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47085" w14:textId="46A5A2AF" w:rsidR="00392114"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
          <w:sz w:val="24"/>
          <w:szCs w:val="24"/>
        </w:rPr>
        <w:t xml:space="preserve">Name of Journal: </w:t>
      </w:r>
      <w:r w:rsidRPr="009829B5">
        <w:rPr>
          <w:rFonts w:ascii="Book Antiqua" w:hAnsi="Book Antiqua" w:cs="Times New Roman"/>
          <w:bCs/>
          <w:i/>
          <w:iCs/>
          <w:sz w:val="24"/>
          <w:szCs w:val="24"/>
        </w:rPr>
        <w:t>World Journal of Gastrointestinal Oncology</w:t>
      </w:r>
    </w:p>
    <w:p w14:paraId="071D5F48" w14:textId="296B1BB9" w:rsidR="00392114"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Arial"/>
          <w:b/>
          <w:sz w:val="24"/>
          <w:szCs w:val="24"/>
        </w:rPr>
        <w:t xml:space="preserve">Manuscript NO: </w:t>
      </w:r>
      <w:r w:rsidRPr="009829B5">
        <w:rPr>
          <w:rFonts w:ascii="Book Antiqua" w:hAnsi="Book Antiqua" w:cs="Times New Roman"/>
          <w:bCs/>
          <w:sz w:val="24"/>
          <w:szCs w:val="24"/>
        </w:rPr>
        <w:t>53727</w:t>
      </w:r>
    </w:p>
    <w:p w14:paraId="2951CCD6" w14:textId="0B2430DA" w:rsidR="00392114"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
          <w:sz w:val="24"/>
          <w:szCs w:val="24"/>
        </w:rPr>
        <w:t xml:space="preserve">Manuscript Type: </w:t>
      </w:r>
      <w:r w:rsidRPr="009829B5">
        <w:rPr>
          <w:rFonts w:ascii="Book Antiqua" w:hAnsi="Book Antiqua" w:cs="Times New Roman"/>
          <w:bCs/>
          <w:sz w:val="24"/>
          <w:szCs w:val="24"/>
        </w:rPr>
        <w:t>ORIGINAL ARTICLE</w:t>
      </w:r>
    </w:p>
    <w:p w14:paraId="292C8A5A" w14:textId="77777777" w:rsidR="00392114" w:rsidRPr="009829B5" w:rsidRDefault="00770D6C" w:rsidP="009829B5">
      <w:pPr>
        <w:adjustRightInd w:val="0"/>
        <w:snapToGrid w:val="0"/>
        <w:spacing w:line="360" w:lineRule="auto"/>
        <w:rPr>
          <w:rFonts w:ascii="Book Antiqua" w:hAnsi="Book Antiqua" w:cs="Times New Roman"/>
          <w:bCs/>
          <w:i/>
          <w:iCs/>
          <w:sz w:val="24"/>
          <w:szCs w:val="24"/>
        </w:rPr>
      </w:pPr>
    </w:p>
    <w:p w14:paraId="3BED4786" w14:textId="422BE63D" w:rsidR="00385364"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Clinical Trials Study</w:t>
      </w:r>
    </w:p>
    <w:p w14:paraId="5C50E967" w14:textId="363B8B3E" w:rsidR="00EF7BAF"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t xml:space="preserve">Endoscopic ultrasound-guided fiducial marker placement for neoadjuvant </w:t>
      </w:r>
      <w:proofErr w:type="spellStart"/>
      <w:r w:rsidRPr="009829B5">
        <w:rPr>
          <w:rFonts w:ascii="Book Antiqua" w:hAnsi="Book Antiqua" w:cs="Times New Roman"/>
          <w:b/>
          <w:sz w:val="24"/>
          <w:szCs w:val="24"/>
        </w:rPr>
        <w:t>chemoradiation</w:t>
      </w:r>
      <w:proofErr w:type="spellEnd"/>
      <w:r w:rsidRPr="009829B5">
        <w:rPr>
          <w:rFonts w:ascii="Book Antiqua" w:hAnsi="Book Antiqua" w:cs="Times New Roman"/>
          <w:b/>
          <w:sz w:val="24"/>
          <w:szCs w:val="24"/>
        </w:rPr>
        <w:t xml:space="preserve"> therapy for </w:t>
      </w:r>
      <w:proofErr w:type="spellStart"/>
      <w:r w:rsidRPr="009829B5">
        <w:rPr>
          <w:rFonts w:ascii="Book Antiqua" w:hAnsi="Book Antiqua" w:cs="Times New Roman"/>
          <w:b/>
          <w:sz w:val="24"/>
          <w:szCs w:val="24"/>
        </w:rPr>
        <w:t>resectable</w:t>
      </w:r>
      <w:proofErr w:type="spellEnd"/>
      <w:r w:rsidRPr="009829B5">
        <w:rPr>
          <w:rFonts w:ascii="Book Antiqua" w:hAnsi="Book Antiqua" w:cs="Times New Roman"/>
          <w:b/>
          <w:sz w:val="24"/>
          <w:szCs w:val="24"/>
        </w:rPr>
        <w:t xml:space="preserve"> pancreatic cancer</w:t>
      </w:r>
    </w:p>
    <w:p w14:paraId="6D4229B2" w14:textId="77777777" w:rsidR="00392114" w:rsidRPr="009829B5" w:rsidRDefault="00770D6C" w:rsidP="009829B5">
      <w:pPr>
        <w:adjustRightInd w:val="0"/>
        <w:snapToGrid w:val="0"/>
        <w:spacing w:line="360" w:lineRule="auto"/>
        <w:rPr>
          <w:rFonts w:ascii="Book Antiqua" w:hAnsi="Book Antiqua" w:cs="Times New Roman"/>
          <w:b/>
          <w:sz w:val="24"/>
          <w:szCs w:val="24"/>
        </w:rPr>
      </w:pPr>
    </w:p>
    <w:p w14:paraId="03CA2EEC" w14:textId="70540BA8" w:rsidR="00392114" w:rsidRPr="009829B5" w:rsidRDefault="00E87E3E" w:rsidP="009829B5">
      <w:pPr>
        <w:adjustRightInd w:val="0"/>
        <w:snapToGrid w:val="0"/>
        <w:spacing w:line="360" w:lineRule="auto"/>
        <w:rPr>
          <w:rFonts w:ascii="Book Antiqua" w:hAnsi="Book Antiqua" w:cs="Times New Roman"/>
          <w:b/>
          <w:sz w:val="24"/>
          <w:szCs w:val="24"/>
        </w:rPr>
      </w:pP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w:t>
      </w:r>
      <w:r w:rsidRPr="009829B5">
        <w:rPr>
          <w:rFonts w:ascii="Book Antiqua" w:hAnsi="Book Antiqua" w:cs="Times New Roman"/>
          <w:sz w:val="24"/>
          <w:szCs w:val="24"/>
        </w:rPr>
        <w:t xml:space="preserve"> </w:t>
      </w:r>
      <w:r w:rsidRPr="009829B5">
        <w:rPr>
          <w:rFonts w:ascii="Book Antiqua" w:hAnsi="Book Antiqua" w:cs="Times New Roman"/>
          <w:i/>
          <w:iCs/>
          <w:sz w:val="24"/>
          <w:szCs w:val="24"/>
        </w:rPr>
        <w:t>et al.</w:t>
      </w:r>
      <w:r w:rsidRPr="009829B5">
        <w:rPr>
          <w:rFonts w:ascii="Book Antiqua" w:hAnsi="Book Antiqua" w:cs="Times New Roman"/>
          <w:sz w:val="24"/>
          <w:szCs w:val="24"/>
        </w:rPr>
        <w:t xml:space="preserve"> EUS-FP for NACRT for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PC</w:t>
      </w:r>
    </w:p>
    <w:p w14:paraId="7E76C2C9" w14:textId="77777777" w:rsidR="00392114" w:rsidRPr="009829B5" w:rsidRDefault="00770D6C" w:rsidP="009829B5">
      <w:pPr>
        <w:adjustRightInd w:val="0"/>
        <w:snapToGrid w:val="0"/>
        <w:spacing w:line="360" w:lineRule="auto"/>
        <w:rPr>
          <w:rFonts w:ascii="Book Antiqua" w:hAnsi="Book Antiqua" w:cs="Times New Roman"/>
          <w:b/>
          <w:sz w:val="24"/>
          <w:szCs w:val="24"/>
        </w:rPr>
      </w:pPr>
    </w:p>
    <w:p w14:paraId="2D1B9BEC" w14:textId="09B9F15C" w:rsidR="0039211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sz w:val="24"/>
          <w:szCs w:val="24"/>
        </w:rPr>
        <w:t xml:space="preserve">Reiko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Nobuyasu</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Ryoji</w:t>
      </w:r>
      <w:proofErr w:type="spellEnd"/>
      <w:r w:rsidRPr="009829B5">
        <w:rPr>
          <w:rFonts w:ascii="Book Antiqua" w:eastAsia="MS Mincho" w:hAnsi="Book Antiqua" w:cs="Times New Roman"/>
          <w:sz w:val="24"/>
          <w:szCs w:val="24"/>
        </w:rPr>
        <w:t xml:space="preserve"> Takada, Tatsuya </w:t>
      </w:r>
      <w:proofErr w:type="spellStart"/>
      <w:r w:rsidRPr="009829B5">
        <w:rPr>
          <w:rFonts w:ascii="Book Antiqua" w:eastAsia="MS Mincho" w:hAnsi="Book Antiqua" w:cs="Times New Roman"/>
          <w:sz w:val="24"/>
          <w:szCs w:val="24"/>
        </w:rPr>
        <w:t>Ioka</w:t>
      </w:r>
      <w:proofErr w:type="spellEnd"/>
      <w:r w:rsidRPr="009829B5">
        <w:rPr>
          <w:rFonts w:ascii="Book Antiqua" w:eastAsia="MS Mincho" w:hAnsi="Book Antiqua" w:cs="Times New Roman"/>
          <w:sz w:val="24"/>
          <w:szCs w:val="24"/>
        </w:rPr>
        <w:t xml:space="preserve">, Kazuyoshi </w:t>
      </w:r>
      <w:proofErr w:type="spellStart"/>
      <w:r w:rsidRPr="009829B5">
        <w:rPr>
          <w:rFonts w:ascii="Book Antiqua" w:eastAsia="MS Mincho" w:hAnsi="Book Antiqua" w:cs="Times New Roman"/>
          <w:sz w:val="24"/>
          <w:szCs w:val="24"/>
        </w:rPr>
        <w:t>Ohkawa</w:t>
      </w:r>
      <w:proofErr w:type="spellEnd"/>
      <w:r w:rsidRPr="009829B5">
        <w:rPr>
          <w:rFonts w:ascii="Book Antiqua" w:eastAsia="MS Mincho" w:hAnsi="Book Antiqua" w:cs="Times New Roman"/>
          <w:sz w:val="24"/>
          <w:szCs w:val="24"/>
        </w:rPr>
        <w:t xml:space="preserve">, Kazuhiro Katayama, Hirofumi Akita, </w:t>
      </w:r>
      <w:proofErr w:type="spellStart"/>
      <w:r w:rsidRPr="009829B5">
        <w:rPr>
          <w:rFonts w:ascii="Book Antiqua" w:eastAsia="MS Mincho" w:hAnsi="Book Antiqua" w:cs="Times New Roman"/>
          <w:sz w:val="24"/>
          <w:szCs w:val="24"/>
        </w:rPr>
        <w:t>Hidenori</w:t>
      </w:r>
      <w:proofErr w:type="spellEnd"/>
      <w:r w:rsidRPr="009829B5">
        <w:rPr>
          <w:rFonts w:ascii="Book Antiqua" w:eastAsia="MS Mincho" w:hAnsi="Book Antiqua" w:cs="Times New Roman"/>
          <w:sz w:val="24"/>
          <w:szCs w:val="24"/>
        </w:rPr>
        <w:t xml:space="preserve"> Takahashi, Shingo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Teruki</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Teshima</w:t>
      </w:r>
      <w:proofErr w:type="spellEnd"/>
    </w:p>
    <w:p w14:paraId="17396CCD" w14:textId="77777777" w:rsidR="00392114" w:rsidRPr="009829B5" w:rsidRDefault="00770D6C" w:rsidP="009829B5">
      <w:pPr>
        <w:adjustRightInd w:val="0"/>
        <w:snapToGrid w:val="0"/>
        <w:spacing w:line="360" w:lineRule="auto"/>
        <w:rPr>
          <w:rFonts w:ascii="Book Antiqua" w:hAnsi="Book Antiqua" w:cs="Times New Roman"/>
          <w:sz w:val="24"/>
          <w:szCs w:val="24"/>
        </w:rPr>
      </w:pPr>
    </w:p>
    <w:p w14:paraId="14491F54" w14:textId="0AA9B894" w:rsidR="009D6504" w:rsidRPr="009829B5" w:rsidRDefault="00E87E3E" w:rsidP="009829B5">
      <w:pPr>
        <w:adjustRightInd w:val="0"/>
        <w:snapToGrid w:val="0"/>
        <w:spacing w:line="360" w:lineRule="auto"/>
        <w:rPr>
          <w:rFonts w:ascii="Book Antiqua" w:eastAsia="MS Mincho" w:hAnsi="Book Antiqua" w:cs="Times New Roman"/>
          <w:sz w:val="24"/>
          <w:szCs w:val="24"/>
        </w:rPr>
      </w:pPr>
      <w:r w:rsidRPr="009829B5">
        <w:rPr>
          <w:rFonts w:ascii="Book Antiqua" w:eastAsia="MS Mincho" w:hAnsi="Book Antiqua" w:cs="Times New Roman"/>
          <w:b/>
          <w:bCs/>
          <w:sz w:val="24"/>
          <w:szCs w:val="24"/>
        </w:rPr>
        <w:t xml:space="preserve">Reiko </w:t>
      </w:r>
      <w:proofErr w:type="spellStart"/>
      <w:r w:rsidRPr="009829B5">
        <w:rPr>
          <w:rFonts w:ascii="Book Antiqua" w:eastAsia="MS Mincho" w:hAnsi="Book Antiqua" w:cs="Times New Roman"/>
          <w:b/>
          <w:bCs/>
          <w:sz w:val="24"/>
          <w:szCs w:val="24"/>
        </w:rPr>
        <w:t>Ashida</w:t>
      </w:r>
      <w:proofErr w:type="spellEnd"/>
      <w:r w:rsidRPr="009829B5">
        <w:rPr>
          <w:rFonts w:ascii="Book Antiqua" w:eastAsia="MS Mincho" w:hAnsi="Book Antiqua" w:cs="Times New Roman"/>
          <w:b/>
          <w:bCs/>
          <w:sz w:val="24"/>
          <w:szCs w:val="24"/>
        </w:rPr>
        <w:t xml:space="preserve">, Tatsuya </w:t>
      </w:r>
      <w:proofErr w:type="spellStart"/>
      <w:r w:rsidRPr="009829B5">
        <w:rPr>
          <w:rFonts w:ascii="Book Antiqua" w:eastAsia="MS Mincho" w:hAnsi="Book Antiqua" w:cs="Times New Roman"/>
          <w:b/>
          <w:bCs/>
          <w:sz w:val="24"/>
          <w:szCs w:val="24"/>
        </w:rPr>
        <w:t>Ioka</w:t>
      </w:r>
      <w:proofErr w:type="spellEnd"/>
      <w:r w:rsidRPr="009829B5">
        <w:rPr>
          <w:rFonts w:ascii="Book Antiqua" w:eastAsia="MS Mincho"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Cancer Survey and Gastrointestinal Oncology, Osaka International Cancer Institute, Osaka 541-8567, Japan</w:t>
      </w:r>
    </w:p>
    <w:p w14:paraId="723E8317" w14:textId="77777777" w:rsidR="009D14BA" w:rsidRPr="009829B5" w:rsidRDefault="00770D6C" w:rsidP="009829B5">
      <w:pPr>
        <w:adjustRightInd w:val="0"/>
        <w:snapToGrid w:val="0"/>
        <w:spacing w:line="360" w:lineRule="auto"/>
        <w:rPr>
          <w:rFonts w:ascii="Book Antiqua" w:eastAsia="MS Mincho" w:hAnsi="Book Antiqua" w:cs="Times New Roman"/>
          <w:b/>
          <w:bCs/>
          <w:sz w:val="24"/>
          <w:szCs w:val="24"/>
        </w:rPr>
      </w:pPr>
    </w:p>
    <w:p w14:paraId="3F22D6D5" w14:textId="6B14A153" w:rsidR="009D6504" w:rsidRPr="009829B5" w:rsidRDefault="00E87E3E" w:rsidP="009829B5">
      <w:pPr>
        <w:adjustRightInd w:val="0"/>
        <w:snapToGrid w:val="0"/>
        <w:spacing w:line="360" w:lineRule="auto"/>
        <w:rPr>
          <w:rFonts w:ascii="Book Antiqua" w:eastAsia="MS Mincho" w:hAnsi="Book Antiqua" w:cs="Times New Roman"/>
          <w:sz w:val="24"/>
          <w:szCs w:val="24"/>
        </w:rPr>
      </w:pPr>
      <w:proofErr w:type="spellStart"/>
      <w:r w:rsidRPr="009829B5">
        <w:rPr>
          <w:rFonts w:ascii="Book Antiqua" w:eastAsia="MS Mincho" w:hAnsi="Book Antiqua" w:cs="Times New Roman"/>
          <w:b/>
          <w:bCs/>
          <w:sz w:val="24"/>
          <w:szCs w:val="24"/>
        </w:rPr>
        <w:t>Nobuyasu</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Fukutake</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Ryoji</w:t>
      </w:r>
      <w:proofErr w:type="spellEnd"/>
      <w:r w:rsidRPr="009829B5">
        <w:rPr>
          <w:rFonts w:ascii="Book Antiqua" w:eastAsia="MS Mincho" w:hAnsi="Book Antiqua" w:cs="Times New Roman"/>
          <w:b/>
          <w:bCs/>
          <w:sz w:val="24"/>
          <w:szCs w:val="24"/>
        </w:rPr>
        <w:t xml:space="preserve"> Takada, Kazuyoshi </w:t>
      </w:r>
      <w:proofErr w:type="spellStart"/>
      <w:r w:rsidRPr="009829B5">
        <w:rPr>
          <w:rFonts w:ascii="Book Antiqua" w:eastAsia="MS Mincho" w:hAnsi="Book Antiqua" w:cs="Times New Roman"/>
          <w:b/>
          <w:bCs/>
          <w:sz w:val="24"/>
          <w:szCs w:val="24"/>
        </w:rPr>
        <w:t>Ohkawa</w:t>
      </w:r>
      <w:proofErr w:type="spellEnd"/>
      <w:r w:rsidRPr="009829B5">
        <w:rPr>
          <w:rFonts w:ascii="Book Antiqua" w:eastAsia="MS Mincho" w:hAnsi="Book Antiqua" w:cs="Times New Roman"/>
          <w:b/>
          <w:bCs/>
          <w:sz w:val="24"/>
          <w:szCs w:val="24"/>
        </w:rPr>
        <w:t xml:space="preserve">, Kazuhiro Katayama, </w:t>
      </w:r>
      <w:r w:rsidRPr="009829B5">
        <w:rPr>
          <w:rFonts w:ascii="Book Antiqua" w:eastAsia="MS Mincho" w:hAnsi="Book Antiqua" w:cs="Times New Roman"/>
          <w:sz w:val="24"/>
          <w:szCs w:val="24"/>
        </w:rPr>
        <w:t>Department of Hepatobiliary and Pancreatic Oncology, Osaka International Cancer Institute, Osaka 541-8567, Japan</w:t>
      </w:r>
    </w:p>
    <w:p w14:paraId="5A5E41AF" w14:textId="77777777" w:rsidR="009D14BA" w:rsidRPr="009829B5" w:rsidRDefault="00770D6C" w:rsidP="009829B5">
      <w:pPr>
        <w:adjustRightInd w:val="0"/>
        <w:snapToGrid w:val="0"/>
        <w:spacing w:line="360" w:lineRule="auto"/>
        <w:rPr>
          <w:rFonts w:ascii="Book Antiqua" w:eastAsia="MS Mincho" w:hAnsi="Book Antiqua" w:cs="Times New Roman"/>
          <w:sz w:val="24"/>
          <w:szCs w:val="24"/>
        </w:rPr>
      </w:pPr>
    </w:p>
    <w:p w14:paraId="1464A7B7" w14:textId="490AC09C" w:rsidR="009D6504" w:rsidRPr="009829B5" w:rsidRDefault="00E87E3E" w:rsidP="009829B5">
      <w:pPr>
        <w:adjustRightInd w:val="0"/>
        <w:snapToGrid w:val="0"/>
        <w:spacing w:line="360" w:lineRule="auto"/>
        <w:rPr>
          <w:rFonts w:ascii="Book Antiqua" w:eastAsia="MS Mincho" w:hAnsi="Book Antiqua" w:cs="Times New Roman"/>
          <w:sz w:val="24"/>
          <w:szCs w:val="24"/>
        </w:rPr>
      </w:pPr>
      <w:r w:rsidRPr="009829B5">
        <w:rPr>
          <w:rFonts w:ascii="Book Antiqua" w:eastAsia="MS Mincho" w:hAnsi="Book Antiqua" w:cs="Times New Roman"/>
          <w:b/>
          <w:bCs/>
          <w:sz w:val="24"/>
          <w:szCs w:val="24"/>
        </w:rPr>
        <w:t>Hirofumi Akita,</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Gastroenterological Surgery, Osaka University Graduate School of Medicine, Osaka 565-0871, Japan</w:t>
      </w:r>
    </w:p>
    <w:p w14:paraId="38980C38" w14:textId="77777777" w:rsidR="009D14BA" w:rsidRPr="009829B5" w:rsidRDefault="00770D6C" w:rsidP="009829B5">
      <w:pPr>
        <w:adjustRightInd w:val="0"/>
        <w:snapToGrid w:val="0"/>
        <w:spacing w:line="360" w:lineRule="auto"/>
        <w:rPr>
          <w:rFonts w:ascii="Book Antiqua" w:eastAsia="MS Mincho" w:hAnsi="Book Antiqua" w:cs="Times New Roman"/>
          <w:b/>
          <w:bCs/>
          <w:sz w:val="24"/>
          <w:szCs w:val="24"/>
        </w:rPr>
      </w:pPr>
    </w:p>
    <w:p w14:paraId="5C0C6402" w14:textId="51850C6F" w:rsidR="009D6504" w:rsidRPr="009829B5" w:rsidRDefault="00E87E3E" w:rsidP="009829B5">
      <w:pPr>
        <w:adjustRightInd w:val="0"/>
        <w:snapToGrid w:val="0"/>
        <w:spacing w:line="360" w:lineRule="auto"/>
        <w:rPr>
          <w:rFonts w:ascii="Book Antiqua" w:eastAsia="MS Mincho" w:hAnsi="Book Antiqua" w:cs="Times New Roman"/>
          <w:sz w:val="24"/>
          <w:szCs w:val="24"/>
        </w:rPr>
      </w:pPr>
      <w:proofErr w:type="spellStart"/>
      <w:r w:rsidRPr="009829B5">
        <w:rPr>
          <w:rFonts w:ascii="Book Antiqua" w:eastAsia="MS Mincho" w:hAnsi="Book Antiqua" w:cs="Times New Roman"/>
          <w:b/>
          <w:bCs/>
          <w:sz w:val="24"/>
          <w:szCs w:val="24"/>
        </w:rPr>
        <w:t>Hidenori</w:t>
      </w:r>
      <w:proofErr w:type="spellEnd"/>
      <w:r w:rsidRPr="009829B5">
        <w:rPr>
          <w:rFonts w:ascii="Book Antiqua" w:eastAsia="MS Mincho" w:hAnsi="Book Antiqua" w:cs="Times New Roman"/>
          <w:b/>
          <w:bCs/>
          <w:sz w:val="24"/>
          <w:szCs w:val="24"/>
        </w:rPr>
        <w:t xml:space="preserve"> Takahashi,</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Surgery, Osaka International Cancer Institute, Osaka 541-8567, Japan</w:t>
      </w:r>
    </w:p>
    <w:p w14:paraId="55C37091" w14:textId="77777777" w:rsidR="009D14BA" w:rsidRPr="009829B5" w:rsidRDefault="00770D6C" w:rsidP="009829B5">
      <w:pPr>
        <w:adjustRightInd w:val="0"/>
        <w:snapToGrid w:val="0"/>
        <w:spacing w:line="360" w:lineRule="auto"/>
        <w:rPr>
          <w:rFonts w:ascii="Book Antiqua" w:eastAsia="MS Mincho" w:hAnsi="Book Antiqua" w:cs="Times New Roman"/>
          <w:b/>
          <w:bCs/>
          <w:sz w:val="24"/>
          <w:szCs w:val="24"/>
        </w:rPr>
      </w:pPr>
    </w:p>
    <w:p w14:paraId="5023044B" w14:textId="4DA17F38" w:rsidR="00392114" w:rsidRPr="009829B5" w:rsidRDefault="00E87E3E" w:rsidP="009829B5">
      <w:pPr>
        <w:adjustRightInd w:val="0"/>
        <w:snapToGrid w:val="0"/>
        <w:spacing w:line="360" w:lineRule="auto"/>
        <w:rPr>
          <w:rFonts w:ascii="Book Antiqua" w:eastAsia="MS Mincho" w:hAnsi="Book Antiqua" w:cs="Times New Roman"/>
          <w:b/>
          <w:bCs/>
          <w:sz w:val="24"/>
          <w:szCs w:val="24"/>
        </w:rPr>
      </w:pPr>
      <w:r w:rsidRPr="009829B5">
        <w:rPr>
          <w:rFonts w:ascii="Book Antiqua" w:eastAsia="MS Mincho" w:hAnsi="Book Antiqua" w:cs="Times New Roman"/>
          <w:b/>
          <w:bCs/>
          <w:sz w:val="24"/>
          <w:szCs w:val="24"/>
        </w:rPr>
        <w:t xml:space="preserve">Shingo </w:t>
      </w:r>
      <w:proofErr w:type="spellStart"/>
      <w:r w:rsidRPr="009829B5">
        <w:rPr>
          <w:rFonts w:ascii="Book Antiqua" w:eastAsia="MS Mincho" w:hAnsi="Book Antiqua" w:cs="Times New Roman"/>
          <w:b/>
          <w:bCs/>
          <w:sz w:val="24"/>
          <w:szCs w:val="24"/>
        </w:rPr>
        <w:t>Ohira</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Teruki</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Teshima</w:t>
      </w:r>
      <w:proofErr w:type="spellEnd"/>
      <w:r w:rsidRPr="009829B5">
        <w:rPr>
          <w:rFonts w:ascii="Book Antiqua" w:eastAsia="MS Mincho"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Radiation Oncology, Osaka International Cancer Institute, Osaka 541-8567, Japan</w:t>
      </w:r>
    </w:p>
    <w:p w14:paraId="767FD0D1" w14:textId="21CC0335" w:rsidR="00EB5ACF" w:rsidRPr="009829B5" w:rsidRDefault="00770D6C" w:rsidP="009829B5">
      <w:pPr>
        <w:adjustRightInd w:val="0"/>
        <w:snapToGrid w:val="0"/>
        <w:spacing w:line="360" w:lineRule="auto"/>
        <w:rPr>
          <w:rFonts w:ascii="Book Antiqua" w:hAnsi="Book Antiqua" w:cs="Times New Roman"/>
          <w:b/>
          <w:bCs/>
          <w:sz w:val="24"/>
          <w:szCs w:val="24"/>
        </w:rPr>
      </w:pPr>
    </w:p>
    <w:p w14:paraId="0F31FC56" w14:textId="156FEE5B" w:rsidR="008E0E4D"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b/>
          <w:bCs/>
          <w:sz w:val="24"/>
          <w:szCs w:val="24"/>
        </w:rPr>
        <w:t>Author contributions:</w:t>
      </w:r>
      <w:r w:rsidRPr="009829B5">
        <w:rPr>
          <w:rFonts w:ascii="Book Antiqua" w:hAnsi="Book Antiqua" w:cs="Times New Roman"/>
          <w:sz w:val="24"/>
          <w:szCs w:val="24"/>
        </w:rPr>
        <w:t xml:space="preserve">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and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w:t>
      </w:r>
      <w:r w:rsidRPr="009829B5">
        <w:rPr>
          <w:rFonts w:ascii="Book Antiqua" w:hAnsi="Book Antiqua" w:cs="Times New Roman"/>
          <w:sz w:val="24"/>
          <w:szCs w:val="24"/>
        </w:rPr>
        <w:t xml:space="preserve"> designed the research;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w:t>
      </w:r>
      <w:proofErr w:type="spellStart"/>
      <w:r w:rsidRPr="009829B5">
        <w:rPr>
          <w:rFonts w:ascii="Book Antiqua" w:eastAsia="MS Mincho" w:hAnsi="Book Antiqua" w:cs="Times New Roman"/>
          <w:sz w:val="24"/>
          <w:szCs w:val="24"/>
        </w:rPr>
        <w:lastRenderedPageBreak/>
        <w:t>Fukutake</w:t>
      </w:r>
      <w:proofErr w:type="spellEnd"/>
      <w:r w:rsidRPr="009829B5">
        <w:rPr>
          <w:rFonts w:ascii="Book Antiqua" w:eastAsia="MS Mincho" w:hAnsi="Book Antiqua" w:cs="Times New Roman"/>
          <w:sz w:val="24"/>
          <w:szCs w:val="24"/>
        </w:rPr>
        <w:t xml:space="preserve"> N, Takada R, </w:t>
      </w:r>
      <w:proofErr w:type="spellStart"/>
      <w:r w:rsidRPr="009829B5">
        <w:rPr>
          <w:rFonts w:ascii="Book Antiqua" w:eastAsia="MS Mincho" w:hAnsi="Book Antiqua" w:cs="Times New Roman"/>
          <w:sz w:val="24"/>
          <w:szCs w:val="24"/>
        </w:rPr>
        <w:t>Ioka</w:t>
      </w:r>
      <w:proofErr w:type="spellEnd"/>
      <w:r w:rsidRPr="009829B5">
        <w:rPr>
          <w:rFonts w:ascii="Book Antiqua" w:eastAsia="MS Mincho" w:hAnsi="Book Antiqua" w:cs="Times New Roman"/>
          <w:sz w:val="24"/>
          <w:szCs w:val="24"/>
        </w:rPr>
        <w:t xml:space="preserve"> T, </w:t>
      </w:r>
      <w:proofErr w:type="spellStart"/>
      <w:r w:rsidRPr="009829B5">
        <w:rPr>
          <w:rFonts w:ascii="Book Antiqua" w:eastAsia="MS Mincho" w:hAnsi="Book Antiqua" w:cs="Times New Roman"/>
          <w:sz w:val="24"/>
          <w:szCs w:val="24"/>
        </w:rPr>
        <w:t>Ohkawa</w:t>
      </w:r>
      <w:proofErr w:type="spellEnd"/>
      <w:r w:rsidRPr="009829B5">
        <w:rPr>
          <w:rFonts w:ascii="Book Antiqua" w:eastAsia="MS Mincho" w:hAnsi="Book Antiqua" w:cs="Times New Roman"/>
          <w:sz w:val="24"/>
          <w:szCs w:val="24"/>
        </w:rPr>
        <w:t xml:space="preserve"> K, Katayama K, Akita H, Takahashi H,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S and </w:t>
      </w:r>
      <w:proofErr w:type="spellStart"/>
      <w:r w:rsidRPr="009829B5">
        <w:rPr>
          <w:rFonts w:ascii="Book Antiqua" w:eastAsia="MS Mincho" w:hAnsi="Book Antiqua" w:cs="Times New Roman"/>
          <w:sz w:val="24"/>
          <w:szCs w:val="24"/>
        </w:rPr>
        <w:t>Teshima</w:t>
      </w:r>
      <w:proofErr w:type="spellEnd"/>
      <w:r w:rsidRPr="009829B5">
        <w:rPr>
          <w:rFonts w:ascii="Book Antiqua" w:eastAsia="MS Mincho" w:hAnsi="Book Antiqua" w:cs="Times New Roman"/>
          <w:sz w:val="24"/>
          <w:szCs w:val="24"/>
        </w:rPr>
        <w:t xml:space="preserve"> T</w:t>
      </w:r>
      <w:r w:rsidRPr="009829B5">
        <w:rPr>
          <w:rFonts w:ascii="Book Antiqua" w:hAnsi="Book Antiqua" w:cs="Times New Roman"/>
          <w:sz w:val="24"/>
          <w:szCs w:val="24"/>
        </w:rPr>
        <w:t xml:space="preserve"> performed the research; </w:t>
      </w:r>
      <w:proofErr w:type="spellStart"/>
      <w:r w:rsidRPr="009829B5">
        <w:rPr>
          <w:rFonts w:ascii="Book Antiqua" w:eastAsia="MS Mincho" w:hAnsi="Book Antiqua" w:cs="Times New Roman"/>
          <w:sz w:val="24"/>
          <w:szCs w:val="24"/>
        </w:rPr>
        <w:t>Teshima</w:t>
      </w:r>
      <w:proofErr w:type="spellEnd"/>
      <w:r w:rsidRPr="009829B5">
        <w:rPr>
          <w:rFonts w:ascii="Book Antiqua" w:eastAsia="MS Mincho" w:hAnsi="Book Antiqua" w:cs="Times New Roman"/>
          <w:sz w:val="24"/>
          <w:szCs w:val="24"/>
        </w:rPr>
        <w:t xml:space="preserve"> T</w:t>
      </w:r>
      <w:r w:rsidRPr="009829B5">
        <w:rPr>
          <w:rFonts w:ascii="Book Antiqua" w:hAnsi="Book Antiqua" w:cs="Times New Roman"/>
          <w:sz w:val="24"/>
          <w:szCs w:val="24"/>
        </w:rPr>
        <w:t xml:space="preserve"> contributed the grant;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 and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S</w:t>
      </w:r>
      <w:r w:rsidRPr="009829B5">
        <w:rPr>
          <w:rFonts w:ascii="Book Antiqua" w:hAnsi="Book Antiqua" w:cs="Times New Roman"/>
          <w:sz w:val="24"/>
          <w:szCs w:val="24"/>
        </w:rPr>
        <w:t xml:space="preserve"> analyzed the data;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w:t>
      </w:r>
      <w:r w:rsidRPr="009829B5">
        <w:rPr>
          <w:rFonts w:ascii="Book Antiqua" w:hAnsi="Book Antiqua" w:cs="Times New Roman"/>
          <w:sz w:val="24"/>
          <w:szCs w:val="24"/>
        </w:rPr>
        <w:t xml:space="preserve"> wrote the paper</w:t>
      </w:r>
      <w:r>
        <w:rPr>
          <w:rFonts w:ascii="Book Antiqua" w:hAnsi="Book Antiqua" w:cs="Times New Roman"/>
          <w:sz w:val="24"/>
          <w:szCs w:val="24"/>
        </w:rPr>
        <w:t>;</w:t>
      </w:r>
      <w:r w:rsidRPr="009829B5">
        <w:rPr>
          <w:rFonts w:ascii="Book Antiqua" w:hAnsi="Book Antiqua" w:cs="Times New Roman"/>
          <w:sz w:val="24"/>
          <w:szCs w:val="24"/>
        </w:rPr>
        <w:t xml:space="preserve"> All authors have read and agreed to the final manuscript.</w:t>
      </w:r>
    </w:p>
    <w:p w14:paraId="3C0F0D92" w14:textId="77777777" w:rsidR="00EB5ACF" w:rsidRPr="009829B5" w:rsidRDefault="00770D6C" w:rsidP="009829B5">
      <w:pPr>
        <w:adjustRightInd w:val="0"/>
        <w:snapToGrid w:val="0"/>
        <w:spacing w:line="360" w:lineRule="auto"/>
        <w:rPr>
          <w:rFonts w:ascii="Book Antiqua" w:hAnsi="Book Antiqua" w:cs="Times New Roman"/>
          <w:b/>
          <w:bCs/>
          <w:sz w:val="24"/>
          <w:szCs w:val="24"/>
        </w:rPr>
      </w:pPr>
    </w:p>
    <w:p w14:paraId="552CCC56" w14:textId="0E811EE2" w:rsidR="0039211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b/>
          <w:bCs/>
          <w:sz w:val="24"/>
          <w:szCs w:val="24"/>
        </w:rPr>
        <w:t xml:space="preserve">Supported by </w:t>
      </w:r>
      <w:r w:rsidRPr="009829B5">
        <w:rPr>
          <w:rFonts w:ascii="Book Antiqua" w:hAnsi="Book Antiqua" w:cs="Times New Roman"/>
          <w:sz w:val="24"/>
          <w:szCs w:val="24"/>
        </w:rPr>
        <w:t>the</w:t>
      </w:r>
      <w:r w:rsidRPr="009829B5">
        <w:rPr>
          <w:rFonts w:ascii="Book Antiqua" w:eastAsia="宋体" w:hAnsi="Book Antiqua" w:cs="Times New Roman"/>
          <w:sz w:val="24"/>
          <w:szCs w:val="24"/>
        </w:rPr>
        <w:t xml:space="preserve"> </w:t>
      </w:r>
      <w:r w:rsidRPr="009829B5">
        <w:rPr>
          <w:rFonts w:ascii="Book Antiqua" w:hAnsi="Book Antiqua" w:cs="Times New Roman"/>
          <w:sz w:val="24"/>
          <w:szCs w:val="24"/>
        </w:rPr>
        <w:t>JSPS KAKENHI Grant [Grant-in Aid for Scientific Research (B)], No. 15H04913.</w:t>
      </w:r>
    </w:p>
    <w:p w14:paraId="7461BCA0" w14:textId="77777777" w:rsidR="00EB5ACF" w:rsidRPr="009829B5" w:rsidRDefault="00770D6C" w:rsidP="009829B5">
      <w:pPr>
        <w:adjustRightInd w:val="0"/>
        <w:snapToGrid w:val="0"/>
        <w:spacing w:line="360" w:lineRule="auto"/>
        <w:rPr>
          <w:rFonts w:ascii="Book Antiqua" w:hAnsi="Book Antiqua" w:cs="Times New Roman"/>
          <w:b/>
          <w:sz w:val="24"/>
          <w:szCs w:val="24"/>
        </w:rPr>
      </w:pPr>
    </w:p>
    <w:p w14:paraId="1242FB66" w14:textId="1AAB7427" w:rsidR="00392114" w:rsidRPr="009829B5" w:rsidRDefault="00E87E3E" w:rsidP="009829B5">
      <w:pPr>
        <w:adjustRightInd w:val="0"/>
        <w:snapToGrid w:val="0"/>
        <w:spacing w:line="360" w:lineRule="auto"/>
        <w:rPr>
          <w:rFonts w:ascii="Book Antiqua" w:eastAsia="MS Mincho" w:hAnsi="Book Antiqua" w:cs="Times New Roman"/>
          <w:sz w:val="24"/>
          <w:szCs w:val="24"/>
        </w:rPr>
      </w:pPr>
      <w:r w:rsidRPr="009829B5">
        <w:rPr>
          <w:rFonts w:ascii="Book Antiqua" w:hAnsi="Book Antiqua" w:cs="Times New Roman"/>
          <w:b/>
          <w:sz w:val="24"/>
          <w:szCs w:val="24"/>
        </w:rPr>
        <w:t>Corresponding author</w:t>
      </w:r>
      <w:r w:rsidRPr="009829B5">
        <w:rPr>
          <w:rFonts w:ascii="Book Antiqua" w:hAnsi="Book Antiqua" w:cs="Times New Roman"/>
          <w:b/>
          <w:bCs/>
          <w:sz w:val="24"/>
          <w:szCs w:val="24"/>
        </w:rPr>
        <w:t>:</w:t>
      </w:r>
      <w:r w:rsidRPr="009829B5">
        <w:rPr>
          <w:rFonts w:ascii="Book Antiqua" w:hAnsi="Book Antiqua" w:cs="Times New Roman"/>
          <w:sz w:val="24"/>
          <w:szCs w:val="24"/>
        </w:rPr>
        <w:t xml:space="preserve"> </w:t>
      </w:r>
      <w:r w:rsidRPr="009829B5">
        <w:rPr>
          <w:rFonts w:ascii="Book Antiqua" w:eastAsia="MS Mincho" w:hAnsi="Book Antiqua" w:cs="Times New Roman"/>
          <w:b/>
          <w:bCs/>
          <w:sz w:val="24"/>
          <w:szCs w:val="24"/>
        </w:rPr>
        <w:t xml:space="preserve">Reiko </w:t>
      </w:r>
      <w:proofErr w:type="spellStart"/>
      <w:r w:rsidRPr="009829B5">
        <w:rPr>
          <w:rFonts w:ascii="Book Antiqua" w:eastAsia="MS Mincho" w:hAnsi="Book Antiqua" w:cs="Times New Roman"/>
          <w:b/>
          <w:bCs/>
          <w:sz w:val="24"/>
          <w:szCs w:val="24"/>
        </w:rPr>
        <w:t>Ashida</w:t>
      </w:r>
      <w:proofErr w:type="spellEnd"/>
      <w:r w:rsidRPr="009829B5">
        <w:rPr>
          <w:rFonts w:ascii="Book Antiqua" w:eastAsia="MS Mincho" w:hAnsi="Book Antiqua" w:cs="Times New Roman"/>
          <w:b/>
          <w:bCs/>
          <w:sz w:val="24"/>
          <w:szCs w:val="24"/>
        </w:rPr>
        <w:t xml:space="preserve">, MD, PhD, Attending Doctor, </w:t>
      </w:r>
      <w:r w:rsidRPr="009829B5">
        <w:rPr>
          <w:rFonts w:ascii="Book Antiqua" w:eastAsia="MS Mincho" w:hAnsi="Book Antiqua" w:cs="Times New Roman"/>
          <w:sz w:val="24"/>
          <w:szCs w:val="24"/>
        </w:rPr>
        <w:t>Department of Cancer Survey and Gastrointestinal Oncology, Osaka International Cancer Institute</w:t>
      </w:r>
      <w:r w:rsidRPr="009829B5">
        <w:rPr>
          <w:rFonts w:ascii="Book Antiqua" w:eastAsia="宋体" w:hAnsi="Book Antiqua" w:cs="Times New Roman"/>
          <w:sz w:val="24"/>
          <w:szCs w:val="24"/>
        </w:rPr>
        <w:t xml:space="preserve">, </w:t>
      </w:r>
      <w:r w:rsidRPr="009829B5">
        <w:rPr>
          <w:rFonts w:ascii="Book Antiqua" w:eastAsia="MS Mincho" w:hAnsi="Book Antiqua" w:cs="Times New Roman"/>
          <w:sz w:val="24"/>
          <w:szCs w:val="24"/>
        </w:rPr>
        <w:t xml:space="preserve">3-1-69 </w:t>
      </w:r>
      <w:proofErr w:type="spellStart"/>
      <w:r w:rsidRPr="009829B5">
        <w:rPr>
          <w:rFonts w:ascii="Book Antiqua" w:eastAsia="MS Mincho" w:hAnsi="Book Antiqua" w:cs="Times New Roman"/>
          <w:sz w:val="24"/>
          <w:szCs w:val="24"/>
        </w:rPr>
        <w:t>Otemae</w:t>
      </w:r>
      <w:proofErr w:type="spellEnd"/>
      <w:r w:rsidRPr="009829B5">
        <w:rPr>
          <w:rFonts w:ascii="Book Antiqua" w:eastAsia="MS Mincho" w:hAnsi="Book Antiqua" w:cs="Times New Roman"/>
          <w:sz w:val="24"/>
          <w:szCs w:val="24"/>
        </w:rPr>
        <w:t>, Chuo-</w:t>
      </w:r>
      <w:proofErr w:type="spellStart"/>
      <w:r w:rsidRPr="009829B5">
        <w:rPr>
          <w:rFonts w:ascii="Book Antiqua" w:eastAsia="MS Mincho" w:hAnsi="Book Antiqua" w:cs="Times New Roman"/>
          <w:sz w:val="24"/>
          <w:szCs w:val="24"/>
        </w:rPr>
        <w:t>ku</w:t>
      </w:r>
      <w:proofErr w:type="spellEnd"/>
      <w:r w:rsidRPr="009829B5">
        <w:rPr>
          <w:rFonts w:ascii="Book Antiqua" w:eastAsia="MS Mincho" w:hAnsi="Book Antiqua" w:cs="Times New Roman"/>
          <w:sz w:val="24"/>
          <w:szCs w:val="24"/>
        </w:rPr>
        <w:t>, Osaka 541-8567, Japan. rashida@goo.jp</w:t>
      </w:r>
    </w:p>
    <w:p w14:paraId="7873F84D" w14:textId="03BD69F8" w:rsidR="00EE5EAA" w:rsidRPr="009829B5" w:rsidRDefault="00770D6C" w:rsidP="009829B5">
      <w:pPr>
        <w:adjustRightInd w:val="0"/>
        <w:snapToGrid w:val="0"/>
        <w:spacing w:line="360" w:lineRule="auto"/>
        <w:rPr>
          <w:rFonts w:ascii="Book Antiqua" w:eastAsia="MS Mincho" w:hAnsi="Book Antiqua" w:cs="Times New Roman"/>
          <w:sz w:val="24"/>
          <w:szCs w:val="24"/>
        </w:rPr>
      </w:pPr>
    </w:p>
    <w:p w14:paraId="44A611EB" w14:textId="62EC712A" w:rsidR="00EE5EAA" w:rsidRPr="009829B5" w:rsidRDefault="00E87E3E" w:rsidP="009829B5">
      <w:pPr>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Received: </w:t>
      </w:r>
      <w:r w:rsidRPr="009829B5">
        <w:rPr>
          <w:rFonts w:ascii="Book Antiqua" w:hAnsi="Book Antiqua"/>
          <w:color w:val="000000" w:themeColor="text1"/>
          <w:sz w:val="24"/>
          <w:szCs w:val="24"/>
        </w:rPr>
        <w:t>February 3, 2020</w:t>
      </w:r>
    </w:p>
    <w:p w14:paraId="320A3392" w14:textId="55F0FE4C" w:rsidR="00EE5EAA" w:rsidRPr="009829B5" w:rsidRDefault="00E87E3E" w:rsidP="009829B5">
      <w:pPr>
        <w:autoSpaceDE w:val="0"/>
        <w:autoSpaceDN w:val="0"/>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Revised: </w:t>
      </w:r>
      <w:r w:rsidRPr="009829B5">
        <w:rPr>
          <w:rFonts w:ascii="Book Antiqua" w:hAnsi="Book Antiqua"/>
          <w:color w:val="000000" w:themeColor="text1"/>
          <w:sz w:val="24"/>
          <w:szCs w:val="24"/>
        </w:rPr>
        <w:t>April 13, 2020</w:t>
      </w:r>
    </w:p>
    <w:p w14:paraId="4C6941A7" w14:textId="78CC1E50" w:rsidR="00EE5EAA" w:rsidRPr="009829B5" w:rsidRDefault="00E87E3E" w:rsidP="009829B5">
      <w:pPr>
        <w:autoSpaceDE w:val="0"/>
        <w:autoSpaceDN w:val="0"/>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Accepted: </w:t>
      </w:r>
      <w:r w:rsidRPr="009829B5">
        <w:rPr>
          <w:rFonts w:ascii="Book Antiqua" w:hAnsi="Book Antiqua"/>
          <w:color w:val="000000" w:themeColor="text1"/>
          <w:sz w:val="24"/>
          <w:szCs w:val="24"/>
        </w:rPr>
        <w:t>May 12, 2020</w:t>
      </w:r>
    </w:p>
    <w:p w14:paraId="1496FF80" w14:textId="1CAD0738" w:rsidR="00EE5EAA" w:rsidRPr="009829B5" w:rsidRDefault="00E87E3E" w:rsidP="009829B5">
      <w:pPr>
        <w:autoSpaceDE w:val="0"/>
        <w:autoSpaceDN w:val="0"/>
        <w:adjustRightInd w:val="0"/>
        <w:snapToGrid w:val="0"/>
        <w:spacing w:line="360" w:lineRule="auto"/>
        <w:rPr>
          <w:rFonts w:ascii="Book Antiqua" w:eastAsia="宋体" w:hAnsi="Book Antiqua"/>
          <w:b/>
          <w:color w:val="000000" w:themeColor="text1"/>
          <w:sz w:val="24"/>
          <w:szCs w:val="24"/>
        </w:rPr>
      </w:pPr>
      <w:r w:rsidRPr="009829B5">
        <w:rPr>
          <w:rFonts w:ascii="Book Antiqua" w:hAnsi="Book Antiqua"/>
          <w:b/>
          <w:color w:val="000000" w:themeColor="text1"/>
          <w:sz w:val="24"/>
          <w:szCs w:val="24"/>
        </w:rPr>
        <w:t>Published online:</w:t>
      </w:r>
      <w:r w:rsidR="0085030B" w:rsidRPr="0085030B">
        <w:rPr>
          <w:rFonts w:ascii="Book Antiqua" w:hAnsi="Book Antiqua"/>
          <w:color w:val="000000" w:themeColor="text1"/>
        </w:rPr>
        <w:t xml:space="preserve"> </w:t>
      </w:r>
      <w:r w:rsidR="0085030B" w:rsidRPr="00AF49BC">
        <w:rPr>
          <w:rFonts w:ascii="Book Antiqua" w:hAnsi="Book Antiqua"/>
          <w:color w:val="000000" w:themeColor="text1"/>
        </w:rPr>
        <w:t>J</w:t>
      </w:r>
      <w:r w:rsidR="00C92591">
        <w:rPr>
          <w:rFonts w:ascii="Book Antiqua" w:hAnsi="Book Antiqua" w:hint="eastAsia"/>
          <w:color w:val="000000" w:themeColor="text1"/>
        </w:rPr>
        <w:t>uly</w:t>
      </w:r>
      <w:r w:rsidR="0085030B" w:rsidRPr="00AF49BC">
        <w:rPr>
          <w:rFonts w:ascii="Book Antiqua" w:hAnsi="Book Antiqua"/>
          <w:color w:val="000000" w:themeColor="text1"/>
        </w:rPr>
        <w:t xml:space="preserve"> 15</w:t>
      </w:r>
      <w:r w:rsidR="0085030B" w:rsidRPr="00AF49BC">
        <w:rPr>
          <w:rFonts w:ascii="Book Antiqua" w:hAnsi="Book Antiqua" w:hint="eastAsia"/>
          <w:color w:val="000000" w:themeColor="text1"/>
        </w:rPr>
        <w:t>, 2020</w:t>
      </w:r>
    </w:p>
    <w:p w14:paraId="3E4737A1" w14:textId="77777777" w:rsidR="00EB5ACF"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7FDD197D" w14:textId="5E7F7D07" w:rsidR="00EF7BAF"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Abstract</w:t>
      </w:r>
    </w:p>
    <w:p w14:paraId="7786E118" w14:textId="33D95B41"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BACKGROUND</w:t>
      </w:r>
    </w:p>
    <w:p w14:paraId="2186883D" w14:textId="418B5626" w:rsidR="00A2175D"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Preoperative 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(NACRT) is applied for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(RPC). To maximize the efficacy of NACRT, it is essential to ensure the accurate placement of fiducial markers </w:t>
      </w:r>
      <w:r w:rsidRPr="009829B5">
        <w:rPr>
          <w:rFonts w:ascii="Book Antiqua" w:eastAsia="MS Mincho" w:hAnsi="Book Antiqua" w:cs="Times New Roman"/>
          <w:sz w:val="24"/>
          <w:szCs w:val="24"/>
        </w:rPr>
        <w:t>for</w:t>
      </w:r>
      <w:r w:rsidRPr="009829B5">
        <w:rPr>
          <w:rFonts w:ascii="Book Antiqua" w:hAnsi="Book Antiqua" w:cs="Times New Roman"/>
          <w:sz w:val="24"/>
          <w:szCs w:val="24"/>
        </w:rPr>
        <w:t xml:space="preserve"> image-guided radiation. However, no standard method for delivering fiducial markers has been established to date, and the nature of RPC during NACRT remains unclear.</w:t>
      </w:r>
    </w:p>
    <w:p w14:paraId="28D9A7FA" w14:textId="77777777" w:rsidR="003F390D" w:rsidRPr="009829B5" w:rsidRDefault="00770D6C" w:rsidP="009829B5">
      <w:pPr>
        <w:adjustRightInd w:val="0"/>
        <w:snapToGrid w:val="0"/>
        <w:spacing w:line="360" w:lineRule="auto"/>
        <w:rPr>
          <w:rFonts w:ascii="Book Antiqua" w:hAnsi="Book Antiqua" w:cs="Times New Roman"/>
          <w:b/>
          <w:sz w:val="24"/>
          <w:szCs w:val="24"/>
        </w:rPr>
      </w:pPr>
    </w:p>
    <w:p w14:paraId="05EAAE3D" w14:textId="79852253"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AIM</w:t>
      </w:r>
    </w:p>
    <w:p w14:paraId="6027D269" w14:textId="6736881E" w:rsidR="00EF7BAF"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To determine the feasibility, safety and benefits of endoscopic ultrasound-guided (EUS) fiducial marker placement in patients with RPC.</w:t>
      </w:r>
      <w:proofErr w:type="gramEnd"/>
    </w:p>
    <w:p w14:paraId="5D97B8B4" w14:textId="77777777" w:rsidR="003F390D" w:rsidRPr="009829B5" w:rsidRDefault="00770D6C" w:rsidP="009829B5">
      <w:pPr>
        <w:adjustRightInd w:val="0"/>
        <w:snapToGrid w:val="0"/>
        <w:spacing w:line="360" w:lineRule="auto"/>
        <w:rPr>
          <w:rFonts w:ascii="Book Antiqua" w:hAnsi="Book Antiqua" w:cs="Times New Roman"/>
          <w:sz w:val="24"/>
          <w:szCs w:val="24"/>
        </w:rPr>
      </w:pPr>
    </w:p>
    <w:p w14:paraId="6404B510" w14:textId="17D9F2EC"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METHODS</w:t>
      </w:r>
    </w:p>
    <w:p w14:paraId="72BFE5AD" w14:textId="5416A63E" w:rsidR="00EF7BAF"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This was a prospective case series of 29 patients (mean age, 67.5 years; 62.1% male) with RPC referred to our facility for NACRT. Under EUS guidance, a single gold marker was placed into the tumor using either a 19- or 22-gauge fine-needle aspiration needle. The differences in daily marker positioning were measured by comparing simulation computed tomography and treatment computed tomography.</w:t>
      </w:r>
    </w:p>
    <w:p w14:paraId="4DA09AE0" w14:textId="77777777" w:rsidR="003F390D" w:rsidRPr="009829B5" w:rsidRDefault="00770D6C" w:rsidP="009829B5">
      <w:pPr>
        <w:adjustRightInd w:val="0"/>
        <w:snapToGrid w:val="0"/>
        <w:spacing w:line="360" w:lineRule="auto"/>
        <w:rPr>
          <w:rFonts w:ascii="Book Antiqua" w:hAnsi="Book Antiqua" w:cs="Times New Roman"/>
          <w:sz w:val="24"/>
          <w:szCs w:val="24"/>
        </w:rPr>
      </w:pPr>
    </w:p>
    <w:p w14:paraId="152B4C68" w14:textId="737E6D6D"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RESULTS</w:t>
      </w:r>
    </w:p>
    <w:p w14:paraId="46DB0E64" w14:textId="754CD3A1" w:rsidR="00EF7BAF"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In all 29 patients (100%) who underwent EUS fiducial marker placement, fiducials were placed successfully with only minor, self-limiting bleeding during puncture observed in 2 patients (6.9%). NACRT was subsequently administered to all patients and completed in 28/29 (96.6%) cases, with one patient experiencing repeat cholangitis. Spontaneous migration of gold markers was observed in 1 patient. Twenty-four patients (82.8%) had surgery with 91.7% (22/24) R0 resection, and two patients experienced complete remission. No inflammatory changes around the marker were observed in the surgical specimen. The daily position of gold markers showed large positional changes, particularly in the superior-inferior direction. Moreover, tumor location was affected by food and fluid intake as well as bowel gas, which changes daily.</w:t>
      </w:r>
    </w:p>
    <w:p w14:paraId="25EB9A7D" w14:textId="77777777" w:rsidR="00536F56" w:rsidRPr="009829B5" w:rsidRDefault="00770D6C" w:rsidP="009829B5">
      <w:pPr>
        <w:adjustRightInd w:val="0"/>
        <w:snapToGrid w:val="0"/>
        <w:spacing w:line="360" w:lineRule="auto"/>
        <w:rPr>
          <w:rFonts w:ascii="Book Antiqua" w:hAnsi="Book Antiqua" w:cs="Times New Roman"/>
          <w:sz w:val="24"/>
          <w:szCs w:val="24"/>
        </w:rPr>
      </w:pPr>
    </w:p>
    <w:p w14:paraId="28C881B8" w14:textId="4260A914" w:rsidR="00536F56"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CONCLUSION</w:t>
      </w:r>
    </w:p>
    <w:p w14:paraId="41F09A54" w14:textId="39B31515" w:rsidR="00516F1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EUS fiducial marker placement following NACRT for RPC is feasible and safe. The RPC is mobile and is affected by not only aspiration, but also food and fluid intake and bowel condition.</w:t>
      </w:r>
    </w:p>
    <w:p w14:paraId="39BFF2D6" w14:textId="760F5C92" w:rsidR="00734751" w:rsidRPr="009829B5" w:rsidRDefault="00770D6C" w:rsidP="009829B5">
      <w:pPr>
        <w:adjustRightInd w:val="0"/>
        <w:snapToGrid w:val="0"/>
        <w:spacing w:line="360" w:lineRule="auto"/>
        <w:rPr>
          <w:rFonts w:ascii="Book Antiqua" w:hAnsi="Book Antiqua" w:cs="Times New Roman"/>
          <w:sz w:val="24"/>
          <w:szCs w:val="24"/>
        </w:rPr>
      </w:pPr>
    </w:p>
    <w:p w14:paraId="51961019" w14:textId="3A7A76C9" w:rsidR="0039211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b/>
          <w:sz w:val="24"/>
          <w:szCs w:val="24"/>
        </w:rPr>
        <w:t>Key words:</w:t>
      </w:r>
      <w:r w:rsidRPr="009829B5">
        <w:rPr>
          <w:rFonts w:ascii="Book Antiqua" w:hAnsi="Book Antiqua" w:cs="Times New Roman"/>
          <w:sz w:val="24"/>
          <w:szCs w:val="24"/>
        </w:rPr>
        <w:t xml:space="preserve"> Endoscopic ultrasound-guided fine-needle aspiration; Interventional endoscopic ultrasound; </w:t>
      </w:r>
      <w:proofErr w:type="gramStart"/>
      <w:r w:rsidRPr="009829B5">
        <w:rPr>
          <w:rFonts w:ascii="Book Antiqua" w:hAnsi="Book Antiqua" w:cs="Times New Roman"/>
          <w:sz w:val="24"/>
          <w:szCs w:val="24"/>
        </w:rPr>
        <w:t>Pancreatic</w:t>
      </w:r>
      <w:proofErr w:type="gramEnd"/>
      <w:r w:rsidRPr="009829B5">
        <w:rPr>
          <w:rFonts w:ascii="Book Antiqua" w:hAnsi="Book Antiqua" w:cs="Times New Roman"/>
          <w:sz w:val="24"/>
          <w:szCs w:val="24"/>
        </w:rPr>
        <w:t xml:space="preserve"> cancer; Fiducial marker;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Resectable</w:t>
      </w:r>
      <w:proofErr w:type="spellEnd"/>
    </w:p>
    <w:p w14:paraId="465F503D" w14:textId="69037E0A" w:rsidR="00392114" w:rsidRPr="009829B5" w:rsidRDefault="00770D6C" w:rsidP="009829B5">
      <w:pPr>
        <w:adjustRightInd w:val="0"/>
        <w:snapToGrid w:val="0"/>
        <w:spacing w:line="360" w:lineRule="auto"/>
        <w:rPr>
          <w:rFonts w:ascii="Book Antiqua" w:hAnsi="Book Antiqua" w:cs="Times New Roman"/>
          <w:sz w:val="24"/>
          <w:szCs w:val="24"/>
        </w:rPr>
      </w:pPr>
    </w:p>
    <w:p w14:paraId="42D3908F" w14:textId="3E36747D" w:rsidR="00A66B41" w:rsidRDefault="00E87E3E" w:rsidP="009829B5">
      <w:pPr>
        <w:adjustRightInd w:val="0"/>
        <w:snapToGrid w:val="0"/>
        <w:spacing w:line="360" w:lineRule="auto"/>
        <w:rPr>
          <w:rFonts w:ascii="Book Antiqua" w:hAnsi="Book Antiqua" w:hint="eastAsia"/>
          <w:iCs/>
          <w:szCs w:val="21"/>
        </w:rPr>
      </w:pP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 Takada R, </w:t>
      </w:r>
      <w:proofErr w:type="spellStart"/>
      <w:r w:rsidRPr="009829B5">
        <w:rPr>
          <w:rFonts w:ascii="Book Antiqua" w:eastAsia="MS Mincho" w:hAnsi="Book Antiqua" w:cs="Times New Roman"/>
          <w:sz w:val="24"/>
          <w:szCs w:val="24"/>
        </w:rPr>
        <w:t>Ioka</w:t>
      </w:r>
      <w:proofErr w:type="spellEnd"/>
      <w:r w:rsidRPr="009829B5">
        <w:rPr>
          <w:rFonts w:ascii="Book Antiqua" w:eastAsia="MS Mincho" w:hAnsi="Book Antiqua" w:cs="Times New Roman"/>
          <w:sz w:val="24"/>
          <w:szCs w:val="24"/>
        </w:rPr>
        <w:t xml:space="preserve"> T, </w:t>
      </w:r>
      <w:proofErr w:type="spellStart"/>
      <w:r w:rsidRPr="009829B5">
        <w:rPr>
          <w:rFonts w:ascii="Book Antiqua" w:eastAsia="MS Mincho" w:hAnsi="Book Antiqua" w:cs="Times New Roman"/>
          <w:sz w:val="24"/>
          <w:szCs w:val="24"/>
        </w:rPr>
        <w:t>Ohkawa</w:t>
      </w:r>
      <w:proofErr w:type="spellEnd"/>
      <w:r w:rsidRPr="009829B5">
        <w:rPr>
          <w:rFonts w:ascii="Book Antiqua" w:eastAsia="MS Mincho" w:hAnsi="Book Antiqua" w:cs="Times New Roman"/>
          <w:sz w:val="24"/>
          <w:szCs w:val="24"/>
        </w:rPr>
        <w:t xml:space="preserve"> K, Katayama K, Akita H, Takahashi H,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S, </w:t>
      </w:r>
      <w:proofErr w:type="spellStart"/>
      <w:r w:rsidRPr="009829B5">
        <w:rPr>
          <w:rFonts w:ascii="Book Antiqua" w:eastAsia="MS Mincho" w:hAnsi="Book Antiqua" w:cs="Times New Roman"/>
          <w:sz w:val="24"/>
          <w:szCs w:val="24"/>
        </w:rPr>
        <w:t>Teshima</w:t>
      </w:r>
      <w:proofErr w:type="spellEnd"/>
      <w:r w:rsidRPr="009829B5">
        <w:rPr>
          <w:rFonts w:ascii="Book Antiqua" w:eastAsia="MS Mincho" w:hAnsi="Book Antiqua" w:cs="Times New Roman"/>
          <w:sz w:val="24"/>
          <w:szCs w:val="24"/>
        </w:rPr>
        <w:t xml:space="preserve"> T. Endoscopic ultrasound-guided fiducial marker placement for neoadjuvant </w:t>
      </w:r>
      <w:proofErr w:type="spellStart"/>
      <w:r w:rsidRPr="009829B5">
        <w:rPr>
          <w:rFonts w:ascii="Book Antiqua" w:eastAsia="MS Mincho" w:hAnsi="Book Antiqua" w:cs="Times New Roman"/>
          <w:sz w:val="24"/>
          <w:szCs w:val="24"/>
        </w:rPr>
        <w:t>chemoradiation</w:t>
      </w:r>
      <w:proofErr w:type="spellEnd"/>
      <w:r w:rsidRPr="009829B5">
        <w:rPr>
          <w:rFonts w:ascii="Book Antiqua" w:eastAsia="MS Mincho" w:hAnsi="Book Antiqua" w:cs="Times New Roman"/>
          <w:sz w:val="24"/>
          <w:szCs w:val="24"/>
        </w:rPr>
        <w:t xml:space="preserve"> therapy for </w:t>
      </w:r>
      <w:proofErr w:type="spellStart"/>
      <w:r w:rsidRPr="009829B5">
        <w:rPr>
          <w:rFonts w:ascii="Book Antiqua" w:eastAsia="MS Mincho" w:hAnsi="Book Antiqua" w:cs="Times New Roman"/>
          <w:sz w:val="24"/>
          <w:szCs w:val="24"/>
        </w:rPr>
        <w:t>resectable</w:t>
      </w:r>
      <w:proofErr w:type="spellEnd"/>
      <w:r w:rsidRPr="009829B5">
        <w:rPr>
          <w:rFonts w:ascii="Book Antiqua" w:eastAsia="MS Mincho" w:hAnsi="Book Antiqua" w:cs="Times New Roman"/>
          <w:sz w:val="24"/>
          <w:szCs w:val="24"/>
        </w:rPr>
        <w:t xml:space="preserve"> pancreatic cancer. </w:t>
      </w:r>
      <w:r w:rsidRPr="009829B5">
        <w:rPr>
          <w:rFonts w:ascii="Book Antiqua" w:eastAsia="MS Mincho" w:hAnsi="Book Antiqua" w:cs="Times New Roman"/>
          <w:i/>
          <w:iCs/>
          <w:sz w:val="24"/>
          <w:szCs w:val="24"/>
        </w:rPr>
        <w:t xml:space="preserve">World J </w:t>
      </w:r>
      <w:proofErr w:type="spellStart"/>
      <w:r w:rsidRPr="009829B5">
        <w:rPr>
          <w:rFonts w:ascii="Book Antiqua" w:eastAsia="MS Mincho" w:hAnsi="Book Antiqua" w:cs="Times New Roman"/>
          <w:i/>
          <w:iCs/>
          <w:sz w:val="24"/>
          <w:szCs w:val="24"/>
        </w:rPr>
        <w:t>Gastrointest</w:t>
      </w:r>
      <w:proofErr w:type="spellEnd"/>
      <w:r w:rsidRPr="009829B5">
        <w:rPr>
          <w:rFonts w:ascii="Book Antiqua" w:eastAsia="MS Mincho" w:hAnsi="Book Antiqua" w:cs="Times New Roman"/>
          <w:i/>
          <w:iCs/>
          <w:sz w:val="24"/>
          <w:szCs w:val="24"/>
        </w:rPr>
        <w:t xml:space="preserve"> </w:t>
      </w:r>
      <w:proofErr w:type="spellStart"/>
      <w:r w:rsidRPr="009829B5">
        <w:rPr>
          <w:rFonts w:ascii="Book Antiqua" w:eastAsia="MS Mincho" w:hAnsi="Book Antiqua" w:cs="Times New Roman"/>
          <w:i/>
          <w:iCs/>
          <w:sz w:val="24"/>
          <w:szCs w:val="24"/>
        </w:rPr>
        <w:t>Oncol</w:t>
      </w:r>
      <w:proofErr w:type="spellEnd"/>
      <w:r w:rsidRPr="009829B5">
        <w:rPr>
          <w:rFonts w:ascii="Book Antiqua" w:eastAsia="MS Mincho" w:hAnsi="Book Antiqua" w:cs="Times New Roman"/>
          <w:sz w:val="24"/>
          <w:szCs w:val="24"/>
        </w:rPr>
        <w:t xml:space="preserve"> </w:t>
      </w:r>
      <w:r w:rsidR="0085030B" w:rsidRPr="00A54D5B">
        <w:rPr>
          <w:rFonts w:ascii="Book Antiqua" w:hAnsi="Book Antiqua"/>
          <w:iCs/>
          <w:szCs w:val="21"/>
        </w:rPr>
        <w:t>20</w:t>
      </w:r>
      <w:r w:rsidR="0085030B" w:rsidRPr="00A54D5B">
        <w:rPr>
          <w:rFonts w:ascii="Book Antiqua" w:hAnsi="Book Antiqua" w:hint="eastAsia"/>
          <w:iCs/>
          <w:szCs w:val="21"/>
        </w:rPr>
        <w:t>20</w:t>
      </w:r>
      <w:r w:rsidR="0085030B" w:rsidRPr="00A54D5B">
        <w:rPr>
          <w:rFonts w:ascii="Book Antiqua" w:hAnsi="Book Antiqua"/>
          <w:iCs/>
          <w:szCs w:val="21"/>
        </w:rPr>
        <w:t>; 1</w:t>
      </w:r>
      <w:r w:rsidR="0085030B" w:rsidRPr="00A54D5B">
        <w:rPr>
          <w:rFonts w:ascii="Book Antiqua" w:hAnsi="Book Antiqua" w:hint="eastAsia"/>
          <w:iCs/>
          <w:szCs w:val="21"/>
        </w:rPr>
        <w:t>2</w:t>
      </w:r>
      <w:r w:rsidR="0085030B" w:rsidRPr="00A54D5B">
        <w:rPr>
          <w:rFonts w:ascii="Book Antiqua" w:hAnsi="Book Antiqua"/>
          <w:iCs/>
          <w:szCs w:val="21"/>
        </w:rPr>
        <w:t>(</w:t>
      </w:r>
      <w:r w:rsidR="00C92591">
        <w:rPr>
          <w:rFonts w:ascii="Book Antiqua" w:eastAsia="宋体" w:hAnsi="Book Antiqua" w:hint="eastAsia"/>
          <w:iCs/>
          <w:szCs w:val="21"/>
        </w:rPr>
        <w:t>7</w:t>
      </w:r>
      <w:r w:rsidR="0085030B" w:rsidRPr="00A54D5B">
        <w:rPr>
          <w:rFonts w:ascii="Book Antiqua" w:hAnsi="Book Antiqua"/>
          <w:iCs/>
          <w:szCs w:val="21"/>
        </w:rPr>
        <w:t xml:space="preserve">): </w:t>
      </w:r>
      <w:r w:rsidR="00A66B41">
        <w:rPr>
          <w:rFonts w:ascii="Book Antiqua" w:hAnsi="Book Antiqua" w:hint="eastAsia"/>
          <w:iCs/>
          <w:szCs w:val="21"/>
        </w:rPr>
        <w:t>768</w:t>
      </w:r>
      <w:r w:rsidR="0085030B" w:rsidRPr="00A54D5B">
        <w:rPr>
          <w:rFonts w:ascii="Book Antiqua" w:hAnsi="Book Antiqua"/>
          <w:iCs/>
          <w:szCs w:val="21"/>
        </w:rPr>
        <w:t>-</w:t>
      </w:r>
      <w:r w:rsidR="00A66B41">
        <w:rPr>
          <w:rFonts w:ascii="Book Antiqua" w:hAnsi="Book Antiqua" w:hint="eastAsia"/>
          <w:iCs/>
          <w:szCs w:val="21"/>
        </w:rPr>
        <w:t>781</w:t>
      </w:r>
    </w:p>
    <w:p w14:paraId="40FC1312" w14:textId="469E0A71" w:rsidR="00A66B41" w:rsidRDefault="0085030B" w:rsidP="009829B5">
      <w:pPr>
        <w:adjustRightInd w:val="0"/>
        <w:snapToGrid w:val="0"/>
        <w:spacing w:line="360" w:lineRule="auto"/>
        <w:rPr>
          <w:rFonts w:ascii="Book Antiqua" w:hAnsi="Book Antiqua" w:hint="eastAsia"/>
          <w:iCs/>
          <w:szCs w:val="21"/>
        </w:rPr>
      </w:pPr>
      <w:r w:rsidRPr="00A54D5B">
        <w:rPr>
          <w:rFonts w:ascii="Book Antiqua" w:hAnsi="Book Antiqua"/>
          <w:iCs/>
          <w:szCs w:val="21"/>
        </w:rPr>
        <w:t xml:space="preserve">URL: </w:t>
      </w:r>
      <w:r w:rsidR="00A66B41" w:rsidRPr="00A66B41">
        <w:rPr>
          <w:rFonts w:ascii="Book Antiqua" w:hAnsi="Book Antiqua"/>
          <w:iCs/>
          <w:szCs w:val="21"/>
        </w:rPr>
        <w:t>https://www.wjgnet.com/</w:t>
      </w:r>
      <w:r w:rsidR="00A66B41" w:rsidRPr="00A66B41">
        <w:rPr>
          <w:rFonts w:ascii="Book Antiqua" w:hAnsi="Book Antiqua"/>
          <w:szCs w:val="21"/>
          <w:shd w:val="clear" w:color="auto" w:fill="FFFFFF"/>
        </w:rPr>
        <w:t>1948-5204</w:t>
      </w:r>
      <w:r w:rsidR="00A66B41" w:rsidRPr="00A66B41">
        <w:rPr>
          <w:rFonts w:ascii="Book Antiqua" w:hAnsi="Book Antiqua"/>
          <w:iCs/>
          <w:szCs w:val="21"/>
        </w:rPr>
        <w:t>/full/v1</w:t>
      </w:r>
      <w:r w:rsidR="00A66B41" w:rsidRPr="00A66B41">
        <w:rPr>
          <w:rFonts w:ascii="Book Antiqua" w:hAnsi="Book Antiqua" w:hint="eastAsia"/>
          <w:iCs/>
          <w:szCs w:val="21"/>
        </w:rPr>
        <w:t>2</w:t>
      </w:r>
      <w:r w:rsidR="00A66B41" w:rsidRPr="00A66B41">
        <w:rPr>
          <w:rFonts w:ascii="Book Antiqua" w:hAnsi="Book Antiqua"/>
          <w:iCs/>
          <w:szCs w:val="21"/>
        </w:rPr>
        <w:t>/i</w:t>
      </w:r>
      <w:r w:rsidR="00A66B41" w:rsidRPr="00A66B41">
        <w:rPr>
          <w:rFonts w:ascii="Book Antiqua" w:eastAsia="宋体" w:hAnsi="Book Antiqua" w:hint="eastAsia"/>
          <w:iCs/>
          <w:szCs w:val="21"/>
        </w:rPr>
        <w:t>7</w:t>
      </w:r>
      <w:r w:rsidR="00A66B41" w:rsidRPr="00A66B41">
        <w:rPr>
          <w:rFonts w:ascii="Book Antiqua" w:hAnsi="Book Antiqua"/>
          <w:iCs/>
          <w:szCs w:val="21"/>
        </w:rPr>
        <w:t>/</w:t>
      </w:r>
      <w:r w:rsidR="00A66B41">
        <w:rPr>
          <w:rFonts w:ascii="Book Antiqua" w:hAnsi="Book Antiqua" w:hint="eastAsia"/>
          <w:iCs/>
          <w:szCs w:val="21"/>
        </w:rPr>
        <w:t>768</w:t>
      </w:r>
      <w:r w:rsidR="00A66B41" w:rsidRPr="00A66B41">
        <w:rPr>
          <w:rFonts w:ascii="Book Antiqua" w:hAnsi="Book Antiqua"/>
          <w:iCs/>
          <w:szCs w:val="21"/>
        </w:rPr>
        <w:t>.htm</w:t>
      </w:r>
    </w:p>
    <w:p w14:paraId="46073760" w14:textId="500DC993" w:rsidR="007B241A" w:rsidRPr="009829B5" w:rsidRDefault="0085030B" w:rsidP="009829B5">
      <w:pPr>
        <w:adjustRightInd w:val="0"/>
        <w:snapToGrid w:val="0"/>
        <w:spacing w:line="360" w:lineRule="auto"/>
        <w:rPr>
          <w:rFonts w:ascii="Book Antiqua" w:hAnsi="Book Antiqua" w:cs="Times New Roman"/>
          <w:sz w:val="24"/>
          <w:szCs w:val="24"/>
        </w:rPr>
      </w:pPr>
      <w:r w:rsidRPr="00A54D5B">
        <w:rPr>
          <w:rFonts w:ascii="Book Antiqua" w:hAnsi="Book Antiqua"/>
          <w:iCs/>
          <w:szCs w:val="21"/>
        </w:rPr>
        <w:t>DOI: https://dx.doi.org/</w:t>
      </w:r>
      <w:r w:rsidRPr="00A54D5B">
        <w:rPr>
          <w:rFonts w:ascii="Book Antiqua" w:hAnsi="Book Antiqua" w:cs="宋体"/>
          <w:szCs w:val="21"/>
        </w:rPr>
        <w:t>10.4251</w:t>
      </w:r>
      <w:r w:rsidRPr="00A54D5B">
        <w:rPr>
          <w:rFonts w:ascii="Book Antiqua" w:hAnsi="Book Antiqua"/>
          <w:iCs/>
          <w:szCs w:val="21"/>
        </w:rPr>
        <w:t>/wjgo.v1</w:t>
      </w:r>
      <w:r w:rsidRPr="00A54D5B">
        <w:rPr>
          <w:rFonts w:ascii="Book Antiqua" w:hAnsi="Book Antiqua" w:hint="eastAsia"/>
          <w:iCs/>
          <w:szCs w:val="21"/>
        </w:rPr>
        <w:t>2</w:t>
      </w:r>
      <w:r w:rsidRPr="00A54D5B">
        <w:rPr>
          <w:rFonts w:ascii="Book Antiqua" w:hAnsi="Book Antiqua"/>
          <w:iCs/>
          <w:szCs w:val="21"/>
        </w:rPr>
        <w:t>.i</w:t>
      </w:r>
      <w:r w:rsidR="00C92591">
        <w:rPr>
          <w:rFonts w:ascii="Book Antiqua" w:eastAsia="宋体" w:hAnsi="Book Antiqua" w:hint="eastAsia"/>
          <w:iCs/>
          <w:szCs w:val="21"/>
        </w:rPr>
        <w:t>7</w:t>
      </w:r>
      <w:r w:rsidRPr="00A54D5B">
        <w:rPr>
          <w:rFonts w:ascii="Book Antiqua" w:hAnsi="Book Antiqua"/>
          <w:iCs/>
          <w:szCs w:val="21"/>
        </w:rPr>
        <w:t>.</w:t>
      </w:r>
      <w:r w:rsidR="00A66B41">
        <w:rPr>
          <w:rFonts w:ascii="Book Antiqua" w:hAnsi="Book Antiqua" w:hint="eastAsia"/>
          <w:iCs/>
          <w:szCs w:val="21"/>
        </w:rPr>
        <w:t>768</w:t>
      </w:r>
      <w:bookmarkStart w:id="0" w:name="_GoBack"/>
      <w:bookmarkEnd w:id="0"/>
    </w:p>
    <w:p w14:paraId="55AD8B00" w14:textId="77777777" w:rsidR="007B241A" w:rsidRPr="009829B5" w:rsidRDefault="00770D6C" w:rsidP="009829B5">
      <w:pPr>
        <w:adjustRightInd w:val="0"/>
        <w:snapToGrid w:val="0"/>
        <w:spacing w:line="360" w:lineRule="auto"/>
        <w:rPr>
          <w:rFonts w:ascii="Book Antiqua" w:hAnsi="Book Antiqua" w:cs="Times New Roman"/>
          <w:sz w:val="24"/>
          <w:szCs w:val="24"/>
        </w:rPr>
      </w:pPr>
    </w:p>
    <w:p w14:paraId="2D548AC9" w14:textId="7CA5B941" w:rsidR="000407F6" w:rsidRPr="009829B5" w:rsidRDefault="00E87E3E" w:rsidP="009829B5">
      <w:pPr>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t xml:space="preserve">Core tip: </w:t>
      </w:r>
      <w:r w:rsidRPr="009829B5">
        <w:rPr>
          <w:rFonts w:ascii="Book Antiqua" w:hAnsi="Book Antiqua"/>
          <w:sz w:val="24"/>
          <w:szCs w:val="24"/>
        </w:rPr>
        <w:t xml:space="preserve">Currently,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w:t>
      </w:r>
      <w:r w:rsidRPr="009829B5">
        <w:rPr>
          <w:rFonts w:ascii="Book Antiqua" w:hAnsi="Book Antiqua"/>
          <w:sz w:val="24"/>
          <w:szCs w:val="24"/>
        </w:rPr>
        <w:t xml:space="preserve"> for pancreatic cancer is mainly performed for patients with </w:t>
      </w:r>
      <w:proofErr w:type="spellStart"/>
      <w:r w:rsidRPr="009829B5">
        <w:rPr>
          <w:rFonts w:ascii="Book Antiqua" w:hAnsi="Book Antiqua"/>
          <w:sz w:val="24"/>
          <w:szCs w:val="24"/>
        </w:rPr>
        <w:t>unresectable</w:t>
      </w:r>
      <w:proofErr w:type="spellEnd"/>
      <w:r w:rsidRPr="009829B5">
        <w:rPr>
          <w:rFonts w:ascii="Book Antiqua" w:hAnsi="Book Antiqua"/>
          <w:sz w:val="24"/>
          <w:szCs w:val="24"/>
        </w:rPr>
        <w:t xml:space="preserve"> or borderline </w:t>
      </w:r>
      <w:proofErr w:type="spellStart"/>
      <w:r w:rsidRPr="009829B5">
        <w:rPr>
          <w:rFonts w:ascii="Book Antiqua" w:hAnsi="Book Antiqua"/>
          <w:sz w:val="24"/>
          <w:szCs w:val="24"/>
        </w:rPr>
        <w:t>resectable</w:t>
      </w:r>
      <w:proofErr w:type="spellEnd"/>
      <w:r w:rsidRPr="009829B5">
        <w:rPr>
          <w:rFonts w:ascii="Book Antiqua" w:hAnsi="Book Antiqua"/>
          <w:sz w:val="24"/>
          <w:szCs w:val="24"/>
        </w:rPr>
        <w:t xml:space="preserve"> pancreatic cancer (RPC). Although </w:t>
      </w:r>
      <w:r w:rsidRPr="009829B5">
        <w:rPr>
          <w:rFonts w:ascii="Book Antiqua" w:hAnsi="Book Antiqua" w:cs="Times New Roman"/>
          <w:sz w:val="24"/>
          <w:szCs w:val="24"/>
        </w:rPr>
        <w:t>image-guided radiation therapies</w:t>
      </w:r>
      <w:r w:rsidRPr="009829B5">
        <w:rPr>
          <w:rFonts w:ascii="Book Antiqua" w:hAnsi="Book Antiqua"/>
          <w:sz w:val="24"/>
          <w:szCs w:val="24"/>
        </w:rPr>
        <w:t xml:space="preserve"> rely on fiducial marker placement</w:t>
      </w:r>
      <w:r w:rsidRPr="009829B5">
        <w:rPr>
          <w:rFonts w:ascii="Book Antiqua" w:hAnsi="Book Antiqua" w:cs="Times New Roman"/>
          <w:sz w:val="24"/>
          <w:szCs w:val="24"/>
        </w:rPr>
        <w:t xml:space="preserve">, no standard delivery method has been established, </w:t>
      </w:r>
      <w:r w:rsidRPr="009829B5">
        <w:rPr>
          <w:rFonts w:ascii="Book Antiqua" w:hAnsi="Book Antiqua"/>
          <w:sz w:val="24"/>
          <w:szCs w:val="24"/>
        </w:rPr>
        <w:t xml:space="preserve">and the nature of RPC during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w:t>
      </w:r>
      <w:r w:rsidRPr="009829B5">
        <w:rPr>
          <w:rFonts w:ascii="Book Antiqua" w:hAnsi="Book Antiqua"/>
          <w:sz w:val="24"/>
          <w:szCs w:val="24"/>
        </w:rPr>
        <w:t xml:space="preserve"> remains unclear. In the present study, we report the feasibility and safety of endoscopic ultrasound-guided fiducial marker placement for RPC as well as the specificity of RPC, including daily tumor positional changes, which are affected by not only respiration but also food intake, fluid intake and bowel condition.</w:t>
      </w:r>
    </w:p>
    <w:p w14:paraId="3AA53F56" w14:textId="0F7573D2" w:rsidR="00734751" w:rsidRPr="009829B5" w:rsidRDefault="00E87E3E" w:rsidP="009829B5">
      <w:pPr>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br w:type="page"/>
      </w:r>
    </w:p>
    <w:p w14:paraId="19E57078" w14:textId="391F3E31" w:rsidR="008160DC" w:rsidRPr="009829B5" w:rsidRDefault="00E87E3E" w:rsidP="009829B5">
      <w:pPr>
        <w:adjustRightInd w:val="0"/>
        <w:snapToGrid w:val="0"/>
        <w:spacing w:line="360" w:lineRule="auto"/>
        <w:rPr>
          <w:rFonts w:ascii="Book Antiqua" w:hAnsi="Book Antiqua" w:cs="Times New Roman"/>
          <w:sz w:val="24"/>
          <w:szCs w:val="24"/>
          <w:u w:val="single"/>
        </w:rPr>
      </w:pPr>
      <w:r w:rsidRPr="009829B5">
        <w:rPr>
          <w:rFonts w:ascii="Book Antiqua" w:hAnsi="Book Antiqua" w:cs="Times New Roman"/>
          <w:b/>
          <w:sz w:val="24"/>
          <w:szCs w:val="24"/>
          <w:u w:val="single"/>
        </w:rPr>
        <w:lastRenderedPageBreak/>
        <w:t>INTRODUCTION</w:t>
      </w:r>
    </w:p>
    <w:p w14:paraId="1218678A" w14:textId="5204FA4D" w:rsidR="00015F27"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sz w:val="24"/>
          <w:szCs w:val="24"/>
        </w:rPr>
        <w:t>To suppress</w:t>
      </w:r>
      <w:r w:rsidRPr="009829B5">
        <w:rPr>
          <w:rFonts w:ascii="Book Antiqua" w:hAnsi="Book Antiqua" w:cs="Times New Roman"/>
          <w:sz w:val="24"/>
          <w:szCs w:val="24"/>
        </w:rPr>
        <w:t xml:space="preserve"> recurrence after surgery and </w:t>
      </w:r>
      <w:r w:rsidRPr="009829B5">
        <w:rPr>
          <w:rFonts w:ascii="Book Antiqua" w:eastAsia="MS Mincho" w:hAnsi="Book Antiqua" w:cs="Times New Roman"/>
          <w:sz w:val="24"/>
          <w:szCs w:val="24"/>
        </w:rPr>
        <w:t>improve</w:t>
      </w:r>
      <w:r w:rsidRPr="009829B5">
        <w:rPr>
          <w:rFonts w:ascii="Book Antiqua" w:hAnsi="Book Antiqua" w:cs="Times New Roman"/>
          <w:sz w:val="24"/>
          <w:szCs w:val="24"/>
        </w:rPr>
        <w:t xml:space="preserve"> the prognosis of patients with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(RPC), preoperative 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(NACRT) is actively carried </w:t>
      </w:r>
      <w:proofErr w:type="gramStart"/>
      <w:r w:rsidRPr="009829B5">
        <w:rPr>
          <w:rFonts w:ascii="Book Antiqua" w:hAnsi="Book Antiqua" w:cs="Times New Roman"/>
          <w:sz w:val="24"/>
          <w:szCs w:val="24"/>
        </w:rPr>
        <w:t>out</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1,2]</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Thanks to recent advances in radiation therapy</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radiation treatments are administered using image-guided radiation therapies, such as intensity-modulated radiation therapy, respiration synchronization and irradiation tracking with the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system. Furthermore, treatments with high radiation doses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stereotactic body radiation therapy and heavy particle therapy, are becoming increasingly more </w:t>
      </w:r>
      <w:proofErr w:type="gramStart"/>
      <w:r w:rsidRPr="009829B5">
        <w:rPr>
          <w:rFonts w:ascii="Book Antiqua" w:hAnsi="Book Antiqua" w:cs="Times New Roman"/>
          <w:sz w:val="24"/>
          <w:szCs w:val="24"/>
        </w:rPr>
        <w:t>common</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3,4]</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While these radiation therapies are expected to be effective, they retain the risk of complications such as bleeding, ulceration and perforation, necessitating more precise irradiation. For this reason, the accurate placement of fiducial markers is essential</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the establishment of safe procedures for fiducial marker placement is required.</w:t>
      </w:r>
    </w:p>
    <w:p w14:paraId="4D48D899" w14:textId="54E27447" w:rsidR="00756464"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Endoscopic ultrasound-guided fiducial marker placement (EUS-FP) was first reported by </w:t>
      </w:r>
      <w:proofErr w:type="spellStart"/>
      <w:r w:rsidRPr="009829B5">
        <w:rPr>
          <w:rFonts w:ascii="Book Antiqua" w:hAnsi="Book Antiqua" w:cs="Times New Roman"/>
          <w:sz w:val="24"/>
          <w:szCs w:val="24"/>
        </w:rPr>
        <w:t>Pishvaian</w:t>
      </w:r>
      <w:proofErr w:type="spell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et </w:t>
      </w:r>
      <w:proofErr w:type="gramStart"/>
      <w:r w:rsidRPr="009829B5">
        <w:rPr>
          <w:rFonts w:ascii="Book Antiqua" w:hAnsi="Book Antiqua" w:cs="Times New Roman"/>
          <w:i/>
          <w:iCs/>
          <w:sz w:val="24"/>
          <w:szCs w:val="24"/>
        </w:rPr>
        <w:t>al</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5]</w:t>
      </w:r>
      <w:r w:rsidRPr="009829B5">
        <w:rPr>
          <w:rFonts w:ascii="Book Antiqua" w:hAnsi="Book Antiqua" w:cs="Times New Roman"/>
          <w:sz w:val="24"/>
          <w:szCs w:val="24"/>
        </w:rPr>
        <w:t xml:space="preserve"> in a 2006 study in which fiducials were successfully placed in six of seven pancreatic cancer (PC) patients.</w:t>
      </w:r>
      <w:r w:rsidRPr="009829B5">
        <w:rPr>
          <w:rFonts w:ascii="Book Antiqua" w:hAnsi="Book Antiqua"/>
          <w:sz w:val="24"/>
          <w:szCs w:val="24"/>
        </w:rPr>
        <w:t xml:space="preserve"> </w:t>
      </w:r>
      <w:r w:rsidRPr="009829B5">
        <w:rPr>
          <w:rFonts w:ascii="Book Antiqua" w:hAnsi="Book Antiqua" w:cs="Times New Roman"/>
          <w:sz w:val="24"/>
          <w:szCs w:val="24"/>
        </w:rPr>
        <w:t>Since then, EUS-FP has been reported for many cancer types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mediastinal tumors, prostate cancer and gastrointestinal (GI) malignancies (including PCs</w:t>
      </w:r>
      <w:proofErr w:type="gramStart"/>
      <w:r w:rsidRPr="009829B5">
        <w:rPr>
          <w:rFonts w:ascii="Book Antiqua" w:hAnsi="Book Antiqua" w:cs="Times New Roman"/>
          <w:sz w:val="24"/>
          <w:szCs w:val="24"/>
        </w:rPr>
        <w:t>)</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6,7]</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Several reports have been published on EUS-FP for locally advanced and recurrent PC with technical success rates ranging from 85% to 100</w:t>
      </w:r>
      <w:proofErr w:type="gramStart"/>
      <w:r w:rsidRPr="009829B5">
        <w:rPr>
          <w:rFonts w:ascii="Book Antiqua" w:hAnsi="Book Antiqua" w:cs="Times New Roman"/>
          <w:sz w:val="24"/>
          <w:szCs w:val="24"/>
        </w:rPr>
        <w:t>%</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5,7-10]</w:t>
      </w:r>
      <w:r w:rsidRPr="009829B5">
        <w:rPr>
          <w:rFonts w:ascii="Book Antiqua" w:hAnsi="Book Antiqua" w:cs="Times New Roman"/>
          <w:sz w:val="24"/>
          <w:szCs w:val="24"/>
        </w:rPr>
        <w:t>.</w:t>
      </w:r>
      <w:r w:rsidRPr="009829B5">
        <w:rPr>
          <w:rFonts w:ascii="Book Antiqua" w:hAnsi="Book Antiqua"/>
          <w:sz w:val="24"/>
          <w:szCs w:val="24"/>
        </w:rPr>
        <w:t xml:space="preserve"> </w:t>
      </w:r>
    </w:p>
    <w:p w14:paraId="63728DDD" w14:textId="48C037BB" w:rsidR="0073175A"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At our hospital, we have aggressively administered NACRT for RPC and have reported promising </w:t>
      </w:r>
      <w:proofErr w:type="gramStart"/>
      <w:r w:rsidRPr="009829B5">
        <w:rPr>
          <w:rFonts w:ascii="Book Antiqua" w:hAnsi="Book Antiqua" w:cs="Times New Roman"/>
          <w:sz w:val="24"/>
          <w:szCs w:val="24"/>
        </w:rPr>
        <w:t>results</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11,12]</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However, the risk of complications such as ulceration and GI tract bleeding remains. Therefore, the present study examined the feasibility, safety and potential benefits of EUS-FP for patients with RPC who are undergoing preoperative NACRT.</w:t>
      </w:r>
    </w:p>
    <w:p w14:paraId="3CB93B2A" w14:textId="77777777" w:rsidR="00B54893" w:rsidRPr="009829B5" w:rsidRDefault="00770D6C" w:rsidP="009829B5">
      <w:pPr>
        <w:adjustRightInd w:val="0"/>
        <w:snapToGrid w:val="0"/>
        <w:spacing w:line="360" w:lineRule="auto"/>
        <w:rPr>
          <w:rFonts w:ascii="Book Antiqua" w:hAnsi="Book Antiqua" w:cs="Times New Roman"/>
          <w:b/>
          <w:sz w:val="24"/>
          <w:szCs w:val="24"/>
        </w:rPr>
      </w:pPr>
    </w:p>
    <w:p w14:paraId="03E61410" w14:textId="2D996FF3" w:rsidR="006A136A"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u w:val="single"/>
        </w:rPr>
        <w:t>MATERIALS AND METHODS</w:t>
      </w:r>
    </w:p>
    <w:p w14:paraId="3C3C2C59" w14:textId="5AB1A0B3" w:rsidR="0071614A"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Patient selection</w:t>
      </w:r>
    </w:p>
    <w:p w14:paraId="57BE2E3B" w14:textId="2A6F847B" w:rsidR="00FF45FB"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Between April 2013 and June 2017, 258 patients diagnosed with RPC through pathological assessment were scheduled to undergo NACRT at the Osaka </w:t>
      </w:r>
      <w:r w:rsidRPr="009829B5">
        <w:rPr>
          <w:rFonts w:ascii="Book Antiqua" w:hAnsi="Book Antiqua" w:cs="Times New Roman"/>
          <w:sz w:val="24"/>
          <w:szCs w:val="24"/>
        </w:rPr>
        <w:lastRenderedPageBreak/>
        <w:t>International Cancer Institute. RPC was defined as follows: (1) A tumor without extension into the superior mesenteric artery, celiac artery or common hepatic artery; (2) A tumor with an abutment/encasement or a short segment of occlusion into the superior mesenteric vein and portal vein; or (3) A tumor which achieved down staging after neoadjuvant chemotherapy from T4 to above criteria.</w:t>
      </w:r>
    </w:p>
    <w:p w14:paraId="6B7E2C65" w14:textId="5D8A3A96" w:rsidR="0071614A"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Among these, 29 patients with an unclear cancer margin that was thought to be difficult to identify by cone-beam computed tomography (CBCT) during radiation therapy were referred for EUS-FP (Figure 1). A multidisciplinary team consisting of surgeons, radiation oncologists </w:t>
      </w:r>
      <w:r w:rsidRPr="009829B5">
        <w:rPr>
          <w:rFonts w:ascii="Book Antiqua" w:eastAsia="MS Mincho" w:hAnsi="Book Antiqua" w:cs="Times New Roman"/>
          <w:sz w:val="24"/>
          <w:szCs w:val="24"/>
        </w:rPr>
        <w:t xml:space="preserve">and </w:t>
      </w:r>
      <w:r w:rsidRPr="009829B5">
        <w:rPr>
          <w:rFonts w:ascii="Book Antiqua" w:hAnsi="Book Antiqua" w:cs="Times New Roman"/>
          <w:sz w:val="24"/>
          <w:szCs w:val="24"/>
        </w:rPr>
        <w:t xml:space="preserve">experienced </w:t>
      </w:r>
      <w:proofErr w:type="spellStart"/>
      <w:r w:rsidRPr="009829B5">
        <w:rPr>
          <w:rFonts w:ascii="Book Antiqua" w:hAnsi="Book Antiqua" w:cs="Times New Roman"/>
          <w:sz w:val="24"/>
          <w:szCs w:val="24"/>
        </w:rPr>
        <w:t>endosonographers</w:t>
      </w:r>
      <w:proofErr w:type="spellEnd"/>
      <w:r w:rsidRPr="009829B5">
        <w:rPr>
          <w:rFonts w:ascii="Book Antiqua" w:hAnsi="Book Antiqua" w:cs="Times New Roman"/>
          <w:sz w:val="24"/>
          <w:szCs w:val="24"/>
        </w:rPr>
        <w:t xml:space="preserve"> determined the eligibility for NACRT and feasibility of EUS-FP based on reviews of abdominal cross-sectional EUS imaging and pancreatic protocol computed tomography (CT). The protocol of this study was approved by the Osaka International Cancer Institute Institutional Review Board (IRB No.</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1302271178)</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written informed consent was obtained from the patients before beginning the procedure (UMIN000010418). Exclusion criteria were: (1) An inability to safely receive conscious sedation; (2) An inability to reach the lesion site due to anatomic reasons (postsurgical changes, stricture not amenable to dilation); (3) An inability to understand and sign informed consent; (4) Pregnancy; and (5) Coagulopathy (international normalized ratio of 1.5 or platelet count &lt; 5 × </w:t>
      </w:r>
      <w:r w:rsidRPr="009829B5">
        <w:rPr>
          <w:rFonts w:ascii="Book Antiqua" w:eastAsia="宋体" w:hAnsi="Book Antiqua" w:cs="Times New Roman"/>
          <w:sz w:val="24"/>
          <w:szCs w:val="24"/>
        </w:rPr>
        <w:t>1</w:t>
      </w:r>
      <w:r w:rsidRPr="009829B5">
        <w:rPr>
          <w:rFonts w:ascii="Book Antiqua" w:hAnsi="Book Antiqua" w:cs="Times New Roman"/>
          <w:sz w:val="24"/>
          <w:szCs w:val="24"/>
        </w:rPr>
        <w:t>0</w:t>
      </w:r>
      <w:r w:rsidRPr="009829B5">
        <w:rPr>
          <w:rFonts w:ascii="Book Antiqua" w:hAnsi="Book Antiqua" w:cs="Times New Roman"/>
          <w:sz w:val="24"/>
          <w:szCs w:val="24"/>
          <w:vertAlign w:val="superscript"/>
        </w:rPr>
        <w:t>4</w:t>
      </w:r>
      <w:r w:rsidRPr="009829B5">
        <w:rPr>
          <w:rFonts w:ascii="Book Antiqua" w:hAnsi="Book Antiqua" w:cs="Times New Roman"/>
          <w:sz w:val="24"/>
          <w:szCs w:val="24"/>
        </w:rPr>
        <w:t>/</w:t>
      </w:r>
      <w:proofErr w:type="spellStart"/>
      <w:r w:rsidRPr="009829B5">
        <w:rPr>
          <w:rFonts w:ascii="Book Antiqua" w:hAnsi="Book Antiqua" w:cs="Times New Roman"/>
          <w:sz w:val="24"/>
          <w:szCs w:val="24"/>
        </w:rPr>
        <w:t>μ</w:t>
      </w:r>
      <w:r w:rsidRPr="009829B5">
        <w:rPr>
          <w:rFonts w:ascii="Book Antiqua" w:eastAsia="宋体" w:hAnsi="Book Antiqua" w:cs="Times New Roman"/>
          <w:sz w:val="24"/>
          <w:szCs w:val="24"/>
        </w:rPr>
        <w:t>L</w:t>
      </w:r>
      <w:proofErr w:type="spellEnd"/>
      <w:r w:rsidRPr="009829B5">
        <w:rPr>
          <w:rFonts w:ascii="Book Antiqua" w:hAnsi="Book Antiqua" w:cs="Times New Roman"/>
          <w:sz w:val="24"/>
          <w:szCs w:val="24"/>
        </w:rPr>
        <w:t>).</w:t>
      </w:r>
    </w:p>
    <w:p w14:paraId="627A0544" w14:textId="77777777" w:rsidR="00BD46B0" w:rsidRPr="009829B5" w:rsidRDefault="00770D6C" w:rsidP="009829B5">
      <w:pPr>
        <w:adjustRightInd w:val="0"/>
        <w:snapToGrid w:val="0"/>
        <w:spacing w:line="360" w:lineRule="auto"/>
        <w:rPr>
          <w:rFonts w:ascii="Book Antiqua" w:hAnsi="Book Antiqua" w:cs="Times New Roman"/>
          <w:sz w:val="24"/>
          <w:szCs w:val="24"/>
        </w:rPr>
      </w:pPr>
    </w:p>
    <w:p w14:paraId="7E28F52A" w14:textId="77777777" w:rsidR="002344FA"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Fiducial marker placement</w:t>
      </w:r>
    </w:p>
    <w:p w14:paraId="045248F1" w14:textId="12F55740" w:rsidR="00A97B00"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 xml:space="preserve">For all patients, EUS was performed using a linear-array </w:t>
      </w:r>
      <w:proofErr w:type="spellStart"/>
      <w:r w:rsidRPr="009829B5">
        <w:rPr>
          <w:rFonts w:ascii="Book Antiqua" w:hAnsi="Book Antiqua" w:cs="Times New Roman"/>
          <w:sz w:val="24"/>
          <w:szCs w:val="24"/>
        </w:rPr>
        <w:t>echoendoscope</w:t>
      </w:r>
      <w:proofErr w:type="spellEnd"/>
      <w:r w:rsidRPr="009829B5">
        <w:rPr>
          <w:rFonts w:ascii="Book Antiqua" w:hAnsi="Book Antiqua" w:cs="Times New Roman"/>
          <w:sz w:val="24"/>
          <w:szCs w:val="24"/>
        </w:rPr>
        <w:t xml:space="preserve"> (GF-UCT 240-AL5 or GF-UCT 260-AL5; Olympus Corp., Tokyo, Japan) under conscious sedation.</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Fiducial markers were placed</w:t>
      </w:r>
      <w:r w:rsidRPr="009829B5">
        <w:rPr>
          <w:rFonts w:ascii="Book Antiqua" w:eastAsia="MS Mincho" w:hAnsi="Book Antiqua" w:cs="Times New Roman"/>
          <w:sz w:val="24"/>
          <w:szCs w:val="24"/>
        </w:rPr>
        <w:t xml:space="preserve"> using </w:t>
      </w:r>
      <w:proofErr w:type="gramStart"/>
      <w:r w:rsidRPr="009829B5">
        <w:rPr>
          <w:rFonts w:ascii="Book Antiqua" w:eastAsia="MS Mincho" w:hAnsi="Book Antiqua" w:cs="Times New Roman"/>
          <w:sz w:val="24"/>
          <w:szCs w:val="24"/>
        </w:rPr>
        <w:t>an</w:t>
      </w:r>
      <w:proofErr w:type="gramEnd"/>
      <w:r w:rsidRPr="009829B5">
        <w:rPr>
          <w:rFonts w:ascii="Book Antiqua" w:hAnsi="Book Antiqua" w:cs="Times New Roman"/>
          <w:sz w:val="24"/>
          <w:szCs w:val="24"/>
        </w:rPr>
        <w:t xml:space="preserve"> EUS-fine-needle aspiration </w:t>
      </w:r>
      <w:r w:rsidRPr="009829B5">
        <w:rPr>
          <w:rFonts w:ascii="Book Antiqua" w:eastAsia="宋体" w:hAnsi="Book Antiqua" w:cs="Times New Roman"/>
          <w:sz w:val="24"/>
          <w:szCs w:val="24"/>
        </w:rPr>
        <w:t>(</w:t>
      </w:r>
      <w:r w:rsidRPr="009829B5">
        <w:rPr>
          <w:rFonts w:ascii="Book Antiqua" w:hAnsi="Book Antiqua" w:cs="Times New Roman"/>
          <w:sz w:val="24"/>
          <w:szCs w:val="24"/>
        </w:rPr>
        <w:t xml:space="preserve">FNA) needle (EXPECT: 22G or Flex needle 19G; Boston Scientific, United States). For this study,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markers (</w:t>
      </w:r>
      <w:proofErr w:type="spellStart"/>
      <w:r w:rsidRPr="009829B5">
        <w:rPr>
          <w:rFonts w:ascii="Book Antiqua" w:hAnsi="Book Antiqua" w:cs="Times New Roman"/>
          <w:sz w:val="24"/>
          <w:szCs w:val="24"/>
        </w:rPr>
        <w:t>RadioMed</w:t>
      </w:r>
      <w:proofErr w:type="spellEnd"/>
      <w:r w:rsidRPr="009829B5">
        <w:rPr>
          <w:rFonts w:ascii="Book Antiqua" w:hAnsi="Book Antiqua" w:cs="Times New Roman"/>
          <w:sz w:val="24"/>
          <w:szCs w:val="24"/>
        </w:rPr>
        <w:t xml:space="preserve"> Corporation, Bartlett, TN, United States) measuring 0.75 </w:t>
      </w:r>
      <w:r w:rsidRPr="009829B5">
        <w:rPr>
          <w:rFonts w:ascii="Book Antiqua" w:eastAsia="MS Mincho" w:hAnsi="Book Antiqua" w:cs="Times New Roman"/>
          <w:sz w:val="24"/>
          <w:szCs w:val="24"/>
        </w:rPr>
        <w:t>mm</w:t>
      </w:r>
      <w:r w:rsidRPr="009829B5">
        <w:rPr>
          <w:rFonts w:ascii="Book Antiqua" w:hAnsi="Book Antiqua" w:cs="Times New Roman"/>
          <w:sz w:val="24"/>
          <w:szCs w:val="24"/>
        </w:rPr>
        <w:t xml:space="preserve"> or 0.</w:t>
      </w:r>
      <w:r w:rsidRPr="009829B5">
        <w:rPr>
          <w:rFonts w:ascii="Book Antiqua" w:eastAsia="MS Mincho" w:hAnsi="Book Antiqua" w:cs="Times New Roman"/>
          <w:sz w:val="24"/>
          <w:szCs w:val="24"/>
        </w:rPr>
        <w:t>5 mm</w:t>
      </w:r>
      <w:r w:rsidRPr="009829B5">
        <w:rPr>
          <w:rFonts w:ascii="Book Antiqua" w:hAnsi="Book Antiqua" w:cs="Times New Roman"/>
          <w:sz w:val="24"/>
          <w:szCs w:val="24"/>
        </w:rPr>
        <w:t xml:space="preserve"> in diameter × 5 mm in length or Gold Anchor™ markers (</w:t>
      </w:r>
      <w:proofErr w:type="spellStart"/>
      <w:r w:rsidRPr="009829B5">
        <w:rPr>
          <w:rFonts w:ascii="Book Antiqua" w:hAnsi="Book Antiqua" w:cs="Times New Roman"/>
          <w:sz w:val="24"/>
          <w:szCs w:val="24"/>
        </w:rPr>
        <w:t>Naslund</w:t>
      </w:r>
      <w:proofErr w:type="spellEnd"/>
      <w:r w:rsidRPr="009829B5">
        <w:rPr>
          <w:rFonts w:ascii="Book Antiqua" w:hAnsi="Book Antiqua" w:cs="Times New Roman"/>
          <w:sz w:val="24"/>
          <w:szCs w:val="24"/>
        </w:rPr>
        <w:t xml:space="preserve"> Medical AB, Huddinge, Sweden) measuring 0.28 mm × 10 mm were implanted. </w:t>
      </w:r>
      <w:proofErr w:type="spellStart"/>
      <w:r w:rsidRPr="009829B5">
        <w:rPr>
          <w:rFonts w:ascii="Book Antiqua" w:hAnsi="Book Antiqua" w:cs="Times New Roman"/>
          <w:bCs/>
          <w:sz w:val="24"/>
          <w:szCs w:val="24"/>
        </w:rPr>
        <w:t>Visicoil</w:t>
      </w:r>
      <w:proofErr w:type="spellEnd"/>
      <w:r w:rsidRPr="009829B5">
        <w:rPr>
          <w:rFonts w:ascii="Book Antiqua" w:hAnsi="Book Antiqua" w:cs="Times New Roman"/>
          <w:bCs/>
          <w:sz w:val="24"/>
          <w:szCs w:val="24"/>
        </w:rPr>
        <w:t xml:space="preserve"> markers were placed as described </w:t>
      </w:r>
      <w:proofErr w:type="gramStart"/>
      <w:r w:rsidRPr="009829B5">
        <w:rPr>
          <w:rFonts w:ascii="Book Antiqua" w:hAnsi="Book Antiqua" w:cs="Times New Roman"/>
          <w:bCs/>
          <w:sz w:val="24"/>
          <w:szCs w:val="24"/>
        </w:rPr>
        <w:t>previously</w:t>
      </w:r>
      <w:r w:rsidRPr="009829B5">
        <w:rPr>
          <w:rFonts w:ascii="Book Antiqua" w:hAnsi="Book Antiqua" w:cs="Times New Roman"/>
          <w:bCs/>
          <w:sz w:val="24"/>
          <w:szCs w:val="24"/>
          <w:vertAlign w:val="superscript"/>
        </w:rPr>
        <w:t>[</w:t>
      </w:r>
      <w:proofErr w:type="gramEnd"/>
      <w:r w:rsidRPr="009829B5">
        <w:rPr>
          <w:rFonts w:ascii="Book Antiqua" w:hAnsi="Book Antiqua" w:cs="Times New Roman"/>
          <w:bCs/>
          <w:sz w:val="24"/>
          <w:szCs w:val="24"/>
          <w:vertAlign w:val="superscript"/>
        </w:rPr>
        <w:t>13]</w:t>
      </w:r>
      <w:r w:rsidRPr="009829B5">
        <w:rPr>
          <w:rFonts w:ascii="Book Antiqua" w:hAnsi="Book Antiqua" w:cs="Times New Roman"/>
          <w:bCs/>
          <w:sz w:val="24"/>
          <w:szCs w:val="24"/>
        </w:rPr>
        <w:t>.</w:t>
      </w:r>
      <w:r w:rsidRPr="009829B5">
        <w:rPr>
          <w:rFonts w:ascii="Book Antiqua" w:hAnsi="Book Antiqua"/>
          <w:sz w:val="24"/>
          <w:szCs w:val="24"/>
        </w:rPr>
        <w:t xml:space="preserve"> </w:t>
      </w:r>
      <w:r w:rsidRPr="009829B5">
        <w:rPr>
          <w:rFonts w:ascii="Book Antiqua" w:hAnsi="Book Antiqua" w:cs="Times New Roman"/>
          <w:bCs/>
          <w:sz w:val="24"/>
          <w:szCs w:val="24"/>
        </w:rPr>
        <w:t>Gold Anchor markers also came preloaded on a percutaneously designed delivery device</w:t>
      </w:r>
      <w:r w:rsidRPr="009829B5">
        <w:rPr>
          <w:rFonts w:ascii="Book Antiqua" w:eastAsia="MS Mincho" w:hAnsi="Book Antiqua" w:cs="Times New Roman"/>
          <w:bCs/>
          <w:sz w:val="24"/>
          <w:szCs w:val="24"/>
        </w:rPr>
        <w:t>,</w:t>
      </w:r>
      <w:r w:rsidRPr="009829B5">
        <w:rPr>
          <w:rFonts w:ascii="Book Antiqua" w:hAnsi="Book Antiqua" w:cs="Times New Roman"/>
          <w:bCs/>
          <w:sz w:val="24"/>
          <w:szCs w:val="24"/>
        </w:rPr>
        <w:t xml:space="preserve"> but this device was small enough to be back-loaded directly into an FNA needle.</w:t>
      </w:r>
    </w:p>
    <w:p w14:paraId="61985B25" w14:textId="797BAE0A" w:rsidR="00347D2E"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lastRenderedPageBreak/>
        <w:t xml:space="preserve">The FNA needle loaded with a marker was advanced through the operating channel of the </w:t>
      </w:r>
      <w:proofErr w:type="spellStart"/>
      <w:r w:rsidRPr="009829B5">
        <w:rPr>
          <w:rFonts w:ascii="Book Antiqua" w:hAnsi="Book Antiqua" w:cs="Times New Roman"/>
          <w:sz w:val="24"/>
          <w:szCs w:val="24"/>
        </w:rPr>
        <w:t>echoendoscope</w:t>
      </w:r>
      <w:proofErr w:type="spellEnd"/>
      <w:r w:rsidRPr="009829B5">
        <w:rPr>
          <w:rFonts w:ascii="Book Antiqua" w:hAnsi="Book Antiqua" w:cs="Times New Roman"/>
          <w:sz w:val="24"/>
          <w:szCs w:val="24"/>
        </w:rPr>
        <w:t xml:space="preserve">. Upon needle insertion into the target lesion, the fiducial was deployed by advancing the stylet under EUS guidance. </w:t>
      </w:r>
      <w:bookmarkStart w:id="1" w:name="_Hlk37275725"/>
      <w:r w:rsidRPr="009829B5">
        <w:rPr>
          <w:rFonts w:ascii="Book Antiqua" w:hAnsi="Book Antiqua" w:cs="Times New Roman"/>
          <w:sz w:val="24"/>
          <w:szCs w:val="24"/>
        </w:rPr>
        <w:t xml:space="preserve">This procedure was performed by experienced </w:t>
      </w:r>
      <w:proofErr w:type="spellStart"/>
      <w:r w:rsidRPr="009829B5">
        <w:rPr>
          <w:rFonts w:ascii="Book Antiqua" w:hAnsi="Book Antiqua" w:cs="Times New Roman"/>
          <w:sz w:val="24"/>
          <w:szCs w:val="24"/>
        </w:rPr>
        <w:t>endosonographers</w:t>
      </w:r>
      <w:proofErr w:type="spellEnd"/>
      <w:r w:rsidRPr="009829B5">
        <w:rPr>
          <w:rFonts w:ascii="Book Antiqua" w:hAnsi="Book Antiqua" w:cs="Times New Roman"/>
          <w:sz w:val="24"/>
          <w:szCs w:val="24"/>
        </w:rPr>
        <w:t xml:space="preserve">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w:t>
      </w:r>
      <w:r w:rsidRPr="009829B5">
        <w:rPr>
          <w:rFonts w:ascii="Book Antiqua" w:hAnsi="Book Antiqua" w:cs="Times New Roman"/>
          <w:sz w:val="24"/>
          <w:szCs w:val="24"/>
        </w:rPr>
        <w:t xml:space="preserve">,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w:t>
      </w:r>
      <w:r w:rsidRPr="009829B5">
        <w:rPr>
          <w:rFonts w:ascii="Book Antiqua" w:hAnsi="Book Antiqua" w:cs="Times New Roman"/>
          <w:sz w:val="24"/>
          <w:szCs w:val="24"/>
        </w:rPr>
        <w:t xml:space="preserve">) who have performed EUS-FNA in more than 500 cases. </w:t>
      </w:r>
      <w:bookmarkEnd w:id="1"/>
      <w:r w:rsidRPr="009829B5">
        <w:rPr>
          <w:rFonts w:ascii="Book Antiqua" w:hAnsi="Book Antiqua" w:cs="Times New Roman"/>
          <w:sz w:val="24"/>
          <w:szCs w:val="24"/>
        </w:rPr>
        <w:t>To confirm the success of placement and the location of the fiducial markers, abdominal radiography was performed after the procedure (Figure 2). Intravenous antibiotics (</w:t>
      </w:r>
      <w:proofErr w:type="spellStart"/>
      <w:r w:rsidRPr="009829B5">
        <w:rPr>
          <w:rFonts w:ascii="Book Antiqua" w:hAnsi="Book Antiqua" w:cs="Times New Roman"/>
          <w:sz w:val="24"/>
          <w:szCs w:val="24"/>
        </w:rPr>
        <w:t>Sulperazone</w:t>
      </w:r>
      <w:proofErr w:type="spellEnd"/>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1 g</w:t>
      </w:r>
      <w:r w:rsidRPr="009829B5">
        <w:rPr>
          <w:rFonts w:ascii="Book Antiqua" w:hAnsi="Book Antiqua" w:cs="Times New Roman"/>
          <w:sz w:val="24"/>
          <w:szCs w:val="24"/>
        </w:rPr>
        <w:t xml:space="preserve"> × 2 d) were administered prophylactically to all patients. All patients were admitted for this procedure and monitored overnight for symptoms such as fever, abdominal pain and nausea.</w:t>
      </w:r>
    </w:p>
    <w:p w14:paraId="0B211895" w14:textId="77777777" w:rsidR="00450342" w:rsidRPr="009829B5" w:rsidRDefault="00770D6C" w:rsidP="009829B5">
      <w:pPr>
        <w:adjustRightInd w:val="0"/>
        <w:snapToGrid w:val="0"/>
        <w:spacing w:line="360" w:lineRule="auto"/>
        <w:rPr>
          <w:rFonts w:ascii="Book Antiqua" w:hAnsi="Book Antiqua" w:cs="Times New Roman"/>
          <w:sz w:val="24"/>
          <w:szCs w:val="24"/>
        </w:rPr>
      </w:pPr>
    </w:p>
    <w:p w14:paraId="29C43060" w14:textId="77777777" w:rsidR="00EF3D6D" w:rsidRPr="009829B5" w:rsidRDefault="00E87E3E" w:rsidP="009829B5">
      <w:pPr>
        <w:adjustRightInd w:val="0"/>
        <w:snapToGrid w:val="0"/>
        <w:spacing w:line="360" w:lineRule="auto"/>
        <w:rPr>
          <w:rFonts w:ascii="Book Antiqua" w:hAnsi="Book Antiqua" w:cs="Times New Roman"/>
          <w:b/>
          <w:i/>
          <w:iCs/>
          <w:sz w:val="24"/>
          <w:szCs w:val="24"/>
        </w:rPr>
      </w:pPr>
      <w:proofErr w:type="spellStart"/>
      <w:r w:rsidRPr="009829B5">
        <w:rPr>
          <w:rFonts w:ascii="Book Antiqua" w:hAnsi="Book Antiqua" w:cs="Times New Roman"/>
          <w:b/>
          <w:i/>
          <w:iCs/>
          <w:sz w:val="24"/>
          <w:szCs w:val="24"/>
        </w:rPr>
        <w:t>Chemoradiation</w:t>
      </w:r>
      <w:proofErr w:type="spellEnd"/>
      <w:r w:rsidRPr="009829B5">
        <w:rPr>
          <w:rFonts w:ascii="Book Antiqua" w:hAnsi="Book Antiqua" w:cs="Times New Roman"/>
          <w:b/>
          <w:i/>
          <w:iCs/>
          <w:sz w:val="24"/>
          <w:szCs w:val="24"/>
        </w:rPr>
        <w:t xml:space="preserve"> therapy</w:t>
      </w:r>
    </w:p>
    <w:p w14:paraId="6680AAB0" w14:textId="22387844" w:rsidR="00EB3BD3"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After fiducial marker placement, irradiation fields were constructed with the aid of 3D radiation planning</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The clinical target volume included the primary pancreatic cancer lesion, </w:t>
      </w:r>
      <w:proofErr w:type="spellStart"/>
      <w:r w:rsidRPr="009829B5">
        <w:rPr>
          <w:rFonts w:ascii="Book Antiqua" w:hAnsi="Book Antiqua" w:cs="Times New Roman"/>
          <w:sz w:val="24"/>
          <w:szCs w:val="24"/>
        </w:rPr>
        <w:t>retropancreatic</w:t>
      </w:r>
      <w:proofErr w:type="spellEnd"/>
      <w:r w:rsidRPr="009829B5">
        <w:rPr>
          <w:rFonts w:ascii="Book Antiqua" w:hAnsi="Book Antiqua" w:cs="Times New Roman"/>
          <w:sz w:val="24"/>
          <w:szCs w:val="24"/>
        </w:rPr>
        <w:t xml:space="preserve"> soft tissues, the para-aortic region and the celiac and superior mesenteric arteries</w:t>
      </w:r>
      <w:r w:rsidRPr="009829B5">
        <w:rPr>
          <w:rFonts w:ascii="Book Antiqua" w:eastAsia="MS Mincho" w:hAnsi="Book Antiqua" w:cs="Times New Roman"/>
          <w:sz w:val="24"/>
          <w:szCs w:val="24"/>
        </w:rPr>
        <w:t>, which could not</w:t>
      </w:r>
      <w:r w:rsidRPr="009829B5">
        <w:rPr>
          <w:rFonts w:ascii="Book Antiqua" w:hAnsi="Book Antiqua" w:cs="Times New Roman"/>
          <w:sz w:val="24"/>
          <w:szCs w:val="24"/>
        </w:rPr>
        <w:t xml:space="preserve"> be removed surgically. The planning target volume was generated by adding 5-10 mm margins in three directions (anterior-posterior, superior-inferior, left-right). A total radiation dose of 60 </w:t>
      </w:r>
      <w:proofErr w:type="spellStart"/>
      <w:r w:rsidRPr="009829B5">
        <w:rPr>
          <w:rFonts w:ascii="Book Antiqua" w:hAnsi="Book Antiqua" w:cs="Times New Roman"/>
          <w:sz w:val="24"/>
          <w:szCs w:val="24"/>
        </w:rPr>
        <w:t>Gy</w:t>
      </w:r>
      <w:proofErr w:type="spellEnd"/>
      <w:r w:rsidRPr="009829B5">
        <w:rPr>
          <w:rFonts w:ascii="Book Antiqua" w:hAnsi="Book Antiqua" w:cs="Times New Roman"/>
          <w:sz w:val="24"/>
          <w:szCs w:val="24"/>
        </w:rPr>
        <w:t xml:space="preserve"> was delivered in daily fractions of 2.4 </w:t>
      </w:r>
      <w:proofErr w:type="spellStart"/>
      <w:r w:rsidRPr="009829B5">
        <w:rPr>
          <w:rFonts w:ascii="Book Antiqua" w:hAnsi="Book Antiqua" w:cs="Times New Roman"/>
          <w:sz w:val="24"/>
          <w:szCs w:val="24"/>
        </w:rPr>
        <w:t>Gy</w:t>
      </w:r>
      <w:proofErr w:type="spellEnd"/>
      <w:r w:rsidRPr="009829B5">
        <w:rPr>
          <w:rFonts w:ascii="Book Antiqua" w:hAnsi="Book Antiqua" w:cs="Times New Roman"/>
          <w:sz w:val="24"/>
          <w:szCs w:val="24"/>
        </w:rPr>
        <w:t xml:space="preserve"> five times per week (25 fractions total). During the treatment schedule, CBCT or four-dimensional CT images were acquired, and the marker displacement against the simulation CT acquired for the treatment planning was measured (details of the method were reported </w:t>
      </w:r>
      <w:proofErr w:type="gramStart"/>
      <w:r w:rsidRPr="009829B5">
        <w:rPr>
          <w:rFonts w:ascii="Book Antiqua" w:hAnsi="Book Antiqua" w:cs="Times New Roman"/>
          <w:sz w:val="24"/>
          <w:szCs w:val="24"/>
        </w:rPr>
        <w:t>differently</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14]</w:t>
      </w:r>
      <w:r w:rsidRPr="009829B5">
        <w:rPr>
          <w:rFonts w:ascii="Book Antiqua" w:hAnsi="Book Antiqua" w:cs="Times New Roman"/>
          <w:sz w:val="24"/>
          <w:szCs w:val="24"/>
        </w:rPr>
        <w:t>). Gemcitabine (1000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 xml:space="preserve">) was administered </w:t>
      </w:r>
      <w:r w:rsidRPr="009829B5">
        <w:rPr>
          <w:rFonts w:ascii="Book Antiqua" w:eastAsia="MS Mincho" w:hAnsi="Book Antiqua" w:cs="Times New Roman"/>
          <w:sz w:val="24"/>
          <w:szCs w:val="24"/>
        </w:rPr>
        <w:t>to</w:t>
      </w:r>
      <w:r w:rsidRPr="009829B5">
        <w:rPr>
          <w:rFonts w:ascii="Book Antiqua" w:hAnsi="Book Antiqua" w:cs="Times New Roman"/>
          <w:sz w:val="24"/>
          <w:szCs w:val="24"/>
        </w:rPr>
        <w:t xml:space="preserve"> 21 patients on days 1, 8 and 15 of each 28-d cycle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S-1 monotherapy was administered to 2 patients for </w:t>
      </w:r>
      <w:r>
        <w:rPr>
          <w:rFonts w:ascii="Book Antiqua" w:hAnsi="Book Antiqua" w:cs="Times New Roman"/>
          <w:sz w:val="24"/>
          <w:szCs w:val="24"/>
        </w:rPr>
        <w:t>4wk</w:t>
      </w:r>
      <w:r w:rsidRPr="009829B5">
        <w:rPr>
          <w:rFonts w:ascii="Book Antiqua" w:hAnsi="Book Antiqua" w:cs="Times New Roman"/>
          <w:sz w:val="24"/>
          <w:szCs w:val="24"/>
        </w:rPr>
        <w:t xml:space="preserve"> at </w:t>
      </w:r>
      <w:r>
        <w:rPr>
          <w:rFonts w:ascii="Book Antiqua" w:hAnsi="Book Antiqua" w:cs="Times New Roman"/>
          <w:sz w:val="24"/>
          <w:szCs w:val="24"/>
        </w:rPr>
        <w:t>2</w:t>
      </w:r>
      <w:r w:rsidRPr="009829B5">
        <w:rPr>
          <w:rFonts w:ascii="Book Antiqua" w:hAnsi="Book Antiqua" w:cs="Times New Roman"/>
          <w:sz w:val="24"/>
          <w:szCs w:val="24"/>
        </w:rPr>
        <w:t>-wk intervals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One patient switched from gemcitabine to S-1 due to side effects such as a severe skin reaction. One patient was administered a combination of gemcitabine (1000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 and S-1 (</w:t>
      </w:r>
      <w:r w:rsidRPr="009829B5">
        <w:rPr>
          <w:rFonts w:ascii="Book Antiqua" w:eastAsia="MS Mincho" w:hAnsi="Book Antiqua" w:cs="Times New Roman"/>
          <w:sz w:val="24"/>
          <w:szCs w:val="24"/>
        </w:rPr>
        <w:t>120 mg/d</w:t>
      </w:r>
      <w:r w:rsidRPr="009829B5">
        <w:rPr>
          <w:rFonts w:ascii="Book Antiqua" w:hAnsi="Book Antiqua" w:cs="Times New Roman"/>
          <w:sz w:val="24"/>
          <w:szCs w:val="24"/>
        </w:rPr>
        <w:t>) for three cycles. These preoperative treatments were administered at our outpatient clinic. Five patients received a combination of gemcitabine (600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 and nab-paclitaxel (75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which were administered on days 1, 8 and 15 of each 28-d cycle.</w:t>
      </w:r>
    </w:p>
    <w:p w14:paraId="758F1D15" w14:textId="77777777" w:rsidR="00D11D3C" w:rsidRPr="009829B5" w:rsidRDefault="00770D6C" w:rsidP="009829B5">
      <w:pPr>
        <w:adjustRightInd w:val="0"/>
        <w:snapToGrid w:val="0"/>
        <w:spacing w:line="360" w:lineRule="auto"/>
        <w:rPr>
          <w:rFonts w:ascii="Book Antiqua" w:hAnsi="Book Antiqua" w:cs="Times New Roman"/>
          <w:sz w:val="24"/>
          <w:szCs w:val="24"/>
        </w:rPr>
      </w:pPr>
    </w:p>
    <w:p w14:paraId="1E7B1883" w14:textId="77777777" w:rsidR="00270186"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lastRenderedPageBreak/>
        <w:t>Pathological evaluation</w:t>
      </w:r>
    </w:p>
    <w:p w14:paraId="73681DD9" w14:textId="565AF811" w:rsidR="00D677D9"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Histologic grading of the extent of residual tumor was evaluated using the Evans classification</w:t>
      </w:r>
      <w:r w:rsidRPr="009829B5">
        <w:rPr>
          <w:rFonts w:ascii="Book Antiqua" w:hAnsi="Book Antiqua" w:cs="Times New Roman"/>
          <w:sz w:val="24"/>
          <w:szCs w:val="24"/>
          <w:vertAlign w:val="superscript"/>
        </w:rPr>
        <w:t>[15]</w:t>
      </w:r>
      <w:r w:rsidRPr="009829B5">
        <w:rPr>
          <w:rFonts w:ascii="Book Antiqua" w:hAnsi="Book Antiqua" w:cs="Times New Roman"/>
          <w:sz w:val="24"/>
          <w:szCs w:val="24"/>
        </w:rPr>
        <w:t xml:space="preserve">, which is a 4-tiered grading system that quantifies the extent of residual tumor based on the grading by assessing the percentage of viable tumor cells (destruction of tumor cells) in the posttreatment specimens as follows: grade I, little (&lt; 10%) or no tumor cell destruction; grade </w:t>
      </w:r>
      <w:proofErr w:type="spellStart"/>
      <w:r w:rsidRPr="009829B5">
        <w:rPr>
          <w:rFonts w:ascii="Book Antiqua" w:hAnsi="Book Antiqua" w:cs="Times New Roman"/>
          <w:sz w:val="24"/>
          <w:szCs w:val="24"/>
        </w:rPr>
        <w:t>IIa</w:t>
      </w:r>
      <w:proofErr w:type="spellEnd"/>
      <w:r w:rsidRPr="009829B5">
        <w:rPr>
          <w:rFonts w:ascii="Book Antiqua" w:hAnsi="Book Antiqua" w:cs="Times New Roman"/>
          <w:sz w:val="24"/>
          <w:szCs w:val="24"/>
        </w:rPr>
        <w:t xml:space="preserve">, destruction of 10% to 50% of tumor cells; grade </w:t>
      </w:r>
      <w:proofErr w:type="spellStart"/>
      <w:r w:rsidRPr="009829B5">
        <w:rPr>
          <w:rFonts w:ascii="Book Antiqua" w:hAnsi="Book Antiqua" w:cs="Times New Roman"/>
          <w:sz w:val="24"/>
          <w:szCs w:val="24"/>
        </w:rPr>
        <w:t>IIb</w:t>
      </w:r>
      <w:proofErr w:type="spellEnd"/>
      <w:r w:rsidRPr="009829B5">
        <w:rPr>
          <w:rFonts w:ascii="Book Antiqua" w:hAnsi="Book Antiqua" w:cs="Times New Roman"/>
          <w:sz w:val="24"/>
          <w:szCs w:val="24"/>
        </w:rPr>
        <w:t>, destruction of 51% to 90% of tumor cells; grade III, few (&lt; 10%) viable tumor cells; and grade IV, no viable tumor cells.</w:t>
      </w:r>
    </w:p>
    <w:p w14:paraId="6367023D" w14:textId="77777777" w:rsidR="00347D2E" w:rsidRPr="009829B5" w:rsidRDefault="00770D6C" w:rsidP="009829B5">
      <w:pPr>
        <w:adjustRightInd w:val="0"/>
        <w:snapToGrid w:val="0"/>
        <w:spacing w:line="360" w:lineRule="auto"/>
        <w:rPr>
          <w:rFonts w:ascii="Book Antiqua" w:hAnsi="Book Antiqua" w:cs="Times New Roman"/>
          <w:sz w:val="24"/>
          <w:szCs w:val="24"/>
        </w:rPr>
      </w:pPr>
    </w:p>
    <w:p w14:paraId="01CDB801" w14:textId="37E783B4" w:rsidR="00347D2E"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Outcomes</w:t>
      </w:r>
    </w:p>
    <w:p w14:paraId="201BBED3" w14:textId="7AEB826F" w:rsidR="00347D2E"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Primary outcome measurements included technical success rate, complications and technical limitations of EUS-FP. Secondary outcome was the percentage of cases that successfully completed NACRT and subsequent surgery after marker placement. Technical success was defined as the ability to place fiducials in the desired location. A chart review for procedure-related complications was performed until NACRT following surgery had been accomplished.</w:t>
      </w:r>
    </w:p>
    <w:p w14:paraId="7C4DF9E0" w14:textId="77777777" w:rsidR="00EB3BD3" w:rsidRPr="009829B5" w:rsidRDefault="00770D6C" w:rsidP="009829B5">
      <w:pPr>
        <w:adjustRightInd w:val="0"/>
        <w:snapToGrid w:val="0"/>
        <w:spacing w:line="360" w:lineRule="auto"/>
        <w:rPr>
          <w:rFonts w:ascii="Book Antiqua" w:hAnsi="Book Antiqua" w:cs="Times New Roman"/>
          <w:sz w:val="24"/>
          <w:szCs w:val="24"/>
        </w:rPr>
      </w:pPr>
    </w:p>
    <w:p w14:paraId="567803E1" w14:textId="77777777" w:rsidR="00B54893" w:rsidRPr="009829B5" w:rsidRDefault="00E87E3E" w:rsidP="009829B5">
      <w:pPr>
        <w:adjustRightInd w:val="0"/>
        <w:snapToGrid w:val="0"/>
        <w:spacing w:line="360" w:lineRule="auto"/>
        <w:rPr>
          <w:rFonts w:ascii="Book Antiqua" w:hAnsi="Book Antiqua" w:cs="Times New Roman"/>
          <w:b/>
          <w:sz w:val="24"/>
          <w:szCs w:val="24"/>
          <w:u w:val="single"/>
        </w:rPr>
      </w:pPr>
      <w:r w:rsidRPr="009829B5">
        <w:rPr>
          <w:rFonts w:ascii="Book Antiqua" w:hAnsi="Book Antiqua" w:cs="Times New Roman"/>
          <w:b/>
          <w:sz w:val="24"/>
          <w:szCs w:val="24"/>
          <w:u w:val="single"/>
        </w:rPr>
        <w:t>RESULTS</w:t>
      </w:r>
    </w:p>
    <w:p w14:paraId="5539B22B" w14:textId="77777777" w:rsidR="00B54893"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Population and tumor characteristics</w:t>
      </w:r>
    </w:p>
    <w:p w14:paraId="2174F6E3" w14:textId="37F9D9A4" w:rsidR="00CE5E33" w:rsidRPr="009829B5" w:rsidRDefault="00E87E3E" w:rsidP="009829B5">
      <w:pPr>
        <w:adjustRightInd w:val="0"/>
        <w:snapToGrid w:val="0"/>
        <w:spacing w:line="360" w:lineRule="auto"/>
        <w:rPr>
          <w:rFonts w:ascii="Book Antiqua" w:hAnsi="Book Antiqua" w:cs="Times New Roman"/>
          <w:sz w:val="24"/>
          <w:szCs w:val="24"/>
        </w:rPr>
      </w:pPr>
      <w:bookmarkStart w:id="2" w:name="_Hlk36548354"/>
      <w:r w:rsidRPr="009829B5">
        <w:rPr>
          <w:rFonts w:ascii="Book Antiqua" w:hAnsi="Book Antiqua" w:cs="Times New Roman"/>
          <w:sz w:val="24"/>
          <w:szCs w:val="24"/>
        </w:rPr>
        <w:t>A total of 29 patients (</w:t>
      </w:r>
      <w:r w:rsidRPr="009829B5">
        <w:rPr>
          <w:rFonts w:ascii="Book Antiqua" w:eastAsia="MS Mincho" w:hAnsi="Book Antiqua" w:cs="Times New Roman"/>
          <w:sz w:val="24"/>
          <w:szCs w:val="24"/>
        </w:rPr>
        <w:t>18 males</w:t>
      </w:r>
      <w:r w:rsidRPr="009829B5">
        <w:rPr>
          <w:rFonts w:ascii="Book Antiqua" w:hAnsi="Book Antiqua" w:cs="Times New Roman"/>
          <w:sz w:val="24"/>
          <w:szCs w:val="24"/>
        </w:rPr>
        <w:t xml:space="preserve">, 11 females) with pathologically confirmed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adenocarcinoma with unclear margin for NACRT were referred for EUS-guided fiducial marker placement, as shown in Figure 2. </w:t>
      </w:r>
      <w:bookmarkEnd w:id="2"/>
      <w:r w:rsidRPr="009829B5">
        <w:rPr>
          <w:rFonts w:ascii="Book Antiqua" w:hAnsi="Book Antiqua" w:cs="Times New Roman"/>
          <w:sz w:val="24"/>
          <w:szCs w:val="24"/>
        </w:rPr>
        <w:t>The mean age of the patients was 66.9 ± 9.2 (range, 38-78) years. Fifteen (51.7%) tumors were located in the head of the pancreas, thirteen (44.8%) were in the body of the pancreas, and one (3.4%) was in the tail. The mean size of the tumors was 20.2 ± 7.7 cm (range 8.5-40 cm). The number of patients for each location and the size of marker are described in Table 1.</w:t>
      </w:r>
    </w:p>
    <w:p w14:paraId="1F301F16" w14:textId="77777777" w:rsidR="00B54893" w:rsidRPr="009829B5" w:rsidRDefault="00770D6C" w:rsidP="009829B5">
      <w:pPr>
        <w:adjustRightInd w:val="0"/>
        <w:snapToGrid w:val="0"/>
        <w:spacing w:line="360" w:lineRule="auto"/>
        <w:rPr>
          <w:rFonts w:ascii="Book Antiqua" w:hAnsi="Book Antiqua" w:cs="Times New Roman"/>
          <w:b/>
          <w:sz w:val="24"/>
          <w:szCs w:val="24"/>
        </w:rPr>
      </w:pPr>
    </w:p>
    <w:p w14:paraId="14254073" w14:textId="77777777" w:rsidR="00B54893"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EUS-guided fiducial marker placement</w:t>
      </w:r>
    </w:p>
    <w:p w14:paraId="77432A0B" w14:textId="071F2D84" w:rsidR="007500EA"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All fiducials were successfully deployed. Marker placement with</w:t>
      </w:r>
      <w:r w:rsidRPr="009829B5">
        <w:rPr>
          <w:rFonts w:ascii="Book Antiqua" w:eastAsia="MS Mincho" w:hAnsi="Book Antiqua" w:cs="Times New Roman"/>
          <w:sz w:val="24"/>
          <w:szCs w:val="24"/>
        </w:rPr>
        <w:t xml:space="preserve"> a</w:t>
      </w:r>
      <w:r w:rsidRPr="009829B5">
        <w:rPr>
          <w:rFonts w:ascii="Book Antiqua" w:hAnsi="Book Antiqua" w:cs="Times New Roman"/>
          <w:sz w:val="24"/>
          <w:szCs w:val="24"/>
        </w:rPr>
        <w:t xml:space="preserve"> 19G FNA needle and 0.</w:t>
      </w:r>
      <w:r w:rsidRPr="009829B5">
        <w:rPr>
          <w:rFonts w:ascii="Book Antiqua" w:eastAsia="MS Mincho" w:hAnsi="Book Antiqua" w:cs="Times New Roman"/>
          <w:sz w:val="24"/>
          <w:szCs w:val="24"/>
        </w:rPr>
        <w:t>75 mm × 5 mm</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was performed in 3 (10.3%) patients with tumors in the body of the pancreas.</w:t>
      </w:r>
      <w:r w:rsidRPr="009829B5">
        <w:rPr>
          <w:rFonts w:ascii="Book Antiqua" w:eastAsia="MS Mincho" w:hAnsi="Book Antiqua" w:cs="Times New Roman"/>
          <w:sz w:val="24"/>
          <w:szCs w:val="24"/>
        </w:rPr>
        <w:t xml:space="preserve"> A</w:t>
      </w:r>
      <w:r w:rsidRPr="009829B5">
        <w:rPr>
          <w:rFonts w:ascii="Book Antiqua" w:hAnsi="Book Antiqua" w:cs="Times New Roman"/>
          <w:sz w:val="24"/>
          <w:szCs w:val="24"/>
        </w:rPr>
        <w:t xml:space="preserve"> 22G FNA needle with 0.</w:t>
      </w:r>
      <w:r w:rsidRPr="009829B5">
        <w:rPr>
          <w:rFonts w:ascii="Book Antiqua" w:eastAsia="MS Mincho" w:hAnsi="Book Antiqua" w:cs="Times New Roman"/>
          <w:sz w:val="24"/>
          <w:szCs w:val="24"/>
        </w:rPr>
        <w:t>5 mm</w:t>
      </w:r>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 5</w:t>
      </w:r>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mm</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was</w:t>
      </w:r>
      <w:r w:rsidRPr="009829B5">
        <w:rPr>
          <w:rFonts w:ascii="Book Antiqua" w:hAnsi="Book Antiqua" w:cs="Times New Roman"/>
          <w:sz w:val="24"/>
          <w:szCs w:val="24"/>
        </w:rPr>
        <w:t xml:space="preserve"> used in </w:t>
      </w:r>
      <w:r w:rsidRPr="009829B5">
        <w:rPr>
          <w:rFonts w:ascii="Book Antiqua" w:hAnsi="Book Antiqua" w:cs="Times New Roman"/>
          <w:sz w:val="24"/>
          <w:szCs w:val="24"/>
        </w:rPr>
        <w:lastRenderedPageBreak/>
        <w:t>15 (51.7%) patients with tumors in the head and 8 (27.6%) with</w:t>
      </w:r>
      <w:r w:rsidRPr="009829B5">
        <w:rPr>
          <w:rFonts w:ascii="Book Antiqua" w:eastAsia="MS Mincho" w:hAnsi="Book Antiqua" w:cs="Times New Roman"/>
          <w:sz w:val="24"/>
          <w:szCs w:val="24"/>
        </w:rPr>
        <w:t xml:space="preserve"> tumors</w:t>
      </w:r>
      <w:r w:rsidRPr="009829B5">
        <w:rPr>
          <w:rFonts w:ascii="Book Antiqua" w:hAnsi="Book Antiqua" w:cs="Times New Roman"/>
          <w:sz w:val="24"/>
          <w:szCs w:val="24"/>
        </w:rPr>
        <w:t xml:space="preserve"> in the body of the pancreas. </w:t>
      </w:r>
      <w:r w:rsidRPr="009829B5">
        <w:rPr>
          <w:rFonts w:ascii="Book Antiqua" w:eastAsia="MS Mincho" w:hAnsi="Book Antiqua" w:cs="Times New Roman"/>
          <w:sz w:val="24"/>
          <w:szCs w:val="24"/>
        </w:rPr>
        <w:t xml:space="preserve">A </w:t>
      </w:r>
      <w:r w:rsidRPr="009829B5">
        <w:rPr>
          <w:rFonts w:ascii="Book Antiqua" w:hAnsi="Book Antiqua" w:cs="Times New Roman"/>
          <w:sz w:val="24"/>
          <w:szCs w:val="24"/>
        </w:rPr>
        <w:t>22G FNA needle with 0.</w:t>
      </w:r>
      <w:r w:rsidRPr="009829B5">
        <w:rPr>
          <w:rFonts w:ascii="Book Antiqua" w:eastAsia="MS Mincho" w:hAnsi="Book Antiqua" w:cs="Times New Roman"/>
          <w:sz w:val="24"/>
          <w:szCs w:val="24"/>
        </w:rPr>
        <w:t>28 mm</w:t>
      </w:r>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 10 mm</w:t>
      </w:r>
      <w:r w:rsidRPr="009829B5">
        <w:rPr>
          <w:rFonts w:ascii="Book Antiqua" w:hAnsi="Book Antiqua" w:cs="Times New Roman"/>
          <w:sz w:val="24"/>
          <w:szCs w:val="24"/>
        </w:rPr>
        <w:t xml:space="preserve"> Gold Anchor </w:t>
      </w:r>
      <w:r w:rsidRPr="009829B5">
        <w:rPr>
          <w:rFonts w:ascii="Book Antiqua" w:eastAsia="MS Mincho" w:hAnsi="Book Antiqua" w:cs="Times New Roman"/>
          <w:sz w:val="24"/>
          <w:szCs w:val="24"/>
        </w:rPr>
        <w:t>was</w:t>
      </w:r>
      <w:r w:rsidRPr="009829B5">
        <w:rPr>
          <w:rFonts w:ascii="Book Antiqua" w:hAnsi="Book Antiqua" w:cs="Times New Roman"/>
          <w:sz w:val="24"/>
          <w:szCs w:val="24"/>
        </w:rPr>
        <w:t xml:space="preserve"> applied </w:t>
      </w:r>
      <w:r w:rsidRPr="009829B5">
        <w:rPr>
          <w:rFonts w:ascii="Book Antiqua" w:eastAsia="MS Mincho" w:hAnsi="Book Antiqua" w:cs="Times New Roman"/>
          <w:sz w:val="24"/>
          <w:szCs w:val="24"/>
        </w:rPr>
        <w:t>to</w:t>
      </w:r>
      <w:r w:rsidRPr="009829B5">
        <w:rPr>
          <w:rFonts w:ascii="Book Antiqua" w:hAnsi="Book Antiqua" w:cs="Times New Roman"/>
          <w:sz w:val="24"/>
          <w:szCs w:val="24"/>
        </w:rPr>
        <w:t xml:space="preserve"> 2 (6.9%) patients with tumors in the body of the pancreas and 1 patient with a tumor in the tail of the pancreas. All implanted markers were identifiable on abdominal radiographs after the placement procedure and simulation CT for radiation therapy (</w:t>
      </w:r>
      <w:r w:rsidRPr="009829B5">
        <w:rPr>
          <w:rFonts w:ascii="Book Antiqua" w:eastAsia="MS Mincho" w:hAnsi="Book Antiqua" w:cs="Times New Roman"/>
          <w:sz w:val="24"/>
          <w:szCs w:val="24"/>
        </w:rPr>
        <w:t>Figure 2</w:t>
      </w:r>
      <w:r w:rsidRPr="009829B5">
        <w:rPr>
          <w:rFonts w:ascii="Book Antiqua" w:hAnsi="Book Antiqua" w:cs="Times New Roman"/>
          <w:sz w:val="24"/>
          <w:szCs w:val="24"/>
        </w:rPr>
        <w:t>).</w:t>
      </w:r>
    </w:p>
    <w:p w14:paraId="66B0D29E" w14:textId="77777777" w:rsidR="00CB0000" w:rsidRPr="009829B5" w:rsidRDefault="00770D6C" w:rsidP="009829B5">
      <w:pPr>
        <w:adjustRightInd w:val="0"/>
        <w:snapToGrid w:val="0"/>
        <w:spacing w:line="360" w:lineRule="auto"/>
        <w:rPr>
          <w:rFonts w:ascii="Book Antiqua" w:hAnsi="Book Antiqua" w:cs="Times New Roman"/>
          <w:sz w:val="24"/>
          <w:szCs w:val="24"/>
        </w:rPr>
      </w:pPr>
    </w:p>
    <w:p w14:paraId="288CE386" w14:textId="77777777" w:rsidR="00CB0000"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Complications</w:t>
      </w:r>
    </w:p>
    <w:p w14:paraId="40014347" w14:textId="77804A63" w:rsidR="00B54893"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sz w:val="24"/>
          <w:szCs w:val="24"/>
        </w:rPr>
        <w:t>In terms of</w:t>
      </w:r>
      <w:r w:rsidRPr="009829B5">
        <w:rPr>
          <w:rFonts w:ascii="Book Antiqua" w:hAnsi="Book Antiqua" w:cs="Times New Roman"/>
          <w:sz w:val="24"/>
          <w:szCs w:val="24"/>
        </w:rPr>
        <w:t xml:space="preserve"> procedure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related complications, </w:t>
      </w:r>
      <w:r>
        <w:rPr>
          <w:rFonts w:ascii="Book Antiqua" w:hAnsi="Book Antiqua" w:cs="Times New Roman"/>
          <w:sz w:val="24"/>
          <w:szCs w:val="24"/>
        </w:rPr>
        <w:t>2</w:t>
      </w:r>
      <w:r w:rsidRPr="009829B5">
        <w:rPr>
          <w:rFonts w:ascii="Book Antiqua" w:hAnsi="Book Antiqua" w:cs="Times New Roman"/>
          <w:sz w:val="24"/>
          <w:szCs w:val="24"/>
        </w:rPr>
        <w:t xml:space="preserve"> cases (6.9%) of self-limiting minor luminal bleeding were seen with no significant decrease in hemoglobin. Otherwise, no </w:t>
      </w:r>
      <w:r w:rsidRPr="009829B5">
        <w:rPr>
          <w:rFonts w:ascii="Book Antiqua" w:eastAsia="MS Mincho" w:hAnsi="Book Antiqua" w:cs="Times New Roman"/>
          <w:sz w:val="24"/>
          <w:szCs w:val="24"/>
        </w:rPr>
        <w:t>complications</w:t>
      </w:r>
      <w:r w:rsidRPr="009829B5">
        <w:rPr>
          <w:rFonts w:ascii="Book Antiqua" w:hAnsi="Book Antiqua" w:cs="Times New Roman"/>
          <w:sz w:val="24"/>
          <w:szCs w:val="24"/>
        </w:rPr>
        <w:t xml:space="preserve"> occurred during the 24 h of monitoring immediately following marker placement. Marker migration occurred in one case (3.4%) 11 d after marker placement during NACRT</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although no migration-related complications occurred (Figure 3). One patient developed a fever due to cholangitis </w:t>
      </w:r>
      <w:r>
        <w:rPr>
          <w:rFonts w:ascii="Book Antiqua" w:hAnsi="Book Antiqua" w:cs="Times New Roman"/>
          <w:sz w:val="24"/>
          <w:szCs w:val="24"/>
        </w:rPr>
        <w:t>2 d</w:t>
      </w:r>
      <w:r w:rsidRPr="009829B5">
        <w:rPr>
          <w:rFonts w:ascii="Book Antiqua" w:hAnsi="Book Antiqua" w:cs="Times New Roman"/>
          <w:sz w:val="24"/>
          <w:szCs w:val="24"/>
        </w:rPr>
        <w:t xml:space="preserve"> after the procedure and was admitted to the hospital. This patient was treated with antibiotics and endoscopic biliary drainage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the infection was resolved. However, this patient developed recurrent cholangitis, and physicians thought that continuing NACRT would be too difficult. Therefore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this patient </w:t>
      </w:r>
      <w:r w:rsidRPr="009829B5">
        <w:rPr>
          <w:rFonts w:ascii="Book Antiqua" w:eastAsia="MS Mincho" w:hAnsi="Book Antiqua" w:cs="Times New Roman"/>
          <w:sz w:val="24"/>
          <w:szCs w:val="24"/>
        </w:rPr>
        <w:t xml:space="preserve">underwent </w:t>
      </w:r>
      <w:r w:rsidRPr="009829B5">
        <w:rPr>
          <w:rFonts w:ascii="Book Antiqua" w:hAnsi="Book Antiqua" w:cs="Times New Roman"/>
          <w:sz w:val="24"/>
          <w:szCs w:val="24"/>
        </w:rPr>
        <w:t xml:space="preserve">surgery as soon as radiation therapy </w:t>
      </w:r>
      <w:r w:rsidRPr="009829B5">
        <w:rPr>
          <w:rFonts w:ascii="Book Antiqua" w:eastAsia="MS Mincho" w:hAnsi="Book Antiqua" w:cs="Times New Roman"/>
          <w:sz w:val="24"/>
          <w:szCs w:val="24"/>
        </w:rPr>
        <w:t xml:space="preserve">was </w:t>
      </w:r>
      <w:r w:rsidRPr="009829B5">
        <w:rPr>
          <w:rFonts w:ascii="Book Antiqua" w:hAnsi="Book Antiqua" w:cs="Times New Roman"/>
          <w:sz w:val="24"/>
          <w:szCs w:val="24"/>
        </w:rPr>
        <w:t>completed.</w:t>
      </w:r>
    </w:p>
    <w:p w14:paraId="40FF4DC4" w14:textId="77777777" w:rsidR="00AE3754" w:rsidRPr="009829B5" w:rsidRDefault="00770D6C" w:rsidP="009829B5">
      <w:pPr>
        <w:adjustRightInd w:val="0"/>
        <w:snapToGrid w:val="0"/>
        <w:spacing w:line="360" w:lineRule="auto"/>
        <w:rPr>
          <w:rFonts w:ascii="Book Antiqua" w:hAnsi="Book Antiqua" w:cs="Times New Roman"/>
          <w:sz w:val="24"/>
          <w:szCs w:val="24"/>
        </w:rPr>
      </w:pPr>
    </w:p>
    <w:p w14:paraId="1D574214" w14:textId="42A03088" w:rsidR="00AE3754"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Marker location during daily radiation therapy</w:t>
      </w:r>
    </w:p>
    <w:p w14:paraId="38BBF243" w14:textId="4AC2FB38" w:rsidR="00AE3754"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 xml:space="preserve">Among 24 out of 29 cases, the marker displacement between the simulation CT and CBCT or 4DCT images during the treatment schedule is shown in Figure 3. For the anterior-posterior and left-right directions, </w:t>
      </w:r>
      <w:r>
        <w:rPr>
          <w:rFonts w:ascii="Book Antiqua" w:hAnsi="Book Antiqua" w:cs="Times New Roman"/>
          <w:sz w:val="24"/>
          <w:szCs w:val="24"/>
        </w:rPr>
        <w:t>2</w:t>
      </w:r>
      <w:r w:rsidRPr="009829B5">
        <w:rPr>
          <w:rFonts w:ascii="Book Antiqua" w:hAnsi="Book Antiqua" w:cs="Times New Roman"/>
          <w:sz w:val="24"/>
          <w:szCs w:val="24"/>
        </w:rPr>
        <w:t xml:space="preserve"> patients showed 95% confidence intervals &gt; 5 mm, which was the minimal planning target volume margin for radiation therapy. The positional differences of RPC between simulation and treatment were remarkable, particularly in the superior-inferior direction, and </w:t>
      </w:r>
      <w:r>
        <w:rPr>
          <w:rFonts w:ascii="Book Antiqua" w:hAnsi="Book Antiqua" w:cs="Times New Roman"/>
          <w:sz w:val="24"/>
          <w:szCs w:val="24"/>
        </w:rPr>
        <w:t>6</w:t>
      </w:r>
      <w:r w:rsidRPr="009829B5">
        <w:rPr>
          <w:rFonts w:ascii="Book Antiqua" w:hAnsi="Book Antiqua" w:cs="Times New Roman"/>
          <w:sz w:val="24"/>
          <w:szCs w:val="24"/>
        </w:rPr>
        <w:t xml:space="preserve"> patients showed a confidence interval &gt; 5 mm. Moreover, it became clear that cancer location was affected by the change in stomach shape due to either food or fluid intake. Even lesions in the pancreatic head were affected by bowel gas as shown in Figure 4.</w:t>
      </w:r>
    </w:p>
    <w:p w14:paraId="0B7ECC18" w14:textId="77777777" w:rsidR="003531C9" w:rsidRPr="009829B5" w:rsidRDefault="00770D6C" w:rsidP="009829B5">
      <w:pPr>
        <w:adjustRightInd w:val="0"/>
        <w:snapToGrid w:val="0"/>
        <w:spacing w:line="360" w:lineRule="auto"/>
        <w:rPr>
          <w:rFonts w:ascii="Book Antiqua" w:hAnsi="Book Antiqua" w:cs="Times New Roman"/>
          <w:sz w:val="24"/>
          <w:szCs w:val="24"/>
        </w:rPr>
      </w:pPr>
    </w:p>
    <w:p w14:paraId="1A686B45" w14:textId="60C0B9A3" w:rsidR="00D74B2D"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 xml:space="preserve">NACRT and subsequent surgery </w:t>
      </w:r>
    </w:p>
    <w:p w14:paraId="32E7F289" w14:textId="1F735922" w:rsidR="00AE2959"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 xml:space="preserve">After fiducial placement, all patients completed NACRT, except for one patient who developed recurrent cholangitis </w:t>
      </w:r>
      <w:r w:rsidRPr="009829B5">
        <w:rPr>
          <w:rFonts w:ascii="Book Antiqua" w:hAnsi="Book Antiqua" w:cs="Times New Roman"/>
          <w:bCs/>
          <w:sz w:val="24"/>
          <w:szCs w:val="24"/>
        </w:rPr>
        <w:t>(</w:t>
      </w:r>
      <w:r w:rsidRPr="009829B5">
        <w:rPr>
          <w:rFonts w:ascii="Book Antiqua" w:eastAsia="MS Mincho" w:hAnsi="Book Antiqua" w:cs="Times New Roman"/>
          <w:bCs/>
          <w:sz w:val="24"/>
          <w:szCs w:val="24"/>
        </w:rPr>
        <w:t>Table 2</w:t>
      </w:r>
      <w:r w:rsidRPr="009829B5">
        <w:rPr>
          <w:rFonts w:ascii="Book Antiqua" w:hAnsi="Book Antiqua" w:cs="Times New Roman"/>
          <w:bCs/>
          <w:sz w:val="24"/>
          <w:szCs w:val="24"/>
        </w:rPr>
        <w:t>).</w:t>
      </w:r>
      <w:r w:rsidRPr="009829B5">
        <w:rPr>
          <w:rFonts w:ascii="Book Antiqua" w:hAnsi="Book Antiqua" w:cs="Times New Roman"/>
          <w:sz w:val="24"/>
          <w:szCs w:val="24"/>
        </w:rPr>
        <w:t xml:space="preserve"> During NACRT, 4 patients developed GI complications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gastric ulcers or erosion</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one patient had both a pressure fracture at L1 and L3 and interstitial lung disease. Two patients declined surgery, </w:t>
      </w:r>
      <w:r>
        <w:rPr>
          <w:rFonts w:ascii="Book Antiqua" w:hAnsi="Book Antiqua" w:cs="Times New Roman"/>
          <w:sz w:val="24"/>
          <w:szCs w:val="24"/>
        </w:rPr>
        <w:t>two</w:t>
      </w:r>
      <w:r w:rsidRPr="009829B5">
        <w:rPr>
          <w:rFonts w:ascii="Book Antiqua" w:hAnsi="Book Antiqua" w:cs="Times New Roman"/>
          <w:sz w:val="24"/>
          <w:szCs w:val="24"/>
        </w:rPr>
        <w:t xml:space="preserve"> patients had liver metastasis, and </w:t>
      </w:r>
      <w:r>
        <w:rPr>
          <w:rFonts w:ascii="Book Antiqua" w:hAnsi="Book Antiqua" w:cs="Times New Roman"/>
          <w:sz w:val="24"/>
          <w:szCs w:val="24"/>
        </w:rPr>
        <w:t>one</w:t>
      </w:r>
      <w:r w:rsidRPr="009829B5">
        <w:rPr>
          <w:rFonts w:ascii="Book Antiqua" w:hAnsi="Book Antiqua" w:cs="Times New Roman"/>
          <w:sz w:val="24"/>
          <w:szCs w:val="24"/>
        </w:rPr>
        <w:t xml:space="preserve"> patient developed dissemination during NACRT. In total, 24 patients </w:t>
      </w:r>
      <w:r w:rsidRPr="009829B5">
        <w:rPr>
          <w:rFonts w:ascii="Book Antiqua" w:eastAsia="MS Mincho" w:hAnsi="Book Antiqua" w:cs="Times New Roman"/>
          <w:sz w:val="24"/>
          <w:szCs w:val="24"/>
        </w:rPr>
        <w:t>underwent</w:t>
      </w:r>
      <w:r w:rsidRPr="009829B5">
        <w:rPr>
          <w:rFonts w:ascii="Book Antiqua" w:hAnsi="Book Antiqua" w:cs="Times New Roman"/>
          <w:sz w:val="24"/>
          <w:szCs w:val="24"/>
        </w:rPr>
        <w:t xml:space="preserve"> surgery (24/29; 82.8%), among </w:t>
      </w:r>
      <w:proofErr w:type="gramStart"/>
      <w:r w:rsidRPr="009829B5">
        <w:rPr>
          <w:rFonts w:ascii="Book Antiqua" w:hAnsi="Book Antiqua" w:cs="Times New Roman"/>
          <w:sz w:val="24"/>
          <w:szCs w:val="24"/>
        </w:rPr>
        <w:t>whom</w:t>
      </w:r>
      <w:proofErr w:type="gramEnd"/>
      <w:r w:rsidRPr="009829B5">
        <w:rPr>
          <w:rFonts w:ascii="Book Antiqua" w:hAnsi="Book Antiqua" w:cs="Times New Roman"/>
          <w:sz w:val="24"/>
          <w:szCs w:val="24"/>
        </w:rPr>
        <w:t xml:space="preserve"> 16 underwent </w:t>
      </w:r>
      <w:proofErr w:type="spellStart"/>
      <w:r w:rsidRPr="009829B5">
        <w:rPr>
          <w:rFonts w:ascii="Book Antiqua" w:hAnsi="Book Antiqua" w:cs="Times New Roman"/>
          <w:sz w:val="24"/>
          <w:szCs w:val="24"/>
        </w:rPr>
        <w:t>pancreaticoduodenectomy</w:t>
      </w:r>
      <w:proofErr w:type="spellEnd"/>
      <w:r w:rsidRPr="009829B5">
        <w:rPr>
          <w:rFonts w:ascii="Book Antiqua" w:hAnsi="Book Antiqua" w:cs="Times New Roman"/>
          <w:sz w:val="24"/>
          <w:szCs w:val="24"/>
        </w:rPr>
        <w:t>, 7 underwent distal pancreatectomy, and 1 underwent total pancreatectomy with 91.7% of these patients experiencing R0 resection</w:t>
      </w:r>
      <w:r w:rsidRPr="009829B5">
        <w:rPr>
          <w:rFonts w:ascii="Book Antiqua" w:eastAsia="MS Mincho" w:hAnsi="Book Antiqua" w:cs="Times New Roman"/>
          <w:sz w:val="24"/>
          <w:szCs w:val="24"/>
        </w:rPr>
        <w:t>.</w:t>
      </w:r>
    </w:p>
    <w:p w14:paraId="07503BA7" w14:textId="77777777" w:rsidR="0071614A" w:rsidRPr="009829B5" w:rsidRDefault="00770D6C" w:rsidP="009829B5">
      <w:pPr>
        <w:adjustRightInd w:val="0"/>
        <w:snapToGrid w:val="0"/>
        <w:spacing w:line="360" w:lineRule="auto"/>
        <w:rPr>
          <w:rFonts w:ascii="Book Antiqua" w:hAnsi="Book Antiqua" w:cs="Times New Roman"/>
          <w:b/>
          <w:sz w:val="24"/>
          <w:szCs w:val="24"/>
        </w:rPr>
      </w:pPr>
    </w:p>
    <w:p w14:paraId="2C0D2CE4" w14:textId="4AF62095" w:rsidR="000346EB"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Pathological specimens</w:t>
      </w:r>
    </w:p>
    <w:p w14:paraId="18E5DA76" w14:textId="52D5ED80" w:rsidR="00BA0B03"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To investigate the effects of marker placement on tumor tissue, all surgical specimens underwent pathological examination. Except for one case of migration, placement of the gold markers was confirmed in the resected specimens. No significant changes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w:t>
      </w:r>
      <w:r w:rsidRPr="009829B5">
        <w:rPr>
          <w:rFonts w:ascii="Book Antiqua" w:eastAsia="MS Mincho" w:hAnsi="Book Antiqua" w:cs="Times New Roman"/>
          <w:sz w:val="24"/>
          <w:szCs w:val="24"/>
        </w:rPr>
        <w:t xml:space="preserve">the </w:t>
      </w:r>
      <w:r w:rsidRPr="009829B5">
        <w:rPr>
          <w:rFonts w:ascii="Book Antiqua" w:hAnsi="Book Antiqua" w:cs="Times New Roman"/>
          <w:sz w:val="24"/>
          <w:szCs w:val="24"/>
        </w:rPr>
        <w:t>accumulation of inflammatory cells or fibrosis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were observed around the markers in any pathological specimen (Figure 6). Regarding the effectiveness of NACRT, there were </w:t>
      </w:r>
      <w:r>
        <w:rPr>
          <w:rFonts w:ascii="Book Antiqua" w:hAnsi="Book Antiqua" w:cs="Times New Roman"/>
          <w:sz w:val="24"/>
          <w:szCs w:val="24"/>
        </w:rPr>
        <w:t>2</w:t>
      </w:r>
      <w:r w:rsidRPr="009829B5">
        <w:rPr>
          <w:rFonts w:ascii="Book Antiqua" w:hAnsi="Book Antiqua" w:cs="Times New Roman"/>
          <w:sz w:val="24"/>
          <w:szCs w:val="24"/>
        </w:rPr>
        <w:t xml:space="preserve"> cases with complete remission. Regarding Evans classification, 2 patients showed grade IV, 4 patients showed grade III, 7 patients showed grade </w:t>
      </w:r>
      <w:proofErr w:type="spellStart"/>
      <w:r w:rsidRPr="009829B5">
        <w:rPr>
          <w:rFonts w:ascii="Book Antiqua" w:hAnsi="Book Antiqua" w:cs="Times New Roman"/>
          <w:sz w:val="24"/>
          <w:szCs w:val="24"/>
        </w:rPr>
        <w:t>IIa</w:t>
      </w:r>
      <w:proofErr w:type="spellEnd"/>
      <w:r w:rsidRPr="009829B5">
        <w:rPr>
          <w:rFonts w:ascii="Book Antiqua" w:hAnsi="Book Antiqua" w:cs="Times New Roman"/>
          <w:sz w:val="24"/>
          <w:szCs w:val="24"/>
        </w:rPr>
        <w:t xml:space="preserve">, 8 patients showed grade </w:t>
      </w:r>
      <w:proofErr w:type="spellStart"/>
      <w:r w:rsidRPr="009829B5">
        <w:rPr>
          <w:rFonts w:ascii="Book Antiqua" w:hAnsi="Book Antiqua" w:cs="Times New Roman"/>
          <w:sz w:val="24"/>
          <w:szCs w:val="24"/>
        </w:rPr>
        <w:t>IIb</w:t>
      </w:r>
      <w:proofErr w:type="spellEnd"/>
      <w:r w:rsidRPr="009829B5">
        <w:rPr>
          <w:rFonts w:ascii="Book Antiqua" w:hAnsi="Book Antiqua" w:cs="Times New Roman"/>
          <w:sz w:val="24"/>
          <w:szCs w:val="24"/>
        </w:rPr>
        <w:t>, and 3 patients showed grade I</w:t>
      </w:r>
      <w:r w:rsidRPr="009829B5">
        <w:rPr>
          <w:rFonts w:ascii="Book Antiqua" w:hAnsi="Book Antiqua" w:cs="Times New Roman"/>
          <w:sz w:val="24"/>
          <w:szCs w:val="24"/>
          <w:vertAlign w:val="superscript"/>
        </w:rPr>
        <w:t>[15]</w:t>
      </w:r>
      <w:r w:rsidRPr="009829B5">
        <w:rPr>
          <w:rFonts w:ascii="Book Antiqua" w:hAnsi="Book Antiqua" w:cs="Times New Roman"/>
          <w:sz w:val="24"/>
          <w:szCs w:val="24"/>
        </w:rPr>
        <w:t>.</w:t>
      </w:r>
      <w:r w:rsidRPr="009829B5">
        <w:rPr>
          <w:rFonts w:ascii="Book Antiqua" w:hAnsi="Book Antiqua"/>
          <w:sz w:val="24"/>
          <w:szCs w:val="24"/>
        </w:rPr>
        <w:t xml:space="preserve"> </w:t>
      </w:r>
    </w:p>
    <w:p w14:paraId="49A9DDE4" w14:textId="77777777" w:rsidR="00BD4B36" w:rsidRPr="009829B5" w:rsidRDefault="00770D6C" w:rsidP="009829B5">
      <w:pPr>
        <w:adjustRightInd w:val="0"/>
        <w:snapToGrid w:val="0"/>
        <w:spacing w:line="360" w:lineRule="auto"/>
        <w:rPr>
          <w:rFonts w:ascii="Book Antiqua" w:hAnsi="Book Antiqua" w:cs="Times New Roman"/>
          <w:b/>
          <w:sz w:val="24"/>
          <w:szCs w:val="24"/>
        </w:rPr>
      </w:pPr>
    </w:p>
    <w:p w14:paraId="44FA9B76" w14:textId="77777777" w:rsidR="00D84CA3" w:rsidRPr="009829B5" w:rsidRDefault="00E87E3E" w:rsidP="009829B5">
      <w:pPr>
        <w:adjustRightInd w:val="0"/>
        <w:snapToGrid w:val="0"/>
        <w:spacing w:line="360" w:lineRule="auto"/>
        <w:rPr>
          <w:rFonts w:ascii="Book Antiqua" w:hAnsi="Book Antiqua" w:cs="Times New Roman"/>
          <w:b/>
          <w:sz w:val="24"/>
          <w:szCs w:val="24"/>
          <w:u w:val="single"/>
        </w:rPr>
      </w:pPr>
      <w:r w:rsidRPr="009829B5">
        <w:rPr>
          <w:rFonts w:ascii="Book Antiqua" w:hAnsi="Book Antiqua" w:cs="Times New Roman"/>
          <w:b/>
          <w:sz w:val="24"/>
          <w:szCs w:val="24"/>
          <w:u w:val="single"/>
        </w:rPr>
        <w:t>DISCUSSION</w:t>
      </w:r>
    </w:p>
    <w:p w14:paraId="5D2AD95A" w14:textId="5E9037CB" w:rsidR="00C9165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PC is currently the fourth leading cause of cancer</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related death worldwide and has a very poor prognosis. Patients with RPC who received preoperative treatment had an estimated median survival of 23.3 </w:t>
      </w:r>
      <w:proofErr w:type="spellStart"/>
      <w:r w:rsidRPr="009829B5">
        <w:rPr>
          <w:rFonts w:ascii="Book Antiqua" w:hAnsi="Book Antiqua" w:cs="Times New Roman"/>
          <w:sz w:val="24"/>
          <w:szCs w:val="24"/>
        </w:rPr>
        <w:t>mo</w:t>
      </w:r>
      <w:proofErr w:type="spellEnd"/>
      <w:r w:rsidRPr="009829B5">
        <w:rPr>
          <w:rFonts w:ascii="Book Antiqua" w:hAnsi="Book Antiqua" w:cs="Times New Roman"/>
          <w:sz w:val="24"/>
          <w:szCs w:val="24"/>
        </w:rPr>
        <w:t xml:space="preserve">, whereas those who did not undergo preoperative treatment had an estimated median survival of 16.9–20.2 </w:t>
      </w:r>
      <w:proofErr w:type="spellStart"/>
      <w:proofErr w:type="gramStart"/>
      <w:r w:rsidRPr="009829B5">
        <w:rPr>
          <w:rFonts w:ascii="Book Antiqua" w:hAnsi="Book Antiqua" w:cs="Times New Roman"/>
          <w:sz w:val="24"/>
          <w:szCs w:val="24"/>
        </w:rPr>
        <w:t>mo</w:t>
      </w:r>
      <w:proofErr w:type="spellEnd"/>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16]</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Therefore, preoperative neoadjuvant therapy is increasingly recognized as important.</w:t>
      </w:r>
    </w:p>
    <w:p w14:paraId="4FE14994" w14:textId="05F5B663" w:rsidR="002A696A"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Among the available preoperative regimens, NACRT is thought to confer a lower incidence of local recurrence after subsequent resection because it may provide </w:t>
      </w:r>
      <w:r w:rsidRPr="009829B5">
        <w:rPr>
          <w:rFonts w:ascii="Book Antiqua" w:hAnsi="Book Antiqua" w:cs="Times New Roman"/>
          <w:sz w:val="24"/>
          <w:szCs w:val="24"/>
        </w:rPr>
        <w:lastRenderedPageBreak/>
        <w:t xml:space="preserve">macroscopic and microscopic levels of down </w:t>
      </w:r>
      <w:proofErr w:type="gramStart"/>
      <w:r w:rsidRPr="009829B5">
        <w:rPr>
          <w:rFonts w:ascii="Book Antiqua" w:hAnsi="Book Antiqua" w:cs="Times New Roman"/>
          <w:sz w:val="24"/>
          <w:szCs w:val="24"/>
        </w:rPr>
        <w:t>staging</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12,17]</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However, radiation therapy requires high</w:t>
      </w:r>
      <w:r w:rsidRPr="009829B5">
        <w:rPr>
          <w:rFonts w:ascii="Book Antiqua" w:eastAsia="MS Mincho" w:hAnsi="Book Antiqua" w:cs="Times New Roman"/>
          <w:sz w:val="24"/>
          <w:szCs w:val="24"/>
        </w:rPr>
        <w:t>-</w:t>
      </w:r>
      <w:r w:rsidRPr="009829B5">
        <w:rPr>
          <w:rFonts w:ascii="Book Antiqua" w:hAnsi="Book Antiqua" w:cs="Times New Roman"/>
          <w:sz w:val="24"/>
          <w:szCs w:val="24"/>
        </w:rPr>
        <w:t>level techniques, and complications such as GI bleeding or perforation of the GI tract are serious problems that could preclude surgery. Therefore, it is thought to be important to place fiducial markers in order to confirm the radiation field.</w:t>
      </w:r>
    </w:p>
    <w:p w14:paraId="10D0A496" w14:textId="1D508C19" w:rsidR="00F74EB0"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Fiducial markers have been inserted either during surgery or percutaneously under CT or US </w:t>
      </w:r>
      <w:proofErr w:type="gramStart"/>
      <w:r w:rsidRPr="009829B5">
        <w:rPr>
          <w:rFonts w:ascii="Book Antiqua" w:hAnsi="Book Antiqua" w:cs="Times New Roman"/>
          <w:sz w:val="24"/>
          <w:szCs w:val="24"/>
        </w:rPr>
        <w:t>guidance</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18,19]</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 xml:space="preserve">However, surgery is invasive, and percutaneous procedures involve risks such as bleeding or needle tract tumor seeding. In recent years, </w:t>
      </w:r>
      <w:r w:rsidRPr="009829B5">
        <w:rPr>
          <w:rFonts w:ascii="Book Antiqua" w:eastAsia="MS Mincho" w:hAnsi="Book Antiqua" w:cs="Times New Roman"/>
          <w:sz w:val="24"/>
          <w:szCs w:val="24"/>
        </w:rPr>
        <w:t xml:space="preserve">the </w:t>
      </w:r>
      <w:r w:rsidRPr="009829B5">
        <w:rPr>
          <w:rFonts w:ascii="Book Antiqua" w:hAnsi="Book Antiqua" w:cs="Times New Roman"/>
          <w:sz w:val="24"/>
          <w:szCs w:val="24"/>
        </w:rPr>
        <w:t xml:space="preserve">placement of fiducial markers under EUS guidance has been recommended due to its safety and accuracy. </w:t>
      </w:r>
      <w:r w:rsidRPr="009829B5">
        <w:rPr>
          <w:rFonts w:ascii="Book Antiqua" w:eastAsia="MS Mincho" w:hAnsi="Book Antiqua" w:cs="Times New Roman"/>
          <w:sz w:val="24"/>
          <w:szCs w:val="24"/>
        </w:rPr>
        <w:t>Although</w:t>
      </w:r>
      <w:r w:rsidRPr="009829B5">
        <w:rPr>
          <w:rFonts w:ascii="Book Antiqua" w:hAnsi="Book Antiqua" w:cs="Times New Roman"/>
          <w:sz w:val="24"/>
          <w:szCs w:val="24"/>
        </w:rPr>
        <w:t xml:space="preserve"> several reports related to EUS-FP have been published for </w:t>
      </w:r>
      <w:proofErr w:type="spellStart"/>
      <w:r w:rsidRPr="009829B5">
        <w:rPr>
          <w:rFonts w:ascii="Book Antiqua" w:hAnsi="Book Antiqua" w:cs="Times New Roman"/>
          <w:sz w:val="24"/>
          <w:szCs w:val="24"/>
        </w:rPr>
        <w:t>unresectable</w:t>
      </w:r>
      <w:proofErr w:type="spellEnd"/>
      <w:r w:rsidRPr="009829B5">
        <w:rPr>
          <w:rFonts w:ascii="Book Antiqua" w:hAnsi="Book Antiqua" w:cs="Times New Roman"/>
          <w:sz w:val="24"/>
          <w:szCs w:val="24"/>
        </w:rPr>
        <w:t xml:space="preserve"> locally advanced PC or borderline RPC, to date no study </w:t>
      </w:r>
      <w:r w:rsidRPr="009829B5">
        <w:rPr>
          <w:rFonts w:ascii="Book Antiqua" w:eastAsia="MS Mincho" w:hAnsi="Book Antiqua" w:cs="Times New Roman"/>
          <w:sz w:val="24"/>
          <w:szCs w:val="24"/>
        </w:rPr>
        <w:t xml:space="preserve">has </w:t>
      </w:r>
      <w:r w:rsidRPr="009829B5">
        <w:rPr>
          <w:rFonts w:ascii="Book Antiqua" w:hAnsi="Book Antiqua" w:cs="Times New Roman"/>
          <w:sz w:val="24"/>
          <w:szCs w:val="24"/>
        </w:rPr>
        <w:t xml:space="preserve">focused only on RPC. Therefore, the present study focused </w:t>
      </w:r>
      <w:r w:rsidRPr="009829B5">
        <w:rPr>
          <w:rFonts w:ascii="Book Antiqua" w:eastAsia="MS Mincho" w:hAnsi="Book Antiqua" w:cs="Times New Roman"/>
          <w:sz w:val="24"/>
          <w:szCs w:val="24"/>
        </w:rPr>
        <w:t>on</w:t>
      </w:r>
      <w:r w:rsidRPr="009829B5">
        <w:rPr>
          <w:rFonts w:ascii="Book Antiqua" w:hAnsi="Book Antiqua" w:cs="Times New Roman"/>
          <w:sz w:val="24"/>
          <w:szCs w:val="24"/>
        </w:rPr>
        <w:t xml:space="preserve"> the feasibility and safety of EUS-FP for RPC undergoing NACRT.</w:t>
      </w:r>
    </w:p>
    <w:p w14:paraId="2F46BE99" w14:textId="5CD19D30" w:rsidR="007E2914"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In terms of feasibility, EUS-FP was successfully performed in all 29 patients (100%) with a single marker placement in the middle of the tumor to confirm the tumor location daily for radiation therapy. During the early period of this study, a 19-gauge FNA needle loaded with a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0.</w:t>
      </w:r>
      <w:r w:rsidRPr="009829B5">
        <w:rPr>
          <w:rFonts w:ascii="Book Antiqua" w:eastAsia="MS Mincho" w:hAnsi="Book Antiqua" w:cs="Times New Roman"/>
          <w:sz w:val="24"/>
          <w:szCs w:val="24"/>
        </w:rPr>
        <w:t>75 mm</w:t>
      </w:r>
      <w:r w:rsidRPr="009829B5">
        <w:rPr>
          <w:rFonts w:ascii="Book Antiqua" w:hAnsi="Book Antiqua" w:cs="Times New Roman"/>
          <w:sz w:val="24"/>
          <w:szCs w:val="24"/>
        </w:rPr>
        <w:t xml:space="preserve"> in diameter × 0.</w:t>
      </w:r>
      <w:r w:rsidRPr="009829B5">
        <w:rPr>
          <w:rFonts w:ascii="Book Antiqua" w:eastAsia="MS Mincho" w:hAnsi="Book Antiqua" w:cs="Times New Roman"/>
          <w:sz w:val="24"/>
          <w:szCs w:val="24"/>
        </w:rPr>
        <w:t>5 cm</w:t>
      </w:r>
      <w:r w:rsidRPr="009829B5">
        <w:rPr>
          <w:rFonts w:ascii="Book Antiqua" w:hAnsi="Book Antiqua" w:cs="Times New Roman"/>
          <w:sz w:val="24"/>
          <w:szCs w:val="24"/>
        </w:rPr>
        <w:t xml:space="preserve"> in length was used for lesions of the pancreatic body or tail through the stomach, and a 22-gauge needle loaded with a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0.</w:t>
      </w:r>
      <w:r w:rsidRPr="009829B5">
        <w:rPr>
          <w:rFonts w:ascii="Book Antiqua" w:eastAsia="MS Mincho" w:hAnsi="Book Antiqua" w:cs="Times New Roman"/>
          <w:sz w:val="24"/>
          <w:szCs w:val="24"/>
        </w:rPr>
        <w:t>5 mm</w:t>
      </w:r>
      <w:r w:rsidRPr="009829B5">
        <w:rPr>
          <w:rFonts w:ascii="Book Antiqua" w:hAnsi="Book Antiqua" w:cs="Times New Roman"/>
          <w:sz w:val="24"/>
          <w:szCs w:val="24"/>
        </w:rPr>
        <w:t xml:space="preserve"> in diameter × 0.</w:t>
      </w:r>
      <w:r w:rsidRPr="009829B5">
        <w:rPr>
          <w:rFonts w:ascii="Book Antiqua" w:eastAsia="MS Mincho" w:hAnsi="Book Antiqua" w:cs="Times New Roman"/>
          <w:sz w:val="24"/>
          <w:szCs w:val="24"/>
        </w:rPr>
        <w:t>5 cm</w:t>
      </w:r>
      <w:r w:rsidRPr="009829B5">
        <w:rPr>
          <w:rFonts w:ascii="Book Antiqua" w:hAnsi="Book Antiqua" w:cs="Times New Roman"/>
          <w:sz w:val="24"/>
          <w:szCs w:val="24"/>
        </w:rPr>
        <w:t xml:space="preserve"> in length was used for the lesions in the pancreatic head through the duodenum. However, after several cases were </w:t>
      </w:r>
      <w:r w:rsidRPr="009829B5">
        <w:rPr>
          <w:rFonts w:ascii="Book Antiqua" w:eastAsia="MS Mincho" w:hAnsi="Book Antiqua" w:cs="Times New Roman"/>
          <w:sz w:val="24"/>
          <w:szCs w:val="24"/>
        </w:rPr>
        <w:t xml:space="preserve">successfully </w:t>
      </w:r>
      <w:r w:rsidRPr="009829B5">
        <w:rPr>
          <w:rFonts w:ascii="Book Antiqua" w:hAnsi="Book Antiqua" w:cs="Times New Roman"/>
          <w:sz w:val="24"/>
          <w:szCs w:val="24"/>
        </w:rPr>
        <w:t xml:space="preserve">treated using the smaller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with adequate delineation by CBCT, all cases were shifted to the use of small </w:t>
      </w:r>
      <w:r w:rsidRPr="009829B5">
        <w:rPr>
          <w:rFonts w:ascii="Book Antiqua" w:eastAsia="MS Mincho" w:hAnsi="Book Antiqua" w:cs="Times New Roman"/>
          <w:sz w:val="24"/>
          <w:szCs w:val="24"/>
        </w:rPr>
        <w:t>markers</w:t>
      </w:r>
      <w:r w:rsidRPr="009829B5">
        <w:rPr>
          <w:rFonts w:ascii="Book Antiqua" w:hAnsi="Book Antiqua" w:cs="Times New Roman"/>
          <w:sz w:val="24"/>
          <w:szCs w:val="24"/>
        </w:rPr>
        <w:t xml:space="preserve"> due to their ease of manipulation although a thicker fiducial marker would be more clearly visible during radiation therapy.</w:t>
      </w:r>
    </w:p>
    <w:p w14:paraId="480ABE96" w14:textId="181795FB" w:rsidR="00C83681"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Previous reports have stated that during preparation the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markers must be removed once from the percutaneous puncture needle and reloaded into the FNA needle. However, we experienced some cases in which markers were bent during back-loading. Following these instances of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malfunction, we switched the marker from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to Gold Anchor so that the markers could be reloaded directly into the FNA needle. </w:t>
      </w:r>
      <w:r w:rsidRPr="009829B5">
        <w:rPr>
          <w:rFonts w:ascii="Book Antiqua" w:eastAsia="MS Mincho" w:hAnsi="Book Antiqua" w:cs="Times New Roman"/>
          <w:sz w:val="24"/>
          <w:szCs w:val="24"/>
        </w:rPr>
        <w:t>To</w:t>
      </w:r>
      <w:r w:rsidRPr="009829B5">
        <w:rPr>
          <w:rFonts w:ascii="Book Antiqua" w:hAnsi="Book Antiqua" w:cs="Times New Roman"/>
          <w:sz w:val="24"/>
          <w:szCs w:val="24"/>
        </w:rPr>
        <w:t xml:space="preserve"> avoid the recurrence of such malfunctions, it will be necessary to develop a dedicated device for EUS-FP. In addition, when multiple </w:t>
      </w:r>
      <w:r w:rsidRPr="009829B5">
        <w:rPr>
          <w:rFonts w:ascii="Book Antiqua" w:hAnsi="Book Antiqua" w:cs="Times New Roman"/>
          <w:sz w:val="24"/>
          <w:szCs w:val="24"/>
        </w:rPr>
        <w:lastRenderedPageBreak/>
        <w:t>markers must be placed, it is currently necessary to place them one by one despite the increasing risk of complications, such as needle tract seeding due to the repeated puncturing of a tumor using the same needle.</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 xml:space="preserve">Although several techniques such as the </w:t>
      </w:r>
      <w:proofErr w:type="spellStart"/>
      <w:r w:rsidRPr="009829B5">
        <w:rPr>
          <w:rFonts w:ascii="Book Antiqua" w:hAnsi="Book Antiqua" w:cs="Times New Roman"/>
          <w:sz w:val="24"/>
          <w:szCs w:val="24"/>
        </w:rPr>
        <w:t>antegrade</w:t>
      </w:r>
      <w:proofErr w:type="spellEnd"/>
      <w:r w:rsidRPr="009829B5">
        <w:rPr>
          <w:rFonts w:ascii="Book Antiqua" w:hAnsi="Book Antiqua" w:cs="Times New Roman"/>
          <w:sz w:val="24"/>
          <w:szCs w:val="24"/>
        </w:rPr>
        <w:t>, front-loading approach</w:t>
      </w:r>
      <w:r w:rsidRPr="009829B5">
        <w:rPr>
          <w:rFonts w:ascii="Book Antiqua" w:hAnsi="Book Antiqua" w:cs="Times New Roman"/>
          <w:sz w:val="24"/>
          <w:szCs w:val="24"/>
          <w:vertAlign w:val="superscript"/>
        </w:rPr>
        <w:t>[8]</w:t>
      </w:r>
      <w:r w:rsidRPr="009829B5">
        <w:rPr>
          <w:rFonts w:ascii="Book Antiqua" w:hAnsi="Book Antiqua" w:cs="Times New Roman"/>
          <w:sz w:val="24"/>
          <w:szCs w:val="24"/>
        </w:rPr>
        <w:t xml:space="preserve"> or the hydrostatic technique using </w:t>
      </w:r>
      <w:r w:rsidRPr="009829B5">
        <w:rPr>
          <w:rFonts w:ascii="Book Antiqua" w:eastAsia="MS Mincho" w:hAnsi="Book Antiqua" w:cs="Times New Roman"/>
          <w:sz w:val="24"/>
          <w:szCs w:val="24"/>
        </w:rPr>
        <w:t xml:space="preserve">a </w:t>
      </w:r>
      <w:r w:rsidRPr="009829B5">
        <w:rPr>
          <w:rFonts w:ascii="Book Antiqua" w:hAnsi="Book Antiqua" w:cs="Times New Roman"/>
          <w:sz w:val="24"/>
          <w:szCs w:val="24"/>
        </w:rPr>
        <w:t>BNX needle aspiration system (Covidien, Dublin, Ireland) have been reported</w:t>
      </w:r>
      <w:r w:rsidRPr="009829B5">
        <w:rPr>
          <w:rFonts w:ascii="Book Antiqua" w:hAnsi="Book Antiqua" w:cs="Times New Roman"/>
          <w:sz w:val="24"/>
          <w:szCs w:val="24"/>
          <w:vertAlign w:val="superscript"/>
        </w:rPr>
        <w:t>[20]</w:t>
      </w:r>
      <w:r w:rsidRPr="009829B5">
        <w:rPr>
          <w:rFonts w:ascii="Book Antiqua" w:hAnsi="Book Antiqua" w:cs="Times New Roman"/>
          <w:sz w:val="24"/>
          <w:szCs w:val="24"/>
        </w:rPr>
        <w:t>, dedicated needles with multiple preloaded markers need to become more widely available for commercial use as quickly as possible</w:t>
      </w:r>
      <w:r w:rsidRPr="009829B5">
        <w:rPr>
          <w:rFonts w:ascii="Book Antiqua" w:hAnsi="Book Antiqua" w:cs="Times New Roman"/>
          <w:sz w:val="24"/>
          <w:szCs w:val="24"/>
          <w:vertAlign w:val="superscript"/>
        </w:rPr>
        <w:t>[21]</w:t>
      </w:r>
      <w:r w:rsidRPr="009829B5">
        <w:rPr>
          <w:rFonts w:ascii="Book Antiqua" w:hAnsi="Book Antiqua" w:cs="Times New Roman"/>
          <w:sz w:val="24"/>
          <w:szCs w:val="24"/>
        </w:rPr>
        <w:t>.</w:t>
      </w:r>
      <w:r w:rsidRPr="009829B5">
        <w:rPr>
          <w:rFonts w:ascii="Book Antiqua" w:hAnsi="Book Antiqua"/>
          <w:sz w:val="24"/>
          <w:szCs w:val="24"/>
        </w:rPr>
        <w:t xml:space="preserve"> </w:t>
      </w:r>
    </w:p>
    <w:p w14:paraId="5F3E5383" w14:textId="2F31EE8E" w:rsidR="00E307D2"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Similar to previously reported </w:t>
      </w:r>
      <w:proofErr w:type="gramStart"/>
      <w:r w:rsidRPr="009829B5">
        <w:rPr>
          <w:rFonts w:ascii="Book Antiqua" w:hAnsi="Book Antiqua" w:cs="Times New Roman"/>
          <w:sz w:val="24"/>
          <w:szCs w:val="24"/>
        </w:rPr>
        <w:t>results</w:t>
      </w:r>
      <w:r w:rsidRPr="009829B5">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6</w:t>
      </w:r>
      <w:r w:rsidRPr="009829B5">
        <w:rPr>
          <w:rFonts w:ascii="Book Antiqua" w:hAnsi="Book Antiqua" w:cs="Times New Roman"/>
          <w:sz w:val="24"/>
          <w:szCs w:val="24"/>
          <w:vertAlign w:val="superscript"/>
        </w:rPr>
        <w:t>-10]</w:t>
      </w:r>
      <w:r w:rsidRPr="009829B5">
        <w:rPr>
          <w:rFonts w:ascii="Book Antiqua" w:hAnsi="Book Antiqua" w:cs="Times New Roman"/>
          <w:sz w:val="24"/>
          <w:szCs w:val="24"/>
        </w:rPr>
        <w:t>, the overall complication rate was 6.9% in the present study and included self-limiting minor luminal bleeding. One patient (3.4%) showed marker migration 11 d after placement during NACRT (Figure 2). Migration depends on the type of fiducial marker used</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previous studies have shown that coiled fiducials migrate less than traditional </w:t>
      </w:r>
      <w:proofErr w:type="gramStart"/>
      <w:r w:rsidRPr="009829B5">
        <w:rPr>
          <w:rFonts w:ascii="Book Antiqua" w:hAnsi="Book Antiqua" w:cs="Times New Roman"/>
          <w:sz w:val="24"/>
          <w:szCs w:val="24"/>
        </w:rPr>
        <w:t>fiducials</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22]</w:t>
      </w:r>
      <w:r w:rsidRPr="009829B5">
        <w:rPr>
          <w:rFonts w:ascii="Book Antiqua" w:hAnsi="Book Antiqua" w:cs="Times New Roman"/>
          <w:sz w:val="24"/>
          <w:szCs w:val="24"/>
        </w:rPr>
        <w:t xml:space="preserve">. However, the notched design of the Gold Anchor might be advantageous because the fiducial shape can be modified to either a ball or linear shape depending on the insertion technique, and the fiducial consequently </w:t>
      </w:r>
      <w:r w:rsidRPr="009829B5">
        <w:rPr>
          <w:rFonts w:ascii="Book Antiqua" w:eastAsia="MS Mincho" w:hAnsi="Book Antiqua" w:cs="Times New Roman"/>
          <w:sz w:val="24"/>
          <w:szCs w:val="24"/>
        </w:rPr>
        <w:t>remains</w:t>
      </w:r>
      <w:r w:rsidRPr="009829B5">
        <w:rPr>
          <w:rFonts w:ascii="Book Antiqua" w:hAnsi="Book Antiqua" w:cs="Times New Roman"/>
          <w:sz w:val="24"/>
          <w:szCs w:val="24"/>
        </w:rPr>
        <w:t xml:space="preserve"> more stable in the tumor (Figure 7</w:t>
      </w:r>
      <w:proofErr w:type="gramStart"/>
      <w:r w:rsidRPr="009829B5">
        <w:rPr>
          <w:rFonts w:ascii="Book Antiqua" w:hAnsi="Book Antiqua" w:cs="Times New Roman"/>
          <w:sz w:val="24"/>
          <w:szCs w:val="24"/>
        </w:rPr>
        <w:t>)</w:t>
      </w:r>
      <w:r w:rsidRPr="009829B5">
        <w:rPr>
          <w:rFonts w:ascii="Book Antiqua" w:hAnsi="Book Antiqua" w:cs="Times New Roman"/>
          <w:sz w:val="24"/>
          <w:szCs w:val="24"/>
          <w:vertAlign w:val="superscript"/>
        </w:rPr>
        <w:t>[</w:t>
      </w:r>
      <w:proofErr w:type="gramEnd"/>
      <w:r w:rsidRPr="009829B5">
        <w:rPr>
          <w:rFonts w:ascii="Book Antiqua" w:hAnsi="Book Antiqua" w:cs="Times New Roman"/>
          <w:sz w:val="24"/>
          <w:szCs w:val="24"/>
          <w:vertAlign w:val="superscript"/>
        </w:rPr>
        <w:t>23]</w:t>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Our radiation oncologists prefer the ball shape to the linear shape due to better visibility on CBCT.</w:t>
      </w:r>
    </w:p>
    <w:p w14:paraId="01DD9691" w14:textId="17E18B45" w:rsidR="00F1510D"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All surgical specimens were examined to investigate the impact of marker placement on the tumor tissue. Except in one case of migration, all the gold markers were</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confirmed to be present at the initial placement site in the resected specimen. No significant changes around the markers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w:t>
      </w:r>
      <w:r w:rsidRPr="009829B5">
        <w:rPr>
          <w:rFonts w:ascii="Book Antiqua" w:eastAsia="MS Mincho" w:hAnsi="Book Antiqua" w:cs="Times New Roman"/>
          <w:sz w:val="24"/>
          <w:szCs w:val="24"/>
        </w:rPr>
        <w:t xml:space="preserve">the </w:t>
      </w:r>
      <w:r w:rsidRPr="009829B5">
        <w:rPr>
          <w:rFonts w:ascii="Book Antiqua" w:hAnsi="Book Antiqua" w:cs="Times New Roman"/>
          <w:sz w:val="24"/>
          <w:szCs w:val="24"/>
        </w:rPr>
        <w:t>accumulation of inflammatory cells or fibrosis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were observed in any pathological specimen (Figure 5). Therefore, the influence of the marker placement itself on NACRT or resection was small.</w:t>
      </w:r>
    </w:p>
    <w:p w14:paraId="54BED23E" w14:textId="02C61FBA" w:rsidR="00FB0A59"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In terms of the benefits of placing fiducial markers in RPC, the results of the present study demonstrate that RPC is more mobile than initially expected, particularly along the superior-inferior axis, which is not dependent on respiratory effects, but on food intake or bowel gas. As shown in Figure 3, these differences show large individual variation.</w:t>
      </w:r>
    </w:p>
    <w:p w14:paraId="2CE5E4F6" w14:textId="0F5A9B34" w:rsidR="00877365"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It </w:t>
      </w:r>
      <w:r w:rsidRPr="009829B5">
        <w:rPr>
          <w:rFonts w:ascii="Book Antiqua" w:eastAsia="MS Mincho" w:hAnsi="Book Antiqua" w:cs="Times New Roman"/>
          <w:sz w:val="24"/>
          <w:szCs w:val="24"/>
        </w:rPr>
        <w:t>was previously considered</w:t>
      </w:r>
      <w:r w:rsidRPr="009829B5">
        <w:rPr>
          <w:rFonts w:ascii="Book Antiqua" w:hAnsi="Book Antiqua" w:cs="Times New Roman"/>
          <w:sz w:val="24"/>
          <w:szCs w:val="24"/>
        </w:rPr>
        <w:t xml:space="preserve"> that the positional change in the pancreas was small because the pancreas is a retroperitoneal organ. Moreover, </w:t>
      </w:r>
      <w:proofErr w:type="spellStart"/>
      <w:r w:rsidRPr="009829B5">
        <w:rPr>
          <w:rFonts w:ascii="Book Antiqua" w:hAnsi="Book Antiqua" w:cs="Times New Roman"/>
          <w:sz w:val="24"/>
          <w:szCs w:val="24"/>
        </w:rPr>
        <w:t>unresectable</w:t>
      </w:r>
      <w:proofErr w:type="spellEnd"/>
      <w:r w:rsidRPr="009829B5">
        <w:rPr>
          <w:rFonts w:ascii="Book Antiqua" w:hAnsi="Book Antiqua" w:cs="Times New Roman"/>
          <w:sz w:val="24"/>
          <w:szCs w:val="24"/>
        </w:rPr>
        <w:t xml:space="preserve"> PC is </w:t>
      </w:r>
      <w:r w:rsidRPr="009829B5">
        <w:rPr>
          <w:rFonts w:ascii="Book Antiqua" w:hAnsi="Book Antiqua" w:cs="Times New Roman"/>
          <w:sz w:val="24"/>
          <w:szCs w:val="24"/>
        </w:rPr>
        <w:lastRenderedPageBreak/>
        <w:t>usually less mobile because of its infiltration into the retroperitoneum. However, as shown in Figure 5, RPC is very mobile</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not only due to respiratory effects but also due to food or even water intake. Therefore, we adjusted the radiation protocol to no longer allow patients to eat before undergoing radiation. This may increase the efficacy of radiation therapy as well as reduce the side effects.</w:t>
      </w:r>
    </w:p>
    <w:p w14:paraId="0A8D7243" w14:textId="16909348" w:rsidR="00D84CA3"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The results of the present study suggest several areas for further investigation. First, the optimal location and number of fiducial markers that should be inserted into the tumor for adequate image guided radiotherapy are still unclear. This question may depend on the type of radiation treatment. For example, at our institution, a single gold marker was placed to confirm the tumor location daily. However, multiple marker placements are necessary if synchronizing respiration or tracking irradiation is to be performed. Furthermore, if radiation with strong GI toxicity, such as heavy particle therapy or proton beam therapy, is planned, it may be necessary to place the marker in the vicinity of the GI tract so that appropriate precautions can be made during radiation planning to avoid</w:t>
      </w:r>
      <w:r w:rsidRPr="009829B5">
        <w:rPr>
          <w:rFonts w:ascii="Book Antiqua" w:hAnsi="Book Antiqua"/>
          <w:sz w:val="24"/>
          <w:szCs w:val="24"/>
        </w:rPr>
        <w:t xml:space="preserve"> </w:t>
      </w:r>
      <w:r w:rsidRPr="009829B5">
        <w:rPr>
          <w:rFonts w:ascii="Book Antiqua" w:hAnsi="Book Antiqua" w:cs="Times New Roman"/>
          <w:sz w:val="24"/>
          <w:szCs w:val="24"/>
        </w:rPr>
        <w:t>irradiating the digestive tract, which can cause GI bleeding or perforation.</w:t>
      </w:r>
    </w:p>
    <w:p w14:paraId="1622B532" w14:textId="1089797D" w:rsidR="00B42106"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In addition, the actual advantage of placing fiducial markers on the NACRT remains unclear. As the present study was a single arm study and the radiation field was not changed from the conventional method, it was difficult to discuss the superiority of image guided radiotherapy on tumor size reduction or overall survival. However, given the large tumor movement during daily treatment, image guided radiotherapy with fiducial markers may become an indispensable treatment for improving the </w:t>
      </w:r>
      <w:r w:rsidRPr="009829B5">
        <w:rPr>
          <w:rFonts w:ascii="Book Antiqua" w:hAnsi="Book Antiqua"/>
          <w:sz w:val="24"/>
          <w:szCs w:val="24"/>
        </w:rPr>
        <w:t xml:space="preserve">prognosis </w:t>
      </w:r>
      <w:r w:rsidRPr="009829B5">
        <w:rPr>
          <w:rFonts w:ascii="Book Antiqua" w:hAnsi="Book Antiqua" w:cs="Times New Roman"/>
          <w:sz w:val="24"/>
          <w:szCs w:val="24"/>
        </w:rPr>
        <w:t>of PC in the future.</w:t>
      </w:r>
    </w:p>
    <w:p w14:paraId="7707FFA2" w14:textId="72AE5805" w:rsidR="00CA38FF"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In summary, EUS-FP is feasible and safe in patients with RPC who are undergoing NACRT. This technique not only has a high technical success rate and</w:t>
      </w:r>
      <w:r w:rsidRPr="009829B5">
        <w:rPr>
          <w:rFonts w:ascii="Book Antiqua" w:eastAsia="MS Mincho" w:hAnsi="Book Antiqua" w:cs="Times New Roman"/>
          <w:sz w:val="24"/>
          <w:szCs w:val="24"/>
        </w:rPr>
        <w:t xml:space="preserve"> a</w:t>
      </w:r>
      <w:r w:rsidRPr="009829B5">
        <w:rPr>
          <w:rFonts w:ascii="Book Antiqua" w:hAnsi="Book Antiqua" w:cs="Times New Roman"/>
          <w:sz w:val="24"/>
          <w:szCs w:val="24"/>
        </w:rPr>
        <w:t xml:space="preserve"> very low complication rate, it provides accurate tumor location information during daily radiation therapy.</w:t>
      </w:r>
    </w:p>
    <w:p w14:paraId="3144BFCD" w14:textId="4B1F6A92" w:rsidR="00CA38FF" w:rsidRPr="009829B5" w:rsidRDefault="00770D6C" w:rsidP="009829B5">
      <w:pPr>
        <w:widowControl/>
        <w:adjustRightInd w:val="0"/>
        <w:snapToGrid w:val="0"/>
        <w:spacing w:line="360" w:lineRule="auto"/>
        <w:rPr>
          <w:rFonts w:ascii="Book Antiqua" w:hAnsi="Book Antiqua" w:cs="Times New Roman"/>
          <w:sz w:val="24"/>
          <w:szCs w:val="24"/>
        </w:rPr>
      </w:pPr>
    </w:p>
    <w:p w14:paraId="70BFB2F2" w14:textId="0540CECD" w:rsidR="00EF76AC" w:rsidRPr="009829B5" w:rsidRDefault="00E87E3E" w:rsidP="009829B5">
      <w:pPr>
        <w:adjustRightInd w:val="0"/>
        <w:snapToGrid w:val="0"/>
        <w:spacing w:line="360" w:lineRule="auto"/>
        <w:rPr>
          <w:rFonts w:ascii="Book Antiqua" w:hAnsi="Book Antiqua" w:cs="Arial"/>
          <w:b/>
          <w:sz w:val="24"/>
          <w:szCs w:val="24"/>
          <w:u w:val="single"/>
        </w:rPr>
      </w:pPr>
      <w:r w:rsidRPr="009829B5">
        <w:rPr>
          <w:rFonts w:ascii="Book Antiqua" w:hAnsi="Book Antiqua" w:cs="Arial"/>
          <w:b/>
          <w:sz w:val="24"/>
          <w:szCs w:val="24"/>
          <w:u w:val="single"/>
        </w:rPr>
        <w:t>ARTICLE HIGHLIGHTS</w:t>
      </w:r>
    </w:p>
    <w:p w14:paraId="4DD657CA" w14:textId="5D932357"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background</w:t>
      </w:r>
      <w:r w:rsidRPr="009829B5">
        <w:rPr>
          <w:rFonts w:ascii="Book Antiqua" w:hAnsi="Book Antiqua" w:cs="Arial"/>
          <w:i/>
          <w:iCs/>
          <w:sz w:val="24"/>
          <w:szCs w:val="24"/>
        </w:rPr>
        <w:t xml:space="preserve"> </w:t>
      </w:r>
    </w:p>
    <w:p w14:paraId="32F2BF05" w14:textId="229BBF93"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Preoperative neoadjuvant </w:t>
      </w:r>
      <w:proofErr w:type="spellStart"/>
      <w:r w:rsidRPr="009829B5">
        <w:rPr>
          <w:rFonts w:ascii="Book Antiqua" w:hAnsi="Book Antiqua" w:cs="Arial"/>
          <w:sz w:val="24"/>
          <w:szCs w:val="24"/>
        </w:rPr>
        <w:t>chemoradiation</w:t>
      </w:r>
      <w:proofErr w:type="spellEnd"/>
      <w:r w:rsidRPr="009829B5">
        <w:rPr>
          <w:rFonts w:ascii="Book Antiqua" w:hAnsi="Book Antiqua" w:cs="Arial"/>
          <w:sz w:val="24"/>
          <w:szCs w:val="24"/>
        </w:rPr>
        <w:t xml:space="preserve"> therapy (NACRT) is applied for </w:t>
      </w:r>
      <w:proofErr w:type="spellStart"/>
      <w:r w:rsidRPr="009829B5">
        <w:rPr>
          <w:rFonts w:ascii="Book Antiqua" w:hAnsi="Book Antiqua" w:cs="Arial"/>
          <w:sz w:val="24"/>
          <w:szCs w:val="24"/>
        </w:rPr>
        <w:t>resectable</w:t>
      </w:r>
      <w:proofErr w:type="spellEnd"/>
      <w:r w:rsidRPr="009829B5">
        <w:rPr>
          <w:rFonts w:ascii="Book Antiqua" w:hAnsi="Book Antiqua" w:cs="Arial"/>
          <w:sz w:val="24"/>
          <w:szCs w:val="24"/>
        </w:rPr>
        <w:t xml:space="preserve"> </w:t>
      </w:r>
      <w:r w:rsidRPr="009829B5">
        <w:rPr>
          <w:rFonts w:ascii="Book Antiqua" w:hAnsi="Book Antiqua" w:cs="Arial"/>
          <w:sz w:val="24"/>
          <w:szCs w:val="24"/>
        </w:rPr>
        <w:lastRenderedPageBreak/>
        <w:t xml:space="preserve">pancreatic cancer (RPC). To maximize the efficacy of NACRT, it is essential to ensure the accurate placement of fiducial markers </w:t>
      </w:r>
      <w:r w:rsidRPr="009829B5">
        <w:rPr>
          <w:rFonts w:ascii="Book Antiqua" w:eastAsia="MS Mincho" w:hAnsi="Book Antiqua" w:cs="Arial"/>
          <w:sz w:val="24"/>
          <w:szCs w:val="24"/>
        </w:rPr>
        <w:t>for</w:t>
      </w:r>
      <w:r w:rsidRPr="009829B5">
        <w:rPr>
          <w:rFonts w:ascii="Book Antiqua" w:hAnsi="Book Antiqua" w:cs="Arial"/>
          <w:sz w:val="24"/>
          <w:szCs w:val="24"/>
        </w:rPr>
        <w:t xml:space="preserve"> image-guided radiation. However, no standard method for delivering fiducial markers has been established.</w:t>
      </w:r>
    </w:p>
    <w:p w14:paraId="4C1123DF" w14:textId="77777777" w:rsidR="0035127F" w:rsidRPr="009829B5" w:rsidRDefault="00770D6C" w:rsidP="009829B5">
      <w:pPr>
        <w:adjustRightInd w:val="0"/>
        <w:snapToGrid w:val="0"/>
        <w:spacing w:line="360" w:lineRule="auto"/>
        <w:rPr>
          <w:rFonts w:ascii="Book Antiqua" w:hAnsi="Book Antiqua" w:cs="Arial"/>
          <w:sz w:val="24"/>
          <w:szCs w:val="24"/>
        </w:rPr>
      </w:pPr>
    </w:p>
    <w:p w14:paraId="2596E61B" w14:textId="77777777" w:rsidR="0035127F" w:rsidRPr="009829B5" w:rsidRDefault="00E87E3E" w:rsidP="009829B5">
      <w:pPr>
        <w:adjustRightInd w:val="0"/>
        <w:snapToGrid w:val="0"/>
        <w:spacing w:line="360" w:lineRule="auto"/>
        <w:rPr>
          <w:rFonts w:ascii="Book Antiqua" w:hAnsi="Book Antiqua" w:cs="Arial"/>
          <w:b/>
          <w:bCs/>
          <w:i/>
          <w:iCs/>
          <w:sz w:val="24"/>
          <w:szCs w:val="24"/>
        </w:rPr>
      </w:pPr>
      <w:r w:rsidRPr="009829B5">
        <w:rPr>
          <w:rFonts w:ascii="Book Antiqua" w:hAnsi="Book Antiqua" w:cs="Arial"/>
          <w:b/>
          <w:bCs/>
          <w:i/>
          <w:iCs/>
          <w:sz w:val="24"/>
          <w:szCs w:val="24"/>
        </w:rPr>
        <w:t>Research motivation</w:t>
      </w:r>
    </w:p>
    <w:p w14:paraId="290651A2" w14:textId="0506628B"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For the accurate placement of fiducial markers, endoscopic ultrasound-guided fiducial marker placement (EUS-FP) have been published for </w:t>
      </w:r>
      <w:proofErr w:type="spellStart"/>
      <w:r w:rsidRPr="009829B5">
        <w:rPr>
          <w:rFonts w:ascii="Book Antiqua" w:hAnsi="Book Antiqua" w:cs="Arial"/>
          <w:sz w:val="24"/>
          <w:szCs w:val="24"/>
        </w:rPr>
        <w:t>unresectable</w:t>
      </w:r>
      <w:proofErr w:type="spellEnd"/>
      <w:r w:rsidRPr="009829B5">
        <w:rPr>
          <w:rFonts w:ascii="Book Antiqua" w:hAnsi="Book Antiqua" w:cs="Arial"/>
          <w:sz w:val="24"/>
          <w:szCs w:val="24"/>
        </w:rPr>
        <w:t xml:space="preserve"> locally advanced PC or borderline RPC showing promising results. However, there is no study that </w:t>
      </w:r>
      <w:r w:rsidRPr="009829B5">
        <w:rPr>
          <w:rFonts w:ascii="Book Antiqua" w:eastAsia="MS Mincho" w:hAnsi="Book Antiqua" w:cs="Arial"/>
          <w:sz w:val="24"/>
          <w:szCs w:val="24"/>
        </w:rPr>
        <w:t xml:space="preserve">has </w:t>
      </w:r>
      <w:r w:rsidRPr="009829B5">
        <w:rPr>
          <w:rFonts w:ascii="Book Antiqua" w:hAnsi="Book Antiqua" w:cs="Arial"/>
          <w:sz w:val="24"/>
          <w:szCs w:val="24"/>
        </w:rPr>
        <w:t xml:space="preserve">focused only on RPC. Therefore, the present study focused </w:t>
      </w:r>
      <w:r w:rsidRPr="009829B5">
        <w:rPr>
          <w:rFonts w:ascii="Book Antiqua" w:eastAsia="MS Mincho" w:hAnsi="Book Antiqua" w:cs="Arial"/>
          <w:sz w:val="24"/>
          <w:szCs w:val="24"/>
        </w:rPr>
        <w:t>on</w:t>
      </w:r>
      <w:r w:rsidRPr="009829B5">
        <w:rPr>
          <w:rFonts w:ascii="Book Antiqua" w:hAnsi="Book Antiqua" w:cs="Arial"/>
          <w:sz w:val="24"/>
          <w:szCs w:val="24"/>
        </w:rPr>
        <w:t xml:space="preserve"> the feasibility and safety of EUS-FP for RPC undergoing NACRT as well as the nature of RPC during NACRT. </w:t>
      </w:r>
    </w:p>
    <w:p w14:paraId="583436C9" w14:textId="77777777" w:rsidR="0035127F" w:rsidRPr="009829B5" w:rsidRDefault="00770D6C" w:rsidP="009829B5">
      <w:pPr>
        <w:adjustRightInd w:val="0"/>
        <w:snapToGrid w:val="0"/>
        <w:spacing w:line="360" w:lineRule="auto"/>
        <w:rPr>
          <w:rFonts w:ascii="Book Antiqua" w:hAnsi="Book Antiqua" w:cs="Arial"/>
          <w:sz w:val="24"/>
          <w:szCs w:val="24"/>
        </w:rPr>
      </w:pPr>
    </w:p>
    <w:p w14:paraId="727673B0" w14:textId="6626A937" w:rsidR="0035127F" w:rsidRPr="009829B5" w:rsidRDefault="00E87E3E" w:rsidP="009829B5">
      <w:pPr>
        <w:adjustRightInd w:val="0"/>
        <w:snapToGrid w:val="0"/>
        <w:spacing w:line="360" w:lineRule="auto"/>
        <w:rPr>
          <w:rFonts w:ascii="Book Antiqua" w:hAnsi="Book Antiqua" w:cs="Arial"/>
          <w:b/>
          <w:i/>
          <w:iCs/>
          <w:sz w:val="24"/>
          <w:szCs w:val="24"/>
        </w:rPr>
      </w:pPr>
      <w:r w:rsidRPr="009829B5">
        <w:rPr>
          <w:rFonts w:ascii="Book Antiqua" w:hAnsi="Book Antiqua" w:cs="Arial"/>
          <w:b/>
          <w:i/>
          <w:iCs/>
          <w:sz w:val="24"/>
          <w:szCs w:val="24"/>
        </w:rPr>
        <w:t>Research objectives</w:t>
      </w:r>
    </w:p>
    <w:p w14:paraId="45411DD9" w14:textId="60FF0F76"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A total of 29 patients (18 males, 11 females) with pathologically confirmed </w:t>
      </w:r>
      <w:proofErr w:type="spellStart"/>
      <w:r w:rsidRPr="009829B5">
        <w:rPr>
          <w:rFonts w:ascii="Book Antiqua" w:hAnsi="Book Antiqua" w:cs="Arial"/>
          <w:sz w:val="24"/>
          <w:szCs w:val="24"/>
        </w:rPr>
        <w:t>resectable</w:t>
      </w:r>
      <w:proofErr w:type="spellEnd"/>
      <w:r w:rsidRPr="009829B5">
        <w:rPr>
          <w:rFonts w:ascii="Book Antiqua" w:hAnsi="Book Antiqua" w:cs="Arial"/>
          <w:sz w:val="24"/>
          <w:szCs w:val="24"/>
        </w:rPr>
        <w:t xml:space="preserve"> adenocarcinoma with unclear margin for NACRT were referred for EUS-FP.</w:t>
      </w:r>
    </w:p>
    <w:p w14:paraId="6B08C2D2" w14:textId="77777777" w:rsidR="0035127F" w:rsidRPr="009829B5" w:rsidRDefault="00770D6C" w:rsidP="009829B5">
      <w:pPr>
        <w:adjustRightInd w:val="0"/>
        <w:snapToGrid w:val="0"/>
        <w:spacing w:line="360" w:lineRule="auto"/>
        <w:rPr>
          <w:rFonts w:ascii="Book Antiqua" w:hAnsi="Book Antiqua" w:cs="Arial"/>
          <w:sz w:val="24"/>
          <w:szCs w:val="24"/>
        </w:rPr>
      </w:pPr>
    </w:p>
    <w:p w14:paraId="6E22F1DC" w14:textId="51D4EA68"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methods</w:t>
      </w:r>
      <w:r w:rsidRPr="009829B5">
        <w:rPr>
          <w:rFonts w:ascii="Book Antiqua" w:hAnsi="Book Antiqua" w:cs="Arial"/>
          <w:i/>
          <w:iCs/>
          <w:sz w:val="24"/>
          <w:szCs w:val="24"/>
        </w:rPr>
        <w:t xml:space="preserve"> </w:t>
      </w:r>
    </w:p>
    <w:p w14:paraId="4DA57191" w14:textId="7CFE3B80"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Under EUS guidance, a single gold marker was placed into the tumor using either a 19- or 22-gauge fine-needle aspiration needle. The differences in daily marker positioning were measured by comparing simulation computed tomography and treatment computed tomography.</w:t>
      </w:r>
    </w:p>
    <w:p w14:paraId="3436EE8E" w14:textId="77777777" w:rsidR="0035127F" w:rsidRPr="009829B5" w:rsidRDefault="00770D6C" w:rsidP="009829B5">
      <w:pPr>
        <w:adjustRightInd w:val="0"/>
        <w:snapToGrid w:val="0"/>
        <w:spacing w:line="360" w:lineRule="auto"/>
        <w:rPr>
          <w:rFonts w:ascii="Book Antiqua" w:hAnsi="Book Antiqua" w:cs="Arial"/>
          <w:sz w:val="24"/>
          <w:szCs w:val="24"/>
        </w:rPr>
      </w:pPr>
    </w:p>
    <w:p w14:paraId="5F02B033" w14:textId="24E711CA"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results</w:t>
      </w:r>
      <w:r w:rsidRPr="009829B5">
        <w:rPr>
          <w:rFonts w:ascii="Book Antiqua" w:hAnsi="Book Antiqua" w:cs="Arial"/>
          <w:i/>
          <w:iCs/>
          <w:sz w:val="24"/>
          <w:szCs w:val="24"/>
        </w:rPr>
        <w:t xml:space="preserve"> </w:t>
      </w:r>
    </w:p>
    <w:p w14:paraId="052E7D48" w14:textId="2A11E363"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In all 29 patients (100%) who underwent EUS-FP, fiducials were placed successfully with only minor, self-limiting bleeding during puncture observed in 2 patients (6.9%). NACRT was subsequently administered to all patients and completed in 28/29 (96.6%) cases, with one patient experiencing repeat cholangitis. Spontaneous migration of gold markers was observed in 1 patient. Twenty-four patients (82.8%) had surgery with 91.7% (22/24) R0 resection, and two patients experienced complete remission. No inflammatory changes around the marker were observed in the surgical specimen. The daily position of gold markers showed large positional </w:t>
      </w:r>
      <w:r w:rsidRPr="009829B5">
        <w:rPr>
          <w:rFonts w:ascii="Book Antiqua" w:hAnsi="Book Antiqua" w:cs="Arial"/>
          <w:sz w:val="24"/>
          <w:szCs w:val="24"/>
        </w:rPr>
        <w:lastRenderedPageBreak/>
        <w:t>changes, particularly in the superior-inferior direction. Moreover, tumor location was affected by food and fluid intake as well as bowel gas, which changes daily.</w:t>
      </w:r>
    </w:p>
    <w:p w14:paraId="1FA0C066" w14:textId="77777777" w:rsidR="0035127F" w:rsidRPr="009829B5" w:rsidRDefault="00770D6C" w:rsidP="009829B5">
      <w:pPr>
        <w:adjustRightInd w:val="0"/>
        <w:snapToGrid w:val="0"/>
        <w:spacing w:line="360" w:lineRule="auto"/>
        <w:rPr>
          <w:rFonts w:ascii="Book Antiqua" w:hAnsi="Book Antiqua" w:cs="Arial"/>
          <w:sz w:val="24"/>
          <w:szCs w:val="24"/>
        </w:rPr>
      </w:pPr>
    </w:p>
    <w:p w14:paraId="6388E415" w14:textId="6264D424"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conclusions</w:t>
      </w:r>
      <w:r w:rsidRPr="009829B5">
        <w:rPr>
          <w:rFonts w:ascii="Book Antiqua" w:hAnsi="Book Antiqua" w:cs="Arial"/>
          <w:i/>
          <w:iCs/>
          <w:sz w:val="24"/>
          <w:szCs w:val="24"/>
        </w:rPr>
        <w:t xml:space="preserve"> </w:t>
      </w:r>
    </w:p>
    <w:p w14:paraId="15A2EAEC" w14:textId="512B4F81"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EUS-FP for RPC not only has a high technical success rate and</w:t>
      </w:r>
      <w:r w:rsidRPr="009829B5">
        <w:rPr>
          <w:rFonts w:ascii="Book Antiqua" w:eastAsia="MS Mincho" w:hAnsi="Book Antiqua" w:cs="Arial"/>
          <w:sz w:val="24"/>
          <w:szCs w:val="24"/>
        </w:rPr>
        <w:t xml:space="preserve"> a</w:t>
      </w:r>
      <w:r w:rsidRPr="009829B5">
        <w:rPr>
          <w:rFonts w:ascii="Book Antiqua" w:hAnsi="Book Antiqua" w:cs="Arial"/>
          <w:sz w:val="24"/>
          <w:szCs w:val="24"/>
        </w:rPr>
        <w:t xml:space="preserve"> very low complication rate, it provides accurate tumor location information during daily radiation therapy.</w:t>
      </w:r>
    </w:p>
    <w:p w14:paraId="0595ED52" w14:textId="77777777" w:rsidR="0035127F" w:rsidRPr="009829B5" w:rsidRDefault="00770D6C" w:rsidP="009829B5">
      <w:pPr>
        <w:adjustRightInd w:val="0"/>
        <w:snapToGrid w:val="0"/>
        <w:spacing w:line="360" w:lineRule="auto"/>
        <w:rPr>
          <w:rFonts w:ascii="Book Antiqua" w:hAnsi="Book Antiqua" w:cs="Arial"/>
          <w:sz w:val="24"/>
          <w:szCs w:val="24"/>
        </w:rPr>
      </w:pPr>
    </w:p>
    <w:p w14:paraId="261B2BCA" w14:textId="77777777" w:rsidR="0035127F" w:rsidRPr="009829B5" w:rsidRDefault="00E87E3E" w:rsidP="009829B5">
      <w:pPr>
        <w:widowControl/>
        <w:adjustRightInd w:val="0"/>
        <w:snapToGrid w:val="0"/>
        <w:spacing w:line="360" w:lineRule="auto"/>
        <w:rPr>
          <w:rFonts w:ascii="Book Antiqua" w:eastAsia="MS PGothic" w:hAnsi="Book Antiqua" w:cs="Arial"/>
          <w:b/>
          <w:bCs/>
          <w:i/>
          <w:iCs/>
          <w:color w:val="333333"/>
          <w:kern w:val="0"/>
          <w:sz w:val="24"/>
          <w:szCs w:val="24"/>
        </w:rPr>
      </w:pPr>
      <w:r w:rsidRPr="009829B5">
        <w:rPr>
          <w:rFonts w:ascii="Book Antiqua" w:eastAsia="MS PGothic" w:hAnsi="Book Antiqua" w:cs="Arial"/>
          <w:b/>
          <w:bCs/>
          <w:i/>
          <w:iCs/>
          <w:color w:val="333333"/>
          <w:kern w:val="0"/>
          <w:sz w:val="24"/>
          <w:szCs w:val="24"/>
        </w:rPr>
        <w:t>Research perspectives</w:t>
      </w:r>
    </w:p>
    <w:p w14:paraId="0F483D42" w14:textId="6039B6F1" w:rsidR="00392114"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A prospective randomized controlled study with a larger sample size of patients is needed to further evaluate the role EUS-FP following NACRT for RPC.</w:t>
      </w:r>
    </w:p>
    <w:p w14:paraId="2D82A78A" w14:textId="5DBB29A2" w:rsidR="008B205B"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357EF265" w14:textId="338918A1" w:rsidR="00CA38FF"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REFERENCES</w:t>
      </w:r>
    </w:p>
    <w:p w14:paraId="63A641E7"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 </w:t>
      </w:r>
      <w:r w:rsidRPr="009829B5">
        <w:rPr>
          <w:rFonts w:ascii="Book Antiqua" w:hAnsi="Book Antiqua" w:cs="Times New Roman"/>
          <w:b/>
          <w:bCs/>
          <w:sz w:val="24"/>
          <w:szCs w:val="24"/>
        </w:rPr>
        <w:t>Evans DB</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Varadhachary</w:t>
      </w:r>
      <w:proofErr w:type="spellEnd"/>
      <w:r w:rsidRPr="009829B5">
        <w:rPr>
          <w:rFonts w:ascii="Book Antiqua" w:hAnsi="Book Antiqua" w:cs="Times New Roman"/>
          <w:sz w:val="24"/>
          <w:szCs w:val="24"/>
        </w:rPr>
        <w:t xml:space="preserve"> GR, Crane CH, Sun CC, Lee JE, Pisters PW, </w:t>
      </w:r>
      <w:proofErr w:type="spellStart"/>
      <w:r w:rsidRPr="009829B5">
        <w:rPr>
          <w:rFonts w:ascii="Book Antiqua" w:hAnsi="Book Antiqua" w:cs="Times New Roman"/>
          <w:sz w:val="24"/>
          <w:szCs w:val="24"/>
        </w:rPr>
        <w:t>Vauthey</w:t>
      </w:r>
      <w:proofErr w:type="spellEnd"/>
      <w:r w:rsidRPr="009829B5">
        <w:rPr>
          <w:rFonts w:ascii="Book Antiqua" w:hAnsi="Book Antiqua" w:cs="Times New Roman"/>
          <w:sz w:val="24"/>
          <w:szCs w:val="24"/>
        </w:rPr>
        <w:t xml:space="preserve"> JN, Wang H, Cleary KR, </w:t>
      </w:r>
      <w:proofErr w:type="spellStart"/>
      <w:r w:rsidRPr="009829B5">
        <w:rPr>
          <w:rFonts w:ascii="Book Antiqua" w:hAnsi="Book Antiqua" w:cs="Times New Roman"/>
          <w:sz w:val="24"/>
          <w:szCs w:val="24"/>
        </w:rPr>
        <w:t>Staerkel</w:t>
      </w:r>
      <w:proofErr w:type="spellEnd"/>
      <w:r w:rsidRPr="009829B5">
        <w:rPr>
          <w:rFonts w:ascii="Book Antiqua" w:hAnsi="Book Antiqua" w:cs="Times New Roman"/>
          <w:sz w:val="24"/>
          <w:szCs w:val="24"/>
        </w:rPr>
        <w:t xml:space="preserve"> GA, </w:t>
      </w:r>
      <w:proofErr w:type="spellStart"/>
      <w:r w:rsidRPr="009829B5">
        <w:rPr>
          <w:rFonts w:ascii="Book Antiqua" w:hAnsi="Book Antiqua" w:cs="Times New Roman"/>
          <w:sz w:val="24"/>
          <w:szCs w:val="24"/>
        </w:rPr>
        <w:t>Charnsangavej</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t>Lano</w:t>
      </w:r>
      <w:proofErr w:type="spellEnd"/>
      <w:r w:rsidRPr="009829B5">
        <w:rPr>
          <w:rFonts w:ascii="Book Antiqua" w:hAnsi="Book Antiqua" w:cs="Times New Roman"/>
          <w:sz w:val="24"/>
          <w:szCs w:val="24"/>
        </w:rPr>
        <w:t xml:space="preserve"> EA, Ho L, </w:t>
      </w:r>
      <w:proofErr w:type="spellStart"/>
      <w:r w:rsidRPr="009829B5">
        <w:rPr>
          <w:rFonts w:ascii="Book Antiqua" w:hAnsi="Book Antiqua" w:cs="Times New Roman"/>
          <w:sz w:val="24"/>
          <w:szCs w:val="24"/>
        </w:rPr>
        <w:t>Lenzi</w:t>
      </w:r>
      <w:proofErr w:type="spellEnd"/>
      <w:r w:rsidRPr="009829B5">
        <w:rPr>
          <w:rFonts w:ascii="Book Antiqua" w:hAnsi="Book Antiqua" w:cs="Times New Roman"/>
          <w:sz w:val="24"/>
          <w:szCs w:val="24"/>
        </w:rPr>
        <w:t xml:space="preserve"> R, </w:t>
      </w:r>
      <w:proofErr w:type="spellStart"/>
      <w:r w:rsidRPr="009829B5">
        <w:rPr>
          <w:rFonts w:ascii="Book Antiqua" w:hAnsi="Book Antiqua" w:cs="Times New Roman"/>
          <w:sz w:val="24"/>
          <w:szCs w:val="24"/>
        </w:rPr>
        <w:t>Abbruzzese</w:t>
      </w:r>
      <w:proofErr w:type="spellEnd"/>
      <w:r w:rsidRPr="009829B5">
        <w:rPr>
          <w:rFonts w:ascii="Book Antiqua" w:hAnsi="Book Antiqua" w:cs="Times New Roman"/>
          <w:sz w:val="24"/>
          <w:szCs w:val="24"/>
        </w:rPr>
        <w:t xml:space="preserve"> JL, Wolff RA. </w:t>
      </w:r>
      <w:proofErr w:type="gramStart"/>
      <w:r w:rsidRPr="009829B5">
        <w:rPr>
          <w:rFonts w:ascii="Book Antiqua" w:hAnsi="Book Antiqua" w:cs="Times New Roman"/>
          <w:sz w:val="24"/>
          <w:szCs w:val="24"/>
        </w:rPr>
        <w:t xml:space="preserve">Preoperative gemcitabine-based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for patients with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adenocarcinoma of the pancreatic head.</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J </w:t>
      </w:r>
      <w:proofErr w:type="spellStart"/>
      <w:r w:rsidRPr="009829B5">
        <w:rPr>
          <w:rFonts w:ascii="Book Antiqua" w:hAnsi="Book Antiqua" w:cs="Times New Roman"/>
          <w:i/>
          <w:iCs/>
          <w:sz w:val="24"/>
          <w:szCs w:val="24"/>
        </w:rPr>
        <w:t>Clin</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Oncol</w:t>
      </w:r>
      <w:proofErr w:type="spellEnd"/>
      <w:r w:rsidRPr="009829B5">
        <w:rPr>
          <w:rFonts w:ascii="Book Antiqua" w:hAnsi="Book Antiqua" w:cs="Times New Roman"/>
          <w:sz w:val="24"/>
          <w:szCs w:val="24"/>
        </w:rPr>
        <w:t xml:space="preserve"> 2008; </w:t>
      </w:r>
      <w:r w:rsidRPr="009829B5">
        <w:rPr>
          <w:rFonts w:ascii="Book Antiqua" w:hAnsi="Book Antiqua" w:cs="Times New Roman"/>
          <w:b/>
          <w:bCs/>
          <w:sz w:val="24"/>
          <w:szCs w:val="24"/>
        </w:rPr>
        <w:t>26</w:t>
      </w:r>
      <w:r w:rsidRPr="009829B5">
        <w:rPr>
          <w:rFonts w:ascii="Book Antiqua" w:hAnsi="Book Antiqua" w:cs="Times New Roman"/>
          <w:sz w:val="24"/>
          <w:szCs w:val="24"/>
        </w:rPr>
        <w:t>: 3496-3502 [PMID: 18640930 DOI: 10.1200/JCO.2007.15.8634]</w:t>
      </w:r>
    </w:p>
    <w:p w14:paraId="7C3B3233"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 </w:t>
      </w:r>
      <w:proofErr w:type="spellStart"/>
      <w:r w:rsidRPr="009829B5">
        <w:rPr>
          <w:rFonts w:ascii="Book Antiqua" w:hAnsi="Book Antiqua" w:cs="Times New Roman"/>
          <w:b/>
          <w:bCs/>
          <w:sz w:val="24"/>
          <w:szCs w:val="24"/>
        </w:rPr>
        <w:t>Satoi</w:t>
      </w:r>
      <w:proofErr w:type="spellEnd"/>
      <w:r w:rsidRPr="009829B5">
        <w:rPr>
          <w:rFonts w:ascii="Book Antiqua" w:hAnsi="Book Antiqua" w:cs="Times New Roman"/>
          <w:b/>
          <w:bCs/>
          <w:sz w:val="24"/>
          <w:szCs w:val="24"/>
        </w:rPr>
        <w:t xml:space="preserve"> S</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Toyokawa</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Yanagimoto</w:t>
      </w:r>
      <w:proofErr w:type="spellEnd"/>
      <w:r w:rsidRPr="009829B5">
        <w:rPr>
          <w:rFonts w:ascii="Book Antiqua" w:hAnsi="Book Antiqua" w:cs="Times New Roman"/>
          <w:sz w:val="24"/>
          <w:szCs w:val="24"/>
        </w:rPr>
        <w:t xml:space="preserve"> H, Yamamoto T, </w:t>
      </w:r>
      <w:proofErr w:type="spellStart"/>
      <w:r w:rsidRPr="009829B5">
        <w:rPr>
          <w:rFonts w:ascii="Book Antiqua" w:hAnsi="Book Antiqua" w:cs="Times New Roman"/>
          <w:sz w:val="24"/>
          <w:szCs w:val="24"/>
        </w:rPr>
        <w:t>Kamata</w:t>
      </w:r>
      <w:proofErr w:type="spellEnd"/>
      <w:r w:rsidRPr="009829B5">
        <w:rPr>
          <w:rFonts w:ascii="Book Antiqua" w:hAnsi="Book Antiqua" w:cs="Times New Roman"/>
          <w:sz w:val="24"/>
          <w:szCs w:val="24"/>
        </w:rPr>
        <w:t xml:space="preserve"> M, </w:t>
      </w:r>
      <w:proofErr w:type="spellStart"/>
      <w:r w:rsidRPr="009829B5">
        <w:rPr>
          <w:rFonts w:ascii="Book Antiqua" w:hAnsi="Book Antiqua" w:cs="Times New Roman"/>
          <w:sz w:val="24"/>
          <w:szCs w:val="24"/>
        </w:rPr>
        <w:t>Ohe</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t>Sakaida</w:t>
      </w:r>
      <w:proofErr w:type="spellEnd"/>
      <w:r w:rsidRPr="009829B5">
        <w:rPr>
          <w:rFonts w:ascii="Book Antiqua" w:hAnsi="Book Antiqua" w:cs="Times New Roman"/>
          <w:sz w:val="24"/>
          <w:szCs w:val="24"/>
        </w:rPr>
        <w:t xml:space="preserve"> N, </w:t>
      </w:r>
      <w:proofErr w:type="spellStart"/>
      <w:r w:rsidRPr="009829B5">
        <w:rPr>
          <w:rFonts w:ascii="Book Antiqua" w:hAnsi="Book Antiqua" w:cs="Times New Roman"/>
          <w:sz w:val="24"/>
          <w:szCs w:val="24"/>
        </w:rPr>
        <w:t>Uemura</w:t>
      </w:r>
      <w:proofErr w:type="spellEnd"/>
      <w:r w:rsidRPr="009829B5">
        <w:rPr>
          <w:rFonts w:ascii="Book Antiqua" w:hAnsi="Book Antiqua" w:cs="Times New Roman"/>
          <w:sz w:val="24"/>
          <w:szCs w:val="24"/>
        </w:rPr>
        <w:t xml:space="preserve"> Y, </w:t>
      </w:r>
      <w:proofErr w:type="spellStart"/>
      <w:r w:rsidRPr="009829B5">
        <w:rPr>
          <w:rFonts w:ascii="Book Antiqua" w:hAnsi="Book Antiqua" w:cs="Times New Roman"/>
          <w:sz w:val="24"/>
          <w:szCs w:val="24"/>
        </w:rPr>
        <w:t>Kitade</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Tanigawa</w:t>
      </w:r>
      <w:proofErr w:type="spellEnd"/>
      <w:r w:rsidRPr="009829B5">
        <w:rPr>
          <w:rFonts w:ascii="Book Antiqua" w:hAnsi="Book Antiqua" w:cs="Times New Roman"/>
          <w:sz w:val="24"/>
          <w:szCs w:val="24"/>
        </w:rPr>
        <w:t xml:space="preserve"> N, Inoue K, Matsui Y, Kwon AH. </w:t>
      </w:r>
      <w:proofErr w:type="gramStart"/>
      <w:r w:rsidRPr="009829B5">
        <w:rPr>
          <w:rFonts w:ascii="Book Antiqua" w:hAnsi="Book Antiqua" w:cs="Times New Roman"/>
          <w:sz w:val="24"/>
          <w:szCs w:val="24"/>
        </w:rPr>
        <w:t xml:space="preserve">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using S-1 followed by surgical resection in patients with pancreatic cancer.</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J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2012; </w:t>
      </w:r>
      <w:r w:rsidRPr="009829B5">
        <w:rPr>
          <w:rFonts w:ascii="Book Antiqua" w:hAnsi="Book Antiqua" w:cs="Times New Roman"/>
          <w:b/>
          <w:bCs/>
          <w:sz w:val="24"/>
          <w:szCs w:val="24"/>
        </w:rPr>
        <w:t>16</w:t>
      </w:r>
      <w:r w:rsidRPr="009829B5">
        <w:rPr>
          <w:rFonts w:ascii="Book Antiqua" w:hAnsi="Book Antiqua" w:cs="Times New Roman"/>
          <w:sz w:val="24"/>
          <w:szCs w:val="24"/>
        </w:rPr>
        <w:t>: 784-792 [PMID: 22160780 DOI: 10.1007/s11605-011-1795-0]</w:t>
      </w:r>
    </w:p>
    <w:p w14:paraId="0601D554"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3 </w:t>
      </w:r>
      <w:proofErr w:type="spellStart"/>
      <w:r w:rsidRPr="009829B5">
        <w:rPr>
          <w:rFonts w:ascii="Book Antiqua" w:hAnsi="Book Antiqua" w:cs="Times New Roman"/>
          <w:b/>
          <w:bCs/>
          <w:sz w:val="24"/>
          <w:szCs w:val="24"/>
        </w:rPr>
        <w:t>Shinoto</w:t>
      </w:r>
      <w:proofErr w:type="spellEnd"/>
      <w:r w:rsidRPr="009829B5">
        <w:rPr>
          <w:rFonts w:ascii="Book Antiqua" w:hAnsi="Book Antiqua" w:cs="Times New Roman"/>
          <w:b/>
          <w:bCs/>
          <w:sz w:val="24"/>
          <w:szCs w:val="24"/>
        </w:rPr>
        <w:t xml:space="preserve"> M</w:t>
      </w:r>
      <w:r w:rsidRPr="009829B5">
        <w:rPr>
          <w:rFonts w:ascii="Book Antiqua" w:hAnsi="Book Antiqua" w:cs="Times New Roman"/>
          <w:sz w:val="24"/>
          <w:szCs w:val="24"/>
        </w:rPr>
        <w:t xml:space="preserve">, Yamada S, </w:t>
      </w:r>
      <w:proofErr w:type="spellStart"/>
      <w:r w:rsidRPr="009829B5">
        <w:rPr>
          <w:rFonts w:ascii="Book Antiqua" w:hAnsi="Book Antiqua" w:cs="Times New Roman"/>
          <w:sz w:val="24"/>
          <w:szCs w:val="24"/>
        </w:rPr>
        <w:t>Terashima</w:t>
      </w:r>
      <w:proofErr w:type="spellEnd"/>
      <w:r w:rsidRPr="009829B5">
        <w:rPr>
          <w:rFonts w:ascii="Book Antiqua" w:hAnsi="Book Antiqua" w:cs="Times New Roman"/>
          <w:sz w:val="24"/>
          <w:szCs w:val="24"/>
        </w:rPr>
        <w:t xml:space="preserve"> K, Yasuda S, </w:t>
      </w:r>
      <w:proofErr w:type="spellStart"/>
      <w:r w:rsidRPr="009829B5">
        <w:rPr>
          <w:rFonts w:ascii="Book Antiqua" w:hAnsi="Book Antiqua" w:cs="Times New Roman"/>
          <w:sz w:val="24"/>
          <w:szCs w:val="24"/>
        </w:rPr>
        <w:t>Shioyama</w:t>
      </w:r>
      <w:proofErr w:type="spellEnd"/>
      <w:r w:rsidRPr="009829B5">
        <w:rPr>
          <w:rFonts w:ascii="Book Antiqua" w:hAnsi="Book Antiqua" w:cs="Times New Roman"/>
          <w:sz w:val="24"/>
          <w:szCs w:val="24"/>
        </w:rPr>
        <w:t xml:space="preserve"> Y, Honda H, </w:t>
      </w:r>
      <w:proofErr w:type="spellStart"/>
      <w:r w:rsidRPr="009829B5">
        <w:rPr>
          <w:rFonts w:ascii="Book Antiqua" w:hAnsi="Book Antiqua" w:cs="Times New Roman"/>
          <w:sz w:val="24"/>
          <w:szCs w:val="24"/>
        </w:rPr>
        <w:t>Kamada</w:t>
      </w:r>
      <w:proofErr w:type="spellEnd"/>
      <w:r w:rsidRPr="009829B5">
        <w:rPr>
          <w:rFonts w:ascii="Book Antiqua" w:hAnsi="Book Antiqua" w:cs="Times New Roman"/>
          <w:sz w:val="24"/>
          <w:szCs w:val="24"/>
        </w:rPr>
        <w:t xml:space="preserve"> T, </w:t>
      </w:r>
      <w:proofErr w:type="spellStart"/>
      <w:r w:rsidRPr="009829B5">
        <w:rPr>
          <w:rFonts w:ascii="Book Antiqua" w:hAnsi="Book Antiqua" w:cs="Times New Roman"/>
          <w:sz w:val="24"/>
          <w:szCs w:val="24"/>
        </w:rPr>
        <w:t>Tsujii</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Saisho</w:t>
      </w:r>
      <w:proofErr w:type="spellEnd"/>
      <w:r w:rsidRPr="009829B5">
        <w:rPr>
          <w:rFonts w:ascii="Book Antiqua" w:hAnsi="Book Antiqua" w:cs="Times New Roman"/>
          <w:sz w:val="24"/>
          <w:szCs w:val="24"/>
        </w:rPr>
        <w:t xml:space="preserve"> H; Working Group for Pancreas Cancer. Carbon Ion Radiation Therapy With Concurrent Gemcitabine for Patients With Locally Advanced Pancreatic Cancer. </w:t>
      </w:r>
      <w:proofErr w:type="spellStart"/>
      <w:r w:rsidRPr="009829B5">
        <w:rPr>
          <w:rFonts w:ascii="Book Antiqua" w:hAnsi="Book Antiqua" w:cs="Times New Roman"/>
          <w:i/>
          <w:iCs/>
          <w:sz w:val="24"/>
          <w:szCs w:val="24"/>
        </w:rPr>
        <w:t>Int</w:t>
      </w:r>
      <w:proofErr w:type="spellEnd"/>
      <w:r w:rsidRPr="009829B5">
        <w:rPr>
          <w:rFonts w:ascii="Book Antiqua" w:hAnsi="Book Antiqua" w:cs="Times New Roman"/>
          <w:i/>
          <w:iCs/>
          <w:sz w:val="24"/>
          <w:szCs w:val="24"/>
        </w:rPr>
        <w:t xml:space="preserve"> J </w:t>
      </w:r>
      <w:proofErr w:type="spellStart"/>
      <w:r w:rsidRPr="009829B5">
        <w:rPr>
          <w:rFonts w:ascii="Book Antiqua" w:hAnsi="Book Antiqua" w:cs="Times New Roman"/>
          <w:i/>
          <w:iCs/>
          <w:sz w:val="24"/>
          <w:szCs w:val="24"/>
        </w:rPr>
        <w:t>Radiat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Oncol</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Biol</w:t>
      </w:r>
      <w:proofErr w:type="spellEnd"/>
      <w:r w:rsidRPr="009829B5">
        <w:rPr>
          <w:rFonts w:ascii="Book Antiqua" w:hAnsi="Book Antiqua" w:cs="Times New Roman"/>
          <w:i/>
          <w:iCs/>
          <w:sz w:val="24"/>
          <w:szCs w:val="24"/>
        </w:rPr>
        <w:t xml:space="preserve"> Phys</w:t>
      </w:r>
      <w:r w:rsidRPr="009829B5">
        <w:rPr>
          <w:rFonts w:ascii="Book Antiqua" w:hAnsi="Book Antiqua" w:cs="Times New Roman"/>
          <w:sz w:val="24"/>
          <w:szCs w:val="24"/>
        </w:rPr>
        <w:t xml:space="preserve"> 2016; </w:t>
      </w:r>
      <w:r w:rsidRPr="009829B5">
        <w:rPr>
          <w:rFonts w:ascii="Book Antiqua" w:hAnsi="Book Antiqua" w:cs="Times New Roman"/>
          <w:b/>
          <w:bCs/>
          <w:sz w:val="24"/>
          <w:szCs w:val="24"/>
        </w:rPr>
        <w:t>95</w:t>
      </w:r>
      <w:r w:rsidRPr="009829B5">
        <w:rPr>
          <w:rFonts w:ascii="Book Antiqua" w:hAnsi="Book Antiqua" w:cs="Times New Roman"/>
          <w:sz w:val="24"/>
          <w:szCs w:val="24"/>
        </w:rPr>
        <w:t>: 498-504 [PMID: 26883565 DOI: 10.1016/j.ijrobp.2015.12.362]</w:t>
      </w:r>
    </w:p>
    <w:p w14:paraId="0F61A24E"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4 </w:t>
      </w:r>
      <w:r w:rsidRPr="009829B5">
        <w:rPr>
          <w:rFonts w:ascii="Book Antiqua" w:hAnsi="Book Antiqua" w:cs="Times New Roman"/>
          <w:b/>
          <w:bCs/>
          <w:sz w:val="24"/>
          <w:szCs w:val="24"/>
        </w:rPr>
        <w:t xml:space="preserve">de </w:t>
      </w:r>
      <w:proofErr w:type="spellStart"/>
      <w:r w:rsidRPr="009829B5">
        <w:rPr>
          <w:rFonts w:ascii="Book Antiqua" w:hAnsi="Book Antiqua" w:cs="Times New Roman"/>
          <w:b/>
          <w:bCs/>
          <w:sz w:val="24"/>
          <w:szCs w:val="24"/>
        </w:rPr>
        <w:t>Geus</w:t>
      </w:r>
      <w:proofErr w:type="spellEnd"/>
      <w:r w:rsidRPr="009829B5">
        <w:rPr>
          <w:rFonts w:ascii="Book Antiqua" w:hAnsi="Book Antiqua" w:cs="Times New Roman"/>
          <w:b/>
          <w:bCs/>
          <w:sz w:val="24"/>
          <w:szCs w:val="24"/>
        </w:rPr>
        <w:t xml:space="preserve"> SWL</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Eskander</w:t>
      </w:r>
      <w:proofErr w:type="spellEnd"/>
      <w:r w:rsidRPr="009829B5">
        <w:rPr>
          <w:rFonts w:ascii="Book Antiqua" w:hAnsi="Book Antiqua" w:cs="Times New Roman"/>
          <w:sz w:val="24"/>
          <w:szCs w:val="24"/>
        </w:rPr>
        <w:t xml:space="preserve"> MF, </w:t>
      </w:r>
      <w:proofErr w:type="spellStart"/>
      <w:r w:rsidRPr="009829B5">
        <w:rPr>
          <w:rFonts w:ascii="Book Antiqua" w:hAnsi="Book Antiqua" w:cs="Times New Roman"/>
          <w:sz w:val="24"/>
          <w:szCs w:val="24"/>
        </w:rPr>
        <w:t>Kasumova</w:t>
      </w:r>
      <w:proofErr w:type="spellEnd"/>
      <w:r w:rsidRPr="009829B5">
        <w:rPr>
          <w:rFonts w:ascii="Book Antiqua" w:hAnsi="Book Antiqua" w:cs="Times New Roman"/>
          <w:sz w:val="24"/>
          <w:szCs w:val="24"/>
        </w:rPr>
        <w:t xml:space="preserve"> GG, Ng SC, Kent TS, </w:t>
      </w:r>
      <w:proofErr w:type="spellStart"/>
      <w:r w:rsidRPr="009829B5">
        <w:rPr>
          <w:rFonts w:ascii="Book Antiqua" w:hAnsi="Book Antiqua" w:cs="Times New Roman"/>
          <w:sz w:val="24"/>
          <w:szCs w:val="24"/>
        </w:rPr>
        <w:t>Mancias</w:t>
      </w:r>
      <w:proofErr w:type="spellEnd"/>
      <w:r w:rsidRPr="009829B5">
        <w:rPr>
          <w:rFonts w:ascii="Book Antiqua" w:hAnsi="Book Antiqua" w:cs="Times New Roman"/>
          <w:sz w:val="24"/>
          <w:szCs w:val="24"/>
        </w:rPr>
        <w:t xml:space="preserve"> JD, </w:t>
      </w:r>
      <w:proofErr w:type="spellStart"/>
      <w:r w:rsidRPr="009829B5">
        <w:rPr>
          <w:rFonts w:ascii="Book Antiqua" w:hAnsi="Book Antiqua" w:cs="Times New Roman"/>
          <w:sz w:val="24"/>
          <w:szCs w:val="24"/>
        </w:rPr>
        <w:t>Callery</w:t>
      </w:r>
      <w:proofErr w:type="spellEnd"/>
      <w:r w:rsidRPr="009829B5">
        <w:rPr>
          <w:rFonts w:ascii="Book Antiqua" w:hAnsi="Book Antiqua" w:cs="Times New Roman"/>
          <w:sz w:val="24"/>
          <w:szCs w:val="24"/>
        </w:rPr>
        <w:t xml:space="preserve"> MP, </w:t>
      </w:r>
      <w:proofErr w:type="spellStart"/>
      <w:r w:rsidRPr="009829B5">
        <w:rPr>
          <w:rFonts w:ascii="Book Antiqua" w:hAnsi="Book Antiqua" w:cs="Times New Roman"/>
          <w:sz w:val="24"/>
          <w:szCs w:val="24"/>
        </w:rPr>
        <w:t>Mahadevan</w:t>
      </w:r>
      <w:proofErr w:type="spellEnd"/>
      <w:r w:rsidRPr="009829B5">
        <w:rPr>
          <w:rFonts w:ascii="Book Antiqua" w:hAnsi="Book Antiqua" w:cs="Times New Roman"/>
          <w:sz w:val="24"/>
          <w:szCs w:val="24"/>
        </w:rPr>
        <w:t xml:space="preserve"> A, Tseng JF. Stereotactic body radiotherapy for </w:t>
      </w:r>
      <w:proofErr w:type="spellStart"/>
      <w:r w:rsidRPr="009829B5">
        <w:rPr>
          <w:rFonts w:ascii="Book Antiqua" w:hAnsi="Book Antiqua" w:cs="Times New Roman"/>
          <w:sz w:val="24"/>
          <w:szCs w:val="24"/>
        </w:rPr>
        <w:t>unresected</w:t>
      </w:r>
      <w:proofErr w:type="spellEnd"/>
      <w:r w:rsidRPr="009829B5">
        <w:rPr>
          <w:rFonts w:ascii="Book Antiqua" w:hAnsi="Book Antiqua" w:cs="Times New Roman"/>
          <w:sz w:val="24"/>
          <w:szCs w:val="24"/>
        </w:rPr>
        <w:t xml:space="preserve"> pancreatic cancer: A nationwide review. </w:t>
      </w:r>
      <w:r w:rsidRPr="009829B5">
        <w:rPr>
          <w:rFonts w:ascii="Book Antiqua" w:hAnsi="Book Antiqua" w:cs="Times New Roman"/>
          <w:i/>
          <w:iCs/>
          <w:sz w:val="24"/>
          <w:szCs w:val="24"/>
        </w:rPr>
        <w:t>Cancer</w:t>
      </w:r>
      <w:r w:rsidRPr="009829B5">
        <w:rPr>
          <w:rFonts w:ascii="Book Antiqua" w:hAnsi="Book Antiqua" w:cs="Times New Roman"/>
          <w:sz w:val="24"/>
          <w:szCs w:val="24"/>
        </w:rPr>
        <w:t xml:space="preserve"> 2017; </w:t>
      </w:r>
      <w:r w:rsidRPr="009829B5">
        <w:rPr>
          <w:rFonts w:ascii="Book Antiqua" w:hAnsi="Book Antiqua" w:cs="Times New Roman"/>
          <w:b/>
          <w:bCs/>
          <w:sz w:val="24"/>
          <w:szCs w:val="24"/>
        </w:rPr>
        <w:t>123</w:t>
      </w:r>
      <w:r w:rsidRPr="009829B5">
        <w:rPr>
          <w:rFonts w:ascii="Book Antiqua" w:hAnsi="Book Antiqua" w:cs="Times New Roman"/>
          <w:sz w:val="24"/>
          <w:szCs w:val="24"/>
        </w:rPr>
        <w:t>: 4158-4167 [PMID: 28708929 DOI: 10.1002/cncr.30856]</w:t>
      </w:r>
    </w:p>
    <w:p w14:paraId="2F9C32F3"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5 </w:t>
      </w:r>
      <w:proofErr w:type="spellStart"/>
      <w:r w:rsidRPr="009829B5">
        <w:rPr>
          <w:rFonts w:ascii="Book Antiqua" w:hAnsi="Book Antiqua" w:cs="Times New Roman"/>
          <w:b/>
          <w:bCs/>
          <w:sz w:val="24"/>
          <w:szCs w:val="24"/>
        </w:rPr>
        <w:t>Pishvaian</w:t>
      </w:r>
      <w:proofErr w:type="spellEnd"/>
      <w:r w:rsidRPr="009829B5">
        <w:rPr>
          <w:rFonts w:ascii="Book Antiqua" w:hAnsi="Book Antiqua" w:cs="Times New Roman"/>
          <w:b/>
          <w:bCs/>
          <w:sz w:val="24"/>
          <w:szCs w:val="24"/>
        </w:rPr>
        <w:t xml:space="preserve"> AC</w:t>
      </w:r>
      <w:r w:rsidRPr="009829B5">
        <w:rPr>
          <w:rFonts w:ascii="Book Antiqua" w:hAnsi="Book Antiqua" w:cs="Times New Roman"/>
          <w:sz w:val="24"/>
          <w:szCs w:val="24"/>
        </w:rPr>
        <w:t xml:space="preserve">, Collins B, Gagnon G, </w:t>
      </w:r>
      <w:proofErr w:type="spellStart"/>
      <w:r w:rsidRPr="009829B5">
        <w:rPr>
          <w:rFonts w:ascii="Book Antiqua" w:hAnsi="Book Antiqua" w:cs="Times New Roman"/>
          <w:sz w:val="24"/>
          <w:szCs w:val="24"/>
        </w:rPr>
        <w:t>Ahlawat</w:t>
      </w:r>
      <w:proofErr w:type="spellEnd"/>
      <w:r w:rsidRPr="009829B5">
        <w:rPr>
          <w:rFonts w:ascii="Book Antiqua" w:hAnsi="Book Antiqua" w:cs="Times New Roman"/>
          <w:sz w:val="24"/>
          <w:szCs w:val="24"/>
        </w:rPr>
        <w:t xml:space="preserve"> S, Haddad NG. </w:t>
      </w:r>
      <w:proofErr w:type="gramStart"/>
      <w:r w:rsidRPr="009829B5">
        <w:rPr>
          <w:rFonts w:ascii="Book Antiqua" w:hAnsi="Book Antiqua" w:cs="Times New Roman"/>
          <w:sz w:val="24"/>
          <w:szCs w:val="24"/>
        </w:rPr>
        <w:t xml:space="preserve">EUS-guided fiducial placement for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radiotherapy of mediastinal and abdominal malignancies.</w:t>
      </w:r>
      <w:proofErr w:type="gramEnd"/>
      <w:r w:rsidRPr="009829B5">
        <w:rPr>
          <w:rFonts w:ascii="Book Antiqua" w:hAnsi="Book Antiqua" w:cs="Times New Roman"/>
          <w:sz w:val="24"/>
          <w:szCs w:val="24"/>
        </w:rPr>
        <w:t xml:space="preserv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2006; </w:t>
      </w:r>
      <w:r w:rsidRPr="009829B5">
        <w:rPr>
          <w:rFonts w:ascii="Book Antiqua" w:hAnsi="Book Antiqua" w:cs="Times New Roman"/>
          <w:b/>
          <w:bCs/>
          <w:sz w:val="24"/>
          <w:szCs w:val="24"/>
        </w:rPr>
        <w:t>64</w:t>
      </w:r>
      <w:r w:rsidRPr="009829B5">
        <w:rPr>
          <w:rFonts w:ascii="Book Antiqua" w:hAnsi="Book Antiqua" w:cs="Times New Roman"/>
          <w:sz w:val="24"/>
          <w:szCs w:val="24"/>
        </w:rPr>
        <w:t>: 412-417 [PMID: 16923491 DOI: 10.1016/j.gie.2006.01.048]</w:t>
      </w:r>
    </w:p>
    <w:p w14:paraId="165B58FD"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6 </w:t>
      </w:r>
      <w:r w:rsidRPr="009829B5">
        <w:rPr>
          <w:rFonts w:ascii="Book Antiqua" w:hAnsi="Book Antiqua" w:cs="Times New Roman"/>
          <w:b/>
          <w:bCs/>
          <w:sz w:val="24"/>
          <w:szCs w:val="24"/>
        </w:rPr>
        <w:t>Fernandez DC</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Hoffe</w:t>
      </w:r>
      <w:proofErr w:type="spellEnd"/>
      <w:r w:rsidRPr="009829B5">
        <w:rPr>
          <w:rFonts w:ascii="Book Antiqua" w:hAnsi="Book Antiqua" w:cs="Times New Roman"/>
          <w:sz w:val="24"/>
          <w:szCs w:val="24"/>
        </w:rPr>
        <w:t xml:space="preserve"> SE, </w:t>
      </w:r>
      <w:proofErr w:type="spellStart"/>
      <w:r w:rsidRPr="009829B5">
        <w:rPr>
          <w:rFonts w:ascii="Book Antiqua" w:hAnsi="Book Antiqua" w:cs="Times New Roman"/>
          <w:sz w:val="24"/>
          <w:szCs w:val="24"/>
        </w:rPr>
        <w:t>Barthel</w:t>
      </w:r>
      <w:proofErr w:type="spellEnd"/>
      <w:r w:rsidRPr="009829B5">
        <w:rPr>
          <w:rFonts w:ascii="Book Antiqua" w:hAnsi="Book Antiqua" w:cs="Times New Roman"/>
          <w:sz w:val="24"/>
          <w:szCs w:val="24"/>
        </w:rPr>
        <w:t xml:space="preserve"> JS, </w:t>
      </w:r>
      <w:proofErr w:type="spellStart"/>
      <w:r w:rsidRPr="009829B5">
        <w:rPr>
          <w:rFonts w:ascii="Book Antiqua" w:hAnsi="Book Antiqua" w:cs="Times New Roman"/>
          <w:sz w:val="24"/>
          <w:szCs w:val="24"/>
        </w:rPr>
        <w:t>Vignesh</w:t>
      </w:r>
      <w:proofErr w:type="spellEnd"/>
      <w:r w:rsidRPr="009829B5">
        <w:rPr>
          <w:rFonts w:ascii="Book Antiqua" w:hAnsi="Book Antiqua" w:cs="Times New Roman"/>
          <w:sz w:val="24"/>
          <w:szCs w:val="24"/>
        </w:rPr>
        <w:t xml:space="preserve"> S, </w:t>
      </w:r>
      <w:proofErr w:type="spellStart"/>
      <w:r w:rsidRPr="009829B5">
        <w:rPr>
          <w:rFonts w:ascii="Book Antiqua" w:hAnsi="Book Antiqua" w:cs="Times New Roman"/>
          <w:sz w:val="24"/>
          <w:szCs w:val="24"/>
        </w:rPr>
        <w:t>Klapman</w:t>
      </w:r>
      <w:proofErr w:type="spellEnd"/>
      <w:r w:rsidRPr="009829B5">
        <w:rPr>
          <w:rFonts w:ascii="Book Antiqua" w:hAnsi="Book Antiqua" w:cs="Times New Roman"/>
          <w:sz w:val="24"/>
          <w:szCs w:val="24"/>
        </w:rPr>
        <w:t xml:space="preserve"> JB, Harris C, </w:t>
      </w:r>
      <w:proofErr w:type="spellStart"/>
      <w:r w:rsidRPr="009829B5">
        <w:rPr>
          <w:rFonts w:ascii="Book Antiqua" w:hAnsi="Book Antiqua" w:cs="Times New Roman"/>
          <w:sz w:val="24"/>
          <w:szCs w:val="24"/>
        </w:rPr>
        <w:t>Almhanna</w:t>
      </w:r>
      <w:proofErr w:type="spellEnd"/>
      <w:r w:rsidRPr="009829B5">
        <w:rPr>
          <w:rFonts w:ascii="Book Antiqua" w:hAnsi="Book Antiqua" w:cs="Times New Roman"/>
          <w:sz w:val="24"/>
          <w:szCs w:val="24"/>
        </w:rPr>
        <w:t xml:space="preserve"> K, </w:t>
      </w:r>
      <w:proofErr w:type="spellStart"/>
      <w:r w:rsidRPr="009829B5">
        <w:rPr>
          <w:rFonts w:ascii="Book Antiqua" w:hAnsi="Book Antiqua" w:cs="Times New Roman"/>
          <w:sz w:val="24"/>
          <w:szCs w:val="24"/>
        </w:rPr>
        <w:t>Biagioli</w:t>
      </w:r>
      <w:proofErr w:type="spellEnd"/>
      <w:r w:rsidRPr="009829B5">
        <w:rPr>
          <w:rFonts w:ascii="Book Antiqua" w:hAnsi="Book Antiqua" w:cs="Times New Roman"/>
          <w:sz w:val="24"/>
          <w:szCs w:val="24"/>
        </w:rPr>
        <w:t xml:space="preserve"> MC, Meredith KL, </w:t>
      </w:r>
      <w:proofErr w:type="spellStart"/>
      <w:r w:rsidRPr="009829B5">
        <w:rPr>
          <w:rFonts w:ascii="Book Antiqua" w:hAnsi="Book Antiqua" w:cs="Times New Roman"/>
          <w:sz w:val="24"/>
          <w:szCs w:val="24"/>
        </w:rPr>
        <w:t>Feygelman</w:t>
      </w:r>
      <w:proofErr w:type="spellEnd"/>
      <w:r w:rsidRPr="009829B5">
        <w:rPr>
          <w:rFonts w:ascii="Book Antiqua" w:hAnsi="Book Antiqua" w:cs="Times New Roman"/>
          <w:sz w:val="24"/>
          <w:szCs w:val="24"/>
        </w:rPr>
        <w:t xml:space="preserve"> V, Rao NG, </w:t>
      </w:r>
      <w:proofErr w:type="spellStart"/>
      <w:r w:rsidRPr="009829B5">
        <w:rPr>
          <w:rFonts w:ascii="Book Antiqua" w:hAnsi="Book Antiqua" w:cs="Times New Roman"/>
          <w:sz w:val="24"/>
          <w:szCs w:val="24"/>
        </w:rPr>
        <w:t>Shridhar</w:t>
      </w:r>
      <w:proofErr w:type="spellEnd"/>
      <w:r w:rsidRPr="009829B5">
        <w:rPr>
          <w:rFonts w:ascii="Book Antiqua" w:hAnsi="Book Antiqua" w:cs="Times New Roman"/>
          <w:sz w:val="24"/>
          <w:szCs w:val="24"/>
        </w:rPr>
        <w:t xml:space="preserve"> R. Stability of endoscopic ultrasound-guided fiducial marker placement for esophageal cancer target delineation and image-guided radiation therapy. </w:t>
      </w:r>
      <w:proofErr w:type="spellStart"/>
      <w:r w:rsidRPr="009829B5">
        <w:rPr>
          <w:rFonts w:ascii="Book Antiqua" w:hAnsi="Book Antiqua" w:cs="Times New Roman"/>
          <w:i/>
          <w:iCs/>
          <w:sz w:val="24"/>
          <w:szCs w:val="24"/>
        </w:rPr>
        <w:t>Pract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Radiat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Oncol</w:t>
      </w:r>
      <w:proofErr w:type="spellEnd"/>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3</w:t>
      </w:r>
      <w:r w:rsidRPr="009829B5">
        <w:rPr>
          <w:rFonts w:ascii="Book Antiqua" w:hAnsi="Book Antiqua" w:cs="Times New Roman"/>
          <w:sz w:val="24"/>
          <w:szCs w:val="24"/>
        </w:rPr>
        <w:t>: 32-39 [PMID: 24674261 DOI: 10.1016/j.prro.2012.02.006]</w:t>
      </w:r>
    </w:p>
    <w:p w14:paraId="4971AB0A" w14:textId="77777777" w:rsidR="00A44461"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 xml:space="preserve">7 </w:t>
      </w:r>
      <w:r w:rsidRPr="009829B5">
        <w:rPr>
          <w:rFonts w:ascii="Book Antiqua" w:hAnsi="Book Antiqua" w:cs="Times New Roman"/>
          <w:b/>
          <w:bCs/>
          <w:sz w:val="24"/>
          <w:szCs w:val="24"/>
        </w:rPr>
        <w:t>Choi JH</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Seo</w:t>
      </w:r>
      <w:proofErr w:type="spellEnd"/>
      <w:r w:rsidRPr="009829B5">
        <w:rPr>
          <w:rFonts w:ascii="Book Antiqua" w:hAnsi="Book Antiqua" w:cs="Times New Roman"/>
          <w:sz w:val="24"/>
          <w:szCs w:val="24"/>
        </w:rPr>
        <w:t xml:space="preserve"> DW, Park DH, Lee SK, Kim MH.</w:t>
      </w:r>
      <w:proofErr w:type="gramEnd"/>
      <w:r w:rsidRPr="009829B5">
        <w:rPr>
          <w:rFonts w:ascii="Book Antiqua" w:hAnsi="Book Antiqua" w:cs="Times New Roman"/>
          <w:sz w:val="24"/>
          <w:szCs w:val="24"/>
        </w:rPr>
        <w:t xml:space="preserve"> Fiducial placement for stereotactic body radiation therapy under only endoscopic ultrasonography guidance in pancreatic and hepatic malignancy: practical feasibility and safety. </w:t>
      </w:r>
      <w:r w:rsidRPr="009829B5">
        <w:rPr>
          <w:rFonts w:ascii="Book Antiqua" w:hAnsi="Book Antiqua" w:cs="Times New Roman"/>
          <w:i/>
          <w:iCs/>
          <w:sz w:val="24"/>
          <w:szCs w:val="24"/>
        </w:rPr>
        <w:t>Gut Liver</w:t>
      </w:r>
      <w:r w:rsidRPr="009829B5">
        <w:rPr>
          <w:rFonts w:ascii="Book Antiqua" w:hAnsi="Book Antiqua" w:cs="Times New Roman"/>
          <w:sz w:val="24"/>
          <w:szCs w:val="24"/>
        </w:rPr>
        <w:t xml:space="preserve"> 2014; </w:t>
      </w:r>
      <w:r w:rsidRPr="009829B5">
        <w:rPr>
          <w:rFonts w:ascii="Book Antiqua" w:hAnsi="Book Antiqua" w:cs="Times New Roman"/>
          <w:b/>
          <w:bCs/>
          <w:sz w:val="24"/>
          <w:szCs w:val="24"/>
        </w:rPr>
        <w:t>8</w:t>
      </w:r>
      <w:r w:rsidRPr="009829B5">
        <w:rPr>
          <w:rFonts w:ascii="Book Antiqua" w:hAnsi="Book Antiqua" w:cs="Times New Roman"/>
          <w:sz w:val="24"/>
          <w:szCs w:val="24"/>
        </w:rPr>
        <w:t xml:space="preserve">: </w:t>
      </w:r>
      <w:r w:rsidRPr="009829B5">
        <w:rPr>
          <w:rFonts w:ascii="Book Antiqua" w:hAnsi="Book Antiqua" w:cs="Times New Roman"/>
          <w:sz w:val="24"/>
          <w:szCs w:val="24"/>
        </w:rPr>
        <w:lastRenderedPageBreak/>
        <w:t>88-93 [PMID: 24516706 DOI: 10.5009/gnl.2014.8.1.88]</w:t>
      </w:r>
    </w:p>
    <w:p w14:paraId="28BB8343"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8 </w:t>
      </w:r>
      <w:r w:rsidRPr="009829B5">
        <w:rPr>
          <w:rFonts w:ascii="Book Antiqua" w:hAnsi="Book Antiqua" w:cs="Times New Roman"/>
          <w:b/>
          <w:bCs/>
          <w:sz w:val="24"/>
          <w:szCs w:val="24"/>
        </w:rPr>
        <w:t>Ammar T</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Coté</w:t>
      </w:r>
      <w:proofErr w:type="spellEnd"/>
      <w:r w:rsidRPr="009829B5">
        <w:rPr>
          <w:rFonts w:ascii="Book Antiqua" w:hAnsi="Book Antiqua" w:cs="Times New Roman"/>
          <w:sz w:val="24"/>
          <w:szCs w:val="24"/>
        </w:rPr>
        <w:t xml:space="preserve"> GA, </w:t>
      </w:r>
      <w:proofErr w:type="spellStart"/>
      <w:r w:rsidRPr="009829B5">
        <w:rPr>
          <w:rFonts w:ascii="Book Antiqua" w:hAnsi="Book Antiqua" w:cs="Times New Roman"/>
          <w:sz w:val="24"/>
          <w:szCs w:val="24"/>
        </w:rPr>
        <w:t>Creach</w:t>
      </w:r>
      <w:proofErr w:type="spellEnd"/>
      <w:r w:rsidRPr="009829B5">
        <w:rPr>
          <w:rFonts w:ascii="Book Antiqua" w:hAnsi="Book Antiqua" w:cs="Times New Roman"/>
          <w:sz w:val="24"/>
          <w:szCs w:val="24"/>
        </w:rPr>
        <w:t xml:space="preserve"> KM, </w:t>
      </w:r>
      <w:proofErr w:type="spellStart"/>
      <w:r w:rsidRPr="009829B5">
        <w:rPr>
          <w:rFonts w:ascii="Book Antiqua" w:hAnsi="Book Antiqua" w:cs="Times New Roman"/>
          <w:sz w:val="24"/>
          <w:szCs w:val="24"/>
        </w:rPr>
        <w:t>Kohlmeier</w:t>
      </w:r>
      <w:proofErr w:type="spellEnd"/>
      <w:r w:rsidRPr="009829B5">
        <w:rPr>
          <w:rFonts w:ascii="Book Antiqua" w:hAnsi="Book Antiqua" w:cs="Times New Roman"/>
          <w:sz w:val="24"/>
          <w:szCs w:val="24"/>
        </w:rPr>
        <w:t xml:space="preserve"> C, Parikh PJ, Azar RR. Fiducial placement for stereotactic radiation by using EUS: feasibility when using a marker compatible with a standard 22-gauge needle.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71</w:t>
      </w:r>
      <w:r w:rsidRPr="009829B5">
        <w:rPr>
          <w:rFonts w:ascii="Book Antiqua" w:hAnsi="Book Antiqua" w:cs="Times New Roman"/>
          <w:sz w:val="24"/>
          <w:szCs w:val="24"/>
        </w:rPr>
        <w:t>: 630-633 [PMID: 20189527 DOI: 10.1016/j.gie.2009.11.023]</w:t>
      </w:r>
    </w:p>
    <w:p w14:paraId="3CA77902"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9 </w:t>
      </w:r>
      <w:r w:rsidRPr="009829B5">
        <w:rPr>
          <w:rFonts w:ascii="Book Antiqua" w:hAnsi="Book Antiqua" w:cs="Times New Roman"/>
          <w:b/>
          <w:bCs/>
          <w:sz w:val="24"/>
          <w:szCs w:val="24"/>
        </w:rPr>
        <w:t>Park WG</w:t>
      </w:r>
      <w:r w:rsidRPr="009829B5">
        <w:rPr>
          <w:rFonts w:ascii="Book Antiqua" w:hAnsi="Book Antiqua" w:cs="Times New Roman"/>
          <w:sz w:val="24"/>
          <w:szCs w:val="24"/>
        </w:rPr>
        <w:t xml:space="preserve">, Yan BM, </w:t>
      </w:r>
      <w:proofErr w:type="spellStart"/>
      <w:r w:rsidRPr="009829B5">
        <w:rPr>
          <w:rFonts w:ascii="Book Antiqua" w:hAnsi="Book Antiqua" w:cs="Times New Roman"/>
          <w:sz w:val="24"/>
          <w:szCs w:val="24"/>
        </w:rPr>
        <w:t>Schellenberg</w:t>
      </w:r>
      <w:proofErr w:type="spellEnd"/>
      <w:r w:rsidRPr="009829B5">
        <w:rPr>
          <w:rFonts w:ascii="Book Antiqua" w:hAnsi="Book Antiqua" w:cs="Times New Roman"/>
          <w:sz w:val="24"/>
          <w:szCs w:val="24"/>
        </w:rPr>
        <w:t xml:space="preserve"> D, Kim J, Chang DT, </w:t>
      </w:r>
      <w:proofErr w:type="spellStart"/>
      <w:r w:rsidRPr="009829B5">
        <w:rPr>
          <w:rFonts w:ascii="Book Antiqua" w:hAnsi="Book Antiqua" w:cs="Times New Roman"/>
          <w:sz w:val="24"/>
          <w:szCs w:val="24"/>
        </w:rPr>
        <w:t>Koong</w:t>
      </w:r>
      <w:proofErr w:type="spellEnd"/>
      <w:r w:rsidRPr="009829B5">
        <w:rPr>
          <w:rFonts w:ascii="Book Antiqua" w:hAnsi="Book Antiqua" w:cs="Times New Roman"/>
          <w:sz w:val="24"/>
          <w:szCs w:val="24"/>
        </w:rPr>
        <w:t xml:space="preserve"> A, </w:t>
      </w:r>
      <w:proofErr w:type="spellStart"/>
      <w:r w:rsidRPr="009829B5">
        <w:rPr>
          <w:rFonts w:ascii="Book Antiqua" w:hAnsi="Book Antiqua" w:cs="Times New Roman"/>
          <w:sz w:val="24"/>
          <w:szCs w:val="24"/>
        </w:rPr>
        <w:t>Patalano</w:t>
      </w:r>
      <w:proofErr w:type="spellEnd"/>
      <w:r w:rsidRPr="009829B5">
        <w:rPr>
          <w:rFonts w:ascii="Book Antiqua" w:hAnsi="Book Antiqua" w:cs="Times New Roman"/>
          <w:sz w:val="24"/>
          <w:szCs w:val="24"/>
        </w:rPr>
        <w:t xml:space="preserve"> C, Van Dam J. EUS-guided gold fiducial insertion for image-guided radiation therapy of pancreatic cancer: 50 successful cases without fluoroscopy.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71</w:t>
      </w:r>
      <w:r w:rsidRPr="009829B5">
        <w:rPr>
          <w:rFonts w:ascii="Book Antiqua" w:hAnsi="Book Antiqua" w:cs="Times New Roman"/>
          <w:sz w:val="24"/>
          <w:szCs w:val="24"/>
        </w:rPr>
        <w:t>: 513-518 [PMID: 20189509 DOI: 10.1016/j.gie.2009.10.030]</w:t>
      </w:r>
    </w:p>
    <w:p w14:paraId="7FDA0921"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10 </w:t>
      </w:r>
      <w:proofErr w:type="spellStart"/>
      <w:r w:rsidRPr="009829B5">
        <w:rPr>
          <w:rFonts w:ascii="Book Antiqua" w:hAnsi="Book Antiqua" w:cs="Times New Roman"/>
          <w:b/>
          <w:bCs/>
          <w:sz w:val="24"/>
          <w:szCs w:val="24"/>
        </w:rPr>
        <w:t>Varadarajulu</w:t>
      </w:r>
      <w:proofErr w:type="spellEnd"/>
      <w:r w:rsidRPr="009829B5">
        <w:rPr>
          <w:rFonts w:ascii="Book Antiqua" w:hAnsi="Book Antiqua" w:cs="Times New Roman"/>
          <w:b/>
          <w:bCs/>
          <w:sz w:val="24"/>
          <w:szCs w:val="24"/>
        </w:rPr>
        <w:t xml:space="preserve"> S</w:t>
      </w:r>
      <w:r w:rsidRPr="009829B5">
        <w:rPr>
          <w:rFonts w:ascii="Book Antiqua" w:hAnsi="Book Antiqua" w:cs="Times New Roman"/>
          <w:sz w:val="24"/>
          <w:szCs w:val="24"/>
        </w:rPr>
        <w:t xml:space="preserve">, Trevino JM, Shen S, Jacob R. The use of endoscopic ultrasound-guided gold markers in image-guided radiation therapy of pancreatic cancers: a case series. </w:t>
      </w:r>
      <w:r w:rsidRPr="009829B5">
        <w:rPr>
          <w:rFonts w:ascii="Book Antiqua" w:hAnsi="Book Antiqua" w:cs="Times New Roman"/>
          <w:i/>
          <w:iCs/>
          <w:sz w:val="24"/>
          <w:szCs w:val="24"/>
        </w:rPr>
        <w:t>Endoscopy</w:t>
      </w:r>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42</w:t>
      </w:r>
      <w:r w:rsidRPr="009829B5">
        <w:rPr>
          <w:rFonts w:ascii="Book Antiqua" w:hAnsi="Book Antiqua" w:cs="Times New Roman"/>
          <w:sz w:val="24"/>
          <w:szCs w:val="24"/>
        </w:rPr>
        <w:t>: 423-425 [PMID: 20232282 DOI: 10.1055/s-0029-1243989]</w:t>
      </w:r>
    </w:p>
    <w:p w14:paraId="6A9D3B29"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11 </w:t>
      </w:r>
      <w:proofErr w:type="spellStart"/>
      <w:r w:rsidRPr="009829B5">
        <w:rPr>
          <w:rFonts w:ascii="Book Antiqua" w:hAnsi="Book Antiqua" w:cs="Times New Roman"/>
          <w:b/>
          <w:bCs/>
          <w:sz w:val="24"/>
          <w:szCs w:val="24"/>
        </w:rPr>
        <w:t>Ohigashi</w:t>
      </w:r>
      <w:proofErr w:type="spellEnd"/>
      <w:r w:rsidRPr="009829B5">
        <w:rPr>
          <w:rFonts w:ascii="Book Antiqua" w:hAnsi="Book Antiqua" w:cs="Times New Roman"/>
          <w:b/>
          <w:bCs/>
          <w:sz w:val="24"/>
          <w:szCs w:val="24"/>
        </w:rPr>
        <w:t xml:space="preserve"> H</w:t>
      </w:r>
      <w:r w:rsidRPr="009829B5">
        <w:rPr>
          <w:rFonts w:ascii="Book Antiqua" w:hAnsi="Book Antiqua" w:cs="Times New Roman"/>
          <w:sz w:val="24"/>
          <w:szCs w:val="24"/>
        </w:rPr>
        <w:t xml:space="preserve">, Ishikawa O, </w:t>
      </w:r>
      <w:proofErr w:type="spellStart"/>
      <w:r w:rsidRPr="009829B5">
        <w:rPr>
          <w:rFonts w:ascii="Book Antiqua" w:hAnsi="Book Antiqua" w:cs="Times New Roman"/>
          <w:sz w:val="24"/>
          <w:szCs w:val="24"/>
        </w:rPr>
        <w:t>Eguchi</w:t>
      </w:r>
      <w:proofErr w:type="spellEnd"/>
      <w:r w:rsidRPr="009829B5">
        <w:rPr>
          <w:rFonts w:ascii="Book Antiqua" w:hAnsi="Book Antiqua" w:cs="Times New Roman"/>
          <w:sz w:val="24"/>
          <w:szCs w:val="24"/>
        </w:rPr>
        <w:t xml:space="preserve"> H, Takahashi H, </w:t>
      </w:r>
      <w:proofErr w:type="spellStart"/>
      <w:r w:rsidRPr="009829B5">
        <w:rPr>
          <w:rFonts w:ascii="Book Antiqua" w:hAnsi="Book Antiqua" w:cs="Times New Roman"/>
          <w:sz w:val="24"/>
          <w:szCs w:val="24"/>
        </w:rPr>
        <w:t>Gotoh</w:t>
      </w:r>
      <w:proofErr w:type="spellEnd"/>
      <w:r w:rsidRPr="009829B5">
        <w:rPr>
          <w:rFonts w:ascii="Book Antiqua" w:hAnsi="Book Antiqua" w:cs="Times New Roman"/>
          <w:sz w:val="24"/>
          <w:szCs w:val="24"/>
        </w:rPr>
        <w:t xml:space="preserve"> K, Yamada T, Yano M, </w:t>
      </w:r>
      <w:proofErr w:type="spellStart"/>
      <w:r w:rsidRPr="009829B5">
        <w:rPr>
          <w:rFonts w:ascii="Book Antiqua" w:hAnsi="Book Antiqua" w:cs="Times New Roman"/>
          <w:sz w:val="24"/>
          <w:szCs w:val="24"/>
        </w:rPr>
        <w:t>Nakaizumi</w:t>
      </w:r>
      <w:proofErr w:type="spellEnd"/>
      <w:r w:rsidRPr="009829B5">
        <w:rPr>
          <w:rFonts w:ascii="Book Antiqua" w:hAnsi="Book Antiqua" w:cs="Times New Roman"/>
          <w:sz w:val="24"/>
          <w:szCs w:val="24"/>
        </w:rPr>
        <w:t xml:space="preserve"> A, Uehara H, Tomita Y, </w:t>
      </w:r>
      <w:proofErr w:type="spellStart"/>
      <w:r w:rsidRPr="009829B5">
        <w:rPr>
          <w:rFonts w:ascii="Book Antiqua" w:hAnsi="Book Antiqua" w:cs="Times New Roman"/>
          <w:sz w:val="24"/>
          <w:szCs w:val="24"/>
        </w:rPr>
        <w:t>Nishiyama</w:t>
      </w:r>
      <w:proofErr w:type="spellEnd"/>
      <w:r w:rsidRPr="009829B5">
        <w:rPr>
          <w:rFonts w:ascii="Book Antiqua" w:hAnsi="Book Antiqua" w:cs="Times New Roman"/>
          <w:sz w:val="24"/>
          <w:szCs w:val="24"/>
        </w:rPr>
        <w:t xml:space="preserve"> K. Feasibility and efficacy of combination therapy with preoperative full-dose gemcitabine, concurrent three-dimensional conformal radiation, surgery, and postoperative liver perfusion chemotherapy for T3-pancreatic cancer. </w:t>
      </w:r>
      <w:r w:rsidRPr="009829B5">
        <w:rPr>
          <w:rFonts w:ascii="Book Antiqua" w:hAnsi="Book Antiqua" w:cs="Times New Roman"/>
          <w:i/>
          <w:iCs/>
          <w:sz w:val="24"/>
          <w:szCs w:val="24"/>
        </w:rPr>
        <w:t xml:space="preserve">Ann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2009; </w:t>
      </w:r>
      <w:r w:rsidRPr="009829B5">
        <w:rPr>
          <w:rFonts w:ascii="Book Antiqua" w:hAnsi="Book Antiqua" w:cs="Times New Roman"/>
          <w:b/>
          <w:bCs/>
          <w:sz w:val="24"/>
          <w:szCs w:val="24"/>
        </w:rPr>
        <w:t>250</w:t>
      </w:r>
      <w:r w:rsidRPr="009829B5">
        <w:rPr>
          <w:rFonts w:ascii="Book Antiqua" w:hAnsi="Book Antiqua" w:cs="Times New Roman"/>
          <w:sz w:val="24"/>
          <w:szCs w:val="24"/>
        </w:rPr>
        <w:t>: 88-95 [PMID: 19561477 DOI: 10.1097/SLA.0b013e3181ad65cc]</w:t>
      </w:r>
    </w:p>
    <w:p w14:paraId="2CF37D9F"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12 </w:t>
      </w:r>
      <w:r w:rsidRPr="009829B5">
        <w:rPr>
          <w:rFonts w:ascii="Book Antiqua" w:hAnsi="Book Antiqua" w:cs="Times New Roman"/>
          <w:b/>
          <w:bCs/>
          <w:sz w:val="24"/>
          <w:szCs w:val="24"/>
        </w:rPr>
        <w:t>Takahashi H</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Ohigashi</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Gotoh</w:t>
      </w:r>
      <w:proofErr w:type="spellEnd"/>
      <w:r w:rsidRPr="009829B5">
        <w:rPr>
          <w:rFonts w:ascii="Book Antiqua" w:hAnsi="Book Antiqua" w:cs="Times New Roman"/>
          <w:sz w:val="24"/>
          <w:szCs w:val="24"/>
        </w:rPr>
        <w:t xml:space="preserve"> K, </w:t>
      </w:r>
      <w:proofErr w:type="spellStart"/>
      <w:r w:rsidRPr="009829B5">
        <w:rPr>
          <w:rFonts w:ascii="Book Antiqua" w:hAnsi="Book Antiqua" w:cs="Times New Roman"/>
          <w:sz w:val="24"/>
          <w:szCs w:val="24"/>
        </w:rPr>
        <w:t>Marubashi</w:t>
      </w:r>
      <w:proofErr w:type="spellEnd"/>
      <w:r w:rsidRPr="009829B5">
        <w:rPr>
          <w:rFonts w:ascii="Book Antiqua" w:hAnsi="Book Antiqua" w:cs="Times New Roman"/>
          <w:sz w:val="24"/>
          <w:szCs w:val="24"/>
        </w:rPr>
        <w:t xml:space="preserve"> S, Yamada T, Murata M, </w:t>
      </w:r>
      <w:proofErr w:type="spellStart"/>
      <w:r w:rsidRPr="009829B5">
        <w:rPr>
          <w:rFonts w:ascii="Book Antiqua" w:hAnsi="Book Antiqua" w:cs="Times New Roman"/>
          <w:sz w:val="24"/>
          <w:szCs w:val="24"/>
        </w:rPr>
        <w:t>Ioka</w:t>
      </w:r>
      <w:proofErr w:type="spellEnd"/>
      <w:r w:rsidRPr="009829B5">
        <w:rPr>
          <w:rFonts w:ascii="Book Antiqua" w:hAnsi="Book Antiqua" w:cs="Times New Roman"/>
          <w:sz w:val="24"/>
          <w:szCs w:val="24"/>
        </w:rPr>
        <w:t xml:space="preserve"> T, Uehara H, Yano M, Ishikawa O. Preoperative gemcitabine-based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for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and borderline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w:t>
      </w:r>
      <w:r w:rsidRPr="009829B5">
        <w:rPr>
          <w:rFonts w:ascii="Book Antiqua" w:hAnsi="Book Antiqua" w:cs="Times New Roman"/>
          <w:i/>
          <w:iCs/>
          <w:sz w:val="24"/>
          <w:szCs w:val="24"/>
        </w:rPr>
        <w:t xml:space="preserve">Ann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258</w:t>
      </w:r>
      <w:r w:rsidRPr="009829B5">
        <w:rPr>
          <w:rFonts w:ascii="Book Antiqua" w:hAnsi="Book Antiqua" w:cs="Times New Roman"/>
          <w:sz w:val="24"/>
          <w:szCs w:val="24"/>
        </w:rPr>
        <w:t>: 1040-1050 [PMID: 23799421 DOI: 10.1097/SLA.0b013e31829b3ce4]</w:t>
      </w:r>
    </w:p>
    <w:p w14:paraId="1426FB8E" w14:textId="77777777" w:rsidR="00A44461"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 xml:space="preserve">13 </w:t>
      </w:r>
      <w:r w:rsidRPr="009829B5">
        <w:rPr>
          <w:rFonts w:ascii="Book Antiqua" w:hAnsi="Book Antiqua" w:cs="Times New Roman"/>
          <w:b/>
          <w:bCs/>
          <w:sz w:val="24"/>
          <w:szCs w:val="24"/>
        </w:rPr>
        <w:t>Owens DJ</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Savides</w:t>
      </w:r>
      <w:proofErr w:type="spellEnd"/>
      <w:r w:rsidRPr="009829B5">
        <w:rPr>
          <w:rFonts w:ascii="Book Antiqua" w:hAnsi="Book Antiqua" w:cs="Times New Roman"/>
          <w:sz w:val="24"/>
          <w:szCs w:val="24"/>
        </w:rPr>
        <w:t xml:space="preserve"> TJ.</w:t>
      </w:r>
      <w:proofErr w:type="gramEnd"/>
      <w:r w:rsidRPr="009829B5">
        <w:rPr>
          <w:rFonts w:ascii="Book Antiqua" w:hAnsi="Book Antiqua" w:cs="Times New Roman"/>
          <w:sz w:val="24"/>
          <w:szCs w:val="24"/>
        </w:rPr>
        <w:t xml:space="preserve"> </w:t>
      </w:r>
      <w:proofErr w:type="gramStart"/>
      <w:r w:rsidRPr="009829B5">
        <w:rPr>
          <w:rFonts w:ascii="Book Antiqua" w:hAnsi="Book Antiqua" w:cs="Times New Roman"/>
          <w:sz w:val="24"/>
          <w:szCs w:val="24"/>
        </w:rPr>
        <w:t xml:space="preserve">EUS placement of metal fiducials by using a </w:t>
      </w:r>
      <w:proofErr w:type="spellStart"/>
      <w:r w:rsidRPr="009829B5">
        <w:rPr>
          <w:rFonts w:ascii="Book Antiqua" w:hAnsi="Book Antiqua" w:cs="Times New Roman"/>
          <w:sz w:val="24"/>
          <w:szCs w:val="24"/>
        </w:rPr>
        <w:t>backloaded</w:t>
      </w:r>
      <w:proofErr w:type="spellEnd"/>
      <w:r w:rsidRPr="009829B5">
        <w:rPr>
          <w:rFonts w:ascii="Book Antiqua" w:hAnsi="Book Antiqua" w:cs="Times New Roman"/>
          <w:sz w:val="24"/>
          <w:szCs w:val="24"/>
        </w:rPr>
        <w:t xml:space="preserve"> technique with bone wax seal.</w:t>
      </w:r>
      <w:proofErr w:type="gramEnd"/>
      <w:r w:rsidRPr="009829B5">
        <w:rPr>
          <w:rFonts w:ascii="Book Antiqua" w:hAnsi="Book Antiqua" w:cs="Times New Roman"/>
          <w:sz w:val="24"/>
          <w:szCs w:val="24"/>
        </w:rPr>
        <w:t xml:space="preserv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2009; </w:t>
      </w:r>
      <w:r w:rsidRPr="009829B5">
        <w:rPr>
          <w:rFonts w:ascii="Book Antiqua" w:hAnsi="Book Antiqua" w:cs="Times New Roman"/>
          <w:b/>
          <w:bCs/>
          <w:sz w:val="24"/>
          <w:szCs w:val="24"/>
        </w:rPr>
        <w:t>69</w:t>
      </w:r>
      <w:r w:rsidRPr="009829B5">
        <w:rPr>
          <w:rFonts w:ascii="Book Antiqua" w:hAnsi="Book Antiqua" w:cs="Times New Roman"/>
          <w:sz w:val="24"/>
          <w:szCs w:val="24"/>
        </w:rPr>
        <w:t>: 972-973 [PMID: 19152903 DOI: 10.1016/j.gie.2008.05.052]</w:t>
      </w:r>
    </w:p>
    <w:p w14:paraId="368D324E"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14 </w:t>
      </w:r>
      <w:proofErr w:type="spellStart"/>
      <w:r w:rsidRPr="009829B5">
        <w:rPr>
          <w:rFonts w:ascii="Book Antiqua" w:hAnsi="Book Antiqua" w:cs="Times New Roman"/>
          <w:b/>
          <w:bCs/>
          <w:sz w:val="24"/>
          <w:szCs w:val="24"/>
        </w:rPr>
        <w:t>Ohira</w:t>
      </w:r>
      <w:proofErr w:type="spellEnd"/>
      <w:r w:rsidRPr="009829B5">
        <w:rPr>
          <w:rFonts w:ascii="Book Antiqua" w:hAnsi="Book Antiqua" w:cs="Times New Roman"/>
          <w:b/>
          <w:bCs/>
          <w:sz w:val="24"/>
          <w:szCs w:val="24"/>
        </w:rPr>
        <w:t xml:space="preserve"> S</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Isono</w:t>
      </w:r>
      <w:proofErr w:type="spellEnd"/>
      <w:r w:rsidRPr="009829B5">
        <w:rPr>
          <w:rFonts w:ascii="Book Antiqua" w:hAnsi="Book Antiqua" w:cs="Times New Roman"/>
          <w:sz w:val="24"/>
          <w:szCs w:val="24"/>
        </w:rPr>
        <w:t xml:space="preserve"> M, Ueda Y, Hirata T, </w:t>
      </w:r>
      <w:proofErr w:type="spellStart"/>
      <w:r w:rsidRPr="009829B5">
        <w:rPr>
          <w:rFonts w:ascii="Book Antiqua" w:hAnsi="Book Antiqua" w:cs="Times New Roman"/>
          <w:sz w:val="24"/>
          <w:szCs w:val="24"/>
        </w:rPr>
        <w:t>Ashida</w:t>
      </w:r>
      <w:proofErr w:type="spellEnd"/>
      <w:r w:rsidRPr="009829B5">
        <w:rPr>
          <w:rFonts w:ascii="Book Antiqua" w:hAnsi="Book Antiqua" w:cs="Times New Roman"/>
          <w:sz w:val="24"/>
          <w:szCs w:val="24"/>
        </w:rPr>
        <w:t xml:space="preserve"> R, Takahashi H, Miyazaki M, </w:t>
      </w:r>
      <w:proofErr w:type="spellStart"/>
      <w:r w:rsidRPr="009829B5">
        <w:rPr>
          <w:rFonts w:ascii="Book Antiqua" w:hAnsi="Book Antiqua" w:cs="Times New Roman"/>
          <w:sz w:val="24"/>
          <w:szCs w:val="24"/>
        </w:rPr>
        <w:t>Takashina</w:t>
      </w:r>
      <w:proofErr w:type="spellEnd"/>
      <w:r w:rsidRPr="009829B5">
        <w:rPr>
          <w:rFonts w:ascii="Book Antiqua" w:hAnsi="Book Antiqua" w:cs="Times New Roman"/>
          <w:sz w:val="24"/>
          <w:szCs w:val="24"/>
        </w:rPr>
        <w:t xml:space="preserve"> M, Koizumi M, </w:t>
      </w:r>
      <w:proofErr w:type="spellStart"/>
      <w:r w:rsidRPr="009829B5">
        <w:rPr>
          <w:rFonts w:ascii="Book Antiqua" w:hAnsi="Book Antiqua" w:cs="Times New Roman"/>
          <w:sz w:val="24"/>
          <w:szCs w:val="24"/>
        </w:rPr>
        <w:t>Teshima</w:t>
      </w:r>
      <w:proofErr w:type="spellEnd"/>
      <w:r w:rsidRPr="009829B5">
        <w:rPr>
          <w:rFonts w:ascii="Book Antiqua" w:hAnsi="Book Antiqua" w:cs="Times New Roman"/>
          <w:sz w:val="24"/>
          <w:szCs w:val="24"/>
        </w:rPr>
        <w:t xml:space="preserve"> T. Assessment with cone-beam computed tomography of </w:t>
      </w:r>
      <w:proofErr w:type="spellStart"/>
      <w:r w:rsidRPr="009829B5">
        <w:rPr>
          <w:rFonts w:ascii="Book Antiqua" w:hAnsi="Book Antiqua" w:cs="Times New Roman"/>
          <w:sz w:val="24"/>
          <w:szCs w:val="24"/>
        </w:rPr>
        <w:t>intrafractional</w:t>
      </w:r>
      <w:proofErr w:type="spellEnd"/>
      <w:r w:rsidRPr="009829B5">
        <w:rPr>
          <w:rFonts w:ascii="Book Antiqua" w:hAnsi="Book Antiqua" w:cs="Times New Roman"/>
          <w:sz w:val="24"/>
          <w:szCs w:val="24"/>
        </w:rPr>
        <w:t xml:space="preserve"> motion and </w:t>
      </w:r>
      <w:proofErr w:type="spellStart"/>
      <w:r w:rsidRPr="009829B5">
        <w:rPr>
          <w:rFonts w:ascii="Book Antiqua" w:hAnsi="Book Antiqua" w:cs="Times New Roman"/>
          <w:sz w:val="24"/>
          <w:szCs w:val="24"/>
        </w:rPr>
        <w:t>interfractional</w:t>
      </w:r>
      <w:proofErr w:type="spellEnd"/>
      <w:r w:rsidRPr="009829B5">
        <w:rPr>
          <w:rFonts w:ascii="Book Antiqua" w:hAnsi="Book Antiqua" w:cs="Times New Roman"/>
          <w:sz w:val="24"/>
          <w:szCs w:val="24"/>
        </w:rPr>
        <w:t xml:space="preserve"> position changes of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and borderline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w:t>
      </w:r>
      <w:proofErr w:type="spellStart"/>
      <w:r w:rsidRPr="009829B5">
        <w:rPr>
          <w:rFonts w:ascii="Book Antiqua" w:hAnsi="Book Antiqua" w:cs="Times New Roman"/>
          <w:sz w:val="24"/>
          <w:szCs w:val="24"/>
        </w:rPr>
        <w:t>tumours</w:t>
      </w:r>
      <w:proofErr w:type="spellEnd"/>
      <w:r w:rsidRPr="009829B5">
        <w:rPr>
          <w:rFonts w:ascii="Book Antiqua" w:hAnsi="Book Antiqua" w:cs="Times New Roman"/>
          <w:sz w:val="24"/>
          <w:szCs w:val="24"/>
        </w:rPr>
        <w:t xml:space="preserve"> with implanted fiducial marker. </w:t>
      </w:r>
      <w:r w:rsidRPr="009829B5">
        <w:rPr>
          <w:rFonts w:ascii="Book Antiqua" w:hAnsi="Book Antiqua" w:cs="Times New Roman"/>
          <w:i/>
          <w:iCs/>
          <w:sz w:val="24"/>
          <w:szCs w:val="24"/>
        </w:rPr>
        <w:t xml:space="preserve">Br J </w:t>
      </w:r>
      <w:proofErr w:type="spellStart"/>
      <w:r w:rsidRPr="009829B5">
        <w:rPr>
          <w:rFonts w:ascii="Book Antiqua" w:hAnsi="Book Antiqua" w:cs="Times New Roman"/>
          <w:i/>
          <w:iCs/>
          <w:sz w:val="24"/>
          <w:szCs w:val="24"/>
        </w:rPr>
        <w:t>Radiol</w:t>
      </w:r>
      <w:proofErr w:type="spellEnd"/>
      <w:r w:rsidRPr="009829B5">
        <w:rPr>
          <w:rFonts w:ascii="Book Antiqua" w:hAnsi="Book Antiqua" w:cs="Times New Roman"/>
          <w:sz w:val="24"/>
          <w:szCs w:val="24"/>
        </w:rPr>
        <w:t xml:space="preserve"> 2017; </w:t>
      </w:r>
      <w:r w:rsidRPr="009829B5">
        <w:rPr>
          <w:rFonts w:ascii="Book Antiqua" w:hAnsi="Book Antiqua" w:cs="Times New Roman"/>
          <w:b/>
          <w:bCs/>
          <w:sz w:val="24"/>
          <w:szCs w:val="24"/>
        </w:rPr>
        <w:t>90</w:t>
      </w:r>
      <w:r w:rsidRPr="009829B5">
        <w:rPr>
          <w:rFonts w:ascii="Book Antiqua" w:hAnsi="Book Antiqua" w:cs="Times New Roman"/>
          <w:sz w:val="24"/>
          <w:szCs w:val="24"/>
        </w:rPr>
        <w:t>: 20160815 [PMID: 28256908 DOI: 10.1259/bjr.20160815]</w:t>
      </w:r>
    </w:p>
    <w:p w14:paraId="61CFAB42" w14:textId="017C5D53"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15 </w:t>
      </w:r>
      <w:r w:rsidRPr="009829B5">
        <w:rPr>
          <w:rFonts w:ascii="Book Antiqua" w:hAnsi="Book Antiqua" w:cs="Times New Roman"/>
          <w:b/>
          <w:bCs/>
          <w:sz w:val="24"/>
          <w:szCs w:val="24"/>
        </w:rPr>
        <w:t>Evans DB</w:t>
      </w:r>
      <w:r w:rsidRPr="009829B5">
        <w:rPr>
          <w:rFonts w:ascii="Book Antiqua" w:hAnsi="Book Antiqua" w:cs="Times New Roman"/>
          <w:sz w:val="24"/>
          <w:szCs w:val="24"/>
        </w:rPr>
        <w:t xml:space="preserve">, Rich TA, Byrd DR, Cleary KR, Connelly JH, Levin B, </w:t>
      </w:r>
      <w:proofErr w:type="spellStart"/>
      <w:r w:rsidRPr="009829B5">
        <w:rPr>
          <w:rFonts w:ascii="Book Antiqua" w:hAnsi="Book Antiqua" w:cs="Times New Roman"/>
          <w:sz w:val="24"/>
          <w:szCs w:val="24"/>
        </w:rPr>
        <w:t>Charnsangavej</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lastRenderedPageBreak/>
        <w:t>Fenoglio</w:t>
      </w:r>
      <w:proofErr w:type="spellEnd"/>
      <w:r w:rsidRPr="009829B5">
        <w:rPr>
          <w:rFonts w:ascii="Book Antiqua" w:hAnsi="Book Antiqua" w:cs="Times New Roman"/>
          <w:sz w:val="24"/>
          <w:szCs w:val="24"/>
        </w:rPr>
        <w:t xml:space="preserve"> CJ, Ames FC. </w:t>
      </w:r>
      <w:proofErr w:type="gramStart"/>
      <w:r w:rsidRPr="009829B5">
        <w:rPr>
          <w:rFonts w:ascii="Book Antiqua" w:hAnsi="Book Antiqua" w:cs="Times New Roman"/>
          <w:sz w:val="24"/>
          <w:szCs w:val="24"/>
        </w:rPr>
        <w:t xml:space="preserve">Preoperative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and </w:t>
      </w:r>
      <w:proofErr w:type="spellStart"/>
      <w:r w:rsidRPr="009829B5">
        <w:rPr>
          <w:rFonts w:ascii="Book Antiqua" w:hAnsi="Book Antiqua" w:cs="Times New Roman"/>
          <w:sz w:val="24"/>
          <w:szCs w:val="24"/>
        </w:rPr>
        <w:t>pancreaticoduodenectomy</w:t>
      </w:r>
      <w:proofErr w:type="spellEnd"/>
      <w:r w:rsidRPr="009829B5">
        <w:rPr>
          <w:rFonts w:ascii="Book Antiqua" w:hAnsi="Book Antiqua" w:cs="Times New Roman"/>
          <w:sz w:val="24"/>
          <w:szCs w:val="24"/>
        </w:rPr>
        <w:t xml:space="preserve"> for adenocarcinoma of the pancreas.</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Arch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1992; </w:t>
      </w:r>
      <w:r w:rsidRPr="009829B5">
        <w:rPr>
          <w:rFonts w:ascii="Book Antiqua" w:hAnsi="Book Antiqua" w:cs="Times New Roman"/>
          <w:b/>
          <w:bCs/>
          <w:sz w:val="24"/>
          <w:szCs w:val="24"/>
        </w:rPr>
        <w:t>127</w:t>
      </w:r>
      <w:r w:rsidRPr="009829B5">
        <w:rPr>
          <w:rFonts w:ascii="Book Antiqua" w:hAnsi="Book Antiqua" w:cs="Times New Roman"/>
          <w:sz w:val="24"/>
          <w:szCs w:val="24"/>
        </w:rPr>
        <w:t>: 1335-1339 [PMID: 1359851 DOI: 10.1001/archsurg.1992.01420110083017]</w:t>
      </w:r>
    </w:p>
    <w:p w14:paraId="76E9E368"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16 </w:t>
      </w:r>
      <w:r w:rsidRPr="009829B5">
        <w:rPr>
          <w:rFonts w:ascii="Book Antiqua" w:hAnsi="Book Antiqua" w:cs="Times New Roman"/>
          <w:b/>
          <w:bCs/>
          <w:sz w:val="24"/>
          <w:szCs w:val="24"/>
        </w:rPr>
        <w:t>Gillen S</w:t>
      </w:r>
      <w:r w:rsidRPr="009829B5">
        <w:rPr>
          <w:rFonts w:ascii="Book Antiqua" w:hAnsi="Book Antiqua" w:cs="Times New Roman"/>
          <w:sz w:val="24"/>
          <w:szCs w:val="24"/>
        </w:rPr>
        <w:t xml:space="preserve">, Schuster T, Meyer </w:t>
      </w:r>
      <w:proofErr w:type="spellStart"/>
      <w:r w:rsidRPr="009829B5">
        <w:rPr>
          <w:rFonts w:ascii="Book Antiqua" w:hAnsi="Book Antiqua" w:cs="Times New Roman"/>
          <w:sz w:val="24"/>
          <w:szCs w:val="24"/>
        </w:rPr>
        <w:t>Zum</w:t>
      </w:r>
      <w:proofErr w:type="spellEnd"/>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Büschenfelde</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t>Friess</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Kleeff</w:t>
      </w:r>
      <w:proofErr w:type="spellEnd"/>
      <w:r w:rsidRPr="009829B5">
        <w:rPr>
          <w:rFonts w:ascii="Book Antiqua" w:hAnsi="Book Antiqua" w:cs="Times New Roman"/>
          <w:sz w:val="24"/>
          <w:szCs w:val="24"/>
        </w:rPr>
        <w:t xml:space="preserve"> J. Preoperative/neoadjuvant therapy in pancreatic cancer: a systematic review and meta-analysis of response and resection percentages. </w:t>
      </w:r>
      <w:proofErr w:type="spellStart"/>
      <w:r w:rsidRPr="009829B5">
        <w:rPr>
          <w:rFonts w:ascii="Book Antiqua" w:hAnsi="Book Antiqua" w:cs="Times New Roman"/>
          <w:i/>
          <w:iCs/>
          <w:sz w:val="24"/>
          <w:szCs w:val="24"/>
        </w:rPr>
        <w:t>PLoS</w:t>
      </w:r>
      <w:proofErr w:type="spellEnd"/>
      <w:r w:rsidRPr="009829B5">
        <w:rPr>
          <w:rFonts w:ascii="Book Antiqua" w:hAnsi="Book Antiqua" w:cs="Times New Roman"/>
          <w:i/>
          <w:iCs/>
          <w:sz w:val="24"/>
          <w:szCs w:val="24"/>
        </w:rPr>
        <w:t xml:space="preserve"> Med</w:t>
      </w:r>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7</w:t>
      </w:r>
      <w:r w:rsidRPr="009829B5">
        <w:rPr>
          <w:rFonts w:ascii="Book Antiqua" w:hAnsi="Book Antiqua" w:cs="Times New Roman"/>
          <w:sz w:val="24"/>
          <w:szCs w:val="24"/>
        </w:rPr>
        <w:t>: e1000267 [PMID: 20422030 DOI: 10.1371/journal.pmed.1000267]</w:t>
      </w:r>
    </w:p>
    <w:p w14:paraId="05C60439"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17 </w:t>
      </w:r>
      <w:r w:rsidRPr="009829B5">
        <w:rPr>
          <w:rFonts w:ascii="Book Antiqua" w:hAnsi="Book Antiqua" w:cs="Times New Roman"/>
          <w:b/>
          <w:bCs/>
          <w:sz w:val="24"/>
          <w:szCs w:val="24"/>
        </w:rPr>
        <w:t>He J</w:t>
      </w:r>
      <w:r w:rsidRPr="009829B5">
        <w:rPr>
          <w:rFonts w:ascii="Book Antiqua" w:hAnsi="Book Antiqua" w:cs="Times New Roman"/>
          <w:sz w:val="24"/>
          <w:szCs w:val="24"/>
        </w:rPr>
        <w:t xml:space="preserve">, Blair AB, Groot VP, </w:t>
      </w:r>
      <w:proofErr w:type="spellStart"/>
      <w:r w:rsidRPr="009829B5">
        <w:rPr>
          <w:rFonts w:ascii="Book Antiqua" w:hAnsi="Book Antiqua" w:cs="Times New Roman"/>
          <w:sz w:val="24"/>
          <w:szCs w:val="24"/>
        </w:rPr>
        <w:t>Javed</w:t>
      </w:r>
      <w:proofErr w:type="spellEnd"/>
      <w:r w:rsidRPr="009829B5">
        <w:rPr>
          <w:rFonts w:ascii="Book Antiqua" w:hAnsi="Book Antiqua" w:cs="Times New Roman"/>
          <w:sz w:val="24"/>
          <w:szCs w:val="24"/>
        </w:rPr>
        <w:t xml:space="preserve"> AA, Burkhart RA, </w:t>
      </w:r>
      <w:proofErr w:type="spellStart"/>
      <w:r w:rsidRPr="009829B5">
        <w:rPr>
          <w:rFonts w:ascii="Book Antiqua" w:hAnsi="Book Antiqua" w:cs="Times New Roman"/>
          <w:sz w:val="24"/>
          <w:szCs w:val="24"/>
        </w:rPr>
        <w:t>Gemenetzis</w:t>
      </w:r>
      <w:proofErr w:type="spellEnd"/>
      <w:r w:rsidRPr="009829B5">
        <w:rPr>
          <w:rFonts w:ascii="Book Antiqua" w:hAnsi="Book Antiqua" w:cs="Times New Roman"/>
          <w:sz w:val="24"/>
          <w:szCs w:val="24"/>
        </w:rPr>
        <w:t xml:space="preserve"> G, </w:t>
      </w:r>
      <w:proofErr w:type="spellStart"/>
      <w:r w:rsidRPr="009829B5">
        <w:rPr>
          <w:rFonts w:ascii="Book Antiqua" w:hAnsi="Book Antiqua" w:cs="Times New Roman"/>
          <w:sz w:val="24"/>
          <w:szCs w:val="24"/>
        </w:rPr>
        <w:t>Hruban</w:t>
      </w:r>
      <w:proofErr w:type="spellEnd"/>
      <w:r w:rsidRPr="009829B5">
        <w:rPr>
          <w:rFonts w:ascii="Book Antiqua" w:hAnsi="Book Antiqua" w:cs="Times New Roman"/>
          <w:sz w:val="24"/>
          <w:szCs w:val="24"/>
        </w:rPr>
        <w:t xml:space="preserve"> RH, Waters KM, Poling J, Zheng L, </w:t>
      </w:r>
      <w:proofErr w:type="spellStart"/>
      <w:r w:rsidRPr="009829B5">
        <w:rPr>
          <w:rFonts w:ascii="Book Antiqua" w:hAnsi="Book Antiqua" w:cs="Times New Roman"/>
          <w:sz w:val="24"/>
          <w:szCs w:val="24"/>
        </w:rPr>
        <w:t>Laheru</w:t>
      </w:r>
      <w:proofErr w:type="spellEnd"/>
      <w:r w:rsidRPr="009829B5">
        <w:rPr>
          <w:rFonts w:ascii="Book Antiqua" w:hAnsi="Book Antiqua" w:cs="Times New Roman"/>
          <w:sz w:val="24"/>
          <w:szCs w:val="24"/>
        </w:rPr>
        <w:t xml:space="preserve"> D, Herman JM, </w:t>
      </w:r>
      <w:proofErr w:type="spellStart"/>
      <w:r w:rsidRPr="009829B5">
        <w:rPr>
          <w:rFonts w:ascii="Book Antiqua" w:hAnsi="Book Antiqua" w:cs="Times New Roman"/>
          <w:sz w:val="24"/>
          <w:szCs w:val="24"/>
        </w:rPr>
        <w:t>Makary</w:t>
      </w:r>
      <w:proofErr w:type="spellEnd"/>
      <w:r w:rsidRPr="009829B5">
        <w:rPr>
          <w:rFonts w:ascii="Book Antiqua" w:hAnsi="Book Antiqua" w:cs="Times New Roman"/>
          <w:sz w:val="24"/>
          <w:szCs w:val="24"/>
        </w:rPr>
        <w:t xml:space="preserve"> MA, Weiss MJ, Cameron JL, Wolfgang CL. Is a Pathological Complete Response Following 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Associated With Prolonged Survival in Patients With Pancreatic Cancer? </w:t>
      </w:r>
      <w:r w:rsidRPr="009829B5">
        <w:rPr>
          <w:rFonts w:ascii="Book Antiqua" w:hAnsi="Book Antiqua" w:cs="Times New Roman"/>
          <w:i/>
          <w:iCs/>
          <w:sz w:val="24"/>
          <w:szCs w:val="24"/>
        </w:rPr>
        <w:t xml:space="preserve">Ann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2018; </w:t>
      </w:r>
      <w:r w:rsidRPr="009829B5">
        <w:rPr>
          <w:rFonts w:ascii="Book Antiqua" w:hAnsi="Book Antiqua" w:cs="Times New Roman"/>
          <w:b/>
          <w:bCs/>
          <w:sz w:val="24"/>
          <w:szCs w:val="24"/>
        </w:rPr>
        <w:t>268</w:t>
      </w:r>
      <w:r w:rsidRPr="009829B5">
        <w:rPr>
          <w:rFonts w:ascii="Book Antiqua" w:hAnsi="Book Antiqua" w:cs="Times New Roman"/>
          <w:sz w:val="24"/>
          <w:szCs w:val="24"/>
        </w:rPr>
        <w:t>: 1-8 [PMID: 29334562 DOI: 10.1097/SLA.0000000000002672]</w:t>
      </w:r>
    </w:p>
    <w:p w14:paraId="189CA081"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18 </w:t>
      </w:r>
      <w:proofErr w:type="spellStart"/>
      <w:r w:rsidRPr="009829B5">
        <w:rPr>
          <w:rFonts w:ascii="Book Antiqua" w:hAnsi="Book Antiqua" w:cs="Times New Roman"/>
          <w:b/>
          <w:bCs/>
          <w:sz w:val="24"/>
          <w:szCs w:val="24"/>
        </w:rPr>
        <w:t>Sotiropoulou</w:t>
      </w:r>
      <w:proofErr w:type="spellEnd"/>
      <w:r w:rsidRPr="009829B5">
        <w:rPr>
          <w:rFonts w:ascii="Book Antiqua" w:hAnsi="Book Antiqua" w:cs="Times New Roman"/>
          <w:b/>
          <w:bCs/>
          <w:sz w:val="24"/>
          <w:szCs w:val="24"/>
        </w:rPr>
        <w:t xml:space="preserve"> E</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Stathochristopoulou</w:t>
      </w:r>
      <w:proofErr w:type="spellEnd"/>
      <w:r w:rsidRPr="009829B5">
        <w:rPr>
          <w:rFonts w:ascii="Book Antiqua" w:hAnsi="Book Antiqua" w:cs="Times New Roman"/>
          <w:sz w:val="24"/>
          <w:szCs w:val="24"/>
        </w:rPr>
        <w:t xml:space="preserve"> I, Stathopoulos K, </w:t>
      </w:r>
      <w:proofErr w:type="spellStart"/>
      <w:r w:rsidRPr="009829B5">
        <w:rPr>
          <w:rFonts w:ascii="Book Antiqua" w:hAnsi="Book Antiqua" w:cs="Times New Roman"/>
          <w:sz w:val="24"/>
          <w:szCs w:val="24"/>
        </w:rPr>
        <w:t>Verigos</w:t>
      </w:r>
      <w:proofErr w:type="spellEnd"/>
      <w:r w:rsidRPr="009829B5">
        <w:rPr>
          <w:rFonts w:ascii="Book Antiqua" w:hAnsi="Book Antiqua" w:cs="Times New Roman"/>
          <w:sz w:val="24"/>
          <w:szCs w:val="24"/>
        </w:rPr>
        <w:t xml:space="preserve"> K, </w:t>
      </w:r>
      <w:proofErr w:type="spellStart"/>
      <w:r w:rsidRPr="009829B5">
        <w:rPr>
          <w:rFonts w:ascii="Book Antiqua" w:hAnsi="Book Antiqua" w:cs="Times New Roman"/>
          <w:sz w:val="24"/>
          <w:szCs w:val="24"/>
        </w:rPr>
        <w:t>Salvaras</w:t>
      </w:r>
      <w:proofErr w:type="spellEnd"/>
      <w:r w:rsidRPr="009829B5">
        <w:rPr>
          <w:rFonts w:ascii="Book Antiqua" w:hAnsi="Book Antiqua" w:cs="Times New Roman"/>
          <w:sz w:val="24"/>
          <w:szCs w:val="24"/>
        </w:rPr>
        <w:t xml:space="preserve"> N, </w:t>
      </w:r>
      <w:proofErr w:type="spellStart"/>
      <w:r w:rsidRPr="009829B5">
        <w:rPr>
          <w:rFonts w:ascii="Book Antiqua" w:hAnsi="Book Antiqua" w:cs="Times New Roman"/>
          <w:sz w:val="24"/>
          <w:szCs w:val="24"/>
        </w:rPr>
        <w:t>Thanos</w:t>
      </w:r>
      <w:proofErr w:type="spellEnd"/>
      <w:r w:rsidRPr="009829B5">
        <w:rPr>
          <w:rFonts w:ascii="Book Antiqua" w:hAnsi="Book Antiqua" w:cs="Times New Roman"/>
          <w:sz w:val="24"/>
          <w:szCs w:val="24"/>
        </w:rPr>
        <w:t xml:space="preserve"> L. CT-guided fiducial placement for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stereotactic radiosurgery: an initial experience. </w:t>
      </w:r>
      <w:proofErr w:type="spellStart"/>
      <w:r w:rsidRPr="009829B5">
        <w:rPr>
          <w:rFonts w:ascii="Book Antiqua" w:hAnsi="Book Antiqua" w:cs="Times New Roman"/>
          <w:i/>
          <w:iCs/>
          <w:sz w:val="24"/>
          <w:szCs w:val="24"/>
        </w:rPr>
        <w:t>Cardiovasc</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Intervent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Radiol</w:t>
      </w:r>
      <w:proofErr w:type="spellEnd"/>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33</w:t>
      </w:r>
      <w:r w:rsidRPr="009829B5">
        <w:rPr>
          <w:rFonts w:ascii="Book Antiqua" w:hAnsi="Book Antiqua" w:cs="Times New Roman"/>
          <w:sz w:val="24"/>
          <w:szCs w:val="24"/>
        </w:rPr>
        <w:t>: 586-589 [PMID: 19908085 DOI: 10.1007/s00270-009-9748-7]</w:t>
      </w:r>
    </w:p>
    <w:p w14:paraId="4BC62544"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19 </w:t>
      </w:r>
      <w:r w:rsidRPr="009829B5">
        <w:rPr>
          <w:rFonts w:ascii="Book Antiqua" w:hAnsi="Book Antiqua" w:cs="Times New Roman"/>
          <w:b/>
          <w:bCs/>
          <w:sz w:val="24"/>
          <w:szCs w:val="24"/>
        </w:rPr>
        <w:t>Kim JH</w:t>
      </w:r>
      <w:r w:rsidRPr="009829B5">
        <w:rPr>
          <w:rFonts w:ascii="Book Antiqua" w:hAnsi="Book Antiqua" w:cs="Times New Roman"/>
          <w:sz w:val="24"/>
          <w:szCs w:val="24"/>
        </w:rPr>
        <w:t xml:space="preserve">, Hong SS, Kim JH, Park HJ, Chang YW, Chang AR, Kwon SB. Safety and efficacy of ultrasound-guided fiducial marker implantation for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radiation therapy. </w:t>
      </w:r>
      <w:r w:rsidRPr="009829B5">
        <w:rPr>
          <w:rFonts w:ascii="Book Antiqua" w:hAnsi="Book Antiqua" w:cs="Times New Roman"/>
          <w:i/>
          <w:iCs/>
          <w:sz w:val="24"/>
          <w:szCs w:val="24"/>
        </w:rPr>
        <w:t xml:space="preserve">Korean J </w:t>
      </w:r>
      <w:proofErr w:type="spellStart"/>
      <w:r w:rsidRPr="009829B5">
        <w:rPr>
          <w:rFonts w:ascii="Book Antiqua" w:hAnsi="Book Antiqua" w:cs="Times New Roman"/>
          <w:i/>
          <w:iCs/>
          <w:sz w:val="24"/>
          <w:szCs w:val="24"/>
        </w:rPr>
        <w:t>Radiol</w:t>
      </w:r>
      <w:proofErr w:type="spellEnd"/>
      <w:r w:rsidRPr="009829B5">
        <w:rPr>
          <w:rFonts w:ascii="Book Antiqua" w:hAnsi="Book Antiqua" w:cs="Times New Roman"/>
          <w:sz w:val="24"/>
          <w:szCs w:val="24"/>
        </w:rPr>
        <w:t xml:space="preserve"> 2012; </w:t>
      </w:r>
      <w:r w:rsidRPr="009829B5">
        <w:rPr>
          <w:rFonts w:ascii="Book Antiqua" w:hAnsi="Book Antiqua" w:cs="Times New Roman"/>
          <w:b/>
          <w:bCs/>
          <w:sz w:val="24"/>
          <w:szCs w:val="24"/>
        </w:rPr>
        <w:t>13</w:t>
      </w:r>
      <w:r w:rsidRPr="009829B5">
        <w:rPr>
          <w:rFonts w:ascii="Book Antiqua" w:hAnsi="Book Antiqua" w:cs="Times New Roman"/>
          <w:sz w:val="24"/>
          <w:szCs w:val="24"/>
        </w:rPr>
        <w:t>: 307-313 [PMID: 22563268 DOI: 10.3348/kjr.2012.13.3.307]</w:t>
      </w:r>
    </w:p>
    <w:p w14:paraId="0B908895" w14:textId="77777777" w:rsidR="00A44461"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 xml:space="preserve">20 </w:t>
      </w:r>
      <w:proofErr w:type="spellStart"/>
      <w:r w:rsidRPr="009829B5">
        <w:rPr>
          <w:rFonts w:ascii="Book Antiqua" w:hAnsi="Book Antiqua" w:cs="Times New Roman"/>
          <w:b/>
          <w:bCs/>
          <w:sz w:val="24"/>
          <w:szCs w:val="24"/>
        </w:rPr>
        <w:t>Khara</w:t>
      </w:r>
      <w:proofErr w:type="spellEnd"/>
      <w:r w:rsidRPr="009829B5">
        <w:rPr>
          <w:rFonts w:ascii="Book Antiqua" w:hAnsi="Book Antiqua" w:cs="Times New Roman"/>
          <w:b/>
          <w:bCs/>
          <w:sz w:val="24"/>
          <w:szCs w:val="24"/>
        </w:rPr>
        <w:t xml:space="preserve"> HS</w:t>
      </w:r>
      <w:r w:rsidRPr="009829B5">
        <w:rPr>
          <w:rFonts w:ascii="Book Antiqua" w:hAnsi="Book Antiqua" w:cs="Times New Roman"/>
          <w:sz w:val="24"/>
          <w:szCs w:val="24"/>
        </w:rPr>
        <w:t xml:space="preserve">, Pineda-Bonilla JJ, </w:t>
      </w:r>
      <w:proofErr w:type="spellStart"/>
      <w:r w:rsidRPr="009829B5">
        <w:rPr>
          <w:rFonts w:ascii="Book Antiqua" w:hAnsi="Book Antiqua" w:cs="Times New Roman"/>
          <w:sz w:val="24"/>
          <w:szCs w:val="24"/>
        </w:rPr>
        <w:t>Chaput</w:t>
      </w:r>
      <w:proofErr w:type="spellEnd"/>
      <w:r w:rsidRPr="009829B5">
        <w:rPr>
          <w:rFonts w:ascii="Book Antiqua" w:hAnsi="Book Antiqua" w:cs="Times New Roman"/>
          <w:sz w:val="24"/>
          <w:szCs w:val="24"/>
        </w:rPr>
        <w:t xml:space="preserve"> KJ, Johal AS.</w:t>
      </w:r>
      <w:proofErr w:type="gramEnd"/>
      <w:r w:rsidRPr="009829B5">
        <w:rPr>
          <w:rFonts w:ascii="Book Antiqua" w:hAnsi="Book Antiqua" w:cs="Times New Roman"/>
          <w:sz w:val="24"/>
          <w:szCs w:val="24"/>
        </w:rPr>
        <w:t xml:space="preserve"> </w:t>
      </w:r>
      <w:proofErr w:type="gramStart"/>
      <w:r w:rsidRPr="009829B5">
        <w:rPr>
          <w:rFonts w:ascii="Book Antiqua" w:hAnsi="Book Antiqua" w:cs="Times New Roman"/>
          <w:sz w:val="24"/>
          <w:szCs w:val="24"/>
        </w:rPr>
        <w:t>Endoscopic ultrasound-guided placement of fiducial markers using a novel "wet-fill technique" without a bone wax seal.</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Endoscopy</w:t>
      </w:r>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 xml:space="preserve">45 </w:t>
      </w:r>
      <w:proofErr w:type="spellStart"/>
      <w:r w:rsidRPr="009829B5">
        <w:rPr>
          <w:rFonts w:ascii="Book Antiqua" w:hAnsi="Book Antiqua" w:cs="Times New Roman"/>
          <w:sz w:val="24"/>
          <w:szCs w:val="24"/>
        </w:rPr>
        <w:t>Suppl</w:t>
      </w:r>
      <w:proofErr w:type="spellEnd"/>
      <w:r w:rsidRPr="009829B5">
        <w:rPr>
          <w:rFonts w:ascii="Book Antiqua" w:hAnsi="Book Antiqua" w:cs="Times New Roman"/>
          <w:sz w:val="24"/>
          <w:szCs w:val="24"/>
        </w:rPr>
        <w:t xml:space="preserve"> 2 UCTN: E426-E427 [PMID: 24338173 DOI: 10.1055/s-0033-1358809]</w:t>
      </w:r>
    </w:p>
    <w:p w14:paraId="42D47EAA"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21 </w:t>
      </w:r>
      <w:proofErr w:type="spellStart"/>
      <w:r w:rsidRPr="009829B5">
        <w:rPr>
          <w:rFonts w:ascii="Book Antiqua" w:hAnsi="Book Antiqua" w:cs="Times New Roman"/>
          <w:b/>
          <w:bCs/>
          <w:sz w:val="24"/>
          <w:szCs w:val="24"/>
        </w:rPr>
        <w:t>Draganov</w:t>
      </w:r>
      <w:proofErr w:type="spellEnd"/>
      <w:r w:rsidRPr="009829B5">
        <w:rPr>
          <w:rFonts w:ascii="Book Antiqua" w:hAnsi="Book Antiqua" w:cs="Times New Roman"/>
          <w:b/>
          <w:bCs/>
          <w:sz w:val="24"/>
          <w:szCs w:val="24"/>
        </w:rPr>
        <w:t xml:space="preserve"> PV</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Chavalitdhamrong</w:t>
      </w:r>
      <w:proofErr w:type="spellEnd"/>
      <w:r w:rsidRPr="009829B5">
        <w:rPr>
          <w:rFonts w:ascii="Book Antiqua" w:hAnsi="Book Antiqua" w:cs="Times New Roman"/>
          <w:sz w:val="24"/>
          <w:szCs w:val="24"/>
        </w:rPr>
        <w:t xml:space="preserve"> D, </w:t>
      </w:r>
      <w:proofErr w:type="spellStart"/>
      <w:r w:rsidRPr="009829B5">
        <w:rPr>
          <w:rFonts w:ascii="Book Antiqua" w:hAnsi="Book Antiqua" w:cs="Times New Roman"/>
          <w:sz w:val="24"/>
          <w:szCs w:val="24"/>
        </w:rPr>
        <w:t>Wagh</w:t>
      </w:r>
      <w:proofErr w:type="spellEnd"/>
      <w:r w:rsidRPr="009829B5">
        <w:rPr>
          <w:rFonts w:ascii="Book Antiqua" w:hAnsi="Book Antiqua" w:cs="Times New Roman"/>
          <w:sz w:val="24"/>
          <w:szCs w:val="24"/>
        </w:rPr>
        <w:t xml:space="preserve"> MS. Evaluation of a new endoscopic ultrasound-guided multi-fiducial delivery system: a prospective non-survival study in a live porcine model. </w:t>
      </w:r>
      <w:r w:rsidRPr="009829B5">
        <w:rPr>
          <w:rFonts w:ascii="Book Antiqua" w:hAnsi="Book Antiqua" w:cs="Times New Roman"/>
          <w:i/>
          <w:iCs/>
          <w:sz w:val="24"/>
          <w:szCs w:val="24"/>
        </w:rPr>
        <w:t xml:space="preserve">Dig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25</w:t>
      </w:r>
      <w:r w:rsidRPr="009829B5">
        <w:rPr>
          <w:rFonts w:ascii="Book Antiqua" w:hAnsi="Book Antiqua" w:cs="Times New Roman"/>
          <w:sz w:val="24"/>
          <w:szCs w:val="24"/>
        </w:rPr>
        <w:t>: 615-621 [PMID: 23489989 DOI: 10.1111/den.12046]</w:t>
      </w:r>
    </w:p>
    <w:p w14:paraId="6D0C24FC"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22 </w:t>
      </w:r>
      <w:proofErr w:type="spellStart"/>
      <w:r w:rsidRPr="009829B5">
        <w:rPr>
          <w:rFonts w:ascii="Book Antiqua" w:hAnsi="Book Antiqua" w:cs="Times New Roman"/>
          <w:b/>
          <w:bCs/>
          <w:sz w:val="24"/>
          <w:szCs w:val="24"/>
        </w:rPr>
        <w:t>Khashab</w:t>
      </w:r>
      <w:proofErr w:type="spellEnd"/>
      <w:r w:rsidRPr="009829B5">
        <w:rPr>
          <w:rFonts w:ascii="Book Antiqua" w:hAnsi="Book Antiqua" w:cs="Times New Roman"/>
          <w:b/>
          <w:bCs/>
          <w:sz w:val="24"/>
          <w:szCs w:val="24"/>
        </w:rPr>
        <w:t xml:space="preserve"> MA</w:t>
      </w:r>
      <w:r w:rsidRPr="009829B5">
        <w:rPr>
          <w:rFonts w:ascii="Book Antiqua" w:hAnsi="Book Antiqua" w:cs="Times New Roman"/>
          <w:sz w:val="24"/>
          <w:szCs w:val="24"/>
        </w:rPr>
        <w:t xml:space="preserve">, Kim KJ, </w:t>
      </w:r>
      <w:proofErr w:type="spellStart"/>
      <w:r w:rsidRPr="009829B5">
        <w:rPr>
          <w:rFonts w:ascii="Book Antiqua" w:hAnsi="Book Antiqua" w:cs="Times New Roman"/>
          <w:sz w:val="24"/>
          <w:szCs w:val="24"/>
        </w:rPr>
        <w:t>Tryggestad</w:t>
      </w:r>
      <w:proofErr w:type="spellEnd"/>
      <w:r w:rsidRPr="009829B5">
        <w:rPr>
          <w:rFonts w:ascii="Book Antiqua" w:hAnsi="Book Antiqua" w:cs="Times New Roman"/>
          <w:sz w:val="24"/>
          <w:szCs w:val="24"/>
        </w:rPr>
        <w:t xml:space="preserve"> EJ, Wild AT, Roland T, Singh VK, Lennon AM, Shin EJ, Ziegler MA, </w:t>
      </w:r>
      <w:proofErr w:type="spellStart"/>
      <w:r w:rsidRPr="009829B5">
        <w:rPr>
          <w:rFonts w:ascii="Book Antiqua" w:hAnsi="Book Antiqua" w:cs="Times New Roman"/>
          <w:sz w:val="24"/>
          <w:szCs w:val="24"/>
        </w:rPr>
        <w:t>Sharaiha</w:t>
      </w:r>
      <w:proofErr w:type="spellEnd"/>
      <w:r w:rsidRPr="009829B5">
        <w:rPr>
          <w:rFonts w:ascii="Book Antiqua" w:hAnsi="Book Antiqua" w:cs="Times New Roman"/>
          <w:sz w:val="24"/>
          <w:szCs w:val="24"/>
        </w:rPr>
        <w:t xml:space="preserve"> RZ, Canto MI, Herman JM. Comparative analysis of </w:t>
      </w:r>
      <w:r w:rsidRPr="009829B5">
        <w:rPr>
          <w:rFonts w:ascii="Book Antiqua" w:hAnsi="Book Antiqua" w:cs="Times New Roman"/>
          <w:sz w:val="24"/>
          <w:szCs w:val="24"/>
        </w:rPr>
        <w:lastRenderedPageBreak/>
        <w:t xml:space="preserve">traditional and coiled fiducials implanted during EUS for pancreatic cancer patients receiving stereotactic body radiation therapy.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2012; </w:t>
      </w:r>
      <w:r w:rsidRPr="009829B5">
        <w:rPr>
          <w:rFonts w:ascii="Book Antiqua" w:hAnsi="Book Antiqua" w:cs="Times New Roman"/>
          <w:b/>
          <w:bCs/>
          <w:sz w:val="24"/>
          <w:szCs w:val="24"/>
        </w:rPr>
        <w:t>76</w:t>
      </w:r>
      <w:r w:rsidRPr="009829B5">
        <w:rPr>
          <w:rFonts w:ascii="Book Antiqua" w:hAnsi="Book Antiqua" w:cs="Times New Roman"/>
          <w:sz w:val="24"/>
          <w:szCs w:val="24"/>
        </w:rPr>
        <w:t>: 962-971 [PMID: 23078921 DOI: 10.1016/j.gie.2012.07.006]</w:t>
      </w:r>
    </w:p>
    <w:p w14:paraId="05F3C09A"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23 </w:t>
      </w:r>
      <w:proofErr w:type="spellStart"/>
      <w:r w:rsidRPr="009829B5">
        <w:rPr>
          <w:rFonts w:ascii="Book Antiqua" w:hAnsi="Book Antiqua" w:cs="Times New Roman"/>
          <w:b/>
          <w:bCs/>
          <w:sz w:val="24"/>
          <w:szCs w:val="24"/>
        </w:rPr>
        <w:t>Dávila</w:t>
      </w:r>
      <w:proofErr w:type="spellEnd"/>
      <w:r w:rsidRPr="009829B5">
        <w:rPr>
          <w:rFonts w:ascii="Book Antiqua" w:hAnsi="Book Antiqua" w:cs="Times New Roman"/>
          <w:b/>
          <w:bCs/>
          <w:sz w:val="24"/>
          <w:szCs w:val="24"/>
        </w:rPr>
        <w:t xml:space="preserve"> Fajardo R</w:t>
      </w:r>
      <w:r w:rsidRPr="009829B5">
        <w:rPr>
          <w:rFonts w:ascii="Book Antiqua" w:hAnsi="Book Antiqua" w:cs="Times New Roman"/>
          <w:sz w:val="24"/>
          <w:szCs w:val="24"/>
        </w:rPr>
        <w:t xml:space="preserve">, Lekkerkerker SJ, van der Horst A, Lens E, Bergman JJ, </w:t>
      </w:r>
      <w:proofErr w:type="spellStart"/>
      <w:r w:rsidRPr="009829B5">
        <w:rPr>
          <w:rFonts w:ascii="Book Antiqua" w:hAnsi="Book Antiqua" w:cs="Times New Roman"/>
          <w:sz w:val="24"/>
          <w:szCs w:val="24"/>
        </w:rPr>
        <w:t>Fockens</w:t>
      </w:r>
      <w:proofErr w:type="spellEnd"/>
      <w:r w:rsidRPr="009829B5">
        <w:rPr>
          <w:rFonts w:ascii="Book Antiqua" w:hAnsi="Book Antiqua" w:cs="Times New Roman"/>
          <w:sz w:val="24"/>
          <w:szCs w:val="24"/>
        </w:rPr>
        <w:t xml:space="preserve"> P, Bel A, van </w:t>
      </w:r>
      <w:proofErr w:type="spellStart"/>
      <w:r w:rsidRPr="009829B5">
        <w:rPr>
          <w:rFonts w:ascii="Book Antiqua" w:hAnsi="Book Antiqua" w:cs="Times New Roman"/>
          <w:sz w:val="24"/>
          <w:szCs w:val="24"/>
        </w:rPr>
        <w:t>Hooft</w:t>
      </w:r>
      <w:proofErr w:type="spellEnd"/>
      <w:r w:rsidRPr="009829B5">
        <w:rPr>
          <w:rFonts w:ascii="Book Antiqua" w:hAnsi="Book Antiqua" w:cs="Times New Roman"/>
          <w:sz w:val="24"/>
          <w:szCs w:val="24"/>
        </w:rPr>
        <w:t xml:space="preserve"> JE. </w:t>
      </w:r>
      <w:proofErr w:type="gramStart"/>
      <w:r w:rsidRPr="009829B5">
        <w:rPr>
          <w:rFonts w:ascii="Book Antiqua" w:hAnsi="Book Antiqua" w:cs="Times New Roman"/>
          <w:sz w:val="24"/>
          <w:szCs w:val="24"/>
        </w:rPr>
        <w:t>EUS-guided fiducial markers placement with a 22-gauge needle for image-guided radiation therapy in pancreatic cancer.</w:t>
      </w:r>
      <w:proofErr w:type="gramEnd"/>
      <w:r w:rsidRPr="009829B5">
        <w:rPr>
          <w:rFonts w:ascii="Book Antiqua" w:hAnsi="Book Antiqua" w:cs="Times New Roman"/>
          <w:sz w:val="24"/>
          <w:szCs w:val="24"/>
        </w:rPr>
        <w:t xml:space="preserv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2014; </w:t>
      </w:r>
      <w:r w:rsidRPr="009829B5">
        <w:rPr>
          <w:rFonts w:ascii="Book Antiqua" w:hAnsi="Book Antiqua" w:cs="Times New Roman"/>
          <w:b/>
          <w:bCs/>
          <w:sz w:val="24"/>
          <w:szCs w:val="24"/>
        </w:rPr>
        <w:t>79</w:t>
      </w:r>
      <w:r w:rsidRPr="009829B5">
        <w:rPr>
          <w:rFonts w:ascii="Book Antiqua" w:hAnsi="Book Antiqua" w:cs="Times New Roman"/>
          <w:sz w:val="24"/>
          <w:szCs w:val="24"/>
        </w:rPr>
        <w:t>: 851-855 [PMID: 24518121 DOI: 10.1016/j.gie.2013.12.027]</w:t>
      </w:r>
    </w:p>
    <w:p w14:paraId="4A94B6E4" w14:textId="03F4DBF0" w:rsidR="00000A0C" w:rsidRPr="009829B5" w:rsidRDefault="00770D6C" w:rsidP="009829B5">
      <w:pPr>
        <w:adjustRightInd w:val="0"/>
        <w:snapToGrid w:val="0"/>
        <w:spacing w:line="360" w:lineRule="auto"/>
        <w:rPr>
          <w:rFonts w:ascii="Book Antiqua" w:hAnsi="Book Antiqua" w:cs="Times New Roman"/>
          <w:sz w:val="24"/>
          <w:szCs w:val="24"/>
        </w:rPr>
      </w:pPr>
    </w:p>
    <w:p w14:paraId="280701A0" w14:textId="77777777" w:rsidR="00000A0C"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25ABECF3" w14:textId="5C73482E" w:rsidR="00F91E9E" w:rsidRPr="009829B5" w:rsidRDefault="00E87E3E" w:rsidP="009829B5">
      <w:pPr>
        <w:adjustRightInd w:val="0"/>
        <w:snapToGrid w:val="0"/>
        <w:spacing w:line="360" w:lineRule="auto"/>
        <w:rPr>
          <w:rFonts w:ascii="Book Antiqua" w:hAnsi="Book Antiqua" w:cs="Times New Roman"/>
          <w:b/>
          <w:bCs/>
          <w:sz w:val="24"/>
          <w:szCs w:val="24"/>
        </w:rPr>
      </w:pPr>
      <w:r w:rsidRPr="009829B5">
        <w:rPr>
          <w:rFonts w:ascii="Book Antiqua" w:hAnsi="Book Antiqua"/>
          <w:b/>
          <w:sz w:val="24"/>
          <w:szCs w:val="24"/>
        </w:rPr>
        <w:lastRenderedPageBreak/>
        <w:t>Footnotes</w:t>
      </w:r>
    </w:p>
    <w:p w14:paraId="2FD626B3" w14:textId="0B4D0B62" w:rsidR="00000A0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bCs/>
          <w:iCs/>
          <w:color w:val="000000"/>
          <w:sz w:val="24"/>
          <w:szCs w:val="24"/>
        </w:rPr>
        <w:t>Institutional review board statement</w:t>
      </w:r>
      <w:r w:rsidRPr="009829B5">
        <w:rPr>
          <w:rFonts w:ascii="Book Antiqua" w:hAnsi="Book Antiqua"/>
          <w:b/>
          <w:bCs/>
          <w:iCs/>
          <w:color w:val="000000" w:themeColor="text1"/>
          <w:sz w:val="24"/>
          <w:szCs w:val="24"/>
        </w:rPr>
        <w:t>:</w:t>
      </w:r>
      <w:r w:rsidRPr="009829B5">
        <w:rPr>
          <w:rFonts w:ascii="Book Antiqua" w:hAnsi="Book Antiqua" w:cs="Times New Roman"/>
          <w:sz w:val="24"/>
          <w:szCs w:val="24"/>
        </w:rPr>
        <w:t xml:space="preserve"> The protocol of this study was approved by the Osaka International Cancer Institute Institutional Review Board</w:t>
      </w:r>
      <w:r w:rsidRPr="009829B5">
        <w:rPr>
          <w:rFonts w:ascii="Book Antiqua" w:eastAsia="宋体" w:hAnsi="Book Antiqua" w:cs="Times New Roman"/>
          <w:sz w:val="24"/>
          <w:szCs w:val="24"/>
        </w:rPr>
        <w:t>.</w:t>
      </w:r>
    </w:p>
    <w:p w14:paraId="4597771F" w14:textId="77777777" w:rsidR="00000A0C" w:rsidRPr="009829B5" w:rsidRDefault="00770D6C" w:rsidP="009829B5">
      <w:pPr>
        <w:adjustRightInd w:val="0"/>
        <w:snapToGrid w:val="0"/>
        <w:spacing w:line="360" w:lineRule="auto"/>
        <w:rPr>
          <w:rFonts w:ascii="Book Antiqua" w:hAnsi="Book Antiqua" w:cs="Times New Roman"/>
          <w:sz w:val="24"/>
          <w:szCs w:val="24"/>
        </w:rPr>
      </w:pPr>
    </w:p>
    <w:p w14:paraId="5EC1AEC9" w14:textId="2C74D562" w:rsidR="00000A0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color w:val="000000" w:themeColor="text1"/>
          <w:sz w:val="24"/>
          <w:szCs w:val="24"/>
        </w:rPr>
        <w:t>Clinical trial registration statement</w:t>
      </w:r>
      <w:r w:rsidRPr="009829B5">
        <w:rPr>
          <w:rFonts w:ascii="Book Antiqua" w:hAnsi="Book Antiqua"/>
          <w:b/>
          <w:bCs/>
          <w:iCs/>
          <w:color w:val="000000" w:themeColor="text1"/>
          <w:sz w:val="24"/>
          <w:szCs w:val="24"/>
        </w:rPr>
        <w:t>:</w:t>
      </w:r>
      <w:r w:rsidRPr="009829B5">
        <w:rPr>
          <w:rFonts w:ascii="Book Antiqua" w:hAnsi="Book Antiqua" w:cs="Times New Roman"/>
          <w:sz w:val="24"/>
          <w:szCs w:val="24"/>
        </w:rPr>
        <w:t xml:space="preserve"> This registration policy applies to the prospective study only.</w:t>
      </w:r>
    </w:p>
    <w:p w14:paraId="475B3CA5" w14:textId="77777777" w:rsidR="00000A0C" w:rsidRPr="009829B5" w:rsidRDefault="00770D6C" w:rsidP="009829B5">
      <w:pPr>
        <w:adjustRightInd w:val="0"/>
        <w:snapToGrid w:val="0"/>
        <w:spacing w:line="360" w:lineRule="auto"/>
        <w:rPr>
          <w:rFonts w:ascii="Book Antiqua" w:hAnsi="Book Antiqua" w:cs="Times New Roman"/>
          <w:sz w:val="24"/>
          <w:szCs w:val="24"/>
        </w:rPr>
      </w:pPr>
    </w:p>
    <w:p w14:paraId="123267CD" w14:textId="1C9E368F" w:rsidR="00000A0C"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b/>
          <w:bCs/>
          <w:iCs/>
          <w:color w:val="000000"/>
          <w:sz w:val="24"/>
          <w:szCs w:val="24"/>
        </w:rPr>
        <w:t>Informed consent statement</w:t>
      </w:r>
      <w:r w:rsidRPr="009829B5">
        <w:rPr>
          <w:rFonts w:ascii="Book Antiqua" w:hAnsi="Book Antiqua"/>
          <w:b/>
          <w:bCs/>
          <w:iCs/>
          <w:color w:val="000000" w:themeColor="text1"/>
          <w:sz w:val="24"/>
          <w:szCs w:val="24"/>
        </w:rPr>
        <w:t>:</w:t>
      </w:r>
      <w:r w:rsidRPr="009829B5">
        <w:rPr>
          <w:rFonts w:ascii="Book Antiqua" w:hAnsi="Book Antiqua" w:cs="Times New Roman"/>
          <w:b/>
          <w:sz w:val="24"/>
          <w:szCs w:val="24"/>
        </w:rPr>
        <w:t xml:space="preserve"> </w:t>
      </w:r>
      <w:r w:rsidRPr="009829B5">
        <w:rPr>
          <w:rFonts w:ascii="Book Antiqua" w:hAnsi="Book Antiqua" w:cs="Times New Roman"/>
          <w:bCs/>
          <w:sz w:val="24"/>
          <w:szCs w:val="24"/>
        </w:rPr>
        <w:t>All study participants, or their legal guardians, provided informed written consent prior to study enrollment.</w:t>
      </w:r>
    </w:p>
    <w:p w14:paraId="32C4DF7E" w14:textId="77777777" w:rsidR="00000A0C" w:rsidRPr="009829B5" w:rsidRDefault="00770D6C" w:rsidP="009829B5">
      <w:pPr>
        <w:adjustRightInd w:val="0"/>
        <w:snapToGrid w:val="0"/>
        <w:spacing w:line="360" w:lineRule="auto"/>
        <w:rPr>
          <w:rFonts w:ascii="Book Antiqua" w:hAnsi="Book Antiqua" w:cs="Times New Roman"/>
          <w:sz w:val="24"/>
          <w:szCs w:val="24"/>
        </w:rPr>
      </w:pPr>
    </w:p>
    <w:p w14:paraId="45BEAB35" w14:textId="6D340569" w:rsidR="00000A0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color w:val="000000" w:themeColor="text1"/>
          <w:sz w:val="24"/>
          <w:szCs w:val="24"/>
        </w:rPr>
        <w:t>Conflict-of-interest statement</w:t>
      </w:r>
      <w:r w:rsidRPr="009829B5">
        <w:rPr>
          <w:rFonts w:ascii="Book Antiqua" w:hAnsi="Book Antiqua" w:cs="TimesNewRomanPS-BoldItalicMT"/>
          <w:b/>
          <w:bCs/>
          <w:iCs/>
          <w:color w:val="000000" w:themeColor="text1"/>
          <w:sz w:val="24"/>
          <w:szCs w:val="24"/>
        </w:rPr>
        <w:t>:</w:t>
      </w:r>
      <w:r w:rsidRPr="009829B5">
        <w:rPr>
          <w:rFonts w:ascii="Book Antiqua" w:hAnsi="Book Antiqua" w:cs="Times New Roman"/>
          <w:b/>
          <w:bCs/>
          <w:sz w:val="24"/>
          <w:szCs w:val="24"/>
        </w:rPr>
        <w:t xml:space="preserve"> </w:t>
      </w:r>
      <w:r w:rsidRPr="009829B5">
        <w:rPr>
          <w:rFonts w:ascii="Book Antiqua" w:hAnsi="Book Antiqua" w:cs="Times New Roman"/>
          <w:sz w:val="24"/>
          <w:szCs w:val="24"/>
        </w:rPr>
        <w:t xml:space="preserve">Tatsuya </w:t>
      </w:r>
      <w:proofErr w:type="spellStart"/>
      <w:r w:rsidRPr="009829B5">
        <w:rPr>
          <w:rFonts w:ascii="Book Antiqua" w:hAnsi="Book Antiqua" w:cs="Times New Roman"/>
          <w:sz w:val="24"/>
          <w:szCs w:val="24"/>
        </w:rPr>
        <w:t>Ioka</w:t>
      </w:r>
      <w:proofErr w:type="spellEnd"/>
      <w:r w:rsidRPr="009829B5">
        <w:rPr>
          <w:rFonts w:ascii="Book Antiqua" w:hAnsi="Book Antiqua" w:cs="Times New Roman"/>
          <w:sz w:val="24"/>
          <w:szCs w:val="24"/>
        </w:rPr>
        <w:t xml:space="preserve"> received an advisor’s role and speaker’s fee from Taiho Pharmaceutical, and he also received a speaker’s fee from Yakult Honsha. The other authors declare no conflict of interests for this paper.</w:t>
      </w:r>
    </w:p>
    <w:p w14:paraId="7FC071EB" w14:textId="14DF506A" w:rsidR="00284481" w:rsidRPr="009829B5" w:rsidRDefault="00770D6C" w:rsidP="009829B5">
      <w:pPr>
        <w:adjustRightInd w:val="0"/>
        <w:snapToGrid w:val="0"/>
        <w:spacing w:line="360" w:lineRule="auto"/>
        <w:rPr>
          <w:rFonts w:ascii="Book Antiqua" w:hAnsi="Book Antiqua" w:cs="Times New Roman"/>
          <w:sz w:val="24"/>
          <w:szCs w:val="24"/>
        </w:rPr>
      </w:pPr>
    </w:p>
    <w:p w14:paraId="561CB8B7" w14:textId="26E725E4" w:rsidR="0028448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color w:val="000000" w:themeColor="text1"/>
          <w:sz w:val="24"/>
          <w:szCs w:val="24"/>
        </w:rPr>
        <w:t>Data sharing statement</w:t>
      </w:r>
      <w:r w:rsidRPr="009829B5">
        <w:rPr>
          <w:rFonts w:ascii="Book Antiqua" w:hAnsi="Book Antiqua" w:cs="TimesNewRomanPS-BoldItalicMT"/>
          <w:b/>
          <w:bCs/>
          <w:iCs/>
          <w:color w:val="000000" w:themeColor="text1"/>
          <w:sz w:val="24"/>
          <w:szCs w:val="24"/>
        </w:rPr>
        <w:t>:</w:t>
      </w:r>
      <w:r w:rsidRPr="009829B5">
        <w:rPr>
          <w:rFonts w:ascii="Book Antiqua" w:hAnsi="Book Antiqua"/>
          <w:color w:val="000000" w:themeColor="text1"/>
          <w:sz w:val="24"/>
          <w:szCs w:val="24"/>
        </w:rPr>
        <w:t xml:space="preserve"> No additional data are available.</w:t>
      </w:r>
    </w:p>
    <w:p w14:paraId="3EBAE034" w14:textId="77777777" w:rsidR="00000A0C" w:rsidRPr="009829B5" w:rsidRDefault="00770D6C" w:rsidP="009829B5">
      <w:pPr>
        <w:widowControl/>
        <w:adjustRightInd w:val="0"/>
        <w:snapToGrid w:val="0"/>
        <w:spacing w:line="360" w:lineRule="auto"/>
        <w:rPr>
          <w:rFonts w:ascii="Book Antiqua" w:hAnsi="Book Antiqua" w:cs="Times New Roman"/>
          <w:b/>
          <w:sz w:val="24"/>
          <w:szCs w:val="24"/>
        </w:rPr>
      </w:pPr>
    </w:p>
    <w:p w14:paraId="2237FD77" w14:textId="54D65435" w:rsidR="00000A0C" w:rsidRPr="009829B5" w:rsidRDefault="00E87E3E" w:rsidP="009829B5">
      <w:pPr>
        <w:adjustRightInd w:val="0"/>
        <w:snapToGrid w:val="0"/>
        <w:spacing w:line="360" w:lineRule="auto"/>
        <w:rPr>
          <w:rFonts w:ascii="Book Antiqua" w:hAnsi="Book Antiqua"/>
          <w:b/>
          <w:sz w:val="24"/>
          <w:szCs w:val="24"/>
        </w:rPr>
      </w:pPr>
      <w:r w:rsidRPr="009829B5">
        <w:rPr>
          <w:rFonts w:ascii="Book Antiqua" w:hAnsi="Book Antiqua"/>
          <w:b/>
          <w:sz w:val="24"/>
          <w:szCs w:val="24"/>
        </w:rPr>
        <w:t>CONSORT 2010 statement:</w:t>
      </w:r>
      <w:r w:rsidRPr="009829B5">
        <w:rPr>
          <w:rFonts w:ascii="Book Antiqua" w:hAnsi="Book Antiqua" w:cs="Times New Roman"/>
          <w:b/>
          <w:sz w:val="24"/>
          <w:szCs w:val="24"/>
        </w:rPr>
        <w:t xml:space="preserve"> </w:t>
      </w:r>
      <w:r w:rsidRPr="009829B5">
        <w:rPr>
          <w:rFonts w:ascii="Book Antiqua" w:hAnsi="Book Antiqua" w:cs="Garamond"/>
          <w:color w:val="000000"/>
          <w:kern w:val="0"/>
          <w:sz w:val="24"/>
          <w:szCs w:val="24"/>
        </w:rPr>
        <w:t>The authors have read the CONSORT 2010 Statement, and the manuscript was prepared and revised according to the CONSORT 2010 Statement.</w:t>
      </w:r>
    </w:p>
    <w:p w14:paraId="63D3F8D2" w14:textId="55FD7C56" w:rsidR="00671F7D" w:rsidRPr="009829B5" w:rsidRDefault="00770D6C" w:rsidP="009829B5">
      <w:pPr>
        <w:widowControl/>
        <w:adjustRightInd w:val="0"/>
        <w:snapToGrid w:val="0"/>
        <w:spacing w:line="360" w:lineRule="auto"/>
        <w:rPr>
          <w:rFonts w:ascii="Book Antiqua" w:hAnsi="Book Antiqua" w:cs="Times New Roman"/>
          <w:b/>
          <w:sz w:val="24"/>
          <w:szCs w:val="24"/>
        </w:rPr>
      </w:pPr>
    </w:p>
    <w:p w14:paraId="73548D6D" w14:textId="77777777" w:rsidR="00671F7D" w:rsidRPr="009829B5" w:rsidRDefault="00E87E3E" w:rsidP="009829B5">
      <w:pPr>
        <w:adjustRightInd w:val="0"/>
        <w:snapToGrid w:val="0"/>
        <w:spacing w:line="360" w:lineRule="auto"/>
        <w:rPr>
          <w:rFonts w:ascii="Book Antiqua" w:hAnsi="Book Antiqua" w:cs="宋体"/>
          <w:color w:val="000000" w:themeColor="text1"/>
          <w:sz w:val="24"/>
          <w:szCs w:val="24"/>
        </w:rPr>
      </w:pPr>
      <w:r w:rsidRPr="009829B5">
        <w:rPr>
          <w:rFonts w:ascii="Book Antiqua" w:hAnsi="Book Antiqua"/>
          <w:b/>
          <w:color w:val="000000"/>
          <w:sz w:val="24"/>
          <w:szCs w:val="24"/>
        </w:rPr>
        <w:t>Open-Access:</w:t>
      </w:r>
      <w:r w:rsidRPr="009829B5">
        <w:rPr>
          <w:rFonts w:ascii="Book Antiqua" w:hAnsi="Book Antiqua"/>
          <w:color w:val="000000"/>
          <w:sz w:val="24"/>
          <w:szCs w:val="24"/>
        </w:rPr>
        <w:t xml:space="preserve"> This article is an open-access </w:t>
      </w:r>
      <w:r w:rsidRPr="009829B5">
        <w:rPr>
          <w:rFonts w:ascii="Book Antiqua" w:hAnsi="Book Antiqua"/>
          <w:sz w:val="24"/>
          <w:szCs w:val="24"/>
        </w:rPr>
        <w:t xml:space="preserve">article that was selected </w:t>
      </w:r>
      <w:r w:rsidRPr="009829B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9829B5">
        <w:rPr>
          <w:rFonts w:ascii="Book Antiqua" w:hAnsi="Book Antiqua"/>
          <w:color w:val="000000"/>
          <w:sz w:val="24"/>
          <w:szCs w:val="24"/>
        </w:rPr>
        <w:t>NonCommercial</w:t>
      </w:r>
      <w:proofErr w:type="spellEnd"/>
      <w:r w:rsidRPr="009829B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97D1B2" w14:textId="77777777" w:rsidR="00671F7D" w:rsidRPr="009829B5" w:rsidRDefault="00770D6C" w:rsidP="009829B5">
      <w:pPr>
        <w:widowControl/>
        <w:adjustRightInd w:val="0"/>
        <w:snapToGrid w:val="0"/>
        <w:spacing w:line="360" w:lineRule="auto"/>
        <w:rPr>
          <w:rFonts w:ascii="Book Antiqua" w:hAnsi="Book Antiqua" w:cs="Times New Roman"/>
          <w:b/>
          <w:sz w:val="24"/>
          <w:szCs w:val="24"/>
        </w:rPr>
      </w:pPr>
    </w:p>
    <w:p w14:paraId="7525334D" w14:textId="77777777" w:rsidR="00000A0C"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t xml:space="preserve">Manuscript source: </w:t>
      </w:r>
      <w:r w:rsidRPr="009829B5">
        <w:rPr>
          <w:rFonts w:ascii="Book Antiqua" w:hAnsi="Book Antiqua" w:cs="Times New Roman"/>
          <w:bCs/>
          <w:sz w:val="24"/>
          <w:szCs w:val="24"/>
        </w:rPr>
        <w:t>Invited manuscript</w:t>
      </w:r>
    </w:p>
    <w:p w14:paraId="2F2E0796" w14:textId="77777777" w:rsidR="00000A0C" w:rsidRPr="009829B5" w:rsidRDefault="00770D6C" w:rsidP="009829B5">
      <w:pPr>
        <w:adjustRightInd w:val="0"/>
        <w:snapToGrid w:val="0"/>
        <w:spacing w:line="360" w:lineRule="auto"/>
        <w:rPr>
          <w:rFonts w:ascii="Book Antiqua" w:hAnsi="Book Antiqua" w:cs="Times New Roman"/>
          <w:sz w:val="24"/>
          <w:szCs w:val="24"/>
        </w:rPr>
      </w:pPr>
    </w:p>
    <w:p w14:paraId="023A3CF8" w14:textId="5F536EFF" w:rsidR="00671F7D" w:rsidRPr="009829B5" w:rsidRDefault="00E87E3E" w:rsidP="009829B5">
      <w:pPr>
        <w:adjustRightInd w:val="0"/>
        <w:snapToGrid w:val="0"/>
        <w:spacing w:line="360" w:lineRule="auto"/>
        <w:rPr>
          <w:rFonts w:ascii="Book Antiqua" w:eastAsia="等线" w:hAnsi="Book Antiqua"/>
          <w:b/>
          <w:bCs/>
          <w:color w:val="000000"/>
          <w:sz w:val="24"/>
          <w:szCs w:val="24"/>
        </w:rPr>
      </w:pPr>
      <w:r w:rsidRPr="009829B5">
        <w:rPr>
          <w:rFonts w:ascii="Book Antiqua" w:eastAsia="等线" w:hAnsi="Book Antiqua"/>
          <w:b/>
          <w:bCs/>
          <w:color w:val="000000"/>
          <w:sz w:val="24"/>
          <w:szCs w:val="24"/>
        </w:rPr>
        <w:t xml:space="preserve">Corresponding Author's Membership in Professional Societies: </w:t>
      </w:r>
      <w:r w:rsidRPr="009829B5">
        <w:rPr>
          <w:rFonts w:ascii="Book Antiqua" w:eastAsia="等线" w:hAnsi="Book Antiqua"/>
          <w:color w:val="000000"/>
          <w:sz w:val="24"/>
          <w:szCs w:val="24"/>
        </w:rPr>
        <w:t xml:space="preserve">American Society </w:t>
      </w:r>
      <w:r w:rsidRPr="009829B5">
        <w:rPr>
          <w:rFonts w:ascii="Book Antiqua" w:eastAsia="等线" w:hAnsi="Book Antiqua"/>
          <w:color w:val="000000"/>
          <w:sz w:val="24"/>
          <w:szCs w:val="24"/>
        </w:rPr>
        <w:lastRenderedPageBreak/>
        <w:t>for Gastrointestinal Endoscopy (Fellow) and Japanese Society of Gastroenterology (Fellow).</w:t>
      </w:r>
    </w:p>
    <w:p w14:paraId="0F41A3CE" w14:textId="77777777" w:rsidR="00671F7D" w:rsidRPr="009829B5" w:rsidRDefault="00770D6C" w:rsidP="009829B5">
      <w:pPr>
        <w:adjustRightInd w:val="0"/>
        <w:snapToGrid w:val="0"/>
        <w:spacing w:line="360" w:lineRule="auto"/>
        <w:rPr>
          <w:rFonts w:ascii="Book Antiqua" w:hAnsi="Book Antiqua"/>
          <w:b/>
          <w:color w:val="000000" w:themeColor="text1"/>
          <w:sz w:val="24"/>
          <w:szCs w:val="24"/>
        </w:rPr>
      </w:pPr>
    </w:p>
    <w:p w14:paraId="6435C1AB" w14:textId="3A8D7284" w:rsidR="00671F7D" w:rsidRPr="009829B5" w:rsidRDefault="00E87E3E" w:rsidP="009829B5">
      <w:pPr>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Peer-review started: </w:t>
      </w:r>
      <w:r w:rsidRPr="009829B5">
        <w:rPr>
          <w:rFonts w:ascii="Book Antiqua" w:hAnsi="Book Antiqua"/>
          <w:color w:val="000000" w:themeColor="text1"/>
          <w:sz w:val="24"/>
          <w:szCs w:val="24"/>
        </w:rPr>
        <w:t>February 3, 2020</w:t>
      </w:r>
    </w:p>
    <w:p w14:paraId="7D53B7ED" w14:textId="01ADB68E" w:rsidR="00671F7D" w:rsidRPr="009829B5" w:rsidRDefault="00E87E3E" w:rsidP="009829B5">
      <w:pPr>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First decision: </w:t>
      </w:r>
      <w:r w:rsidRPr="009829B5">
        <w:rPr>
          <w:rFonts w:ascii="Book Antiqua" w:hAnsi="Book Antiqua"/>
          <w:color w:val="000000" w:themeColor="text1"/>
          <w:sz w:val="24"/>
          <w:szCs w:val="24"/>
        </w:rPr>
        <w:t>March 24, 2020</w:t>
      </w:r>
    </w:p>
    <w:p w14:paraId="0FC3F424" w14:textId="5A7B49B5" w:rsidR="00671F7D" w:rsidRPr="009829B5" w:rsidRDefault="00E87E3E" w:rsidP="009829B5">
      <w:pPr>
        <w:autoSpaceDE w:val="0"/>
        <w:autoSpaceDN w:val="0"/>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Article in press:</w:t>
      </w:r>
      <w:r w:rsidR="0085030B" w:rsidRPr="0085030B">
        <w:rPr>
          <w:rFonts w:ascii="Book Antiqua" w:hAnsi="Book Antiqua"/>
          <w:color w:val="000000" w:themeColor="text1"/>
          <w:sz w:val="24"/>
          <w:szCs w:val="24"/>
        </w:rPr>
        <w:t xml:space="preserve"> </w:t>
      </w:r>
      <w:r w:rsidR="0085030B" w:rsidRPr="009829B5">
        <w:rPr>
          <w:rFonts w:ascii="Book Antiqua" w:hAnsi="Book Antiqua"/>
          <w:color w:val="000000" w:themeColor="text1"/>
          <w:sz w:val="24"/>
          <w:szCs w:val="24"/>
        </w:rPr>
        <w:t>May 12, 2020</w:t>
      </w:r>
    </w:p>
    <w:p w14:paraId="6B79B210" w14:textId="77777777" w:rsidR="00671F7D" w:rsidRPr="009829B5" w:rsidRDefault="00770D6C" w:rsidP="009829B5">
      <w:pPr>
        <w:autoSpaceDE w:val="0"/>
        <w:autoSpaceDN w:val="0"/>
        <w:adjustRightInd w:val="0"/>
        <w:snapToGrid w:val="0"/>
        <w:spacing w:line="360" w:lineRule="auto"/>
        <w:rPr>
          <w:rFonts w:ascii="Book Antiqua" w:hAnsi="Book Antiqua"/>
          <w:b/>
          <w:color w:val="000000" w:themeColor="text1"/>
          <w:sz w:val="24"/>
          <w:szCs w:val="24"/>
        </w:rPr>
      </w:pPr>
    </w:p>
    <w:p w14:paraId="36B0F75D" w14:textId="3B3C9EB9" w:rsidR="00671F7D" w:rsidRPr="009829B5" w:rsidRDefault="00E87E3E" w:rsidP="009829B5">
      <w:pPr>
        <w:adjustRightInd w:val="0"/>
        <w:snapToGrid w:val="0"/>
        <w:spacing w:line="360" w:lineRule="auto"/>
        <w:rPr>
          <w:rFonts w:ascii="Book Antiqua" w:eastAsia="微软雅黑" w:hAnsi="Book Antiqua" w:cs="宋体"/>
          <w:sz w:val="24"/>
          <w:szCs w:val="24"/>
        </w:rPr>
      </w:pPr>
      <w:r w:rsidRPr="009829B5">
        <w:rPr>
          <w:rFonts w:ascii="Book Antiqua" w:hAnsi="Book Antiqua" w:cs="宋体"/>
          <w:b/>
          <w:sz w:val="24"/>
          <w:szCs w:val="24"/>
        </w:rPr>
        <w:t xml:space="preserve">Specialty type: </w:t>
      </w:r>
      <w:r w:rsidRPr="009829B5">
        <w:rPr>
          <w:rFonts w:ascii="Book Antiqua" w:eastAsia="微软雅黑" w:hAnsi="Book Antiqua" w:cs="宋体"/>
          <w:kern w:val="0"/>
          <w:sz w:val="24"/>
          <w:szCs w:val="24"/>
        </w:rPr>
        <w:t>Oncology</w:t>
      </w:r>
    </w:p>
    <w:p w14:paraId="3E0E85D3" w14:textId="2D11FB58"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b/>
          <w:sz w:val="24"/>
          <w:szCs w:val="24"/>
        </w:rPr>
        <w:t xml:space="preserve">Country/Territory of origin: </w:t>
      </w:r>
      <w:r w:rsidRPr="009829B5">
        <w:rPr>
          <w:rFonts w:ascii="Book Antiqua" w:hAnsi="Book Antiqua"/>
          <w:color w:val="000000" w:themeColor="text1"/>
          <w:sz w:val="24"/>
          <w:szCs w:val="24"/>
        </w:rPr>
        <w:t>Japan</w:t>
      </w:r>
    </w:p>
    <w:p w14:paraId="4E30BDBA" w14:textId="77777777" w:rsidR="00671F7D" w:rsidRPr="009829B5" w:rsidRDefault="00E87E3E" w:rsidP="009829B5">
      <w:pPr>
        <w:adjustRightInd w:val="0"/>
        <w:snapToGrid w:val="0"/>
        <w:spacing w:line="360" w:lineRule="auto"/>
        <w:rPr>
          <w:rFonts w:ascii="Book Antiqua" w:hAnsi="Book Antiqua" w:cs="宋体"/>
          <w:b/>
          <w:sz w:val="24"/>
          <w:szCs w:val="24"/>
        </w:rPr>
      </w:pPr>
      <w:r w:rsidRPr="009829B5">
        <w:rPr>
          <w:rFonts w:ascii="Book Antiqua" w:hAnsi="Book Antiqua" w:cs="宋体"/>
          <w:b/>
          <w:sz w:val="24"/>
          <w:szCs w:val="24"/>
        </w:rPr>
        <w:t>Peer-review report’s scientific quality classification</w:t>
      </w:r>
    </w:p>
    <w:p w14:paraId="3EEB6CC0" w14:textId="7C14B6A1"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 xml:space="preserve">Grade </w:t>
      </w:r>
      <w:proofErr w:type="gramStart"/>
      <w:r w:rsidRPr="009829B5">
        <w:rPr>
          <w:rFonts w:ascii="Book Antiqua" w:hAnsi="Book Antiqua" w:cs="宋体"/>
          <w:sz w:val="24"/>
          <w:szCs w:val="24"/>
        </w:rPr>
        <w:t>A</w:t>
      </w:r>
      <w:proofErr w:type="gramEnd"/>
      <w:r w:rsidRPr="009829B5">
        <w:rPr>
          <w:rFonts w:ascii="Book Antiqua" w:hAnsi="Book Antiqua" w:cs="宋体"/>
          <w:sz w:val="24"/>
          <w:szCs w:val="24"/>
        </w:rPr>
        <w:t xml:space="preserve"> (Excellent): 0</w:t>
      </w:r>
    </w:p>
    <w:p w14:paraId="68B7D5F8" w14:textId="281881F6"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Grade B (Very good): B, B</w:t>
      </w:r>
    </w:p>
    <w:p w14:paraId="6F986B39" w14:textId="2AD4B473"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Grade C (Good): 0</w:t>
      </w:r>
    </w:p>
    <w:p w14:paraId="45566BA2" w14:textId="60F04143"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Grade D (Fair): D</w:t>
      </w:r>
    </w:p>
    <w:p w14:paraId="1F6BFE7E" w14:textId="538C1701" w:rsidR="00671F7D" w:rsidRPr="009829B5" w:rsidRDefault="00E87E3E" w:rsidP="009829B5">
      <w:pPr>
        <w:adjustRightInd w:val="0"/>
        <w:snapToGrid w:val="0"/>
        <w:spacing w:line="360" w:lineRule="auto"/>
        <w:rPr>
          <w:rFonts w:ascii="Book Antiqua" w:eastAsia="等线" w:hAnsi="Book Antiqua"/>
          <w:sz w:val="24"/>
          <w:szCs w:val="24"/>
        </w:rPr>
      </w:pPr>
      <w:r w:rsidRPr="009829B5">
        <w:rPr>
          <w:rFonts w:ascii="Book Antiqua" w:hAnsi="Book Antiqua" w:cs="宋体"/>
          <w:sz w:val="24"/>
          <w:szCs w:val="24"/>
        </w:rPr>
        <w:t>Grade E (Poor): 0</w:t>
      </w:r>
    </w:p>
    <w:p w14:paraId="0D0EFD0C" w14:textId="77777777" w:rsidR="00671F7D" w:rsidRPr="009829B5" w:rsidRDefault="00770D6C" w:rsidP="009829B5">
      <w:pPr>
        <w:adjustRightInd w:val="0"/>
        <w:snapToGrid w:val="0"/>
        <w:spacing w:line="360" w:lineRule="auto"/>
        <w:rPr>
          <w:rFonts w:ascii="Book Antiqua" w:hAnsi="Book Antiqua"/>
          <w:sz w:val="24"/>
          <w:szCs w:val="24"/>
        </w:rPr>
      </w:pPr>
    </w:p>
    <w:p w14:paraId="130E5D99" w14:textId="123AA325" w:rsidR="00671F7D" w:rsidRPr="009829B5" w:rsidRDefault="00E87E3E" w:rsidP="009829B5">
      <w:pPr>
        <w:adjustRightInd w:val="0"/>
        <w:snapToGrid w:val="0"/>
        <w:spacing w:line="360" w:lineRule="auto"/>
        <w:rPr>
          <w:rFonts w:ascii="Book Antiqua" w:eastAsia="宋体" w:hAnsi="Book Antiqua" w:cs="Arial"/>
          <w:color w:val="000000" w:themeColor="text1"/>
          <w:sz w:val="24"/>
          <w:szCs w:val="24"/>
        </w:rPr>
      </w:pPr>
      <w:r w:rsidRPr="009829B5">
        <w:rPr>
          <w:rFonts w:ascii="Book Antiqua" w:hAnsi="Book Antiqua"/>
          <w:b/>
          <w:bCs/>
          <w:sz w:val="24"/>
          <w:szCs w:val="24"/>
        </w:rPr>
        <w:t xml:space="preserve">P-Reviewer: </w:t>
      </w:r>
      <w:r w:rsidRPr="009829B5">
        <w:rPr>
          <w:rFonts w:ascii="Book Antiqua" w:hAnsi="Book Antiqua"/>
          <w:bCs/>
          <w:sz w:val="24"/>
          <w:szCs w:val="24"/>
        </w:rPr>
        <w:t>Cao ZF, Lin Q, Sun SY</w:t>
      </w:r>
      <w:r w:rsidRPr="009829B5">
        <w:rPr>
          <w:rFonts w:ascii="Book Antiqua" w:hAnsi="Book Antiqua"/>
          <w:b/>
          <w:bCs/>
          <w:sz w:val="24"/>
          <w:szCs w:val="24"/>
        </w:rPr>
        <w:t xml:space="preserve"> S-Editor:</w:t>
      </w:r>
      <w:r w:rsidRPr="009829B5">
        <w:rPr>
          <w:rFonts w:ascii="Book Antiqua" w:hAnsi="Book Antiqua"/>
          <w:sz w:val="24"/>
          <w:szCs w:val="24"/>
        </w:rPr>
        <w:t xml:space="preserve"> Tang JZ </w:t>
      </w:r>
      <w:r w:rsidRPr="009829B5">
        <w:rPr>
          <w:rFonts w:ascii="Book Antiqua" w:hAnsi="Book Antiqua"/>
          <w:b/>
          <w:bCs/>
          <w:sz w:val="24"/>
          <w:szCs w:val="24"/>
        </w:rPr>
        <w:t>L-Editor:</w:t>
      </w:r>
      <w:r w:rsidRPr="009829B5">
        <w:rPr>
          <w:rFonts w:ascii="Book Antiqua" w:hAnsi="Book Antiqua"/>
          <w:sz w:val="24"/>
          <w:szCs w:val="24"/>
        </w:rPr>
        <w:t xml:space="preserve"> </w:t>
      </w:r>
      <w:proofErr w:type="spellStart"/>
      <w:r w:rsidRPr="009829B5">
        <w:rPr>
          <w:rFonts w:ascii="Book Antiqua" w:hAnsi="Book Antiqua"/>
          <w:sz w:val="24"/>
          <w:szCs w:val="24"/>
        </w:rPr>
        <w:t>Filipodia</w:t>
      </w:r>
      <w:proofErr w:type="spellEnd"/>
      <w:r w:rsidRPr="009829B5">
        <w:rPr>
          <w:rFonts w:ascii="Book Antiqua" w:hAnsi="Book Antiqua"/>
          <w:sz w:val="24"/>
          <w:szCs w:val="24"/>
        </w:rPr>
        <w:t xml:space="preserve"> </w:t>
      </w:r>
      <w:r w:rsidRPr="009829B5">
        <w:rPr>
          <w:rFonts w:ascii="Book Antiqua" w:hAnsi="Book Antiqua"/>
          <w:b/>
          <w:bCs/>
          <w:sz w:val="24"/>
          <w:szCs w:val="24"/>
        </w:rPr>
        <w:t>E-Editor:</w:t>
      </w:r>
      <w:r w:rsidR="0085030B" w:rsidRPr="0085030B">
        <w:rPr>
          <w:rFonts w:ascii="Book Antiqua" w:hAnsi="Book Antiqua" w:hint="eastAsia"/>
          <w:bCs/>
          <w:color w:val="000000"/>
          <w:sz w:val="24"/>
        </w:rPr>
        <w:t xml:space="preserve"> </w:t>
      </w:r>
      <w:r w:rsidR="0085030B" w:rsidRPr="00017384">
        <w:rPr>
          <w:rFonts w:ascii="Book Antiqua" w:hAnsi="Book Antiqua" w:hint="eastAsia"/>
          <w:bCs/>
          <w:color w:val="000000"/>
          <w:sz w:val="24"/>
        </w:rPr>
        <w:t>Qi LL</w:t>
      </w:r>
    </w:p>
    <w:p w14:paraId="2FFA2110" w14:textId="77777777" w:rsidR="00CA38FF" w:rsidRPr="009829B5" w:rsidRDefault="00770D6C" w:rsidP="009829B5">
      <w:pPr>
        <w:adjustRightInd w:val="0"/>
        <w:snapToGrid w:val="0"/>
        <w:spacing w:line="360" w:lineRule="auto"/>
        <w:rPr>
          <w:rFonts w:ascii="Book Antiqua" w:hAnsi="Book Antiqua" w:cs="Times New Roman"/>
          <w:sz w:val="24"/>
          <w:szCs w:val="24"/>
        </w:rPr>
      </w:pPr>
    </w:p>
    <w:p w14:paraId="1B28A799" w14:textId="46392271" w:rsidR="003205A8"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0C4FE058" w14:textId="0A7014E8" w:rsidR="005224A3"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Figure Legends</w:t>
      </w:r>
    </w:p>
    <w:p w14:paraId="08DEC1FB" w14:textId="61542E6F" w:rsidR="00944A06"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noProof/>
          <w:sz w:val="24"/>
          <w:szCs w:val="24"/>
        </w:rPr>
        <w:drawing>
          <wp:inline distT="0" distB="0" distL="0" distR="0" wp14:anchorId="758637B4" wp14:editId="4CEE053F">
            <wp:extent cx="3355049" cy="3872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4305" cy="3882968"/>
                    </a:xfrm>
                    <a:prstGeom prst="rect">
                      <a:avLst/>
                    </a:prstGeom>
                  </pic:spPr>
                </pic:pic>
              </a:graphicData>
            </a:graphic>
          </wp:inline>
        </w:drawing>
      </w:r>
    </w:p>
    <w:p w14:paraId="3E618C17" w14:textId="405B5B0E" w:rsidR="00361E07"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t xml:space="preserve">Figure 1 Flow chart for 29 patients with fiducial marker placement. </w:t>
      </w:r>
      <w:r w:rsidRPr="009829B5">
        <w:rPr>
          <w:rFonts w:ascii="Book Antiqua" w:hAnsi="Book Antiqua" w:cs="Times New Roman"/>
          <w:bCs/>
          <w:sz w:val="24"/>
          <w:szCs w:val="24"/>
        </w:rPr>
        <w:t xml:space="preserve">NACRT: Neoadjuvant </w:t>
      </w:r>
      <w:proofErr w:type="spellStart"/>
      <w:r w:rsidRPr="009829B5">
        <w:rPr>
          <w:rFonts w:ascii="Book Antiqua" w:hAnsi="Book Antiqua" w:cs="Times New Roman"/>
          <w:bCs/>
          <w:sz w:val="24"/>
          <w:szCs w:val="24"/>
        </w:rPr>
        <w:t>chemoradiation</w:t>
      </w:r>
      <w:proofErr w:type="spellEnd"/>
      <w:r w:rsidRPr="009829B5">
        <w:rPr>
          <w:rFonts w:ascii="Book Antiqua" w:hAnsi="Book Antiqua" w:cs="Times New Roman"/>
          <w:bCs/>
          <w:sz w:val="24"/>
          <w:szCs w:val="24"/>
        </w:rPr>
        <w:t xml:space="preserve"> therapy</w:t>
      </w:r>
      <w:r>
        <w:rPr>
          <w:rFonts w:ascii="Book Antiqua" w:hAnsi="Book Antiqua" w:cs="Times New Roman"/>
          <w:bCs/>
          <w:sz w:val="24"/>
          <w:szCs w:val="24"/>
        </w:rPr>
        <w:t>;</w:t>
      </w:r>
      <w:r w:rsidRPr="009829B5">
        <w:rPr>
          <w:rFonts w:ascii="Book Antiqua" w:hAnsi="Book Antiqua" w:cs="Times New Roman"/>
          <w:bCs/>
          <w:sz w:val="24"/>
          <w:szCs w:val="24"/>
        </w:rPr>
        <w:t xml:space="preserve"> PC: Pancreatic cancer.</w:t>
      </w:r>
    </w:p>
    <w:p w14:paraId="745DEF43" w14:textId="77777777" w:rsidR="00361E07"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4926778B" w14:textId="77D5F5A2" w:rsidR="002F509C" w:rsidRPr="009829B5" w:rsidRDefault="00751493"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477DAE1" wp14:editId="786FC033">
            <wp:extent cx="4603531" cy="3208618"/>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3531" cy="3208618"/>
                    </a:xfrm>
                    <a:prstGeom prst="rect">
                      <a:avLst/>
                    </a:prstGeom>
                  </pic:spPr>
                </pic:pic>
              </a:graphicData>
            </a:graphic>
          </wp:inline>
        </w:drawing>
      </w:r>
    </w:p>
    <w:p w14:paraId="62F75E61" w14:textId="75F14B57" w:rsidR="005224A3" w:rsidRPr="009829B5" w:rsidRDefault="00E87E3E" w:rsidP="009829B5">
      <w:pPr>
        <w:widowControl/>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t xml:space="preserve">Figure 2 Endoscopic ultrasound-guided fiducial marker </w:t>
      </w:r>
      <w:proofErr w:type="gramStart"/>
      <w:r w:rsidRPr="009829B5">
        <w:rPr>
          <w:rFonts w:ascii="Book Antiqua" w:hAnsi="Book Antiqua" w:cs="Times New Roman"/>
          <w:b/>
          <w:bCs/>
          <w:sz w:val="24"/>
          <w:szCs w:val="24"/>
        </w:rPr>
        <w:t>placement</w:t>
      </w:r>
      <w:proofErr w:type="gramEnd"/>
      <w:r w:rsidRPr="009829B5">
        <w:rPr>
          <w:rFonts w:ascii="Book Antiqua"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hAnsi="Book Antiqua" w:cs="Times New Roman"/>
          <w:sz w:val="24"/>
          <w:szCs w:val="24"/>
        </w:rPr>
        <w:t>A: Abdominal computed tomography. The white arrow indicates the mass in the pancreatic body; B: Needle inserting the fiducial marker into the pancreatic mass. The white arrow indicates fiducial marker placed into the pancreatic mass; C: Abdominal computed tomography after marker placement. The white arrow indicates the fiducial marker placed into the pancreatic mass; D: Abdominal radiograph showing the fiducial marker. The white arrow indicates the fiducial marker.</w:t>
      </w:r>
    </w:p>
    <w:p w14:paraId="018EFBD8" w14:textId="5F883CBC" w:rsidR="007632C5"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2724EC0C" w14:textId="663D3D90" w:rsidR="002F509C" w:rsidRPr="009829B5" w:rsidRDefault="005A4C07"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162AF104" wp14:editId="086CEC11">
            <wp:extent cx="5486400" cy="250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503170"/>
                    </a:xfrm>
                    <a:prstGeom prst="rect">
                      <a:avLst/>
                    </a:prstGeom>
                  </pic:spPr>
                </pic:pic>
              </a:graphicData>
            </a:graphic>
          </wp:inline>
        </w:drawing>
      </w:r>
    </w:p>
    <w:p w14:paraId="3C5BE899" w14:textId="7C4ED020" w:rsidR="00596826" w:rsidRPr="009829B5" w:rsidRDefault="00E87E3E" w:rsidP="009829B5">
      <w:pPr>
        <w:widowControl/>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t xml:space="preserve">Figure 3 Fiducial marker </w:t>
      </w:r>
      <w:proofErr w:type="gramStart"/>
      <w:r w:rsidRPr="009829B5">
        <w:rPr>
          <w:rFonts w:ascii="Book Antiqua" w:hAnsi="Book Antiqua" w:cs="Times New Roman"/>
          <w:b/>
          <w:bCs/>
          <w:sz w:val="24"/>
          <w:szCs w:val="24"/>
        </w:rPr>
        <w:t>migration</w:t>
      </w:r>
      <w:proofErr w:type="gramEnd"/>
      <w:r w:rsidRPr="009829B5">
        <w:rPr>
          <w:rFonts w:ascii="Book Antiqua"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hAnsi="Book Antiqua" w:cs="Times New Roman"/>
          <w:sz w:val="24"/>
          <w:szCs w:val="24"/>
        </w:rPr>
        <w:t>A: Fiducial marker location immediately after marker placement. The white arrow indicates fiducial marker in the pancreas head; B: Fiducial marker location 11 d after marker placement. The white arrow indicates migrated fiducial marker into colon.</w:t>
      </w:r>
    </w:p>
    <w:p w14:paraId="3AF87AF2" w14:textId="699175D2" w:rsidR="005C22D4"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155C6A5C" w14:textId="566FA4F0" w:rsidR="001F54DD" w:rsidRPr="009829B5" w:rsidRDefault="00ED0F2D"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8FFB8CF" wp14:editId="44665A28">
            <wp:extent cx="3999191" cy="722060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767" cy="7223453"/>
                    </a:xfrm>
                    <a:prstGeom prst="rect">
                      <a:avLst/>
                    </a:prstGeom>
                  </pic:spPr>
                </pic:pic>
              </a:graphicData>
            </a:graphic>
          </wp:inline>
        </w:drawing>
      </w:r>
    </w:p>
    <w:p w14:paraId="1C4B34A3" w14:textId="5E8D0B07" w:rsidR="00380758"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b/>
          <w:bCs/>
          <w:sz w:val="24"/>
          <w:szCs w:val="24"/>
        </w:rPr>
        <w:t xml:space="preserve">Figure 4 Positional differences in </w:t>
      </w:r>
      <w:proofErr w:type="spellStart"/>
      <w:r w:rsidRPr="009829B5">
        <w:rPr>
          <w:rFonts w:ascii="Book Antiqua" w:hAnsi="Book Antiqua" w:cs="Times New Roman"/>
          <w:b/>
          <w:bCs/>
          <w:sz w:val="24"/>
          <w:szCs w:val="24"/>
        </w:rPr>
        <w:t>resectable</w:t>
      </w:r>
      <w:proofErr w:type="spellEnd"/>
      <w:r w:rsidRPr="009829B5">
        <w:rPr>
          <w:rFonts w:ascii="Book Antiqua" w:hAnsi="Book Antiqua" w:cs="Times New Roman"/>
          <w:b/>
          <w:bCs/>
          <w:sz w:val="24"/>
          <w:szCs w:val="24"/>
        </w:rPr>
        <w:t xml:space="preserve"> pancreatic cancer between simulation and during treatment in three directions</w:t>
      </w:r>
      <w:r w:rsidRPr="009829B5">
        <w:rPr>
          <w:rFonts w:ascii="Book Antiqua" w:hAnsi="Book Antiqua" w:cs="Times New Roman"/>
          <w:sz w:val="24"/>
          <w:szCs w:val="24"/>
        </w:rPr>
        <w:t>. Error bars indicates the 95% confidence intervals.</w:t>
      </w:r>
      <w:r w:rsidRPr="009829B5">
        <w:rPr>
          <w:rFonts w:ascii="Book Antiqua" w:hAnsi="Book Antiqua"/>
          <w:sz w:val="24"/>
          <w:szCs w:val="24"/>
        </w:rPr>
        <w:t xml:space="preserve"> </w:t>
      </w:r>
      <w:r w:rsidRPr="009829B5">
        <w:rPr>
          <w:rFonts w:ascii="Book Antiqua" w:hAnsi="Book Antiqua" w:cs="Times New Roman"/>
          <w:sz w:val="24"/>
          <w:szCs w:val="24"/>
        </w:rPr>
        <w:t>Positive values of marker displacement indicate that the position of the marker during treatment moves to the anterior, inferior, or left directions from the simulation.</w:t>
      </w:r>
      <w:r w:rsidRPr="009829B5">
        <w:rPr>
          <w:rFonts w:ascii="Book Antiqua" w:eastAsia="宋体" w:hAnsi="Book Antiqua" w:cs="Times New Roman"/>
          <w:sz w:val="24"/>
          <w:szCs w:val="24"/>
        </w:rPr>
        <w:t xml:space="preserve"> </w:t>
      </w:r>
      <w:r w:rsidRPr="009829B5">
        <w:rPr>
          <w:rFonts w:ascii="Book Antiqua" w:hAnsi="Book Antiqua" w:cs="Times New Roman"/>
          <w:sz w:val="24"/>
          <w:szCs w:val="24"/>
        </w:rPr>
        <w:t xml:space="preserve">Positional differences in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between simulation </w:t>
      </w:r>
      <w:r w:rsidRPr="009829B5">
        <w:rPr>
          <w:rFonts w:ascii="Book Antiqua" w:hAnsi="Book Antiqua" w:cs="Times New Roman"/>
          <w:sz w:val="24"/>
          <w:szCs w:val="24"/>
        </w:rPr>
        <w:lastRenderedPageBreak/>
        <w:t>and treatment were marked, particularly in the superior-inferior direction. Yellow area between red arrows indicate planning target volume margin. A–P: Antero-posterior; S–I: Superior-inferior; L–R: Left–right; PTV: Planning target volume.</w:t>
      </w:r>
    </w:p>
    <w:p w14:paraId="63ECFEDB" w14:textId="77777777" w:rsidR="00380758"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4FBD2D09" w14:textId="14176D0C" w:rsidR="00380758" w:rsidRPr="009829B5" w:rsidRDefault="00ED0F2D"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552A3B60" wp14:editId="5034C530">
            <wp:extent cx="5486400" cy="43580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358005"/>
                    </a:xfrm>
                    <a:prstGeom prst="rect">
                      <a:avLst/>
                    </a:prstGeom>
                  </pic:spPr>
                </pic:pic>
              </a:graphicData>
            </a:graphic>
          </wp:inline>
        </w:drawing>
      </w:r>
      <w:r w:rsidR="00E87E3E" w:rsidRPr="009829B5">
        <w:rPr>
          <w:rFonts w:ascii="Book Antiqua" w:hAnsi="Book Antiqua" w:cs="Times New Roman"/>
          <w:b/>
          <w:bCs/>
          <w:sz w:val="24"/>
          <w:szCs w:val="24"/>
        </w:rPr>
        <w:t>Figure 5 Differences in tumor location during radiation treatment due to food in the stomach.</w:t>
      </w:r>
      <w:r w:rsidR="00E87E3E" w:rsidRPr="009829B5">
        <w:rPr>
          <w:rFonts w:ascii="Book Antiqua" w:eastAsia="宋体" w:hAnsi="Book Antiqua" w:cs="Times New Roman"/>
          <w:sz w:val="24"/>
          <w:szCs w:val="24"/>
        </w:rPr>
        <w:t xml:space="preserve"> </w:t>
      </w:r>
      <w:r w:rsidR="00E87E3E" w:rsidRPr="009829B5">
        <w:rPr>
          <w:rFonts w:ascii="Book Antiqua" w:hAnsi="Book Antiqua" w:cs="Times New Roman"/>
          <w:sz w:val="24"/>
          <w:szCs w:val="24"/>
        </w:rPr>
        <w:t>A: Simulation computed tomography (CT); B: Cone-beam CT during treatment; C: Simulation CT; D: Cone-beam CT during treatment. The yellow arrow indicates bowel gas in front of the pancreas. Case 1 suggests that cancer location was affected by the stomach shape due to either food or fluid intake. Case 10 suggests the lesion in the pancreatic head was affected by bowel gas.</w:t>
      </w:r>
    </w:p>
    <w:p w14:paraId="4A99EA7A" w14:textId="77777777" w:rsidR="00380758"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0D9D481D" w14:textId="61BF2160" w:rsidR="005C22D4" w:rsidRPr="009829B5" w:rsidRDefault="00770D6C" w:rsidP="009829B5">
      <w:pPr>
        <w:widowControl/>
        <w:adjustRightInd w:val="0"/>
        <w:snapToGrid w:val="0"/>
        <w:spacing w:line="360" w:lineRule="auto"/>
        <w:rPr>
          <w:rFonts w:ascii="Book Antiqua" w:hAnsi="Book Antiqua" w:cs="Times New Roman"/>
          <w:sz w:val="24"/>
          <w:szCs w:val="24"/>
        </w:rPr>
      </w:pPr>
    </w:p>
    <w:p w14:paraId="54E2BD35" w14:textId="77777777" w:rsidR="009C3CA4" w:rsidRDefault="009C3CA4" w:rsidP="009829B5">
      <w:pPr>
        <w:widowControl/>
        <w:adjustRightInd w:val="0"/>
        <w:snapToGrid w:val="0"/>
        <w:spacing w:line="360" w:lineRule="auto"/>
        <w:rPr>
          <w:rFonts w:ascii="Book Antiqua" w:hAnsi="Book Antiqua" w:cs="Times New Roman"/>
          <w:b/>
          <w:bCs/>
          <w:sz w:val="24"/>
          <w:szCs w:val="24"/>
        </w:rPr>
      </w:pPr>
      <w:r>
        <w:rPr>
          <w:noProof/>
        </w:rPr>
        <w:drawing>
          <wp:inline distT="0" distB="0" distL="0" distR="0" wp14:anchorId="5DF243C3" wp14:editId="321E7106">
            <wp:extent cx="5486400" cy="37871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787140"/>
                    </a:xfrm>
                    <a:prstGeom prst="rect">
                      <a:avLst/>
                    </a:prstGeom>
                  </pic:spPr>
                </pic:pic>
              </a:graphicData>
            </a:graphic>
          </wp:inline>
        </w:drawing>
      </w:r>
    </w:p>
    <w:p w14:paraId="2CBDC6D3" w14:textId="198185C7" w:rsidR="00871B54"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b/>
          <w:bCs/>
          <w:sz w:val="24"/>
          <w:szCs w:val="24"/>
        </w:rPr>
        <w:t>Figure 6</w:t>
      </w:r>
      <w:r w:rsidRPr="009829B5">
        <w:rPr>
          <w:rFonts w:ascii="Book Antiqua" w:hAnsi="Book Antiqua" w:cs="Times New Roman"/>
          <w:b/>
          <w:bCs/>
          <w:sz w:val="24"/>
          <w:szCs w:val="24"/>
        </w:rPr>
        <w:t xml:space="preserve"> Histological findings.</w:t>
      </w:r>
      <w:r w:rsidRPr="009829B5">
        <w:rPr>
          <w:rFonts w:ascii="Book Antiqua" w:eastAsia="宋体" w:hAnsi="Book Antiqua" w:cs="Times New Roman"/>
          <w:b/>
          <w:bCs/>
          <w:sz w:val="24"/>
          <w:szCs w:val="24"/>
        </w:rPr>
        <w:t xml:space="preserve"> </w:t>
      </w:r>
      <w:r w:rsidRPr="009829B5">
        <w:rPr>
          <w:rFonts w:ascii="Book Antiqua" w:hAnsi="Book Antiqua" w:cs="Times New Roman"/>
          <w:sz w:val="24"/>
          <w:szCs w:val="24"/>
        </w:rPr>
        <w:t xml:space="preserve">A: White arrow </w:t>
      </w:r>
      <w:r w:rsidRPr="009829B5">
        <w:rPr>
          <w:rFonts w:ascii="Book Antiqua" w:eastAsia="MS Mincho" w:hAnsi="Book Antiqua" w:cs="Times New Roman"/>
          <w:sz w:val="24"/>
          <w:szCs w:val="24"/>
        </w:rPr>
        <w:t>indicates</w:t>
      </w:r>
      <w:r w:rsidRPr="009829B5">
        <w:rPr>
          <w:rFonts w:ascii="Book Antiqua" w:hAnsi="Book Antiqua" w:cs="Times New Roman"/>
          <w:sz w:val="24"/>
          <w:szCs w:val="24"/>
        </w:rPr>
        <w:t xml:space="preserve"> the gold marker; B:</w:t>
      </w:r>
      <w:r w:rsidRPr="009829B5">
        <w:rPr>
          <w:rFonts w:ascii="Book Antiqua" w:hAnsi="Book Antiqua" w:cs="Times New Roman"/>
          <w:b/>
          <w:bCs/>
          <w:sz w:val="24"/>
          <w:szCs w:val="24"/>
        </w:rPr>
        <w:t xml:space="preserve"> </w:t>
      </w:r>
      <w:r w:rsidRPr="009829B5">
        <w:rPr>
          <w:rFonts w:ascii="Book Antiqua" w:hAnsi="Book Antiqua" w:cs="Times New Roman"/>
          <w:sz w:val="24"/>
          <w:szCs w:val="24"/>
        </w:rPr>
        <w:t xml:space="preserve">hematoxylin </w:t>
      </w:r>
      <w:r w:rsidRPr="009829B5">
        <w:rPr>
          <w:rFonts w:ascii="Book Antiqua" w:eastAsia="宋体" w:hAnsi="Book Antiqua" w:cs="Times New Roman"/>
          <w:sz w:val="24"/>
          <w:szCs w:val="24"/>
        </w:rPr>
        <w:t>and</w:t>
      </w:r>
      <w:r w:rsidRPr="009829B5">
        <w:rPr>
          <w:rFonts w:ascii="Book Antiqua" w:hAnsi="Book Antiqua" w:cs="Times New Roman"/>
          <w:sz w:val="24"/>
          <w:szCs w:val="24"/>
        </w:rPr>
        <w:t xml:space="preserve"> eosin staining of the pathological specimen after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Left yellow square indicates magnified area shown in C and right yellow square indicates magnified area shown in D; C:</w:t>
      </w:r>
      <w:r w:rsidRPr="009829B5">
        <w:rPr>
          <w:rFonts w:ascii="Book Antiqua" w:hAnsi="Book Antiqua" w:cs="Times New Roman"/>
          <w:b/>
          <w:bCs/>
          <w:sz w:val="24"/>
          <w:szCs w:val="24"/>
        </w:rPr>
        <w:t xml:space="preserve"> </w:t>
      </w:r>
      <w:r w:rsidRPr="009829B5">
        <w:rPr>
          <w:rFonts w:ascii="Book Antiqua" w:hAnsi="Book Antiqua" w:cs="Times New Roman"/>
          <w:sz w:val="24"/>
          <w:szCs w:val="24"/>
        </w:rPr>
        <w:t xml:space="preserve">Very few residual </w:t>
      </w:r>
      <w:r w:rsidRPr="009829B5">
        <w:rPr>
          <w:rFonts w:ascii="Book Antiqua" w:eastAsia="MS Mincho" w:hAnsi="Book Antiqua" w:cs="Times New Roman"/>
          <w:sz w:val="24"/>
          <w:szCs w:val="24"/>
        </w:rPr>
        <w:t>cancer observed</w:t>
      </w:r>
      <w:r w:rsidRPr="009829B5">
        <w:rPr>
          <w:rFonts w:ascii="Book Antiqua" w:hAnsi="Book Antiqua" w:cs="Times New Roman"/>
          <w:sz w:val="24"/>
          <w:szCs w:val="24"/>
        </w:rPr>
        <w:t xml:space="preserve"> with Evans grade III status; D: The hollow area is where the marker was inserted. No significant changes around this area</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accumulation of inflammatory cells or fibrosis, were observed</w:t>
      </w:r>
      <w:r w:rsidRPr="009829B5">
        <w:rPr>
          <w:rFonts w:ascii="Book Antiqua" w:eastAsia="MS Mincho" w:hAnsi="Book Antiqua" w:cs="Times New Roman"/>
          <w:sz w:val="24"/>
          <w:szCs w:val="24"/>
        </w:rPr>
        <w:t>.</w:t>
      </w:r>
    </w:p>
    <w:p w14:paraId="7D6914AD" w14:textId="77777777" w:rsidR="001F54DD" w:rsidRPr="009829B5" w:rsidRDefault="00770D6C" w:rsidP="009829B5">
      <w:pPr>
        <w:widowControl/>
        <w:adjustRightInd w:val="0"/>
        <w:snapToGrid w:val="0"/>
        <w:spacing w:line="360" w:lineRule="auto"/>
        <w:rPr>
          <w:rFonts w:ascii="Book Antiqua" w:hAnsi="Book Antiqua" w:cs="Times New Roman"/>
          <w:sz w:val="24"/>
          <w:szCs w:val="24"/>
        </w:rPr>
      </w:pPr>
    </w:p>
    <w:p w14:paraId="4381EDFE" w14:textId="77777777" w:rsidR="005C22D4"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6BA4BA96" w14:textId="7C704CAB" w:rsidR="001F54DD" w:rsidRPr="009829B5" w:rsidRDefault="009C3CA4"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6D879E13" wp14:editId="06C82389">
            <wp:extent cx="5486400" cy="4559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559300"/>
                    </a:xfrm>
                    <a:prstGeom prst="rect">
                      <a:avLst/>
                    </a:prstGeom>
                  </pic:spPr>
                </pic:pic>
              </a:graphicData>
            </a:graphic>
          </wp:inline>
        </w:drawing>
      </w:r>
      <w:r w:rsidR="00E87E3E" w:rsidRPr="009829B5">
        <w:rPr>
          <w:rFonts w:ascii="Book Antiqua" w:hAnsi="Book Antiqua" w:cs="Times New Roman"/>
          <w:b/>
          <w:bCs/>
          <w:sz w:val="24"/>
          <w:szCs w:val="24"/>
        </w:rPr>
        <w:t xml:space="preserve"> Figure 7 Various insertion </w:t>
      </w:r>
      <w:r w:rsidR="00E87E3E" w:rsidRPr="009829B5">
        <w:rPr>
          <w:rFonts w:ascii="Book Antiqua" w:eastAsia="MS Mincho" w:hAnsi="Book Antiqua" w:cs="Times New Roman"/>
          <w:b/>
          <w:bCs/>
          <w:sz w:val="24"/>
          <w:szCs w:val="24"/>
        </w:rPr>
        <w:t>techniques</w:t>
      </w:r>
      <w:r w:rsidR="00E87E3E" w:rsidRPr="009829B5">
        <w:rPr>
          <w:rFonts w:ascii="Book Antiqua" w:hAnsi="Book Antiqua" w:cs="Times New Roman"/>
          <w:b/>
          <w:bCs/>
          <w:sz w:val="24"/>
          <w:szCs w:val="24"/>
        </w:rPr>
        <w:t xml:space="preserve"> for gold anchor.</w:t>
      </w:r>
      <w:r w:rsidR="00E87E3E" w:rsidRPr="009829B5">
        <w:rPr>
          <w:rFonts w:ascii="Book Antiqua" w:eastAsia="宋体" w:hAnsi="Book Antiqua" w:cs="Times New Roman"/>
          <w:sz w:val="24"/>
          <w:szCs w:val="24"/>
        </w:rPr>
        <w:t xml:space="preserve"> </w:t>
      </w:r>
      <w:proofErr w:type="gramStart"/>
      <w:r w:rsidR="00E87E3E" w:rsidRPr="009829B5">
        <w:rPr>
          <w:rFonts w:ascii="Book Antiqua" w:hAnsi="Book Antiqua" w:cs="Times New Roman"/>
          <w:sz w:val="24"/>
          <w:szCs w:val="24"/>
        </w:rPr>
        <w:t>Linear shape insertion.</w:t>
      </w:r>
      <w:proofErr w:type="gramEnd"/>
      <w:r w:rsidR="00E87E3E" w:rsidRPr="009829B5">
        <w:rPr>
          <w:rFonts w:ascii="Book Antiqua" w:hAnsi="Book Antiqua" w:cs="Times New Roman"/>
          <w:sz w:val="24"/>
          <w:szCs w:val="24"/>
        </w:rPr>
        <w:t xml:space="preserve"> A: Endoscopic ultrasound image for linear shape insertion</w:t>
      </w:r>
      <w:r w:rsidR="00E87E3E" w:rsidRPr="009829B5">
        <w:rPr>
          <w:rFonts w:ascii="Book Antiqua" w:eastAsia="宋体" w:hAnsi="Book Antiqua" w:cs="Times New Roman"/>
          <w:sz w:val="24"/>
          <w:szCs w:val="24"/>
        </w:rPr>
        <w:t>;</w:t>
      </w:r>
      <w:r w:rsidR="00E87E3E" w:rsidRPr="009829B5">
        <w:rPr>
          <w:rFonts w:ascii="Book Antiqua" w:hAnsi="Book Antiqua" w:cs="Times New Roman"/>
          <w:sz w:val="24"/>
          <w:szCs w:val="24"/>
        </w:rPr>
        <w:t xml:space="preserve"> B: Endoscopic ultrasound image for ball shape insertion; C: X-ray image for linear shape insertion. D: X-ray image for ball shape insertion. White arrow indicates gold anchor placed in either linear (A, C) or ball (B, D) shape.</w:t>
      </w:r>
    </w:p>
    <w:p w14:paraId="2996FD43" w14:textId="77777777" w:rsidR="00CC638F" w:rsidRPr="009829B5" w:rsidRDefault="00770D6C" w:rsidP="009829B5">
      <w:pPr>
        <w:widowControl/>
        <w:adjustRightInd w:val="0"/>
        <w:snapToGrid w:val="0"/>
        <w:spacing w:line="360" w:lineRule="auto"/>
        <w:rPr>
          <w:rFonts w:ascii="Book Antiqua" w:hAnsi="Book Antiqua" w:cs="Times New Roman"/>
          <w:sz w:val="24"/>
          <w:szCs w:val="24"/>
        </w:rPr>
      </w:pPr>
    </w:p>
    <w:p w14:paraId="10AED6B3" w14:textId="77777777" w:rsidR="003A4E17"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0F632FF7" w14:textId="2D8188B2" w:rsidR="00D64AC8"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Table 1 Patients and procedural characteristics for endoscopic ultrasound-guided fiducial placement</w:t>
      </w:r>
    </w:p>
    <w:tbl>
      <w:tblPr>
        <w:tblW w:w="9191" w:type="dxa"/>
        <w:tblInd w:w="11"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542"/>
        <w:gridCol w:w="735"/>
        <w:gridCol w:w="938"/>
        <w:gridCol w:w="1442"/>
        <w:gridCol w:w="908"/>
        <w:gridCol w:w="1009"/>
        <w:gridCol w:w="1457"/>
        <w:gridCol w:w="1080"/>
        <w:gridCol w:w="1080"/>
      </w:tblGrid>
      <w:tr w:rsidR="00500DDB" w:rsidRPr="009829B5" w14:paraId="2BDB8C52" w14:textId="77777777" w:rsidTr="0065294F">
        <w:trPr>
          <w:trHeight w:val="653"/>
        </w:trPr>
        <w:tc>
          <w:tcPr>
            <w:tcW w:w="542"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04EB410E" w14:textId="617872E2"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Case</w:t>
            </w:r>
          </w:p>
        </w:tc>
        <w:tc>
          <w:tcPr>
            <w:tcW w:w="735"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502B79BF" w14:textId="3FDA016A"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Age</w:t>
            </w:r>
            <w:r>
              <w:rPr>
                <w:rFonts w:ascii="Book Antiqua" w:eastAsia="Arial Unicode MS" w:hAnsi="Book Antiqua" w:cstheme="majorHAnsi"/>
                <w:b/>
                <w:bCs/>
                <w:kern w:val="24"/>
                <w:sz w:val="24"/>
                <w:szCs w:val="24"/>
              </w:rPr>
              <w:t xml:space="preserve"> in</w:t>
            </w:r>
            <w:r w:rsidRPr="009829B5">
              <w:rPr>
                <w:rFonts w:ascii="Book Antiqua" w:eastAsia="Arial Unicode MS" w:hAnsi="Book Antiqua" w:cstheme="majorHAnsi"/>
                <w:b/>
                <w:bCs/>
                <w:kern w:val="24"/>
                <w:sz w:val="24"/>
                <w:szCs w:val="24"/>
              </w:rPr>
              <w:t xml:space="preserve"> </w:t>
            </w:r>
            <w:proofErr w:type="spellStart"/>
            <w:r w:rsidRPr="009829B5">
              <w:rPr>
                <w:rFonts w:ascii="Book Antiqua" w:eastAsia="Arial Unicode MS" w:hAnsi="Book Antiqua" w:cstheme="majorHAnsi"/>
                <w:b/>
                <w:bCs/>
                <w:kern w:val="24"/>
                <w:sz w:val="24"/>
                <w:szCs w:val="24"/>
              </w:rPr>
              <w:t>yr</w:t>
            </w:r>
            <w:proofErr w:type="spellEnd"/>
            <w:r w:rsidRPr="009829B5">
              <w:rPr>
                <w:rFonts w:ascii="Book Antiqua" w:eastAsia="Arial Unicode MS" w:hAnsi="Book Antiqua" w:cstheme="majorHAnsi"/>
                <w:b/>
                <w:bCs/>
                <w:kern w:val="24"/>
                <w:sz w:val="24"/>
                <w:szCs w:val="24"/>
              </w:rPr>
              <w:t>/sex</w:t>
            </w:r>
          </w:p>
        </w:tc>
        <w:tc>
          <w:tcPr>
            <w:tcW w:w="938"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2EEA6F0D" w14:textId="5B1B7612"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 xml:space="preserve">Tumor size </w:t>
            </w:r>
            <w:r>
              <w:rPr>
                <w:rFonts w:ascii="Book Antiqua" w:eastAsia="Arial Unicode MS" w:hAnsi="Book Antiqua" w:cstheme="majorHAnsi"/>
                <w:b/>
                <w:bCs/>
                <w:kern w:val="24"/>
                <w:sz w:val="24"/>
                <w:szCs w:val="24"/>
              </w:rPr>
              <w:t xml:space="preserve">in </w:t>
            </w:r>
            <w:r w:rsidRPr="009829B5">
              <w:rPr>
                <w:rFonts w:ascii="Book Antiqua" w:eastAsia="Arial Unicode MS" w:hAnsi="Book Antiqua" w:cstheme="majorHAnsi"/>
                <w:b/>
                <w:bCs/>
                <w:kern w:val="24"/>
                <w:sz w:val="24"/>
                <w:szCs w:val="24"/>
              </w:rPr>
              <w:t>mm</w:t>
            </w:r>
          </w:p>
        </w:tc>
        <w:tc>
          <w:tcPr>
            <w:tcW w:w="1442"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72B31751" w14:textId="1836B167"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proofErr w:type="spellStart"/>
            <w:r w:rsidRPr="009829B5">
              <w:rPr>
                <w:rFonts w:ascii="Book Antiqua" w:eastAsia="Arial Unicode MS" w:hAnsi="Book Antiqua" w:cstheme="majorHAnsi"/>
                <w:b/>
                <w:bCs/>
                <w:kern w:val="24"/>
                <w:sz w:val="24"/>
                <w:szCs w:val="24"/>
              </w:rPr>
              <w:t>cStage</w:t>
            </w:r>
            <w:proofErr w:type="spellEnd"/>
            <w:r>
              <w:rPr>
                <w:rFonts w:ascii="Book Antiqua" w:eastAsia="Arial Unicode MS" w:hAnsi="Book Antiqua" w:cstheme="majorHAnsi"/>
                <w:b/>
                <w:bCs/>
                <w:kern w:val="24"/>
                <w:sz w:val="24"/>
                <w:szCs w:val="24"/>
              </w:rPr>
              <w:t>,</w:t>
            </w:r>
            <w:r w:rsidRPr="009829B5">
              <w:rPr>
                <w:rFonts w:ascii="Book Antiqua" w:eastAsia="Arial Unicode MS" w:hAnsi="Book Antiqua" w:cstheme="majorHAnsi"/>
                <w:b/>
                <w:bCs/>
                <w:kern w:val="24"/>
                <w:sz w:val="24"/>
                <w:szCs w:val="24"/>
              </w:rPr>
              <w:t xml:space="preserve"> UICC</w:t>
            </w:r>
          </w:p>
        </w:tc>
        <w:tc>
          <w:tcPr>
            <w:tcW w:w="908"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5B927735" w14:textId="6C7C274E"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Tumor location</w:t>
            </w:r>
          </w:p>
        </w:tc>
        <w:tc>
          <w:tcPr>
            <w:tcW w:w="1009"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1CF424F7" w14:textId="0BF51517"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Puncture route</w:t>
            </w:r>
          </w:p>
        </w:tc>
        <w:tc>
          <w:tcPr>
            <w:tcW w:w="1457"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5D3AE31B" w14:textId="56599553"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Marker type</w:t>
            </w:r>
          </w:p>
        </w:tc>
        <w:tc>
          <w:tcPr>
            <w:tcW w:w="1080"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372778AC" w14:textId="53200EBB"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Marker size</w:t>
            </w:r>
            <w:r>
              <w:rPr>
                <w:rFonts w:ascii="Book Antiqua" w:eastAsia="Arial Unicode MS" w:hAnsi="Book Antiqua" w:cstheme="majorHAnsi"/>
                <w:b/>
                <w:bCs/>
                <w:kern w:val="24"/>
                <w:sz w:val="24"/>
                <w:szCs w:val="24"/>
              </w:rPr>
              <w:t xml:space="preserve"> in</w:t>
            </w:r>
            <w:r w:rsidRPr="009829B5">
              <w:rPr>
                <w:rFonts w:ascii="Book Antiqua" w:eastAsia="Arial Unicode MS" w:hAnsi="Book Antiqua" w:cstheme="majorHAnsi"/>
                <w:b/>
                <w:bCs/>
                <w:kern w:val="24"/>
                <w:sz w:val="24"/>
                <w:szCs w:val="24"/>
              </w:rPr>
              <w:t xml:space="preserve"> mm</w:t>
            </w:r>
          </w:p>
        </w:tc>
        <w:tc>
          <w:tcPr>
            <w:tcW w:w="1080"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004D2D9D" w14:textId="2E50F485"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Needle gauge</w:t>
            </w:r>
            <w:r>
              <w:rPr>
                <w:rFonts w:ascii="Book Antiqua" w:eastAsia="Arial Unicode MS" w:hAnsi="Book Antiqua" w:cstheme="majorHAnsi"/>
                <w:b/>
                <w:bCs/>
                <w:kern w:val="24"/>
                <w:sz w:val="24"/>
                <w:szCs w:val="24"/>
              </w:rPr>
              <w:t xml:space="preserve"> in</w:t>
            </w:r>
            <w:r w:rsidRPr="009829B5">
              <w:rPr>
                <w:rFonts w:ascii="Book Antiqua" w:eastAsia="Arial Unicode MS" w:hAnsi="Book Antiqua" w:cstheme="majorHAnsi"/>
                <w:b/>
                <w:bCs/>
                <w:kern w:val="24"/>
                <w:sz w:val="24"/>
                <w:szCs w:val="24"/>
              </w:rPr>
              <w:t xml:space="preserve"> G</w:t>
            </w:r>
          </w:p>
        </w:tc>
      </w:tr>
      <w:tr w:rsidR="008B628F" w:rsidRPr="009829B5" w14:paraId="13EB1D2A" w14:textId="77777777" w:rsidTr="0065294F">
        <w:trPr>
          <w:trHeight w:val="271"/>
        </w:trPr>
        <w:tc>
          <w:tcPr>
            <w:tcW w:w="542" w:type="dxa"/>
            <w:tcBorders>
              <w:top w:val="single" w:sz="4" w:space="0" w:color="auto"/>
            </w:tcBorders>
            <w:shd w:val="clear" w:color="auto" w:fill="auto"/>
            <w:tcMar>
              <w:top w:w="11" w:type="dxa"/>
              <w:left w:w="11" w:type="dxa"/>
              <w:bottom w:w="0" w:type="dxa"/>
              <w:right w:w="11" w:type="dxa"/>
            </w:tcMar>
            <w:vAlign w:val="bottom"/>
            <w:hideMark/>
          </w:tcPr>
          <w:p w14:paraId="20A2E6A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w:t>
            </w:r>
          </w:p>
        </w:tc>
        <w:tc>
          <w:tcPr>
            <w:tcW w:w="735" w:type="dxa"/>
            <w:tcBorders>
              <w:top w:val="single" w:sz="4" w:space="0" w:color="auto"/>
            </w:tcBorders>
            <w:shd w:val="clear" w:color="auto" w:fill="auto"/>
            <w:tcMar>
              <w:top w:w="11" w:type="dxa"/>
              <w:left w:w="11" w:type="dxa"/>
              <w:bottom w:w="0" w:type="dxa"/>
              <w:right w:w="11" w:type="dxa"/>
            </w:tcMar>
            <w:vAlign w:val="bottom"/>
            <w:hideMark/>
          </w:tcPr>
          <w:p w14:paraId="24786E9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78/F</w:t>
            </w:r>
          </w:p>
        </w:tc>
        <w:tc>
          <w:tcPr>
            <w:tcW w:w="938" w:type="dxa"/>
            <w:tcBorders>
              <w:top w:val="single" w:sz="4" w:space="0" w:color="auto"/>
            </w:tcBorders>
            <w:shd w:val="clear" w:color="auto" w:fill="auto"/>
            <w:tcMar>
              <w:top w:w="11" w:type="dxa"/>
              <w:left w:w="11" w:type="dxa"/>
              <w:bottom w:w="0" w:type="dxa"/>
              <w:right w:w="11" w:type="dxa"/>
            </w:tcMar>
            <w:vAlign w:val="bottom"/>
            <w:hideMark/>
          </w:tcPr>
          <w:p w14:paraId="3B3848D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1442" w:type="dxa"/>
            <w:tcBorders>
              <w:top w:val="single" w:sz="4" w:space="0" w:color="auto"/>
            </w:tcBorders>
            <w:shd w:val="clear" w:color="auto" w:fill="auto"/>
            <w:tcMar>
              <w:top w:w="11" w:type="dxa"/>
              <w:left w:w="11" w:type="dxa"/>
              <w:bottom w:w="0" w:type="dxa"/>
              <w:right w:w="11" w:type="dxa"/>
            </w:tcMar>
            <w:vAlign w:val="bottom"/>
            <w:hideMark/>
          </w:tcPr>
          <w:p w14:paraId="795019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tcBorders>
              <w:top w:val="single" w:sz="4" w:space="0" w:color="auto"/>
            </w:tcBorders>
            <w:shd w:val="clear" w:color="auto" w:fill="auto"/>
            <w:tcMar>
              <w:top w:w="11" w:type="dxa"/>
              <w:left w:w="11" w:type="dxa"/>
              <w:bottom w:w="0" w:type="dxa"/>
              <w:right w:w="11" w:type="dxa"/>
            </w:tcMar>
            <w:vAlign w:val="bottom"/>
            <w:hideMark/>
          </w:tcPr>
          <w:p w14:paraId="10E4C93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tcBorders>
              <w:top w:val="single" w:sz="4" w:space="0" w:color="auto"/>
            </w:tcBorders>
            <w:shd w:val="clear" w:color="auto" w:fill="auto"/>
            <w:tcMar>
              <w:top w:w="11" w:type="dxa"/>
              <w:left w:w="11" w:type="dxa"/>
              <w:bottom w:w="0" w:type="dxa"/>
              <w:right w:w="11" w:type="dxa"/>
            </w:tcMar>
            <w:vAlign w:val="bottom"/>
            <w:hideMark/>
          </w:tcPr>
          <w:p w14:paraId="3407580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tcBorders>
              <w:top w:val="single" w:sz="4" w:space="0" w:color="auto"/>
            </w:tcBorders>
            <w:shd w:val="clear" w:color="auto" w:fill="auto"/>
            <w:tcMar>
              <w:top w:w="11" w:type="dxa"/>
              <w:left w:w="11" w:type="dxa"/>
              <w:bottom w:w="0" w:type="dxa"/>
              <w:right w:w="11" w:type="dxa"/>
            </w:tcMar>
            <w:vAlign w:val="bottom"/>
            <w:hideMark/>
          </w:tcPr>
          <w:p w14:paraId="18CA0993" w14:textId="72C1676F"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tcBorders>
              <w:top w:val="single" w:sz="4" w:space="0" w:color="auto"/>
            </w:tcBorders>
            <w:shd w:val="clear" w:color="auto" w:fill="auto"/>
            <w:tcMar>
              <w:top w:w="11" w:type="dxa"/>
              <w:left w:w="11" w:type="dxa"/>
              <w:bottom w:w="0" w:type="dxa"/>
              <w:right w:w="11" w:type="dxa"/>
            </w:tcMar>
            <w:vAlign w:val="bottom"/>
            <w:hideMark/>
          </w:tcPr>
          <w:p w14:paraId="19DE02E1" w14:textId="1B813405"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0.75 × 5</w:t>
            </w:r>
          </w:p>
        </w:tc>
        <w:tc>
          <w:tcPr>
            <w:tcW w:w="1080" w:type="dxa"/>
            <w:tcBorders>
              <w:top w:val="single" w:sz="4" w:space="0" w:color="auto"/>
            </w:tcBorders>
            <w:shd w:val="clear" w:color="auto" w:fill="auto"/>
            <w:tcMar>
              <w:top w:w="11" w:type="dxa"/>
              <w:left w:w="11" w:type="dxa"/>
              <w:bottom w:w="0" w:type="dxa"/>
              <w:right w:w="11" w:type="dxa"/>
            </w:tcMar>
            <w:vAlign w:val="bottom"/>
            <w:hideMark/>
          </w:tcPr>
          <w:p w14:paraId="7521273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r>
      <w:tr w:rsidR="008B628F" w:rsidRPr="009829B5" w14:paraId="0A2CF958" w14:textId="77777777" w:rsidTr="0065294F">
        <w:trPr>
          <w:trHeight w:val="271"/>
        </w:trPr>
        <w:tc>
          <w:tcPr>
            <w:tcW w:w="542" w:type="dxa"/>
            <w:shd w:val="clear" w:color="auto" w:fill="auto"/>
            <w:tcMar>
              <w:top w:w="11" w:type="dxa"/>
              <w:left w:w="11" w:type="dxa"/>
              <w:bottom w:w="0" w:type="dxa"/>
              <w:right w:w="11" w:type="dxa"/>
            </w:tcMar>
            <w:vAlign w:val="bottom"/>
            <w:hideMark/>
          </w:tcPr>
          <w:p w14:paraId="3DCA8B2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w:t>
            </w:r>
          </w:p>
        </w:tc>
        <w:tc>
          <w:tcPr>
            <w:tcW w:w="735" w:type="dxa"/>
            <w:shd w:val="clear" w:color="auto" w:fill="auto"/>
            <w:tcMar>
              <w:top w:w="11" w:type="dxa"/>
              <w:left w:w="11" w:type="dxa"/>
              <w:bottom w:w="0" w:type="dxa"/>
              <w:right w:w="11" w:type="dxa"/>
            </w:tcMar>
            <w:vAlign w:val="bottom"/>
            <w:hideMark/>
          </w:tcPr>
          <w:p w14:paraId="1E4A430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63/F</w:t>
            </w:r>
          </w:p>
        </w:tc>
        <w:tc>
          <w:tcPr>
            <w:tcW w:w="938" w:type="dxa"/>
            <w:shd w:val="clear" w:color="auto" w:fill="auto"/>
            <w:tcMar>
              <w:top w:w="11" w:type="dxa"/>
              <w:left w:w="11" w:type="dxa"/>
              <w:bottom w:w="0" w:type="dxa"/>
              <w:right w:w="11" w:type="dxa"/>
            </w:tcMar>
            <w:vAlign w:val="bottom"/>
            <w:hideMark/>
          </w:tcPr>
          <w:p w14:paraId="21F9F27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24</w:t>
            </w:r>
          </w:p>
        </w:tc>
        <w:tc>
          <w:tcPr>
            <w:tcW w:w="1442" w:type="dxa"/>
            <w:shd w:val="clear" w:color="auto" w:fill="auto"/>
            <w:tcMar>
              <w:top w:w="11" w:type="dxa"/>
              <w:left w:w="11" w:type="dxa"/>
              <w:bottom w:w="0" w:type="dxa"/>
              <w:right w:w="11" w:type="dxa"/>
            </w:tcMar>
            <w:vAlign w:val="bottom"/>
            <w:hideMark/>
          </w:tcPr>
          <w:p w14:paraId="0CD72B9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35B0762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4DB1B3B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354990B6" w14:textId="00A9F45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241664A" w14:textId="704A40A8"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01FE0C5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735D125" w14:textId="77777777" w:rsidTr="0065294F">
        <w:trPr>
          <w:trHeight w:val="271"/>
        </w:trPr>
        <w:tc>
          <w:tcPr>
            <w:tcW w:w="542" w:type="dxa"/>
            <w:shd w:val="clear" w:color="auto" w:fill="auto"/>
            <w:tcMar>
              <w:top w:w="11" w:type="dxa"/>
              <w:left w:w="11" w:type="dxa"/>
              <w:bottom w:w="0" w:type="dxa"/>
              <w:right w:w="11" w:type="dxa"/>
            </w:tcMar>
            <w:vAlign w:val="bottom"/>
            <w:hideMark/>
          </w:tcPr>
          <w:p w14:paraId="7A6669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w:t>
            </w:r>
          </w:p>
        </w:tc>
        <w:tc>
          <w:tcPr>
            <w:tcW w:w="735" w:type="dxa"/>
            <w:shd w:val="clear" w:color="auto" w:fill="auto"/>
            <w:tcMar>
              <w:top w:w="11" w:type="dxa"/>
              <w:left w:w="11" w:type="dxa"/>
              <w:bottom w:w="0" w:type="dxa"/>
              <w:right w:w="11" w:type="dxa"/>
            </w:tcMar>
            <w:vAlign w:val="bottom"/>
            <w:hideMark/>
          </w:tcPr>
          <w:p w14:paraId="45DFD91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77/F</w:t>
            </w:r>
          </w:p>
        </w:tc>
        <w:tc>
          <w:tcPr>
            <w:tcW w:w="938" w:type="dxa"/>
            <w:shd w:val="clear" w:color="auto" w:fill="auto"/>
            <w:tcMar>
              <w:top w:w="11" w:type="dxa"/>
              <w:left w:w="11" w:type="dxa"/>
              <w:bottom w:w="0" w:type="dxa"/>
              <w:right w:w="11" w:type="dxa"/>
            </w:tcMar>
            <w:vAlign w:val="bottom"/>
            <w:hideMark/>
          </w:tcPr>
          <w:p w14:paraId="3798EC4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1442" w:type="dxa"/>
            <w:shd w:val="clear" w:color="auto" w:fill="auto"/>
            <w:tcMar>
              <w:top w:w="11" w:type="dxa"/>
              <w:left w:w="11" w:type="dxa"/>
              <w:bottom w:w="0" w:type="dxa"/>
              <w:right w:w="11" w:type="dxa"/>
            </w:tcMar>
            <w:vAlign w:val="bottom"/>
            <w:hideMark/>
          </w:tcPr>
          <w:p w14:paraId="00AC2E5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bottom"/>
            <w:hideMark/>
          </w:tcPr>
          <w:p w14:paraId="687B7AD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6423F71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52CA73F6" w14:textId="130FF13F"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BCF78F6" w14:textId="6304029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16051F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033E5C1" w14:textId="77777777" w:rsidTr="0065294F">
        <w:trPr>
          <w:trHeight w:val="271"/>
        </w:trPr>
        <w:tc>
          <w:tcPr>
            <w:tcW w:w="542" w:type="dxa"/>
            <w:shd w:val="clear" w:color="auto" w:fill="auto"/>
            <w:tcMar>
              <w:top w:w="11" w:type="dxa"/>
              <w:left w:w="11" w:type="dxa"/>
              <w:bottom w:w="0" w:type="dxa"/>
              <w:right w:w="11" w:type="dxa"/>
            </w:tcMar>
            <w:vAlign w:val="bottom"/>
            <w:hideMark/>
          </w:tcPr>
          <w:p w14:paraId="36A52C7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4</w:t>
            </w:r>
          </w:p>
        </w:tc>
        <w:tc>
          <w:tcPr>
            <w:tcW w:w="735" w:type="dxa"/>
            <w:shd w:val="clear" w:color="auto" w:fill="auto"/>
            <w:tcMar>
              <w:top w:w="11" w:type="dxa"/>
              <w:left w:w="11" w:type="dxa"/>
              <w:bottom w:w="0" w:type="dxa"/>
              <w:right w:w="11" w:type="dxa"/>
            </w:tcMar>
            <w:vAlign w:val="bottom"/>
            <w:hideMark/>
          </w:tcPr>
          <w:p w14:paraId="79A6C72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55/M</w:t>
            </w:r>
          </w:p>
        </w:tc>
        <w:tc>
          <w:tcPr>
            <w:tcW w:w="938" w:type="dxa"/>
            <w:shd w:val="clear" w:color="auto" w:fill="auto"/>
            <w:tcMar>
              <w:top w:w="11" w:type="dxa"/>
              <w:left w:w="11" w:type="dxa"/>
              <w:bottom w:w="0" w:type="dxa"/>
              <w:right w:w="11" w:type="dxa"/>
            </w:tcMar>
            <w:vAlign w:val="bottom"/>
            <w:hideMark/>
          </w:tcPr>
          <w:p w14:paraId="0E326CA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30</w:t>
            </w:r>
          </w:p>
        </w:tc>
        <w:tc>
          <w:tcPr>
            <w:tcW w:w="1442" w:type="dxa"/>
            <w:shd w:val="clear" w:color="auto" w:fill="auto"/>
            <w:tcMar>
              <w:top w:w="11" w:type="dxa"/>
              <w:left w:w="11" w:type="dxa"/>
              <w:bottom w:w="0" w:type="dxa"/>
              <w:right w:w="11" w:type="dxa"/>
            </w:tcMar>
            <w:vAlign w:val="bottom"/>
            <w:hideMark/>
          </w:tcPr>
          <w:p w14:paraId="3F7DE09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5B1E9A2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400C05E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284B8347" w14:textId="65A6BB7A"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73F80724" w14:textId="711070E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0.75 × 5</w:t>
            </w:r>
          </w:p>
        </w:tc>
        <w:tc>
          <w:tcPr>
            <w:tcW w:w="1080" w:type="dxa"/>
            <w:shd w:val="clear" w:color="auto" w:fill="auto"/>
            <w:tcMar>
              <w:top w:w="11" w:type="dxa"/>
              <w:left w:w="11" w:type="dxa"/>
              <w:bottom w:w="0" w:type="dxa"/>
              <w:right w:w="11" w:type="dxa"/>
            </w:tcMar>
            <w:vAlign w:val="bottom"/>
            <w:hideMark/>
          </w:tcPr>
          <w:p w14:paraId="0D36F3C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r>
      <w:tr w:rsidR="008B628F" w:rsidRPr="009829B5" w14:paraId="5BFA13AB" w14:textId="77777777" w:rsidTr="0065294F">
        <w:trPr>
          <w:trHeight w:val="271"/>
        </w:trPr>
        <w:tc>
          <w:tcPr>
            <w:tcW w:w="542" w:type="dxa"/>
            <w:shd w:val="clear" w:color="auto" w:fill="auto"/>
            <w:tcMar>
              <w:top w:w="11" w:type="dxa"/>
              <w:left w:w="11" w:type="dxa"/>
              <w:bottom w:w="0" w:type="dxa"/>
              <w:right w:w="11" w:type="dxa"/>
            </w:tcMar>
            <w:vAlign w:val="bottom"/>
            <w:hideMark/>
          </w:tcPr>
          <w:p w14:paraId="3201CE4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w:t>
            </w:r>
          </w:p>
        </w:tc>
        <w:tc>
          <w:tcPr>
            <w:tcW w:w="735" w:type="dxa"/>
            <w:shd w:val="clear" w:color="auto" w:fill="auto"/>
            <w:tcMar>
              <w:top w:w="11" w:type="dxa"/>
              <w:left w:w="11" w:type="dxa"/>
              <w:bottom w:w="0" w:type="dxa"/>
              <w:right w:w="11" w:type="dxa"/>
            </w:tcMar>
            <w:vAlign w:val="bottom"/>
            <w:hideMark/>
          </w:tcPr>
          <w:p w14:paraId="0A52E68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72/M</w:t>
            </w:r>
          </w:p>
        </w:tc>
        <w:tc>
          <w:tcPr>
            <w:tcW w:w="938" w:type="dxa"/>
            <w:shd w:val="clear" w:color="auto" w:fill="auto"/>
            <w:tcMar>
              <w:top w:w="11" w:type="dxa"/>
              <w:left w:w="11" w:type="dxa"/>
              <w:bottom w:w="0" w:type="dxa"/>
              <w:right w:w="11" w:type="dxa"/>
            </w:tcMar>
            <w:vAlign w:val="bottom"/>
            <w:hideMark/>
          </w:tcPr>
          <w:p w14:paraId="2962FBD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1442" w:type="dxa"/>
            <w:shd w:val="clear" w:color="auto" w:fill="auto"/>
            <w:tcMar>
              <w:top w:w="11" w:type="dxa"/>
              <w:left w:w="11" w:type="dxa"/>
              <w:bottom w:w="0" w:type="dxa"/>
              <w:right w:w="11" w:type="dxa"/>
            </w:tcMar>
            <w:vAlign w:val="bottom"/>
            <w:hideMark/>
          </w:tcPr>
          <w:p w14:paraId="5563904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67A2468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5778DAB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526AD234" w14:textId="4873288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70EF22D" w14:textId="2D63009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436D87A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6FC9E75A" w14:textId="77777777" w:rsidTr="0065294F">
        <w:trPr>
          <w:trHeight w:val="271"/>
        </w:trPr>
        <w:tc>
          <w:tcPr>
            <w:tcW w:w="542" w:type="dxa"/>
            <w:shd w:val="clear" w:color="auto" w:fill="auto"/>
            <w:tcMar>
              <w:top w:w="11" w:type="dxa"/>
              <w:left w:w="11" w:type="dxa"/>
              <w:bottom w:w="0" w:type="dxa"/>
              <w:right w:w="11" w:type="dxa"/>
            </w:tcMar>
            <w:vAlign w:val="bottom"/>
            <w:hideMark/>
          </w:tcPr>
          <w:p w14:paraId="23D1669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w:t>
            </w:r>
          </w:p>
        </w:tc>
        <w:tc>
          <w:tcPr>
            <w:tcW w:w="735" w:type="dxa"/>
            <w:shd w:val="clear" w:color="auto" w:fill="auto"/>
            <w:tcMar>
              <w:top w:w="11" w:type="dxa"/>
              <w:left w:w="11" w:type="dxa"/>
              <w:bottom w:w="0" w:type="dxa"/>
              <w:right w:w="11" w:type="dxa"/>
            </w:tcMar>
            <w:vAlign w:val="bottom"/>
            <w:hideMark/>
          </w:tcPr>
          <w:p w14:paraId="3359255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68/F</w:t>
            </w:r>
          </w:p>
        </w:tc>
        <w:tc>
          <w:tcPr>
            <w:tcW w:w="938" w:type="dxa"/>
            <w:shd w:val="clear" w:color="auto" w:fill="auto"/>
            <w:tcMar>
              <w:top w:w="11" w:type="dxa"/>
              <w:left w:w="11" w:type="dxa"/>
              <w:bottom w:w="0" w:type="dxa"/>
              <w:right w:w="11" w:type="dxa"/>
            </w:tcMar>
            <w:vAlign w:val="bottom"/>
            <w:hideMark/>
          </w:tcPr>
          <w:p w14:paraId="7DFA51D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32</w:t>
            </w:r>
          </w:p>
        </w:tc>
        <w:tc>
          <w:tcPr>
            <w:tcW w:w="1442" w:type="dxa"/>
            <w:shd w:val="clear" w:color="auto" w:fill="auto"/>
            <w:tcMar>
              <w:top w:w="11" w:type="dxa"/>
              <w:left w:w="11" w:type="dxa"/>
              <w:bottom w:w="0" w:type="dxa"/>
              <w:right w:w="11" w:type="dxa"/>
            </w:tcMar>
            <w:vAlign w:val="bottom"/>
            <w:hideMark/>
          </w:tcPr>
          <w:p w14:paraId="0721CF9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MS Mincho" w:eastAsia="MS Mincho" w:hAnsi="MS Mincho" w:cs="MS Mincho" w:hint="eastAsia"/>
                <w:kern w:val="24"/>
                <w:sz w:val="24"/>
                <w:szCs w:val="24"/>
              </w:rPr>
              <w:t>Ⅲ</w:t>
            </w:r>
          </w:p>
        </w:tc>
        <w:tc>
          <w:tcPr>
            <w:tcW w:w="908" w:type="dxa"/>
            <w:shd w:val="clear" w:color="auto" w:fill="auto"/>
            <w:tcMar>
              <w:top w:w="11" w:type="dxa"/>
              <w:left w:w="11" w:type="dxa"/>
              <w:bottom w:w="0" w:type="dxa"/>
              <w:right w:w="11" w:type="dxa"/>
            </w:tcMar>
            <w:vAlign w:val="bottom"/>
            <w:hideMark/>
          </w:tcPr>
          <w:p w14:paraId="37268A4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5C93DA9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2F3615BF" w14:textId="04E58B5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48ED0505" w14:textId="102DB5F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0.75 × 5</w:t>
            </w:r>
          </w:p>
        </w:tc>
        <w:tc>
          <w:tcPr>
            <w:tcW w:w="1080" w:type="dxa"/>
            <w:shd w:val="clear" w:color="auto" w:fill="auto"/>
            <w:tcMar>
              <w:top w:w="11" w:type="dxa"/>
              <w:left w:w="11" w:type="dxa"/>
              <w:bottom w:w="0" w:type="dxa"/>
              <w:right w:w="11" w:type="dxa"/>
            </w:tcMar>
            <w:vAlign w:val="bottom"/>
            <w:hideMark/>
          </w:tcPr>
          <w:p w14:paraId="47E6795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r>
      <w:tr w:rsidR="008B628F" w:rsidRPr="009829B5" w14:paraId="6524ADD1" w14:textId="77777777" w:rsidTr="0065294F">
        <w:trPr>
          <w:trHeight w:val="271"/>
        </w:trPr>
        <w:tc>
          <w:tcPr>
            <w:tcW w:w="542" w:type="dxa"/>
            <w:shd w:val="clear" w:color="auto" w:fill="auto"/>
            <w:tcMar>
              <w:top w:w="11" w:type="dxa"/>
              <w:left w:w="11" w:type="dxa"/>
              <w:bottom w:w="0" w:type="dxa"/>
              <w:right w:w="11" w:type="dxa"/>
            </w:tcMar>
            <w:vAlign w:val="bottom"/>
            <w:hideMark/>
          </w:tcPr>
          <w:p w14:paraId="2FBD655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w:t>
            </w:r>
          </w:p>
        </w:tc>
        <w:tc>
          <w:tcPr>
            <w:tcW w:w="735" w:type="dxa"/>
            <w:shd w:val="clear" w:color="auto" w:fill="auto"/>
            <w:tcMar>
              <w:top w:w="11" w:type="dxa"/>
              <w:left w:w="11" w:type="dxa"/>
              <w:bottom w:w="0" w:type="dxa"/>
              <w:right w:w="11" w:type="dxa"/>
            </w:tcMar>
            <w:vAlign w:val="bottom"/>
            <w:hideMark/>
          </w:tcPr>
          <w:p w14:paraId="0FE5F8B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68/F</w:t>
            </w:r>
          </w:p>
        </w:tc>
        <w:tc>
          <w:tcPr>
            <w:tcW w:w="938" w:type="dxa"/>
            <w:shd w:val="clear" w:color="auto" w:fill="auto"/>
            <w:tcMar>
              <w:top w:w="11" w:type="dxa"/>
              <w:left w:w="11" w:type="dxa"/>
              <w:bottom w:w="0" w:type="dxa"/>
              <w:right w:w="11" w:type="dxa"/>
            </w:tcMar>
            <w:vAlign w:val="bottom"/>
            <w:hideMark/>
          </w:tcPr>
          <w:p w14:paraId="0482BE0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1442" w:type="dxa"/>
            <w:shd w:val="clear" w:color="auto" w:fill="auto"/>
            <w:tcMar>
              <w:top w:w="11" w:type="dxa"/>
              <w:left w:w="11" w:type="dxa"/>
              <w:bottom w:w="0" w:type="dxa"/>
              <w:right w:w="11" w:type="dxa"/>
            </w:tcMar>
            <w:vAlign w:val="bottom"/>
            <w:hideMark/>
          </w:tcPr>
          <w:p w14:paraId="26C1B61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7073612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156201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6BDFCB6F" w14:textId="751E93F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38C55EB" w14:textId="42F04E0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39C8BDC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40F1D12" w14:textId="77777777" w:rsidTr="0065294F">
        <w:trPr>
          <w:trHeight w:val="271"/>
        </w:trPr>
        <w:tc>
          <w:tcPr>
            <w:tcW w:w="542" w:type="dxa"/>
            <w:shd w:val="clear" w:color="auto" w:fill="auto"/>
            <w:tcMar>
              <w:top w:w="11" w:type="dxa"/>
              <w:left w:w="11" w:type="dxa"/>
              <w:bottom w:w="0" w:type="dxa"/>
              <w:right w:w="11" w:type="dxa"/>
            </w:tcMar>
            <w:vAlign w:val="bottom"/>
            <w:hideMark/>
          </w:tcPr>
          <w:p w14:paraId="4B2D0BC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8</w:t>
            </w:r>
          </w:p>
        </w:tc>
        <w:tc>
          <w:tcPr>
            <w:tcW w:w="735" w:type="dxa"/>
            <w:shd w:val="clear" w:color="auto" w:fill="auto"/>
            <w:tcMar>
              <w:top w:w="11" w:type="dxa"/>
              <w:left w:w="11" w:type="dxa"/>
              <w:bottom w:w="0" w:type="dxa"/>
              <w:right w:w="11" w:type="dxa"/>
            </w:tcMar>
            <w:vAlign w:val="bottom"/>
            <w:hideMark/>
          </w:tcPr>
          <w:p w14:paraId="1A2AD8B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70/M</w:t>
            </w:r>
          </w:p>
        </w:tc>
        <w:tc>
          <w:tcPr>
            <w:tcW w:w="938" w:type="dxa"/>
            <w:shd w:val="clear" w:color="auto" w:fill="auto"/>
            <w:tcMar>
              <w:top w:w="11" w:type="dxa"/>
              <w:left w:w="11" w:type="dxa"/>
              <w:bottom w:w="0" w:type="dxa"/>
              <w:right w:w="11" w:type="dxa"/>
            </w:tcMar>
            <w:vAlign w:val="bottom"/>
            <w:hideMark/>
          </w:tcPr>
          <w:p w14:paraId="78C8E07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1442" w:type="dxa"/>
            <w:shd w:val="clear" w:color="auto" w:fill="auto"/>
            <w:tcMar>
              <w:top w:w="11" w:type="dxa"/>
              <w:left w:w="11" w:type="dxa"/>
              <w:bottom w:w="0" w:type="dxa"/>
              <w:right w:w="11" w:type="dxa"/>
            </w:tcMar>
            <w:vAlign w:val="bottom"/>
            <w:hideMark/>
          </w:tcPr>
          <w:p w14:paraId="4D58E6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668F236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1C4DDFA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728A4DE7" w14:textId="311E6582"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EDB8C42" w14:textId="040B9D5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07A084B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68BE6E16" w14:textId="77777777" w:rsidTr="0065294F">
        <w:trPr>
          <w:trHeight w:val="271"/>
        </w:trPr>
        <w:tc>
          <w:tcPr>
            <w:tcW w:w="542" w:type="dxa"/>
            <w:shd w:val="clear" w:color="auto" w:fill="auto"/>
            <w:tcMar>
              <w:top w:w="11" w:type="dxa"/>
              <w:left w:w="11" w:type="dxa"/>
              <w:bottom w:w="0" w:type="dxa"/>
              <w:right w:w="11" w:type="dxa"/>
            </w:tcMar>
            <w:vAlign w:val="bottom"/>
            <w:hideMark/>
          </w:tcPr>
          <w:p w14:paraId="42DAF9C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9</w:t>
            </w:r>
          </w:p>
        </w:tc>
        <w:tc>
          <w:tcPr>
            <w:tcW w:w="735" w:type="dxa"/>
            <w:shd w:val="clear" w:color="auto" w:fill="auto"/>
            <w:tcMar>
              <w:top w:w="11" w:type="dxa"/>
              <w:left w:w="11" w:type="dxa"/>
              <w:bottom w:w="0" w:type="dxa"/>
              <w:right w:w="11" w:type="dxa"/>
            </w:tcMar>
            <w:vAlign w:val="bottom"/>
            <w:hideMark/>
          </w:tcPr>
          <w:p w14:paraId="65AE2B8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64/F</w:t>
            </w:r>
          </w:p>
        </w:tc>
        <w:tc>
          <w:tcPr>
            <w:tcW w:w="938" w:type="dxa"/>
            <w:shd w:val="clear" w:color="auto" w:fill="auto"/>
            <w:tcMar>
              <w:top w:w="11" w:type="dxa"/>
              <w:left w:w="11" w:type="dxa"/>
              <w:bottom w:w="0" w:type="dxa"/>
              <w:right w:w="11" w:type="dxa"/>
            </w:tcMar>
            <w:vAlign w:val="bottom"/>
            <w:hideMark/>
          </w:tcPr>
          <w:p w14:paraId="65C7BB4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3A6823E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4835321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3BCFCE3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2E27B5E1" w14:textId="762907B6"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447949A9" w14:textId="3ED44412"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7C0BB8D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0953A61" w14:textId="77777777" w:rsidTr="0065294F">
        <w:trPr>
          <w:trHeight w:val="271"/>
        </w:trPr>
        <w:tc>
          <w:tcPr>
            <w:tcW w:w="542" w:type="dxa"/>
            <w:shd w:val="clear" w:color="auto" w:fill="auto"/>
            <w:tcMar>
              <w:top w:w="11" w:type="dxa"/>
              <w:left w:w="11" w:type="dxa"/>
              <w:bottom w:w="0" w:type="dxa"/>
              <w:right w:w="11" w:type="dxa"/>
            </w:tcMar>
            <w:vAlign w:val="bottom"/>
            <w:hideMark/>
          </w:tcPr>
          <w:p w14:paraId="6C92305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10</w:t>
            </w:r>
          </w:p>
        </w:tc>
        <w:tc>
          <w:tcPr>
            <w:tcW w:w="735" w:type="dxa"/>
            <w:shd w:val="clear" w:color="auto" w:fill="auto"/>
            <w:tcMar>
              <w:top w:w="11" w:type="dxa"/>
              <w:left w:w="11" w:type="dxa"/>
              <w:bottom w:w="0" w:type="dxa"/>
              <w:right w:w="11" w:type="dxa"/>
            </w:tcMar>
            <w:vAlign w:val="bottom"/>
            <w:hideMark/>
          </w:tcPr>
          <w:p w14:paraId="3F56289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73/F</w:t>
            </w:r>
          </w:p>
        </w:tc>
        <w:tc>
          <w:tcPr>
            <w:tcW w:w="938" w:type="dxa"/>
            <w:shd w:val="clear" w:color="auto" w:fill="auto"/>
            <w:tcMar>
              <w:top w:w="11" w:type="dxa"/>
              <w:left w:w="11" w:type="dxa"/>
              <w:bottom w:w="0" w:type="dxa"/>
              <w:right w:w="11" w:type="dxa"/>
            </w:tcMar>
            <w:vAlign w:val="bottom"/>
            <w:hideMark/>
          </w:tcPr>
          <w:p w14:paraId="6760FE2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0F03065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2163DB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2A49C19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6A937A5E" w14:textId="1F19C90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6CA5CD0" w14:textId="0746A55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0C576A4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43DC202" w14:textId="77777777" w:rsidTr="0065294F">
        <w:trPr>
          <w:trHeight w:val="271"/>
        </w:trPr>
        <w:tc>
          <w:tcPr>
            <w:tcW w:w="542" w:type="dxa"/>
            <w:shd w:val="clear" w:color="auto" w:fill="auto"/>
            <w:tcMar>
              <w:top w:w="11" w:type="dxa"/>
              <w:left w:w="11" w:type="dxa"/>
              <w:bottom w:w="0" w:type="dxa"/>
              <w:right w:w="11" w:type="dxa"/>
            </w:tcMar>
            <w:vAlign w:val="bottom"/>
            <w:hideMark/>
          </w:tcPr>
          <w:p w14:paraId="47ED562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735" w:type="dxa"/>
            <w:shd w:val="clear" w:color="auto" w:fill="auto"/>
            <w:tcMar>
              <w:top w:w="11" w:type="dxa"/>
              <w:left w:w="11" w:type="dxa"/>
              <w:bottom w:w="0" w:type="dxa"/>
              <w:right w:w="11" w:type="dxa"/>
            </w:tcMar>
            <w:vAlign w:val="center"/>
            <w:hideMark/>
          </w:tcPr>
          <w:p w14:paraId="770E2759"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78/F</w:t>
            </w:r>
          </w:p>
        </w:tc>
        <w:tc>
          <w:tcPr>
            <w:tcW w:w="938" w:type="dxa"/>
            <w:shd w:val="clear" w:color="auto" w:fill="auto"/>
            <w:tcMar>
              <w:top w:w="11" w:type="dxa"/>
              <w:left w:w="11" w:type="dxa"/>
              <w:bottom w:w="0" w:type="dxa"/>
              <w:right w:w="11" w:type="dxa"/>
            </w:tcMar>
            <w:vAlign w:val="center"/>
            <w:hideMark/>
          </w:tcPr>
          <w:p w14:paraId="750868BB"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1442" w:type="dxa"/>
            <w:shd w:val="clear" w:color="auto" w:fill="auto"/>
            <w:tcMar>
              <w:top w:w="11" w:type="dxa"/>
              <w:left w:w="11" w:type="dxa"/>
              <w:bottom w:w="0" w:type="dxa"/>
              <w:right w:w="11" w:type="dxa"/>
            </w:tcMar>
            <w:vAlign w:val="bottom"/>
            <w:hideMark/>
          </w:tcPr>
          <w:p w14:paraId="5EA6C13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center"/>
            <w:hideMark/>
          </w:tcPr>
          <w:p w14:paraId="3E507CB5"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center"/>
            <w:hideMark/>
          </w:tcPr>
          <w:p w14:paraId="30CCF808"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4254214C" w14:textId="3B40F6D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08E4B02" w14:textId="1C8C773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5DE062DE"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7C3C4E4" w14:textId="77777777" w:rsidTr="0065294F">
        <w:trPr>
          <w:trHeight w:val="271"/>
        </w:trPr>
        <w:tc>
          <w:tcPr>
            <w:tcW w:w="542" w:type="dxa"/>
            <w:shd w:val="clear" w:color="auto" w:fill="auto"/>
            <w:tcMar>
              <w:top w:w="11" w:type="dxa"/>
              <w:left w:w="11" w:type="dxa"/>
              <w:bottom w:w="0" w:type="dxa"/>
              <w:right w:w="11" w:type="dxa"/>
            </w:tcMar>
            <w:vAlign w:val="bottom"/>
            <w:hideMark/>
          </w:tcPr>
          <w:p w14:paraId="504874A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735" w:type="dxa"/>
            <w:shd w:val="clear" w:color="auto" w:fill="auto"/>
            <w:tcMar>
              <w:top w:w="11" w:type="dxa"/>
              <w:left w:w="11" w:type="dxa"/>
              <w:bottom w:w="0" w:type="dxa"/>
              <w:right w:w="11" w:type="dxa"/>
            </w:tcMar>
            <w:vAlign w:val="center"/>
            <w:hideMark/>
          </w:tcPr>
          <w:p w14:paraId="06B03823"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68/M</w:t>
            </w:r>
          </w:p>
        </w:tc>
        <w:tc>
          <w:tcPr>
            <w:tcW w:w="938" w:type="dxa"/>
            <w:shd w:val="clear" w:color="auto" w:fill="auto"/>
            <w:tcMar>
              <w:top w:w="11" w:type="dxa"/>
              <w:left w:w="11" w:type="dxa"/>
              <w:bottom w:w="0" w:type="dxa"/>
              <w:right w:w="11" w:type="dxa"/>
            </w:tcMar>
            <w:vAlign w:val="center"/>
            <w:hideMark/>
          </w:tcPr>
          <w:p w14:paraId="316647CB"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1442" w:type="dxa"/>
            <w:shd w:val="clear" w:color="auto" w:fill="auto"/>
            <w:tcMar>
              <w:top w:w="11" w:type="dxa"/>
              <w:left w:w="11" w:type="dxa"/>
              <w:bottom w:w="0" w:type="dxa"/>
              <w:right w:w="11" w:type="dxa"/>
            </w:tcMar>
            <w:vAlign w:val="bottom"/>
            <w:hideMark/>
          </w:tcPr>
          <w:p w14:paraId="3BDD0F9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center"/>
            <w:hideMark/>
          </w:tcPr>
          <w:p w14:paraId="2AACBDD9"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center"/>
            <w:hideMark/>
          </w:tcPr>
          <w:p w14:paraId="3FFBF012"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3F35ABE5" w14:textId="46498665"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910435E" w14:textId="0CC2C06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4FF51216"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7CA24AEC" w14:textId="77777777" w:rsidTr="0065294F">
        <w:trPr>
          <w:trHeight w:val="271"/>
        </w:trPr>
        <w:tc>
          <w:tcPr>
            <w:tcW w:w="542" w:type="dxa"/>
            <w:shd w:val="clear" w:color="auto" w:fill="auto"/>
            <w:tcMar>
              <w:top w:w="11" w:type="dxa"/>
              <w:left w:w="11" w:type="dxa"/>
              <w:bottom w:w="0" w:type="dxa"/>
              <w:right w:w="11" w:type="dxa"/>
            </w:tcMar>
            <w:vAlign w:val="bottom"/>
            <w:hideMark/>
          </w:tcPr>
          <w:p w14:paraId="7C650BB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13</w:t>
            </w:r>
          </w:p>
        </w:tc>
        <w:tc>
          <w:tcPr>
            <w:tcW w:w="735" w:type="dxa"/>
            <w:shd w:val="clear" w:color="auto" w:fill="auto"/>
            <w:tcMar>
              <w:top w:w="11" w:type="dxa"/>
              <w:left w:w="11" w:type="dxa"/>
              <w:bottom w:w="0" w:type="dxa"/>
              <w:right w:w="11" w:type="dxa"/>
            </w:tcMar>
            <w:vAlign w:val="center"/>
            <w:hideMark/>
          </w:tcPr>
          <w:p w14:paraId="4B7F1763"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60/M</w:t>
            </w:r>
          </w:p>
        </w:tc>
        <w:tc>
          <w:tcPr>
            <w:tcW w:w="938" w:type="dxa"/>
            <w:shd w:val="clear" w:color="auto" w:fill="auto"/>
            <w:tcMar>
              <w:top w:w="11" w:type="dxa"/>
              <w:left w:w="11" w:type="dxa"/>
              <w:bottom w:w="0" w:type="dxa"/>
              <w:right w:w="11" w:type="dxa"/>
            </w:tcMar>
            <w:vAlign w:val="center"/>
            <w:hideMark/>
          </w:tcPr>
          <w:p w14:paraId="65B11BBC"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1442" w:type="dxa"/>
            <w:shd w:val="clear" w:color="auto" w:fill="auto"/>
            <w:tcMar>
              <w:top w:w="11" w:type="dxa"/>
              <w:left w:w="11" w:type="dxa"/>
              <w:bottom w:w="0" w:type="dxa"/>
              <w:right w:w="11" w:type="dxa"/>
            </w:tcMar>
            <w:vAlign w:val="bottom"/>
            <w:hideMark/>
          </w:tcPr>
          <w:p w14:paraId="5681F54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center"/>
            <w:hideMark/>
          </w:tcPr>
          <w:p w14:paraId="52AB99E8"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center"/>
            <w:hideMark/>
          </w:tcPr>
          <w:p w14:paraId="1C3C2F74"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4BF52445" w14:textId="0DB59BB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167D4E93" w14:textId="2815ECD4"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603C1945"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32A0D21" w14:textId="77777777" w:rsidTr="0065294F">
        <w:trPr>
          <w:trHeight w:val="271"/>
        </w:trPr>
        <w:tc>
          <w:tcPr>
            <w:tcW w:w="542" w:type="dxa"/>
            <w:shd w:val="clear" w:color="auto" w:fill="auto"/>
            <w:tcMar>
              <w:top w:w="11" w:type="dxa"/>
              <w:left w:w="11" w:type="dxa"/>
              <w:bottom w:w="0" w:type="dxa"/>
              <w:right w:w="11" w:type="dxa"/>
            </w:tcMar>
            <w:vAlign w:val="bottom"/>
            <w:hideMark/>
          </w:tcPr>
          <w:p w14:paraId="79213E4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735" w:type="dxa"/>
            <w:shd w:val="clear" w:color="auto" w:fill="auto"/>
            <w:tcMar>
              <w:top w:w="11" w:type="dxa"/>
              <w:left w:w="11" w:type="dxa"/>
              <w:bottom w:w="0" w:type="dxa"/>
              <w:right w:w="11" w:type="dxa"/>
            </w:tcMar>
            <w:vAlign w:val="bottom"/>
            <w:hideMark/>
          </w:tcPr>
          <w:p w14:paraId="0B5F6EC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78/F</w:t>
            </w:r>
          </w:p>
        </w:tc>
        <w:tc>
          <w:tcPr>
            <w:tcW w:w="938" w:type="dxa"/>
            <w:shd w:val="clear" w:color="auto" w:fill="auto"/>
            <w:tcMar>
              <w:top w:w="11" w:type="dxa"/>
              <w:left w:w="11" w:type="dxa"/>
              <w:bottom w:w="0" w:type="dxa"/>
              <w:right w:w="11" w:type="dxa"/>
            </w:tcMar>
            <w:vAlign w:val="bottom"/>
            <w:hideMark/>
          </w:tcPr>
          <w:p w14:paraId="6729B6A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c>
          <w:tcPr>
            <w:tcW w:w="1442" w:type="dxa"/>
            <w:shd w:val="clear" w:color="auto" w:fill="auto"/>
            <w:tcMar>
              <w:top w:w="11" w:type="dxa"/>
              <w:left w:w="11" w:type="dxa"/>
              <w:bottom w:w="0" w:type="dxa"/>
              <w:right w:w="11" w:type="dxa"/>
            </w:tcMar>
            <w:vAlign w:val="bottom"/>
            <w:hideMark/>
          </w:tcPr>
          <w:p w14:paraId="4651609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3AF3499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225BCDD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36F3DD90" w14:textId="0B22CEB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4487A2D9" w14:textId="6E4E2EF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27F27E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5FFD93AF" w14:textId="77777777" w:rsidTr="0065294F">
        <w:trPr>
          <w:trHeight w:val="271"/>
        </w:trPr>
        <w:tc>
          <w:tcPr>
            <w:tcW w:w="542" w:type="dxa"/>
            <w:shd w:val="clear" w:color="auto" w:fill="auto"/>
            <w:tcMar>
              <w:top w:w="11" w:type="dxa"/>
              <w:left w:w="11" w:type="dxa"/>
              <w:bottom w:w="0" w:type="dxa"/>
              <w:right w:w="11" w:type="dxa"/>
            </w:tcMar>
            <w:vAlign w:val="bottom"/>
            <w:hideMark/>
          </w:tcPr>
          <w:p w14:paraId="7F46606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735" w:type="dxa"/>
            <w:shd w:val="clear" w:color="auto" w:fill="auto"/>
            <w:tcMar>
              <w:top w:w="11" w:type="dxa"/>
              <w:left w:w="11" w:type="dxa"/>
              <w:bottom w:w="0" w:type="dxa"/>
              <w:right w:w="11" w:type="dxa"/>
            </w:tcMar>
            <w:vAlign w:val="bottom"/>
            <w:hideMark/>
          </w:tcPr>
          <w:p w14:paraId="49ED898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52/M</w:t>
            </w:r>
          </w:p>
        </w:tc>
        <w:tc>
          <w:tcPr>
            <w:tcW w:w="938" w:type="dxa"/>
            <w:shd w:val="clear" w:color="auto" w:fill="auto"/>
            <w:tcMar>
              <w:top w:w="11" w:type="dxa"/>
              <w:left w:w="11" w:type="dxa"/>
              <w:bottom w:w="0" w:type="dxa"/>
              <w:right w:w="11" w:type="dxa"/>
            </w:tcMar>
            <w:vAlign w:val="bottom"/>
            <w:hideMark/>
          </w:tcPr>
          <w:p w14:paraId="38C26B6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159EC9A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7A9C0F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165D76C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1AA2E4CC" w14:textId="515FF34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76302F89" w14:textId="27F0DCD5"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319C9B4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5B200585" w14:textId="77777777" w:rsidTr="0065294F">
        <w:trPr>
          <w:trHeight w:val="271"/>
        </w:trPr>
        <w:tc>
          <w:tcPr>
            <w:tcW w:w="542" w:type="dxa"/>
            <w:shd w:val="clear" w:color="auto" w:fill="auto"/>
            <w:tcMar>
              <w:top w:w="11" w:type="dxa"/>
              <w:left w:w="11" w:type="dxa"/>
              <w:bottom w:w="0" w:type="dxa"/>
              <w:right w:w="11" w:type="dxa"/>
            </w:tcMar>
            <w:vAlign w:val="bottom"/>
            <w:hideMark/>
          </w:tcPr>
          <w:p w14:paraId="1E1796D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16</w:t>
            </w:r>
          </w:p>
        </w:tc>
        <w:tc>
          <w:tcPr>
            <w:tcW w:w="735" w:type="dxa"/>
            <w:shd w:val="clear" w:color="auto" w:fill="auto"/>
            <w:tcMar>
              <w:top w:w="11" w:type="dxa"/>
              <w:left w:w="11" w:type="dxa"/>
              <w:bottom w:w="0" w:type="dxa"/>
              <w:right w:w="11" w:type="dxa"/>
            </w:tcMar>
            <w:vAlign w:val="bottom"/>
            <w:hideMark/>
          </w:tcPr>
          <w:p w14:paraId="0A01752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73/M</w:t>
            </w:r>
          </w:p>
        </w:tc>
        <w:tc>
          <w:tcPr>
            <w:tcW w:w="938" w:type="dxa"/>
            <w:shd w:val="clear" w:color="auto" w:fill="auto"/>
            <w:tcMar>
              <w:top w:w="11" w:type="dxa"/>
              <w:left w:w="11" w:type="dxa"/>
              <w:bottom w:w="0" w:type="dxa"/>
              <w:right w:w="11" w:type="dxa"/>
            </w:tcMar>
            <w:vAlign w:val="bottom"/>
            <w:hideMark/>
          </w:tcPr>
          <w:p w14:paraId="74F8B0A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35</w:t>
            </w:r>
          </w:p>
        </w:tc>
        <w:tc>
          <w:tcPr>
            <w:tcW w:w="1442" w:type="dxa"/>
            <w:shd w:val="clear" w:color="auto" w:fill="auto"/>
            <w:tcMar>
              <w:top w:w="11" w:type="dxa"/>
              <w:left w:w="11" w:type="dxa"/>
              <w:bottom w:w="0" w:type="dxa"/>
              <w:right w:w="11" w:type="dxa"/>
            </w:tcMar>
            <w:vAlign w:val="bottom"/>
            <w:hideMark/>
          </w:tcPr>
          <w:p w14:paraId="039E2C8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661EBE2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44720E8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66A50106" w14:textId="6905C81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3254029" w14:textId="5B086C5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71B3DD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2C5927B" w14:textId="77777777" w:rsidTr="0065294F">
        <w:trPr>
          <w:trHeight w:val="271"/>
        </w:trPr>
        <w:tc>
          <w:tcPr>
            <w:tcW w:w="542" w:type="dxa"/>
            <w:shd w:val="clear" w:color="auto" w:fill="auto"/>
            <w:tcMar>
              <w:top w:w="11" w:type="dxa"/>
              <w:left w:w="11" w:type="dxa"/>
              <w:bottom w:w="0" w:type="dxa"/>
              <w:right w:w="11" w:type="dxa"/>
            </w:tcMar>
            <w:vAlign w:val="bottom"/>
            <w:hideMark/>
          </w:tcPr>
          <w:p w14:paraId="7680A3C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17</w:t>
            </w:r>
          </w:p>
        </w:tc>
        <w:tc>
          <w:tcPr>
            <w:tcW w:w="735" w:type="dxa"/>
            <w:shd w:val="clear" w:color="auto" w:fill="auto"/>
            <w:tcMar>
              <w:top w:w="11" w:type="dxa"/>
              <w:left w:w="11" w:type="dxa"/>
              <w:bottom w:w="0" w:type="dxa"/>
              <w:right w:w="11" w:type="dxa"/>
            </w:tcMar>
            <w:vAlign w:val="bottom"/>
            <w:hideMark/>
          </w:tcPr>
          <w:p w14:paraId="401892D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61/M</w:t>
            </w:r>
          </w:p>
        </w:tc>
        <w:tc>
          <w:tcPr>
            <w:tcW w:w="938" w:type="dxa"/>
            <w:shd w:val="clear" w:color="auto" w:fill="auto"/>
            <w:tcMar>
              <w:top w:w="11" w:type="dxa"/>
              <w:left w:w="11" w:type="dxa"/>
              <w:bottom w:w="0" w:type="dxa"/>
              <w:right w:w="11" w:type="dxa"/>
            </w:tcMar>
            <w:vAlign w:val="bottom"/>
            <w:hideMark/>
          </w:tcPr>
          <w:p w14:paraId="09C611C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0EA3F62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4327E6C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6CCC3BC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721D1315" w14:textId="1DDAACA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07200D7" w14:textId="1887756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10972DD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2C16B5B" w14:textId="77777777" w:rsidTr="0065294F">
        <w:trPr>
          <w:trHeight w:val="271"/>
        </w:trPr>
        <w:tc>
          <w:tcPr>
            <w:tcW w:w="542" w:type="dxa"/>
            <w:shd w:val="clear" w:color="auto" w:fill="auto"/>
            <w:tcMar>
              <w:top w:w="11" w:type="dxa"/>
              <w:left w:w="11" w:type="dxa"/>
              <w:bottom w:w="0" w:type="dxa"/>
              <w:right w:w="11" w:type="dxa"/>
            </w:tcMar>
            <w:vAlign w:val="bottom"/>
            <w:hideMark/>
          </w:tcPr>
          <w:p w14:paraId="40912D3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735" w:type="dxa"/>
            <w:shd w:val="clear" w:color="auto" w:fill="auto"/>
            <w:tcMar>
              <w:top w:w="11" w:type="dxa"/>
              <w:left w:w="11" w:type="dxa"/>
              <w:bottom w:w="0" w:type="dxa"/>
              <w:right w:w="11" w:type="dxa"/>
            </w:tcMar>
            <w:vAlign w:val="bottom"/>
            <w:hideMark/>
          </w:tcPr>
          <w:p w14:paraId="1C8030C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66/M</w:t>
            </w:r>
          </w:p>
        </w:tc>
        <w:tc>
          <w:tcPr>
            <w:tcW w:w="938" w:type="dxa"/>
            <w:shd w:val="clear" w:color="auto" w:fill="auto"/>
            <w:tcMar>
              <w:top w:w="11" w:type="dxa"/>
              <w:left w:w="11" w:type="dxa"/>
              <w:bottom w:w="0" w:type="dxa"/>
              <w:right w:w="11" w:type="dxa"/>
            </w:tcMar>
            <w:vAlign w:val="bottom"/>
            <w:hideMark/>
          </w:tcPr>
          <w:p w14:paraId="7CDB488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29</w:t>
            </w:r>
          </w:p>
        </w:tc>
        <w:tc>
          <w:tcPr>
            <w:tcW w:w="1442" w:type="dxa"/>
            <w:shd w:val="clear" w:color="auto" w:fill="auto"/>
            <w:tcMar>
              <w:top w:w="11" w:type="dxa"/>
              <w:left w:w="11" w:type="dxa"/>
              <w:bottom w:w="0" w:type="dxa"/>
              <w:right w:w="11" w:type="dxa"/>
            </w:tcMar>
            <w:vAlign w:val="bottom"/>
            <w:hideMark/>
          </w:tcPr>
          <w:p w14:paraId="037A833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E09A25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22A59BA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46512A69" w14:textId="691EF56F"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2D4E8B2" w14:textId="566EB38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CEFB36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7BC0F167" w14:textId="77777777" w:rsidTr="0065294F">
        <w:trPr>
          <w:trHeight w:val="271"/>
        </w:trPr>
        <w:tc>
          <w:tcPr>
            <w:tcW w:w="542" w:type="dxa"/>
            <w:shd w:val="clear" w:color="auto" w:fill="auto"/>
            <w:tcMar>
              <w:top w:w="11" w:type="dxa"/>
              <w:left w:w="11" w:type="dxa"/>
              <w:bottom w:w="0" w:type="dxa"/>
              <w:right w:w="11" w:type="dxa"/>
            </w:tcMar>
            <w:vAlign w:val="bottom"/>
            <w:hideMark/>
          </w:tcPr>
          <w:p w14:paraId="514030B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735" w:type="dxa"/>
            <w:shd w:val="clear" w:color="auto" w:fill="auto"/>
            <w:tcMar>
              <w:top w:w="11" w:type="dxa"/>
              <w:left w:w="11" w:type="dxa"/>
              <w:bottom w:w="0" w:type="dxa"/>
              <w:right w:w="11" w:type="dxa"/>
            </w:tcMar>
            <w:vAlign w:val="bottom"/>
            <w:hideMark/>
          </w:tcPr>
          <w:p w14:paraId="269AA2B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38/M</w:t>
            </w:r>
          </w:p>
        </w:tc>
        <w:tc>
          <w:tcPr>
            <w:tcW w:w="938" w:type="dxa"/>
            <w:shd w:val="clear" w:color="auto" w:fill="auto"/>
            <w:tcMar>
              <w:top w:w="11" w:type="dxa"/>
              <w:left w:w="11" w:type="dxa"/>
              <w:bottom w:w="0" w:type="dxa"/>
              <w:right w:w="11" w:type="dxa"/>
            </w:tcMar>
            <w:vAlign w:val="bottom"/>
            <w:hideMark/>
          </w:tcPr>
          <w:p w14:paraId="1561587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1442" w:type="dxa"/>
            <w:shd w:val="clear" w:color="auto" w:fill="auto"/>
            <w:tcMar>
              <w:top w:w="11" w:type="dxa"/>
              <w:left w:w="11" w:type="dxa"/>
              <w:bottom w:w="0" w:type="dxa"/>
              <w:right w:w="11" w:type="dxa"/>
            </w:tcMar>
            <w:vAlign w:val="bottom"/>
            <w:hideMark/>
          </w:tcPr>
          <w:p w14:paraId="528ABA9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2F25475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442F951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7076CF05" w14:textId="63BA90F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18F0D9D8" w14:textId="23650C6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6AE2040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70472F39" w14:textId="77777777" w:rsidTr="0065294F">
        <w:trPr>
          <w:trHeight w:val="271"/>
        </w:trPr>
        <w:tc>
          <w:tcPr>
            <w:tcW w:w="542" w:type="dxa"/>
            <w:shd w:val="clear" w:color="auto" w:fill="auto"/>
            <w:tcMar>
              <w:top w:w="11" w:type="dxa"/>
              <w:left w:w="11" w:type="dxa"/>
              <w:bottom w:w="0" w:type="dxa"/>
              <w:right w:w="11" w:type="dxa"/>
            </w:tcMar>
            <w:vAlign w:val="bottom"/>
            <w:hideMark/>
          </w:tcPr>
          <w:p w14:paraId="33FA087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735" w:type="dxa"/>
            <w:shd w:val="clear" w:color="auto" w:fill="auto"/>
            <w:tcMar>
              <w:top w:w="11" w:type="dxa"/>
              <w:left w:w="11" w:type="dxa"/>
              <w:bottom w:w="0" w:type="dxa"/>
              <w:right w:w="11" w:type="dxa"/>
            </w:tcMar>
            <w:vAlign w:val="bottom"/>
            <w:hideMark/>
          </w:tcPr>
          <w:p w14:paraId="1A235D1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58/M</w:t>
            </w:r>
          </w:p>
        </w:tc>
        <w:tc>
          <w:tcPr>
            <w:tcW w:w="938" w:type="dxa"/>
            <w:shd w:val="clear" w:color="auto" w:fill="auto"/>
            <w:tcMar>
              <w:top w:w="11" w:type="dxa"/>
              <w:left w:w="11" w:type="dxa"/>
              <w:bottom w:w="0" w:type="dxa"/>
              <w:right w:w="11" w:type="dxa"/>
            </w:tcMar>
            <w:vAlign w:val="bottom"/>
            <w:hideMark/>
          </w:tcPr>
          <w:p w14:paraId="59B6834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1442" w:type="dxa"/>
            <w:shd w:val="clear" w:color="auto" w:fill="auto"/>
            <w:tcMar>
              <w:top w:w="11" w:type="dxa"/>
              <w:left w:w="11" w:type="dxa"/>
              <w:bottom w:w="0" w:type="dxa"/>
              <w:right w:w="11" w:type="dxa"/>
            </w:tcMar>
            <w:vAlign w:val="bottom"/>
            <w:hideMark/>
          </w:tcPr>
          <w:p w14:paraId="49D84CA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A00C20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5A1FBAC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0E4DBF16" w14:textId="075763C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57A87174" w14:textId="64955B7A"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74154D6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BE904EA" w14:textId="77777777" w:rsidTr="0065294F">
        <w:trPr>
          <w:trHeight w:val="271"/>
        </w:trPr>
        <w:tc>
          <w:tcPr>
            <w:tcW w:w="542" w:type="dxa"/>
            <w:shd w:val="clear" w:color="auto" w:fill="auto"/>
            <w:tcMar>
              <w:top w:w="11" w:type="dxa"/>
              <w:left w:w="11" w:type="dxa"/>
              <w:bottom w:w="0" w:type="dxa"/>
              <w:right w:w="11" w:type="dxa"/>
            </w:tcMar>
            <w:vAlign w:val="bottom"/>
            <w:hideMark/>
          </w:tcPr>
          <w:p w14:paraId="75EB909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735" w:type="dxa"/>
            <w:shd w:val="clear" w:color="auto" w:fill="auto"/>
            <w:tcMar>
              <w:top w:w="11" w:type="dxa"/>
              <w:left w:w="11" w:type="dxa"/>
              <w:bottom w:w="0" w:type="dxa"/>
              <w:right w:w="11" w:type="dxa"/>
            </w:tcMar>
            <w:vAlign w:val="bottom"/>
            <w:hideMark/>
          </w:tcPr>
          <w:p w14:paraId="69161C6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71/F</w:t>
            </w:r>
          </w:p>
        </w:tc>
        <w:tc>
          <w:tcPr>
            <w:tcW w:w="938" w:type="dxa"/>
            <w:shd w:val="clear" w:color="auto" w:fill="auto"/>
            <w:tcMar>
              <w:top w:w="11" w:type="dxa"/>
              <w:left w:w="11" w:type="dxa"/>
              <w:bottom w:w="0" w:type="dxa"/>
              <w:right w:w="11" w:type="dxa"/>
            </w:tcMar>
            <w:vAlign w:val="bottom"/>
            <w:hideMark/>
          </w:tcPr>
          <w:p w14:paraId="104CCD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1442" w:type="dxa"/>
            <w:shd w:val="clear" w:color="auto" w:fill="auto"/>
            <w:tcMar>
              <w:top w:w="11" w:type="dxa"/>
              <w:left w:w="11" w:type="dxa"/>
              <w:bottom w:w="0" w:type="dxa"/>
              <w:right w:w="11" w:type="dxa"/>
            </w:tcMar>
            <w:vAlign w:val="bottom"/>
            <w:hideMark/>
          </w:tcPr>
          <w:p w14:paraId="6D69DED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bottom"/>
            <w:hideMark/>
          </w:tcPr>
          <w:p w14:paraId="1195F35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40A4E40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10CC22A8" w14:textId="3E9C07F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25A392A" w14:textId="39D8A16D"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5A4FA1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5074E2E" w14:textId="77777777" w:rsidTr="0065294F">
        <w:trPr>
          <w:trHeight w:val="271"/>
        </w:trPr>
        <w:tc>
          <w:tcPr>
            <w:tcW w:w="542" w:type="dxa"/>
            <w:shd w:val="clear" w:color="auto" w:fill="auto"/>
            <w:tcMar>
              <w:top w:w="11" w:type="dxa"/>
              <w:left w:w="11" w:type="dxa"/>
              <w:bottom w:w="0" w:type="dxa"/>
              <w:right w:w="11" w:type="dxa"/>
            </w:tcMar>
            <w:vAlign w:val="bottom"/>
            <w:hideMark/>
          </w:tcPr>
          <w:p w14:paraId="756E63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c>
          <w:tcPr>
            <w:tcW w:w="735" w:type="dxa"/>
            <w:shd w:val="clear" w:color="auto" w:fill="auto"/>
            <w:tcMar>
              <w:top w:w="11" w:type="dxa"/>
              <w:left w:w="11" w:type="dxa"/>
              <w:bottom w:w="0" w:type="dxa"/>
              <w:right w:w="11" w:type="dxa"/>
            </w:tcMar>
            <w:vAlign w:val="bottom"/>
            <w:hideMark/>
          </w:tcPr>
          <w:p w14:paraId="26EBB4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57/M</w:t>
            </w:r>
          </w:p>
        </w:tc>
        <w:tc>
          <w:tcPr>
            <w:tcW w:w="938" w:type="dxa"/>
            <w:shd w:val="clear" w:color="auto" w:fill="auto"/>
            <w:tcMar>
              <w:top w:w="11" w:type="dxa"/>
              <w:left w:w="11" w:type="dxa"/>
              <w:bottom w:w="0" w:type="dxa"/>
              <w:right w:w="11" w:type="dxa"/>
            </w:tcMar>
            <w:vAlign w:val="bottom"/>
            <w:hideMark/>
          </w:tcPr>
          <w:p w14:paraId="3B77DF7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1442" w:type="dxa"/>
            <w:shd w:val="clear" w:color="auto" w:fill="auto"/>
            <w:tcMar>
              <w:top w:w="11" w:type="dxa"/>
              <w:left w:w="11" w:type="dxa"/>
              <w:bottom w:w="0" w:type="dxa"/>
              <w:right w:w="11" w:type="dxa"/>
            </w:tcMar>
            <w:vAlign w:val="bottom"/>
            <w:hideMark/>
          </w:tcPr>
          <w:p w14:paraId="00C50A6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222D35B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3B73541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526E3084" w14:textId="02EB32F4"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848099F" w14:textId="4082EEE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EA6188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4853EC25" w14:textId="77777777" w:rsidTr="0065294F">
        <w:trPr>
          <w:trHeight w:val="271"/>
        </w:trPr>
        <w:tc>
          <w:tcPr>
            <w:tcW w:w="542" w:type="dxa"/>
            <w:shd w:val="clear" w:color="auto" w:fill="auto"/>
            <w:tcMar>
              <w:top w:w="11" w:type="dxa"/>
              <w:left w:w="11" w:type="dxa"/>
              <w:bottom w:w="0" w:type="dxa"/>
              <w:right w:w="11" w:type="dxa"/>
            </w:tcMar>
            <w:vAlign w:val="bottom"/>
            <w:hideMark/>
          </w:tcPr>
          <w:p w14:paraId="744F067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23</w:t>
            </w:r>
          </w:p>
        </w:tc>
        <w:tc>
          <w:tcPr>
            <w:tcW w:w="735" w:type="dxa"/>
            <w:shd w:val="clear" w:color="auto" w:fill="auto"/>
            <w:tcMar>
              <w:top w:w="11" w:type="dxa"/>
              <w:left w:w="11" w:type="dxa"/>
              <w:bottom w:w="0" w:type="dxa"/>
              <w:right w:w="11" w:type="dxa"/>
            </w:tcMar>
            <w:vAlign w:val="bottom"/>
            <w:hideMark/>
          </w:tcPr>
          <w:p w14:paraId="16B7CF3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64/M</w:t>
            </w:r>
          </w:p>
        </w:tc>
        <w:tc>
          <w:tcPr>
            <w:tcW w:w="938" w:type="dxa"/>
            <w:shd w:val="clear" w:color="auto" w:fill="auto"/>
            <w:tcMar>
              <w:top w:w="11" w:type="dxa"/>
              <w:left w:w="11" w:type="dxa"/>
              <w:bottom w:w="0" w:type="dxa"/>
              <w:right w:w="11" w:type="dxa"/>
            </w:tcMar>
            <w:vAlign w:val="bottom"/>
            <w:hideMark/>
          </w:tcPr>
          <w:p w14:paraId="2495052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1442" w:type="dxa"/>
            <w:shd w:val="clear" w:color="auto" w:fill="auto"/>
            <w:tcMar>
              <w:top w:w="11" w:type="dxa"/>
              <w:left w:w="11" w:type="dxa"/>
              <w:bottom w:w="0" w:type="dxa"/>
              <w:right w:w="11" w:type="dxa"/>
            </w:tcMar>
            <w:vAlign w:val="bottom"/>
            <w:hideMark/>
          </w:tcPr>
          <w:p w14:paraId="03F2E43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182AA77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3766652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6E427CFA" w14:textId="140E7D68"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7C1626F" w14:textId="141D9344"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0E9E71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A5C06DD" w14:textId="77777777" w:rsidTr="0065294F">
        <w:trPr>
          <w:trHeight w:val="271"/>
        </w:trPr>
        <w:tc>
          <w:tcPr>
            <w:tcW w:w="542" w:type="dxa"/>
            <w:shd w:val="clear" w:color="auto" w:fill="auto"/>
            <w:tcMar>
              <w:top w:w="11" w:type="dxa"/>
              <w:left w:w="11" w:type="dxa"/>
              <w:bottom w:w="0" w:type="dxa"/>
              <w:right w:w="11" w:type="dxa"/>
            </w:tcMar>
            <w:vAlign w:val="bottom"/>
            <w:hideMark/>
          </w:tcPr>
          <w:p w14:paraId="5697328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24</w:t>
            </w:r>
          </w:p>
        </w:tc>
        <w:tc>
          <w:tcPr>
            <w:tcW w:w="735" w:type="dxa"/>
            <w:shd w:val="clear" w:color="auto" w:fill="auto"/>
            <w:tcMar>
              <w:top w:w="11" w:type="dxa"/>
              <w:left w:w="11" w:type="dxa"/>
              <w:bottom w:w="0" w:type="dxa"/>
              <w:right w:w="11" w:type="dxa"/>
            </w:tcMar>
            <w:vAlign w:val="center"/>
            <w:hideMark/>
          </w:tcPr>
          <w:p w14:paraId="0179BB16"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78/M</w:t>
            </w:r>
          </w:p>
        </w:tc>
        <w:tc>
          <w:tcPr>
            <w:tcW w:w="938" w:type="dxa"/>
            <w:shd w:val="clear" w:color="auto" w:fill="auto"/>
            <w:tcMar>
              <w:top w:w="11" w:type="dxa"/>
              <w:left w:w="11" w:type="dxa"/>
              <w:bottom w:w="0" w:type="dxa"/>
              <w:right w:w="11" w:type="dxa"/>
            </w:tcMar>
            <w:vAlign w:val="center"/>
            <w:hideMark/>
          </w:tcPr>
          <w:p w14:paraId="360AF942"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1442" w:type="dxa"/>
            <w:shd w:val="clear" w:color="auto" w:fill="auto"/>
            <w:tcMar>
              <w:top w:w="11" w:type="dxa"/>
              <w:left w:w="11" w:type="dxa"/>
              <w:bottom w:w="0" w:type="dxa"/>
              <w:right w:w="11" w:type="dxa"/>
            </w:tcMar>
            <w:vAlign w:val="bottom"/>
            <w:hideMark/>
          </w:tcPr>
          <w:p w14:paraId="5E0930A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center"/>
            <w:hideMark/>
          </w:tcPr>
          <w:p w14:paraId="219BFCD0"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center"/>
            <w:hideMark/>
          </w:tcPr>
          <w:p w14:paraId="783E8D5A"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12C1B514" w14:textId="0AEDAC32"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2C4C6BA7" w14:textId="266EF036"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0ACA9FAB"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794C74D" w14:textId="77777777" w:rsidTr="0065294F">
        <w:trPr>
          <w:trHeight w:val="271"/>
        </w:trPr>
        <w:tc>
          <w:tcPr>
            <w:tcW w:w="542" w:type="dxa"/>
            <w:shd w:val="clear" w:color="auto" w:fill="auto"/>
            <w:tcMar>
              <w:top w:w="11" w:type="dxa"/>
              <w:left w:w="11" w:type="dxa"/>
              <w:bottom w:w="0" w:type="dxa"/>
              <w:right w:w="11" w:type="dxa"/>
            </w:tcMar>
            <w:vAlign w:val="bottom"/>
            <w:hideMark/>
          </w:tcPr>
          <w:p w14:paraId="5780186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735" w:type="dxa"/>
            <w:shd w:val="clear" w:color="auto" w:fill="auto"/>
            <w:tcMar>
              <w:top w:w="11" w:type="dxa"/>
              <w:left w:w="11" w:type="dxa"/>
              <w:bottom w:w="0" w:type="dxa"/>
              <w:right w:w="11" w:type="dxa"/>
            </w:tcMar>
            <w:vAlign w:val="bottom"/>
            <w:hideMark/>
          </w:tcPr>
          <w:p w14:paraId="683562F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66/M</w:t>
            </w:r>
          </w:p>
        </w:tc>
        <w:tc>
          <w:tcPr>
            <w:tcW w:w="938" w:type="dxa"/>
            <w:shd w:val="clear" w:color="auto" w:fill="auto"/>
            <w:tcMar>
              <w:top w:w="11" w:type="dxa"/>
              <w:left w:w="11" w:type="dxa"/>
              <w:bottom w:w="0" w:type="dxa"/>
              <w:right w:w="11" w:type="dxa"/>
            </w:tcMar>
            <w:vAlign w:val="bottom"/>
            <w:hideMark/>
          </w:tcPr>
          <w:p w14:paraId="63226A0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1442" w:type="dxa"/>
            <w:shd w:val="clear" w:color="auto" w:fill="auto"/>
            <w:tcMar>
              <w:top w:w="11" w:type="dxa"/>
              <w:left w:w="11" w:type="dxa"/>
              <w:bottom w:w="0" w:type="dxa"/>
              <w:right w:w="11" w:type="dxa"/>
            </w:tcMar>
            <w:vAlign w:val="bottom"/>
            <w:hideMark/>
          </w:tcPr>
          <w:p w14:paraId="3A49A51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36505A4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43A4ECC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291B651B" w14:textId="5AF3A12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1B02911B" w14:textId="30042B9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4C85798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4FEADEE" w14:textId="77777777" w:rsidTr="0065294F">
        <w:trPr>
          <w:trHeight w:val="271"/>
        </w:trPr>
        <w:tc>
          <w:tcPr>
            <w:tcW w:w="542" w:type="dxa"/>
            <w:shd w:val="clear" w:color="auto" w:fill="auto"/>
            <w:tcMar>
              <w:top w:w="11" w:type="dxa"/>
              <w:left w:w="11" w:type="dxa"/>
              <w:bottom w:w="0" w:type="dxa"/>
              <w:right w:w="11" w:type="dxa"/>
            </w:tcMar>
            <w:vAlign w:val="bottom"/>
            <w:hideMark/>
          </w:tcPr>
          <w:p w14:paraId="61AEADD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lastRenderedPageBreak/>
              <w:t>26</w:t>
            </w:r>
          </w:p>
        </w:tc>
        <w:tc>
          <w:tcPr>
            <w:tcW w:w="735" w:type="dxa"/>
            <w:shd w:val="clear" w:color="auto" w:fill="auto"/>
            <w:tcMar>
              <w:top w:w="11" w:type="dxa"/>
              <w:left w:w="11" w:type="dxa"/>
              <w:bottom w:w="0" w:type="dxa"/>
              <w:right w:w="11" w:type="dxa"/>
            </w:tcMar>
            <w:vAlign w:val="bottom"/>
            <w:hideMark/>
          </w:tcPr>
          <w:p w14:paraId="054FD4E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68/M</w:t>
            </w:r>
          </w:p>
        </w:tc>
        <w:tc>
          <w:tcPr>
            <w:tcW w:w="938" w:type="dxa"/>
            <w:shd w:val="clear" w:color="auto" w:fill="auto"/>
            <w:tcMar>
              <w:top w:w="11" w:type="dxa"/>
              <w:left w:w="11" w:type="dxa"/>
              <w:bottom w:w="0" w:type="dxa"/>
              <w:right w:w="11" w:type="dxa"/>
            </w:tcMar>
            <w:vAlign w:val="bottom"/>
            <w:hideMark/>
          </w:tcPr>
          <w:p w14:paraId="62A7FD9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1442" w:type="dxa"/>
            <w:shd w:val="clear" w:color="auto" w:fill="auto"/>
            <w:tcMar>
              <w:top w:w="11" w:type="dxa"/>
              <w:left w:w="11" w:type="dxa"/>
              <w:bottom w:w="0" w:type="dxa"/>
              <w:right w:w="11" w:type="dxa"/>
            </w:tcMar>
            <w:vAlign w:val="bottom"/>
            <w:hideMark/>
          </w:tcPr>
          <w:p w14:paraId="61B9130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908" w:type="dxa"/>
            <w:shd w:val="clear" w:color="auto" w:fill="auto"/>
            <w:tcMar>
              <w:top w:w="11" w:type="dxa"/>
              <w:left w:w="11" w:type="dxa"/>
              <w:bottom w:w="0" w:type="dxa"/>
              <w:right w:w="11" w:type="dxa"/>
            </w:tcMar>
            <w:vAlign w:val="center"/>
            <w:hideMark/>
          </w:tcPr>
          <w:p w14:paraId="141BC6B7"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08A325C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75ED588C" w14:textId="4F7933D9"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2D6AEC78" w14:textId="33B0CAD9"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79FE89F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283A30A3" w14:textId="77777777" w:rsidTr="0065294F">
        <w:trPr>
          <w:trHeight w:val="271"/>
        </w:trPr>
        <w:tc>
          <w:tcPr>
            <w:tcW w:w="542" w:type="dxa"/>
            <w:shd w:val="clear" w:color="auto" w:fill="auto"/>
            <w:tcMar>
              <w:top w:w="11" w:type="dxa"/>
              <w:left w:w="11" w:type="dxa"/>
              <w:bottom w:w="0" w:type="dxa"/>
              <w:right w:w="11" w:type="dxa"/>
            </w:tcMar>
            <w:vAlign w:val="bottom"/>
            <w:hideMark/>
          </w:tcPr>
          <w:p w14:paraId="296352F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27</w:t>
            </w:r>
          </w:p>
        </w:tc>
        <w:tc>
          <w:tcPr>
            <w:tcW w:w="735" w:type="dxa"/>
            <w:shd w:val="clear" w:color="auto" w:fill="auto"/>
            <w:tcMar>
              <w:top w:w="11" w:type="dxa"/>
              <w:left w:w="11" w:type="dxa"/>
              <w:bottom w:w="0" w:type="dxa"/>
              <w:right w:w="11" w:type="dxa"/>
            </w:tcMar>
            <w:vAlign w:val="bottom"/>
            <w:hideMark/>
          </w:tcPr>
          <w:p w14:paraId="627276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77/M</w:t>
            </w:r>
          </w:p>
        </w:tc>
        <w:tc>
          <w:tcPr>
            <w:tcW w:w="938" w:type="dxa"/>
            <w:shd w:val="clear" w:color="auto" w:fill="auto"/>
            <w:tcMar>
              <w:top w:w="11" w:type="dxa"/>
              <w:left w:w="11" w:type="dxa"/>
              <w:bottom w:w="0" w:type="dxa"/>
              <w:right w:w="11" w:type="dxa"/>
            </w:tcMar>
            <w:vAlign w:val="bottom"/>
            <w:hideMark/>
          </w:tcPr>
          <w:p w14:paraId="5C38926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1442" w:type="dxa"/>
            <w:shd w:val="clear" w:color="auto" w:fill="auto"/>
            <w:tcMar>
              <w:top w:w="11" w:type="dxa"/>
              <w:left w:w="11" w:type="dxa"/>
              <w:bottom w:w="0" w:type="dxa"/>
              <w:right w:w="11" w:type="dxa"/>
            </w:tcMar>
            <w:vAlign w:val="bottom"/>
            <w:hideMark/>
          </w:tcPr>
          <w:p w14:paraId="0155FA2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5A695CA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T</w:t>
            </w:r>
          </w:p>
        </w:tc>
        <w:tc>
          <w:tcPr>
            <w:tcW w:w="1009" w:type="dxa"/>
            <w:shd w:val="clear" w:color="auto" w:fill="auto"/>
            <w:tcMar>
              <w:top w:w="11" w:type="dxa"/>
              <w:left w:w="11" w:type="dxa"/>
              <w:bottom w:w="0" w:type="dxa"/>
              <w:right w:w="11" w:type="dxa"/>
            </w:tcMar>
            <w:vAlign w:val="bottom"/>
            <w:hideMark/>
          </w:tcPr>
          <w:p w14:paraId="1713D03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6E272AE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Gold Anchor</w:t>
            </w:r>
          </w:p>
        </w:tc>
        <w:tc>
          <w:tcPr>
            <w:tcW w:w="1080" w:type="dxa"/>
            <w:shd w:val="clear" w:color="auto" w:fill="auto"/>
            <w:tcMar>
              <w:top w:w="11" w:type="dxa"/>
              <w:left w:w="11" w:type="dxa"/>
              <w:bottom w:w="0" w:type="dxa"/>
              <w:right w:w="11" w:type="dxa"/>
            </w:tcMar>
            <w:vAlign w:val="bottom"/>
            <w:hideMark/>
          </w:tcPr>
          <w:p w14:paraId="6FA62C8B" w14:textId="084F8F1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0.28 × 10</w:t>
            </w:r>
          </w:p>
        </w:tc>
        <w:tc>
          <w:tcPr>
            <w:tcW w:w="1080" w:type="dxa"/>
            <w:shd w:val="clear" w:color="auto" w:fill="auto"/>
            <w:tcMar>
              <w:top w:w="11" w:type="dxa"/>
              <w:left w:w="11" w:type="dxa"/>
              <w:bottom w:w="0" w:type="dxa"/>
              <w:right w:w="11" w:type="dxa"/>
            </w:tcMar>
            <w:vAlign w:val="bottom"/>
            <w:hideMark/>
          </w:tcPr>
          <w:p w14:paraId="5507D31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2699962" w14:textId="77777777" w:rsidTr="0065294F">
        <w:trPr>
          <w:trHeight w:val="271"/>
        </w:trPr>
        <w:tc>
          <w:tcPr>
            <w:tcW w:w="542" w:type="dxa"/>
            <w:shd w:val="clear" w:color="auto" w:fill="auto"/>
            <w:tcMar>
              <w:top w:w="11" w:type="dxa"/>
              <w:left w:w="11" w:type="dxa"/>
              <w:bottom w:w="0" w:type="dxa"/>
              <w:right w:w="11" w:type="dxa"/>
            </w:tcMar>
            <w:vAlign w:val="bottom"/>
            <w:hideMark/>
          </w:tcPr>
          <w:p w14:paraId="5B68ACC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28</w:t>
            </w:r>
          </w:p>
        </w:tc>
        <w:tc>
          <w:tcPr>
            <w:tcW w:w="735" w:type="dxa"/>
            <w:shd w:val="clear" w:color="auto" w:fill="auto"/>
            <w:tcMar>
              <w:top w:w="11" w:type="dxa"/>
              <w:left w:w="11" w:type="dxa"/>
              <w:bottom w:w="0" w:type="dxa"/>
              <w:right w:w="11" w:type="dxa"/>
            </w:tcMar>
            <w:vAlign w:val="bottom"/>
            <w:hideMark/>
          </w:tcPr>
          <w:p w14:paraId="59B9977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74/M</w:t>
            </w:r>
          </w:p>
        </w:tc>
        <w:tc>
          <w:tcPr>
            <w:tcW w:w="938" w:type="dxa"/>
            <w:shd w:val="clear" w:color="auto" w:fill="auto"/>
            <w:tcMar>
              <w:top w:w="11" w:type="dxa"/>
              <w:left w:w="11" w:type="dxa"/>
              <w:bottom w:w="0" w:type="dxa"/>
              <w:right w:w="11" w:type="dxa"/>
            </w:tcMar>
            <w:vAlign w:val="bottom"/>
            <w:hideMark/>
          </w:tcPr>
          <w:p w14:paraId="3FF4F1D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40</w:t>
            </w:r>
          </w:p>
        </w:tc>
        <w:tc>
          <w:tcPr>
            <w:tcW w:w="1442" w:type="dxa"/>
            <w:shd w:val="clear" w:color="auto" w:fill="auto"/>
            <w:tcMar>
              <w:top w:w="11" w:type="dxa"/>
              <w:left w:w="11" w:type="dxa"/>
              <w:bottom w:w="0" w:type="dxa"/>
              <w:right w:w="11" w:type="dxa"/>
            </w:tcMar>
            <w:vAlign w:val="bottom"/>
            <w:hideMark/>
          </w:tcPr>
          <w:p w14:paraId="32EED31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bottom"/>
            <w:hideMark/>
          </w:tcPr>
          <w:p w14:paraId="0F25219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1E85E6C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11F3737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Gold Anchor</w:t>
            </w:r>
          </w:p>
        </w:tc>
        <w:tc>
          <w:tcPr>
            <w:tcW w:w="1080" w:type="dxa"/>
            <w:shd w:val="clear" w:color="auto" w:fill="auto"/>
            <w:tcMar>
              <w:top w:w="11" w:type="dxa"/>
              <w:left w:w="11" w:type="dxa"/>
              <w:bottom w:w="0" w:type="dxa"/>
              <w:right w:w="11" w:type="dxa"/>
            </w:tcMar>
            <w:vAlign w:val="bottom"/>
            <w:hideMark/>
          </w:tcPr>
          <w:p w14:paraId="43A0F917" w14:textId="63434D2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0.28 × 10</w:t>
            </w:r>
          </w:p>
        </w:tc>
        <w:tc>
          <w:tcPr>
            <w:tcW w:w="1080" w:type="dxa"/>
            <w:shd w:val="clear" w:color="auto" w:fill="auto"/>
            <w:tcMar>
              <w:top w:w="11" w:type="dxa"/>
              <w:left w:w="11" w:type="dxa"/>
              <w:bottom w:w="0" w:type="dxa"/>
              <w:right w:w="11" w:type="dxa"/>
            </w:tcMar>
            <w:vAlign w:val="bottom"/>
            <w:hideMark/>
          </w:tcPr>
          <w:p w14:paraId="1180B9E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47270F2" w14:textId="77777777" w:rsidTr="0065294F">
        <w:trPr>
          <w:trHeight w:val="271"/>
        </w:trPr>
        <w:tc>
          <w:tcPr>
            <w:tcW w:w="542" w:type="dxa"/>
            <w:shd w:val="clear" w:color="auto" w:fill="auto"/>
            <w:tcMar>
              <w:top w:w="11" w:type="dxa"/>
              <w:left w:w="11" w:type="dxa"/>
              <w:bottom w:w="0" w:type="dxa"/>
              <w:right w:w="11" w:type="dxa"/>
            </w:tcMar>
            <w:vAlign w:val="bottom"/>
            <w:hideMark/>
          </w:tcPr>
          <w:p w14:paraId="782E07B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29</w:t>
            </w:r>
          </w:p>
        </w:tc>
        <w:tc>
          <w:tcPr>
            <w:tcW w:w="735" w:type="dxa"/>
            <w:shd w:val="clear" w:color="auto" w:fill="auto"/>
            <w:tcMar>
              <w:top w:w="11" w:type="dxa"/>
              <w:left w:w="11" w:type="dxa"/>
              <w:bottom w:w="0" w:type="dxa"/>
              <w:right w:w="11" w:type="dxa"/>
            </w:tcMar>
            <w:vAlign w:val="bottom"/>
            <w:hideMark/>
          </w:tcPr>
          <w:p w14:paraId="18EBADE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66/F</w:t>
            </w:r>
          </w:p>
        </w:tc>
        <w:tc>
          <w:tcPr>
            <w:tcW w:w="938" w:type="dxa"/>
            <w:shd w:val="clear" w:color="auto" w:fill="auto"/>
            <w:tcMar>
              <w:top w:w="11" w:type="dxa"/>
              <w:left w:w="11" w:type="dxa"/>
              <w:bottom w:w="0" w:type="dxa"/>
              <w:right w:w="11" w:type="dxa"/>
            </w:tcMar>
            <w:vAlign w:val="bottom"/>
            <w:hideMark/>
          </w:tcPr>
          <w:p w14:paraId="247B8BC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8.5</w:t>
            </w:r>
          </w:p>
        </w:tc>
        <w:tc>
          <w:tcPr>
            <w:tcW w:w="1442" w:type="dxa"/>
            <w:shd w:val="clear" w:color="auto" w:fill="auto"/>
            <w:tcMar>
              <w:top w:w="11" w:type="dxa"/>
              <w:left w:w="11" w:type="dxa"/>
              <w:bottom w:w="0" w:type="dxa"/>
              <w:right w:w="11" w:type="dxa"/>
            </w:tcMar>
            <w:vAlign w:val="bottom"/>
            <w:hideMark/>
          </w:tcPr>
          <w:p w14:paraId="32AF0E3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0C2210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327A3F2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16D639D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Gold Anchor</w:t>
            </w:r>
          </w:p>
        </w:tc>
        <w:tc>
          <w:tcPr>
            <w:tcW w:w="1080" w:type="dxa"/>
            <w:shd w:val="clear" w:color="auto" w:fill="auto"/>
            <w:tcMar>
              <w:top w:w="11" w:type="dxa"/>
              <w:left w:w="11" w:type="dxa"/>
              <w:bottom w:w="0" w:type="dxa"/>
              <w:right w:w="11" w:type="dxa"/>
            </w:tcMar>
            <w:vAlign w:val="bottom"/>
            <w:hideMark/>
          </w:tcPr>
          <w:p w14:paraId="33762E62" w14:textId="4B2AAF6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0.28 × 10</w:t>
            </w:r>
          </w:p>
        </w:tc>
        <w:tc>
          <w:tcPr>
            <w:tcW w:w="1080" w:type="dxa"/>
            <w:shd w:val="clear" w:color="auto" w:fill="auto"/>
            <w:tcMar>
              <w:top w:w="11" w:type="dxa"/>
              <w:left w:w="11" w:type="dxa"/>
              <w:bottom w:w="0" w:type="dxa"/>
              <w:right w:w="11" w:type="dxa"/>
            </w:tcMar>
            <w:vAlign w:val="bottom"/>
            <w:hideMark/>
          </w:tcPr>
          <w:p w14:paraId="57DE410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bl>
    <w:p w14:paraId="13EF121D" w14:textId="507E3B1D" w:rsidR="006C0622"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eastAsia="Arial Unicode MS" w:hAnsi="Book Antiqua" w:cstheme="majorHAnsi"/>
          <w:kern w:val="24"/>
          <w:sz w:val="24"/>
          <w:szCs w:val="24"/>
        </w:rPr>
        <w:t>M: Male, F: Female; B: Body of pancreas; H: Head of pancreas; T: Tail of pancreas; G: Gastric; D1: Duodenal bulb; D2: Second portion of duodenum.</w:t>
      </w:r>
    </w:p>
    <w:p w14:paraId="0EB1683D" w14:textId="77777777" w:rsidR="006C0622"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46DBC7C9" w14:textId="77777777" w:rsidR="00E32E08" w:rsidRDefault="00770D6C" w:rsidP="009829B5">
      <w:pPr>
        <w:widowControl/>
        <w:adjustRightInd w:val="0"/>
        <w:snapToGrid w:val="0"/>
        <w:spacing w:line="360" w:lineRule="auto"/>
        <w:rPr>
          <w:rFonts w:ascii="Book Antiqua" w:hAnsi="Book Antiqua" w:cs="Times New Roman"/>
          <w:b/>
          <w:sz w:val="24"/>
          <w:szCs w:val="24"/>
        </w:rPr>
        <w:sectPr w:rsidR="00E32E08" w:rsidSect="00587F94">
          <w:headerReference w:type="default" r:id="rId14"/>
          <w:footerReference w:type="default" r:id="rId15"/>
          <w:pgSz w:w="11906" w:h="16838"/>
          <w:pgMar w:top="1440" w:right="1440" w:bottom="1440" w:left="1440" w:header="851" w:footer="992" w:gutter="0"/>
          <w:cols w:space="425"/>
          <w:docGrid w:type="lines" w:linePitch="360"/>
        </w:sectPr>
      </w:pPr>
    </w:p>
    <w:p w14:paraId="5596981C" w14:textId="4DEE37B4" w:rsidR="00D64AC8" w:rsidRPr="009829B5" w:rsidRDefault="00E87E3E" w:rsidP="009829B5">
      <w:pPr>
        <w:widowControl/>
        <w:adjustRightInd w:val="0"/>
        <w:snapToGrid w:val="0"/>
        <w:spacing w:line="360" w:lineRule="auto"/>
        <w:rPr>
          <w:rFonts w:ascii="Book Antiqua" w:hAnsi="Book Antiqua" w:cs="Times New Roman"/>
          <w:b/>
          <w:sz w:val="24"/>
          <w:szCs w:val="24"/>
          <w:shd w:val="clear" w:color="auto" w:fill="D9D9D9" w:themeFill="background1" w:themeFillShade="D9"/>
        </w:rPr>
      </w:pPr>
      <w:r w:rsidRPr="009829B5">
        <w:rPr>
          <w:rFonts w:ascii="Book Antiqua" w:hAnsi="Book Antiqua" w:cs="Times New Roman"/>
          <w:b/>
          <w:sz w:val="24"/>
          <w:szCs w:val="24"/>
        </w:rPr>
        <w:lastRenderedPageBreak/>
        <w:t xml:space="preserve">Table 2 Complications and results of neoadjuvant </w:t>
      </w:r>
      <w:proofErr w:type="spellStart"/>
      <w:r w:rsidRPr="009829B5">
        <w:rPr>
          <w:rFonts w:ascii="Book Antiqua" w:hAnsi="Book Antiqua" w:cs="Times New Roman"/>
          <w:b/>
          <w:sz w:val="24"/>
          <w:szCs w:val="24"/>
        </w:rPr>
        <w:t>chemoradiation</w:t>
      </w:r>
      <w:proofErr w:type="spellEnd"/>
      <w:r w:rsidRPr="009829B5">
        <w:rPr>
          <w:rFonts w:ascii="Book Antiqua" w:hAnsi="Book Antiqua" w:cs="Times New Roman"/>
          <w:b/>
          <w:sz w:val="24"/>
          <w:szCs w:val="24"/>
        </w:rPr>
        <w:t xml:space="preserve"> therapy following surgery after endoscopic ultrasound-guided fiducial placement</w:t>
      </w:r>
    </w:p>
    <w:tbl>
      <w:tblPr>
        <w:tblW w:w="5000" w:type="pct"/>
        <w:tblInd w:w="1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669"/>
        <w:gridCol w:w="1681"/>
        <w:gridCol w:w="2158"/>
        <w:gridCol w:w="2644"/>
        <w:gridCol w:w="2007"/>
        <w:gridCol w:w="1463"/>
        <w:gridCol w:w="1455"/>
        <w:gridCol w:w="1882"/>
      </w:tblGrid>
      <w:tr w:rsidR="0065294F" w:rsidRPr="009829B5" w14:paraId="6D22B973" w14:textId="77777777" w:rsidTr="0065294F">
        <w:trPr>
          <w:trHeight w:val="532"/>
        </w:trPr>
        <w:tc>
          <w:tcPr>
            <w:tcW w:w="240"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D563F25" w14:textId="3F11098C"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Case</w:t>
            </w:r>
          </w:p>
        </w:tc>
        <w:tc>
          <w:tcPr>
            <w:tcW w:w="60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0C1212B" w14:textId="77777777"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CRT</w:t>
            </w:r>
          </w:p>
        </w:tc>
        <w:tc>
          <w:tcPr>
            <w:tcW w:w="773"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C224756" w14:textId="4F8B0CDD"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Complication during EUS-FP</w:t>
            </w:r>
          </w:p>
        </w:tc>
        <w:tc>
          <w:tcPr>
            <w:tcW w:w="947"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A178A7A" w14:textId="33DDB88A"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Complication during NACRT</w:t>
            </w:r>
          </w:p>
        </w:tc>
        <w:tc>
          <w:tcPr>
            <w:tcW w:w="719"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4285B29" w14:textId="7E5CA5E0"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Surgery</w:t>
            </w:r>
          </w:p>
        </w:tc>
        <w:tc>
          <w:tcPr>
            <w:tcW w:w="52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B3E22DD" w14:textId="4EBCA1FC"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Operation type</w:t>
            </w:r>
          </w:p>
        </w:tc>
        <w:tc>
          <w:tcPr>
            <w:tcW w:w="521"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9CC5281" w14:textId="7FB58F0A"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proofErr w:type="spellStart"/>
            <w:r w:rsidRPr="009829B5">
              <w:rPr>
                <w:rFonts w:ascii="Book Antiqua" w:hAnsi="Book Antiqua" w:cs="Times New Roman"/>
                <w:b/>
                <w:sz w:val="24"/>
                <w:szCs w:val="24"/>
              </w:rPr>
              <w:t>pStage</w:t>
            </w:r>
            <w:proofErr w:type="spellEnd"/>
            <w:r>
              <w:rPr>
                <w:rFonts w:ascii="Book Antiqua" w:hAnsi="Book Antiqua" w:cs="Times New Roman"/>
                <w:b/>
                <w:sz w:val="24"/>
                <w:szCs w:val="24"/>
              </w:rPr>
              <w:t>,</w:t>
            </w:r>
            <w:r w:rsidRPr="009829B5">
              <w:rPr>
                <w:rFonts w:ascii="Book Antiqua" w:hAnsi="Book Antiqua" w:cs="Times New Roman"/>
                <w:b/>
                <w:sz w:val="24"/>
                <w:szCs w:val="24"/>
              </w:rPr>
              <w:t xml:space="preserve"> UICC</w:t>
            </w:r>
          </w:p>
        </w:tc>
        <w:tc>
          <w:tcPr>
            <w:tcW w:w="67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E85C6A6" w14:textId="77777777"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Evans classification</w:t>
            </w:r>
          </w:p>
        </w:tc>
      </w:tr>
      <w:tr w:rsidR="0065294F" w:rsidRPr="009829B5" w14:paraId="449C957D" w14:textId="77777777" w:rsidTr="0065294F">
        <w:trPr>
          <w:trHeight w:val="527"/>
        </w:trPr>
        <w:tc>
          <w:tcPr>
            <w:tcW w:w="240" w:type="pct"/>
            <w:tcBorders>
              <w:top w:val="single" w:sz="4" w:space="0" w:color="auto"/>
            </w:tcBorders>
            <w:shd w:val="clear" w:color="auto" w:fill="auto"/>
            <w:tcMar>
              <w:top w:w="10" w:type="dxa"/>
              <w:left w:w="10" w:type="dxa"/>
              <w:bottom w:w="0" w:type="dxa"/>
              <w:right w:w="10" w:type="dxa"/>
            </w:tcMar>
            <w:vAlign w:val="center"/>
            <w:hideMark/>
          </w:tcPr>
          <w:p w14:paraId="6831673D"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w:t>
            </w:r>
          </w:p>
        </w:tc>
        <w:tc>
          <w:tcPr>
            <w:tcW w:w="602" w:type="pct"/>
            <w:tcBorders>
              <w:top w:val="single" w:sz="4" w:space="0" w:color="auto"/>
            </w:tcBorders>
            <w:shd w:val="clear" w:color="auto" w:fill="auto"/>
            <w:tcMar>
              <w:top w:w="10" w:type="dxa"/>
              <w:left w:w="10" w:type="dxa"/>
              <w:bottom w:w="0" w:type="dxa"/>
              <w:right w:w="10" w:type="dxa"/>
            </w:tcMar>
            <w:vAlign w:val="center"/>
            <w:hideMark/>
          </w:tcPr>
          <w:p w14:paraId="4A526FB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tcBorders>
              <w:top w:val="single" w:sz="4" w:space="0" w:color="auto"/>
            </w:tcBorders>
            <w:shd w:val="clear" w:color="auto" w:fill="auto"/>
            <w:tcMar>
              <w:top w:w="10" w:type="dxa"/>
              <w:left w:w="10" w:type="dxa"/>
              <w:bottom w:w="0" w:type="dxa"/>
              <w:right w:w="10" w:type="dxa"/>
            </w:tcMar>
            <w:vAlign w:val="center"/>
            <w:hideMark/>
          </w:tcPr>
          <w:p w14:paraId="5795AB0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tcBorders>
              <w:top w:val="single" w:sz="4" w:space="0" w:color="auto"/>
            </w:tcBorders>
            <w:shd w:val="clear" w:color="auto" w:fill="auto"/>
            <w:tcMar>
              <w:top w:w="10" w:type="dxa"/>
              <w:left w:w="10" w:type="dxa"/>
              <w:bottom w:w="0" w:type="dxa"/>
              <w:right w:w="10" w:type="dxa"/>
            </w:tcMar>
            <w:vAlign w:val="center"/>
            <w:hideMark/>
          </w:tcPr>
          <w:p w14:paraId="23CF3809"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tcBorders>
              <w:top w:val="single" w:sz="4" w:space="0" w:color="auto"/>
            </w:tcBorders>
            <w:shd w:val="clear" w:color="auto" w:fill="auto"/>
            <w:tcMar>
              <w:top w:w="10" w:type="dxa"/>
              <w:left w:w="10" w:type="dxa"/>
              <w:bottom w:w="0" w:type="dxa"/>
              <w:right w:w="10" w:type="dxa"/>
            </w:tcMar>
            <w:vAlign w:val="center"/>
            <w:hideMark/>
          </w:tcPr>
          <w:p w14:paraId="5FA57AD9"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tcBorders>
              <w:top w:val="single" w:sz="4" w:space="0" w:color="auto"/>
            </w:tcBorders>
            <w:shd w:val="clear" w:color="auto" w:fill="auto"/>
            <w:tcMar>
              <w:top w:w="10" w:type="dxa"/>
              <w:left w:w="10" w:type="dxa"/>
              <w:bottom w:w="0" w:type="dxa"/>
              <w:right w:w="10" w:type="dxa"/>
            </w:tcMar>
            <w:vAlign w:val="center"/>
            <w:hideMark/>
          </w:tcPr>
          <w:p w14:paraId="6A66BEE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tcBorders>
              <w:top w:val="single" w:sz="4" w:space="0" w:color="auto"/>
            </w:tcBorders>
            <w:shd w:val="clear" w:color="auto" w:fill="auto"/>
            <w:tcMar>
              <w:top w:w="10" w:type="dxa"/>
              <w:left w:w="10" w:type="dxa"/>
              <w:bottom w:w="0" w:type="dxa"/>
              <w:right w:w="10" w:type="dxa"/>
            </w:tcMar>
            <w:vAlign w:val="center"/>
            <w:hideMark/>
          </w:tcPr>
          <w:p w14:paraId="02B6AF9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tcBorders>
              <w:top w:val="single" w:sz="4" w:space="0" w:color="auto"/>
            </w:tcBorders>
            <w:shd w:val="clear" w:color="auto" w:fill="auto"/>
            <w:tcMar>
              <w:top w:w="10" w:type="dxa"/>
              <w:left w:w="10" w:type="dxa"/>
              <w:bottom w:w="0" w:type="dxa"/>
              <w:right w:w="10" w:type="dxa"/>
            </w:tcMar>
            <w:vAlign w:val="center"/>
            <w:hideMark/>
          </w:tcPr>
          <w:p w14:paraId="357AD726"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r w:rsidR="00F23CB2" w:rsidRPr="009829B5" w14:paraId="3DD20D9F" w14:textId="77777777" w:rsidTr="0065294F">
        <w:trPr>
          <w:trHeight w:val="273"/>
        </w:trPr>
        <w:tc>
          <w:tcPr>
            <w:tcW w:w="240" w:type="pct"/>
            <w:shd w:val="clear" w:color="auto" w:fill="auto"/>
            <w:tcMar>
              <w:top w:w="10" w:type="dxa"/>
              <w:left w:w="10" w:type="dxa"/>
              <w:bottom w:w="0" w:type="dxa"/>
              <w:right w:w="10" w:type="dxa"/>
            </w:tcMar>
            <w:vAlign w:val="center"/>
            <w:hideMark/>
          </w:tcPr>
          <w:p w14:paraId="461FAE3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w:t>
            </w:r>
          </w:p>
        </w:tc>
        <w:tc>
          <w:tcPr>
            <w:tcW w:w="602" w:type="pct"/>
            <w:shd w:val="clear" w:color="auto" w:fill="auto"/>
            <w:tcMar>
              <w:top w:w="10" w:type="dxa"/>
              <w:left w:w="10" w:type="dxa"/>
              <w:bottom w:w="0" w:type="dxa"/>
              <w:right w:w="10" w:type="dxa"/>
            </w:tcMar>
            <w:vAlign w:val="center"/>
            <w:hideMark/>
          </w:tcPr>
          <w:p w14:paraId="486BF4C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7099A2D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108452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r</w:t>
            </w:r>
            <w:r w:rsidRPr="009829B5">
              <w:rPr>
                <w:rFonts w:ascii="Book Antiqua" w:eastAsia="Arial Unicode MS" w:hAnsi="Book Antiqua" w:cstheme="majorHAnsi"/>
                <w:kern w:val="24"/>
                <w:sz w:val="24"/>
                <w:szCs w:val="24"/>
              </w:rPr>
              <w:t>epeat cholangitis</w:t>
            </w:r>
          </w:p>
        </w:tc>
        <w:tc>
          <w:tcPr>
            <w:tcW w:w="719" w:type="pct"/>
            <w:shd w:val="clear" w:color="auto" w:fill="auto"/>
            <w:tcMar>
              <w:top w:w="10" w:type="dxa"/>
              <w:left w:w="10" w:type="dxa"/>
              <w:bottom w:w="0" w:type="dxa"/>
              <w:right w:w="10" w:type="dxa"/>
            </w:tcMar>
            <w:hideMark/>
          </w:tcPr>
          <w:p w14:paraId="4551D48A" w14:textId="00B62820"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F53972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74D9EDD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6786EA2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w:t>
            </w:r>
          </w:p>
        </w:tc>
      </w:tr>
      <w:tr w:rsidR="00F23CB2" w:rsidRPr="009829B5" w14:paraId="16D9B23F" w14:textId="77777777" w:rsidTr="0065294F">
        <w:trPr>
          <w:trHeight w:val="273"/>
        </w:trPr>
        <w:tc>
          <w:tcPr>
            <w:tcW w:w="240" w:type="pct"/>
            <w:shd w:val="clear" w:color="auto" w:fill="auto"/>
            <w:tcMar>
              <w:top w:w="10" w:type="dxa"/>
              <w:left w:w="10" w:type="dxa"/>
              <w:bottom w:w="0" w:type="dxa"/>
              <w:right w:w="10" w:type="dxa"/>
            </w:tcMar>
            <w:vAlign w:val="center"/>
            <w:hideMark/>
          </w:tcPr>
          <w:p w14:paraId="3E6167B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w:t>
            </w:r>
          </w:p>
        </w:tc>
        <w:tc>
          <w:tcPr>
            <w:tcW w:w="602" w:type="pct"/>
            <w:shd w:val="clear" w:color="auto" w:fill="auto"/>
            <w:tcMar>
              <w:top w:w="10" w:type="dxa"/>
              <w:left w:w="10" w:type="dxa"/>
              <w:bottom w:w="0" w:type="dxa"/>
              <w:right w:w="10" w:type="dxa"/>
            </w:tcMar>
            <w:vAlign w:val="center"/>
            <w:hideMark/>
          </w:tcPr>
          <w:p w14:paraId="39D511A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3E14022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m</w:t>
            </w:r>
            <w:r w:rsidRPr="009829B5">
              <w:rPr>
                <w:rFonts w:ascii="Book Antiqua" w:eastAsia="Arial Unicode MS" w:hAnsi="Book Antiqua" w:cstheme="majorHAnsi"/>
                <w:kern w:val="24"/>
                <w:sz w:val="24"/>
                <w:szCs w:val="24"/>
              </w:rPr>
              <w:t>inor bleeding</w:t>
            </w:r>
          </w:p>
        </w:tc>
        <w:tc>
          <w:tcPr>
            <w:tcW w:w="947" w:type="pct"/>
            <w:shd w:val="clear" w:color="auto" w:fill="auto"/>
            <w:tcMar>
              <w:top w:w="10" w:type="dxa"/>
              <w:left w:w="10" w:type="dxa"/>
              <w:bottom w:w="0" w:type="dxa"/>
              <w:right w:w="10" w:type="dxa"/>
            </w:tcMar>
            <w:vAlign w:val="center"/>
            <w:hideMark/>
          </w:tcPr>
          <w:p w14:paraId="20A33FA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31CDA6F6" w14:textId="6985FCA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98AF52C"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2EC6F9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63823FE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207E7C35" w14:textId="77777777" w:rsidTr="0065294F">
        <w:trPr>
          <w:trHeight w:val="273"/>
        </w:trPr>
        <w:tc>
          <w:tcPr>
            <w:tcW w:w="240" w:type="pct"/>
            <w:shd w:val="clear" w:color="auto" w:fill="auto"/>
            <w:tcMar>
              <w:top w:w="10" w:type="dxa"/>
              <w:left w:w="10" w:type="dxa"/>
              <w:bottom w:w="0" w:type="dxa"/>
              <w:right w:w="10" w:type="dxa"/>
            </w:tcMar>
            <w:vAlign w:val="center"/>
            <w:hideMark/>
          </w:tcPr>
          <w:p w14:paraId="3897D90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4</w:t>
            </w:r>
          </w:p>
        </w:tc>
        <w:tc>
          <w:tcPr>
            <w:tcW w:w="602" w:type="pct"/>
            <w:shd w:val="clear" w:color="auto" w:fill="auto"/>
            <w:tcMar>
              <w:top w:w="10" w:type="dxa"/>
              <w:left w:w="10" w:type="dxa"/>
              <w:bottom w:w="0" w:type="dxa"/>
              <w:right w:w="10" w:type="dxa"/>
            </w:tcMar>
            <w:vAlign w:val="center"/>
            <w:hideMark/>
          </w:tcPr>
          <w:p w14:paraId="346CC51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4BD1F95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158683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47A2AA05" w14:textId="3FA941C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66169D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 left adrenal</w:t>
            </w:r>
          </w:p>
        </w:tc>
        <w:tc>
          <w:tcPr>
            <w:tcW w:w="521" w:type="pct"/>
            <w:shd w:val="clear" w:color="auto" w:fill="auto"/>
            <w:tcMar>
              <w:top w:w="10" w:type="dxa"/>
              <w:left w:w="10" w:type="dxa"/>
              <w:bottom w:w="0" w:type="dxa"/>
              <w:right w:w="10" w:type="dxa"/>
            </w:tcMar>
            <w:vAlign w:val="center"/>
            <w:hideMark/>
          </w:tcPr>
          <w:p w14:paraId="2225554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0D44B91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r w:rsidR="008B628F" w:rsidRPr="009829B5" w14:paraId="578C08F7" w14:textId="77777777" w:rsidTr="0065294F">
        <w:trPr>
          <w:trHeight w:val="273"/>
        </w:trPr>
        <w:tc>
          <w:tcPr>
            <w:tcW w:w="240" w:type="pct"/>
            <w:shd w:val="clear" w:color="auto" w:fill="auto"/>
            <w:tcMar>
              <w:top w:w="10" w:type="dxa"/>
              <w:left w:w="10" w:type="dxa"/>
              <w:bottom w:w="0" w:type="dxa"/>
              <w:right w:w="10" w:type="dxa"/>
            </w:tcMar>
            <w:vAlign w:val="center"/>
            <w:hideMark/>
          </w:tcPr>
          <w:p w14:paraId="2F6FBB9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w:t>
            </w:r>
          </w:p>
        </w:tc>
        <w:tc>
          <w:tcPr>
            <w:tcW w:w="602" w:type="pct"/>
            <w:shd w:val="clear" w:color="auto" w:fill="auto"/>
            <w:tcMar>
              <w:top w:w="10" w:type="dxa"/>
              <w:left w:w="10" w:type="dxa"/>
              <w:bottom w:w="0" w:type="dxa"/>
              <w:right w:w="10" w:type="dxa"/>
            </w:tcMar>
            <w:vAlign w:val="center"/>
            <w:hideMark/>
          </w:tcPr>
          <w:p w14:paraId="6C7C94DA"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26758D9"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1C834A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GE</w:t>
            </w:r>
          </w:p>
        </w:tc>
        <w:tc>
          <w:tcPr>
            <w:tcW w:w="719" w:type="pct"/>
            <w:shd w:val="clear" w:color="auto" w:fill="auto"/>
            <w:tcMar>
              <w:top w:w="10" w:type="dxa"/>
              <w:left w:w="10" w:type="dxa"/>
              <w:bottom w:w="0" w:type="dxa"/>
              <w:right w:w="10" w:type="dxa"/>
            </w:tcMar>
            <w:vAlign w:val="center"/>
            <w:hideMark/>
          </w:tcPr>
          <w:p w14:paraId="0898D0E0" w14:textId="1C93FB48"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991E28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1CAD893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4875500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8B628F" w:rsidRPr="009829B5" w14:paraId="34D4E4DD" w14:textId="77777777" w:rsidTr="0065294F">
        <w:trPr>
          <w:trHeight w:val="273"/>
        </w:trPr>
        <w:tc>
          <w:tcPr>
            <w:tcW w:w="240" w:type="pct"/>
            <w:shd w:val="clear" w:color="auto" w:fill="auto"/>
            <w:tcMar>
              <w:top w:w="10" w:type="dxa"/>
              <w:left w:w="10" w:type="dxa"/>
              <w:bottom w:w="0" w:type="dxa"/>
              <w:right w:w="10" w:type="dxa"/>
            </w:tcMar>
            <w:vAlign w:val="center"/>
            <w:hideMark/>
          </w:tcPr>
          <w:p w14:paraId="3240BF3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w:t>
            </w:r>
          </w:p>
        </w:tc>
        <w:tc>
          <w:tcPr>
            <w:tcW w:w="602" w:type="pct"/>
            <w:shd w:val="clear" w:color="auto" w:fill="auto"/>
            <w:tcMar>
              <w:top w:w="10" w:type="dxa"/>
              <w:left w:w="10" w:type="dxa"/>
              <w:bottom w:w="0" w:type="dxa"/>
              <w:right w:w="10" w:type="dxa"/>
            </w:tcMar>
            <w:vAlign w:val="center"/>
            <w:hideMark/>
          </w:tcPr>
          <w:p w14:paraId="78F3EEB3"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41194DCD"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02CA863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GU</w:t>
            </w:r>
          </w:p>
        </w:tc>
        <w:tc>
          <w:tcPr>
            <w:tcW w:w="719" w:type="pct"/>
            <w:shd w:val="clear" w:color="auto" w:fill="auto"/>
            <w:tcMar>
              <w:top w:w="10" w:type="dxa"/>
              <w:left w:w="10" w:type="dxa"/>
              <w:bottom w:w="0" w:type="dxa"/>
              <w:right w:w="10" w:type="dxa"/>
            </w:tcMar>
            <w:vAlign w:val="center"/>
            <w:hideMark/>
          </w:tcPr>
          <w:p w14:paraId="2E8BD68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d</w:t>
            </w:r>
            <w:r w:rsidRPr="009829B5">
              <w:rPr>
                <w:rFonts w:ascii="Book Antiqua" w:eastAsia="Arial Unicode MS" w:hAnsi="Book Antiqua" w:cstheme="majorHAnsi"/>
                <w:kern w:val="24"/>
                <w:sz w:val="24"/>
                <w:szCs w:val="24"/>
              </w:rPr>
              <w:t>issemination</w:t>
            </w:r>
          </w:p>
        </w:tc>
        <w:tc>
          <w:tcPr>
            <w:tcW w:w="524" w:type="pct"/>
            <w:shd w:val="clear" w:color="auto" w:fill="auto"/>
            <w:tcMar>
              <w:top w:w="10" w:type="dxa"/>
              <w:left w:w="10" w:type="dxa"/>
              <w:bottom w:w="0" w:type="dxa"/>
              <w:right w:w="10" w:type="dxa"/>
            </w:tcMar>
            <w:vAlign w:val="center"/>
            <w:hideMark/>
          </w:tcPr>
          <w:p w14:paraId="45B1DE2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53A33D6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38767E3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F23CB2" w:rsidRPr="009829B5" w14:paraId="2FFE68FB" w14:textId="77777777" w:rsidTr="0065294F">
        <w:trPr>
          <w:trHeight w:val="273"/>
        </w:trPr>
        <w:tc>
          <w:tcPr>
            <w:tcW w:w="240" w:type="pct"/>
            <w:shd w:val="clear" w:color="auto" w:fill="auto"/>
            <w:tcMar>
              <w:top w:w="10" w:type="dxa"/>
              <w:left w:w="10" w:type="dxa"/>
              <w:bottom w:w="0" w:type="dxa"/>
              <w:right w:w="10" w:type="dxa"/>
            </w:tcMar>
            <w:vAlign w:val="center"/>
            <w:hideMark/>
          </w:tcPr>
          <w:p w14:paraId="665CC6C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w:t>
            </w:r>
          </w:p>
        </w:tc>
        <w:tc>
          <w:tcPr>
            <w:tcW w:w="602" w:type="pct"/>
            <w:shd w:val="clear" w:color="auto" w:fill="auto"/>
            <w:tcMar>
              <w:top w:w="10" w:type="dxa"/>
              <w:left w:w="10" w:type="dxa"/>
              <w:bottom w:w="0" w:type="dxa"/>
              <w:right w:w="10" w:type="dxa"/>
            </w:tcMar>
            <w:vAlign w:val="center"/>
            <w:hideMark/>
          </w:tcPr>
          <w:p w14:paraId="1043A27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GS-RT</w:t>
            </w:r>
          </w:p>
        </w:tc>
        <w:tc>
          <w:tcPr>
            <w:tcW w:w="773" w:type="pct"/>
            <w:shd w:val="clear" w:color="auto" w:fill="auto"/>
            <w:tcMar>
              <w:top w:w="10" w:type="dxa"/>
              <w:left w:w="10" w:type="dxa"/>
              <w:bottom w:w="0" w:type="dxa"/>
              <w:right w:w="10" w:type="dxa"/>
            </w:tcMar>
            <w:vAlign w:val="center"/>
            <w:hideMark/>
          </w:tcPr>
          <w:p w14:paraId="0DBD13C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9ABF9D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GE</w:t>
            </w:r>
          </w:p>
        </w:tc>
        <w:tc>
          <w:tcPr>
            <w:tcW w:w="719" w:type="pct"/>
            <w:shd w:val="clear" w:color="auto" w:fill="auto"/>
            <w:tcMar>
              <w:top w:w="10" w:type="dxa"/>
              <w:left w:w="10" w:type="dxa"/>
              <w:bottom w:w="0" w:type="dxa"/>
              <w:right w:w="10" w:type="dxa"/>
            </w:tcMar>
            <w:hideMark/>
          </w:tcPr>
          <w:p w14:paraId="459C19A0" w14:textId="138BB314"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108FE04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 left adrenal</w:t>
            </w:r>
          </w:p>
        </w:tc>
        <w:tc>
          <w:tcPr>
            <w:tcW w:w="521" w:type="pct"/>
            <w:shd w:val="clear" w:color="auto" w:fill="auto"/>
            <w:tcMar>
              <w:top w:w="10" w:type="dxa"/>
              <w:left w:w="10" w:type="dxa"/>
              <w:bottom w:w="0" w:type="dxa"/>
              <w:right w:w="10" w:type="dxa"/>
            </w:tcMar>
            <w:vAlign w:val="center"/>
            <w:hideMark/>
          </w:tcPr>
          <w:p w14:paraId="7A9BAC6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4131D67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01789CCD" w14:textId="77777777" w:rsidTr="0065294F">
        <w:trPr>
          <w:trHeight w:val="273"/>
        </w:trPr>
        <w:tc>
          <w:tcPr>
            <w:tcW w:w="240" w:type="pct"/>
            <w:shd w:val="clear" w:color="auto" w:fill="auto"/>
            <w:tcMar>
              <w:top w:w="10" w:type="dxa"/>
              <w:left w:w="10" w:type="dxa"/>
              <w:bottom w:w="0" w:type="dxa"/>
              <w:right w:w="10" w:type="dxa"/>
            </w:tcMar>
            <w:vAlign w:val="center"/>
            <w:hideMark/>
          </w:tcPr>
          <w:p w14:paraId="4E0E2A6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8</w:t>
            </w:r>
          </w:p>
        </w:tc>
        <w:tc>
          <w:tcPr>
            <w:tcW w:w="602" w:type="pct"/>
            <w:shd w:val="clear" w:color="auto" w:fill="auto"/>
            <w:tcMar>
              <w:top w:w="10" w:type="dxa"/>
              <w:left w:w="10" w:type="dxa"/>
              <w:bottom w:w="0" w:type="dxa"/>
              <w:right w:w="10" w:type="dxa"/>
            </w:tcMar>
            <w:vAlign w:val="center"/>
            <w:hideMark/>
          </w:tcPr>
          <w:p w14:paraId="107E1E6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5161B6A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CA8FEF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A49D21F" w14:textId="4FCE97CA"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2D0ED64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D3FA55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7DB7710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65294F" w:rsidRPr="009829B5" w14:paraId="4BEB60B0" w14:textId="77777777" w:rsidTr="0065294F">
        <w:trPr>
          <w:trHeight w:val="273"/>
        </w:trPr>
        <w:tc>
          <w:tcPr>
            <w:tcW w:w="240" w:type="pct"/>
            <w:shd w:val="clear" w:color="auto" w:fill="auto"/>
            <w:tcMar>
              <w:top w:w="10" w:type="dxa"/>
              <w:left w:w="10" w:type="dxa"/>
              <w:bottom w:w="0" w:type="dxa"/>
              <w:right w:w="10" w:type="dxa"/>
            </w:tcMar>
            <w:vAlign w:val="center"/>
            <w:hideMark/>
          </w:tcPr>
          <w:p w14:paraId="0B2403D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9</w:t>
            </w:r>
          </w:p>
        </w:tc>
        <w:tc>
          <w:tcPr>
            <w:tcW w:w="602" w:type="pct"/>
            <w:shd w:val="clear" w:color="auto" w:fill="auto"/>
            <w:tcMar>
              <w:top w:w="10" w:type="dxa"/>
              <w:left w:w="10" w:type="dxa"/>
              <w:bottom w:w="0" w:type="dxa"/>
              <w:right w:w="10" w:type="dxa"/>
            </w:tcMar>
            <w:vAlign w:val="center"/>
            <w:hideMark/>
          </w:tcPr>
          <w:p w14:paraId="7FB5399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666FF27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FB5D11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2D24387A" w14:textId="387C2935"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1976C3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5" w:type="dxa"/>
              <w:left w:w="15" w:type="dxa"/>
              <w:bottom w:w="0" w:type="dxa"/>
              <w:right w:w="15" w:type="dxa"/>
            </w:tcMar>
            <w:vAlign w:val="center"/>
            <w:hideMark/>
          </w:tcPr>
          <w:p w14:paraId="091FA0A0"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no residual carcinoma</w:t>
            </w:r>
          </w:p>
        </w:tc>
        <w:tc>
          <w:tcPr>
            <w:tcW w:w="674" w:type="pct"/>
            <w:shd w:val="clear" w:color="auto" w:fill="auto"/>
            <w:tcMar>
              <w:top w:w="10" w:type="dxa"/>
              <w:left w:w="10" w:type="dxa"/>
              <w:bottom w:w="0" w:type="dxa"/>
              <w:right w:w="10" w:type="dxa"/>
            </w:tcMar>
            <w:vAlign w:val="center"/>
            <w:hideMark/>
          </w:tcPr>
          <w:p w14:paraId="1D61CC6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IV</w:t>
            </w:r>
          </w:p>
        </w:tc>
      </w:tr>
      <w:tr w:rsidR="00F23CB2" w:rsidRPr="009829B5" w14:paraId="76243CE6" w14:textId="77777777" w:rsidTr="0065294F">
        <w:trPr>
          <w:trHeight w:val="273"/>
        </w:trPr>
        <w:tc>
          <w:tcPr>
            <w:tcW w:w="240" w:type="pct"/>
            <w:shd w:val="clear" w:color="auto" w:fill="auto"/>
            <w:tcMar>
              <w:top w:w="10" w:type="dxa"/>
              <w:left w:w="10" w:type="dxa"/>
              <w:bottom w:w="0" w:type="dxa"/>
              <w:right w:w="10" w:type="dxa"/>
            </w:tcMar>
            <w:vAlign w:val="center"/>
            <w:hideMark/>
          </w:tcPr>
          <w:p w14:paraId="1FE90E8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10</w:t>
            </w:r>
          </w:p>
        </w:tc>
        <w:tc>
          <w:tcPr>
            <w:tcW w:w="602" w:type="pct"/>
            <w:shd w:val="clear" w:color="auto" w:fill="auto"/>
            <w:tcMar>
              <w:top w:w="10" w:type="dxa"/>
              <w:left w:w="10" w:type="dxa"/>
              <w:bottom w:w="0" w:type="dxa"/>
              <w:right w:w="10" w:type="dxa"/>
            </w:tcMar>
            <w:vAlign w:val="center"/>
            <w:hideMark/>
          </w:tcPr>
          <w:p w14:paraId="4ADF8C5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7D18A98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62C361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592339D0" w14:textId="20BB2ED4"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76DC24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08C2A58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2E54614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329D600A" w14:textId="77777777" w:rsidTr="0065294F">
        <w:trPr>
          <w:trHeight w:val="273"/>
        </w:trPr>
        <w:tc>
          <w:tcPr>
            <w:tcW w:w="240" w:type="pct"/>
            <w:shd w:val="clear" w:color="auto" w:fill="auto"/>
            <w:tcMar>
              <w:top w:w="10" w:type="dxa"/>
              <w:left w:w="10" w:type="dxa"/>
              <w:bottom w:w="0" w:type="dxa"/>
              <w:right w:w="10" w:type="dxa"/>
            </w:tcMar>
            <w:vAlign w:val="center"/>
            <w:hideMark/>
          </w:tcPr>
          <w:p w14:paraId="6741438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602" w:type="pct"/>
            <w:shd w:val="clear" w:color="auto" w:fill="auto"/>
            <w:tcMar>
              <w:top w:w="10" w:type="dxa"/>
              <w:left w:w="10" w:type="dxa"/>
              <w:bottom w:w="0" w:type="dxa"/>
              <w:right w:w="10" w:type="dxa"/>
            </w:tcMar>
            <w:vAlign w:val="center"/>
            <w:hideMark/>
          </w:tcPr>
          <w:p w14:paraId="4DC89B8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2403BC86"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E642DC8"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GU</w:t>
            </w:r>
          </w:p>
        </w:tc>
        <w:tc>
          <w:tcPr>
            <w:tcW w:w="719" w:type="pct"/>
            <w:shd w:val="clear" w:color="auto" w:fill="auto"/>
            <w:tcMar>
              <w:top w:w="10" w:type="dxa"/>
              <w:left w:w="10" w:type="dxa"/>
              <w:bottom w:w="0" w:type="dxa"/>
              <w:right w:w="10" w:type="dxa"/>
            </w:tcMar>
            <w:hideMark/>
          </w:tcPr>
          <w:p w14:paraId="243D27FA" w14:textId="49CAEC08"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59335EE3"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2CC05B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0804938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563653E7" w14:textId="77777777" w:rsidTr="0065294F">
        <w:trPr>
          <w:trHeight w:val="273"/>
        </w:trPr>
        <w:tc>
          <w:tcPr>
            <w:tcW w:w="240" w:type="pct"/>
            <w:shd w:val="clear" w:color="auto" w:fill="auto"/>
            <w:tcMar>
              <w:top w:w="10" w:type="dxa"/>
              <w:left w:w="10" w:type="dxa"/>
              <w:bottom w:w="0" w:type="dxa"/>
              <w:right w:w="10" w:type="dxa"/>
            </w:tcMar>
            <w:vAlign w:val="center"/>
            <w:hideMark/>
          </w:tcPr>
          <w:p w14:paraId="5A7A34F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602" w:type="pct"/>
            <w:shd w:val="clear" w:color="auto" w:fill="auto"/>
            <w:tcMar>
              <w:top w:w="10" w:type="dxa"/>
              <w:left w:w="10" w:type="dxa"/>
              <w:bottom w:w="0" w:type="dxa"/>
              <w:right w:w="10" w:type="dxa"/>
            </w:tcMar>
            <w:vAlign w:val="center"/>
            <w:hideMark/>
          </w:tcPr>
          <w:p w14:paraId="1D4F306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2003071"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m</w:t>
            </w:r>
            <w:r w:rsidRPr="009829B5">
              <w:rPr>
                <w:rFonts w:ascii="Book Antiqua" w:eastAsia="Arial Unicode MS" w:hAnsi="Book Antiqua" w:cstheme="majorHAnsi"/>
                <w:kern w:val="24"/>
                <w:sz w:val="24"/>
                <w:szCs w:val="24"/>
              </w:rPr>
              <w:t>inor bleeding</w:t>
            </w:r>
          </w:p>
        </w:tc>
        <w:tc>
          <w:tcPr>
            <w:tcW w:w="947" w:type="pct"/>
            <w:shd w:val="clear" w:color="auto" w:fill="auto"/>
            <w:tcMar>
              <w:top w:w="10" w:type="dxa"/>
              <w:left w:w="10" w:type="dxa"/>
              <w:bottom w:w="0" w:type="dxa"/>
              <w:right w:w="10" w:type="dxa"/>
            </w:tcMar>
            <w:vAlign w:val="center"/>
            <w:hideMark/>
          </w:tcPr>
          <w:p w14:paraId="5C4F16CC"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12A6F58" w14:textId="5A64500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3FE6EA4"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TP</w:t>
            </w:r>
          </w:p>
        </w:tc>
        <w:tc>
          <w:tcPr>
            <w:tcW w:w="521" w:type="pct"/>
            <w:shd w:val="clear" w:color="auto" w:fill="auto"/>
            <w:tcMar>
              <w:top w:w="10" w:type="dxa"/>
              <w:left w:w="10" w:type="dxa"/>
              <w:bottom w:w="0" w:type="dxa"/>
              <w:right w:w="10" w:type="dxa"/>
            </w:tcMar>
            <w:vAlign w:val="center"/>
            <w:hideMark/>
          </w:tcPr>
          <w:p w14:paraId="42E76417"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0(cis)</w:t>
            </w:r>
          </w:p>
        </w:tc>
        <w:tc>
          <w:tcPr>
            <w:tcW w:w="674" w:type="pct"/>
            <w:shd w:val="clear" w:color="auto" w:fill="auto"/>
            <w:tcMar>
              <w:top w:w="10" w:type="dxa"/>
              <w:left w:w="10" w:type="dxa"/>
              <w:bottom w:w="0" w:type="dxa"/>
              <w:right w:w="10" w:type="dxa"/>
            </w:tcMar>
            <w:vAlign w:val="center"/>
            <w:hideMark/>
          </w:tcPr>
          <w:p w14:paraId="41F7B061"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r w:rsidR="008B628F" w:rsidRPr="009829B5" w14:paraId="6A92DEDF" w14:textId="77777777" w:rsidTr="0065294F">
        <w:trPr>
          <w:trHeight w:val="273"/>
        </w:trPr>
        <w:tc>
          <w:tcPr>
            <w:tcW w:w="240" w:type="pct"/>
            <w:shd w:val="clear" w:color="auto" w:fill="auto"/>
            <w:tcMar>
              <w:top w:w="10" w:type="dxa"/>
              <w:left w:w="10" w:type="dxa"/>
              <w:bottom w:w="0" w:type="dxa"/>
              <w:right w:w="10" w:type="dxa"/>
            </w:tcMar>
            <w:vAlign w:val="center"/>
            <w:hideMark/>
          </w:tcPr>
          <w:p w14:paraId="7D3D9683"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lastRenderedPageBreak/>
              <w:t>13</w:t>
            </w:r>
          </w:p>
        </w:tc>
        <w:tc>
          <w:tcPr>
            <w:tcW w:w="602" w:type="pct"/>
            <w:shd w:val="clear" w:color="auto" w:fill="auto"/>
            <w:tcMar>
              <w:top w:w="10" w:type="dxa"/>
              <w:left w:w="10" w:type="dxa"/>
              <w:bottom w:w="0" w:type="dxa"/>
              <w:right w:w="10" w:type="dxa"/>
            </w:tcMar>
            <w:vAlign w:val="center"/>
            <w:hideMark/>
          </w:tcPr>
          <w:p w14:paraId="3EC4186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3E7ED3A"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73846F15"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3AA66E7E"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l</w:t>
            </w:r>
            <w:r w:rsidRPr="009829B5">
              <w:rPr>
                <w:rFonts w:ascii="Book Antiqua" w:eastAsia="Arial Unicode MS" w:hAnsi="Book Antiqua" w:cstheme="majorHAnsi"/>
                <w:kern w:val="24"/>
                <w:sz w:val="24"/>
                <w:szCs w:val="24"/>
              </w:rPr>
              <w:t>iver met</w:t>
            </w:r>
          </w:p>
        </w:tc>
        <w:tc>
          <w:tcPr>
            <w:tcW w:w="524" w:type="pct"/>
            <w:shd w:val="clear" w:color="auto" w:fill="auto"/>
            <w:tcMar>
              <w:top w:w="10" w:type="dxa"/>
              <w:left w:w="10" w:type="dxa"/>
              <w:bottom w:w="0" w:type="dxa"/>
              <w:right w:w="10" w:type="dxa"/>
            </w:tcMar>
            <w:vAlign w:val="center"/>
            <w:hideMark/>
          </w:tcPr>
          <w:p w14:paraId="1DE9A6FA"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27B77813"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44862DAB"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8B628F" w:rsidRPr="009829B5" w14:paraId="39AA4641" w14:textId="77777777" w:rsidTr="0065294F">
        <w:trPr>
          <w:trHeight w:val="273"/>
        </w:trPr>
        <w:tc>
          <w:tcPr>
            <w:tcW w:w="240" w:type="pct"/>
            <w:shd w:val="clear" w:color="auto" w:fill="auto"/>
            <w:tcMar>
              <w:top w:w="10" w:type="dxa"/>
              <w:left w:w="10" w:type="dxa"/>
              <w:bottom w:w="0" w:type="dxa"/>
              <w:right w:w="10" w:type="dxa"/>
            </w:tcMar>
            <w:vAlign w:val="center"/>
            <w:hideMark/>
          </w:tcPr>
          <w:p w14:paraId="1F7D047B"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602" w:type="pct"/>
            <w:shd w:val="clear" w:color="auto" w:fill="auto"/>
            <w:tcMar>
              <w:top w:w="10" w:type="dxa"/>
              <w:left w:w="10" w:type="dxa"/>
              <w:bottom w:w="0" w:type="dxa"/>
              <w:right w:w="10" w:type="dxa"/>
            </w:tcMar>
            <w:vAlign w:val="center"/>
            <w:hideMark/>
          </w:tcPr>
          <w:p w14:paraId="1A2192A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5035AA6"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CB94734" w14:textId="2D2C8681"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p</w:t>
            </w:r>
            <w:r w:rsidRPr="009829B5">
              <w:rPr>
                <w:rFonts w:ascii="Book Antiqua" w:eastAsia="Arial Unicode MS" w:hAnsi="Book Antiqua" w:cstheme="majorHAnsi"/>
                <w:kern w:val="24"/>
                <w:sz w:val="24"/>
                <w:szCs w:val="24"/>
              </w:rPr>
              <w:t>ressure fractureL1.3, ILD</w:t>
            </w:r>
          </w:p>
        </w:tc>
        <w:tc>
          <w:tcPr>
            <w:tcW w:w="719" w:type="pct"/>
            <w:shd w:val="clear" w:color="auto" w:fill="auto"/>
            <w:tcMar>
              <w:top w:w="10" w:type="dxa"/>
              <w:left w:w="10" w:type="dxa"/>
              <w:bottom w:w="0" w:type="dxa"/>
              <w:right w:w="10" w:type="dxa"/>
            </w:tcMar>
            <w:vAlign w:val="center"/>
            <w:hideMark/>
          </w:tcPr>
          <w:p w14:paraId="2AED78D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s</w:t>
            </w:r>
            <w:r w:rsidRPr="009829B5">
              <w:rPr>
                <w:rFonts w:ascii="Book Antiqua" w:eastAsia="Arial Unicode MS" w:hAnsi="Book Antiqua" w:cstheme="majorHAnsi"/>
                <w:kern w:val="24"/>
                <w:sz w:val="24"/>
                <w:szCs w:val="24"/>
              </w:rPr>
              <w:t>urgery</w:t>
            </w:r>
          </w:p>
        </w:tc>
        <w:tc>
          <w:tcPr>
            <w:tcW w:w="524" w:type="pct"/>
            <w:shd w:val="clear" w:color="auto" w:fill="auto"/>
            <w:tcMar>
              <w:top w:w="10" w:type="dxa"/>
              <w:left w:w="10" w:type="dxa"/>
              <w:bottom w:w="0" w:type="dxa"/>
              <w:right w:w="10" w:type="dxa"/>
            </w:tcMar>
            <w:vAlign w:val="center"/>
            <w:hideMark/>
          </w:tcPr>
          <w:p w14:paraId="7342DAD3"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66D1CC5B"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1999BB1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8B628F" w:rsidRPr="009829B5" w14:paraId="0FF48E26" w14:textId="77777777" w:rsidTr="0065294F">
        <w:trPr>
          <w:trHeight w:val="273"/>
        </w:trPr>
        <w:tc>
          <w:tcPr>
            <w:tcW w:w="240" w:type="pct"/>
            <w:shd w:val="clear" w:color="auto" w:fill="auto"/>
            <w:tcMar>
              <w:top w:w="10" w:type="dxa"/>
              <w:left w:w="10" w:type="dxa"/>
              <w:bottom w:w="0" w:type="dxa"/>
              <w:right w:w="10" w:type="dxa"/>
            </w:tcMar>
            <w:vAlign w:val="center"/>
            <w:hideMark/>
          </w:tcPr>
          <w:p w14:paraId="5456059A"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602" w:type="pct"/>
            <w:shd w:val="clear" w:color="auto" w:fill="auto"/>
            <w:tcMar>
              <w:top w:w="10" w:type="dxa"/>
              <w:left w:w="10" w:type="dxa"/>
              <w:bottom w:w="0" w:type="dxa"/>
              <w:right w:w="10" w:type="dxa"/>
            </w:tcMar>
            <w:vAlign w:val="center"/>
            <w:hideMark/>
          </w:tcPr>
          <w:p w14:paraId="0321C48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417E4CBC"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552974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6C82342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s</w:t>
            </w:r>
            <w:r w:rsidRPr="009829B5">
              <w:rPr>
                <w:rFonts w:ascii="Book Antiqua" w:eastAsia="Arial Unicode MS" w:hAnsi="Book Antiqua" w:cstheme="majorHAnsi"/>
                <w:kern w:val="24"/>
                <w:sz w:val="24"/>
                <w:szCs w:val="24"/>
              </w:rPr>
              <w:t>urgery</w:t>
            </w:r>
          </w:p>
        </w:tc>
        <w:tc>
          <w:tcPr>
            <w:tcW w:w="524" w:type="pct"/>
            <w:shd w:val="clear" w:color="auto" w:fill="auto"/>
            <w:tcMar>
              <w:top w:w="10" w:type="dxa"/>
              <w:left w:w="10" w:type="dxa"/>
              <w:bottom w:w="0" w:type="dxa"/>
              <w:right w:w="10" w:type="dxa"/>
            </w:tcMar>
            <w:vAlign w:val="center"/>
            <w:hideMark/>
          </w:tcPr>
          <w:p w14:paraId="5A172F8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46864D6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2953D3E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8B628F" w:rsidRPr="009829B5" w14:paraId="301A65C1" w14:textId="77777777" w:rsidTr="0065294F">
        <w:trPr>
          <w:trHeight w:val="273"/>
        </w:trPr>
        <w:tc>
          <w:tcPr>
            <w:tcW w:w="240" w:type="pct"/>
            <w:shd w:val="clear" w:color="auto" w:fill="auto"/>
            <w:tcMar>
              <w:top w:w="10" w:type="dxa"/>
              <w:left w:w="10" w:type="dxa"/>
              <w:bottom w:w="0" w:type="dxa"/>
              <w:right w:w="10" w:type="dxa"/>
            </w:tcMar>
            <w:vAlign w:val="center"/>
            <w:hideMark/>
          </w:tcPr>
          <w:p w14:paraId="33FE03C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16</w:t>
            </w:r>
          </w:p>
        </w:tc>
        <w:tc>
          <w:tcPr>
            <w:tcW w:w="602" w:type="pct"/>
            <w:shd w:val="clear" w:color="auto" w:fill="auto"/>
            <w:tcMar>
              <w:top w:w="10" w:type="dxa"/>
              <w:left w:w="10" w:type="dxa"/>
              <w:bottom w:w="0" w:type="dxa"/>
              <w:right w:w="10" w:type="dxa"/>
            </w:tcMar>
            <w:vAlign w:val="center"/>
            <w:hideMark/>
          </w:tcPr>
          <w:p w14:paraId="32E29C3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3A8FBE0D"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77ACAEB"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7CC77D2C"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d</w:t>
            </w:r>
            <w:r w:rsidRPr="009829B5">
              <w:rPr>
                <w:rFonts w:ascii="Book Antiqua" w:eastAsia="Arial Unicode MS" w:hAnsi="Book Antiqua" w:cstheme="majorHAnsi"/>
                <w:kern w:val="24"/>
                <w:sz w:val="24"/>
                <w:szCs w:val="24"/>
              </w:rPr>
              <w:t>eclined</w:t>
            </w:r>
          </w:p>
        </w:tc>
        <w:tc>
          <w:tcPr>
            <w:tcW w:w="524" w:type="pct"/>
            <w:shd w:val="clear" w:color="auto" w:fill="auto"/>
            <w:tcMar>
              <w:top w:w="10" w:type="dxa"/>
              <w:left w:w="10" w:type="dxa"/>
              <w:bottom w:w="0" w:type="dxa"/>
              <w:right w:w="10" w:type="dxa"/>
            </w:tcMar>
            <w:vAlign w:val="center"/>
            <w:hideMark/>
          </w:tcPr>
          <w:p w14:paraId="0C19FF1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5C5BE3C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4C3F367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8B628F" w:rsidRPr="009829B5" w14:paraId="0428C3B7" w14:textId="77777777" w:rsidTr="0065294F">
        <w:trPr>
          <w:trHeight w:val="273"/>
        </w:trPr>
        <w:tc>
          <w:tcPr>
            <w:tcW w:w="240" w:type="pct"/>
            <w:shd w:val="clear" w:color="auto" w:fill="auto"/>
            <w:tcMar>
              <w:top w:w="10" w:type="dxa"/>
              <w:left w:w="10" w:type="dxa"/>
              <w:bottom w:w="0" w:type="dxa"/>
              <w:right w:w="10" w:type="dxa"/>
            </w:tcMar>
            <w:vAlign w:val="center"/>
            <w:hideMark/>
          </w:tcPr>
          <w:p w14:paraId="7FBE58C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17</w:t>
            </w:r>
          </w:p>
        </w:tc>
        <w:tc>
          <w:tcPr>
            <w:tcW w:w="602" w:type="pct"/>
            <w:shd w:val="clear" w:color="auto" w:fill="auto"/>
            <w:tcMar>
              <w:top w:w="10" w:type="dxa"/>
              <w:left w:w="10" w:type="dxa"/>
              <w:bottom w:w="0" w:type="dxa"/>
              <w:right w:w="10" w:type="dxa"/>
            </w:tcMar>
            <w:vAlign w:val="center"/>
            <w:hideMark/>
          </w:tcPr>
          <w:p w14:paraId="445FD46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2B65649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BD0CC85"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4442F816"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l</w:t>
            </w:r>
            <w:r w:rsidRPr="009829B5">
              <w:rPr>
                <w:rFonts w:ascii="Book Antiqua" w:eastAsia="Arial Unicode MS" w:hAnsi="Book Antiqua" w:cstheme="majorHAnsi"/>
                <w:kern w:val="24"/>
                <w:sz w:val="24"/>
                <w:szCs w:val="24"/>
              </w:rPr>
              <w:t>iver met</w:t>
            </w:r>
          </w:p>
        </w:tc>
        <w:tc>
          <w:tcPr>
            <w:tcW w:w="524" w:type="pct"/>
            <w:shd w:val="clear" w:color="auto" w:fill="auto"/>
            <w:tcMar>
              <w:top w:w="10" w:type="dxa"/>
              <w:left w:w="10" w:type="dxa"/>
              <w:bottom w:w="0" w:type="dxa"/>
              <w:right w:w="10" w:type="dxa"/>
            </w:tcMar>
            <w:vAlign w:val="center"/>
            <w:hideMark/>
          </w:tcPr>
          <w:p w14:paraId="583441E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67D01F1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3644B035"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F23CB2" w:rsidRPr="009829B5" w14:paraId="34DCCA11" w14:textId="77777777" w:rsidTr="0065294F">
        <w:trPr>
          <w:trHeight w:val="273"/>
        </w:trPr>
        <w:tc>
          <w:tcPr>
            <w:tcW w:w="240" w:type="pct"/>
            <w:shd w:val="clear" w:color="auto" w:fill="auto"/>
            <w:tcMar>
              <w:top w:w="10" w:type="dxa"/>
              <w:left w:w="10" w:type="dxa"/>
              <w:bottom w:w="0" w:type="dxa"/>
              <w:right w:w="10" w:type="dxa"/>
            </w:tcMar>
            <w:vAlign w:val="center"/>
            <w:hideMark/>
          </w:tcPr>
          <w:p w14:paraId="2AE8EA8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602" w:type="pct"/>
            <w:shd w:val="clear" w:color="auto" w:fill="auto"/>
            <w:tcMar>
              <w:top w:w="10" w:type="dxa"/>
              <w:left w:w="10" w:type="dxa"/>
              <w:bottom w:w="0" w:type="dxa"/>
              <w:right w:w="10" w:type="dxa"/>
            </w:tcMar>
            <w:vAlign w:val="center"/>
            <w:hideMark/>
          </w:tcPr>
          <w:p w14:paraId="4479BC2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D33AA6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21C74B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8B6D876" w14:textId="68583256"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99B1F5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5F0E9C8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4E97E94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424453D8" w14:textId="77777777" w:rsidTr="0065294F">
        <w:trPr>
          <w:trHeight w:val="273"/>
        </w:trPr>
        <w:tc>
          <w:tcPr>
            <w:tcW w:w="240" w:type="pct"/>
            <w:shd w:val="clear" w:color="auto" w:fill="auto"/>
            <w:tcMar>
              <w:top w:w="10" w:type="dxa"/>
              <w:left w:w="10" w:type="dxa"/>
              <w:bottom w:w="0" w:type="dxa"/>
              <w:right w:w="10" w:type="dxa"/>
            </w:tcMar>
            <w:vAlign w:val="center"/>
            <w:hideMark/>
          </w:tcPr>
          <w:p w14:paraId="1540CB6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602" w:type="pct"/>
            <w:shd w:val="clear" w:color="auto" w:fill="auto"/>
            <w:tcMar>
              <w:top w:w="10" w:type="dxa"/>
              <w:left w:w="10" w:type="dxa"/>
              <w:bottom w:w="0" w:type="dxa"/>
              <w:right w:w="10" w:type="dxa"/>
            </w:tcMar>
            <w:vAlign w:val="center"/>
            <w:hideMark/>
          </w:tcPr>
          <w:p w14:paraId="71C76D4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0AB9291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7C6A5CC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17771192" w14:textId="1E10FD42"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DE9D37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1E63979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6DBB374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25151E39" w14:textId="77777777" w:rsidTr="0065294F">
        <w:trPr>
          <w:trHeight w:val="273"/>
        </w:trPr>
        <w:tc>
          <w:tcPr>
            <w:tcW w:w="240" w:type="pct"/>
            <w:shd w:val="clear" w:color="auto" w:fill="auto"/>
            <w:tcMar>
              <w:top w:w="10" w:type="dxa"/>
              <w:left w:w="10" w:type="dxa"/>
              <w:bottom w:w="0" w:type="dxa"/>
              <w:right w:w="10" w:type="dxa"/>
            </w:tcMar>
            <w:vAlign w:val="center"/>
            <w:hideMark/>
          </w:tcPr>
          <w:p w14:paraId="5251500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602" w:type="pct"/>
            <w:shd w:val="clear" w:color="auto" w:fill="auto"/>
            <w:tcMar>
              <w:top w:w="10" w:type="dxa"/>
              <w:left w:w="10" w:type="dxa"/>
              <w:bottom w:w="0" w:type="dxa"/>
              <w:right w:w="10" w:type="dxa"/>
            </w:tcMar>
            <w:vAlign w:val="center"/>
            <w:hideMark/>
          </w:tcPr>
          <w:p w14:paraId="1477C5C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51EA533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586E6C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435047EB" w14:textId="3A745EEB"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79E3E43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36B7677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no residual carcinoma</w:t>
            </w:r>
          </w:p>
        </w:tc>
        <w:tc>
          <w:tcPr>
            <w:tcW w:w="674" w:type="pct"/>
            <w:shd w:val="clear" w:color="auto" w:fill="auto"/>
            <w:tcMar>
              <w:top w:w="10" w:type="dxa"/>
              <w:left w:w="10" w:type="dxa"/>
              <w:bottom w:w="0" w:type="dxa"/>
              <w:right w:w="10" w:type="dxa"/>
            </w:tcMar>
            <w:vAlign w:val="center"/>
            <w:hideMark/>
          </w:tcPr>
          <w:p w14:paraId="350893A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IV</w:t>
            </w:r>
          </w:p>
        </w:tc>
      </w:tr>
      <w:tr w:rsidR="00F23CB2" w:rsidRPr="009829B5" w14:paraId="63F85533" w14:textId="77777777" w:rsidTr="0065294F">
        <w:trPr>
          <w:trHeight w:val="273"/>
        </w:trPr>
        <w:tc>
          <w:tcPr>
            <w:tcW w:w="240" w:type="pct"/>
            <w:shd w:val="clear" w:color="auto" w:fill="auto"/>
            <w:tcMar>
              <w:top w:w="10" w:type="dxa"/>
              <w:left w:w="10" w:type="dxa"/>
              <w:bottom w:w="0" w:type="dxa"/>
              <w:right w:w="10" w:type="dxa"/>
            </w:tcMar>
            <w:vAlign w:val="center"/>
            <w:hideMark/>
          </w:tcPr>
          <w:p w14:paraId="36353F2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602" w:type="pct"/>
            <w:shd w:val="clear" w:color="auto" w:fill="auto"/>
            <w:tcMar>
              <w:top w:w="10" w:type="dxa"/>
              <w:left w:w="10" w:type="dxa"/>
              <w:bottom w:w="0" w:type="dxa"/>
              <w:right w:w="10" w:type="dxa"/>
            </w:tcMar>
            <w:vAlign w:val="center"/>
            <w:hideMark/>
          </w:tcPr>
          <w:p w14:paraId="33C4C23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1E5A916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389718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1AD49EE9" w14:textId="0F2280CD"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9E10ED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0" w:type="dxa"/>
              <w:left w:w="10" w:type="dxa"/>
              <w:bottom w:w="0" w:type="dxa"/>
              <w:right w:w="10" w:type="dxa"/>
            </w:tcMar>
            <w:vAlign w:val="center"/>
            <w:hideMark/>
          </w:tcPr>
          <w:p w14:paraId="7A02F870"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5F01D29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6ADEB3C0" w14:textId="77777777" w:rsidTr="0065294F">
        <w:trPr>
          <w:trHeight w:val="273"/>
        </w:trPr>
        <w:tc>
          <w:tcPr>
            <w:tcW w:w="240" w:type="pct"/>
            <w:shd w:val="clear" w:color="auto" w:fill="auto"/>
            <w:tcMar>
              <w:top w:w="10" w:type="dxa"/>
              <w:left w:w="10" w:type="dxa"/>
              <w:bottom w:w="0" w:type="dxa"/>
              <w:right w:w="10" w:type="dxa"/>
            </w:tcMar>
            <w:vAlign w:val="center"/>
            <w:hideMark/>
          </w:tcPr>
          <w:p w14:paraId="48E972C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c>
          <w:tcPr>
            <w:tcW w:w="602" w:type="pct"/>
            <w:shd w:val="clear" w:color="auto" w:fill="auto"/>
            <w:tcMar>
              <w:top w:w="10" w:type="dxa"/>
              <w:left w:w="10" w:type="dxa"/>
              <w:bottom w:w="0" w:type="dxa"/>
              <w:right w:w="10" w:type="dxa"/>
            </w:tcMar>
            <w:vAlign w:val="center"/>
            <w:hideMark/>
          </w:tcPr>
          <w:p w14:paraId="3EE4E95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6ED7F55C"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DECACF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2BB3E116" w14:textId="46F0F52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2ECED7B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50376A3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78F1AF4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2F2FC7B2" w14:textId="77777777" w:rsidTr="0065294F">
        <w:trPr>
          <w:trHeight w:val="273"/>
        </w:trPr>
        <w:tc>
          <w:tcPr>
            <w:tcW w:w="240" w:type="pct"/>
            <w:shd w:val="clear" w:color="auto" w:fill="auto"/>
            <w:tcMar>
              <w:top w:w="10" w:type="dxa"/>
              <w:left w:w="10" w:type="dxa"/>
              <w:bottom w:w="0" w:type="dxa"/>
              <w:right w:w="10" w:type="dxa"/>
            </w:tcMar>
            <w:vAlign w:val="center"/>
            <w:hideMark/>
          </w:tcPr>
          <w:p w14:paraId="7CA2AEF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23</w:t>
            </w:r>
          </w:p>
        </w:tc>
        <w:tc>
          <w:tcPr>
            <w:tcW w:w="602" w:type="pct"/>
            <w:shd w:val="clear" w:color="auto" w:fill="auto"/>
            <w:tcMar>
              <w:top w:w="10" w:type="dxa"/>
              <w:left w:w="10" w:type="dxa"/>
              <w:bottom w:w="0" w:type="dxa"/>
              <w:right w:w="10" w:type="dxa"/>
            </w:tcMar>
            <w:vAlign w:val="center"/>
            <w:hideMark/>
          </w:tcPr>
          <w:p w14:paraId="081FB21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4301082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9A1D50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70760465" w14:textId="78B9C878"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7A937FE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079E289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59871B5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2E02F507" w14:textId="77777777" w:rsidTr="0065294F">
        <w:trPr>
          <w:trHeight w:val="273"/>
        </w:trPr>
        <w:tc>
          <w:tcPr>
            <w:tcW w:w="240" w:type="pct"/>
            <w:shd w:val="clear" w:color="auto" w:fill="auto"/>
            <w:tcMar>
              <w:top w:w="10" w:type="dxa"/>
              <w:left w:w="10" w:type="dxa"/>
              <w:bottom w:w="0" w:type="dxa"/>
              <w:right w:w="10" w:type="dxa"/>
            </w:tcMar>
            <w:vAlign w:val="center"/>
            <w:hideMark/>
          </w:tcPr>
          <w:p w14:paraId="570CC64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24</w:t>
            </w:r>
          </w:p>
        </w:tc>
        <w:tc>
          <w:tcPr>
            <w:tcW w:w="602" w:type="pct"/>
            <w:shd w:val="clear" w:color="auto" w:fill="auto"/>
            <w:tcMar>
              <w:top w:w="10" w:type="dxa"/>
              <w:left w:w="10" w:type="dxa"/>
              <w:bottom w:w="0" w:type="dxa"/>
              <w:right w:w="10" w:type="dxa"/>
            </w:tcMar>
            <w:vAlign w:val="center"/>
            <w:hideMark/>
          </w:tcPr>
          <w:p w14:paraId="201EE6F0"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G-RT→S-RT</w:t>
            </w:r>
          </w:p>
        </w:tc>
        <w:tc>
          <w:tcPr>
            <w:tcW w:w="773" w:type="pct"/>
            <w:shd w:val="clear" w:color="auto" w:fill="auto"/>
            <w:tcMar>
              <w:top w:w="10" w:type="dxa"/>
              <w:left w:w="10" w:type="dxa"/>
              <w:bottom w:w="0" w:type="dxa"/>
              <w:right w:w="10" w:type="dxa"/>
            </w:tcMar>
            <w:vAlign w:val="center"/>
            <w:hideMark/>
          </w:tcPr>
          <w:p w14:paraId="5C8E3C8F"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7B61CB4"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00780EAB" w14:textId="36579BC3"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18D77178"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1C28B6AE"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60F4E506"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w:t>
            </w:r>
          </w:p>
        </w:tc>
      </w:tr>
      <w:tr w:rsidR="00F23CB2" w:rsidRPr="009829B5" w14:paraId="6B3DAA73" w14:textId="77777777" w:rsidTr="0065294F">
        <w:trPr>
          <w:trHeight w:val="273"/>
        </w:trPr>
        <w:tc>
          <w:tcPr>
            <w:tcW w:w="240" w:type="pct"/>
            <w:shd w:val="clear" w:color="auto" w:fill="auto"/>
            <w:tcMar>
              <w:top w:w="10" w:type="dxa"/>
              <w:left w:w="10" w:type="dxa"/>
              <w:bottom w:w="0" w:type="dxa"/>
              <w:right w:w="10" w:type="dxa"/>
            </w:tcMar>
            <w:vAlign w:val="center"/>
            <w:hideMark/>
          </w:tcPr>
          <w:p w14:paraId="427EE79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602" w:type="pct"/>
            <w:shd w:val="clear" w:color="auto" w:fill="auto"/>
            <w:tcMar>
              <w:top w:w="10" w:type="dxa"/>
              <w:left w:w="10" w:type="dxa"/>
              <w:bottom w:w="0" w:type="dxa"/>
              <w:right w:w="10" w:type="dxa"/>
            </w:tcMar>
            <w:vAlign w:val="center"/>
            <w:hideMark/>
          </w:tcPr>
          <w:p w14:paraId="19880BE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33CD07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F174120"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m</w:t>
            </w:r>
            <w:r w:rsidRPr="009829B5">
              <w:rPr>
                <w:rFonts w:ascii="Book Antiqua" w:eastAsia="Arial Unicode MS" w:hAnsi="Book Antiqua" w:cstheme="majorHAnsi"/>
                <w:kern w:val="24"/>
                <w:sz w:val="24"/>
                <w:szCs w:val="24"/>
              </w:rPr>
              <w:t>igration</w:t>
            </w:r>
          </w:p>
        </w:tc>
        <w:tc>
          <w:tcPr>
            <w:tcW w:w="719" w:type="pct"/>
            <w:shd w:val="clear" w:color="auto" w:fill="auto"/>
            <w:tcMar>
              <w:top w:w="10" w:type="dxa"/>
              <w:left w:w="10" w:type="dxa"/>
              <w:bottom w:w="0" w:type="dxa"/>
              <w:right w:w="10" w:type="dxa"/>
            </w:tcMar>
            <w:hideMark/>
          </w:tcPr>
          <w:p w14:paraId="5A2A29D0" w14:textId="31C3EAE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1E92EB7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055F8148"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3BEF6D3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w:t>
            </w:r>
          </w:p>
        </w:tc>
      </w:tr>
      <w:tr w:rsidR="008B628F" w:rsidRPr="009829B5" w14:paraId="761B8D9E" w14:textId="77777777" w:rsidTr="0065294F">
        <w:trPr>
          <w:trHeight w:val="273"/>
        </w:trPr>
        <w:tc>
          <w:tcPr>
            <w:tcW w:w="240" w:type="pct"/>
            <w:shd w:val="clear" w:color="auto" w:fill="auto"/>
            <w:tcMar>
              <w:top w:w="10" w:type="dxa"/>
              <w:left w:w="10" w:type="dxa"/>
              <w:bottom w:w="0" w:type="dxa"/>
              <w:right w:w="10" w:type="dxa"/>
            </w:tcMar>
            <w:vAlign w:val="center"/>
            <w:hideMark/>
          </w:tcPr>
          <w:p w14:paraId="37C0E4F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26</w:t>
            </w:r>
          </w:p>
        </w:tc>
        <w:tc>
          <w:tcPr>
            <w:tcW w:w="602" w:type="pct"/>
            <w:shd w:val="clear" w:color="auto" w:fill="auto"/>
            <w:tcMar>
              <w:top w:w="10" w:type="dxa"/>
              <w:left w:w="10" w:type="dxa"/>
              <w:bottom w:w="0" w:type="dxa"/>
              <w:right w:w="10" w:type="dxa"/>
            </w:tcMar>
            <w:vAlign w:val="center"/>
            <w:hideMark/>
          </w:tcPr>
          <w:p w14:paraId="7E1C431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D47FE5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DF50FAB"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NA</w:t>
            </w:r>
          </w:p>
        </w:tc>
        <w:tc>
          <w:tcPr>
            <w:tcW w:w="719" w:type="pct"/>
            <w:shd w:val="clear" w:color="auto" w:fill="auto"/>
            <w:tcMar>
              <w:top w:w="10" w:type="dxa"/>
              <w:left w:w="10" w:type="dxa"/>
              <w:bottom w:w="0" w:type="dxa"/>
              <w:right w:w="10" w:type="dxa"/>
            </w:tcMar>
            <w:vAlign w:val="center"/>
            <w:hideMark/>
          </w:tcPr>
          <w:p w14:paraId="6D66F892"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d</w:t>
            </w:r>
            <w:r w:rsidRPr="009829B5">
              <w:rPr>
                <w:rFonts w:ascii="Book Antiqua" w:eastAsia="Arial Unicode MS" w:hAnsi="Book Antiqua" w:cstheme="majorHAnsi"/>
                <w:kern w:val="24"/>
                <w:sz w:val="24"/>
                <w:szCs w:val="24"/>
              </w:rPr>
              <w:t>eclined</w:t>
            </w:r>
          </w:p>
        </w:tc>
        <w:tc>
          <w:tcPr>
            <w:tcW w:w="524" w:type="pct"/>
            <w:shd w:val="clear" w:color="auto" w:fill="auto"/>
            <w:tcMar>
              <w:top w:w="10" w:type="dxa"/>
              <w:left w:w="10" w:type="dxa"/>
              <w:bottom w:w="0" w:type="dxa"/>
              <w:right w:w="10" w:type="dxa"/>
            </w:tcMar>
            <w:vAlign w:val="center"/>
            <w:hideMark/>
          </w:tcPr>
          <w:p w14:paraId="225AF6F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16C2552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38497BB5"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F23CB2" w:rsidRPr="009829B5" w14:paraId="612A5BBF" w14:textId="77777777" w:rsidTr="0065294F">
        <w:trPr>
          <w:trHeight w:val="273"/>
        </w:trPr>
        <w:tc>
          <w:tcPr>
            <w:tcW w:w="240" w:type="pct"/>
            <w:shd w:val="clear" w:color="auto" w:fill="auto"/>
            <w:tcMar>
              <w:top w:w="10" w:type="dxa"/>
              <w:left w:w="10" w:type="dxa"/>
              <w:bottom w:w="0" w:type="dxa"/>
              <w:right w:w="10" w:type="dxa"/>
            </w:tcMar>
            <w:vAlign w:val="center"/>
            <w:hideMark/>
          </w:tcPr>
          <w:p w14:paraId="1A14CF7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27</w:t>
            </w:r>
          </w:p>
        </w:tc>
        <w:tc>
          <w:tcPr>
            <w:tcW w:w="602" w:type="pct"/>
            <w:shd w:val="clear" w:color="auto" w:fill="auto"/>
            <w:tcMar>
              <w:top w:w="10" w:type="dxa"/>
              <w:left w:w="10" w:type="dxa"/>
              <w:bottom w:w="0" w:type="dxa"/>
              <w:right w:w="10" w:type="dxa"/>
            </w:tcMar>
            <w:vAlign w:val="center"/>
            <w:hideMark/>
          </w:tcPr>
          <w:p w14:paraId="2B673B9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32657D9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7A8F3DF3"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4489367" w14:textId="35F6581E"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F4BC77C"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930BD8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4DE4E4C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7DF22AB4" w14:textId="77777777" w:rsidTr="0065294F">
        <w:trPr>
          <w:trHeight w:val="273"/>
        </w:trPr>
        <w:tc>
          <w:tcPr>
            <w:tcW w:w="240" w:type="pct"/>
            <w:shd w:val="clear" w:color="auto" w:fill="auto"/>
            <w:tcMar>
              <w:top w:w="10" w:type="dxa"/>
              <w:left w:w="10" w:type="dxa"/>
              <w:bottom w:w="0" w:type="dxa"/>
              <w:right w:w="10" w:type="dxa"/>
            </w:tcMar>
            <w:vAlign w:val="center"/>
            <w:hideMark/>
          </w:tcPr>
          <w:p w14:paraId="310E8EF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28</w:t>
            </w:r>
          </w:p>
        </w:tc>
        <w:tc>
          <w:tcPr>
            <w:tcW w:w="602" w:type="pct"/>
            <w:shd w:val="clear" w:color="auto" w:fill="auto"/>
            <w:tcMar>
              <w:top w:w="10" w:type="dxa"/>
              <w:left w:w="10" w:type="dxa"/>
              <w:bottom w:w="0" w:type="dxa"/>
              <w:right w:w="10" w:type="dxa"/>
            </w:tcMar>
            <w:vAlign w:val="center"/>
            <w:hideMark/>
          </w:tcPr>
          <w:p w14:paraId="168F9F1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ED78E9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4E8566FB"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ECC9342" w14:textId="65D877A3"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93A304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0" w:type="dxa"/>
              <w:left w:w="10" w:type="dxa"/>
              <w:bottom w:w="0" w:type="dxa"/>
              <w:right w:w="10" w:type="dxa"/>
            </w:tcMar>
            <w:vAlign w:val="center"/>
            <w:hideMark/>
          </w:tcPr>
          <w:p w14:paraId="085B03D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26AE0B3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6C3C17AC" w14:textId="77777777" w:rsidTr="0065294F">
        <w:trPr>
          <w:trHeight w:val="273"/>
        </w:trPr>
        <w:tc>
          <w:tcPr>
            <w:tcW w:w="240" w:type="pct"/>
            <w:shd w:val="clear" w:color="auto" w:fill="auto"/>
            <w:tcMar>
              <w:top w:w="10" w:type="dxa"/>
              <w:left w:w="10" w:type="dxa"/>
              <w:bottom w:w="0" w:type="dxa"/>
              <w:right w:w="10" w:type="dxa"/>
            </w:tcMar>
            <w:vAlign w:val="center"/>
            <w:hideMark/>
          </w:tcPr>
          <w:p w14:paraId="4E5D2BC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29</w:t>
            </w:r>
          </w:p>
        </w:tc>
        <w:tc>
          <w:tcPr>
            <w:tcW w:w="602" w:type="pct"/>
            <w:shd w:val="clear" w:color="auto" w:fill="auto"/>
            <w:tcMar>
              <w:top w:w="10" w:type="dxa"/>
              <w:left w:w="10" w:type="dxa"/>
              <w:bottom w:w="0" w:type="dxa"/>
              <w:right w:w="10" w:type="dxa"/>
            </w:tcMar>
            <w:vAlign w:val="center"/>
            <w:hideMark/>
          </w:tcPr>
          <w:p w14:paraId="6765832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S-RT</w:t>
            </w:r>
          </w:p>
        </w:tc>
        <w:tc>
          <w:tcPr>
            <w:tcW w:w="773" w:type="pct"/>
            <w:shd w:val="clear" w:color="auto" w:fill="auto"/>
            <w:tcMar>
              <w:top w:w="10" w:type="dxa"/>
              <w:left w:w="10" w:type="dxa"/>
              <w:bottom w:w="0" w:type="dxa"/>
              <w:right w:w="10" w:type="dxa"/>
            </w:tcMar>
            <w:vAlign w:val="center"/>
            <w:hideMark/>
          </w:tcPr>
          <w:p w14:paraId="3C66484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AF00AC9"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25DA9AEF" w14:textId="11C2EFF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E769B7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0" w:type="dxa"/>
              <w:left w:w="10" w:type="dxa"/>
              <w:bottom w:w="0" w:type="dxa"/>
              <w:right w:w="10" w:type="dxa"/>
            </w:tcMar>
            <w:vAlign w:val="center"/>
            <w:hideMark/>
          </w:tcPr>
          <w:p w14:paraId="3736F980"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530E721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bl>
    <w:p w14:paraId="3908759A" w14:textId="249589FB" w:rsidR="00E32E08" w:rsidRDefault="00E87E3E" w:rsidP="009829B5">
      <w:pPr>
        <w:widowControl/>
        <w:adjustRightInd w:val="0"/>
        <w:snapToGrid w:val="0"/>
        <w:spacing w:line="360" w:lineRule="auto"/>
        <w:textAlignment w:val="bottom"/>
        <w:rPr>
          <w:rFonts w:ascii="Book Antiqua" w:eastAsia="Arial Unicode MS" w:hAnsi="Book Antiqua" w:cstheme="majorHAnsi"/>
          <w:kern w:val="24"/>
          <w:sz w:val="24"/>
          <w:szCs w:val="24"/>
        </w:rPr>
        <w:sectPr w:rsidR="00E32E08" w:rsidSect="0065294F">
          <w:pgSz w:w="16819" w:h="11894" w:orient="landscape"/>
          <w:pgMar w:top="1440" w:right="1440" w:bottom="1440" w:left="1440" w:header="850" w:footer="994" w:gutter="0"/>
          <w:cols w:space="425"/>
          <w:docGrid w:type="lines" w:linePitch="360"/>
        </w:sectPr>
      </w:pPr>
      <w:r w:rsidRPr="009829B5">
        <w:rPr>
          <w:rFonts w:ascii="Book Antiqua" w:eastAsia="Arial Unicode MS" w:hAnsi="Book Antiqua" w:cstheme="majorHAnsi"/>
          <w:kern w:val="24"/>
          <w:sz w:val="24"/>
          <w:szCs w:val="24"/>
        </w:rPr>
        <w:lastRenderedPageBreak/>
        <w:t xml:space="preserve">CRT: </w:t>
      </w:r>
      <w:proofErr w:type="spellStart"/>
      <w:r w:rsidRPr="009829B5">
        <w:rPr>
          <w:rFonts w:ascii="Book Antiqua" w:eastAsia="Arial Unicode MS" w:hAnsi="Book Antiqua" w:cstheme="majorHAnsi"/>
          <w:kern w:val="24"/>
          <w:sz w:val="24"/>
          <w:szCs w:val="24"/>
        </w:rPr>
        <w:t>Chemoradiation</w:t>
      </w:r>
      <w:proofErr w:type="spellEnd"/>
      <w:r w:rsidRPr="009829B5">
        <w:rPr>
          <w:rFonts w:ascii="Book Antiqua" w:eastAsia="Arial Unicode MS" w:hAnsi="Book Antiqua" w:cstheme="majorHAnsi"/>
          <w:kern w:val="24"/>
          <w:sz w:val="24"/>
          <w:szCs w:val="24"/>
        </w:rPr>
        <w:t xml:space="preserve"> therapy; EUS-FP: </w:t>
      </w:r>
      <w:r w:rsidRPr="009829B5">
        <w:rPr>
          <w:rFonts w:ascii="Book Antiqua" w:hAnsi="Book Antiqua" w:cs="Times New Roman"/>
          <w:bCs/>
          <w:sz w:val="24"/>
          <w:szCs w:val="24"/>
        </w:rPr>
        <w:t>Endoscopic ultrasound</w:t>
      </w:r>
      <w:r w:rsidRPr="009829B5">
        <w:rPr>
          <w:rFonts w:ascii="Book Antiqua" w:eastAsia="Arial Unicode MS" w:hAnsi="Book Antiqua" w:cstheme="majorHAnsi"/>
          <w:bCs/>
          <w:kern w:val="24"/>
          <w:sz w:val="24"/>
          <w:szCs w:val="24"/>
        </w:rPr>
        <w:t>-</w:t>
      </w:r>
      <w:r w:rsidRPr="009829B5">
        <w:rPr>
          <w:rFonts w:ascii="Book Antiqua" w:eastAsia="Arial Unicode MS" w:hAnsi="Book Antiqua" w:cstheme="majorHAnsi"/>
          <w:kern w:val="24"/>
          <w:sz w:val="24"/>
          <w:szCs w:val="24"/>
        </w:rPr>
        <w:t xml:space="preserve">guided fiducial marker placement; NACRT: Neoadjuvant </w:t>
      </w:r>
      <w:proofErr w:type="spellStart"/>
      <w:r w:rsidRPr="009829B5">
        <w:rPr>
          <w:rFonts w:ascii="Book Antiqua" w:eastAsia="Arial Unicode MS" w:hAnsi="Book Antiqua" w:cstheme="majorHAnsi"/>
          <w:kern w:val="24"/>
          <w:sz w:val="24"/>
          <w:szCs w:val="24"/>
        </w:rPr>
        <w:t>chemoradiation</w:t>
      </w:r>
      <w:proofErr w:type="spellEnd"/>
      <w:r w:rsidRPr="009829B5">
        <w:rPr>
          <w:rFonts w:ascii="Book Antiqua" w:eastAsia="Arial Unicode MS" w:hAnsi="Book Antiqua" w:cstheme="majorHAnsi"/>
          <w:kern w:val="24"/>
          <w:sz w:val="24"/>
          <w:szCs w:val="24"/>
        </w:rPr>
        <w:t xml:space="preserve"> therapy; G-CRT: Gemcitabine + radiation; </w:t>
      </w: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 xml:space="preserve">-CRT: Gemcitabine + </w:t>
      </w:r>
      <w:proofErr w:type="spellStart"/>
      <w:r w:rsidRPr="009829B5">
        <w:rPr>
          <w:rFonts w:ascii="Book Antiqua" w:eastAsia="Arial Unicode MS" w:hAnsi="Book Antiqua" w:cstheme="majorHAnsi"/>
          <w:kern w:val="24"/>
          <w:sz w:val="24"/>
          <w:szCs w:val="24"/>
        </w:rPr>
        <w:t>nabPaclitaxel</w:t>
      </w:r>
      <w:proofErr w:type="spellEnd"/>
      <w:r w:rsidRPr="009829B5">
        <w:rPr>
          <w:rFonts w:ascii="Book Antiqua" w:eastAsia="Arial Unicode MS" w:hAnsi="Book Antiqua" w:cstheme="majorHAnsi"/>
          <w:kern w:val="24"/>
          <w:sz w:val="24"/>
          <w:szCs w:val="24"/>
        </w:rPr>
        <w:t xml:space="preserve"> + radiation; S-RT: S-1 + radiation; PD: </w:t>
      </w:r>
      <w:proofErr w:type="spellStart"/>
      <w:r w:rsidRPr="009829B5">
        <w:rPr>
          <w:rFonts w:ascii="Book Antiqua" w:eastAsia="Arial Unicode MS" w:hAnsi="Book Antiqua" w:cstheme="majorHAnsi"/>
          <w:kern w:val="24"/>
          <w:sz w:val="24"/>
          <w:szCs w:val="24"/>
        </w:rPr>
        <w:t>Pancreatoduodenectomy</w:t>
      </w:r>
      <w:proofErr w:type="spellEnd"/>
      <w:r w:rsidRPr="009829B5">
        <w:rPr>
          <w:rFonts w:ascii="Book Antiqua" w:eastAsia="Arial Unicode MS" w:hAnsi="Book Antiqua" w:cstheme="majorHAnsi"/>
          <w:kern w:val="24"/>
          <w:sz w:val="24"/>
          <w:szCs w:val="24"/>
        </w:rPr>
        <w:t>; DP: Distal pancreatectomy; TP: Total pancreatectomy;</w:t>
      </w:r>
      <w:r w:rsidRPr="009829B5">
        <w:rPr>
          <w:rFonts w:ascii="Book Antiqua" w:eastAsia="宋体" w:hAnsi="Book Antiqua"/>
          <w:sz w:val="24"/>
          <w:szCs w:val="24"/>
        </w:rPr>
        <w:t xml:space="preserve"> </w:t>
      </w:r>
      <w:r w:rsidRPr="009829B5">
        <w:rPr>
          <w:rFonts w:ascii="Book Antiqua" w:eastAsia="Arial Unicode MS" w:hAnsi="Book Antiqua" w:cstheme="majorHAnsi"/>
          <w:kern w:val="24"/>
          <w:sz w:val="24"/>
          <w:szCs w:val="24"/>
        </w:rPr>
        <w:t xml:space="preserve">GE: Gastric erosion; GU: Gastric ulcer; ILD: </w:t>
      </w:r>
      <w:r w:rsidRPr="009829B5">
        <w:rPr>
          <w:rFonts w:ascii="Book Antiqua" w:hAnsi="Book Antiqua" w:cs="Times New Roman"/>
          <w:sz w:val="24"/>
          <w:szCs w:val="24"/>
        </w:rPr>
        <w:t>Interstitial lung disease</w:t>
      </w:r>
      <w:r w:rsidRPr="009829B5">
        <w:rPr>
          <w:rFonts w:ascii="Book Antiqua" w:eastAsia="Arial Unicode MS" w:hAnsi="Book Antiqua" w:cstheme="majorHAnsi"/>
          <w:kern w:val="24"/>
          <w:sz w:val="24"/>
          <w:szCs w:val="24"/>
        </w:rPr>
        <w:t>;</w:t>
      </w:r>
      <w:r w:rsidRPr="009829B5">
        <w:rPr>
          <w:rFonts w:ascii="Book Antiqua" w:eastAsia="宋体" w:hAnsi="Book Antiqua"/>
          <w:sz w:val="24"/>
          <w:szCs w:val="24"/>
        </w:rPr>
        <w:t xml:space="preserve"> </w:t>
      </w:r>
      <w:r w:rsidRPr="009829B5">
        <w:rPr>
          <w:rFonts w:ascii="Book Antiqua" w:eastAsia="Arial Unicode MS" w:hAnsi="Book Antiqua" w:cstheme="majorHAnsi"/>
          <w:kern w:val="24"/>
          <w:sz w:val="24"/>
          <w:szCs w:val="24"/>
        </w:rPr>
        <w:t xml:space="preserve">Cis: Carcinoma </w:t>
      </w:r>
      <w:r w:rsidRPr="009829B5">
        <w:rPr>
          <w:rFonts w:ascii="Book Antiqua" w:eastAsia="Arial Unicode MS" w:hAnsi="Book Antiqua" w:cstheme="majorHAnsi"/>
          <w:i/>
          <w:iCs/>
          <w:kern w:val="24"/>
          <w:sz w:val="24"/>
          <w:szCs w:val="24"/>
        </w:rPr>
        <w:t>in situ</w:t>
      </w:r>
      <w:r w:rsidRPr="009829B5">
        <w:rPr>
          <w:rFonts w:ascii="Book Antiqua" w:eastAsia="宋体" w:hAnsi="Book Antiqua"/>
          <w:sz w:val="24"/>
          <w:szCs w:val="24"/>
        </w:rPr>
        <w:t xml:space="preserve">; </w:t>
      </w:r>
      <w:r w:rsidRPr="009829B5">
        <w:rPr>
          <w:rFonts w:ascii="Book Antiqua" w:eastAsia="Arial Unicode MS" w:hAnsi="Book Antiqua" w:cstheme="majorHAnsi"/>
          <w:kern w:val="24"/>
          <w:sz w:val="24"/>
          <w:szCs w:val="24"/>
        </w:rPr>
        <w:t>NA: Not available</w:t>
      </w:r>
      <w:r>
        <w:rPr>
          <w:rFonts w:ascii="Book Antiqua" w:eastAsia="Arial Unicode MS" w:hAnsi="Book Antiqua" w:cstheme="majorHAnsi"/>
          <w:kern w:val="24"/>
          <w:sz w:val="24"/>
          <w:szCs w:val="24"/>
        </w:rPr>
        <w:t>.</w:t>
      </w:r>
    </w:p>
    <w:p w14:paraId="6825E6F8" w14:textId="788C4A39" w:rsidR="00F0284E" w:rsidRPr="009829B5" w:rsidRDefault="00E87E3E" w:rsidP="009829B5">
      <w:pPr>
        <w:widowControl/>
        <w:adjustRightInd w:val="0"/>
        <w:snapToGrid w:val="0"/>
        <w:spacing w:line="360" w:lineRule="auto"/>
        <w:textAlignment w:val="bottom"/>
        <w:rPr>
          <w:rFonts w:ascii="Book Antiqua" w:hAnsi="Book Antiqua"/>
          <w:sz w:val="24"/>
          <w:szCs w:val="24"/>
        </w:rPr>
      </w:pPr>
      <w:r w:rsidRPr="009829B5">
        <w:rPr>
          <w:rFonts w:ascii="Book Antiqua" w:eastAsia="Arial Unicode MS" w:hAnsi="Book Antiqua" w:cstheme="majorHAnsi"/>
          <w:kern w:val="24"/>
          <w:sz w:val="24"/>
          <w:szCs w:val="24"/>
        </w:rPr>
        <w:lastRenderedPageBreak/>
        <w:t>.</w:t>
      </w:r>
    </w:p>
    <w:sectPr w:rsidR="00F0284E" w:rsidRPr="009829B5" w:rsidSect="00587F94">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745F8" w14:textId="77777777" w:rsidR="00770D6C" w:rsidRDefault="00770D6C">
      <w:r>
        <w:separator/>
      </w:r>
    </w:p>
  </w:endnote>
  <w:endnote w:type="continuationSeparator" w:id="0">
    <w:p w14:paraId="01991F76" w14:textId="77777777" w:rsidR="00770D6C" w:rsidRDefault="00770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710753"/>
      <w:docPartObj>
        <w:docPartGallery w:val="Page Numbers (Bottom of Page)"/>
        <w:docPartUnique/>
      </w:docPartObj>
    </w:sdtPr>
    <w:sdtEndPr>
      <w:rPr>
        <w:noProof/>
      </w:rPr>
    </w:sdtEndPr>
    <w:sdtContent>
      <w:p w14:paraId="572DE549" w14:textId="2C251AF7" w:rsidR="009829B5" w:rsidRDefault="00E87E3E">
        <w:pPr>
          <w:jc w:val="center"/>
        </w:pPr>
        <w:r w:rsidRPr="0065294F">
          <w:rPr>
            <w:rFonts w:ascii="Book Antiqua" w:hAnsi="Book Antiqua"/>
            <w:sz w:val="24"/>
            <w:szCs w:val="24"/>
          </w:rPr>
          <w:fldChar w:fldCharType="begin"/>
        </w:r>
        <w:r w:rsidRPr="0065294F">
          <w:rPr>
            <w:rFonts w:ascii="Book Antiqua" w:hAnsi="Book Antiqua"/>
            <w:sz w:val="24"/>
            <w:szCs w:val="24"/>
          </w:rPr>
          <w:instrText xml:space="preserve"> PAGE   \* MERGEFORMAT </w:instrText>
        </w:r>
        <w:r w:rsidRPr="0065294F">
          <w:rPr>
            <w:rFonts w:ascii="Book Antiqua" w:hAnsi="Book Antiqua"/>
            <w:sz w:val="24"/>
            <w:szCs w:val="24"/>
          </w:rPr>
          <w:fldChar w:fldCharType="separate"/>
        </w:r>
        <w:r w:rsidR="00A66B41">
          <w:rPr>
            <w:rFonts w:ascii="Book Antiqua" w:hAnsi="Book Antiqua"/>
            <w:noProof/>
            <w:sz w:val="24"/>
            <w:szCs w:val="24"/>
          </w:rPr>
          <w:t>32</w:t>
        </w:r>
        <w:r w:rsidRPr="0065294F">
          <w:rPr>
            <w:rFonts w:ascii="Book Antiqua" w:hAnsi="Book Antiqua"/>
            <w:noProof/>
            <w:sz w:val="24"/>
            <w:szCs w:val="24"/>
          </w:rPr>
          <w:fldChar w:fldCharType="end"/>
        </w:r>
      </w:p>
    </w:sdtContent>
  </w:sdt>
  <w:p w14:paraId="04231CC8" w14:textId="77777777" w:rsidR="009829B5" w:rsidRDefault="00770D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91BF1" w14:textId="77777777" w:rsidR="00770D6C" w:rsidRDefault="00770D6C">
      <w:r>
        <w:separator/>
      </w:r>
    </w:p>
  </w:footnote>
  <w:footnote w:type="continuationSeparator" w:id="0">
    <w:p w14:paraId="65949CCA" w14:textId="77777777" w:rsidR="00770D6C" w:rsidRDefault="00770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33508"/>
      <w:docPartObj>
        <w:docPartGallery w:val="Watermarks"/>
        <w:docPartUnique/>
      </w:docPartObj>
    </w:sdtPr>
    <w:sdtEndPr/>
    <w:sdtContent>
      <w:p w14:paraId="7A6F60F6" w14:textId="6EEB0AD3" w:rsidR="009829B5" w:rsidRDefault="00770D6C">
        <w:r>
          <w:rPr>
            <w:noProof/>
            <w:lang w:eastAsia="zh-TW"/>
          </w:rPr>
          <w:pict w14:anchorId="10B12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3073" type="#_x0000_t136" alt="" style="position:absolute;left:0;text-align:left;margin-left:0;margin-top:0;width:527.85pt;height:131.95pt;rotation:315;z-index:-251658752;visibility:hidden;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D03"/>
    <w:rsid w:val="000C6D03"/>
    <w:rsid w:val="00226270"/>
    <w:rsid w:val="005A4C07"/>
    <w:rsid w:val="0065294F"/>
    <w:rsid w:val="0066675B"/>
    <w:rsid w:val="00751493"/>
    <w:rsid w:val="00770D6C"/>
    <w:rsid w:val="0085030B"/>
    <w:rsid w:val="00885B01"/>
    <w:rsid w:val="009C3CA4"/>
    <w:rsid w:val="00A66B41"/>
    <w:rsid w:val="00A802A1"/>
    <w:rsid w:val="00C92591"/>
    <w:rsid w:val="00E87E3E"/>
    <w:rsid w:val="00ED0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6D03"/>
    <w:rPr>
      <w:sz w:val="18"/>
      <w:szCs w:val="18"/>
    </w:rPr>
  </w:style>
  <w:style w:type="character" w:customStyle="1" w:styleId="Char">
    <w:name w:val="批注框文本 Char"/>
    <w:basedOn w:val="a0"/>
    <w:link w:val="a3"/>
    <w:uiPriority w:val="99"/>
    <w:semiHidden/>
    <w:rsid w:val="000C6D03"/>
    <w:rPr>
      <w:sz w:val="18"/>
      <w:szCs w:val="18"/>
    </w:rPr>
  </w:style>
  <w:style w:type="paragraph" w:styleId="a4">
    <w:name w:val="header"/>
    <w:basedOn w:val="a"/>
    <w:link w:val="Char0"/>
    <w:uiPriority w:val="99"/>
    <w:unhideWhenUsed/>
    <w:rsid w:val="008503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5030B"/>
    <w:rPr>
      <w:sz w:val="18"/>
      <w:szCs w:val="18"/>
    </w:rPr>
  </w:style>
  <w:style w:type="paragraph" w:styleId="a5">
    <w:name w:val="footer"/>
    <w:basedOn w:val="a"/>
    <w:link w:val="Char1"/>
    <w:uiPriority w:val="99"/>
    <w:unhideWhenUsed/>
    <w:rsid w:val="0085030B"/>
    <w:pPr>
      <w:tabs>
        <w:tab w:val="center" w:pos="4153"/>
        <w:tab w:val="right" w:pos="8306"/>
      </w:tabs>
      <w:snapToGrid w:val="0"/>
      <w:jc w:val="left"/>
    </w:pPr>
    <w:rPr>
      <w:sz w:val="18"/>
      <w:szCs w:val="18"/>
    </w:rPr>
  </w:style>
  <w:style w:type="character" w:customStyle="1" w:styleId="Char1">
    <w:name w:val="页脚 Char"/>
    <w:basedOn w:val="a0"/>
    <w:link w:val="a5"/>
    <w:uiPriority w:val="99"/>
    <w:rsid w:val="0085030B"/>
    <w:rPr>
      <w:sz w:val="18"/>
      <w:szCs w:val="18"/>
    </w:rPr>
  </w:style>
  <w:style w:type="character" w:styleId="a6">
    <w:name w:val="Hyperlink"/>
    <w:basedOn w:val="a0"/>
    <w:uiPriority w:val="99"/>
    <w:unhideWhenUsed/>
    <w:rsid w:val="00A66B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6D03"/>
    <w:rPr>
      <w:sz w:val="18"/>
      <w:szCs w:val="18"/>
    </w:rPr>
  </w:style>
  <w:style w:type="character" w:customStyle="1" w:styleId="Char">
    <w:name w:val="批注框文本 Char"/>
    <w:basedOn w:val="a0"/>
    <w:link w:val="a3"/>
    <w:uiPriority w:val="99"/>
    <w:semiHidden/>
    <w:rsid w:val="000C6D03"/>
    <w:rPr>
      <w:sz w:val="18"/>
      <w:szCs w:val="18"/>
    </w:rPr>
  </w:style>
  <w:style w:type="paragraph" w:styleId="a4">
    <w:name w:val="header"/>
    <w:basedOn w:val="a"/>
    <w:link w:val="Char0"/>
    <w:uiPriority w:val="99"/>
    <w:unhideWhenUsed/>
    <w:rsid w:val="008503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5030B"/>
    <w:rPr>
      <w:sz w:val="18"/>
      <w:szCs w:val="18"/>
    </w:rPr>
  </w:style>
  <w:style w:type="paragraph" w:styleId="a5">
    <w:name w:val="footer"/>
    <w:basedOn w:val="a"/>
    <w:link w:val="Char1"/>
    <w:uiPriority w:val="99"/>
    <w:unhideWhenUsed/>
    <w:rsid w:val="0085030B"/>
    <w:pPr>
      <w:tabs>
        <w:tab w:val="center" w:pos="4153"/>
        <w:tab w:val="right" w:pos="8306"/>
      </w:tabs>
      <w:snapToGrid w:val="0"/>
      <w:jc w:val="left"/>
    </w:pPr>
    <w:rPr>
      <w:sz w:val="18"/>
      <w:szCs w:val="18"/>
    </w:rPr>
  </w:style>
  <w:style w:type="character" w:customStyle="1" w:styleId="Char1">
    <w:name w:val="页脚 Char"/>
    <w:basedOn w:val="a0"/>
    <w:link w:val="a5"/>
    <w:uiPriority w:val="99"/>
    <w:rsid w:val="0085030B"/>
    <w:rPr>
      <w:sz w:val="18"/>
      <w:szCs w:val="18"/>
    </w:rPr>
  </w:style>
  <w:style w:type="character" w:styleId="a6">
    <w:name w:val="Hyperlink"/>
    <w:basedOn w:val="a0"/>
    <w:uiPriority w:val="99"/>
    <w:unhideWhenUsed/>
    <w:rsid w:val="00A66B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35</Pages>
  <Words>6296</Words>
  <Characters>35889</Characters>
  <Application>Microsoft Office Word</Application>
  <DocSecurity>0</DocSecurity>
  <Lines>299</Lines>
  <Paragraphs>84</Paragraphs>
  <ScaleCrop>false</ScaleCrop>
  <Company>BPG</Company>
  <LinksUpToDate>false</LinksUpToDate>
  <CharactersWithSpaces>42101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Jin-Lei Wang</dc:creator>
  <cp:lastModifiedBy>xiang li</cp:lastModifiedBy>
  <cp:revision>12</cp:revision>
  <dcterms:created xsi:type="dcterms:W3CDTF">2020-05-24T08:52:00Z</dcterms:created>
  <dcterms:modified xsi:type="dcterms:W3CDTF">2020-07-14T09:55:00Z</dcterms:modified>
</cp:coreProperties>
</file>