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D7" w:rsidRPr="00E760CF" w:rsidRDefault="009F67D7" w:rsidP="00E14306">
      <w:pPr>
        <w:adjustRightInd w:val="0"/>
        <w:snapToGrid w:val="0"/>
        <w:spacing w:after="0" w:line="360" w:lineRule="auto"/>
        <w:jc w:val="both"/>
        <w:rPr>
          <w:rFonts w:ascii="Book Antiqua" w:hAnsi="Book Antiqua"/>
          <w:b/>
          <w:bCs/>
          <w:sz w:val="24"/>
          <w:szCs w:val="24"/>
          <w:lang w:val="en-US"/>
        </w:rPr>
      </w:pPr>
      <w:bookmarkStart w:id="0" w:name="_GoBack"/>
      <w:bookmarkEnd w:id="0"/>
      <w:r w:rsidRPr="00E760CF">
        <w:rPr>
          <w:rFonts w:ascii="Book Antiqua" w:hAnsi="Book Antiqua"/>
          <w:b/>
          <w:bCs/>
          <w:sz w:val="24"/>
          <w:szCs w:val="24"/>
          <w:lang w:val="en-US"/>
        </w:rPr>
        <w:t>Name of</w:t>
      </w:r>
      <w:r w:rsidRPr="00E760CF">
        <w:rPr>
          <w:rFonts w:ascii="Book Antiqua" w:hAnsi="Book Antiqua"/>
          <w:b/>
          <w:bCs/>
          <w:caps/>
          <w:sz w:val="24"/>
          <w:szCs w:val="24"/>
          <w:lang w:val="en-US"/>
        </w:rPr>
        <w:t xml:space="preserve"> j</w:t>
      </w:r>
      <w:r w:rsidRPr="00E760CF">
        <w:rPr>
          <w:rFonts w:ascii="Book Antiqua" w:hAnsi="Book Antiqua"/>
          <w:b/>
          <w:bCs/>
          <w:sz w:val="24"/>
          <w:szCs w:val="24"/>
          <w:lang w:val="en-US"/>
        </w:rPr>
        <w:t xml:space="preserve">ournal: </w:t>
      </w:r>
      <w:r w:rsidRPr="00E760CF">
        <w:rPr>
          <w:rFonts w:ascii="Book Antiqua" w:hAnsi="Book Antiqua"/>
          <w:bCs/>
          <w:i/>
          <w:iCs/>
          <w:sz w:val="24"/>
          <w:szCs w:val="24"/>
          <w:lang w:val="en-US"/>
        </w:rPr>
        <w:t>World Journal of Gastroenterology</w:t>
      </w:r>
    </w:p>
    <w:p w:rsidR="009F67D7" w:rsidRPr="00E760CF" w:rsidRDefault="009F67D7" w:rsidP="00E14306">
      <w:pPr>
        <w:adjustRightInd w:val="0"/>
        <w:snapToGrid w:val="0"/>
        <w:spacing w:after="0" w:line="360" w:lineRule="auto"/>
        <w:jc w:val="both"/>
        <w:rPr>
          <w:rFonts w:ascii="Book Antiqua" w:hAnsi="Book Antiqua"/>
          <w:bCs/>
          <w:sz w:val="24"/>
          <w:szCs w:val="24"/>
          <w:lang w:val="en-US"/>
        </w:rPr>
      </w:pPr>
      <w:r w:rsidRPr="00E760CF">
        <w:rPr>
          <w:rFonts w:ascii="Book Antiqua" w:hAnsi="Book Antiqua"/>
          <w:b/>
          <w:bCs/>
          <w:sz w:val="24"/>
          <w:szCs w:val="24"/>
          <w:lang w:val="en-US"/>
        </w:rPr>
        <w:t xml:space="preserve">Manuscript NO.: </w:t>
      </w:r>
      <w:r w:rsidRPr="00E760CF">
        <w:rPr>
          <w:rFonts w:ascii="Book Antiqua" w:hAnsi="Book Antiqua"/>
          <w:bCs/>
          <w:sz w:val="24"/>
          <w:szCs w:val="24"/>
          <w:lang w:val="en-US"/>
        </w:rPr>
        <w:t>53869</w:t>
      </w:r>
    </w:p>
    <w:p w:rsidR="005355E0" w:rsidRPr="00E760CF" w:rsidRDefault="005355E0" w:rsidP="00E14306">
      <w:pPr>
        <w:adjustRightInd w:val="0"/>
        <w:snapToGrid w:val="0"/>
        <w:spacing w:after="0" w:line="360" w:lineRule="auto"/>
        <w:jc w:val="both"/>
        <w:rPr>
          <w:rFonts w:ascii="Book Antiqua" w:hAnsi="Book Antiqua"/>
          <w:b/>
          <w:bCs/>
          <w:sz w:val="24"/>
          <w:szCs w:val="24"/>
          <w:lang w:val="en-US"/>
        </w:rPr>
      </w:pPr>
      <w:r w:rsidRPr="00E760CF">
        <w:rPr>
          <w:rFonts w:ascii="Book Antiqua" w:hAnsi="Book Antiqua"/>
          <w:b/>
          <w:bCs/>
          <w:sz w:val="24"/>
          <w:szCs w:val="24"/>
          <w:lang w:val="en-US"/>
        </w:rPr>
        <w:t xml:space="preserve">Manuscript </w:t>
      </w:r>
      <w:r w:rsidRPr="00E760CF">
        <w:rPr>
          <w:rFonts w:ascii="Book Antiqua" w:hAnsi="Book Antiqua"/>
          <w:b/>
          <w:bCs/>
          <w:caps/>
          <w:sz w:val="24"/>
          <w:szCs w:val="24"/>
          <w:lang w:val="en-US"/>
        </w:rPr>
        <w:t>t</w:t>
      </w:r>
      <w:r w:rsidRPr="00E760CF">
        <w:rPr>
          <w:rFonts w:ascii="Book Antiqua" w:hAnsi="Book Antiqua"/>
          <w:b/>
          <w:bCs/>
          <w:sz w:val="24"/>
          <w:szCs w:val="24"/>
          <w:lang w:val="en-US"/>
        </w:rPr>
        <w:t xml:space="preserve">ype: </w:t>
      </w:r>
      <w:r w:rsidR="00E14306" w:rsidRPr="00E760CF">
        <w:rPr>
          <w:rFonts w:ascii="Book Antiqua" w:hAnsi="Book Antiqua"/>
          <w:sz w:val="24"/>
          <w:szCs w:val="24"/>
        </w:rPr>
        <w:t>ORIGINAL ARTICLE</w:t>
      </w:r>
    </w:p>
    <w:p w:rsidR="009F67D7" w:rsidRPr="00E760CF" w:rsidRDefault="009F67D7" w:rsidP="00E14306">
      <w:pPr>
        <w:adjustRightInd w:val="0"/>
        <w:snapToGrid w:val="0"/>
        <w:spacing w:after="0" w:line="360" w:lineRule="auto"/>
        <w:jc w:val="both"/>
        <w:rPr>
          <w:rFonts w:ascii="Book Antiqua" w:hAnsi="Book Antiqua"/>
          <w:b/>
          <w:bCs/>
          <w:sz w:val="24"/>
          <w:szCs w:val="24"/>
          <w:lang w:val="en-US"/>
        </w:rPr>
      </w:pPr>
    </w:p>
    <w:p w:rsidR="00E14306" w:rsidRPr="00E760CF" w:rsidRDefault="00E14306" w:rsidP="00E14306">
      <w:pPr>
        <w:adjustRightInd w:val="0"/>
        <w:snapToGrid w:val="0"/>
        <w:spacing w:after="0" w:line="360" w:lineRule="auto"/>
        <w:jc w:val="both"/>
        <w:rPr>
          <w:rFonts w:ascii="Book Antiqua" w:hAnsi="Book Antiqua"/>
          <w:b/>
          <w:bCs/>
          <w:i/>
          <w:iCs/>
          <w:sz w:val="24"/>
          <w:szCs w:val="24"/>
          <w:lang w:val="en-US"/>
        </w:rPr>
      </w:pPr>
      <w:r w:rsidRPr="00E760CF">
        <w:rPr>
          <w:rFonts w:ascii="Book Antiqua" w:hAnsi="Book Antiqua"/>
          <w:b/>
          <w:bCs/>
          <w:i/>
          <w:iCs/>
          <w:sz w:val="24"/>
          <w:szCs w:val="24"/>
          <w:lang w:val="en-US"/>
        </w:rPr>
        <w:t>Case Control Study</w:t>
      </w:r>
    </w:p>
    <w:p w:rsidR="00866BB4" w:rsidRPr="00E760CF" w:rsidRDefault="000C5365" w:rsidP="00E14306">
      <w:pPr>
        <w:adjustRightInd w:val="0"/>
        <w:snapToGrid w:val="0"/>
        <w:spacing w:after="0" w:line="360" w:lineRule="auto"/>
        <w:jc w:val="both"/>
        <w:rPr>
          <w:rFonts w:ascii="Book Antiqua" w:hAnsi="Book Antiqua"/>
          <w:b/>
          <w:sz w:val="24"/>
          <w:szCs w:val="24"/>
          <w:lang w:val="en-US"/>
        </w:rPr>
      </w:pPr>
      <w:r w:rsidRPr="00E760CF">
        <w:rPr>
          <w:rFonts w:ascii="Book Antiqua" w:hAnsi="Book Antiqua"/>
          <w:b/>
          <w:sz w:val="24"/>
          <w:szCs w:val="24"/>
          <w:lang w:val="en-US"/>
        </w:rPr>
        <w:t>A</w:t>
      </w:r>
      <w:r w:rsidR="00E14306" w:rsidRPr="00E760CF">
        <w:rPr>
          <w:rFonts w:ascii="Book Antiqua" w:hAnsi="Book Antiqua"/>
          <w:b/>
          <w:sz w:val="24"/>
          <w:szCs w:val="24"/>
          <w:lang w:val="en-US"/>
        </w:rPr>
        <w:t>nhedonia and functional dyspepsia in obese patients</w:t>
      </w:r>
      <w:r w:rsidRPr="00E760CF">
        <w:rPr>
          <w:rFonts w:ascii="Book Antiqua" w:hAnsi="Book Antiqua"/>
          <w:b/>
          <w:sz w:val="24"/>
          <w:szCs w:val="24"/>
          <w:lang w:val="en-US"/>
        </w:rPr>
        <w:t xml:space="preserve">: </w:t>
      </w:r>
      <w:r w:rsidR="00E14306" w:rsidRPr="00E760CF">
        <w:rPr>
          <w:rFonts w:ascii="Book Antiqua" w:hAnsi="Book Antiqua"/>
          <w:b/>
          <w:sz w:val="24"/>
          <w:szCs w:val="24"/>
          <w:lang w:val="en-US"/>
        </w:rPr>
        <w:t>R</w:t>
      </w:r>
      <w:r w:rsidR="004F5172" w:rsidRPr="00E760CF">
        <w:rPr>
          <w:rFonts w:ascii="Book Antiqua" w:hAnsi="Book Antiqua"/>
          <w:b/>
          <w:sz w:val="24"/>
          <w:szCs w:val="24"/>
          <w:lang w:val="en-US"/>
        </w:rPr>
        <w:t xml:space="preserve">elationship with </w:t>
      </w:r>
      <w:r w:rsidR="00744C57" w:rsidRPr="00E760CF">
        <w:rPr>
          <w:rFonts w:ascii="Book Antiqua" w:hAnsi="Book Antiqua"/>
          <w:b/>
          <w:sz w:val="24"/>
          <w:szCs w:val="24"/>
          <w:lang w:val="en-US"/>
        </w:rPr>
        <w:t xml:space="preserve">binge </w:t>
      </w:r>
      <w:r w:rsidR="004F5172" w:rsidRPr="00E760CF">
        <w:rPr>
          <w:rFonts w:ascii="Book Antiqua" w:hAnsi="Book Antiqua"/>
          <w:b/>
          <w:sz w:val="24"/>
          <w:szCs w:val="24"/>
          <w:lang w:val="en-US"/>
        </w:rPr>
        <w:t>eating behaviour</w:t>
      </w:r>
    </w:p>
    <w:p w:rsidR="00EB7258" w:rsidRPr="00E760CF" w:rsidRDefault="00EB7258" w:rsidP="00E14306">
      <w:pPr>
        <w:adjustRightInd w:val="0"/>
        <w:snapToGrid w:val="0"/>
        <w:spacing w:after="0" w:line="360" w:lineRule="auto"/>
        <w:jc w:val="both"/>
        <w:rPr>
          <w:rFonts w:ascii="Book Antiqua" w:hAnsi="Book Antiqua"/>
          <w:b/>
          <w:bCs/>
          <w:sz w:val="24"/>
          <w:szCs w:val="24"/>
          <w:lang w:val="en-US"/>
        </w:rPr>
      </w:pPr>
    </w:p>
    <w:p w:rsidR="009F67D7" w:rsidRPr="00E760CF" w:rsidRDefault="0067097A" w:rsidP="00E14306">
      <w:pPr>
        <w:adjustRightInd w:val="0"/>
        <w:snapToGrid w:val="0"/>
        <w:spacing w:after="0" w:line="360" w:lineRule="auto"/>
        <w:jc w:val="both"/>
        <w:rPr>
          <w:rFonts w:ascii="Book Antiqua" w:hAnsi="Book Antiqua"/>
          <w:b/>
          <w:bCs/>
          <w:sz w:val="24"/>
          <w:szCs w:val="24"/>
          <w:lang w:val="en-US"/>
        </w:rPr>
      </w:pPr>
      <w:r w:rsidRPr="00E760CF">
        <w:rPr>
          <w:rFonts w:ascii="Book Antiqua" w:hAnsi="Book Antiqua"/>
          <w:bCs/>
          <w:sz w:val="24"/>
          <w:szCs w:val="24"/>
          <w:lang w:val="en-GB"/>
        </w:rPr>
        <w:t>Santonicola A</w:t>
      </w:r>
      <w:r w:rsidR="00E14306" w:rsidRPr="00E760CF">
        <w:rPr>
          <w:rFonts w:ascii="Book Antiqua" w:hAnsi="Book Antiqua"/>
          <w:bCs/>
          <w:sz w:val="24"/>
          <w:szCs w:val="24"/>
          <w:lang w:val="en-US"/>
        </w:rPr>
        <w:t xml:space="preserve"> </w:t>
      </w:r>
      <w:r w:rsidR="00E14306" w:rsidRPr="00E760CF">
        <w:rPr>
          <w:rFonts w:ascii="Book Antiqua" w:hAnsi="Book Antiqua"/>
          <w:bCs/>
          <w:i/>
          <w:iCs/>
          <w:sz w:val="24"/>
          <w:szCs w:val="24"/>
          <w:lang w:val="en-US"/>
        </w:rPr>
        <w:t>et al</w:t>
      </w:r>
      <w:r w:rsidR="00E14306" w:rsidRPr="00E760CF">
        <w:rPr>
          <w:rFonts w:ascii="Book Antiqua" w:hAnsi="Book Antiqua"/>
          <w:bCs/>
          <w:sz w:val="24"/>
          <w:szCs w:val="24"/>
          <w:lang w:val="en-US"/>
        </w:rPr>
        <w:t>.</w:t>
      </w:r>
      <w:r w:rsidR="009F67D7" w:rsidRPr="00E760CF">
        <w:rPr>
          <w:rFonts w:ascii="Book Antiqua" w:hAnsi="Book Antiqua"/>
          <w:bCs/>
          <w:sz w:val="24"/>
          <w:szCs w:val="24"/>
          <w:lang w:val="en-US"/>
        </w:rPr>
        <w:t xml:space="preserve"> BED and Symptoms in obesity</w:t>
      </w:r>
    </w:p>
    <w:p w:rsidR="00EB7258" w:rsidRPr="00E760CF" w:rsidRDefault="00EB7258" w:rsidP="00E14306">
      <w:pPr>
        <w:adjustRightInd w:val="0"/>
        <w:snapToGrid w:val="0"/>
        <w:spacing w:after="0" w:line="360" w:lineRule="auto"/>
        <w:jc w:val="both"/>
        <w:rPr>
          <w:rFonts w:ascii="Book Antiqua" w:hAnsi="Book Antiqua"/>
          <w:b/>
          <w:bCs/>
          <w:sz w:val="24"/>
          <w:szCs w:val="24"/>
          <w:lang w:val="en-US"/>
        </w:rPr>
      </w:pPr>
    </w:p>
    <w:p w:rsidR="00122E81" w:rsidRPr="00E760CF" w:rsidRDefault="008D50AA" w:rsidP="00E14306">
      <w:pPr>
        <w:adjustRightInd w:val="0"/>
        <w:snapToGrid w:val="0"/>
        <w:spacing w:after="0" w:line="360" w:lineRule="auto"/>
        <w:jc w:val="both"/>
        <w:rPr>
          <w:rFonts w:ascii="Book Antiqua" w:hAnsi="Book Antiqua"/>
          <w:bCs/>
          <w:sz w:val="24"/>
          <w:szCs w:val="24"/>
        </w:rPr>
      </w:pPr>
      <w:r w:rsidRPr="00E760CF">
        <w:rPr>
          <w:rFonts w:ascii="Book Antiqua" w:hAnsi="Book Antiqua"/>
          <w:bCs/>
          <w:sz w:val="24"/>
          <w:szCs w:val="24"/>
        </w:rPr>
        <w:t xml:space="preserve">Antonella Santonicola, </w:t>
      </w:r>
      <w:bookmarkStart w:id="1" w:name="OLE_LINK763"/>
      <w:bookmarkStart w:id="2" w:name="OLE_LINK764"/>
      <w:r w:rsidRPr="00E760CF">
        <w:rPr>
          <w:rFonts w:ascii="Book Antiqua" w:hAnsi="Book Antiqua"/>
          <w:bCs/>
          <w:sz w:val="24"/>
          <w:szCs w:val="24"/>
        </w:rPr>
        <w:t>Mario Gagliardi</w:t>
      </w:r>
      <w:bookmarkEnd w:id="1"/>
      <w:bookmarkEnd w:id="2"/>
      <w:r w:rsidRPr="00E760CF">
        <w:rPr>
          <w:rFonts w:ascii="Book Antiqua" w:hAnsi="Book Antiqua"/>
          <w:bCs/>
          <w:sz w:val="24"/>
          <w:szCs w:val="24"/>
        </w:rPr>
        <w:t xml:space="preserve">, </w:t>
      </w:r>
      <w:bookmarkStart w:id="3" w:name="OLE_LINK765"/>
      <w:bookmarkStart w:id="4" w:name="OLE_LINK766"/>
      <w:r w:rsidRPr="00E760CF">
        <w:rPr>
          <w:rFonts w:ascii="Book Antiqua" w:hAnsi="Book Antiqua"/>
          <w:bCs/>
          <w:sz w:val="24"/>
          <w:szCs w:val="24"/>
        </w:rPr>
        <w:t>Giovanni Asparago</w:t>
      </w:r>
      <w:bookmarkEnd w:id="3"/>
      <w:bookmarkEnd w:id="4"/>
      <w:r w:rsidRPr="00E760CF">
        <w:rPr>
          <w:rFonts w:ascii="Book Antiqua" w:hAnsi="Book Antiqua"/>
          <w:bCs/>
          <w:sz w:val="24"/>
          <w:szCs w:val="24"/>
        </w:rPr>
        <w:t xml:space="preserve">, </w:t>
      </w:r>
      <w:bookmarkStart w:id="5" w:name="OLE_LINK767"/>
      <w:bookmarkStart w:id="6" w:name="OLE_LINK768"/>
      <w:r w:rsidRPr="00E760CF">
        <w:rPr>
          <w:rFonts w:ascii="Book Antiqua" w:hAnsi="Book Antiqua"/>
          <w:bCs/>
          <w:sz w:val="24"/>
          <w:szCs w:val="24"/>
        </w:rPr>
        <w:t>Luna Carpinelli</w:t>
      </w:r>
      <w:bookmarkEnd w:id="5"/>
      <w:bookmarkEnd w:id="6"/>
      <w:r w:rsidRPr="00E760CF">
        <w:rPr>
          <w:rFonts w:ascii="Book Antiqua" w:hAnsi="Book Antiqua"/>
          <w:bCs/>
          <w:sz w:val="24"/>
          <w:szCs w:val="24"/>
        </w:rPr>
        <w:t xml:space="preserve">, </w:t>
      </w:r>
      <w:bookmarkStart w:id="7" w:name="OLE_LINK769"/>
      <w:bookmarkStart w:id="8" w:name="OLE_LINK770"/>
      <w:r w:rsidRPr="00E760CF">
        <w:rPr>
          <w:rFonts w:ascii="Book Antiqua" w:hAnsi="Book Antiqua"/>
          <w:bCs/>
          <w:sz w:val="24"/>
          <w:szCs w:val="24"/>
        </w:rPr>
        <w:t>Luigi Angrisani</w:t>
      </w:r>
      <w:bookmarkEnd w:id="7"/>
      <w:bookmarkEnd w:id="8"/>
      <w:r w:rsidRPr="00E760CF">
        <w:rPr>
          <w:rFonts w:ascii="Book Antiqua" w:hAnsi="Book Antiqua"/>
          <w:bCs/>
          <w:sz w:val="24"/>
          <w:szCs w:val="24"/>
        </w:rPr>
        <w:t xml:space="preserve">, </w:t>
      </w:r>
      <w:bookmarkStart w:id="9" w:name="OLE_LINK771"/>
      <w:bookmarkStart w:id="10" w:name="OLE_LINK772"/>
      <w:r w:rsidRPr="00E760CF">
        <w:rPr>
          <w:rFonts w:ascii="Book Antiqua" w:hAnsi="Book Antiqua"/>
          <w:bCs/>
          <w:sz w:val="24"/>
          <w:szCs w:val="24"/>
        </w:rPr>
        <w:t>Paola Iovino</w:t>
      </w:r>
      <w:bookmarkEnd w:id="9"/>
      <w:bookmarkEnd w:id="10"/>
    </w:p>
    <w:p w:rsidR="00EB7258" w:rsidRPr="00E760CF" w:rsidRDefault="00EB7258" w:rsidP="00E14306">
      <w:pPr>
        <w:adjustRightInd w:val="0"/>
        <w:snapToGrid w:val="0"/>
        <w:spacing w:after="0" w:line="360" w:lineRule="auto"/>
        <w:jc w:val="both"/>
        <w:rPr>
          <w:rFonts w:ascii="Book Antiqua" w:hAnsi="Book Antiqua"/>
          <w:b/>
          <w:bCs/>
          <w:sz w:val="24"/>
          <w:szCs w:val="24"/>
        </w:rPr>
      </w:pPr>
    </w:p>
    <w:p w:rsidR="002E65DB" w:rsidRPr="00E760CF" w:rsidRDefault="002E65DB" w:rsidP="00E14306">
      <w:pPr>
        <w:adjustRightInd w:val="0"/>
        <w:snapToGrid w:val="0"/>
        <w:spacing w:after="0" w:line="360" w:lineRule="auto"/>
        <w:jc w:val="both"/>
        <w:rPr>
          <w:rFonts w:ascii="Book Antiqua" w:hAnsi="Book Antiqua"/>
          <w:bCs/>
          <w:sz w:val="24"/>
          <w:szCs w:val="24"/>
        </w:rPr>
      </w:pPr>
      <w:r w:rsidRPr="00E760CF">
        <w:rPr>
          <w:rFonts w:ascii="Book Antiqua" w:hAnsi="Book Antiqua"/>
          <w:b/>
          <w:bCs/>
          <w:sz w:val="24"/>
          <w:szCs w:val="24"/>
        </w:rPr>
        <w:t xml:space="preserve">Antonella Santonicola, Mario Gagliardi, Giovanni Asparago, Luna Carpinelli, Paola Iovino, </w:t>
      </w:r>
      <w:r w:rsidRPr="00E760CF">
        <w:rPr>
          <w:rFonts w:ascii="Book Antiqua" w:hAnsi="Book Antiqua"/>
          <w:bCs/>
          <w:sz w:val="24"/>
          <w:szCs w:val="24"/>
        </w:rPr>
        <w:t xml:space="preserve">Gastroenterology Unit, Department of Medicine, Surgery and Dentistry "Scuola Medica Salernitana", University of Salerno, </w:t>
      </w:r>
      <w:r w:rsidR="006769C1" w:rsidRPr="00E760CF">
        <w:rPr>
          <w:rFonts w:ascii="Book Antiqua" w:hAnsi="Book Antiqua"/>
          <w:bCs/>
          <w:sz w:val="24"/>
          <w:szCs w:val="24"/>
        </w:rPr>
        <w:t>Baronissi</w:t>
      </w:r>
      <w:r w:rsidR="00E90739" w:rsidRPr="00E760CF">
        <w:rPr>
          <w:rFonts w:ascii="Book Antiqua" w:hAnsi="Book Antiqua"/>
          <w:bCs/>
          <w:sz w:val="24"/>
          <w:szCs w:val="24"/>
        </w:rPr>
        <w:t xml:space="preserve"> 84081</w:t>
      </w:r>
      <w:r w:rsidR="006769C1" w:rsidRPr="00E760CF">
        <w:rPr>
          <w:rFonts w:ascii="Book Antiqua" w:hAnsi="Book Antiqua"/>
          <w:bCs/>
          <w:sz w:val="24"/>
          <w:szCs w:val="24"/>
        </w:rPr>
        <w:t xml:space="preserve">, </w:t>
      </w:r>
      <w:r w:rsidR="00744C57" w:rsidRPr="00E760CF">
        <w:rPr>
          <w:rFonts w:ascii="Book Antiqua" w:hAnsi="Book Antiqua"/>
          <w:bCs/>
          <w:sz w:val="24"/>
          <w:szCs w:val="24"/>
        </w:rPr>
        <w:t xml:space="preserve">Salerno, </w:t>
      </w:r>
      <w:r w:rsidRPr="00E760CF">
        <w:rPr>
          <w:rFonts w:ascii="Book Antiqua" w:hAnsi="Book Antiqua"/>
          <w:bCs/>
          <w:sz w:val="24"/>
          <w:szCs w:val="24"/>
        </w:rPr>
        <w:t>Italy</w:t>
      </w:r>
    </w:p>
    <w:p w:rsidR="00E14306" w:rsidRPr="00E760CF" w:rsidRDefault="00E14306" w:rsidP="00E14306">
      <w:pPr>
        <w:adjustRightInd w:val="0"/>
        <w:snapToGrid w:val="0"/>
        <w:spacing w:after="0" w:line="360" w:lineRule="auto"/>
        <w:jc w:val="both"/>
        <w:rPr>
          <w:rFonts w:ascii="Book Antiqua" w:hAnsi="Book Antiqua"/>
          <w:bCs/>
          <w:sz w:val="24"/>
          <w:szCs w:val="24"/>
        </w:rPr>
      </w:pPr>
    </w:p>
    <w:p w:rsidR="002E65DB" w:rsidRPr="00E760CF" w:rsidRDefault="002E65DB" w:rsidP="00E14306">
      <w:pPr>
        <w:adjustRightInd w:val="0"/>
        <w:snapToGrid w:val="0"/>
        <w:spacing w:after="0" w:line="360" w:lineRule="auto"/>
        <w:jc w:val="both"/>
        <w:rPr>
          <w:rFonts w:ascii="Book Antiqua" w:hAnsi="Book Antiqua"/>
          <w:bCs/>
          <w:sz w:val="24"/>
          <w:szCs w:val="24"/>
        </w:rPr>
      </w:pPr>
      <w:r w:rsidRPr="00E760CF">
        <w:rPr>
          <w:rFonts w:ascii="Book Antiqua" w:hAnsi="Book Antiqua"/>
          <w:b/>
          <w:bCs/>
          <w:sz w:val="24"/>
          <w:szCs w:val="24"/>
        </w:rPr>
        <w:t xml:space="preserve">Luigi Angrisani, </w:t>
      </w:r>
      <w:r w:rsidRPr="00E760CF">
        <w:rPr>
          <w:rFonts w:ascii="Book Antiqua" w:hAnsi="Book Antiqua"/>
          <w:bCs/>
          <w:sz w:val="24"/>
          <w:szCs w:val="24"/>
        </w:rPr>
        <w:t>General and Endoscopic Surgery Unit, San Giovanni Bosco Hospital,</w:t>
      </w:r>
      <w:r w:rsidR="006769C1" w:rsidRPr="00E760CF">
        <w:rPr>
          <w:rFonts w:ascii="Book Antiqua" w:hAnsi="Book Antiqua"/>
          <w:bCs/>
          <w:sz w:val="24"/>
          <w:szCs w:val="24"/>
        </w:rPr>
        <w:t xml:space="preserve"> </w:t>
      </w:r>
      <w:r w:rsidRPr="00E760CF">
        <w:rPr>
          <w:rFonts w:ascii="Book Antiqua" w:hAnsi="Book Antiqua"/>
          <w:bCs/>
          <w:sz w:val="24"/>
          <w:szCs w:val="24"/>
        </w:rPr>
        <w:t>Naples</w:t>
      </w:r>
      <w:r w:rsidR="006769C1" w:rsidRPr="00E760CF">
        <w:rPr>
          <w:rFonts w:ascii="Book Antiqua" w:hAnsi="Book Antiqua"/>
          <w:bCs/>
          <w:sz w:val="24"/>
          <w:szCs w:val="24"/>
        </w:rPr>
        <w:t xml:space="preserve"> 80100,</w:t>
      </w:r>
      <w:r w:rsidRPr="00E760CF">
        <w:rPr>
          <w:rFonts w:ascii="Book Antiqua" w:hAnsi="Book Antiqua"/>
          <w:bCs/>
          <w:sz w:val="24"/>
          <w:szCs w:val="24"/>
        </w:rPr>
        <w:t xml:space="preserve"> Italy</w:t>
      </w:r>
    </w:p>
    <w:p w:rsidR="00EB7258" w:rsidRPr="00E760CF" w:rsidRDefault="00EB7258" w:rsidP="00E14306">
      <w:pPr>
        <w:adjustRightInd w:val="0"/>
        <w:snapToGrid w:val="0"/>
        <w:spacing w:after="0" w:line="360" w:lineRule="auto"/>
        <w:jc w:val="both"/>
        <w:rPr>
          <w:rFonts w:ascii="Book Antiqua" w:hAnsi="Book Antiqua"/>
          <w:b/>
          <w:bCs/>
          <w:sz w:val="24"/>
          <w:szCs w:val="24"/>
        </w:rPr>
      </w:pPr>
    </w:p>
    <w:p w:rsidR="00866BB4" w:rsidRPr="00E760CF" w:rsidRDefault="00712C62" w:rsidP="00E14306">
      <w:pPr>
        <w:adjustRightInd w:val="0"/>
        <w:snapToGrid w:val="0"/>
        <w:spacing w:after="0" w:line="360" w:lineRule="auto"/>
        <w:jc w:val="both"/>
        <w:rPr>
          <w:rFonts w:ascii="Book Antiqua" w:hAnsi="Book Antiqua"/>
          <w:bCs/>
          <w:sz w:val="24"/>
          <w:szCs w:val="24"/>
        </w:rPr>
      </w:pPr>
      <w:r w:rsidRPr="00E760CF">
        <w:rPr>
          <w:rFonts w:ascii="Book Antiqua" w:eastAsia="MS Mincho" w:hAnsi="Book Antiqua"/>
          <w:b/>
          <w:sz w:val="24"/>
          <w:szCs w:val="24"/>
          <w:lang w:val="en-US" w:eastAsia="ja-JP"/>
        </w:rPr>
        <w:t>Author contributions:</w:t>
      </w:r>
      <w:r w:rsidR="006769C1" w:rsidRPr="00E760CF">
        <w:rPr>
          <w:rFonts w:ascii="Book Antiqua" w:hAnsi="Book Antiqua"/>
          <w:b/>
          <w:bCs/>
          <w:sz w:val="24"/>
          <w:szCs w:val="24"/>
          <w:lang w:val="en-GB"/>
        </w:rPr>
        <w:t xml:space="preserve"> </w:t>
      </w:r>
      <w:r w:rsidR="002E65DB" w:rsidRPr="00E760CF">
        <w:rPr>
          <w:rFonts w:ascii="Book Antiqua" w:hAnsi="Book Antiqua"/>
          <w:bCs/>
          <w:sz w:val="24"/>
          <w:szCs w:val="24"/>
          <w:lang w:val="en-GB"/>
        </w:rPr>
        <w:t>Santonicola A and Iovino P designed research; Asparago G, Carpinelli L, Angrisani L collected the data and revised the paper.</w:t>
      </w:r>
      <w:r w:rsidR="006769C1" w:rsidRPr="00E760CF">
        <w:rPr>
          <w:rFonts w:ascii="Book Antiqua" w:hAnsi="Book Antiqua"/>
          <w:b/>
          <w:bCs/>
          <w:sz w:val="24"/>
          <w:szCs w:val="24"/>
          <w:lang w:val="en-GB"/>
        </w:rPr>
        <w:t xml:space="preserve"> </w:t>
      </w:r>
      <w:r w:rsidR="002E65DB" w:rsidRPr="00E760CF">
        <w:rPr>
          <w:rFonts w:ascii="Book Antiqua" w:hAnsi="Book Antiqua"/>
          <w:bCs/>
          <w:sz w:val="24"/>
          <w:szCs w:val="24"/>
        </w:rPr>
        <w:t>Santonicola A</w:t>
      </w:r>
      <w:r w:rsidRPr="00E760CF">
        <w:rPr>
          <w:rFonts w:ascii="Book Antiqua" w:hAnsi="Book Antiqua"/>
          <w:bCs/>
          <w:sz w:val="24"/>
          <w:szCs w:val="24"/>
        </w:rPr>
        <w:t xml:space="preserve"> and</w:t>
      </w:r>
      <w:r w:rsidR="002E65DB" w:rsidRPr="00E760CF">
        <w:rPr>
          <w:rFonts w:ascii="Book Antiqua" w:hAnsi="Book Antiqua"/>
          <w:bCs/>
          <w:sz w:val="24"/>
          <w:szCs w:val="24"/>
        </w:rPr>
        <w:t xml:space="preserve"> Iovino P analyzed data; Santonicola A, Iovino P and Gagliardi M wrote the paper.</w:t>
      </w:r>
    </w:p>
    <w:p w:rsidR="005355E0" w:rsidRPr="00E760CF" w:rsidRDefault="005355E0" w:rsidP="00E14306">
      <w:pPr>
        <w:adjustRightInd w:val="0"/>
        <w:snapToGrid w:val="0"/>
        <w:spacing w:after="0" w:line="360" w:lineRule="auto"/>
        <w:jc w:val="both"/>
        <w:rPr>
          <w:rFonts w:ascii="Book Antiqua" w:hAnsi="Book Antiqua"/>
          <w:b/>
          <w:bCs/>
          <w:sz w:val="24"/>
          <w:szCs w:val="24"/>
          <w:lang w:val="en-GB"/>
        </w:rPr>
      </w:pPr>
    </w:p>
    <w:p w:rsidR="005355E0" w:rsidRPr="00E760CF" w:rsidRDefault="00293913" w:rsidP="00E14306">
      <w:pPr>
        <w:adjustRightInd w:val="0"/>
        <w:snapToGrid w:val="0"/>
        <w:spacing w:after="0" w:line="360" w:lineRule="auto"/>
        <w:jc w:val="both"/>
        <w:rPr>
          <w:rFonts w:ascii="Book Antiqua" w:hAnsi="Book Antiqua"/>
          <w:bCs/>
          <w:sz w:val="24"/>
          <w:szCs w:val="24"/>
          <w:u w:val="single"/>
          <w:lang w:val="en-GB"/>
        </w:rPr>
      </w:pPr>
      <w:bookmarkStart w:id="11" w:name="OLE_LINK535"/>
      <w:bookmarkStart w:id="12" w:name="OLE_LINK536"/>
      <w:r w:rsidRPr="00E760CF">
        <w:rPr>
          <w:rFonts w:ascii="Book Antiqua" w:hAnsi="Book Antiqua"/>
          <w:b/>
          <w:sz w:val="24"/>
          <w:szCs w:val="24"/>
          <w:lang w:val="en-US"/>
        </w:rPr>
        <w:t>Corresponding author:</w:t>
      </w:r>
      <w:bookmarkEnd w:id="11"/>
      <w:bookmarkEnd w:id="12"/>
      <w:r w:rsidRPr="00E760CF">
        <w:rPr>
          <w:rFonts w:ascii="Book Antiqua" w:hAnsi="Book Antiqua"/>
          <w:b/>
          <w:sz w:val="24"/>
          <w:szCs w:val="24"/>
          <w:lang w:val="en-US"/>
        </w:rPr>
        <w:t xml:space="preserve"> </w:t>
      </w:r>
      <w:r w:rsidR="00601FDA" w:rsidRPr="00E760CF">
        <w:rPr>
          <w:rFonts w:ascii="Book Antiqua" w:hAnsi="Book Antiqua"/>
          <w:b/>
          <w:sz w:val="24"/>
          <w:szCs w:val="24"/>
          <w:lang w:val="en-GB"/>
        </w:rPr>
        <w:t>Paola Iovino, MD, Associate Professor, Lecturer,</w:t>
      </w:r>
      <w:r w:rsidR="00601FDA" w:rsidRPr="00E760CF">
        <w:rPr>
          <w:rFonts w:ascii="Book Antiqua" w:hAnsi="Book Antiqua"/>
          <w:bCs/>
          <w:sz w:val="24"/>
          <w:szCs w:val="24"/>
          <w:lang w:val="en-GB"/>
        </w:rPr>
        <w:t xml:space="preserve"> Department of Medicine, Surgery and Dentistry Scuola Medica Salernitana, University of Salerno, S Allende, Baronissi 84081, Salerno, Italy. piovino@unisa.it</w:t>
      </w:r>
    </w:p>
    <w:p w:rsidR="005355E0" w:rsidRPr="00E760CF" w:rsidRDefault="005355E0" w:rsidP="00E14306">
      <w:pPr>
        <w:adjustRightInd w:val="0"/>
        <w:snapToGrid w:val="0"/>
        <w:spacing w:after="0" w:line="360" w:lineRule="auto"/>
        <w:jc w:val="both"/>
        <w:rPr>
          <w:rFonts w:ascii="Book Antiqua" w:hAnsi="Book Antiqua"/>
          <w:bCs/>
          <w:sz w:val="24"/>
          <w:szCs w:val="24"/>
          <w:u w:val="single"/>
          <w:lang w:val="en-GB"/>
        </w:rPr>
      </w:pPr>
    </w:p>
    <w:p w:rsidR="00601FDA" w:rsidRPr="00E760CF" w:rsidRDefault="00601FDA" w:rsidP="00601FDA">
      <w:pPr>
        <w:adjustRightInd w:val="0"/>
        <w:snapToGrid w:val="0"/>
        <w:spacing w:after="0" w:line="360" w:lineRule="auto"/>
        <w:rPr>
          <w:rFonts w:ascii="Book Antiqua" w:hAnsi="Book Antiqua"/>
          <w:sz w:val="24"/>
          <w:szCs w:val="24"/>
        </w:rPr>
      </w:pPr>
      <w:bookmarkStart w:id="13" w:name="OLE_LINK75"/>
      <w:bookmarkStart w:id="14" w:name="OLE_LINK76"/>
      <w:bookmarkStart w:id="15" w:name="OLE_LINK269"/>
      <w:bookmarkStart w:id="16" w:name="OLE_LINK239"/>
      <w:r w:rsidRPr="00E760CF">
        <w:rPr>
          <w:rFonts w:ascii="Book Antiqua" w:hAnsi="Book Antiqua"/>
          <w:b/>
          <w:sz w:val="24"/>
          <w:szCs w:val="24"/>
        </w:rPr>
        <w:t xml:space="preserve">Received: </w:t>
      </w:r>
      <w:r w:rsidRPr="00E760CF">
        <w:rPr>
          <w:rFonts w:ascii="Book Antiqua" w:hAnsi="Book Antiqua"/>
          <w:sz w:val="24"/>
          <w:szCs w:val="24"/>
        </w:rPr>
        <w:t>December 31, 2019</w:t>
      </w:r>
    </w:p>
    <w:p w:rsidR="00601FDA" w:rsidRPr="00E760CF" w:rsidRDefault="00601FDA" w:rsidP="00601FDA">
      <w:pPr>
        <w:adjustRightInd w:val="0"/>
        <w:snapToGrid w:val="0"/>
        <w:spacing w:after="0" w:line="360" w:lineRule="auto"/>
        <w:rPr>
          <w:rFonts w:ascii="Book Antiqua" w:hAnsi="Book Antiqua"/>
          <w:b/>
          <w:sz w:val="24"/>
          <w:szCs w:val="24"/>
        </w:rPr>
      </w:pPr>
      <w:r w:rsidRPr="00E760CF">
        <w:rPr>
          <w:rFonts w:ascii="Book Antiqua" w:hAnsi="Book Antiqua"/>
          <w:b/>
          <w:sz w:val="24"/>
          <w:szCs w:val="24"/>
        </w:rPr>
        <w:t xml:space="preserve">Revised: </w:t>
      </w:r>
      <w:r w:rsidRPr="00E760CF">
        <w:rPr>
          <w:rFonts w:ascii="Book Antiqua" w:hAnsi="Book Antiqua"/>
          <w:sz w:val="24"/>
          <w:szCs w:val="24"/>
        </w:rPr>
        <w:t>May 9, 2020</w:t>
      </w:r>
    </w:p>
    <w:p w:rsidR="00601FDA" w:rsidRPr="00E760CF" w:rsidRDefault="00601FDA" w:rsidP="00570924">
      <w:pPr>
        <w:snapToGrid w:val="0"/>
        <w:spacing w:line="360" w:lineRule="auto"/>
        <w:rPr>
          <w:rFonts w:ascii="Book Antiqua" w:hAnsi="Book Antiqua"/>
          <w:b/>
          <w:color w:val="000000"/>
          <w:sz w:val="24"/>
          <w:szCs w:val="24"/>
        </w:rPr>
      </w:pPr>
      <w:r w:rsidRPr="00E760CF">
        <w:rPr>
          <w:rFonts w:ascii="Book Antiqua" w:hAnsi="Book Antiqua"/>
          <w:b/>
          <w:sz w:val="24"/>
          <w:szCs w:val="24"/>
        </w:rPr>
        <w:t>Accepted:</w:t>
      </w:r>
      <w:r w:rsidRPr="00E760CF">
        <w:rPr>
          <w:rFonts w:ascii="Book Antiqua" w:hAnsi="Book Antiqua"/>
          <w:sz w:val="24"/>
          <w:szCs w:val="24"/>
        </w:rPr>
        <w:t xml:space="preserve"> </w:t>
      </w:r>
      <w:bookmarkStart w:id="17" w:name="OLE_LINK100"/>
      <w:bookmarkStart w:id="18" w:name="OLE_LINK101"/>
      <w:bookmarkStart w:id="19" w:name="OLE_LINK84"/>
      <w:r w:rsidR="00570924" w:rsidRPr="00E760CF">
        <w:rPr>
          <w:rFonts w:ascii="Book Antiqua" w:hAnsi="Book Antiqua"/>
          <w:bCs/>
          <w:color w:val="000000"/>
          <w:sz w:val="24"/>
          <w:szCs w:val="24"/>
        </w:rPr>
        <w:t>May 16, 2020</w:t>
      </w:r>
      <w:bookmarkEnd w:id="17"/>
      <w:bookmarkEnd w:id="18"/>
      <w:bookmarkEnd w:id="19"/>
    </w:p>
    <w:p w:rsidR="003825F8" w:rsidRPr="00E760CF" w:rsidRDefault="00601FDA" w:rsidP="00601FDA">
      <w:pPr>
        <w:adjustRightInd w:val="0"/>
        <w:snapToGrid w:val="0"/>
        <w:spacing w:after="0" w:line="360" w:lineRule="auto"/>
        <w:jc w:val="both"/>
        <w:rPr>
          <w:rFonts w:ascii="Book Antiqua" w:hAnsi="Book Antiqua" w:hint="eastAsia"/>
          <w:bCs/>
          <w:sz w:val="24"/>
          <w:szCs w:val="24"/>
          <w:u w:val="single"/>
          <w:lang w:val="en-GB" w:eastAsia="zh-CN"/>
        </w:rPr>
      </w:pPr>
      <w:r w:rsidRPr="00E760CF">
        <w:rPr>
          <w:rFonts w:ascii="Book Antiqua" w:hAnsi="Book Antiqua"/>
          <w:b/>
          <w:sz w:val="24"/>
          <w:szCs w:val="24"/>
        </w:rPr>
        <w:lastRenderedPageBreak/>
        <w:t>Published online:</w:t>
      </w:r>
      <w:bookmarkEnd w:id="13"/>
      <w:bookmarkEnd w:id="14"/>
      <w:bookmarkEnd w:id="15"/>
      <w:bookmarkEnd w:id="16"/>
      <w:r w:rsidR="000E6218" w:rsidRPr="00E760CF">
        <w:rPr>
          <w:rFonts w:ascii="Book Antiqua" w:hAnsi="Book Antiqua" w:hint="eastAsia"/>
          <w:b/>
          <w:sz w:val="24"/>
          <w:szCs w:val="24"/>
          <w:lang w:eastAsia="zh-CN"/>
        </w:rPr>
        <w:t xml:space="preserve"> </w:t>
      </w:r>
      <w:r w:rsidR="000E6218" w:rsidRPr="00E760CF">
        <w:rPr>
          <w:rFonts w:ascii="Book Antiqua" w:hAnsi="Book Antiqua"/>
        </w:rPr>
        <w:t>May 28</w:t>
      </w:r>
      <w:r w:rsidR="000E6218" w:rsidRPr="00E760CF">
        <w:rPr>
          <w:rFonts w:ascii="Book Antiqua" w:hAnsi="Book Antiqua" w:hint="eastAsia"/>
        </w:rPr>
        <w:t>, 2020</w:t>
      </w:r>
    </w:p>
    <w:p w:rsidR="008D50AA" w:rsidRPr="00E760CF" w:rsidRDefault="008D50AA" w:rsidP="00E14306">
      <w:pPr>
        <w:adjustRightInd w:val="0"/>
        <w:snapToGrid w:val="0"/>
        <w:spacing w:after="0" w:line="360" w:lineRule="auto"/>
        <w:jc w:val="both"/>
        <w:rPr>
          <w:rFonts w:ascii="Book Antiqua" w:hAnsi="Book Antiqua"/>
          <w:b/>
          <w:bCs/>
          <w:sz w:val="24"/>
          <w:szCs w:val="24"/>
          <w:lang w:val="en-GB"/>
        </w:rPr>
      </w:pPr>
      <w:r w:rsidRPr="00E760CF">
        <w:rPr>
          <w:rFonts w:ascii="Book Antiqua" w:hAnsi="Book Antiqua"/>
          <w:b/>
          <w:bCs/>
          <w:sz w:val="24"/>
          <w:szCs w:val="24"/>
          <w:lang w:val="en-GB"/>
        </w:rPr>
        <w:br w:type="page"/>
      </w:r>
      <w:r w:rsidR="00AA5665" w:rsidRPr="00E760CF">
        <w:rPr>
          <w:rFonts w:ascii="Book Antiqua" w:hAnsi="Book Antiqua"/>
          <w:b/>
          <w:bCs/>
          <w:sz w:val="24"/>
          <w:szCs w:val="24"/>
          <w:lang w:val="en-US"/>
        </w:rPr>
        <w:lastRenderedPageBreak/>
        <w:t>Abstract</w:t>
      </w:r>
    </w:p>
    <w:p w:rsidR="00293913" w:rsidRPr="00E760CF" w:rsidRDefault="00AA5665"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color w:val="000000"/>
          <w:sz w:val="24"/>
          <w:szCs w:val="24"/>
        </w:rPr>
        <w:t>BACKGROUND</w:t>
      </w:r>
    </w:p>
    <w:p w:rsidR="006713A0" w:rsidRPr="00E760CF" w:rsidRDefault="00800287"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Obese patients (Ob)</w:t>
      </w:r>
      <w:r w:rsidR="006C6E52" w:rsidRPr="00E760CF">
        <w:rPr>
          <w:rFonts w:ascii="Book Antiqua" w:hAnsi="Book Antiqua"/>
          <w:sz w:val="24"/>
          <w:szCs w:val="24"/>
          <w:lang w:val="en-US"/>
        </w:rPr>
        <w:t xml:space="preserve"> with</w:t>
      </w:r>
      <w:r w:rsidR="001E0AF8" w:rsidRPr="00E760CF">
        <w:rPr>
          <w:rFonts w:ascii="Book Antiqua" w:hAnsi="Book Antiqua"/>
          <w:sz w:val="24"/>
          <w:szCs w:val="24"/>
          <w:lang w:val="en-US"/>
        </w:rPr>
        <w:t xml:space="preserve"> a</w:t>
      </w:r>
      <w:r w:rsidR="006C6E52" w:rsidRPr="00E760CF">
        <w:rPr>
          <w:rFonts w:ascii="Book Antiqua" w:hAnsi="Book Antiqua"/>
          <w:sz w:val="24"/>
          <w:szCs w:val="24"/>
          <w:lang w:val="en-US"/>
        </w:rPr>
        <w:t xml:space="preserve"> </w:t>
      </w:r>
      <w:r w:rsidR="00017A71" w:rsidRPr="00E760CF">
        <w:rPr>
          <w:rFonts w:ascii="Book Antiqua" w:hAnsi="Book Antiqua"/>
          <w:sz w:val="24"/>
          <w:szCs w:val="24"/>
          <w:lang w:val="en-US"/>
        </w:rPr>
        <w:t>b</w:t>
      </w:r>
      <w:r w:rsidR="006C6E52" w:rsidRPr="00E760CF">
        <w:rPr>
          <w:rFonts w:ascii="Book Antiqua" w:hAnsi="Book Antiqua"/>
          <w:sz w:val="24"/>
          <w:szCs w:val="24"/>
          <w:lang w:val="en-US"/>
        </w:rPr>
        <w:t xml:space="preserve">inge </w:t>
      </w:r>
      <w:r w:rsidR="00C56E4D" w:rsidRPr="00E760CF">
        <w:rPr>
          <w:rFonts w:ascii="Book Antiqua" w:hAnsi="Book Antiqua"/>
          <w:sz w:val="24"/>
          <w:szCs w:val="24"/>
          <w:lang w:val="en-US"/>
        </w:rPr>
        <w:t>e</w:t>
      </w:r>
      <w:r w:rsidR="006C6E52" w:rsidRPr="00E760CF">
        <w:rPr>
          <w:rFonts w:ascii="Book Antiqua" w:hAnsi="Book Antiqua"/>
          <w:sz w:val="24"/>
          <w:szCs w:val="24"/>
          <w:lang w:val="en-US"/>
        </w:rPr>
        <w:t xml:space="preserve">ating </w:t>
      </w:r>
      <w:r w:rsidR="00C56E4D" w:rsidRPr="00E760CF">
        <w:rPr>
          <w:rFonts w:ascii="Book Antiqua" w:hAnsi="Book Antiqua"/>
          <w:sz w:val="24"/>
          <w:szCs w:val="24"/>
          <w:lang w:val="en-US"/>
        </w:rPr>
        <w:t xml:space="preserve">disorders </w:t>
      </w:r>
      <w:r w:rsidR="006C6E52" w:rsidRPr="00E760CF">
        <w:rPr>
          <w:rFonts w:ascii="Book Antiqua" w:hAnsi="Book Antiqua"/>
          <w:sz w:val="24"/>
          <w:szCs w:val="24"/>
          <w:lang w:val="en-US"/>
        </w:rPr>
        <w:t>(BE</w:t>
      </w:r>
      <w:r w:rsidR="005355E0" w:rsidRPr="00E760CF">
        <w:rPr>
          <w:rFonts w:ascii="Book Antiqua" w:hAnsi="Book Antiqua"/>
          <w:sz w:val="24"/>
          <w:szCs w:val="24"/>
          <w:lang w:val="en-US"/>
        </w:rPr>
        <w:t>D</w:t>
      </w:r>
      <w:r w:rsidR="006C6E52" w:rsidRPr="00E760CF">
        <w:rPr>
          <w:rFonts w:ascii="Book Antiqua" w:hAnsi="Book Antiqua"/>
          <w:sz w:val="24"/>
          <w:szCs w:val="24"/>
          <w:lang w:val="en-US"/>
        </w:rPr>
        <w:t>) behavior pattern have a higher</w:t>
      </w:r>
      <w:r w:rsidRPr="00E760CF">
        <w:rPr>
          <w:rFonts w:ascii="Book Antiqua" w:hAnsi="Book Antiqua"/>
          <w:sz w:val="24"/>
          <w:szCs w:val="24"/>
          <w:lang w:val="en-US"/>
        </w:rPr>
        <w:t xml:space="preserve"> prevalence of postprandial distress syndrome (PDS)</w:t>
      </w:r>
      <w:r w:rsidR="006713A0" w:rsidRPr="00E760CF">
        <w:rPr>
          <w:rFonts w:ascii="Book Antiqua" w:hAnsi="Book Antiqua"/>
          <w:sz w:val="24"/>
          <w:szCs w:val="24"/>
          <w:lang w:val="en-US" w:eastAsia="it-IT"/>
        </w:rPr>
        <w:t xml:space="preserve"> compared to Ob without</w:t>
      </w:r>
      <w:r w:rsidR="001E0AF8" w:rsidRPr="00E760CF">
        <w:rPr>
          <w:rFonts w:ascii="Book Antiqua" w:hAnsi="Book Antiqua"/>
          <w:sz w:val="24"/>
          <w:szCs w:val="24"/>
          <w:lang w:val="en-US" w:eastAsia="it-IT"/>
        </w:rPr>
        <w:t xml:space="preserve"> a</w:t>
      </w:r>
      <w:r w:rsidR="006713A0" w:rsidRPr="00E760CF">
        <w:rPr>
          <w:rFonts w:ascii="Book Antiqua" w:hAnsi="Book Antiqua"/>
          <w:sz w:val="24"/>
          <w:szCs w:val="24"/>
          <w:lang w:val="en-US" w:eastAsia="it-IT"/>
        </w:rPr>
        <w:t xml:space="preserve"> BE</w:t>
      </w:r>
      <w:r w:rsidR="00017A71" w:rsidRPr="00E760CF">
        <w:rPr>
          <w:rFonts w:ascii="Book Antiqua" w:hAnsi="Book Antiqua"/>
          <w:sz w:val="24"/>
          <w:szCs w:val="24"/>
          <w:lang w:val="en-US" w:eastAsia="it-IT"/>
        </w:rPr>
        <w:t>D</w:t>
      </w:r>
      <w:r w:rsidR="006713A0" w:rsidRPr="00E760CF">
        <w:rPr>
          <w:rFonts w:ascii="Book Antiqua" w:hAnsi="Book Antiqua"/>
          <w:sz w:val="24"/>
          <w:szCs w:val="24"/>
          <w:lang w:val="en-US" w:eastAsia="it-IT"/>
        </w:rPr>
        <w:t xml:space="preserve"> behavior pattern</w:t>
      </w:r>
      <w:r w:rsidR="001E0AF8" w:rsidRPr="00E760CF">
        <w:rPr>
          <w:rFonts w:ascii="Book Antiqua" w:hAnsi="Book Antiqua"/>
          <w:sz w:val="24"/>
          <w:szCs w:val="24"/>
          <w:lang w:val="en-US"/>
        </w:rPr>
        <w:t>, while</w:t>
      </w:r>
      <w:r w:rsidR="006C6E52" w:rsidRPr="00E760CF">
        <w:rPr>
          <w:rFonts w:ascii="Book Antiqua" w:hAnsi="Book Antiqua"/>
          <w:sz w:val="24"/>
          <w:szCs w:val="24"/>
          <w:lang w:val="en-US"/>
        </w:rPr>
        <w:t xml:space="preserve"> an increase of PDS has been desc</w:t>
      </w:r>
      <w:r w:rsidR="000D6744" w:rsidRPr="00E760CF">
        <w:rPr>
          <w:rFonts w:ascii="Book Antiqua" w:hAnsi="Book Antiqua"/>
          <w:sz w:val="24"/>
          <w:szCs w:val="24"/>
          <w:lang w:val="en-US"/>
        </w:rPr>
        <w:t>r</w:t>
      </w:r>
      <w:r w:rsidR="006C6E52" w:rsidRPr="00E760CF">
        <w:rPr>
          <w:rFonts w:ascii="Book Antiqua" w:hAnsi="Book Antiqua"/>
          <w:sz w:val="24"/>
          <w:szCs w:val="24"/>
          <w:lang w:val="en-US"/>
        </w:rPr>
        <w:t xml:space="preserve">ibed in </w:t>
      </w:r>
      <w:r w:rsidR="00F16FC1" w:rsidRPr="00E760CF">
        <w:rPr>
          <w:rFonts w:ascii="Book Antiqua" w:hAnsi="Book Antiqua"/>
          <w:sz w:val="24"/>
          <w:szCs w:val="24"/>
          <w:lang w:val="en-US"/>
        </w:rPr>
        <w:t xml:space="preserve">Ob </w:t>
      </w:r>
      <w:r w:rsidR="006C6E52" w:rsidRPr="00E760CF">
        <w:rPr>
          <w:rFonts w:ascii="Book Antiqua" w:hAnsi="Book Antiqua"/>
          <w:sz w:val="24"/>
          <w:szCs w:val="24"/>
          <w:lang w:val="en-US"/>
        </w:rPr>
        <w:t>after</w:t>
      </w:r>
      <w:r w:rsidRPr="00E760CF">
        <w:rPr>
          <w:rFonts w:ascii="Book Antiqua" w:hAnsi="Book Antiqua"/>
          <w:sz w:val="24"/>
          <w:szCs w:val="24"/>
          <w:lang w:val="en-US"/>
        </w:rPr>
        <w:t xml:space="preserve"> </w:t>
      </w:r>
      <w:r w:rsidR="00017A71" w:rsidRPr="00E760CF">
        <w:rPr>
          <w:rFonts w:ascii="Book Antiqua" w:hAnsi="Book Antiqua"/>
          <w:sz w:val="24"/>
          <w:szCs w:val="24"/>
          <w:lang w:val="en-US"/>
        </w:rPr>
        <w:t>s</w:t>
      </w:r>
      <w:r w:rsidRPr="00E760CF">
        <w:rPr>
          <w:rFonts w:ascii="Book Antiqua" w:hAnsi="Book Antiqua"/>
          <w:sz w:val="24"/>
          <w:szCs w:val="24"/>
          <w:lang w:val="en-US"/>
        </w:rPr>
        <w:t xml:space="preserve">leeve </w:t>
      </w:r>
      <w:r w:rsidR="00017A71" w:rsidRPr="00E760CF">
        <w:rPr>
          <w:rFonts w:ascii="Book Antiqua" w:hAnsi="Book Antiqua"/>
          <w:sz w:val="24"/>
          <w:szCs w:val="24"/>
          <w:lang w:val="en-US"/>
        </w:rPr>
        <w:t>g</w:t>
      </w:r>
      <w:r w:rsidRPr="00E760CF">
        <w:rPr>
          <w:rFonts w:ascii="Book Antiqua" w:hAnsi="Book Antiqua"/>
          <w:sz w:val="24"/>
          <w:szCs w:val="24"/>
          <w:lang w:val="en-US"/>
        </w:rPr>
        <w:t>astrectomy (SG). Hedonic response to a meal is dissociable from satiation in hea</w:t>
      </w:r>
      <w:r w:rsidR="00373167" w:rsidRPr="00E760CF">
        <w:rPr>
          <w:rFonts w:ascii="Book Antiqua" w:hAnsi="Book Antiqua"/>
          <w:sz w:val="24"/>
          <w:szCs w:val="24"/>
          <w:lang w:val="en-US"/>
        </w:rPr>
        <w:t>l</w:t>
      </w:r>
      <w:r w:rsidRPr="00E760CF">
        <w:rPr>
          <w:rFonts w:ascii="Book Antiqua" w:hAnsi="Book Antiqua"/>
          <w:sz w:val="24"/>
          <w:szCs w:val="24"/>
          <w:lang w:val="en-US"/>
        </w:rPr>
        <w:t>thy subjects. Anhedonia is the lowered ability to experience pleasure. T</w:t>
      </w:r>
      <w:r w:rsidR="001E0AF8" w:rsidRPr="00E760CF">
        <w:rPr>
          <w:rFonts w:ascii="Book Antiqua" w:hAnsi="Book Antiqua"/>
          <w:sz w:val="24"/>
          <w:szCs w:val="24"/>
          <w:lang w:val="en-US"/>
        </w:rPr>
        <w:t>here are no studies investigating</w:t>
      </w:r>
      <w:r w:rsidRPr="00E760CF">
        <w:rPr>
          <w:rFonts w:ascii="Book Antiqua" w:hAnsi="Book Antiqua"/>
          <w:sz w:val="24"/>
          <w:szCs w:val="24"/>
          <w:lang w:val="en-US"/>
        </w:rPr>
        <w:t xml:space="preserve"> the presence of anhedonia in Ob with and without SG and its relationship to PDS symptoms. </w:t>
      </w:r>
    </w:p>
    <w:p w:rsidR="00293913" w:rsidRPr="00E760CF" w:rsidRDefault="00293913" w:rsidP="00E14306">
      <w:pPr>
        <w:adjustRightInd w:val="0"/>
        <w:snapToGrid w:val="0"/>
        <w:spacing w:after="0" w:line="360" w:lineRule="auto"/>
        <w:jc w:val="both"/>
        <w:rPr>
          <w:rFonts w:ascii="Book Antiqua" w:hAnsi="Book Antiqua"/>
          <w:sz w:val="24"/>
          <w:szCs w:val="24"/>
          <w:lang w:val="en-US"/>
        </w:rPr>
      </w:pPr>
    </w:p>
    <w:p w:rsidR="00293913" w:rsidRPr="00E760CF" w:rsidRDefault="00BA0066" w:rsidP="00E14306">
      <w:pPr>
        <w:adjustRightInd w:val="0"/>
        <w:snapToGrid w:val="0"/>
        <w:spacing w:after="0" w:line="360" w:lineRule="auto"/>
        <w:jc w:val="both"/>
        <w:rPr>
          <w:rFonts w:ascii="Book Antiqua" w:hAnsi="Book Antiqua"/>
          <w:b/>
          <w:sz w:val="24"/>
          <w:szCs w:val="24"/>
          <w:lang w:val="en-US"/>
        </w:rPr>
      </w:pPr>
      <w:r w:rsidRPr="00E760CF">
        <w:rPr>
          <w:rFonts w:ascii="Book Antiqua" w:hAnsi="Book Antiqua"/>
          <w:sz w:val="24"/>
          <w:szCs w:val="24"/>
          <w:lang w:val="en-US" w:eastAsia="zh-CN"/>
        </w:rPr>
        <w:t>AIM</w:t>
      </w:r>
    </w:p>
    <w:p w:rsidR="003342AF" w:rsidRPr="00E760CF" w:rsidRDefault="003342AF"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To assess the relationship among anhedonia, BED and upper gastrointestinal symptoms in two group of morbidly </w:t>
      </w:r>
      <w:r w:rsidR="004D5AA0" w:rsidRPr="00E760CF">
        <w:rPr>
          <w:rFonts w:ascii="Book Antiqua" w:hAnsi="Book Antiqua"/>
          <w:sz w:val="24"/>
          <w:szCs w:val="24"/>
          <w:lang w:val="en-US"/>
        </w:rPr>
        <w:t>Ob</w:t>
      </w:r>
      <w:r w:rsidRPr="00E760CF">
        <w:rPr>
          <w:rFonts w:ascii="Book Antiqua" w:hAnsi="Book Antiqua"/>
          <w:sz w:val="24"/>
          <w:szCs w:val="24"/>
          <w:lang w:val="en-US"/>
        </w:rPr>
        <w:t xml:space="preserve"> with and without </w:t>
      </w:r>
      <w:r w:rsidR="004D5AA0" w:rsidRPr="00E760CF">
        <w:rPr>
          <w:rFonts w:ascii="Book Antiqua" w:hAnsi="Book Antiqua"/>
          <w:sz w:val="24"/>
          <w:szCs w:val="24"/>
          <w:lang w:val="en-US"/>
        </w:rPr>
        <w:t>SG</w:t>
      </w:r>
      <w:r w:rsidRPr="00E760CF">
        <w:rPr>
          <w:rFonts w:ascii="Book Antiqua" w:hAnsi="Book Antiqua"/>
          <w:sz w:val="24"/>
          <w:szCs w:val="24"/>
          <w:lang w:val="en-US"/>
        </w:rPr>
        <w:t>.</w:t>
      </w:r>
    </w:p>
    <w:p w:rsidR="00293913" w:rsidRPr="00E760CF" w:rsidRDefault="00293913" w:rsidP="00E14306">
      <w:pPr>
        <w:adjustRightInd w:val="0"/>
        <w:snapToGrid w:val="0"/>
        <w:spacing w:after="0" w:line="360" w:lineRule="auto"/>
        <w:jc w:val="both"/>
        <w:rPr>
          <w:rFonts w:ascii="Book Antiqua" w:hAnsi="Book Antiqua"/>
          <w:b/>
          <w:sz w:val="24"/>
          <w:szCs w:val="24"/>
          <w:lang w:val="en-US"/>
        </w:rPr>
      </w:pPr>
    </w:p>
    <w:p w:rsidR="00293913" w:rsidRPr="00E760CF" w:rsidRDefault="00BA006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color w:val="000000"/>
          <w:sz w:val="24"/>
          <w:szCs w:val="24"/>
        </w:rPr>
        <w:t>METHODS</w:t>
      </w:r>
    </w:p>
    <w:p w:rsidR="006713A0" w:rsidRPr="00E760CF" w:rsidRDefault="00F16FC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Eighty-</w:t>
      </w:r>
      <w:r w:rsidR="001E0AF8" w:rsidRPr="00E760CF">
        <w:rPr>
          <w:rFonts w:ascii="Book Antiqua" w:hAnsi="Book Antiqua"/>
          <w:sz w:val="24"/>
          <w:szCs w:val="24"/>
          <w:lang w:val="en-US"/>
        </w:rPr>
        <w:t>one</w:t>
      </w:r>
      <w:r w:rsidR="004B3E3B" w:rsidRPr="00E760CF">
        <w:rPr>
          <w:rFonts w:ascii="Book Antiqua" w:hAnsi="Book Antiqua"/>
          <w:sz w:val="24"/>
          <w:szCs w:val="24"/>
          <w:lang w:val="en-US"/>
        </w:rPr>
        <w:t xml:space="preserve"> Ob without SG, 45 Ob with SG and 55 </w:t>
      </w:r>
      <w:r w:rsidR="00270501" w:rsidRPr="00E760CF">
        <w:rPr>
          <w:rFonts w:ascii="Book Antiqua" w:hAnsi="Book Antiqua"/>
          <w:sz w:val="24"/>
          <w:szCs w:val="24"/>
          <w:lang w:val="en-US"/>
        </w:rPr>
        <w:t xml:space="preserve">healthy controls (HC) were </w:t>
      </w:r>
      <w:r w:rsidRPr="00E760CF">
        <w:rPr>
          <w:rFonts w:ascii="Book Antiqua" w:hAnsi="Book Antiqua"/>
          <w:sz w:val="24"/>
          <w:szCs w:val="24"/>
          <w:lang w:val="en-US"/>
        </w:rPr>
        <w:t>studied</w:t>
      </w:r>
      <w:r w:rsidR="00800287" w:rsidRPr="00E760CF">
        <w:rPr>
          <w:rFonts w:ascii="Book Antiqua" w:hAnsi="Book Antiqua"/>
          <w:sz w:val="24"/>
          <w:szCs w:val="24"/>
          <w:lang w:val="en-US"/>
        </w:rPr>
        <w:t xml:space="preserve">. </w:t>
      </w:r>
      <w:r w:rsidR="00E2013E" w:rsidRPr="00E760CF">
        <w:rPr>
          <w:rFonts w:ascii="Book Antiqua" w:hAnsi="Book Antiqua"/>
          <w:sz w:val="24"/>
          <w:szCs w:val="24"/>
          <w:lang w:val="en-US"/>
        </w:rPr>
        <w:t xml:space="preserve">All subjects fulfilled the </w:t>
      </w:r>
      <w:r w:rsidR="00017A71" w:rsidRPr="00E760CF">
        <w:rPr>
          <w:rFonts w:ascii="Book Antiqua" w:hAnsi="Book Antiqua"/>
          <w:sz w:val="24"/>
          <w:szCs w:val="24"/>
          <w:lang w:val="en-US"/>
        </w:rPr>
        <w:t>b</w:t>
      </w:r>
      <w:r w:rsidR="00E2013E" w:rsidRPr="00E760CF">
        <w:rPr>
          <w:rFonts w:ascii="Book Antiqua" w:hAnsi="Book Antiqua"/>
          <w:sz w:val="24"/>
          <w:szCs w:val="24"/>
          <w:lang w:val="en-US"/>
        </w:rPr>
        <w:t xml:space="preserve">inge </w:t>
      </w:r>
      <w:r w:rsidR="00017A71" w:rsidRPr="00E760CF">
        <w:rPr>
          <w:rFonts w:ascii="Book Antiqua" w:hAnsi="Book Antiqua"/>
          <w:sz w:val="24"/>
          <w:szCs w:val="24"/>
          <w:lang w:val="en-US"/>
        </w:rPr>
        <w:t>e</w:t>
      </w:r>
      <w:r w:rsidR="00E2013E" w:rsidRPr="00E760CF">
        <w:rPr>
          <w:rFonts w:ascii="Book Antiqua" w:hAnsi="Book Antiqua"/>
          <w:sz w:val="24"/>
          <w:szCs w:val="24"/>
          <w:lang w:val="en-US"/>
        </w:rPr>
        <w:t xml:space="preserve">ating </w:t>
      </w:r>
      <w:r w:rsidR="00017A71" w:rsidRPr="00E760CF">
        <w:rPr>
          <w:rFonts w:ascii="Book Antiqua" w:hAnsi="Book Antiqua"/>
          <w:sz w:val="24"/>
          <w:szCs w:val="24"/>
          <w:lang w:val="en-US"/>
        </w:rPr>
        <w:t>s</w:t>
      </w:r>
      <w:r w:rsidR="00E2013E" w:rsidRPr="00E760CF">
        <w:rPr>
          <w:rFonts w:ascii="Book Antiqua" w:hAnsi="Book Antiqua"/>
          <w:sz w:val="24"/>
          <w:szCs w:val="24"/>
          <w:lang w:val="en-US"/>
        </w:rPr>
        <w:t>cale (BES</w:t>
      </w:r>
      <w:r w:rsidR="00E2013E" w:rsidRPr="00E760CF">
        <w:rPr>
          <w:rFonts w:ascii="Book Antiqua" w:hAnsi="Book Antiqua"/>
          <w:b/>
          <w:sz w:val="24"/>
          <w:szCs w:val="24"/>
          <w:lang w:val="en-US"/>
        </w:rPr>
        <w:t xml:space="preserve">) </w:t>
      </w:r>
      <w:r w:rsidR="00E2013E" w:rsidRPr="00E760CF">
        <w:rPr>
          <w:rFonts w:ascii="Book Antiqua" w:hAnsi="Book Antiqua"/>
          <w:sz w:val="24"/>
          <w:szCs w:val="24"/>
          <w:lang w:val="en-US"/>
        </w:rPr>
        <w:t xml:space="preserve">to investigate </w:t>
      </w:r>
      <w:r w:rsidR="003342AF" w:rsidRPr="00E760CF">
        <w:rPr>
          <w:rFonts w:ascii="Book Antiqua" w:hAnsi="Book Antiqua"/>
          <w:sz w:val="24"/>
          <w:szCs w:val="24"/>
          <w:lang w:val="en-US"/>
        </w:rPr>
        <w:t>BED</w:t>
      </w:r>
      <w:r w:rsidRPr="00E760CF">
        <w:rPr>
          <w:rFonts w:ascii="Book Antiqua" w:hAnsi="Book Antiqua"/>
          <w:sz w:val="24"/>
          <w:szCs w:val="24"/>
          <w:lang w:val="en-US"/>
        </w:rPr>
        <w:t xml:space="preserve">, </w:t>
      </w:r>
      <w:r w:rsidR="00800287" w:rsidRPr="00E760CF">
        <w:rPr>
          <w:rFonts w:ascii="Book Antiqua" w:hAnsi="Book Antiqua"/>
          <w:sz w:val="24"/>
          <w:szCs w:val="24"/>
          <w:lang w:val="en-US"/>
        </w:rPr>
        <w:t xml:space="preserve">the validated 14 items Snaith-Hamilton </w:t>
      </w:r>
      <w:r w:rsidR="00017A71" w:rsidRPr="00E760CF">
        <w:rPr>
          <w:rFonts w:ascii="Book Antiqua" w:hAnsi="Book Antiqua"/>
          <w:sz w:val="24"/>
          <w:szCs w:val="24"/>
          <w:lang w:val="en-US"/>
        </w:rPr>
        <w:t>p</w:t>
      </w:r>
      <w:r w:rsidR="00800287" w:rsidRPr="00E760CF">
        <w:rPr>
          <w:rFonts w:ascii="Book Antiqua" w:hAnsi="Book Antiqua"/>
          <w:sz w:val="24"/>
          <w:szCs w:val="24"/>
          <w:lang w:val="en-US"/>
        </w:rPr>
        <w:t xml:space="preserve">leasure </w:t>
      </w:r>
      <w:r w:rsidR="00017A71" w:rsidRPr="00E760CF">
        <w:rPr>
          <w:rFonts w:ascii="Book Antiqua" w:hAnsi="Book Antiqua"/>
          <w:sz w:val="24"/>
          <w:szCs w:val="24"/>
          <w:lang w:val="en-US"/>
        </w:rPr>
        <w:t>s</w:t>
      </w:r>
      <w:r w:rsidR="00800287" w:rsidRPr="00E760CF">
        <w:rPr>
          <w:rFonts w:ascii="Book Antiqua" w:hAnsi="Book Antiqua"/>
          <w:sz w:val="24"/>
          <w:szCs w:val="24"/>
          <w:lang w:val="en-US"/>
        </w:rPr>
        <w:t xml:space="preserve">cale (SHAPS) to assess Anhedonia as well as the </w:t>
      </w:r>
      <w:r w:rsidR="00017A71" w:rsidRPr="00E760CF">
        <w:rPr>
          <w:rFonts w:ascii="Book Antiqua" w:hAnsi="Book Antiqua"/>
          <w:sz w:val="24"/>
          <w:szCs w:val="24"/>
          <w:lang w:val="en-US"/>
        </w:rPr>
        <w:t>b</w:t>
      </w:r>
      <w:r w:rsidR="005F2EAA" w:rsidRPr="00E760CF">
        <w:rPr>
          <w:rFonts w:ascii="Book Antiqua" w:hAnsi="Book Antiqua"/>
          <w:sz w:val="24"/>
          <w:szCs w:val="24"/>
          <w:lang w:val="en-US"/>
        </w:rPr>
        <w:t xml:space="preserve">eck </w:t>
      </w:r>
      <w:r w:rsidR="00017A71" w:rsidRPr="00E760CF">
        <w:rPr>
          <w:rFonts w:ascii="Book Antiqua" w:hAnsi="Book Antiqua"/>
          <w:sz w:val="24"/>
          <w:szCs w:val="24"/>
          <w:lang w:val="en-US"/>
        </w:rPr>
        <w:t>d</w:t>
      </w:r>
      <w:r w:rsidR="005F2EAA" w:rsidRPr="00E760CF">
        <w:rPr>
          <w:rFonts w:ascii="Book Antiqua" w:hAnsi="Book Antiqua"/>
          <w:sz w:val="24"/>
          <w:szCs w:val="24"/>
          <w:lang w:val="en-US"/>
        </w:rPr>
        <w:t xml:space="preserve">epression </w:t>
      </w:r>
      <w:r w:rsidR="00017A71" w:rsidRPr="00E760CF">
        <w:rPr>
          <w:rFonts w:ascii="Book Antiqua" w:hAnsi="Book Antiqua"/>
          <w:sz w:val="24"/>
          <w:szCs w:val="24"/>
          <w:lang w:val="en-US"/>
        </w:rPr>
        <w:t>i</w:t>
      </w:r>
      <w:r w:rsidR="005F2EAA" w:rsidRPr="00E760CF">
        <w:rPr>
          <w:rFonts w:ascii="Book Antiqua" w:hAnsi="Book Antiqua"/>
          <w:sz w:val="24"/>
          <w:szCs w:val="24"/>
          <w:lang w:val="en-US"/>
        </w:rPr>
        <w:t>nventory-II (</w:t>
      </w:r>
      <w:r w:rsidR="004B3E3B" w:rsidRPr="00E760CF">
        <w:rPr>
          <w:rFonts w:ascii="Book Antiqua" w:hAnsi="Book Antiqua"/>
          <w:sz w:val="24"/>
          <w:szCs w:val="24"/>
          <w:lang w:val="en-US"/>
        </w:rPr>
        <w:t>BDI II</w:t>
      </w:r>
      <w:r w:rsidR="005F2EAA" w:rsidRPr="00E760CF">
        <w:rPr>
          <w:rFonts w:ascii="Book Antiqua" w:hAnsi="Book Antiqua"/>
          <w:sz w:val="24"/>
          <w:szCs w:val="24"/>
          <w:lang w:val="en-US"/>
        </w:rPr>
        <w:t>)</w:t>
      </w:r>
      <w:r w:rsidR="004B3E3B" w:rsidRPr="00E760CF">
        <w:rPr>
          <w:rFonts w:ascii="Book Antiqua" w:hAnsi="Book Antiqua"/>
          <w:sz w:val="24"/>
          <w:szCs w:val="24"/>
          <w:lang w:val="en-US"/>
        </w:rPr>
        <w:t xml:space="preserve"> and </w:t>
      </w:r>
      <w:r w:rsidR="00017A71" w:rsidRPr="00E760CF">
        <w:rPr>
          <w:rFonts w:ascii="Book Antiqua" w:hAnsi="Book Antiqua"/>
          <w:sz w:val="24"/>
          <w:szCs w:val="24"/>
          <w:lang w:val="en-US"/>
        </w:rPr>
        <w:t>state trait anxiety inventory</w:t>
      </w:r>
      <w:r w:rsidR="005F2EAA" w:rsidRPr="00E760CF">
        <w:rPr>
          <w:rFonts w:ascii="Book Antiqua" w:hAnsi="Book Antiqua"/>
          <w:sz w:val="24"/>
          <w:szCs w:val="24"/>
          <w:lang w:val="en-US"/>
        </w:rPr>
        <w:t xml:space="preserve"> (</w:t>
      </w:r>
      <w:r w:rsidR="004B3E3B" w:rsidRPr="00E760CF">
        <w:rPr>
          <w:rFonts w:ascii="Book Antiqua" w:hAnsi="Book Antiqua"/>
          <w:sz w:val="24"/>
          <w:szCs w:val="24"/>
          <w:lang w:val="en-US"/>
        </w:rPr>
        <w:t>STAI</w:t>
      </w:r>
      <w:r w:rsidR="005F2EAA" w:rsidRPr="00E760CF">
        <w:rPr>
          <w:rFonts w:ascii="Book Antiqua" w:hAnsi="Book Antiqua"/>
          <w:sz w:val="24"/>
          <w:szCs w:val="24"/>
          <w:lang w:val="en-US"/>
        </w:rPr>
        <w:t>)</w:t>
      </w:r>
      <w:r w:rsidR="00226BE1" w:rsidRPr="00E760CF">
        <w:rPr>
          <w:rFonts w:ascii="Book Antiqua" w:hAnsi="Book Antiqua"/>
          <w:sz w:val="24"/>
          <w:szCs w:val="24"/>
          <w:lang w:val="en-US"/>
        </w:rPr>
        <w:t xml:space="preserve"> </w:t>
      </w:r>
      <w:r w:rsidR="00E2013E" w:rsidRPr="00E760CF">
        <w:rPr>
          <w:rFonts w:ascii="Book Antiqua" w:hAnsi="Book Antiqua"/>
          <w:sz w:val="24"/>
          <w:szCs w:val="24"/>
          <w:lang w:val="en-US"/>
        </w:rPr>
        <w:t>questionnaire</w:t>
      </w:r>
      <w:r w:rsidR="00226BE1" w:rsidRPr="00E760CF">
        <w:rPr>
          <w:rFonts w:ascii="Book Antiqua" w:hAnsi="Book Antiqua"/>
          <w:sz w:val="24"/>
          <w:szCs w:val="24"/>
          <w:lang w:val="en-US"/>
        </w:rPr>
        <w:t>s</w:t>
      </w:r>
      <w:r w:rsidR="00E2013E" w:rsidRPr="00E760CF">
        <w:rPr>
          <w:rFonts w:ascii="Book Antiqua" w:hAnsi="Book Antiqua"/>
          <w:sz w:val="24"/>
          <w:szCs w:val="24"/>
          <w:lang w:val="en-US"/>
        </w:rPr>
        <w:t xml:space="preserve"> to screen for d</w:t>
      </w:r>
      <w:r w:rsidR="00800287" w:rsidRPr="00E760CF">
        <w:rPr>
          <w:rFonts w:ascii="Book Antiqua" w:hAnsi="Book Antiqua"/>
          <w:sz w:val="24"/>
          <w:szCs w:val="24"/>
          <w:lang w:val="en-US"/>
        </w:rPr>
        <w:t>epression</w:t>
      </w:r>
      <w:r w:rsidR="00BE1475" w:rsidRPr="00E760CF">
        <w:rPr>
          <w:rFonts w:ascii="Book Antiqua" w:hAnsi="Book Antiqua"/>
          <w:sz w:val="24"/>
          <w:szCs w:val="24"/>
          <w:lang w:val="en-US"/>
        </w:rPr>
        <w:t xml:space="preserve"> and anxiety</w:t>
      </w:r>
      <w:r w:rsidR="00800287" w:rsidRPr="00E760CF">
        <w:rPr>
          <w:rFonts w:ascii="Book Antiqua" w:hAnsi="Book Antiqua"/>
          <w:sz w:val="24"/>
          <w:szCs w:val="24"/>
          <w:lang w:val="en-US"/>
        </w:rPr>
        <w:t xml:space="preserve">. All patients underwent a standardized questionnaire investigating the intensity-frequency scores (0-6) of </w:t>
      </w:r>
      <w:r w:rsidR="00226BE1" w:rsidRPr="00E760CF">
        <w:rPr>
          <w:rFonts w:ascii="Book Antiqua" w:hAnsi="Book Antiqua"/>
          <w:sz w:val="24"/>
          <w:szCs w:val="24"/>
          <w:lang w:val="en-US"/>
        </w:rPr>
        <w:t xml:space="preserve">upper gastrointestinal symptoms and </w:t>
      </w:r>
      <w:r w:rsidR="00BE1475" w:rsidRPr="00E760CF">
        <w:rPr>
          <w:rFonts w:ascii="Book Antiqua" w:hAnsi="Book Antiqua"/>
          <w:sz w:val="24"/>
          <w:szCs w:val="24"/>
          <w:lang w:val="en-US"/>
        </w:rPr>
        <w:t xml:space="preserve">were </w:t>
      </w:r>
      <w:r w:rsidR="00226BE1" w:rsidRPr="00E760CF">
        <w:rPr>
          <w:rFonts w:ascii="Book Antiqua" w:hAnsi="Book Antiqua"/>
          <w:sz w:val="24"/>
          <w:szCs w:val="24"/>
          <w:lang w:val="en-US"/>
        </w:rPr>
        <w:t xml:space="preserve">diagnosed for the presence of </w:t>
      </w:r>
      <w:r w:rsidR="005355E0" w:rsidRPr="00E760CF">
        <w:rPr>
          <w:rFonts w:ascii="Book Antiqua" w:hAnsi="Book Antiqua"/>
          <w:sz w:val="24"/>
          <w:szCs w:val="24"/>
          <w:lang w:val="en-US"/>
        </w:rPr>
        <w:t xml:space="preserve">functional dyspepsia (FD) </w:t>
      </w:r>
      <w:r w:rsidR="00226BE1" w:rsidRPr="00E760CF">
        <w:rPr>
          <w:rFonts w:ascii="Book Antiqua" w:hAnsi="Book Antiqua"/>
          <w:sz w:val="24"/>
          <w:szCs w:val="24"/>
          <w:lang w:val="en-US"/>
        </w:rPr>
        <w:t xml:space="preserve">and its subtypes </w:t>
      </w:r>
      <w:r w:rsidR="00800287" w:rsidRPr="00E760CF">
        <w:rPr>
          <w:rFonts w:ascii="Book Antiqua" w:hAnsi="Book Antiqua"/>
          <w:sz w:val="24"/>
          <w:szCs w:val="24"/>
          <w:lang w:val="en-US"/>
        </w:rPr>
        <w:t xml:space="preserve">according to ROME IV criteria. </w:t>
      </w:r>
    </w:p>
    <w:p w:rsidR="00293913" w:rsidRPr="00E760CF" w:rsidRDefault="00293913" w:rsidP="00E14306">
      <w:pPr>
        <w:adjustRightInd w:val="0"/>
        <w:snapToGrid w:val="0"/>
        <w:spacing w:after="0" w:line="360" w:lineRule="auto"/>
        <w:jc w:val="both"/>
        <w:rPr>
          <w:rFonts w:ascii="Book Antiqua" w:hAnsi="Book Antiqua"/>
          <w:sz w:val="24"/>
          <w:szCs w:val="24"/>
          <w:lang w:val="en-US"/>
        </w:rPr>
      </w:pPr>
    </w:p>
    <w:p w:rsidR="00293913" w:rsidRPr="00E760CF" w:rsidRDefault="00BA006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color w:val="000000"/>
          <w:sz w:val="24"/>
          <w:szCs w:val="24"/>
        </w:rPr>
        <w:t>RESULTS</w:t>
      </w:r>
    </w:p>
    <w:p w:rsidR="00EA338F" w:rsidRPr="00E760CF" w:rsidRDefault="00F16FC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Ob without SG who were positive for BED </w:t>
      </w:r>
      <w:r w:rsidR="00ED6072" w:rsidRPr="00E760CF">
        <w:rPr>
          <w:rFonts w:ascii="Book Antiqua" w:hAnsi="Book Antiqua"/>
          <w:sz w:val="24"/>
          <w:szCs w:val="24"/>
          <w:lang w:val="en-US"/>
        </w:rPr>
        <w:t xml:space="preserve">had </w:t>
      </w:r>
      <w:r w:rsidRPr="00E760CF">
        <w:rPr>
          <w:rFonts w:ascii="Book Antiqua" w:hAnsi="Book Antiqua"/>
          <w:sz w:val="24"/>
          <w:szCs w:val="24"/>
          <w:lang w:val="en-US"/>
        </w:rPr>
        <w:t xml:space="preserve">a </w:t>
      </w:r>
      <w:r w:rsidR="00ED6072" w:rsidRPr="00E760CF">
        <w:rPr>
          <w:rFonts w:ascii="Book Antiqua" w:hAnsi="Book Antiqua"/>
          <w:sz w:val="24"/>
          <w:szCs w:val="24"/>
          <w:lang w:val="en-US"/>
        </w:rPr>
        <w:t xml:space="preserve">4.7 </w:t>
      </w:r>
      <w:r w:rsidRPr="00E760CF">
        <w:rPr>
          <w:rFonts w:ascii="Book Antiqua" w:hAnsi="Book Antiqua"/>
          <w:sz w:val="24"/>
          <w:szCs w:val="24"/>
          <w:lang w:val="en-US"/>
        </w:rPr>
        <w:t xml:space="preserve">higher risk of </w:t>
      </w:r>
      <w:r w:rsidR="00C855BF" w:rsidRPr="00E760CF">
        <w:rPr>
          <w:rFonts w:ascii="Book Antiqua" w:hAnsi="Book Antiqua"/>
          <w:sz w:val="24"/>
          <w:szCs w:val="24"/>
          <w:lang w:val="en-US"/>
        </w:rPr>
        <w:t>FD</w:t>
      </w:r>
      <w:r w:rsidR="00ED6072" w:rsidRPr="00E760CF">
        <w:rPr>
          <w:rFonts w:ascii="Book Antiqua" w:hAnsi="Book Antiqua"/>
          <w:sz w:val="24"/>
          <w:szCs w:val="24"/>
          <w:lang w:val="en-US"/>
        </w:rPr>
        <w:t xml:space="preserve"> compared to Ob without SG who were negative for BED </w:t>
      </w:r>
      <w:r w:rsidRPr="00E760CF">
        <w:rPr>
          <w:rFonts w:ascii="Book Antiqua" w:hAnsi="Book Antiqua"/>
          <w:sz w:val="24"/>
          <w:szCs w:val="24"/>
          <w:lang w:val="en-US"/>
        </w:rPr>
        <w:t>(OR</w:t>
      </w:r>
      <w:r w:rsidR="0088136C" w:rsidRPr="00E760CF">
        <w:rPr>
          <w:rFonts w:ascii="Book Antiqua" w:hAnsi="Book Antiqua"/>
          <w:sz w:val="24"/>
          <w:szCs w:val="24"/>
          <w:lang w:val="en-US"/>
        </w:rPr>
        <w:t>:</w:t>
      </w:r>
      <w:r w:rsidRPr="00E760CF">
        <w:rPr>
          <w:rFonts w:ascii="Book Antiqua" w:hAnsi="Book Antiqua"/>
          <w:sz w:val="24"/>
          <w:szCs w:val="24"/>
          <w:lang w:val="en-US"/>
        </w:rPr>
        <w:t xml:space="preserve"> 4.7; 95.0%CI 1.23-18.24; </w:t>
      </w:r>
      <w:r w:rsidR="00270501" w:rsidRPr="00E760CF">
        <w:rPr>
          <w:rFonts w:ascii="Book Antiqua" w:hAnsi="Book Antiqua"/>
          <w:i/>
          <w:iCs/>
          <w:sz w:val="24"/>
          <w:szCs w:val="24"/>
          <w:lang w:val="en-US"/>
        </w:rPr>
        <w:t>P</w:t>
      </w:r>
      <w:r w:rsidR="0088136C" w:rsidRPr="00E760CF">
        <w:rPr>
          <w:rFonts w:ascii="Book Antiqua" w:hAnsi="Book Antiqua"/>
          <w:sz w:val="24"/>
          <w:szCs w:val="24"/>
          <w:lang w:val="en-US"/>
        </w:rPr>
        <w:t xml:space="preserve"> </w:t>
      </w:r>
      <w:r w:rsidRPr="00E760CF">
        <w:rPr>
          <w:rFonts w:ascii="Book Antiqua" w:hAnsi="Book Antiqua"/>
          <w:sz w:val="24"/>
          <w:szCs w:val="24"/>
          <w:lang w:val="en-US"/>
        </w:rPr>
        <w:t>=</w:t>
      </w:r>
      <w:r w:rsidR="00172971" w:rsidRPr="00E760CF">
        <w:rPr>
          <w:rFonts w:ascii="Book Antiqua" w:hAnsi="Book Antiqua"/>
          <w:sz w:val="24"/>
          <w:szCs w:val="24"/>
          <w:lang w:val="en-US"/>
        </w:rPr>
        <w:t xml:space="preserve"> </w:t>
      </w:r>
      <w:r w:rsidRPr="00E760CF">
        <w:rPr>
          <w:rFonts w:ascii="Book Antiqua" w:hAnsi="Book Antiqua"/>
          <w:sz w:val="24"/>
          <w:szCs w:val="24"/>
          <w:lang w:val="en-US"/>
        </w:rPr>
        <w:t xml:space="preserve">0.02). </w:t>
      </w:r>
      <w:r w:rsidR="00EA338F" w:rsidRPr="00E760CF">
        <w:rPr>
          <w:rFonts w:ascii="Book Antiqua" w:hAnsi="Book Antiqua"/>
          <w:sz w:val="24"/>
          <w:szCs w:val="24"/>
          <w:lang w:val="en-US"/>
        </w:rPr>
        <w:t>STAI-Y2 scores</w:t>
      </w:r>
      <w:r w:rsidR="004B3E3B" w:rsidRPr="00E760CF">
        <w:rPr>
          <w:rFonts w:ascii="Book Antiqua" w:hAnsi="Book Antiqua"/>
          <w:sz w:val="24"/>
          <w:szCs w:val="24"/>
          <w:lang w:val="en-US"/>
        </w:rPr>
        <w:t xml:space="preserve"> were significantly higher in Ob</w:t>
      </w:r>
      <w:r w:rsidR="00EA338F" w:rsidRPr="00E760CF">
        <w:rPr>
          <w:rFonts w:ascii="Book Antiqua" w:hAnsi="Book Antiqua"/>
          <w:sz w:val="24"/>
          <w:szCs w:val="24"/>
          <w:lang w:val="en-US"/>
        </w:rPr>
        <w:t xml:space="preserve"> without SG positive for BED (42.2</w:t>
      </w:r>
      <w:r w:rsidR="00270501" w:rsidRPr="00E760CF">
        <w:rPr>
          <w:rFonts w:ascii="Book Antiqua" w:hAnsi="Book Antiqua"/>
          <w:sz w:val="24"/>
          <w:szCs w:val="24"/>
          <w:lang w:val="en-US"/>
        </w:rPr>
        <w:t xml:space="preserve"> </w:t>
      </w:r>
      <w:r w:rsidR="00EA338F" w:rsidRPr="00E760CF">
        <w:rPr>
          <w:rFonts w:ascii="Book Antiqua" w:hAnsi="Book Antiqua"/>
          <w:sz w:val="24"/>
          <w:szCs w:val="24"/>
          <w:lang w:val="en-US"/>
        </w:rPr>
        <w:t>±</w:t>
      </w:r>
      <w:r w:rsidR="00270501" w:rsidRPr="00E760CF">
        <w:rPr>
          <w:rFonts w:ascii="Book Antiqua" w:hAnsi="Book Antiqua"/>
          <w:sz w:val="24"/>
          <w:szCs w:val="24"/>
          <w:lang w:val="en-US"/>
        </w:rPr>
        <w:t xml:space="preserve"> </w:t>
      </w:r>
      <w:r w:rsidR="00EA338F" w:rsidRPr="00E760CF">
        <w:rPr>
          <w:rFonts w:ascii="Book Antiqua" w:hAnsi="Book Antiqua"/>
          <w:sz w:val="24"/>
          <w:szCs w:val="24"/>
          <w:lang w:val="en-US"/>
        </w:rPr>
        <w:t xml:space="preserve">1.5 </w:t>
      </w:r>
      <w:r w:rsidR="00EA338F" w:rsidRPr="00E760CF">
        <w:rPr>
          <w:rFonts w:ascii="Book Antiqua" w:hAnsi="Book Antiqua"/>
          <w:i/>
          <w:iCs/>
          <w:sz w:val="24"/>
          <w:szCs w:val="24"/>
          <w:lang w:val="en-US"/>
        </w:rPr>
        <w:t>vs</w:t>
      </w:r>
      <w:r w:rsidR="00EA338F" w:rsidRPr="00E760CF">
        <w:rPr>
          <w:rFonts w:ascii="Book Antiqua" w:hAnsi="Book Antiqua"/>
          <w:sz w:val="24"/>
          <w:szCs w:val="24"/>
          <w:lang w:val="en-US"/>
        </w:rPr>
        <w:t xml:space="preserve"> </w:t>
      </w:r>
      <w:r w:rsidRPr="00E760CF">
        <w:rPr>
          <w:rFonts w:ascii="Book Antiqua" w:hAnsi="Book Antiqua"/>
          <w:sz w:val="24"/>
          <w:szCs w:val="24"/>
          <w:lang w:val="en-US"/>
        </w:rPr>
        <w:t>Ob negative for BED</w:t>
      </w:r>
      <w:r w:rsidR="0088136C" w:rsidRPr="00E760CF">
        <w:rPr>
          <w:rFonts w:ascii="Book Antiqua" w:hAnsi="Book Antiqua"/>
          <w:sz w:val="24"/>
          <w:szCs w:val="24"/>
          <w:lang w:val="en-US"/>
        </w:rPr>
        <w:t>:</w:t>
      </w:r>
      <w:r w:rsidRPr="00E760CF">
        <w:rPr>
          <w:rFonts w:ascii="Book Antiqua" w:hAnsi="Book Antiqua"/>
          <w:sz w:val="24"/>
          <w:szCs w:val="24"/>
          <w:lang w:val="en-US"/>
        </w:rPr>
        <w:t xml:space="preserve"> </w:t>
      </w:r>
      <w:r w:rsidR="00EA338F" w:rsidRPr="00E760CF">
        <w:rPr>
          <w:rFonts w:ascii="Book Antiqua" w:hAnsi="Book Antiqua"/>
          <w:sz w:val="24"/>
          <w:szCs w:val="24"/>
          <w:lang w:val="en-US"/>
        </w:rPr>
        <w:t>39.6</w:t>
      </w:r>
      <w:r w:rsidR="00270501" w:rsidRPr="00E760CF">
        <w:rPr>
          <w:rFonts w:ascii="Book Antiqua" w:hAnsi="Book Antiqua"/>
          <w:sz w:val="24"/>
          <w:szCs w:val="24"/>
          <w:lang w:val="en-US"/>
        </w:rPr>
        <w:t xml:space="preserve"> </w:t>
      </w:r>
      <w:r w:rsidR="00EA338F" w:rsidRPr="00E760CF">
        <w:rPr>
          <w:rFonts w:ascii="Book Antiqua" w:hAnsi="Book Antiqua"/>
          <w:sz w:val="24"/>
          <w:szCs w:val="24"/>
          <w:lang w:val="en-US"/>
        </w:rPr>
        <w:t>±</w:t>
      </w:r>
      <w:r w:rsidR="00270501" w:rsidRPr="00E760CF">
        <w:rPr>
          <w:rFonts w:ascii="Book Antiqua" w:hAnsi="Book Antiqua"/>
          <w:sz w:val="24"/>
          <w:szCs w:val="24"/>
          <w:lang w:val="en-US"/>
        </w:rPr>
        <w:t xml:space="preserve"> </w:t>
      </w:r>
      <w:r w:rsidR="00EA338F" w:rsidRPr="00E760CF">
        <w:rPr>
          <w:rFonts w:ascii="Book Antiqua" w:hAnsi="Book Antiqua"/>
          <w:sz w:val="24"/>
          <w:szCs w:val="24"/>
          <w:lang w:val="en-US"/>
        </w:rPr>
        <w:t>1</w:t>
      </w:r>
      <w:r w:rsidR="00270501" w:rsidRPr="00E760CF">
        <w:rPr>
          <w:rFonts w:ascii="Book Antiqua" w:hAnsi="Book Antiqua"/>
          <w:sz w:val="24"/>
          <w:szCs w:val="24"/>
          <w:lang w:val="en-US"/>
        </w:rPr>
        <w:t xml:space="preserve"> .0, </w:t>
      </w:r>
      <w:r w:rsidR="00270501" w:rsidRPr="00E760CF">
        <w:rPr>
          <w:rFonts w:ascii="Book Antiqua" w:hAnsi="Book Antiqua"/>
          <w:i/>
          <w:iCs/>
          <w:sz w:val="24"/>
          <w:szCs w:val="24"/>
          <w:lang w:val="en-US"/>
        </w:rPr>
        <w:t>P</w:t>
      </w:r>
      <w:r w:rsidR="0088136C" w:rsidRPr="00E760CF">
        <w:rPr>
          <w:rFonts w:ascii="Book Antiqua" w:hAnsi="Book Antiqua"/>
          <w:sz w:val="24"/>
          <w:szCs w:val="24"/>
          <w:lang w:val="en-US"/>
        </w:rPr>
        <w:t xml:space="preserve"> </w:t>
      </w:r>
      <w:r w:rsidR="00EA338F" w:rsidRPr="00E760CF">
        <w:rPr>
          <w:rFonts w:ascii="Book Antiqua" w:hAnsi="Book Antiqua"/>
          <w:sz w:val="24"/>
          <w:szCs w:val="24"/>
          <w:lang w:val="en-US"/>
        </w:rPr>
        <w:t>=</w:t>
      </w:r>
      <w:r w:rsidR="00172971" w:rsidRPr="00E760CF">
        <w:rPr>
          <w:rFonts w:ascii="Book Antiqua" w:hAnsi="Book Antiqua"/>
          <w:sz w:val="24"/>
          <w:szCs w:val="24"/>
          <w:lang w:val="en-US"/>
        </w:rPr>
        <w:t xml:space="preserve"> </w:t>
      </w:r>
      <w:r w:rsidR="00EA338F" w:rsidRPr="00E760CF">
        <w:rPr>
          <w:rFonts w:ascii="Book Antiqua" w:hAnsi="Book Antiqua"/>
          <w:sz w:val="24"/>
          <w:szCs w:val="24"/>
          <w:lang w:val="en-US"/>
        </w:rPr>
        <w:t>0.04)</w:t>
      </w:r>
      <w:r w:rsidR="00226BE1" w:rsidRPr="00E760CF">
        <w:rPr>
          <w:rFonts w:ascii="Book Antiqua" w:hAnsi="Book Antiqua"/>
          <w:sz w:val="24"/>
          <w:szCs w:val="24"/>
          <w:lang w:val="en-US"/>
        </w:rPr>
        <w:t xml:space="preserve">, while </w:t>
      </w:r>
      <w:r w:rsidR="008E3FA5" w:rsidRPr="00E760CF">
        <w:rPr>
          <w:rFonts w:ascii="Book Antiqua" w:hAnsi="Book Antiqua"/>
          <w:sz w:val="24"/>
          <w:szCs w:val="24"/>
          <w:lang w:val="en-US"/>
        </w:rPr>
        <w:t xml:space="preserve">SHAPS scores and </w:t>
      </w:r>
      <w:r w:rsidR="00226BE1" w:rsidRPr="00E760CF">
        <w:rPr>
          <w:rFonts w:ascii="Book Antiqua" w:hAnsi="Book Antiqua"/>
          <w:sz w:val="24"/>
          <w:szCs w:val="24"/>
          <w:lang w:val="en-US"/>
        </w:rPr>
        <w:t xml:space="preserve">BDI II </w:t>
      </w:r>
      <w:r w:rsidR="008E3FA5" w:rsidRPr="00E760CF">
        <w:rPr>
          <w:rFonts w:ascii="Book Antiqua" w:hAnsi="Book Antiqua"/>
          <w:sz w:val="24"/>
          <w:szCs w:val="24"/>
          <w:lang w:val="en-US"/>
        </w:rPr>
        <w:t xml:space="preserve">did not differ in the two groups (1.16 ± 1.30 </w:t>
      </w:r>
      <w:r w:rsidR="008E3FA5" w:rsidRPr="00E760CF">
        <w:rPr>
          <w:rFonts w:ascii="Book Antiqua" w:hAnsi="Book Antiqua"/>
          <w:i/>
          <w:iCs/>
          <w:sz w:val="24"/>
          <w:szCs w:val="24"/>
          <w:lang w:val="en-US"/>
        </w:rPr>
        <w:t>vs</w:t>
      </w:r>
      <w:r w:rsidR="008E3FA5" w:rsidRPr="00E760CF">
        <w:rPr>
          <w:rFonts w:ascii="Book Antiqua" w:hAnsi="Book Antiqua"/>
          <w:sz w:val="24"/>
          <w:szCs w:val="24"/>
          <w:lang w:val="en-US"/>
        </w:rPr>
        <w:t xml:space="preserve"> 0.89 ± 1.02, </w:t>
      </w:r>
      <w:r w:rsidR="00270501" w:rsidRPr="00E760CF">
        <w:rPr>
          <w:rFonts w:ascii="Book Antiqua" w:hAnsi="Book Antiqua"/>
          <w:i/>
          <w:iCs/>
          <w:sz w:val="24"/>
          <w:szCs w:val="24"/>
          <w:lang w:val="en-US"/>
        </w:rPr>
        <w:t>P</w:t>
      </w:r>
      <w:r w:rsidR="0088136C" w:rsidRPr="00E760CF">
        <w:rPr>
          <w:rFonts w:ascii="Book Antiqua" w:hAnsi="Book Antiqua"/>
          <w:sz w:val="24"/>
          <w:szCs w:val="24"/>
          <w:lang w:val="en-US"/>
        </w:rPr>
        <w:t xml:space="preserve"> </w:t>
      </w:r>
      <w:r w:rsidR="008E3FA5" w:rsidRPr="00E760CF">
        <w:rPr>
          <w:rFonts w:ascii="Book Antiqua" w:hAnsi="Book Antiqua"/>
          <w:sz w:val="24"/>
          <w:szCs w:val="24"/>
          <w:lang w:val="en-US"/>
        </w:rPr>
        <w:t xml:space="preserve">= 0.49). </w:t>
      </w:r>
      <w:r w:rsidR="000D6744" w:rsidRPr="00E760CF">
        <w:rPr>
          <w:rFonts w:ascii="Book Antiqua" w:hAnsi="Book Antiqua"/>
          <w:sz w:val="24"/>
          <w:szCs w:val="24"/>
          <w:lang w:val="en-US"/>
        </w:rPr>
        <w:t>A lower prevalence of BED (BES</w:t>
      </w:r>
      <w:r w:rsidR="00270501" w:rsidRPr="00E760CF">
        <w:rPr>
          <w:rFonts w:ascii="Book Antiqua" w:hAnsi="Book Antiqua"/>
          <w:sz w:val="24"/>
          <w:szCs w:val="24"/>
          <w:lang w:val="en-US"/>
        </w:rPr>
        <w:t xml:space="preserve"> </w:t>
      </w:r>
      <w:r w:rsidR="000D6744" w:rsidRPr="00E760CF">
        <w:rPr>
          <w:rFonts w:ascii="Book Antiqua" w:hAnsi="Book Antiqua"/>
          <w:sz w:val="24"/>
          <w:szCs w:val="24"/>
          <w:lang w:val="en-US"/>
        </w:rPr>
        <w:t>&gt;</w:t>
      </w:r>
      <w:r w:rsidR="00270501" w:rsidRPr="00E760CF">
        <w:rPr>
          <w:rFonts w:ascii="Book Antiqua" w:hAnsi="Book Antiqua"/>
          <w:sz w:val="24"/>
          <w:szCs w:val="24"/>
          <w:lang w:val="en-US"/>
        </w:rPr>
        <w:t xml:space="preserve"> 17: 11.4% </w:t>
      </w:r>
      <w:r w:rsidR="00270501" w:rsidRPr="00E760CF">
        <w:rPr>
          <w:rFonts w:ascii="Book Antiqua" w:hAnsi="Book Antiqua"/>
          <w:i/>
          <w:iCs/>
          <w:sz w:val="24"/>
          <w:szCs w:val="24"/>
          <w:lang w:val="en-US"/>
        </w:rPr>
        <w:t>vs</w:t>
      </w:r>
      <w:r w:rsidR="00270501" w:rsidRPr="00E760CF">
        <w:rPr>
          <w:rFonts w:ascii="Book Antiqua" w:hAnsi="Book Antiqua"/>
          <w:sz w:val="24"/>
          <w:szCs w:val="24"/>
          <w:lang w:val="en-US"/>
        </w:rPr>
        <w:t xml:space="preserve"> 40.7%, </w:t>
      </w:r>
      <w:r w:rsidR="00270501" w:rsidRPr="00E760CF">
        <w:rPr>
          <w:rFonts w:ascii="Book Antiqua" w:hAnsi="Book Antiqua"/>
          <w:i/>
          <w:iCs/>
          <w:sz w:val="24"/>
          <w:szCs w:val="24"/>
          <w:lang w:val="en-US"/>
        </w:rPr>
        <w:t>P</w:t>
      </w:r>
      <w:r w:rsidR="0088136C" w:rsidRPr="00E760CF">
        <w:rPr>
          <w:rFonts w:ascii="Book Antiqua" w:hAnsi="Book Antiqua"/>
          <w:sz w:val="24"/>
          <w:szCs w:val="24"/>
          <w:lang w:val="en-US"/>
        </w:rPr>
        <w:t xml:space="preserve"> </w:t>
      </w:r>
      <w:r w:rsidR="000D6744" w:rsidRPr="00E760CF">
        <w:rPr>
          <w:rFonts w:ascii="Book Antiqua" w:hAnsi="Book Antiqua"/>
          <w:sz w:val="24"/>
          <w:szCs w:val="24"/>
          <w:lang w:val="en-US"/>
        </w:rPr>
        <w:t>=</w:t>
      </w:r>
      <w:r w:rsidR="00172971" w:rsidRPr="00E760CF">
        <w:rPr>
          <w:rFonts w:ascii="Book Antiqua" w:hAnsi="Book Antiqua"/>
          <w:sz w:val="24"/>
          <w:szCs w:val="24"/>
          <w:lang w:val="en-US"/>
        </w:rPr>
        <w:t xml:space="preserve"> </w:t>
      </w:r>
      <w:r w:rsidR="000D6744" w:rsidRPr="00E760CF">
        <w:rPr>
          <w:rFonts w:ascii="Book Antiqua" w:hAnsi="Book Antiqua"/>
          <w:sz w:val="24"/>
          <w:szCs w:val="24"/>
          <w:lang w:val="en-US"/>
        </w:rPr>
        <w:t>0.001) and BDI-II (</w:t>
      </w:r>
      <w:r w:rsidR="000D6744" w:rsidRPr="00E760CF">
        <w:rPr>
          <w:rFonts w:ascii="Book Antiqua" w:hAnsi="Book Antiqua"/>
          <w:sz w:val="24"/>
          <w:szCs w:val="24"/>
          <w:lang w:val="en-GB"/>
        </w:rPr>
        <w:t>6.8</w:t>
      </w:r>
      <w:r w:rsidR="00270501" w:rsidRPr="00E760CF">
        <w:rPr>
          <w:rFonts w:ascii="Book Antiqua" w:hAnsi="Book Antiqua"/>
          <w:sz w:val="24"/>
          <w:szCs w:val="24"/>
          <w:lang w:val="en-GB"/>
        </w:rPr>
        <w:t xml:space="preserve"> </w:t>
      </w:r>
      <w:r w:rsidR="000D6744" w:rsidRPr="00E760CF">
        <w:rPr>
          <w:rFonts w:ascii="Book Antiqua" w:hAnsi="Book Antiqua"/>
          <w:sz w:val="24"/>
          <w:szCs w:val="24"/>
          <w:lang w:val="en-GB"/>
        </w:rPr>
        <w:t>±</w:t>
      </w:r>
      <w:r w:rsidR="00270501" w:rsidRPr="00E760CF">
        <w:rPr>
          <w:rFonts w:ascii="Book Antiqua" w:hAnsi="Book Antiqua"/>
          <w:sz w:val="24"/>
          <w:szCs w:val="24"/>
          <w:lang w:val="en-GB"/>
        </w:rPr>
        <w:t xml:space="preserve"> </w:t>
      </w:r>
      <w:r w:rsidR="000D6744" w:rsidRPr="00E760CF">
        <w:rPr>
          <w:rFonts w:ascii="Book Antiqua" w:hAnsi="Book Antiqua"/>
          <w:sz w:val="24"/>
          <w:szCs w:val="24"/>
          <w:lang w:val="en-GB"/>
        </w:rPr>
        <w:t xml:space="preserve">1.2 </w:t>
      </w:r>
      <w:r w:rsidR="000D6744" w:rsidRPr="00E760CF">
        <w:rPr>
          <w:rFonts w:ascii="Book Antiqua" w:hAnsi="Book Antiqua"/>
          <w:i/>
          <w:iCs/>
          <w:sz w:val="24"/>
          <w:szCs w:val="24"/>
          <w:lang w:val="en-GB"/>
        </w:rPr>
        <w:t>vs</w:t>
      </w:r>
      <w:r w:rsidR="000D6744" w:rsidRPr="00E760CF">
        <w:rPr>
          <w:rFonts w:ascii="Book Antiqua" w:hAnsi="Book Antiqua"/>
          <w:sz w:val="24"/>
          <w:szCs w:val="24"/>
          <w:lang w:val="en-GB"/>
        </w:rPr>
        <w:t xml:space="preserve"> </w:t>
      </w:r>
      <w:r w:rsidR="000D6744" w:rsidRPr="00E760CF">
        <w:rPr>
          <w:rFonts w:ascii="Book Antiqua" w:eastAsia="Times New Roman" w:hAnsi="Book Antiqua"/>
          <w:sz w:val="24"/>
          <w:szCs w:val="24"/>
          <w:lang w:val="en-GB" w:eastAsia="ja-JP"/>
        </w:rPr>
        <w:t>13.8</w:t>
      </w:r>
      <w:r w:rsidR="00270501" w:rsidRPr="00E760CF">
        <w:rPr>
          <w:rFonts w:ascii="Book Antiqua" w:eastAsia="Times New Roman" w:hAnsi="Book Antiqua"/>
          <w:sz w:val="24"/>
          <w:szCs w:val="24"/>
          <w:lang w:val="en-GB" w:eastAsia="ja-JP"/>
        </w:rPr>
        <w:t xml:space="preserve"> </w:t>
      </w:r>
      <w:r w:rsidR="000D6744" w:rsidRPr="00E760CF">
        <w:rPr>
          <w:rFonts w:ascii="Book Antiqua" w:eastAsia="Times New Roman" w:hAnsi="Book Antiqua"/>
          <w:sz w:val="24"/>
          <w:szCs w:val="24"/>
          <w:lang w:val="en-GB" w:eastAsia="ja-JP"/>
        </w:rPr>
        <w:t>±</w:t>
      </w:r>
      <w:r w:rsidR="00270501" w:rsidRPr="00E760CF">
        <w:rPr>
          <w:rFonts w:ascii="Book Antiqua" w:eastAsia="Times New Roman" w:hAnsi="Book Antiqua"/>
          <w:sz w:val="24"/>
          <w:szCs w:val="24"/>
          <w:lang w:val="en-GB" w:eastAsia="ja-JP"/>
        </w:rPr>
        <w:t xml:space="preserve"> </w:t>
      </w:r>
      <w:r w:rsidR="000D6744" w:rsidRPr="00E760CF">
        <w:rPr>
          <w:rFonts w:ascii="Book Antiqua" w:eastAsia="Times New Roman" w:hAnsi="Book Antiqua"/>
          <w:sz w:val="24"/>
          <w:szCs w:val="24"/>
          <w:lang w:val="en-GB" w:eastAsia="ja-JP"/>
        </w:rPr>
        <w:t xml:space="preserve">1.9, </w:t>
      </w:r>
      <w:r w:rsidR="00270501" w:rsidRPr="00E760CF">
        <w:rPr>
          <w:rFonts w:ascii="Book Antiqua" w:eastAsia="Times New Roman" w:hAnsi="Book Antiqua"/>
          <w:i/>
          <w:iCs/>
          <w:sz w:val="24"/>
          <w:szCs w:val="24"/>
          <w:lang w:val="en-GB" w:eastAsia="ja-JP"/>
        </w:rPr>
        <w:t>P</w:t>
      </w:r>
      <w:r w:rsidR="0088136C" w:rsidRPr="00E760CF">
        <w:rPr>
          <w:rFonts w:ascii="Book Antiqua" w:eastAsia="Times New Roman" w:hAnsi="Book Antiqua"/>
          <w:sz w:val="24"/>
          <w:szCs w:val="24"/>
          <w:lang w:val="en-GB" w:eastAsia="ja-JP"/>
        </w:rPr>
        <w:t xml:space="preserve"> </w:t>
      </w:r>
      <w:r w:rsidR="000D6744" w:rsidRPr="00E760CF">
        <w:rPr>
          <w:rFonts w:ascii="Book Antiqua" w:eastAsia="Times New Roman" w:hAnsi="Book Antiqua"/>
          <w:sz w:val="24"/>
          <w:szCs w:val="24"/>
          <w:lang w:val="en-GB" w:eastAsia="ja-JP"/>
        </w:rPr>
        <w:t>=</w:t>
      </w:r>
      <w:r w:rsidR="00172971" w:rsidRPr="00E760CF">
        <w:rPr>
          <w:rFonts w:ascii="Book Antiqua" w:eastAsia="Times New Roman" w:hAnsi="Book Antiqua"/>
          <w:sz w:val="24"/>
          <w:szCs w:val="24"/>
          <w:lang w:val="en-GB" w:eastAsia="ja-JP"/>
        </w:rPr>
        <w:t xml:space="preserve"> </w:t>
      </w:r>
      <w:r w:rsidR="000D6744" w:rsidRPr="00E760CF">
        <w:rPr>
          <w:rFonts w:ascii="Book Antiqua" w:eastAsia="Times New Roman" w:hAnsi="Book Antiqua"/>
          <w:sz w:val="24"/>
          <w:szCs w:val="24"/>
          <w:lang w:val="en-GB" w:eastAsia="ja-JP"/>
        </w:rPr>
        <w:t xml:space="preserve">0.005) </w:t>
      </w:r>
      <w:r w:rsidR="000D6744" w:rsidRPr="00E760CF">
        <w:rPr>
          <w:rFonts w:ascii="Book Antiqua" w:hAnsi="Book Antiqua"/>
          <w:sz w:val="24"/>
          <w:szCs w:val="24"/>
          <w:lang w:val="en-US"/>
        </w:rPr>
        <w:t>wa</w:t>
      </w:r>
      <w:r w:rsidR="004B3E3B" w:rsidRPr="00E760CF">
        <w:rPr>
          <w:rFonts w:ascii="Book Antiqua" w:hAnsi="Book Antiqua"/>
          <w:sz w:val="24"/>
          <w:szCs w:val="24"/>
          <w:lang w:val="en-US"/>
        </w:rPr>
        <w:t>s reported in Ob with SG than Ob</w:t>
      </w:r>
      <w:r w:rsidR="000D6744" w:rsidRPr="00E760CF">
        <w:rPr>
          <w:rFonts w:ascii="Book Antiqua" w:hAnsi="Book Antiqua"/>
          <w:sz w:val="24"/>
          <w:szCs w:val="24"/>
          <w:lang w:val="en-US"/>
        </w:rPr>
        <w:t xml:space="preserve"> without SG, on the contrary total mean scores of STAI-Y1 and STAI-Y2 </w:t>
      </w:r>
      <w:r w:rsidR="000D6744" w:rsidRPr="00E760CF">
        <w:rPr>
          <w:rFonts w:ascii="Book Antiqua" w:hAnsi="Book Antiqua"/>
          <w:sz w:val="24"/>
          <w:szCs w:val="24"/>
          <w:lang w:val="en-US"/>
        </w:rPr>
        <w:lastRenderedPageBreak/>
        <w:t xml:space="preserve">were significantly higher in Ob with SG </w:t>
      </w:r>
      <w:r w:rsidR="00BE1475" w:rsidRPr="00E760CF">
        <w:rPr>
          <w:rFonts w:ascii="Book Antiqua" w:hAnsi="Book Antiqua"/>
          <w:sz w:val="24"/>
          <w:szCs w:val="24"/>
          <w:lang w:val="en-US"/>
        </w:rPr>
        <w:t>than Ob without SG. Thirty-five percent</w:t>
      </w:r>
      <w:r w:rsidR="000D6744" w:rsidRPr="00E760CF">
        <w:rPr>
          <w:rFonts w:ascii="Book Antiqua" w:hAnsi="Book Antiqua"/>
          <w:sz w:val="24"/>
          <w:szCs w:val="24"/>
          <w:lang w:val="en-US"/>
        </w:rPr>
        <w:t xml:space="preserve"> of Ob with SG fulfilled the diagnosis of FD. SHAPS mean scores and the prevalence of anhedonia did not differ among</w:t>
      </w:r>
      <w:r w:rsidR="00270501" w:rsidRPr="00E760CF">
        <w:rPr>
          <w:rFonts w:ascii="Book Antiqua" w:hAnsi="Book Antiqua"/>
          <w:sz w:val="24"/>
          <w:szCs w:val="24"/>
          <w:lang w:val="en-US"/>
        </w:rPr>
        <w:t xml:space="preserve"> the two groups (18.2 </w:t>
      </w:r>
      <w:r w:rsidR="00270501" w:rsidRPr="00E760CF">
        <w:rPr>
          <w:rFonts w:ascii="Book Antiqua" w:hAnsi="Book Antiqua"/>
          <w:i/>
          <w:iCs/>
          <w:sz w:val="24"/>
          <w:szCs w:val="24"/>
          <w:lang w:val="en-US"/>
        </w:rPr>
        <w:t>vs</w:t>
      </w:r>
      <w:r w:rsidR="00270501" w:rsidRPr="00E760CF">
        <w:rPr>
          <w:rFonts w:ascii="Book Antiqua" w:hAnsi="Book Antiqua"/>
          <w:sz w:val="24"/>
          <w:szCs w:val="24"/>
          <w:lang w:val="en-US"/>
        </w:rPr>
        <w:t xml:space="preserve"> 8.1%, </w:t>
      </w:r>
      <w:r w:rsidR="00270501" w:rsidRPr="00E760CF">
        <w:rPr>
          <w:rFonts w:ascii="Book Antiqua" w:hAnsi="Book Antiqua"/>
          <w:i/>
          <w:iCs/>
          <w:sz w:val="24"/>
          <w:szCs w:val="24"/>
          <w:lang w:val="en-US"/>
        </w:rPr>
        <w:t>P</w:t>
      </w:r>
      <w:r w:rsidR="0088136C" w:rsidRPr="00E760CF">
        <w:rPr>
          <w:rFonts w:ascii="Book Antiqua" w:hAnsi="Book Antiqua"/>
          <w:sz w:val="24"/>
          <w:szCs w:val="24"/>
          <w:lang w:val="en-US"/>
        </w:rPr>
        <w:t xml:space="preserve"> </w:t>
      </w:r>
      <w:r w:rsidR="000D6744" w:rsidRPr="00E760CF">
        <w:rPr>
          <w:rFonts w:ascii="Book Antiqua" w:hAnsi="Book Antiqua"/>
          <w:sz w:val="24"/>
          <w:szCs w:val="24"/>
          <w:lang w:val="en-US"/>
        </w:rPr>
        <w:t>=</w:t>
      </w:r>
      <w:r w:rsidR="00172971" w:rsidRPr="00E760CF">
        <w:rPr>
          <w:rFonts w:ascii="Book Antiqua" w:hAnsi="Book Antiqua"/>
          <w:sz w:val="24"/>
          <w:szCs w:val="24"/>
          <w:lang w:val="en-US"/>
        </w:rPr>
        <w:t xml:space="preserve"> </w:t>
      </w:r>
      <w:r w:rsidR="000D6744" w:rsidRPr="00E760CF">
        <w:rPr>
          <w:rFonts w:ascii="Book Antiqua" w:hAnsi="Book Antiqua"/>
          <w:sz w:val="24"/>
          <w:szCs w:val="24"/>
          <w:lang w:val="en-US"/>
        </w:rPr>
        <w:t>0.2)</w:t>
      </w:r>
      <w:r w:rsidR="00BE1475" w:rsidRPr="00E760CF">
        <w:rPr>
          <w:rFonts w:ascii="Book Antiqua" w:hAnsi="Book Antiqua"/>
          <w:sz w:val="24"/>
          <w:szCs w:val="24"/>
          <w:lang w:val="en-US"/>
        </w:rPr>
        <w:t xml:space="preserve">. Fifty-four percent </w:t>
      </w:r>
      <w:r w:rsidR="000D6744" w:rsidRPr="00E760CF">
        <w:rPr>
          <w:rFonts w:ascii="Book Antiqua" w:hAnsi="Book Antiqua"/>
          <w:sz w:val="24"/>
          <w:szCs w:val="24"/>
          <w:lang w:val="en-US"/>
        </w:rPr>
        <w:t xml:space="preserve">of Ob with SG </w:t>
      </w:r>
      <w:r w:rsidR="00BE1475" w:rsidRPr="00E760CF">
        <w:rPr>
          <w:rFonts w:ascii="Book Antiqua" w:hAnsi="Book Antiqua"/>
          <w:sz w:val="24"/>
          <w:szCs w:val="24"/>
          <w:lang w:val="en-US"/>
        </w:rPr>
        <w:t xml:space="preserve">achieved </w:t>
      </w:r>
      <w:r w:rsidR="000D6744" w:rsidRPr="00E760CF">
        <w:rPr>
          <w:rFonts w:ascii="Book Antiqua" w:hAnsi="Book Antiqua"/>
          <w:sz w:val="24"/>
          <w:szCs w:val="24"/>
          <w:lang w:val="en-US"/>
        </w:rPr>
        <w:t xml:space="preserve">surgical success </w:t>
      </w:r>
      <w:r w:rsidR="0088136C" w:rsidRPr="00E760CF">
        <w:rPr>
          <w:rFonts w:ascii="Book Antiqua" w:hAnsi="Book Antiqua"/>
          <w:sz w:val="24"/>
          <w:szCs w:val="24"/>
          <w:lang w:val="en-US"/>
        </w:rPr>
        <w:t>e</w:t>
      </w:r>
      <w:r w:rsidR="005355E0" w:rsidRPr="00E760CF">
        <w:rPr>
          <w:rFonts w:ascii="Book Antiqua" w:hAnsi="Book Antiqua"/>
          <w:sz w:val="24"/>
          <w:szCs w:val="24"/>
          <w:lang w:val="en-US"/>
        </w:rPr>
        <w:t xml:space="preserve">xcess </w:t>
      </w:r>
      <w:r w:rsidR="0088136C" w:rsidRPr="00E760CF">
        <w:rPr>
          <w:rFonts w:ascii="Book Antiqua" w:hAnsi="Book Antiqua"/>
          <w:sz w:val="24"/>
          <w:szCs w:val="24"/>
          <w:lang w:val="en-US"/>
        </w:rPr>
        <w:t>w</w:t>
      </w:r>
      <w:r w:rsidR="005355E0" w:rsidRPr="00E760CF">
        <w:rPr>
          <w:rFonts w:ascii="Book Antiqua" w:hAnsi="Book Antiqua"/>
          <w:sz w:val="24"/>
          <w:szCs w:val="24"/>
          <w:lang w:val="en-US"/>
        </w:rPr>
        <w:t xml:space="preserve">eight </w:t>
      </w:r>
      <w:r w:rsidR="0088136C" w:rsidRPr="00E760CF">
        <w:rPr>
          <w:rFonts w:ascii="Book Antiqua" w:hAnsi="Book Antiqua"/>
          <w:sz w:val="24"/>
          <w:szCs w:val="24"/>
          <w:lang w:val="en-US"/>
        </w:rPr>
        <w:t>l</w:t>
      </w:r>
      <w:r w:rsidR="005355E0" w:rsidRPr="00E760CF">
        <w:rPr>
          <w:rFonts w:ascii="Book Antiqua" w:hAnsi="Book Antiqua"/>
          <w:sz w:val="24"/>
          <w:szCs w:val="24"/>
          <w:lang w:val="en-US"/>
        </w:rPr>
        <w:t>oss</w:t>
      </w:r>
      <w:r w:rsidR="00270501" w:rsidRPr="00E760CF">
        <w:rPr>
          <w:rFonts w:ascii="Book Antiqua" w:hAnsi="Book Antiqua"/>
          <w:sz w:val="24"/>
          <w:szCs w:val="24"/>
          <w:lang w:val="en-US"/>
        </w:rPr>
        <w:t xml:space="preserve"> </w:t>
      </w:r>
      <w:r w:rsidR="000D6744" w:rsidRPr="00E760CF">
        <w:rPr>
          <w:rFonts w:ascii="Book Antiqua" w:hAnsi="Book Antiqua"/>
          <w:sz w:val="24"/>
          <w:szCs w:val="24"/>
          <w:lang w:val="en-US"/>
        </w:rPr>
        <w:t>&gt;</w:t>
      </w:r>
      <w:r w:rsidR="00270501" w:rsidRPr="00E760CF">
        <w:rPr>
          <w:rFonts w:ascii="Book Antiqua" w:hAnsi="Book Antiqua"/>
          <w:sz w:val="24"/>
          <w:szCs w:val="24"/>
          <w:lang w:val="en-US"/>
        </w:rPr>
        <w:t xml:space="preserve"> </w:t>
      </w:r>
      <w:r w:rsidR="000D6744" w:rsidRPr="00E760CF">
        <w:rPr>
          <w:rFonts w:ascii="Book Antiqua" w:hAnsi="Book Antiqua"/>
          <w:sz w:val="24"/>
          <w:szCs w:val="24"/>
          <w:lang w:val="en-US"/>
        </w:rPr>
        <w:t xml:space="preserve">50%. </w:t>
      </w:r>
      <w:r w:rsidR="0088136C" w:rsidRPr="00E760CF">
        <w:rPr>
          <w:rFonts w:ascii="Book Antiqua" w:hAnsi="Book Antiqua"/>
          <w:sz w:val="24"/>
          <w:szCs w:val="24"/>
          <w:lang w:val="en-US"/>
        </w:rPr>
        <w:t>Excess weight loss</w:t>
      </w:r>
      <w:r w:rsidR="000D6744" w:rsidRPr="00E760CF">
        <w:rPr>
          <w:rFonts w:ascii="Book Antiqua" w:hAnsi="Book Antiqua"/>
          <w:sz w:val="24"/>
          <w:szCs w:val="24"/>
          <w:lang w:val="en-US"/>
        </w:rPr>
        <w:t xml:space="preserve"> </w:t>
      </w:r>
      <w:r w:rsidRPr="00E760CF">
        <w:rPr>
          <w:rFonts w:ascii="Book Antiqua" w:hAnsi="Book Antiqua"/>
          <w:sz w:val="24"/>
          <w:szCs w:val="24"/>
          <w:lang w:val="en-US"/>
        </w:rPr>
        <w:t>was</w:t>
      </w:r>
      <w:r w:rsidR="004B3E3B" w:rsidRPr="00E760CF">
        <w:rPr>
          <w:rFonts w:ascii="Book Antiqua" w:hAnsi="Book Antiqua"/>
          <w:sz w:val="24"/>
          <w:szCs w:val="24"/>
          <w:lang w:val="en-US"/>
        </w:rPr>
        <w:t xml:space="preserve"> </w:t>
      </w:r>
      <w:r w:rsidR="00E5786B" w:rsidRPr="00E760CF">
        <w:rPr>
          <w:rFonts w:ascii="Book Antiqua" w:hAnsi="Book Antiqua"/>
          <w:sz w:val="24"/>
          <w:szCs w:val="24"/>
          <w:lang w:val="en-US"/>
        </w:rPr>
        <w:t>negatively</w:t>
      </w:r>
      <w:r w:rsidR="000D6744" w:rsidRPr="00E760CF">
        <w:rPr>
          <w:rFonts w:ascii="Book Antiqua" w:hAnsi="Book Antiqua"/>
          <w:sz w:val="24"/>
          <w:szCs w:val="24"/>
          <w:lang w:val="en-US"/>
        </w:rPr>
        <w:t xml:space="preserve"> related </w:t>
      </w:r>
      <w:r w:rsidR="004B3E3B" w:rsidRPr="00E760CF">
        <w:rPr>
          <w:rFonts w:ascii="Book Antiqua" w:hAnsi="Book Antiqua"/>
          <w:sz w:val="24"/>
          <w:szCs w:val="24"/>
          <w:lang w:val="en-US"/>
        </w:rPr>
        <w:t>to</w:t>
      </w:r>
      <w:r w:rsidR="000D6744" w:rsidRPr="00E760CF">
        <w:rPr>
          <w:rFonts w:ascii="Book Antiqua" w:hAnsi="Book Antiqua"/>
          <w:sz w:val="24"/>
          <w:szCs w:val="24"/>
          <w:lang w:val="en-US"/>
        </w:rPr>
        <w:t xml:space="preserve"> SHAPS total mean scores</w:t>
      </w:r>
      <w:r w:rsidR="00E5786B" w:rsidRPr="00E760CF">
        <w:rPr>
          <w:rFonts w:ascii="Book Antiqua" w:hAnsi="Book Antiqua"/>
          <w:sz w:val="24"/>
          <w:szCs w:val="24"/>
          <w:lang w:val="en-US"/>
        </w:rPr>
        <w:t xml:space="preserve"> </w:t>
      </w:r>
      <w:r w:rsidR="00C56E4D" w:rsidRPr="00E760CF">
        <w:rPr>
          <w:rFonts w:ascii="Book Antiqua" w:hAnsi="Book Antiqua"/>
          <w:sz w:val="24"/>
          <w:szCs w:val="24"/>
          <w:lang w:val="en-US"/>
        </w:rPr>
        <w:t>[</w:t>
      </w:r>
      <w:r w:rsidR="00E5786B" w:rsidRPr="00E760CF">
        <w:rPr>
          <w:rFonts w:ascii="Book Antiqua" w:hAnsi="Book Antiqua"/>
          <w:sz w:val="24"/>
          <w:szCs w:val="24"/>
          <w:lang w:val="en-US"/>
        </w:rPr>
        <w:t>adjusted B</w:t>
      </w:r>
      <w:r w:rsidR="0088136C" w:rsidRPr="00E760CF">
        <w:rPr>
          <w:rFonts w:ascii="Book Antiqua" w:hAnsi="Book Antiqua"/>
          <w:sz w:val="24"/>
          <w:szCs w:val="24"/>
          <w:lang w:val="en-US"/>
        </w:rPr>
        <w:t>:</w:t>
      </w:r>
      <w:r w:rsidR="00E5786B" w:rsidRPr="00E760CF">
        <w:rPr>
          <w:rFonts w:ascii="Book Antiqua" w:hAnsi="Book Antiqua"/>
          <w:sz w:val="24"/>
          <w:szCs w:val="24"/>
          <w:lang w:val="en-US"/>
        </w:rPr>
        <w:t xml:space="preserve"> </w:t>
      </w:r>
      <w:r w:rsidR="00E65ECD" w:rsidRPr="00E760CF">
        <w:rPr>
          <w:rFonts w:ascii="Book Antiqua" w:hAnsi="Book Antiqua"/>
          <w:sz w:val="24"/>
          <w:szCs w:val="24"/>
          <w:lang w:val="en-US"/>
        </w:rPr>
        <w:t>-</w:t>
      </w:r>
      <w:r w:rsidR="00270501" w:rsidRPr="00E760CF">
        <w:rPr>
          <w:rFonts w:ascii="Book Antiqua" w:hAnsi="Book Antiqua"/>
          <w:sz w:val="24"/>
          <w:szCs w:val="24"/>
          <w:lang w:val="en-US"/>
        </w:rPr>
        <w:t>7. 099 (95%CI</w:t>
      </w:r>
      <w:r w:rsidR="0088136C" w:rsidRPr="00E760CF">
        <w:rPr>
          <w:rFonts w:ascii="Book Antiqua" w:hAnsi="Book Antiqua"/>
          <w:sz w:val="24"/>
          <w:szCs w:val="24"/>
          <w:lang w:val="en-US"/>
        </w:rPr>
        <w:t>:</w:t>
      </w:r>
      <w:r w:rsidR="00270501" w:rsidRPr="00E760CF">
        <w:rPr>
          <w:rFonts w:ascii="Book Antiqua" w:hAnsi="Book Antiqua"/>
          <w:sz w:val="24"/>
          <w:szCs w:val="24"/>
          <w:lang w:val="en-US"/>
        </w:rPr>
        <w:t xml:space="preserve"> -13.91</w:t>
      </w:r>
      <w:r w:rsidR="00E65ECD" w:rsidRPr="00E760CF">
        <w:rPr>
          <w:rFonts w:ascii="Book Antiqua" w:hAnsi="Book Antiqua"/>
          <w:sz w:val="24"/>
          <w:szCs w:val="24"/>
          <w:lang w:val="en-US"/>
        </w:rPr>
        <w:t xml:space="preserve"> to</w:t>
      </w:r>
      <w:r w:rsidR="00270501" w:rsidRPr="00E760CF">
        <w:rPr>
          <w:rFonts w:ascii="Book Antiqua" w:hAnsi="Book Antiqua"/>
          <w:sz w:val="24"/>
          <w:szCs w:val="24"/>
          <w:lang w:val="en-US"/>
        </w:rPr>
        <w:t xml:space="preserve"> -</w:t>
      </w:r>
      <w:r w:rsidR="005355E0" w:rsidRPr="00E760CF">
        <w:rPr>
          <w:rFonts w:ascii="Book Antiqua" w:hAnsi="Book Antiqua"/>
          <w:sz w:val="24"/>
          <w:szCs w:val="24"/>
          <w:lang w:val="en-US"/>
        </w:rPr>
        <w:t>0</w:t>
      </w:r>
      <w:r w:rsidR="00270501" w:rsidRPr="00E760CF">
        <w:rPr>
          <w:rFonts w:ascii="Book Antiqua" w:hAnsi="Book Antiqua"/>
          <w:sz w:val="24"/>
          <w:szCs w:val="24"/>
          <w:lang w:val="en-US"/>
        </w:rPr>
        <w:t xml:space="preserve">.29), </w:t>
      </w:r>
      <w:r w:rsidR="00270501" w:rsidRPr="00E760CF">
        <w:rPr>
          <w:rFonts w:ascii="Book Antiqua" w:hAnsi="Book Antiqua"/>
          <w:i/>
          <w:iCs/>
          <w:sz w:val="24"/>
          <w:szCs w:val="24"/>
          <w:lang w:val="en-US"/>
        </w:rPr>
        <w:t>P</w:t>
      </w:r>
      <w:r w:rsidR="00C56E4D" w:rsidRPr="00E760CF">
        <w:rPr>
          <w:rFonts w:ascii="Book Antiqua" w:hAnsi="Book Antiqua"/>
          <w:sz w:val="24"/>
          <w:szCs w:val="24"/>
          <w:lang w:val="en-US"/>
        </w:rPr>
        <w:t xml:space="preserve"> </w:t>
      </w:r>
      <w:r w:rsidR="00E5786B" w:rsidRPr="00E760CF">
        <w:rPr>
          <w:rFonts w:ascii="Book Antiqua" w:hAnsi="Book Antiqua"/>
          <w:sz w:val="24"/>
          <w:szCs w:val="24"/>
          <w:lang w:val="en-US"/>
        </w:rPr>
        <w:t>=</w:t>
      </w:r>
      <w:r w:rsidR="00C56E4D" w:rsidRPr="00E760CF">
        <w:rPr>
          <w:rFonts w:ascii="Book Antiqua" w:hAnsi="Book Antiqua"/>
          <w:sz w:val="24"/>
          <w:szCs w:val="24"/>
          <w:lang w:val="en-US"/>
        </w:rPr>
        <w:t xml:space="preserve"> </w:t>
      </w:r>
      <w:r w:rsidR="00E5786B" w:rsidRPr="00E760CF">
        <w:rPr>
          <w:rFonts w:ascii="Book Antiqua" w:hAnsi="Book Antiqua"/>
          <w:sz w:val="24"/>
          <w:szCs w:val="24"/>
          <w:lang w:val="en-US"/>
        </w:rPr>
        <w:t>0.04</w:t>
      </w:r>
      <w:r w:rsidR="00C56E4D" w:rsidRPr="00E760CF">
        <w:rPr>
          <w:rFonts w:ascii="Book Antiqua" w:hAnsi="Book Antiqua"/>
          <w:sz w:val="24"/>
          <w:szCs w:val="24"/>
          <w:lang w:val="en-US"/>
        </w:rPr>
        <w:t>]</w:t>
      </w:r>
      <w:r w:rsidR="00E5786B" w:rsidRPr="00E760CF">
        <w:rPr>
          <w:rFonts w:ascii="Book Antiqua" w:hAnsi="Book Antiqua"/>
          <w:sz w:val="24"/>
          <w:szCs w:val="24"/>
          <w:lang w:val="en-US"/>
        </w:rPr>
        <w:t>.</w:t>
      </w:r>
    </w:p>
    <w:p w:rsidR="00293913" w:rsidRPr="00E760CF" w:rsidRDefault="00293913" w:rsidP="00E14306">
      <w:pPr>
        <w:adjustRightInd w:val="0"/>
        <w:snapToGrid w:val="0"/>
        <w:spacing w:after="0" w:line="360" w:lineRule="auto"/>
        <w:jc w:val="both"/>
        <w:rPr>
          <w:rFonts w:ascii="Book Antiqua" w:hAnsi="Book Antiqua"/>
          <w:sz w:val="24"/>
          <w:szCs w:val="24"/>
          <w:lang w:val="en-US"/>
        </w:rPr>
      </w:pPr>
    </w:p>
    <w:p w:rsidR="00293913" w:rsidRPr="00E760CF" w:rsidRDefault="00BA006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color w:val="000000"/>
          <w:sz w:val="24"/>
          <w:szCs w:val="24"/>
        </w:rPr>
        <w:t>CONCLUSION</w:t>
      </w:r>
    </w:p>
    <w:p w:rsidR="00F41507" w:rsidRPr="00E760CF" w:rsidRDefault="000D6744" w:rsidP="00E14306">
      <w:pPr>
        <w:adjustRightInd w:val="0"/>
        <w:snapToGrid w:val="0"/>
        <w:spacing w:after="0" w:line="360" w:lineRule="auto"/>
        <w:jc w:val="both"/>
        <w:rPr>
          <w:rFonts w:ascii="Book Antiqua" w:hAnsi="Book Antiqua"/>
          <w:b/>
          <w:sz w:val="24"/>
          <w:szCs w:val="24"/>
          <w:lang w:val="en-US"/>
        </w:rPr>
      </w:pPr>
      <w:r w:rsidRPr="00E760CF">
        <w:rPr>
          <w:rFonts w:ascii="Book Antiqua" w:hAnsi="Book Antiqua"/>
          <w:sz w:val="24"/>
          <w:szCs w:val="24"/>
          <w:lang w:val="en-US"/>
        </w:rPr>
        <w:t xml:space="preserve">Ob without SG showed a </w:t>
      </w:r>
      <w:r w:rsidRPr="00E760CF">
        <w:rPr>
          <w:rFonts w:ascii="Book Antiqua" w:hAnsi="Book Antiqua"/>
          <w:sz w:val="24"/>
          <w:szCs w:val="24"/>
          <w:lang w:val="en-US" w:eastAsia="it-IT"/>
        </w:rPr>
        <w:t xml:space="preserve">higher prevalence of </w:t>
      </w:r>
      <w:r w:rsidR="00623D22" w:rsidRPr="00E760CF">
        <w:rPr>
          <w:rFonts w:ascii="Book Antiqua" w:hAnsi="Book Antiqua"/>
          <w:sz w:val="24"/>
          <w:szCs w:val="24"/>
          <w:lang w:val="en-US" w:eastAsia="it-IT"/>
        </w:rPr>
        <w:t>PDS</w:t>
      </w:r>
      <w:r w:rsidRPr="00E760CF">
        <w:rPr>
          <w:rFonts w:ascii="Book Antiqua" w:hAnsi="Book Antiqua"/>
          <w:sz w:val="24"/>
          <w:szCs w:val="24"/>
          <w:lang w:val="en-US" w:eastAsia="it-IT"/>
        </w:rPr>
        <w:t xml:space="preserve">, mood disorders and anxiety </w:t>
      </w:r>
      <w:r w:rsidR="00F16FC1" w:rsidRPr="00E760CF">
        <w:rPr>
          <w:rFonts w:ascii="Book Antiqua" w:hAnsi="Book Antiqua"/>
          <w:sz w:val="24"/>
          <w:szCs w:val="24"/>
          <w:lang w:val="en-US" w:eastAsia="it-IT"/>
        </w:rPr>
        <w:t>when</w:t>
      </w:r>
      <w:r w:rsidRPr="00E760CF">
        <w:rPr>
          <w:rFonts w:ascii="Book Antiqua" w:hAnsi="Book Antiqua"/>
          <w:sz w:val="24"/>
          <w:szCs w:val="24"/>
          <w:lang w:val="en-US" w:eastAsia="it-IT"/>
        </w:rPr>
        <w:t xml:space="preserve"> positive for BE behavior compared to those negative for BE behavior, whereas no </w:t>
      </w:r>
      <w:r w:rsidR="00BE1475" w:rsidRPr="00E760CF">
        <w:rPr>
          <w:rFonts w:ascii="Book Antiqua" w:hAnsi="Book Antiqua"/>
          <w:sz w:val="24"/>
          <w:szCs w:val="24"/>
          <w:lang w:val="en-US" w:eastAsia="it-IT"/>
        </w:rPr>
        <w:t>differences were found</w:t>
      </w:r>
      <w:r w:rsidRPr="00E760CF">
        <w:rPr>
          <w:rFonts w:ascii="Book Antiqua" w:hAnsi="Book Antiqua"/>
          <w:sz w:val="24"/>
          <w:szCs w:val="24"/>
          <w:lang w:val="en-US" w:eastAsia="it-IT"/>
        </w:rPr>
        <w:t xml:space="preserve"> </w:t>
      </w:r>
      <w:r w:rsidR="000B6BD9" w:rsidRPr="00E760CF">
        <w:rPr>
          <w:rFonts w:ascii="Book Antiqua" w:hAnsi="Book Antiqua"/>
          <w:sz w:val="24"/>
          <w:szCs w:val="24"/>
          <w:lang w:val="en-US" w:eastAsia="it-IT"/>
        </w:rPr>
        <w:t xml:space="preserve">in SHAPS score. </w:t>
      </w:r>
      <w:r w:rsidRPr="00E760CF">
        <w:rPr>
          <w:rFonts w:ascii="Book Antiqua" w:hAnsi="Book Antiqua"/>
          <w:sz w:val="24"/>
          <w:szCs w:val="24"/>
          <w:lang w:val="en-US" w:eastAsia="it-IT"/>
        </w:rPr>
        <w:t>Ob with SG showed a higher prevalence of PDS compared to Ob without SG. Concerning psychological aspect, BED and depression are less frequent in the Ob with SG, while both state and trait anxiety are significantly higher</w:t>
      </w:r>
      <w:r w:rsidR="00F41507" w:rsidRPr="00E760CF">
        <w:rPr>
          <w:rFonts w:ascii="Book Antiqua" w:hAnsi="Book Antiqua"/>
          <w:sz w:val="24"/>
          <w:szCs w:val="24"/>
          <w:lang w:val="en-US" w:eastAsia="it-IT"/>
        </w:rPr>
        <w:t xml:space="preserve">. Moreover, </w:t>
      </w:r>
      <w:r w:rsidR="00F41507" w:rsidRPr="00E760CF">
        <w:rPr>
          <w:rFonts w:ascii="Book Antiqua" w:hAnsi="Book Antiqua"/>
          <w:sz w:val="24"/>
          <w:szCs w:val="24"/>
          <w:shd w:val="clear" w:color="auto" w:fill="FFFFFF"/>
          <w:lang w:val="en-GB"/>
        </w:rPr>
        <w:t>the more a</w:t>
      </w:r>
      <w:r w:rsidR="00623D22" w:rsidRPr="00E760CF">
        <w:rPr>
          <w:rFonts w:ascii="Book Antiqua" w:hAnsi="Book Antiqua"/>
          <w:sz w:val="24"/>
          <w:szCs w:val="24"/>
          <w:shd w:val="clear" w:color="auto" w:fill="FFFFFF"/>
          <w:lang w:val="en-GB"/>
        </w:rPr>
        <w:t>n</w:t>
      </w:r>
      <w:r w:rsidR="00F41507" w:rsidRPr="00E760CF">
        <w:rPr>
          <w:rFonts w:ascii="Book Antiqua" w:hAnsi="Book Antiqua"/>
          <w:sz w:val="24"/>
          <w:szCs w:val="24"/>
          <w:shd w:val="clear" w:color="auto" w:fill="FFFFFF"/>
          <w:lang w:val="en-GB"/>
        </w:rPr>
        <w:t xml:space="preserve"> </w:t>
      </w:r>
      <w:r w:rsidR="000543B2" w:rsidRPr="00E760CF">
        <w:rPr>
          <w:rFonts w:ascii="Book Antiqua" w:hAnsi="Book Antiqua"/>
          <w:sz w:val="24"/>
          <w:szCs w:val="24"/>
          <w:shd w:val="clear" w:color="auto" w:fill="FFFFFF"/>
          <w:lang w:val="en-GB"/>
        </w:rPr>
        <w:t xml:space="preserve">Ob with </w:t>
      </w:r>
      <w:r w:rsidR="00A26939" w:rsidRPr="00E760CF">
        <w:rPr>
          <w:rFonts w:ascii="Book Antiqua" w:hAnsi="Book Antiqua"/>
          <w:sz w:val="24"/>
          <w:szCs w:val="24"/>
          <w:shd w:val="clear" w:color="auto" w:fill="FFFFFF"/>
          <w:lang w:val="en-GB"/>
        </w:rPr>
        <w:t>SG</w:t>
      </w:r>
      <w:r w:rsidR="00F41507" w:rsidRPr="00E760CF">
        <w:rPr>
          <w:rFonts w:ascii="Book Antiqua" w:hAnsi="Book Antiqua"/>
          <w:sz w:val="24"/>
          <w:szCs w:val="24"/>
          <w:shd w:val="clear" w:color="auto" w:fill="FFFFFF"/>
          <w:lang w:val="en-GB"/>
        </w:rPr>
        <w:t xml:space="preserve"> is anhedonic, less surgical success was achieved</w:t>
      </w:r>
      <w:r w:rsidR="000543B2" w:rsidRPr="00E760CF">
        <w:rPr>
          <w:rFonts w:ascii="Book Antiqua" w:hAnsi="Book Antiqua"/>
          <w:sz w:val="24"/>
          <w:szCs w:val="24"/>
          <w:shd w:val="clear" w:color="auto" w:fill="FFFFFF"/>
          <w:lang w:val="en-GB"/>
        </w:rPr>
        <w:t xml:space="preserve">. </w:t>
      </w:r>
    </w:p>
    <w:p w:rsidR="00F41507" w:rsidRPr="00E760CF" w:rsidRDefault="00F41507" w:rsidP="00E14306">
      <w:pPr>
        <w:adjustRightInd w:val="0"/>
        <w:snapToGrid w:val="0"/>
        <w:spacing w:after="0" w:line="360" w:lineRule="auto"/>
        <w:jc w:val="both"/>
        <w:rPr>
          <w:rFonts w:ascii="Book Antiqua" w:hAnsi="Book Antiqua"/>
          <w:b/>
          <w:sz w:val="24"/>
          <w:szCs w:val="24"/>
          <w:lang w:val="en-US"/>
        </w:rPr>
      </w:pPr>
    </w:p>
    <w:p w:rsidR="00C83E10" w:rsidRPr="00E760CF" w:rsidRDefault="0088136C"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b/>
          <w:sz w:val="24"/>
          <w:szCs w:val="24"/>
          <w:lang w:val="fr-FR"/>
        </w:rPr>
        <w:t>Key words:</w:t>
      </w:r>
      <w:r w:rsidR="00C83E10" w:rsidRPr="00E760CF">
        <w:rPr>
          <w:rFonts w:ascii="Book Antiqua" w:hAnsi="Book Antiqua"/>
          <w:b/>
          <w:sz w:val="24"/>
          <w:szCs w:val="24"/>
          <w:lang w:val="en-US"/>
        </w:rPr>
        <w:t xml:space="preserve"> </w:t>
      </w:r>
      <w:r w:rsidRPr="00E760CF">
        <w:rPr>
          <w:rFonts w:ascii="Book Antiqua" w:hAnsi="Book Antiqua"/>
          <w:sz w:val="24"/>
          <w:szCs w:val="24"/>
          <w:lang w:val="en-US"/>
        </w:rPr>
        <w:t>M</w:t>
      </w:r>
      <w:r w:rsidR="00BE1475" w:rsidRPr="00E760CF">
        <w:rPr>
          <w:rFonts w:ascii="Book Antiqua" w:hAnsi="Book Antiqua"/>
          <w:sz w:val="24"/>
          <w:szCs w:val="24"/>
          <w:lang w:val="en-US"/>
        </w:rPr>
        <w:t>orbid</w:t>
      </w:r>
      <w:r w:rsidR="00C83E10" w:rsidRPr="00E760CF">
        <w:rPr>
          <w:rFonts w:ascii="Book Antiqua" w:hAnsi="Book Antiqua"/>
          <w:sz w:val="24"/>
          <w:szCs w:val="24"/>
          <w:lang w:val="en-US"/>
        </w:rPr>
        <w:t xml:space="preserve"> obesity</w:t>
      </w:r>
      <w:r w:rsidRPr="00E760CF">
        <w:rPr>
          <w:rFonts w:ascii="Book Antiqua" w:hAnsi="Book Antiqua"/>
          <w:sz w:val="24"/>
          <w:szCs w:val="24"/>
          <w:lang w:val="en-US"/>
        </w:rPr>
        <w:t>;</w:t>
      </w:r>
      <w:r w:rsidR="00C83E10" w:rsidRPr="00E760CF">
        <w:rPr>
          <w:rFonts w:ascii="Book Antiqua" w:hAnsi="Book Antiqua"/>
          <w:sz w:val="24"/>
          <w:szCs w:val="24"/>
          <w:lang w:val="en-US"/>
        </w:rPr>
        <w:t xml:space="preserve"> </w:t>
      </w:r>
      <w:bookmarkStart w:id="20" w:name="OLE_LINK7"/>
      <w:r w:rsidRPr="00E760CF">
        <w:rPr>
          <w:rFonts w:ascii="Book Antiqua" w:hAnsi="Book Antiqua"/>
          <w:sz w:val="24"/>
          <w:szCs w:val="24"/>
          <w:lang w:val="en-US"/>
        </w:rPr>
        <w:t>F</w:t>
      </w:r>
      <w:r w:rsidR="00C83E10" w:rsidRPr="00E760CF">
        <w:rPr>
          <w:rFonts w:ascii="Book Antiqua" w:hAnsi="Book Antiqua"/>
          <w:sz w:val="24"/>
          <w:szCs w:val="24"/>
          <w:lang w:val="en-US"/>
        </w:rPr>
        <w:t>unctional dyspepsia</w:t>
      </w:r>
      <w:bookmarkEnd w:id="20"/>
      <w:r w:rsidRPr="00E760CF">
        <w:rPr>
          <w:rFonts w:ascii="Book Antiqua" w:hAnsi="Book Antiqua"/>
          <w:sz w:val="24"/>
          <w:szCs w:val="24"/>
          <w:lang w:val="en-US"/>
        </w:rPr>
        <w:t>;</w:t>
      </w:r>
      <w:r w:rsidR="00C83E10" w:rsidRPr="00E760CF">
        <w:rPr>
          <w:rFonts w:ascii="Book Antiqua" w:hAnsi="Book Antiqua"/>
          <w:sz w:val="24"/>
          <w:szCs w:val="24"/>
          <w:lang w:val="en-US"/>
        </w:rPr>
        <w:t xml:space="preserve"> </w:t>
      </w:r>
      <w:bookmarkStart w:id="21" w:name="OLE_LINK8"/>
      <w:r w:rsidRPr="00E760CF">
        <w:rPr>
          <w:rFonts w:ascii="Book Antiqua" w:hAnsi="Book Antiqua"/>
          <w:sz w:val="24"/>
          <w:szCs w:val="24"/>
          <w:lang w:val="en-US"/>
        </w:rPr>
        <w:t>P</w:t>
      </w:r>
      <w:r w:rsidR="00C83E10" w:rsidRPr="00E760CF">
        <w:rPr>
          <w:rFonts w:ascii="Book Antiqua" w:hAnsi="Book Antiqua"/>
          <w:sz w:val="24"/>
          <w:szCs w:val="24"/>
          <w:lang w:val="en-US"/>
        </w:rPr>
        <w:t>ostprandial distress syndrome</w:t>
      </w:r>
      <w:bookmarkEnd w:id="21"/>
      <w:r w:rsidRPr="00E760CF">
        <w:rPr>
          <w:rFonts w:ascii="Book Antiqua" w:hAnsi="Book Antiqua"/>
          <w:sz w:val="24"/>
          <w:szCs w:val="24"/>
          <w:lang w:val="en-US"/>
        </w:rPr>
        <w:t>;</w:t>
      </w:r>
      <w:r w:rsidR="00C83E10" w:rsidRPr="00E760CF">
        <w:rPr>
          <w:rFonts w:ascii="Book Antiqua" w:hAnsi="Book Antiqua"/>
          <w:sz w:val="24"/>
          <w:szCs w:val="24"/>
          <w:lang w:val="en-US"/>
        </w:rPr>
        <w:t xml:space="preserve"> </w:t>
      </w:r>
      <w:r w:rsidRPr="00E760CF">
        <w:rPr>
          <w:rFonts w:ascii="Book Antiqua" w:hAnsi="Book Antiqua"/>
          <w:sz w:val="24"/>
          <w:szCs w:val="24"/>
          <w:lang w:val="en-US"/>
        </w:rPr>
        <w:t>E</w:t>
      </w:r>
      <w:r w:rsidR="00C83E10" w:rsidRPr="00E760CF">
        <w:rPr>
          <w:rFonts w:ascii="Book Antiqua" w:hAnsi="Book Antiqua"/>
          <w:sz w:val="24"/>
          <w:szCs w:val="24"/>
          <w:lang w:val="en-US"/>
        </w:rPr>
        <w:t>pigastric pain syndrome</w:t>
      </w:r>
      <w:r w:rsidRPr="00E760CF">
        <w:rPr>
          <w:rFonts w:ascii="Book Antiqua" w:hAnsi="Book Antiqua"/>
          <w:sz w:val="24"/>
          <w:szCs w:val="24"/>
          <w:lang w:val="en-US"/>
        </w:rPr>
        <w:t>;</w:t>
      </w:r>
      <w:r w:rsidR="00C83E10" w:rsidRPr="00E760CF">
        <w:rPr>
          <w:rFonts w:ascii="Book Antiqua" w:hAnsi="Book Antiqua"/>
          <w:sz w:val="24"/>
          <w:szCs w:val="24"/>
          <w:lang w:val="en-US"/>
        </w:rPr>
        <w:t xml:space="preserve"> </w:t>
      </w:r>
      <w:r w:rsidRPr="00E760CF">
        <w:rPr>
          <w:rFonts w:ascii="Book Antiqua" w:hAnsi="Book Antiqua"/>
          <w:sz w:val="24"/>
          <w:szCs w:val="24"/>
          <w:lang w:val="en-US"/>
        </w:rPr>
        <w:t>A</w:t>
      </w:r>
      <w:r w:rsidR="00C83E10" w:rsidRPr="00E760CF">
        <w:rPr>
          <w:rFonts w:ascii="Book Antiqua" w:hAnsi="Book Antiqua"/>
          <w:sz w:val="24"/>
          <w:szCs w:val="24"/>
          <w:lang w:val="en-US"/>
        </w:rPr>
        <w:t>nhedonia</w:t>
      </w:r>
      <w:r w:rsidRPr="00E760CF">
        <w:rPr>
          <w:rFonts w:ascii="Book Antiqua" w:hAnsi="Book Antiqua"/>
          <w:sz w:val="24"/>
          <w:szCs w:val="24"/>
          <w:lang w:val="en-US"/>
        </w:rPr>
        <w:t>;</w:t>
      </w:r>
      <w:r w:rsidR="00C83E10" w:rsidRPr="00E760CF">
        <w:rPr>
          <w:rFonts w:ascii="Book Antiqua" w:hAnsi="Book Antiqua"/>
          <w:sz w:val="24"/>
          <w:szCs w:val="24"/>
          <w:lang w:val="en-US"/>
        </w:rPr>
        <w:t xml:space="preserve"> </w:t>
      </w:r>
      <w:bookmarkStart w:id="22" w:name="OLE_LINK9"/>
      <w:bookmarkStart w:id="23" w:name="OLE_LINK10"/>
      <w:r w:rsidRPr="00E760CF">
        <w:rPr>
          <w:rFonts w:ascii="Book Antiqua" w:hAnsi="Book Antiqua"/>
          <w:sz w:val="24"/>
          <w:szCs w:val="24"/>
          <w:lang w:val="en-US"/>
        </w:rPr>
        <w:t>B</w:t>
      </w:r>
      <w:r w:rsidR="00C83E10" w:rsidRPr="00E760CF">
        <w:rPr>
          <w:rFonts w:ascii="Book Antiqua" w:hAnsi="Book Antiqua"/>
          <w:sz w:val="24"/>
          <w:szCs w:val="24"/>
          <w:lang w:val="en-US"/>
        </w:rPr>
        <w:t>inge eating disorders</w:t>
      </w:r>
      <w:bookmarkEnd w:id="22"/>
      <w:bookmarkEnd w:id="23"/>
      <w:r w:rsidRPr="00E760CF">
        <w:rPr>
          <w:rFonts w:ascii="Book Antiqua" w:hAnsi="Book Antiqua"/>
          <w:sz w:val="24"/>
          <w:szCs w:val="24"/>
          <w:lang w:val="en-US"/>
        </w:rPr>
        <w:t>;</w:t>
      </w:r>
      <w:r w:rsidR="00C83E10" w:rsidRPr="00E760CF">
        <w:rPr>
          <w:rFonts w:ascii="Book Antiqua" w:hAnsi="Book Antiqua"/>
          <w:sz w:val="24"/>
          <w:szCs w:val="24"/>
          <w:lang w:val="en-US"/>
        </w:rPr>
        <w:t xml:space="preserve"> </w:t>
      </w:r>
      <w:r w:rsidRPr="00E760CF">
        <w:rPr>
          <w:rFonts w:ascii="Book Antiqua" w:hAnsi="Book Antiqua"/>
          <w:sz w:val="24"/>
          <w:szCs w:val="24"/>
          <w:lang w:val="en-US"/>
        </w:rPr>
        <w:t>S</w:t>
      </w:r>
      <w:r w:rsidR="00C83E10" w:rsidRPr="00E760CF">
        <w:rPr>
          <w:rFonts w:ascii="Book Antiqua" w:hAnsi="Book Antiqua"/>
          <w:sz w:val="24"/>
          <w:szCs w:val="24"/>
          <w:lang w:val="en-US"/>
        </w:rPr>
        <w:t>leeve gastrectomy</w:t>
      </w:r>
    </w:p>
    <w:p w:rsidR="00FB2151" w:rsidRPr="00E760CF" w:rsidRDefault="00FB2151" w:rsidP="00E14306">
      <w:pPr>
        <w:adjustRightInd w:val="0"/>
        <w:snapToGrid w:val="0"/>
        <w:spacing w:after="0" w:line="360" w:lineRule="auto"/>
        <w:jc w:val="both"/>
        <w:rPr>
          <w:rFonts w:ascii="Book Antiqua" w:hAnsi="Book Antiqua"/>
          <w:sz w:val="24"/>
          <w:szCs w:val="24"/>
          <w:lang w:val="en-US"/>
        </w:rPr>
      </w:pPr>
    </w:p>
    <w:p w:rsidR="00E760CF" w:rsidRPr="00E760CF" w:rsidRDefault="00FB2151" w:rsidP="000E6218">
      <w:pPr>
        <w:adjustRightInd w:val="0"/>
        <w:snapToGrid w:val="0"/>
        <w:spacing w:line="360" w:lineRule="auto"/>
        <w:rPr>
          <w:rFonts w:ascii="Book Antiqua" w:hAnsi="Book Antiqua" w:hint="eastAsia"/>
          <w:bCs/>
          <w:lang w:eastAsia="zh-CN"/>
        </w:rPr>
      </w:pPr>
      <w:r w:rsidRPr="00E760CF">
        <w:rPr>
          <w:rFonts w:ascii="Book Antiqua" w:hAnsi="Book Antiqua"/>
          <w:sz w:val="24"/>
          <w:szCs w:val="24"/>
          <w:lang w:val="en-US"/>
        </w:rPr>
        <w:t xml:space="preserve">Santonicola A, Gagliardi M, Asparago G, Carpinelli L, Angrisani L, Iovino P. </w:t>
      </w:r>
      <w:r w:rsidR="00582768" w:rsidRPr="00E760CF">
        <w:rPr>
          <w:rFonts w:ascii="Book Antiqua" w:hAnsi="Book Antiqua"/>
          <w:sz w:val="24"/>
          <w:szCs w:val="24"/>
          <w:lang w:val="en-US"/>
        </w:rPr>
        <w:t>Anhedonia and functional dyspepsia in obese patients: relationship with binge eating behaviour</w:t>
      </w:r>
      <w:r w:rsidRPr="00E760CF">
        <w:rPr>
          <w:rFonts w:ascii="Book Antiqua" w:hAnsi="Book Antiqua"/>
          <w:sz w:val="24"/>
          <w:szCs w:val="24"/>
          <w:lang w:val="en-US"/>
        </w:rPr>
        <w:t xml:space="preserve">. </w:t>
      </w:r>
      <w:r w:rsidRPr="00E760CF">
        <w:rPr>
          <w:rFonts w:ascii="Book Antiqua" w:hAnsi="Book Antiqua"/>
          <w:i/>
          <w:sz w:val="24"/>
          <w:szCs w:val="24"/>
          <w:lang w:val="en-US"/>
        </w:rPr>
        <w:t>World J Gastroenterol</w:t>
      </w:r>
      <w:r w:rsidRPr="00E760CF">
        <w:rPr>
          <w:rFonts w:ascii="Book Antiqua" w:hAnsi="Book Antiqua"/>
          <w:sz w:val="24"/>
          <w:szCs w:val="24"/>
          <w:lang w:val="en-US"/>
        </w:rPr>
        <w:t xml:space="preserve"> </w:t>
      </w:r>
      <w:r w:rsidR="000E6218" w:rsidRPr="00E760CF">
        <w:rPr>
          <w:rFonts w:ascii="Book Antiqua" w:hAnsi="Book Antiqua"/>
          <w:bCs/>
        </w:rPr>
        <w:t>2020; 26(</w:t>
      </w:r>
      <w:r w:rsidR="000E6218" w:rsidRPr="00E760CF">
        <w:rPr>
          <w:rFonts w:ascii="Book Antiqua" w:hAnsi="Book Antiqua" w:hint="eastAsia"/>
          <w:bCs/>
        </w:rPr>
        <w:t>20</w:t>
      </w:r>
      <w:r w:rsidR="000E6218" w:rsidRPr="00E760CF">
        <w:rPr>
          <w:rFonts w:ascii="Book Antiqua" w:hAnsi="Book Antiqua"/>
          <w:bCs/>
        </w:rPr>
        <w:t xml:space="preserve">): </w:t>
      </w:r>
      <w:r w:rsidR="00E760CF" w:rsidRPr="00E760CF">
        <w:rPr>
          <w:rFonts w:ascii="Book Antiqua" w:hAnsi="Book Antiqua" w:hint="eastAsia"/>
          <w:bCs/>
          <w:lang w:eastAsia="zh-CN"/>
        </w:rPr>
        <w:t>2632</w:t>
      </w:r>
      <w:r w:rsidR="000E6218" w:rsidRPr="00E760CF">
        <w:rPr>
          <w:rFonts w:ascii="Book Antiqua" w:hAnsi="Book Antiqua"/>
          <w:bCs/>
        </w:rPr>
        <w:t>-</w:t>
      </w:r>
      <w:r w:rsidR="00E760CF" w:rsidRPr="00E760CF">
        <w:rPr>
          <w:rFonts w:ascii="Book Antiqua" w:hAnsi="Book Antiqua" w:hint="eastAsia"/>
          <w:bCs/>
          <w:lang w:eastAsia="zh-CN"/>
        </w:rPr>
        <w:t>2644</w:t>
      </w:r>
      <w:r w:rsidR="000E6218" w:rsidRPr="00E760CF">
        <w:rPr>
          <w:rFonts w:ascii="Book Antiqua" w:hAnsi="Book Antiqua"/>
          <w:bCs/>
        </w:rPr>
        <w:t xml:space="preserve"> </w:t>
      </w:r>
    </w:p>
    <w:p w:rsidR="00E760CF" w:rsidRPr="00E760CF" w:rsidRDefault="000E6218" w:rsidP="000E6218">
      <w:pPr>
        <w:adjustRightInd w:val="0"/>
        <w:snapToGrid w:val="0"/>
        <w:spacing w:line="360" w:lineRule="auto"/>
        <w:rPr>
          <w:rFonts w:ascii="Book Antiqua" w:hAnsi="Book Antiqua" w:hint="eastAsia"/>
          <w:bCs/>
          <w:lang w:eastAsia="zh-CN"/>
        </w:rPr>
      </w:pPr>
      <w:r w:rsidRPr="00E760CF">
        <w:rPr>
          <w:rFonts w:ascii="Book Antiqua" w:hAnsi="Book Antiqua"/>
          <w:b/>
          <w:bCs/>
        </w:rPr>
        <w:t>URL:</w:t>
      </w:r>
      <w:r w:rsidRPr="00E760CF">
        <w:rPr>
          <w:rFonts w:ascii="Book Antiqua" w:hAnsi="Book Antiqua"/>
          <w:bCs/>
        </w:rPr>
        <w:t xml:space="preserve"> https://www.wjgnet.com/2219-2840/full/v26/i</w:t>
      </w:r>
      <w:r w:rsidRPr="00E760CF">
        <w:rPr>
          <w:rFonts w:ascii="Book Antiqua" w:hAnsi="Book Antiqua" w:hint="eastAsia"/>
          <w:bCs/>
        </w:rPr>
        <w:t>20</w:t>
      </w:r>
      <w:r w:rsidRPr="00E760CF">
        <w:rPr>
          <w:rFonts w:ascii="Book Antiqua" w:hAnsi="Book Antiqua"/>
          <w:bCs/>
        </w:rPr>
        <w:t>/</w:t>
      </w:r>
      <w:r w:rsidR="00E760CF" w:rsidRPr="00E760CF">
        <w:rPr>
          <w:rFonts w:ascii="Book Antiqua" w:hAnsi="Book Antiqua" w:hint="eastAsia"/>
          <w:bCs/>
          <w:lang w:eastAsia="zh-CN"/>
        </w:rPr>
        <w:t>2632</w:t>
      </w:r>
      <w:r w:rsidRPr="00E760CF">
        <w:rPr>
          <w:rFonts w:ascii="Book Antiqua" w:hAnsi="Book Antiqua"/>
          <w:bCs/>
        </w:rPr>
        <w:t xml:space="preserve">.htm </w:t>
      </w:r>
    </w:p>
    <w:p w:rsidR="000E6218" w:rsidRPr="00E760CF" w:rsidRDefault="000E6218" w:rsidP="000E6218">
      <w:pPr>
        <w:adjustRightInd w:val="0"/>
        <w:snapToGrid w:val="0"/>
        <w:spacing w:line="360" w:lineRule="auto"/>
        <w:rPr>
          <w:rFonts w:hint="eastAsia"/>
          <w:lang w:eastAsia="zh-CN"/>
        </w:rPr>
      </w:pPr>
      <w:r w:rsidRPr="00E760CF">
        <w:rPr>
          <w:rFonts w:ascii="Book Antiqua" w:hAnsi="Book Antiqua"/>
          <w:b/>
          <w:bCs/>
        </w:rPr>
        <w:t>DOI:</w:t>
      </w:r>
      <w:r w:rsidRPr="00E760CF">
        <w:rPr>
          <w:rFonts w:ascii="Book Antiqua" w:hAnsi="Book Antiqua"/>
          <w:bCs/>
        </w:rPr>
        <w:t xml:space="preserve"> https://dx.doi.org/10.3748/wjg.v26.i</w:t>
      </w:r>
      <w:r w:rsidRPr="00E760CF">
        <w:rPr>
          <w:rFonts w:ascii="Book Antiqua" w:hAnsi="Book Antiqua" w:hint="eastAsia"/>
          <w:bCs/>
        </w:rPr>
        <w:t>20</w:t>
      </w:r>
      <w:r w:rsidRPr="00E760CF">
        <w:rPr>
          <w:rFonts w:ascii="Book Antiqua" w:hAnsi="Book Antiqua"/>
          <w:bCs/>
        </w:rPr>
        <w:t>.</w:t>
      </w:r>
      <w:r w:rsidR="00E760CF" w:rsidRPr="00E760CF">
        <w:rPr>
          <w:rFonts w:ascii="Book Antiqua" w:hAnsi="Book Antiqua" w:hint="eastAsia"/>
          <w:bCs/>
          <w:lang w:eastAsia="zh-CN"/>
        </w:rPr>
        <w:t>2632</w:t>
      </w:r>
    </w:p>
    <w:p w:rsidR="00FB2151" w:rsidRPr="00E760CF" w:rsidRDefault="00FB2151" w:rsidP="00E14306">
      <w:pPr>
        <w:adjustRightInd w:val="0"/>
        <w:snapToGrid w:val="0"/>
        <w:spacing w:after="0" w:line="360" w:lineRule="auto"/>
        <w:jc w:val="both"/>
        <w:rPr>
          <w:rFonts w:ascii="Book Antiqua" w:hAnsi="Book Antiqua"/>
          <w:b/>
          <w:sz w:val="24"/>
          <w:szCs w:val="24"/>
        </w:rPr>
      </w:pPr>
    </w:p>
    <w:p w:rsidR="00FB2151" w:rsidRPr="00E760CF" w:rsidRDefault="0088136C" w:rsidP="00E14306">
      <w:pPr>
        <w:adjustRightInd w:val="0"/>
        <w:snapToGrid w:val="0"/>
        <w:spacing w:after="0" w:line="360" w:lineRule="auto"/>
        <w:jc w:val="both"/>
        <w:rPr>
          <w:rFonts w:ascii="Book Antiqua" w:hAnsi="Book Antiqua"/>
          <w:sz w:val="24"/>
          <w:szCs w:val="24"/>
          <w:lang w:val="en-US"/>
        </w:rPr>
      </w:pPr>
      <w:r w:rsidRPr="00E760CF">
        <w:rPr>
          <w:rFonts w:ascii="Book Antiqua" w:eastAsia="Times New Roman" w:hAnsi="Book Antiqua" w:cs="Arial Unicode MS"/>
          <w:b/>
          <w:sz w:val="24"/>
          <w:szCs w:val="24"/>
          <w:lang w:val="en-US"/>
        </w:rPr>
        <w:t>Core tip:</w:t>
      </w:r>
      <w:r w:rsidR="00FB2151" w:rsidRPr="00E760CF">
        <w:rPr>
          <w:rFonts w:ascii="Book Antiqua" w:hAnsi="Book Antiqua"/>
          <w:b/>
          <w:sz w:val="24"/>
          <w:szCs w:val="24"/>
          <w:lang w:val="en-US"/>
        </w:rPr>
        <w:t xml:space="preserve"> </w:t>
      </w:r>
      <w:r w:rsidR="00FB2151" w:rsidRPr="00E760CF">
        <w:rPr>
          <w:rFonts w:ascii="Book Antiqua" w:hAnsi="Book Antiqua"/>
          <w:sz w:val="24"/>
          <w:szCs w:val="24"/>
          <w:lang w:val="en-US"/>
        </w:rPr>
        <w:t xml:space="preserve">Binge </w:t>
      </w:r>
      <w:r w:rsidR="00017A71" w:rsidRPr="00E760CF">
        <w:rPr>
          <w:rFonts w:ascii="Book Antiqua" w:hAnsi="Book Antiqua"/>
          <w:sz w:val="24"/>
          <w:szCs w:val="24"/>
          <w:lang w:val="en-US"/>
        </w:rPr>
        <w:t>eating disorders</w:t>
      </w:r>
      <w:r w:rsidR="00FB2151" w:rsidRPr="00E760CF">
        <w:rPr>
          <w:rFonts w:ascii="Book Antiqua" w:hAnsi="Book Antiqua"/>
          <w:sz w:val="24"/>
          <w:szCs w:val="24"/>
          <w:lang w:val="en-US"/>
        </w:rPr>
        <w:t xml:space="preserve"> (BED) co-occur with mood disorders and anxiety, whereas the relationship with anhedonia in obese patients undergoing </w:t>
      </w:r>
      <w:r w:rsidR="00017A71" w:rsidRPr="00E760CF">
        <w:rPr>
          <w:rFonts w:ascii="Book Antiqua" w:hAnsi="Book Antiqua"/>
          <w:sz w:val="24"/>
          <w:szCs w:val="24"/>
          <w:lang w:val="en-US"/>
        </w:rPr>
        <w:t>s</w:t>
      </w:r>
      <w:r w:rsidR="004D5AA0" w:rsidRPr="00E760CF">
        <w:rPr>
          <w:rFonts w:ascii="Book Antiqua" w:hAnsi="Book Antiqua"/>
          <w:sz w:val="24"/>
          <w:szCs w:val="24"/>
          <w:lang w:val="en-US"/>
        </w:rPr>
        <w:t xml:space="preserve">leeve </w:t>
      </w:r>
      <w:r w:rsidR="00017A71" w:rsidRPr="00E760CF">
        <w:rPr>
          <w:rFonts w:ascii="Book Antiqua" w:hAnsi="Book Antiqua"/>
          <w:sz w:val="24"/>
          <w:szCs w:val="24"/>
          <w:lang w:val="en-US"/>
        </w:rPr>
        <w:t>g</w:t>
      </w:r>
      <w:r w:rsidR="004D5AA0" w:rsidRPr="00E760CF">
        <w:rPr>
          <w:rFonts w:ascii="Book Antiqua" w:hAnsi="Book Antiqua"/>
          <w:sz w:val="24"/>
          <w:szCs w:val="24"/>
          <w:lang w:val="en-US"/>
        </w:rPr>
        <w:t xml:space="preserve">astrectomy </w:t>
      </w:r>
      <w:r w:rsidR="00FB2151" w:rsidRPr="00E760CF">
        <w:rPr>
          <w:rFonts w:ascii="Book Antiqua" w:hAnsi="Book Antiqua"/>
          <w:sz w:val="24"/>
          <w:szCs w:val="24"/>
          <w:lang w:val="en-US"/>
        </w:rPr>
        <w:t>(</w:t>
      </w:r>
      <w:r w:rsidR="004D5AA0" w:rsidRPr="00E760CF">
        <w:rPr>
          <w:rFonts w:ascii="Book Antiqua" w:hAnsi="Book Antiqua"/>
          <w:sz w:val="24"/>
          <w:szCs w:val="24"/>
          <w:lang w:val="en-US"/>
        </w:rPr>
        <w:t>SG</w:t>
      </w:r>
      <w:r w:rsidR="00FB2151" w:rsidRPr="00E760CF">
        <w:rPr>
          <w:rFonts w:ascii="Book Antiqua" w:hAnsi="Book Antiqua"/>
          <w:sz w:val="24"/>
          <w:szCs w:val="24"/>
          <w:lang w:val="en-US"/>
        </w:rPr>
        <w:t xml:space="preserve">) is not known. </w:t>
      </w:r>
      <w:r w:rsidR="003342AF" w:rsidRPr="00E760CF">
        <w:rPr>
          <w:rFonts w:ascii="Book Antiqua" w:hAnsi="Book Antiqua"/>
          <w:sz w:val="24"/>
          <w:szCs w:val="24"/>
          <w:lang w:val="en-US"/>
        </w:rPr>
        <w:t>We</w:t>
      </w:r>
      <w:r w:rsidR="00FB2151" w:rsidRPr="00E760CF">
        <w:rPr>
          <w:rFonts w:ascii="Book Antiqua" w:hAnsi="Book Antiqua"/>
          <w:sz w:val="24"/>
          <w:szCs w:val="24"/>
          <w:lang w:val="en-US"/>
        </w:rPr>
        <w:t xml:space="preserve"> </w:t>
      </w:r>
      <w:r w:rsidR="00582768" w:rsidRPr="00E760CF">
        <w:rPr>
          <w:rFonts w:ascii="Book Antiqua" w:hAnsi="Book Antiqua"/>
          <w:sz w:val="24"/>
          <w:szCs w:val="24"/>
          <w:lang w:val="en-US"/>
        </w:rPr>
        <w:t xml:space="preserve">studied </w:t>
      </w:r>
      <w:r w:rsidR="00FB2151" w:rsidRPr="00E760CF">
        <w:rPr>
          <w:rFonts w:ascii="Book Antiqua" w:hAnsi="Book Antiqua"/>
          <w:sz w:val="24"/>
          <w:szCs w:val="24"/>
          <w:lang w:val="en-US"/>
        </w:rPr>
        <w:t xml:space="preserve">two group of morbidly obese patients with and without </w:t>
      </w:r>
      <w:r w:rsidR="004D5AA0" w:rsidRPr="00E760CF">
        <w:rPr>
          <w:rFonts w:ascii="Book Antiqua" w:hAnsi="Book Antiqua"/>
          <w:sz w:val="24"/>
          <w:szCs w:val="24"/>
          <w:lang w:val="en-US"/>
        </w:rPr>
        <w:t>SG</w:t>
      </w:r>
      <w:r w:rsidR="00FB2151" w:rsidRPr="00E760CF">
        <w:rPr>
          <w:rFonts w:ascii="Book Antiqua" w:hAnsi="Book Antiqua"/>
          <w:sz w:val="24"/>
          <w:szCs w:val="24"/>
          <w:lang w:val="en-US"/>
        </w:rPr>
        <w:t xml:space="preserve"> </w:t>
      </w:r>
      <w:r w:rsidR="003342AF" w:rsidRPr="00E760CF">
        <w:rPr>
          <w:rFonts w:ascii="Book Antiqua" w:hAnsi="Book Antiqua"/>
          <w:sz w:val="24"/>
          <w:szCs w:val="24"/>
          <w:lang w:val="en-US"/>
        </w:rPr>
        <w:t>to</w:t>
      </w:r>
      <w:r w:rsidR="00FB2151" w:rsidRPr="00E760CF">
        <w:rPr>
          <w:rFonts w:ascii="Book Antiqua" w:hAnsi="Book Antiqua"/>
          <w:sz w:val="24"/>
          <w:szCs w:val="24"/>
          <w:lang w:val="en-US"/>
        </w:rPr>
        <w:t xml:space="preserve"> assess the relationships among anhedonia, BED and </w:t>
      </w:r>
      <w:r w:rsidR="00E167A3" w:rsidRPr="00E760CF">
        <w:rPr>
          <w:rFonts w:ascii="Book Antiqua" w:hAnsi="Book Antiqua"/>
          <w:sz w:val="24"/>
          <w:szCs w:val="24"/>
          <w:lang w:val="en-US"/>
        </w:rPr>
        <w:t>functional dyspepsia</w:t>
      </w:r>
      <w:r w:rsidR="00FB2151" w:rsidRPr="00E760CF">
        <w:rPr>
          <w:rFonts w:ascii="Book Antiqua" w:hAnsi="Book Antiqua"/>
          <w:sz w:val="24"/>
          <w:szCs w:val="24"/>
          <w:lang w:val="en-US"/>
        </w:rPr>
        <w:t xml:space="preserve">. Our results suggest </w:t>
      </w:r>
      <w:r w:rsidR="00E167A3" w:rsidRPr="00E760CF">
        <w:rPr>
          <w:rFonts w:ascii="Book Antiqua" w:hAnsi="Book Antiqua"/>
          <w:sz w:val="24"/>
          <w:szCs w:val="24"/>
          <w:lang w:val="en-US"/>
        </w:rPr>
        <w:t>that a more regular screening for</w:t>
      </w:r>
      <w:r w:rsidR="00FB2151" w:rsidRPr="00E760CF">
        <w:rPr>
          <w:rFonts w:ascii="Book Antiqua" w:hAnsi="Book Antiqua"/>
          <w:sz w:val="24"/>
          <w:szCs w:val="24"/>
          <w:lang w:val="en-US"/>
        </w:rPr>
        <w:t xml:space="preserve"> </w:t>
      </w:r>
      <w:r w:rsidRPr="00E760CF">
        <w:rPr>
          <w:rFonts w:ascii="Book Antiqua" w:hAnsi="Book Antiqua"/>
          <w:sz w:val="24"/>
          <w:szCs w:val="24"/>
          <w:lang w:val="en-US"/>
        </w:rPr>
        <w:t>functional dyspepsia</w:t>
      </w:r>
      <w:r w:rsidR="00FB2151" w:rsidRPr="00E760CF">
        <w:rPr>
          <w:rFonts w:ascii="Book Antiqua" w:hAnsi="Book Antiqua"/>
          <w:sz w:val="24"/>
          <w:szCs w:val="24"/>
          <w:lang w:val="en-US"/>
        </w:rPr>
        <w:t xml:space="preserve"> </w:t>
      </w:r>
      <w:r w:rsidR="003342AF" w:rsidRPr="00E760CF">
        <w:rPr>
          <w:rFonts w:ascii="Book Antiqua" w:hAnsi="Book Antiqua"/>
          <w:sz w:val="24"/>
          <w:szCs w:val="24"/>
          <w:lang w:val="en-US"/>
        </w:rPr>
        <w:t>in</w:t>
      </w:r>
      <w:r w:rsidR="00E167A3" w:rsidRPr="00E760CF">
        <w:rPr>
          <w:rFonts w:ascii="Book Antiqua" w:hAnsi="Book Antiqua"/>
          <w:sz w:val="24"/>
          <w:szCs w:val="24"/>
          <w:lang w:val="en-US"/>
        </w:rPr>
        <w:t xml:space="preserve"> </w:t>
      </w:r>
      <w:r w:rsidR="004D5AA0" w:rsidRPr="00E760CF">
        <w:rPr>
          <w:rFonts w:ascii="Book Antiqua" w:hAnsi="Book Antiqua"/>
          <w:sz w:val="24"/>
          <w:szCs w:val="24"/>
          <w:lang w:val="en-US"/>
        </w:rPr>
        <w:t xml:space="preserve">SG </w:t>
      </w:r>
      <w:r w:rsidR="00E167A3" w:rsidRPr="00E760CF">
        <w:rPr>
          <w:rFonts w:ascii="Book Antiqua" w:hAnsi="Book Antiqua"/>
          <w:sz w:val="24"/>
          <w:szCs w:val="24"/>
          <w:lang w:val="en-US"/>
        </w:rPr>
        <w:t>candidates</w:t>
      </w:r>
      <w:r w:rsidR="003342AF" w:rsidRPr="00E760CF">
        <w:rPr>
          <w:rFonts w:ascii="Book Antiqua" w:hAnsi="Book Antiqua"/>
          <w:sz w:val="24"/>
          <w:szCs w:val="24"/>
          <w:lang w:val="en-US"/>
        </w:rPr>
        <w:t xml:space="preserve"> </w:t>
      </w:r>
      <w:r w:rsidR="00FB2151" w:rsidRPr="00E760CF">
        <w:rPr>
          <w:rFonts w:ascii="Book Antiqua" w:hAnsi="Book Antiqua"/>
          <w:sz w:val="24"/>
          <w:szCs w:val="24"/>
          <w:lang w:val="en-US"/>
        </w:rPr>
        <w:t xml:space="preserve">might help to disclose the presence of BED that may jeopardize postsurgical outcomes. Although anhedonia was not associated with </w:t>
      </w:r>
      <w:r w:rsidR="003342AF" w:rsidRPr="00E760CF">
        <w:rPr>
          <w:rFonts w:ascii="Book Antiqua" w:hAnsi="Book Antiqua"/>
          <w:sz w:val="24"/>
          <w:szCs w:val="24"/>
          <w:lang w:val="en-US"/>
        </w:rPr>
        <w:t>BED</w:t>
      </w:r>
      <w:r w:rsidR="00FB2151" w:rsidRPr="00E760CF">
        <w:rPr>
          <w:rFonts w:ascii="Book Antiqua" w:hAnsi="Book Antiqua"/>
          <w:sz w:val="24"/>
          <w:szCs w:val="24"/>
          <w:lang w:val="en-US"/>
        </w:rPr>
        <w:t xml:space="preserve"> in this study, worse surgical outcome was </w:t>
      </w:r>
      <w:r w:rsidR="00FB2151" w:rsidRPr="00E760CF">
        <w:rPr>
          <w:rFonts w:ascii="Book Antiqua" w:hAnsi="Book Antiqua"/>
          <w:sz w:val="24"/>
          <w:szCs w:val="24"/>
          <w:lang w:val="en-US"/>
        </w:rPr>
        <w:lastRenderedPageBreak/>
        <w:t>observed in patients with anhedonia independent of early satiety and postprandial fullness.</w:t>
      </w:r>
    </w:p>
    <w:p w:rsidR="00800287" w:rsidRPr="00E760CF" w:rsidRDefault="00A1539B" w:rsidP="00E14306">
      <w:pPr>
        <w:adjustRightInd w:val="0"/>
        <w:snapToGrid w:val="0"/>
        <w:spacing w:after="0" w:line="360" w:lineRule="auto"/>
        <w:jc w:val="both"/>
        <w:rPr>
          <w:rFonts w:ascii="Book Antiqua" w:hAnsi="Book Antiqua"/>
          <w:sz w:val="24"/>
          <w:szCs w:val="24"/>
          <w:u w:val="single"/>
          <w:lang w:val="en-GB"/>
        </w:rPr>
      </w:pPr>
      <w:r w:rsidRPr="00E760CF">
        <w:rPr>
          <w:rFonts w:ascii="Book Antiqua" w:hAnsi="Book Antiqua"/>
          <w:bCs/>
          <w:sz w:val="24"/>
          <w:szCs w:val="24"/>
          <w:lang w:val="en-US"/>
        </w:rPr>
        <w:br w:type="page"/>
      </w:r>
      <w:r w:rsidR="0088136C" w:rsidRPr="00E760CF">
        <w:rPr>
          <w:rFonts w:ascii="Book Antiqua" w:hAnsi="Book Antiqua"/>
          <w:b/>
          <w:bCs/>
          <w:sz w:val="24"/>
          <w:szCs w:val="24"/>
          <w:u w:val="single"/>
          <w:lang w:val="en-US"/>
        </w:rPr>
        <w:lastRenderedPageBreak/>
        <w:t>INTRODUCTION</w:t>
      </w:r>
      <w:r w:rsidR="001606AA" w:rsidRPr="00E760CF">
        <w:rPr>
          <w:rFonts w:ascii="Book Antiqua" w:hAnsi="Book Antiqua"/>
          <w:sz w:val="24"/>
          <w:szCs w:val="24"/>
          <w:u w:val="single"/>
          <w:lang w:val="en-GB"/>
        </w:rPr>
        <w:t xml:space="preserve"> </w:t>
      </w:r>
    </w:p>
    <w:p w:rsidR="00DC2CE1" w:rsidRPr="00E760CF" w:rsidRDefault="001606AA"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Ob</w:t>
      </w:r>
      <w:r w:rsidR="00F006A6" w:rsidRPr="00E760CF">
        <w:rPr>
          <w:rFonts w:ascii="Book Antiqua" w:hAnsi="Book Antiqua"/>
          <w:sz w:val="24"/>
          <w:szCs w:val="24"/>
          <w:lang w:val="en-US"/>
        </w:rPr>
        <w:t>esity is increasing in industrialized countries</w:t>
      </w:r>
      <w:r w:rsidR="00067A46"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w:t>
      </w:r>
      <w:r w:rsidR="00067A46" w:rsidRPr="00E760CF">
        <w:rPr>
          <w:rFonts w:ascii="Book Antiqua" w:hAnsi="Book Antiqua"/>
          <w:noProof/>
          <w:sz w:val="24"/>
          <w:szCs w:val="24"/>
          <w:vertAlign w:val="superscript"/>
          <w:lang w:val="en-US"/>
        </w:rPr>
        <w:t>]</w:t>
      </w:r>
      <w:r w:rsidR="00952615" w:rsidRPr="00E760CF">
        <w:rPr>
          <w:rFonts w:ascii="Book Antiqua" w:hAnsi="Book Antiqua"/>
          <w:sz w:val="24"/>
          <w:szCs w:val="24"/>
          <w:lang w:val="en-US"/>
        </w:rPr>
        <w:t>. Bariatric surgery (BS</w:t>
      </w:r>
      <w:r w:rsidR="00BE1475" w:rsidRPr="00E760CF">
        <w:rPr>
          <w:rFonts w:ascii="Book Antiqua" w:hAnsi="Book Antiqua"/>
          <w:sz w:val="24"/>
          <w:szCs w:val="24"/>
          <w:lang w:val="en-US"/>
        </w:rPr>
        <w:t>)</w:t>
      </w:r>
      <w:r w:rsidR="00952615" w:rsidRPr="00E760CF">
        <w:rPr>
          <w:rFonts w:ascii="Book Antiqua" w:hAnsi="Book Antiqua"/>
          <w:sz w:val="24"/>
          <w:szCs w:val="24"/>
          <w:lang w:val="en-US"/>
        </w:rPr>
        <w:t xml:space="preserve"> for weight loss has emerged as an effective treatment of morbid obesity (Class II and III) since it accomplishes sustained weight loss, reduces obesity-related comorbidities and improves quality of life</w:t>
      </w:r>
      <w:r w:rsidR="00067A46"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2-4</w:t>
      </w:r>
      <w:r w:rsidR="00067A46" w:rsidRPr="00E760CF">
        <w:rPr>
          <w:rFonts w:ascii="Book Antiqua" w:hAnsi="Book Antiqua"/>
          <w:noProof/>
          <w:sz w:val="24"/>
          <w:szCs w:val="24"/>
          <w:vertAlign w:val="superscript"/>
          <w:lang w:val="en-US"/>
        </w:rPr>
        <w:t>]</w:t>
      </w:r>
      <w:r w:rsidR="00952615" w:rsidRPr="00E760CF">
        <w:rPr>
          <w:rFonts w:ascii="Book Antiqua" w:hAnsi="Book Antiqua"/>
          <w:sz w:val="24"/>
          <w:szCs w:val="24"/>
          <w:lang w:val="en-US"/>
        </w:rPr>
        <w:t>.</w:t>
      </w:r>
      <w:r w:rsidR="00E21F87" w:rsidRPr="00E760CF">
        <w:rPr>
          <w:rFonts w:ascii="Book Antiqua" w:hAnsi="Book Antiqua"/>
          <w:sz w:val="24"/>
          <w:szCs w:val="24"/>
          <w:lang w:val="en-US"/>
        </w:rPr>
        <w:t xml:space="preserve"> </w:t>
      </w:r>
      <w:r w:rsidR="00866D43" w:rsidRPr="00E760CF">
        <w:rPr>
          <w:rFonts w:ascii="Book Antiqua" w:hAnsi="Book Antiqua"/>
          <w:sz w:val="24"/>
          <w:szCs w:val="24"/>
          <w:lang w:val="en-US"/>
        </w:rPr>
        <w:t xml:space="preserve">Among bariatric procedures, </w:t>
      </w:r>
      <w:r w:rsidR="00017A71" w:rsidRPr="00E760CF">
        <w:rPr>
          <w:rFonts w:ascii="Book Antiqua" w:hAnsi="Book Antiqua"/>
          <w:sz w:val="24"/>
          <w:szCs w:val="24"/>
          <w:lang w:val="en-US"/>
        </w:rPr>
        <w:t>sleeve gastrectomy</w:t>
      </w:r>
      <w:r w:rsidR="00866D43" w:rsidRPr="00E760CF">
        <w:rPr>
          <w:rFonts w:ascii="Book Antiqua" w:hAnsi="Book Antiqua"/>
          <w:sz w:val="24"/>
          <w:szCs w:val="24"/>
          <w:lang w:val="en-US"/>
        </w:rPr>
        <w:t xml:space="preserve"> </w:t>
      </w:r>
      <w:r w:rsidR="00623D22" w:rsidRPr="00E760CF">
        <w:rPr>
          <w:rFonts w:ascii="Book Antiqua" w:hAnsi="Book Antiqua"/>
          <w:sz w:val="24"/>
          <w:szCs w:val="24"/>
          <w:lang w:val="en-US"/>
        </w:rPr>
        <w:t xml:space="preserve">(SG) </w:t>
      </w:r>
      <w:r w:rsidR="00BE1475" w:rsidRPr="00E760CF">
        <w:rPr>
          <w:rFonts w:ascii="Book Antiqua" w:hAnsi="Book Antiqua"/>
          <w:sz w:val="24"/>
          <w:szCs w:val="24"/>
          <w:lang w:val="en-US"/>
        </w:rPr>
        <w:t xml:space="preserve">has increased in popularity and in 2014 </w:t>
      </w:r>
      <w:r w:rsidR="00866D43" w:rsidRPr="00E760CF">
        <w:rPr>
          <w:rFonts w:ascii="Book Antiqua" w:hAnsi="Book Antiqua"/>
          <w:sz w:val="24"/>
          <w:szCs w:val="24"/>
          <w:lang w:val="en-US"/>
        </w:rPr>
        <w:t>became the most performed procedure in the world</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5</w:t>
      </w:r>
      <w:r w:rsidR="00B461F2" w:rsidRPr="00E760CF">
        <w:rPr>
          <w:rFonts w:ascii="Book Antiqua" w:hAnsi="Book Antiqua"/>
          <w:noProof/>
          <w:sz w:val="24"/>
          <w:szCs w:val="24"/>
          <w:vertAlign w:val="superscript"/>
          <w:lang w:val="en-US"/>
        </w:rPr>
        <w:t>]</w:t>
      </w:r>
      <w:r w:rsidR="00B461F2" w:rsidRPr="00E760CF">
        <w:rPr>
          <w:rFonts w:ascii="Book Antiqua" w:hAnsi="Book Antiqua"/>
          <w:sz w:val="24"/>
          <w:szCs w:val="24"/>
          <w:lang w:val="en-US"/>
        </w:rPr>
        <w:t xml:space="preserve">. </w:t>
      </w:r>
      <w:r w:rsidR="00F006A6" w:rsidRPr="00E760CF">
        <w:rPr>
          <w:rFonts w:ascii="Book Antiqua" w:hAnsi="Book Antiqua"/>
          <w:sz w:val="24"/>
          <w:szCs w:val="24"/>
          <w:lang w:val="en-US"/>
        </w:rPr>
        <w:t xml:space="preserve">The association between obesity and </w:t>
      </w:r>
      <w:r w:rsidR="00A1539B" w:rsidRPr="00E760CF">
        <w:rPr>
          <w:rFonts w:ascii="Book Antiqua" w:hAnsi="Book Antiqua"/>
          <w:sz w:val="24"/>
          <w:szCs w:val="24"/>
          <w:lang w:val="en-US"/>
        </w:rPr>
        <w:t xml:space="preserve">some psychopathological features, specifically </w:t>
      </w:r>
      <w:r w:rsidR="00017A71" w:rsidRPr="00E760CF">
        <w:rPr>
          <w:rFonts w:ascii="Book Antiqua" w:hAnsi="Book Antiqua"/>
          <w:sz w:val="24"/>
          <w:szCs w:val="24"/>
          <w:lang w:val="en-US"/>
        </w:rPr>
        <w:t>binge eating disorder</w:t>
      </w:r>
      <w:r w:rsidR="00F006A6" w:rsidRPr="00E760CF">
        <w:rPr>
          <w:rFonts w:ascii="Book Antiqua" w:hAnsi="Book Antiqua"/>
          <w:sz w:val="24"/>
          <w:szCs w:val="24"/>
          <w:lang w:val="en-US"/>
        </w:rPr>
        <w:t xml:space="preserve"> (BED)</w:t>
      </w:r>
      <w:r w:rsidR="00A1539B" w:rsidRPr="00E760CF">
        <w:rPr>
          <w:rFonts w:ascii="Book Antiqua" w:hAnsi="Book Antiqua"/>
          <w:sz w:val="24"/>
          <w:szCs w:val="24"/>
          <w:lang w:val="en-US"/>
        </w:rPr>
        <w:t xml:space="preserve"> </w:t>
      </w:r>
      <w:r w:rsidR="00F21884" w:rsidRPr="00E760CF">
        <w:rPr>
          <w:rFonts w:ascii="Book Antiqua" w:hAnsi="Book Antiqua"/>
          <w:sz w:val="24"/>
          <w:szCs w:val="24"/>
          <w:lang w:val="en-US"/>
        </w:rPr>
        <w:t xml:space="preserve">is frequently </w:t>
      </w:r>
      <w:r w:rsidR="00E21F87" w:rsidRPr="00E760CF">
        <w:rPr>
          <w:rFonts w:ascii="Book Antiqua" w:hAnsi="Book Antiqua"/>
          <w:sz w:val="24"/>
          <w:szCs w:val="24"/>
          <w:lang w:val="en-US"/>
        </w:rPr>
        <w:t>present prior to surgery</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6</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7</w:t>
      </w:r>
      <w:r w:rsidR="00B461F2" w:rsidRPr="00E760CF">
        <w:rPr>
          <w:rFonts w:ascii="Book Antiqua" w:hAnsi="Book Antiqua"/>
          <w:noProof/>
          <w:sz w:val="24"/>
          <w:szCs w:val="24"/>
          <w:vertAlign w:val="superscript"/>
          <w:lang w:val="en-US"/>
        </w:rPr>
        <w:t>]</w:t>
      </w:r>
      <w:r w:rsidR="00E21F87" w:rsidRPr="00E760CF">
        <w:rPr>
          <w:rFonts w:ascii="Book Antiqua" w:hAnsi="Book Antiqua"/>
          <w:sz w:val="24"/>
          <w:szCs w:val="24"/>
          <w:lang w:val="en-US"/>
        </w:rPr>
        <w:t xml:space="preserve">. </w:t>
      </w:r>
      <w:r w:rsidR="00BE1475" w:rsidRPr="00E760CF">
        <w:rPr>
          <w:rFonts w:ascii="Book Antiqua" w:hAnsi="Book Antiqua"/>
          <w:sz w:val="24"/>
          <w:szCs w:val="24"/>
          <w:lang w:val="en-US"/>
        </w:rPr>
        <w:t>B</w:t>
      </w:r>
      <w:r w:rsidR="000C5365" w:rsidRPr="00E760CF">
        <w:rPr>
          <w:rFonts w:ascii="Book Antiqua" w:hAnsi="Book Antiqua"/>
          <w:sz w:val="24"/>
          <w:szCs w:val="24"/>
          <w:lang w:val="en-US"/>
        </w:rPr>
        <w:t>ED is characterized by recurrent episodes of binge eating and diagnosed according to the Diagnostic and Statistical Manual of Mental Disorders (DSM-V)</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8</w:t>
      </w:r>
      <w:r w:rsidR="00B461F2" w:rsidRPr="00E760CF">
        <w:rPr>
          <w:rFonts w:ascii="Book Antiqua" w:hAnsi="Book Antiqua"/>
          <w:noProof/>
          <w:sz w:val="24"/>
          <w:szCs w:val="24"/>
          <w:vertAlign w:val="superscript"/>
          <w:lang w:val="en-US"/>
        </w:rPr>
        <w:t>]</w:t>
      </w:r>
      <w:r w:rsidR="00B8762E" w:rsidRPr="00E760CF">
        <w:rPr>
          <w:rFonts w:ascii="Book Antiqua" w:hAnsi="Book Antiqua"/>
          <w:sz w:val="24"/>
          <w:szCs w:val="24"/>
          <w:lang w:val="en-US"/>
        </w:rPr>
        <w:t xml:space="preserve">. </w:t>
      </w:r>
      <w:r w:rsidR="00F006A6" w:rsidRPr="00E760CF">
        <w:rPr>
          <w:rFonts w:ascii="Book Antiqua" w:hAnsi="Book Antiqua"/>
          <w:sz w:val="24"/>
          <w:szCs w:val="24"/>
          <w:lang w:val="en-US"/>
        </w:rPr>
        <w:t>It has been previously demonstrated that BED occurs in a subset ran</w:t>
      </w:r>
      <w:r w:rsidR="00A1539B" w:rsidRPr="00E760CF">
        <w:rPr>
          <w:rFonts w:ascii="Book Antiqua" w:hAnsi="Book Antiqua"/>
          <w:sz w:val="24"/>
          <w:szCs w:val="24"/>
          <w:lang w:val="en-US"/>
        </w:rPr>
        <w:t>ging from 27% to 47% in patients</w:t>
      </w:r>
      <w:r w:rsidR="00F006A6" w:rsidRPr="00E760CF">
        <w:rPr>
          <w:rFonts w:ascii="Book Antiqua" w:hAnsi="Book Antiqua"/>
          <w:sz w:val="24"/>
          <w:szCs w:val="24"/>
          <w:lang w:val="en-US"/>
        </w:rPr>
        <w:t xml:space="preserve"> </w:t>
      </w:r>
      <w:r w:rsidR="00A1539B" w:rsidRPr="00E760CF">
        <w:rPr>
          <w:rFonts w:ascii="Book Antiqua" w:hAnsi="Book Antiqua"/>
          <w:sz w:val="24"/>
          <w:szCs w:val="24"/>
          <w:lang w:val="en-US"/>
        </w:rPr>
        <w:t xml:space="preserve">with severe obesity </w:t>
      </w:r>
      <w:r w:rsidR="00F006A6" w:rsidRPr="00E760CF">
        <w:rPr>
          <w:rFonts w:ascii="Book Antiqua" w:hAnsi="Book Antiqua"/>
          <w:sz w:val="24"/>
          <w:szCs w:val="24"/>
          <w:lang w:val="en-US"/>
        </w:rPr>
        <w:t xml:space="preserve">undergoing </w:t>
      </w:r>
      <w:r w:rsidR="00623D22" w:rsidRPr="00E760CF">
        <w:rPr>
          <w:rFonts w:ascii="Book Antiqua" w:hAnsi="Book Antiqua"/>
          <w:sz w:val="24"/>
          <w:szCs w:val="24"/>
          <w:lang w:val="en-US"/>
        </w:rPr>
        <w:t>BS</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9</w:t>
      </w:r>
      <w:r w:rsidR="00B461F2" w:rsidRPr="00E760CF">
        <w:rPr>
          <w:rFonts w:ascii="Book Antiqua" w:hAnsi="Book Antiqua"/>
          <w:noProof/>
          <w:sz w:val="24"/>
          <w:szCs w:val="24"/>
          <w:vertAlign w:val="superscript"/>
          <w:lang w:val="en-US"/>
        </w:rPr>
        <w:t>]</w:t>
      </w:r>
      <w:r w:rsidR="00F006A6" w:rsidRPr="00E760CF">
        <w:rPr>
          <w:rFonts w:ascii="Book Antiqua" w:hAnsi="Book Antiqua"/>
          <w:sz w:val="24"/>
          <w:szCs w:val="24"/>
          <w:lang w:val="en-US"/>
        </w:rPr>
        <w:t xml:space="preserve"> </w:t>
      </w:r>
      <w:r w:rsidR="00BE1475" w:rsidRPr="00E760CF">
        <w:rPr>
          <w:rFonts w:ascii="Book Antiqua" w:hAnsi="Book Antiqua"/>
          <w:sz w:val="24"/>
          <w:szCs w:val="24"/>
          <w:lang w:val="en-US"/>
        </w:rPr>
        <w:t>and</w:t>
      </w:r>
      <w:r w:rsidR="00A1539B" w:rsidRPr="00E760CF">
        <w:rPr>
          <w:rFonts w:ascii="Book Antiqua" w:hAnsi="Book Antiqua"/>
          <w:sz w:val="24"/>
          <w:szCs w:val="24"/>
          <w:lang w:val="en-US"/>
        </w:rPr>
        <w:t xml:space="preserve"> may jeopardize postsurgical outcomes</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10</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11</w:t>
      </w:r>
      <w:r w:rsidR="00B461F2" w:rsidRPr="00E760CF">
        <w:rPr>
          <w:rFonts w:ascii="Book Antiqua" w:hAnsi="Book Antiqua"/>
          <w:noProof/>
          <w:sz w:val="24"/>
          <w:szCs w:val="24"/>
          <w:vertAlign w:val="superscript"/>
          <w:lang w:val="en-US"/>
        </w:rPr>
        <w:t>]</w:t>
      </w:r>
      <w:r w:rsidR="00A1539B" w:rsidRPr="00E760CF">
        <w:rPr>
          <w:rFonts w:ascii="Book Antiqua" w:hAnsi="Book Antiqua"/>
          <w:sz w:val="24"/>
          <w:szCs w:val="24"/>
          <w:lang w:val="en-US"/>
        </w:rPr>
        <w:t>. O</w:t>
      </w:r>
      <w:r w:rsidR="00C12576" w:rsidRPr="00E760CF">
        <w:rPr>
          <w:rFonts w:ascii="Book Antiqua" w:hAnsi="Book Antiqua"/>
          <w:sz w:val="24"/>
          <w:szCs w:val="24"/>
          <w:lang w:val="en-US"/>
        </w:rPr>
        <w:t xml:space="preserve">bese patients </w:t>
      </w:r>
      <w:r w:rsidR="00623D22" w:rsidRPr="00E760CF">
        <w:rPr>
          <w:rFonts w:ascii="Book Antiqua" w:hAnsi="Book Antiqua"/>
          <w:sz w:val="24"/>
          <w:szCs w:val="24"/>
          <w:lang w:val="en-US"/>
        </w:rPr>
        <w:t xml:space="preserve">(Ob) </w:t>
      </w:r>
      <w:r w:rsidR="00C12576" w:rsidRPr="00E760CF">
        <w:rPr>
          <w:rFonts w:ascii="Book Antiqua" w:hAnsi="Book Antiqua"/>
          <w:sz w:val="24"/>
          <w:szCs w:val="24"/>
          <w:lang w:val="en-US"/>
        </w:rPr>
        <w:t>with BE behavior pattern have a</w:t>
      </w:r>
      <w:r w:rsidR="004F5172" w:rsidRPr="00E760CF">
        <w:rPr>
          <w:rFonts w:ascii="Book Antiqua" w:hAnsi="Book Antiqua"/>
          <w:sz w:val="24"/>
          <w:szCs w:val="24"/>
          <w:lang w:val="en-US"/>
        </w:rPr>
        <w:t xml:space="preserve"> higher prevalence of postprandial distress syndrome</w:t>
      </w:r>
      <w:r w:rsidR="000E3D0D" w:rsidRPr="00E760CF">
        <w:rPr>
          <w:rFonts w:ascii="Book Antiqua" w:hAnsi="Book Antiqua"/>
          <w:sz w:val="24"/>
          <w:szCs w:val="24"/>
          <w:lang w:val="en-US"/>
        </w:rPr>
        <w:t xml:space="preserve"> (PDS), a subtype of functional dyspepsia</w:t>
      </w:r>
      <w:r w:rsidR="00C12576" w:rsidRPr="00E760CF">
        <w:rPr>
          <w:rFonts w:ascii="Book Antiqua" w:hAnsi="Book Antiqua"/>
          <w:sz w:val="24"/>
          <w:szCs w:val="24"/>
          <w:lang w:val="en-US"/>
        </w:rPr>
        <w:t xml:space="preserve"> (FD)</w:t>
      </w:r>
      <w:r w:rsidR="00A1539B" w:rsidRPr="00E760CF">
        <w:rPr>
          <w:rFonts w:ascii="Book Antiqua" w:hAnsi="Book Antiqua"/>
          <w:sz w:val="24"/>
          <w:szCs w:val="24"/>
          <w:lang w:val="en-US"/>
        </w:rPr>
        <w:t xml:space="preserve"> </w:t>
      </w:r>
      <w:r w:rsidR="00BE1475" w:rsidRPr="00E760CF">
        <w:rPr>
          <w:rFonts w:ascii="Book Antiqua" w:hAnsi="Book Antiqua"/>
          <w:sz w:val="24"/>
          <w:szCs w:val="24"/>
          <w:lang w:val="en-US"/>
        </w:rPr>
        <w:t>according</w:t>
      </w:r>
      <w:r w:rsidR="004903FC" w:rsidRPr="00E760CF">
        <w:rPr>
          <w:rFonts w:ascii="Book Antiqua" w:hAnsi="Book Antiqua"/>
          <w:sz w:val="24"/>
          <w:szCs w:val="24"/>
          <w:lang w:val="en-US"/>
        </w:rPr>
        <w:t xml:space="preserve"> to Rome III criteria</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12</w:t>
      </w:r>
      <w:r w:rsidR="00B461F2" w:rsidRPr="00E760CF">
        <w:rPr>
          <w:rFonts w:ascii="Book Antiqua" w:hAnsi="Book Antiqua"/>
          <w:noProof/>
          <w:sz w:val="24"/>
          <w:szCs w:val="24"/>
          <w:vertAlign w:val="superscript"/>
          <w:lang w:val="en-US"/>
        </w:rPr>
        <w:t>]</w:t>
      </w:r>
      <w:r w:rsidR="004903FC" w:rsidRPr="00E760CF">
        <w:rPr>
          <w:rFonts w:ascii="Book Antiqua" w:hAnsi="Book Antiqua"/>
          <w:sz w:val="24"/>
          <w:szCs w:val="24"/>
          <w:lang w:val="en-US"/>
        </w:rPr>
        <w:t xml:space="preserve"> </w:t>
      </w:r>
      <w:r w:rsidR="00A1539B" w:rsidRPr="00E760CF">
        <w:rPr>
          <w:rFonts w:ascii="Book Antiqua" w:hAnsi="Book Antiqua"/>
          <w:sz w:val="24"/>
          <w:szCs w:val="24"/>
          <w:lang w:val="en-US"/>
        </w:rPr>
        <w:t xml:space="preserve">and, </w:t>
      </w:r>
      <w:r w:rsidR="000C5365" w:rsidRPr="00E760CF">
        <w:rPr>
          <w:rFonts w:ascii="Book Antiqua" w:hAnsi="Book Antiqua"/>
          <w:sz w:val="24"/>
          <w:szCs w:val="24"/>
          <w:lang w:val="en-US"/>
        </w:rPr>
        <w:t xml:space="preserve">an increase of </w:t>
      </w:r>
      <w:r w:rsidR="00A1539B" w:rsidRPr="00E760CF">
        <w:rPr>
          <w:rFonts w:ascii="Book Antiqua" w:hAnsi="Book Antiqua"/>
          <w:sz w:val="24"/>
          <w:szCs w:val="24"/>
          <w:lang w:val="en-US"/>
        </w:rPr>
        <w:t xml:space="preserve">PDS </w:t>
      </w:r>
      <w:r w:rsidR="000C5365" w:rsidRPr="00E760CF">
        <w:rPr>
          <w:rFonts w:ascii="Book Antiqua" w:hAnsi="Book Antiqua"/>
          <w:sz w:val="24"/>
          <w:szCs w:val="24"/>
          <w:lang w:val="en-US"/>
        </w:rPr>
        <w:t>has been described</w:t>
      </w:r>
      <w:r w:rsidRPr="00E760CF">
        <w:rPr>
          <w:rFonts w:ascii="Book Antiqua" w:hAnsi="Book Antiqua"/>
          <w:sz w:val="24"/>
          <w:szCs w:val="24"/>
          <w:lang w:val="en-US"/>
        </w:rPr>
        <w:t xml:space="preserve"> in </w:t>
      </w:r>
      <w:r w:rsidR="00FB3793" w:rsidRPr="00E760CF">
        <w:rPr>
          <w:rFonts w:ascii="Book Antiqua" w:hAnsi="Book Antiqua"/>
          <w:sz w:val="24"/>
          <w:szCs w:val="24"/>
          <w:lang w:val="en-US"/>
        </w:rPr>
        <w:t xml:space="preserve">Ob </w:t>
      </w:r>
      <w:r w:rsidR="00A1539B" w:rsidRPr="00E760CF">
        <w:rPr>
          <w:rFonts w:ascii="Book Antiqua" w:hAnsi="Book Antiqua"/>
          <w:sz w:val="24"/>
          <w:szCs w:val="24"/>
          <w:lang w:val="en-US"/>
        </w:rPr>
        <w:t>after SG</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13</w:t>
      </w:r>
      <w:r w:rsidR="00B461F2" w:rsidRPr="00E760CF">
        <w:rPr>
          <w:rFonts w:ascii="Book Antiqua" w:hAnsi="Book Antiqua"/>
          <w:noProof/>
          <w:sz w:val="24"/>
          <w:szCs w:val="24"/>
          <w:vertAlign w:val="superscript"/>
          <w:lang w:val="en-US"/>
        </w:rPr>
        <w:t>]</w:t>
      </w:r>
      <w:r w:rsidR="003A5003" w:rsidRPr="00E760CF">
        <w:rPr>
          <w:rFonts w:ascii="Book Antiqua" w:hAnsi="Book Antiqua"/>
          <w:sz w:val="24"/>
          <w:szCs w:val="24"/>
          <w:lang w:val="en-US"/>
        </w:rPr>
        <w:t xml:space="preserve">. </w:t>
      </w:r>
      <w:r w:rsidR="00C12576" w:rsidRPr="00E760CF">
        <w:rPr>
          <w:rFonts w:ascii="Book Antiqua" w:hAnsi="Book Antiqua"/>
          <w:sz w:val="24"/>
          <w:szCs w:val="24"/>
          <w:lang w:val="en-US"/>
        </w:rPr>
        <w:t xml:space="preserve">FD </w:t>
      </w:r>
      <w:r w:rsidR="00AF62E5" w:rsidRPr="00E760CF">
        <w:rPr>
          <w:rFonts w:ascii="Book Antiqua" w:hAnsi="Book Antiqua"/>
          <w:sz w:val="24"/>
          <w:szCs w:val="24"/>
          <w:lang w:val="en-US"/>
        </w:rPr>
        <w:t xml:space="preserve">is a syndrome characterized by the presence of chronic or recurrent symptoms invariably referred to the epigastrium, </w:t>
      </w:r>
      <w:r w:rsidR="008C1296" w:rsidRPr="00E760CF">
        <w:rPr>
          <w:rFonts w:ascii="Book Antiqua" w:hAnsi="Book Antiqua"/>
          <w:sz w:val="24"/>
          <w:szCs w:val="24"/>
          <w:lang w:val="en-US"/>
        </w:rPr>
        <w:t>if no structural and/</w:t>
      </w:r>
      <w:r w:rsidR="000E3D0D" w:rsidRPr="00E760CF">
        <w:rPr>
          <w:rFonts w:ascii="Book Antiqua" w:hAnsi="Book Antiqua"/>
          <w:sz w:val="24"/>
          <w:szCs w:val="24"/>
          <w:lang w:val="en-US"/>
        </w:rPr>
        <w:t xml:space="preserve">or biochemical alterations are detectable. </w:t>
      </w:r>
      <w:r w:rsidR="002707C2" w:rsidRPr="00E760CF">
        <w:rPr>
          <w:rFonts w:ascii="Book Antiqua" w:hAnsi="Book Antiqua"/>
          <w:sz w:val="24"/>
          <w:szCs w:val="24"/>
          <w:lang w:val="en-US"/>
        </w:rPr>
        <w:t xml:space="preserve">The effect of specific patterns of eating behavior such as BED on the development of FD symptoms has </w:t>
      </w:r>
      <w:r w:rsidR="00C94E6B" w:rsidRPr="00E760CF">
        <w:rPr>
          <w:rFonts w:ascii="Book Antiqua" w:hAnsi="Book Antiqua"/>
          <w:sz w:val="24"/>
          <w:szCs w:val="24"/>
          <w:lang w:val="en-US"/>
        </w:rPr>
        <w:t xml:space="preserve">not </w:t>
      </w:r>
      <w:r w:rsidR="002707C2" w:rsidRPr="00E760CF">
        <w:rPr>
          <w:rFonts w:ascii="Book Antiqua" w:hAnsi="Book Antiqua"/>
          <w:sz w:val="24"/>
          <w:szCs w:val="24"/>
          <w:lang w:val="en-US"/>
        </w:rPr>
        <w:t>yet</w:t>
      </w:r>
      <w:r w:rsidR="00BE1475" w:rsidRPr="00E760CF">
        <w:rPr>
          <w:rFonts w:ascii="Book Antiqua" w:hAnsi="Book Antiqua"/>
          <w:sz w:val="24"/>
          <w:szCs w:val="24"/>
          <w:lang w:val="en-US"/>
        </w:rPr>
        <w:t xml:space="preserve"> been</w:t>
      </w:r>
      <w:r w:rsidR="002707C2" w:rsidRPr="00E760CF">
        <w:rPr>
          <w:rFonts w:ascii="Book Antiqua" w:hAnsi="Book Antiqua"/>
          <w:sz w:val="24"/>
          <w:szCs w:val="24"/>
          <w:lang w:val="en-US"/>
        </w:rPr>
        <w:t xml:space="preserve"> completely defined</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14</w:t>
      </w:r>
      <w:r w:rsidR="00B461F2" w:rsidRPr="00E760CF">
        <w:rPr>
          <w:rFonts w:ascii="Book Antiqua" w:hAnsi="Book Antiqua"/>
          <w:noProof/>
          <w:sz w:val="24"/>
          <w:szCs w:val="24"/>
          <w:vertAlign w:val="superscript"/>
          <w:lang w:val="en-US"/>
        </w:rPr>
        <w:t>]</w:t>
      </w:r>
      <w:r w:rsidR="003A5003" w:rsidRPr="00E760CF">
        <w:rPr>
          <w:rFonts w:ascii="Book Antiqua" w:hAnsi="Book Antiqua"/>
          <w:sz w:val="24"/>
          <w:szCs w:val="24"/>
          <w:lang w:val="en-US"/>
        </w:rPr>
        <w:t xml:space="preserve">. </w:t>
      </w:r>
      <w:r w:rsidR="002707C2" w:rsidRPr="00E760CF">
        <w:rPr>
          <w:rFonts w:ascii="Book Antiqua" w:hAnsi="Book Antiqua"/>
          <w:sz w:val="24"/>
          <w:szCs w:val="24"/>
          <w:lang w:val="en-US"/>
        </w:rPr>
        <w:t>From a physiological perspective, excessive intake of food over a relatively short time could potentially overcome the functional accommodation and emptying, contributing to the genesis of gastrointestinal symptoms in obese individuals</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15</w:t>
      </w:r>
      <w:r w:rsidR="000A7545" w:rsidRPr="00E760CF">
        <w:rPr>
          <w:rFonts w:ascii="Book Antiqua" w:hAnsi="Book Antiqua"/>
          <w:noProof/>
          <w:sz w:val="24"/>
          <w:szCs w:val="24"/>
          <w:vertAlign w:val="superscript"/>
          <w:lang w:val="en-US"/>
        </w:rPr>
        <w:t>]</w:t>
      </w:r>
      <w:r w:rsidR="003E4D48" w:rsidRPr="00E760CF">
        <w:rPr>
          <w:rFonts w:ascii="Book Antiqua" w:hAnsi="Book Antiqua"/>
          <w:sz w:val="24"/>
          <w:szCs w:val="24"/>
          <w:lang w:val="en-US"/>
        </w:rPr>
        <w:t xml:space="preserve">. </w:t>
      </w:r>
      <w:r w:rsidR="002707C2" w:rsidRPr="00E760CF">
        <w:rPr>
          <w:rFonts w:ascii="Book Antiqua" w:hAnsi="Book Antiqua"/>
          <w:sz w:val="24"/>
          <w:szCs w:val="24"/>
          <w:lang w:val="en-US"/>
        </w:rPr>
        <w:t>Conversely, after SG the new onset of PDS might be linked to the decreased gastric capacity</w:t>
      </w:r>
      <w:r w:rsidR="003A5003" w:rsidRPr="00E760CF">
        <w:rPr>
          <w:rFonts w:ascii="Book Antiqua" w:hAnsi="Book Antiqua"/>
          <w:sz w:val="24"/>
          <w:szCs w:val="24"/>
          <w:lang w:val="en-US"/>
        </w:rPr>
        <w:t xml:space="preserve"> </w:t>
      </w:r>
      <w:r w:rsidR="002B617C" w:rsidRPr="00E760CF">
        <w:rPr>
          <w:rFonts w:ascii="Book Antiqua" w:hAnsi="Book Antiqua"/>
          <w:sz w:val="24"/>
          <w:szCs w:val="24"/>
          <w:lang w:val="en-US"/>
        </w:rPr>
        <w:t>and altered duodenal sensitivity</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13</w:t>
      </w:r>
      <w:r w:rsidR="00B461F2" w:rsidRPr="00E760CF">
        <w:rPr>
          <w:rFonts w:ascii="Book Antiqua" w:hAnsi="Book Antiqua"/>
          <w:noProof/>
          <w:sz w:val="24"/>
          <w:szCs w:val="24"/>
          <w:vertAlign w:val="superscript"/>
          <w:lang w:val="en-US"/>
        </w:rPr>
        <w:t>]</w:t>
      </w:r>
      <w:r w:rsidR="002707C2" w:rsidRPr="00E760CF">
        <w:rPr>
          <w:rFonts w:ascii="Book Antiqua" w:hAnsi="Book Antiqua"/>
          <w:sz w:val="24"/>
          <w:szCs w:val="24"/>
          <w:lang w:val="en-US"/>
        </w:rPr>
        <w:t>.</w:t>
      </w:r>
      <w:r w:rsidR="00154989" w:rsidRPr="00E760CF">
        <w:rPr>
          <w:rFonts w:ascii="Book Antiqua" w:hAnsi="Book Antiqua" w:hint="eastAsia"/>
          <w:sz w:val="24"/>
          <w:szCs w:val="24"/>
          <w:lang w:val="en-US" w:eastAsia="zh-CN"/>
        </w:rPr>
        <w:t xml:space="preserve"> </w:t>
      </w:r>
      <w:r w:rsidR="00FB3793" w:rsidRPr="00E760CF">
        <w:rPr>
          <w:rFonts w:ascii="Book Antiqua" w:hAnsi="Book Antiqua"/>
          <w:sz w:val="24"/>
          <w:szCs w:val="24"/>
          <w:lang w:val="en-US"/>
        </w:rPr>
        <w:t xml:space="preserve">In obesity </w:t>
      </w:r>
      <w:r w:rsidRPr="00E760CF">
        <w:rPr>
          <w:rFonts w:ascii="Book Antiqua" w:hAnsi="Book Antiqua"/>
          <w:sz w:val="24"/>
          <w:szCs w:val="24"/>
          <w:lang w:val="en-US"/>
        </w:rPr>
        <w:t>BED co-occur</w:t>
      </w:r>
      <w:r w:rsidR="009F36AF" w:rsidRPr="00E760CF">
        <w:rPr>
          <w:rFonts w:ascii="Book Antiqua" w:hAnsi="Book Antiqua"/>
          <w:sz w:val="24"/>
          <w:szCs w:val="24"/>
          <w:lang w:val="en-US"/>
        </w:rPr>
        <w:t xml:space="preserve"> with a variety of psychiatric disorders, especially mood (</w:t>
      </w:r>
      <w:r w:rsidR="001E0AF8" w:rsidRPr="00E760CF">
        <w:rPr>
          <w:rFonts w:ascii="Book Antiqua" w:hAnsi="Book Antiqua"/>
          <w:sz w:val="24"/>
          <w:szCs w:val="24"/>
          <w:lang w:val="en-US"/>
        </w:rPr>
        <w:t>49</w:t>
      </w:r>
      <w:r w:rsidR="009F36AF" w:rsidRPr="00E760CF">
        <w:rPr>
          <w:rFonts w:ascii="Book Antiqua" w:hAnsi="Book Antiqua"/>
          <w:sz w:val="24"/>
          <w:szCs w:val="24"/>
          <w:lang w:val="en-US"/>
        </w:rPr>
        <w:t>%), anxiety (</w:t>
      </w:r>
      <w:r w:rsidR="001E0AF8" w:rsidRPr="00E760CF">
        <w:rPr>
          <w:rFonts w:ascii="Book Antiqua" w:hAnsi="Book Antiqua"/>
          <w:sz w:val="24"/>
          <w:szCs w:val="24"/>
          <w:lang w:val="en-US"/>
        </w:rPr>
        <w:t>41</w:t>
      </w:r>
      <w:r w:rsidR="009F36AF" w:rsidRPr="00E760CF">
        <w:rPr>
          <w:rFonts w:ascii="Book Antiqua" w:hAnsi="Book Antiqua"/>
          <w:sz w:val="24"/>
          <w:szCs w:val="24"/>
          <w:lang w:val="en-US"/>
        </w:rPr>
        <w:t>%) and</w:t>
      </w:r>
      <w:r w:rsidR="00B8762E" w:rsidRPr="00E760CF">
        <w:rPr>
          <w:rFonts w:ascii="Book Antiqua" w:hAnsi="Book Antiqua"/>
          <w:sz w:val="24"/>
          <w:szCs w:val="24"/>
          <w:lang w:val="en-US"/>
        </w:rPr>
        <w:t xml:space="preserve"> substance use disorders (</w:t>
      </w:r>
      <w:r w:rsidR="001E0AF8" w:rsidRPr="00E760CF">
        <w:rPr>
          <w:rFonts w:ascii="Book Antiqua" w:hAnsi="Book Antiqua"/>
          <w:sz w:val="24"/>
          <w:szCs w:val="24"/>
          <w:lang w:val="en-US"/>
        </w:rPr>
        <w:t>22</w:t>
      </w:r>
      <w:r w:rsidR="00B8762E" w:rsidRPr="00E760CF">
        <w:rPr>
          <w:rFonts w:ascii="Book Antiqua" w:hAnsi="Book Antiqua"/>
          <w:sz w:val="24"/>
          <w:szCs w:val="24"/>
          <w:lang w:val="en-US"/>
        </w:rPr>
        <w:t>%)</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16</w:t>
      </w:r>
      <w:r w:rsidR="000A7545" w:rsidRPr="00E760CF">
        <w:rPr>
          <w:rFonts w:ascii="Book Antiqua" w:hAnsi="Book Antiqua"/>
          <w:noProof/>
          <w:sz w:val="24"/>
          <w:szCs w:val="24"/>
          <w:vertAlign w:val="superscript"/>
          <w:lang w:val="en-US"/>
        </w:rPr>
        <w:t>]</w:t>
      </w:r>
      <w:r w:rsidR="001E0AF8" w:rsidRPr="00E760CF">
        <w:rPr>
          <w:rFonts w:ascii="Book Antiqua" w:hAnsi="Book Antiqua"/>
          <w:sz w:val="24"/>
          <w:szCs w:val="24"/>
          <w:lang w:val="en-US"/>
        </w:rPr>
        <w:t>.</w:t>
      </w:r>
      <w:r w:rsidR="00154989" w:rsidRPr="00E760CF">
        <w:rPr>
          <w:rFonts w:ascii="Book Antiqua" w:hAnsi="Book Antiqua" w:hint="eastAsia"/>
          <w:sz w:val="24"/>
          <w:szCs w:val="24"/>
          <w:lang w:val="en-US" w:eastAsia="zh-CN"/>
        </w:rPr>
        <w:t xml:space="preserve"> </w:t>
      </w:r>
      <w:r w:rsidR="00DC2CE1" w:rsidRPr="00E760CF">
        <w:rPr>
          <w:rFonts w:ascii="Book Antiqua" w:hAnsi="Book Antiqua"/>
          <w:sz w:val="24"/>
          <w:szCs w:val="24"/>
          <w:lang w:val="en-US"/>
        </w:rPr>
        <w:t>Anhedonia</w:t>
      </w:r>
      <w:r w:rsidRPr="00E760CF">
        <w:rPr>
          <w:rFonts w:ascii="Book Antiqua" w:hAnsi="Book Antiqua"/>
          <w:sz w:val="24"/>
          <w:szCs w:val="24"/>
          <w:lang w:val="en-US"/>
        </w:rPr>
        <w:t xml:space="preserve">, </w:t>
      </w:r>
      <w:r w:rsidR="00643404" w:rsidRPr="00E760CF">
        <w:rPr>
          <w:rFonts w:ascii="Book Antiqua" w:hAnsi="Book Antiqua"/>
          <w:sz w:val="24"/>
          <w:szCs w:val="24"/>
          <w:lang w:val="en-US"/>
        </w:rPr>
        <w:t>defined negatively as lack of and/or decreased capacity to experience pleasure</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8</w:t>
      </w:r>
      <w:r w:rsidR="00B461F2" w:rsidRPr="00E760CF">
        <w:rPr>
          <w:rFonts w:ascii="Book Antiqua" w:hAnsi="Book Antiqua"/>
          <w:noProof/>
          <w:sz w:val="24"/>
          <w:szCs w:val="24"/>
          <w:vertAlign w:val="superscript"/>
          <w:lang w:val="en-US"/>
        </w:rPr>
        <w:t>]</w:t>
      </w:r>
      <w:r w:rsidRPr="00E760CF">
        <w:rPr>
          <w:rFonts w:ascii="Book Antiqua" w:hAnsi="Book Antiqua"/>
          <w:sz w:val="24"/>
          <w:szCs w:val="24"/>
          <w:lang w:val="en-US"/>
        </w:rPr>
        <w:t xml:space="preserve">, </w:t>
      </w:r>
      <w:r w:rsidR="00DC2CE1" w:rsidRPr="00E760CF">
        <w:rPr>
          <w:rFonts w:ascii="Book Antiqua" w:hAnsi="Book Antiqua"/>
          <w:sz w:val="24"/>
          <w:szCs w:val="24"/>
          <w:lang w:val="en-US"/>
        </w:rPr>
        <w:t xml:space="preserve">is considered one of the most indicative symptoms of mood disorders and </w:t>
      </w:r>
      <w:r w:rsidR="00F82126" w:rsidRPr="00E760CF">
        <w:rPr>
          <w:rFonts w:ascii="Book Antiqua" w:hAnsi="Book Antiqua"/>
          <w:sz w:val="24"/>
          <w:szCs w:val="24"/>
          <w:lang w:val="en-US"/>
        </w:rPr>
        <w:t>depression</w:t>
      </w:r>
      <w:r w:rsidR="00F82126" w:rsidRPr="00E760CF">
        <w:rPr>
          <w:rFonts w:ascii="Book Antiqua" w:hAnsi="Book Antiqua"/>
          <w:noProof/>
          <w:sz w:val="24"/>
          <w:szCs w:val="24"/>
          <w:vertAlign w:val="superscript"/>
          <w:lang w:val="en-US"/>
        </w:rPr>
        <w:t>[14,15]</w:t>
      </w:r>
      <w:r w:rsidR="00F82126" w:rsidRPr="00E760CF">
        <w:rPr>
          <w:rFonts w:ascii="Book Antiqua" w:hAnsi="Book Antiqua"/>
          <w:sz w:val="24"/>
          <w:szCs w:val="24"/>
          <w:lang w:val="en-US"/>
        </w:rPr>
        <w:t xml:space="preserve">. </w:t>
      </w:r>
      <w:r w:rsidR="00203E9E" w:rsidRPr="00E760CF">
        <w:rPr>
          <w:rFonts w:ascii="Book Antiqua" w:hAnsi="Book Antiqua"/>
          <w:sz w:val="24"/>
          <w:szCs w:val="24"/>
          <w:lang w:val="en-US"/>
        </w:rPr>
        <w:t xml:space="preserve">It has been recently </w:t>
      </w:r>
      <w:r w:rsidRPr="00E760CF">
        <w:rPr>
          <w:rFonts w:ascii="Book Antiqua" w:hAnsi="Book Antiqua"/>
          <w:sz w:val="24"/>
          <w:szCs w:val="24"/>
          <w:lang w:val="en-US"/>
        </w:rPr>
        <w:t xml:space="preserve">demonstrated </w:t>
      </w:r>
      <w:r w:rsidR="00203E9E" w:rsidRPr="00E760CF">
        <w:rPr>
          <w:rFonts w:ascii="Book Antiqua" w:hAnsi="Book Antiqua"/>
          <w:sz w:val="24"/>
          <w:szCs w:val="24"/>
          <w:lang w:val="en-US"/>
        </w:rPr>
        <w:t>that the presence of anhedonia, regardless of whether the participant had received a diagnosis of major depression, was associated with uncontrolled, emotional and binge eating</w:t>
      </w:r>
      <w:r w:rsidR="008C1296" w:rsidRPr="00E760CF">
        <w:rPr>
          <w:rFonts w:ascii="Book Antiqua" w:hAnsi="Book Antiqua"/>
          <w:sz w:val="24"/>
          <w:szCs w:val="24"/>
          <w:lang w:val="en-US"/>
        </w:rPr>
        <w:t xml:space="preserve">. </w:t>
      </w:r>
      <w:r w:rsidR="00203E9E" w:rsidRPr="00E760CF">
        <w:rPr>
          <w:rFonts w:ascii="Book Antiqua" w:hAnsi="Book Antiqua"/>
          <w:sz w:val="24"/>
          <w:szCs w:val="24"/>
          <w:lang w:val="en-US"/>
        </w:rPr>
        <w:t>Moreover, weight loss was greater among participants without anhedonia</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17</w:t>
      </w:r>
      <w:r w:rsidR="000A7545" w:rsidRPr="00E760CF">
        <w:rPr>
          <w:rFonts w:ascii="Book Antiqua" w:hAnsi="Book Antiqua"/>
          <w:noProof/>
          <w:sz w:val="24"/>
          <w:szCs w:val="24"/>
          <w:vertAlign w:val="superscript"/>
          <w:lang w:val="en-US"/>
        </w:rPr>
        <w:t>]</w:t>
      </w:r>
      <w:r w:rsidR="002F24CE" w:rsidRPr="00E760CF">
        <w:rPr>
          <w:rFonts w:ascii="Book Antiqua" w:hAnsi="Book Antiqua"/>
          <w:sz w:val="24"/>
          <w:szCs w:val="24"/>
          <w:lang w:val="en-US"/>
        </w:rPr>
        <w:t>.</w:t>
      </w:r>
      <w:r w:rsidR="008C1296" w:rsidRPr="00E760CF">
        <w:rPr>
          <w:rFonts w:ascii="Book Antiqua" w:hAnsi="Book Antiqua"/>
          <w:sz w:val="24"/>
          <w:szCs w:val="24"/>
          <w:lang w:val="en-US"/>
        </w:rPr>
        <w:t xml:space="preserve"> </w:t>
      </w:r>
    </w:p>
    <w:p w:rsidR="00C820BB" w:rsidRPr="00E760CF" w:rsidRDefault="00973A65" w:rsidP="00154989">
      <w:pPr>
        <w:adjustRightInd w:val="0"/>
        <w:snapToGrid w:val="0"/>
        <w:spacing w:after="0" w:line="360" w:lineRule="auto"/>
        <w:ind w:firstLineChars="100" w:firstLine="240"/>
        <w:jc w:val="both"/>
        <w:rPr>
          <w:rFonts w:ascii="Book Antiqua" w:hAnsi="Book Antiqua"/>
          <w:sz w:val="24"/>
          <w:szCs w:val="24"/>
          <w:lang w:val="en-US"/>
        </w:rPr>
      </w:pPr>
      <w:r w:rsidRPr="00E760CF">
        <w:rPr>
          <w:rFonts w:ascii="Book Antiqua" w:hAnsi="Book Antiqua"/>
          <w:sz w:val="24"/>
          <w:szCs w:val="24"/>
          <w:lang w:val="en-US"/>
        </w:rPr>
        <w:t xml:space="preserve">We hypothesized that a vicious circle, aided by an </w:t>
      </w:r>
      <w:r w:rsidR="00017A71" w:rsidRPr="00E760CF">
        <w:rPr>
          <w:rFonts w:ascii="Book Antiqua" w:hAnsi="Book Antiqua"/>
          <w:sz w:val="24"/>
          <w:szCs w:val="24"/>
          <w:lang w:val="en-US"/>
        </w:rPr>
        <w:t>eating disorder</w:t>
      </w:r>
      <w:r w:rsidR="002E0888" w:rsidRPr="00E760CF">
        <w:rPr>
          <w:rFonts w:ascii="Book Antiqua" w:hAnsi="Book Antiqua"/>
          <w:sz w:val="24"/>
          <w:szCs w:val="24"/>
          <w:lang w:val="en-US"/>
        </w:rPr>
        <w:t xml:space="preserve"> (</w:t>
      </w:r>
      <w:r w:rsidRPr="00E760CF">
        <w:rPr>
          <w:rFonts w:ascii="Book Antiqua" w:hAnsi="Book Antiqua"/>
          <w:sz w:val="24"/>
          <w:szCs w:val="24"/>
          <w:lang w:val="en-US"/>
        </w:rPr>
        <w:t>ED</w:t>
      </w:r>
      <w:r w:rsidR="002E0888" w:rsidRPr="00E760CF">
        <w:rPr>
          <w:rFonts w:ascii="Book Antiqua" w:hAnsi="Book Antiqua"/>
          <w:sz w:val="24"/>
          <w:szCs w:val="24"/>
          <w:lang w:val="en-US"/>
        </w:rPr>
        <w:t>)</w:t>
      </w:r>
      <w:r w:rsidRPr="00E760CF">
        <w:rPr>
          <w:rFonts w:ascii="Book Antiqua" w:hAnsi="Book Antiqua"/>
          <w:sz w:val="24"/>
          <w:szCs w:val="24"/>
          <w:lang w:val="en-US"/>
        </w:rPr>
        <w:t xml:space="preserve"> behavior and the presence of anhedonia may perpetuate upper gastrointestinal </w:t>
      </w:r>
      <w:r w:rsidR="004D5AA0" w:rsidRPr="00E760CF">
        <w:rPr>
          <w:rFonts w:ascii="Book Antiqua" w:hAnsi="Book Antiqua"/>
          <w:sz w:val="24"/>
          <w:szCs w:val="24"/>
          <w:lang w:val="en-US"/>
        </w:rPr>
        <w:t xml:space="preserve">(GI) </w:t>
      </w:r>
      <w:r w:rsidRPr="00E760CF">
        <w:rPr>
          <w:rFonts w:ascii="Book Antiqua" w:hAnsi="Book Antiqua"/>
          <w:sz w:val="24"/>
          <w:szCs w:val="24"/>
          <w:lang w:val="en-US"/>
        </w:rPr>
        <w:t>symptoms</w:t>
      </w:r>
      <w:r w:rsidR="00F21884" w:rsidRPr="00E760CF">
        <w:rPr>
          <w:rFonts w:ascii="Book Antiqua" w:hAnsi="Book Antiqua"/>
          <w:sz w:val="24"/>
          <w:szCs w:val="24"/>
          <w:lang w:val="en-US"/>
        </w:rPr>
        <w:t xml:space="preserve"> prior to </w:t>
      </w:r>
      <w:r w:rsidR="00F21884" w:rsidRPr="00E760CF">
        <w:rPr>
          <w:rFonts w:ascii="Book Antiqua" w:hAnsi="Book Antiqua"/>
          <w:sz w:val="24"/>
          <w:szCs w:val="24"/>
          <w:lang w:val="en-US"/>
        </w:rPr>
        <w:lastRenderedPageBreak/>
        <w:t>surgery</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18-20</w:t>
      </w:r>
      <w:r w:rsidR="000A7545" w:rsidRPr="00E760CF">
        <w:rPr>
          <w:rFonts w:ascii="Book Antiqua" w:hAnsi="Book Antiqua"/>
          <w:noProof/>
          <w:sz w:val="24"/>
          <w:szCs w:val="24"/>
          <w:vertAlign w:val="superscript"/>
          <w:lang w:val="en-US"/>
        </w:rPr>
        <w:t>]</w:t>
      </w:r>
      <w:r w:rsidR="002762A7" w:rsidRPr="00E760CF">
        <w:rPr>
          <w:rFonts w:ascii="Book Antiqua" w:hAnsi="Book Antiqua"/>
          <w:sz w:val="24"/>
          <w:szCs w:val="24"/>
          <w:lang w:val="en-US"/>
        </w:rPr>
        <w:t xml:space="preserve"> and</w:t>
      </w:r>
      <w:r w:rsidR="001606AA" w:rsidRPr="00E760CF">
        <w:rPr>
          <w:rFonts w:ascii="Book Antiqua" w:hAnsi="Book Antiqua"/>
          <w:sz w:val="24"/>
          <w:szCs w:val="24"/>
          <w:lang w:val="en-US"/>
        </w:rPr>
        <w:t>, eventually,</w:t>
      </w:r>
      <w:r w:rsidR="002762A7" w:rsidRPr="00E760CF">
        <w:rPr>
          <w:rFonts w:ascii="Book Antiqua" w:hAnsi="Book Antiqua"/>
          <w:sz w:val="24"/>
          <w:szCs w:val="24"/>
          <w:lang w:val="en-US"/>
        </w:rPr>
        <w:t xml:space="preserve"> influence the outcome of </w:t>
      </w:r>
      <w:r w:rsidR="00FB3793" w:rsidRPr="00E760CF">
        <w:rPr>
          <w:rFonts w:ascii="Book Antiqua" w:hAnsi="Book Antiqua"/>
          <w:sz w:val="24"/>
          <w:szCs w:val="24"/>
          <w:lang w:val="en-US"/>
        </w:rPr>
        <w:t>BS</w:t>
      </w:r>
      <w:r w:rsidR="001606AA" w:rsidRPr="00E760CF">
        <w:rPr>
          <w:rFonts w:ascii="Book Antiqua" w:hAnsi="Book Antiqua"/>
          <w:sz w:val="24"/>
          <w:szCs w:val="24"/>
          <w:lang w:val="en-US"/>
        </w:rPr>
        <w:t xml:space="preserve">. </w:t>
      </w:r>
      <w:r w:rsidR="00C02C4F" w:rsidRPr="00E760CF">
        <w:rPr>
          <w:rFonts w:ascii="Book Antiqua" w:hAnsi="Book Antiqua"/>
          <w:sz w:val="24"/>
          <w:szCs w:val="24"/>
          <w:lang w:val="en-US"/>
        </w:rPr>
        <w:t>T</w:t>
      </w:r>
      <w:r w:rsidR="00C820BB" w:rsidRPr="00E760CF">
        <w:rPr>
          <w:rFonts w:ascii="Book Antiqua" w:hAnsi="Book Antiqua"/>
          <w:sz w:val="24"/>
          <w:szCs w:val="24"/>
          <w:lang w:val="en-US"/>
        </w:rPr>
        <w:t xml:space="preserve">herefore, the objective of this study </w:t>
      </w:r>
      <w:r w:rsidR="00226BE1" w:rsidRPr="00E760CF">
        <w:rPr>
          <w:rFonts w:ascii="Book Antiqua" w:hAnsi="Book Antiqua"/>
          <w:sz w:val="24"/>
          <w:szCs w:val="24"/>
          <w:lang w:val="en-US"/>
        </w:rPr>
        <w:t>was</w:t>
      </w:r>
      <w:r w:rsidR="00C820BB" w:rsidRPr="00E760CF">
        <w:rPr>
          <w:rFonts w:ascii="Book Antiqua" w:hAnsi="Book Antiqua"/>
          <w:sz w:val="24"/>
          <w:szCs w:val="24"/>
          <w:lang w:val="en-US"/>
        </w:rPr>
        <w:t xml:space="preserve"> to evaluate the </w:t>
      </w:r>
      <w:r w:rsidRPr="00E760CF">
        <w:rPr>
          <w:rFonts w:ascii="Book Antiqua" w:hAnsi="Book Antiqua"/>
          <w:sz w:val="24"/>
          <w:szCs w:val="24"/>
          <w:lang w:val="en-US"/>
        </w:rPr>
        <w:t>relationship among</w:t>
      </w:r>
      <w:r w:rsidR="00C820BB" w:rsidRPr="00E760CF">
        <w:rPr>
          <w:rFonts w:ascii="Book Antiqua" w:hAnsi="Book Antiqua"/>
          <w:sz w:val="24"/>
          <w:szCs w:val="24"/>
          <w:lang w:val="en-US"/>
        </w:rPr>
        <w:t xml:space="preserve"> anhedonia</w:t>
      </w:r>
      <w:r w:rsidRPr="00E760CF">
        <w:rPr>
          <w:rFonts w:ascii="Book Antiqua" w:hAnsi="Book Antiqua"/>
          <w:sz w:val="24"/>
          <w:szCs w:val="24"/>
          <w:lang w:val="en-US"/>
        </w:rPr>
        <w:t xml:space="preserve">, BED and </w:t>
      </w:r>
      <w:r w:rsidR="001606AA" w:rsidRPr="00E760CF">
        <w:rPr>
          <w:rFonts w:ascii="Book Antiqua" w:hAnsi="Book Antiqua"/>
          <w:sz w:val="24"/>
          <w:szCs w:val="24"/>
          <w:lang w:val="en-US"/>
        </w:rPr>
        <w:t xml:space="preserve">upper </w:t>
      </w:r>
      <w:r w:rsidR="00BF339C" w:rsidRPr="00E760CF">
        <w:rPr>
          <w:rFonts w:ascii="Book Antiqua" w:hAnsi="Book Antiqua"/>
          <w:sz w:val="24"/>
          <w:szCs w:val="24"/>
          <w:lang w:val="en-US"/>
        </w:rPr>
        <w:t>GI</w:t>
      </w:r>
      <w:r w:rsidRPr="00E760CF">
        <w:rPr>
          <w:rFonts w:ascii="Book Antiqua" w:hAnsi="Book Antiqua"/>
          <w:sz w:val="24"/>
          <w:szCs w:val="24"/>
          <w:lang w:val="en-US"/>
        </w:rPr>
        <w:t xml:space="preserve"> in</w:t>
      </w:r>
      <w:r w:rsidR="00C94E6B" w:rsidRPr="00E760CF">
        <w:rPr>
          <w:rFonts w:ascii="Book Antiqua" w:hAnsi="Book Antiqua"/>
          <w:sz w:val="24"/>
          <w:szCs w:val="24"/>
          <w:lang w:val="en-US"/>
        </w:rPr>
        <w:t xml:space="preserve"> morbidly </w:t>
      </w:r>
      <w:r w:rsidR="00FB3793" w:rsidRPr="00E760CF">
        <w:rPr>
          <w:rFonts w:ascii="Book Antiqua" w:hAnsi="Book Antiqua"/>
          <w:sz w:val="24"/>
          <w:szCs w:val="24"/>
          <w:lang w:val="en-US"/>
        </w:rPr>
        <w:t>Ob</w:t>
      </w:r>
      <w:r w:rsidRPr="00E760CF">
        <w:rPr>
          <w:rFonts w:ascii="Book Antiqua" w:hAnsi="Book Antiqua"/>
          <w:sz w:val="24"/>
          <w:szCs w:val="24"/>
          <w:lang w:val="en-US"/>
        </w:rPr>
        <w:t xml:space="preserve"> with and without </w:t>
      </w:r>
      <w:r w:rsidR="00FB3793" w:rsidRPr="00E760CF">
        <w:rPr>
          <w:rFonts w:ascii="Book Antiqua" w:hAnsi="Book Antiqua"/>
          <w:sz w:val="24"/>
          <w:szCs w:val="24"/>
          <w:lang w:val="en-US"/>
        </w:rPr>
        <w:t>SG</w:t>
      </w:r>
      <w:r w:rsidR="00BE1475" w:rsidRPr="00E760CF">
        <w:rPr>
          <w:rFonts w:ascii="Book Antiqua" w:hAnsi="Book Antiqua"/>
          <w:sz w:val="24"/>
          <w:szCs w:val="24"/>
          <w:lang w:val="en-US"/>
        </w:rPr>
        <w:t>.</w:t>
      </w:r>
      <w:r w:rsidRPr="00E760CF">
        <w:rPr>
          <w:rFonts w:ascii="Book Antiqua" w:hAnsi="Book Antiqua"/>
          <w:sz w:val="24"/>
          <w:szCs w:val="24"/>
          <w:lang w:val="en-US"/>
        </w:rPr>
        <w:t xml:space="preserve"> </w:t>
      </w:r>
    </w:p>
    <w:p w:rsidR="008C1296" w:rsidRPr="00E760CF" w:rsidRDefault="008C1296" w:rsidP="00E14306">
      <w:pPr>
        <w:adjustRightInd w:val="0"/>
        <w:snapToGrid w:val="0"/>
        <w:spacing w:after="0" w:line="360" w:lineRule="auto"/>
        <w:jc w:val="both"/>
        <w:rPr>
          <w:rFonts w:ascii="Book Antiqua" w:hAnsi="Book Antiqua"/>
          <w:sz w:val="24"/>
          <w:szCs w:val="24"/>
          <w:lang w:val="en-US"/>
        </w:rPr>
      </w:pPr>
    </w:p>
    <w:p w:rsidR="00C820BB" w:rsidRPr="00E760CF" w:rsidRDefault="00154989" w:rsidP="00E14306">
      <w:pPr>
        <w:adjustRightInd w:val="0"/>
        <w:snapToGrid w:val="0"/>
        <w:spacing w:after="0" w:line="360" w:lineRule="auto"/>
        <w:jc w:val="both"/>
        <w:rPr>
          <w:rFonts w:ascii="Book Antiqua" w:hAnsi="Book Antiqua"/>
          <w:b/>
          <w:bCs/>
          <w:sz w:val="24"/>
          <w:szCs w:val="24"/>
          <w:u w:val="single"/>
          <w:lang w:val="en-US"/>
        </w:rPr>
      </w:pPr>
      <w:r w:rsidRPr="00E760CF">
        <w:rPr>
          <w:rFonts w:ascii="Book Antiqua" w:hAnsi="Book Antiqua"/>
          <w:b/>
          <w:sz w:val="24"/>
          <w:szCs w:val="24"/>
          <w:u w:val="single"/>
          <w:lang w:val="en-US"/>
        </w:rPr>
        <w:t>MATERIALS AND METHODS</w:t>
      </w:r>
    </w:p>
    <w:p w:rsidR="00506900" w:rsidRPr="00E760CF" w:rsidRDefault="00D6086C" w:rsidP="00E14306">
      <w:pPr>
        <w:adjustRightInd w:val="0"/>
        <w:snapToGrid w:val="0"/>
        <w:spacing w:after="0" w:line="360" w:lineRule="auto"/>
        <w:jc w:val="both"/>
        <w:rPr>
          <w:rFonts w:ascii="Book Antiqua" w:hAnsi="Book Antiqua"/>
          <w:b/>
          <w:bCs/>
          <w:i/>
          <w:iCs/>
          <w:sz w:val="24"/>
          <w:szCs w:val="24"/>
          <w:lang w:val="en-US"/>
        </w:rPr>
      </w:pPr>
      <w:r w:rsidRPr="00E760CF">
        <w:rPr>
          <w:rFonts w:ascii="Book Antiqua" w:hAnsi="Book Antiqua"/>
          <w:b/>
          <w:bCs/>
          <w:i/>
          <w:iCs/>
          <w:sz w:val="24"/>
          <w:szCs w:val="24"/>
          <w:lang w:val="en-US"/>
        </w:rPr>
        <w:t>Parti</w:t>
      </w:r>
      <w:r w:rsidR="00506900" w:rsidRPr="00E760CF">
        <w:rPr>
          <w:rFonts w:ascii="Book Antiqua" w:hAnsi="Book Antiqua"/>
          <w:b/>
          <w:bCs/>
          <w:i/>
          <w:iCs/>
          <w:sz w:val="24"/>
          <w:szCs w:val="24"/>
          <w:lang w:val="en-US"/>
        </w:rPr>
        <w:t>cipants</w:t>
      </w:r>
    </w:p>
    <w:p w:rsidR="001606AA" w:rsidRPr="00E760CF" w:rsidRDefault="00FB3793"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Eighty-one Ob without SG</w:t>
      </w:r>
      <w:r w:rsidR="00D6086C" w:rsidRPr="00E760CF">
        <w:rPr>
          <w:rFonts w:ascii="Book Antiqua" w:hAnsi="Book Antiqua"/>
          <w:sz w:val="24"/>
          <w:szCs w:val="24"/>
          <w:lang w:val="en-US"/>
        </w:rPr>
        <w:t xml:space="preserve"> and 45 </w:t>
      </w:r>
      <w:r w:rsidRPr="00E760CF">
        <w:rPr>
          <w:rFonts w:ascii="Book Antiqua" w:hAnsi="Book Antiqua"/>
          <w:sz w:val="24"/>
          <w:szCs w:val="24"/>
          <w:lang w:val="en-US"/>
        </w:rPr>
        <w:t>Ob with SG</w:t>
      </w:r>
      <w:r w:rsidR="00D6086C" w:rsidRPr="00E760CF">
        <w:rPr>
          <w:rFonts w:ascii="Book Antiqua" w:hAnsi="Book Antiqua"/>
          <w:sz w:val="24"/>
          <w:szCs w:val="24"/>
          <w:lang w:val="en-US"/>
        </w:rPr>
        <w:t>, similar for age and sex</w:t>
      </w:r>
      <w:r w:rsidRPr="00E760CF">
        <w:rPr>
          <w:rFonts w:ascii="Book Antiqua" w:hAnsi="Book Antiqua"/>
          <w:sz w:val="24"/>
          <w:szCs w:val="24"/>
          <w:lang w:val="en-US"/>
        </w:rPr>
        <w:t xml:space="preserve">, </w:t>
      </w:r>
      <w:r w:rsidR="00C820BB" w:rsidRPr="00E760CF">
        <w:rPr>
          <w:rFonts w:ascii="Book Antiqua" w:hAnsi="Book Antiqua"/>
          <w:sz w:val="24"/>
          <w:szCs w:val="24"/>
          <w:lang w:val="en-US"/>
        </w:rPr>
        <w:t xml:space="preserve">were recruited from </w:t>
      </w:r>
      <w:r w:rsidR="0033364C" w:rsidRPr="00E760CF">
        <w:rPr>
          <w:rFonts w:ascii="Book Antiqua" w:hAnsi="Book Antiqua"/>
          <w:sz w:val="24"/>
          <w:szCs w:val="24"/>
          <w:lang w:val="en-US"/>
        </w:rPr>
        <w:t xml:space="preserve">an outpatient clinic devoted to surgical therapy of obesity and related disorders at San Giovanni Bosco Hospital, Naples, Italy and run by surgeons and gastroenterologists trained in the field. </w:t>
      </w:r>
      <w:r w:rsidR="0009437A" w:rsidRPr="00E760CF">
        <w:rPr>
          <w:rFonts w:ascii="Book Antiqua" w:hAnsi="Book Antiqua"/>
          <w:sz w:val="24"/>
          <w:szCs w:val="24"/>
          <w:lang w:val="en-US"/>
        </w:rPr>
        <w:t>The study was approved by the Ethical Committee of the ASL Napoli Centro. Informed consent was obtained from all patients.</w:t>
      </w:r>
    </w:p>
    <w:p w:rsidR="002E174C" w:rsidRPr="00E760CF" w:rsidRDefault="00C820BB" w:rsidP="00E72C85">
      <w:pPr>
        <w:adjustRightInd w:val="0"/>
        <w:snapToGrid w:val="0"/>
        <w:spacing w:after="0" w:line="360" w:lineRule="auto"/>
        <w:ind w:firstLineChars="100" w:firstLine="240"/>
        <w:jc w:val="both"/>
        <w:rPr>
          <w:rFonts w:ascii="Book Antiqua" w:hAnsi="Book Antiqua"/>
          <w:sz w:val="24"/>
          <w:szCs w:val="24"/>
          <w:lang w:val="en-US"/>
        </w:rPr>
      </w:pPr>
      <w:r w:rsidRPr="00E760CF">
        <w:rPr>
          <w:rFonts w:ascii="Book Antiqua" w:hAnsi="Book Antiqua"/>
          <w:sz w:val="24"/>
          <w:szCs w:val="24"/>
          <w:lang w:val="en-US"/>
        </w:rPr>
        <w:t xml:space="preserve">The inclusion criteria </w:t>
      </w:r>
      <w:r w:rsidR="00D152D8" w:rsidRPr="00E760CF">
        <w:rPr>
          <w:rFonts w:ascii="Book Antiqua" w:hAnsi="Book Antiqua"/>
          <w:sz w:val="24"/>
          <w:szCs w:val="24"/>
          <w:lang w:val="en-US"/>
        </w:rPr>
        <w:t xml:space="preserve">were </w:t>
      </w:r>
      <w:r w:rsidR="002E174C" w:rsidRPr="00E760CF">
        <w:rPr>
          <w:rFonts w:ascii="Book Antiqua" w:hAnsi="Book Antiqua"/>
          <w:sz w:val="24"/>
          <w:szCs w:val="24"/>
          <w:lang w:val="en-US"/>
        </w:rPr>
        <w:t xml:space="preserve">Caucasian females and males between the ages of 18 and 75 </w:t>
      </w:r>
      <w:r w:rsidR="00216256" w:rsidRPr="00E760CF">
        <w:rPr>
          <w:rFonts w:ascii="Book Antiqua" w:hAnsi="Book Antiqua"/>
          <w:sz w:val="24"/>
          <w:szCs w:val="24"/>
          <w:lang w:val="en-US"/>
        </w:rPr>
        <w:t xml:space="preserve">years </w:t>
      </w:r>
      <w:r w:rsidR="002E174C" w:rsidRPr="00E760CF">
        <w:rPr>
          <w:rFonts w:ascii="Book Antiqua" w:hAnsi="Book Antiqua"/>
          <w:sz w:val="24"/>
          <w:szCs w:val="24"/>
          <w:lang w:val="en-US"/>
        </w:rPr>
        <w:t xml:space="preserve">having the ability to understand and the willingness to comply </w:t>
      </w:r>
      <w:r w:rsidR="00BE1475" w:rsidRPr="00E760CF">
        <w:rPr>
          <w:rFonts w:ascii="Book Antiqua" w:hAnsi="Book Antiqua"/>
          <w:sz w:val="24"/>
          <w:szCs w:val="24"/>
          <w:lang w:val="en-US"/>
        </w:rPr>
        <w:t>with</w:t>
      </w:r>
      <w:r w:rsidR="002E174C" w:rsidRPr="00E760CF">
        <w:rPr>
          <w:rFonts w:ascii="Book Antiqua" w:hAnsi="Book Antiqua"/>
          <w:sz w:val="24"/>
          <w:szCs w:val="24"/>
          <w:lang w:val="en-US"/>
        </w:rPr>
        <w:t xml:space="preserve"> the study procedures. </w:t>
      </w:r>
      <w:r w:rsidRPr="00E760CF">
        <w:rPr>
          <w:rFonts w:ascii="Book Antiqua" w:hAnsi="Book Antiqua"/>
          <w:sz w:val="24"/>
          <w:szCs w:val="24"/>
          <w:lang w:val="en-US"/>
        </w:rPr>
        <w:t>Exclusion criteria were</w:t>
      </w:r>
      <w:r w:rsidR="002E174C" w:rsidRPr="00E760CF">
        <w:rPr>
          <w:rFonts w:ascii="Book Antiqua" w:hAnsi="Book Antiqua"/>
          <w:sz w:val="24"/>
          <w:szCs w:val="24"/>
          <w:lang w:val="en-US"/>
        </w:rPr>
        <w:t xml:space="preserve"> serious, unstable medical condition, </w:t>
      </w:r>
      <w:r w:rsidRPr="00E760CF">
        <w:rPr>
          <w:rFonts w:ascii="Book Antiqua" w:hAnsi="Book Antiqua"/>
          <w:sz w:val="24"/>
          <w:szCs w:val="24"/>
          <w:lang w:val="en-US"/>
        </w:rPr>
        <w:t xml:space="preserve">major psychiatric disorders, </w:t>
      </w:r>
      <w:r w:rsidR="002E174C" w:rsidRPr="00E760CF">
        <w:rPr>
          <w:rFonts w:ascii="Book Antiqua" w:hAnsi="Book Antiqua"/>
          <w:sz w:val="24"/>
          <w:szCs w:val="24"/>
          <w:lang w:val="en-US"/>
        </w:rPr>
        <w:t>previous history of drug or alcohol abuse</w:t>
      </w:r>
      <w:r w:rsidRPr="00E760CF">
        <w:rPr>
          <w:rFonts w:ascii="Book Antiqua" w:hAnsi="Book Antiqua"/>
          <w:sz w:val="24"/>
          <w:szCs w:val="24"/>
          <w:lang w:val="en-US"/>
        </w:rPr>
        <w:t xml:space="preserve">, </w:t>
      </w:r>
      <w:r w:rsidR="002E174C" w:rsidRPr="00E760CF">
        <w:rPr>
          <w:rFonts w:ascii="Book Antiqua" w:hAnsi="Book Antiqua"/>
          <w:sz w:val="24"/>
          <w:szCs w:val="24"/>
          <w:lang w:val="en-US"/>
        </w:rPr>
        <w:t xml:space="preserve">previous major abdominal surgery </w:t>
      </w:r>
      <w:r w:rsidR="00D152D8" w:rsidRPr="00E760CF">
        <w:rPr>
          <w:rFonts w:ascii="Book Antiqua" w:hAnsi="Book Antiqua"/>
          <w:sz w:val="24"/>
          <w:szCs w:val="24"/>
          <w:lang w:val="en-US"/>
        </w:rPr>
        <w:t xml:space="preserve">with the exception of </w:t>
      </w:r>
      <w:r w:rsidR="001606AA" w:rsidRPr="00E760CF">
        <w:rPr>
          <w:rFonts w:ascii="Book Antiqua" w:hAnsi="Book Antiqua"/>
          <w:sz w:val="24"/>
          <w:szCs w:val="24"/>
          <w:lang w:val="en-US"/>
        </w:rPr>
        <w:t xml:space="preserve">laparoscopic </w:t>
      </w:r>
      <w:r w:rsidR="002E174C" w:rsidRPr="00E760CF">
        <w:rPr>
          <w:rFonts w:ascii="Book Antiqua" w:hAnsi="Book Antiqua"/>
          <w:sz w:val="24"/>
          <w:szCs w:val="24"/>
          <w:lang w:val="en-US"/>
        </w:rPr>
        <w:t>SG</w:t>
      </w:r>
      <w:r w:rsidR="00D152D8" w:rsidRPr="00E760CF">
        <w:rPr>
          <w:rFonts w:ascii="Book Antiqua" w:hAnsi="Book Antiqua"/>
          <w:sz w:val="24"/>
          <w:szCs w:val="24"/>
          <w:lang w:val="en-US"/>
        </w:rPr>
        <w:t xml:space="preserve">, </w:t>
      </w:r>
      <w:r w:rsidR="001606AA" w:rsidRPr="00E760CF">
        <w:rPr>
          <w:rFonts w:ascii="Book Antiqua" w:hAnsi="Book Antiqua"/>
          <w:sz w:val="24"/>
          <w:szCs w:val="24"/>
          <w:lang w:val="en-US"/>
        </w:rPr>
        <w:t xml:space="preserve">laparoscopic </w:t>
      </w:r>
      <w:r w:rsidR="00D152D8" w:rsidRPr="00E760CF">
        <w:rPr>
          <w:rFonts w:ascii="Book Antiqua" w:hAnsi="Book Antiqua"/>
          <w:sz w:val="24"/>
          <w:szCs w:val="24"/>
          <w:lang w:val="en-US"/>
        </w:rPr>
        <w:t>c</w:t>
      </w:r>
      <w:r w:rsidR="00BE1475" w:rsidRPr="00E760CF">
        <w:rPr>
          <w:rFonts w:ascii="Book Antiqua" w:hAnsi="Book Antiqua"/>
          <w:sz w:val="24"/>
          <w:szCs w:val="24"/>
          <w:lang w:val="en-US"/>
        </w:rPr>
        <w:t>holecy</w:t>
      </w:r>
      <w:r w:rsidR="00D152D8" w:rsidRPr="00E760CF">
        <w:rPr>
          <w:rFonts w:ascii="Book Antiqua" w:hAnsi="Book Antiqua"/>
          <w:sz w:val="24"/>
          <w:szCs w:val="24"/>
          <w:lang w:val="en-US"/>
        </w:rPr>
        <w:t>stectomy and appendectomy</w:t>
      </w:r>
      <w:r w:rsidR="002E174C" w:rsidRPr="00E760CF">
        <w:rPr>
          <w:rFonts w:ascii="Book Antiqua" w:hAnsi="Book Antiqua"/>
          <w:sz w:val="24"/>
          <w:szCs w:val="24"/>
          <w:lang w:val="en-US"/>
        </w:rPr>
        <w:t xml:space="preserve"> and pregnant women. </w:t>
      </w:r>
    </w:p>
    <w:p w:rsidR="00C820BB" w:rsidRPr="00E760CF" w:rsidRDefault="00C820BB" w:rsidP="00E72C85">
      <w:pPr>
        <w:adjustRightInd w:val="0"/>
        <w:snapToGrid w:val="0"/>
        <w:spacing w:after="0" w:line="360" w:lineRule="auto"/>
        <w:ind w:firstLineChars="100" w:firstLine="240"/>
        <w:jc w:val="both"/>
        <w:rPr>
          <w:rFonts w:ascii="Book Antiqua" w:hAnsi="Book Antiqua"/>
          <w:sz w:val="24"/>
          <w:szCs w:val="24"/>
          <w:lang w:val="en-US"/>
        </w:rPr>
      </w:pPr>
      <w:r w:rsidRPr="00E760CF">
        <w:rPr>
          <w:rFonts w:ascii="Book Antiqua" w:hAnsi="Book Antiqua"/>
          <w:sz w:val="24"/>
          <w:szCs w:val="24"/>
          <w:lang w:val="en-US"/>
        </w:rPr>
        <w:t>Demographic characteristics (gender, age, smoking habits, school degree),</w:t>
      </w:r>
      <w:r w:rsidR="00506900" w:rsidRPr="00E760CF">
        <w:rPr>
          <w:rFonts w:ascii="Book Antiqua" w:hAnsi="Book Antiqua"/>
          <w:sz w:val="24"/>
          <w:szCs w:val="24"/>
          <w:lang w:val="en-US"/>
        </w:rPr>
        <w:t xml:space="preserve"> </w:t>
      </w:r>
      <w:r w:rsidRPr="00E760CF">
        <w:rPr>
          <w:rFonts w:ascii="Book Antiqua" w:hAnsi="Book Antiqua"/>
          <w:sz w:val="24"/>
          <w:szCs w:val="24"/>
          <w:lang w:val="en-US"/>
        </w:rPr>
        <w:t xml:space="preserve">anthropometric data </w:t>
      </w:r>
      <w:r w:rsidR="00E72C85" w:rsidRPr="00E760CF">
        <w:rPr>
          <w:rFonts w:ascii="Book Antiqua" w:hAnsi="Book Antiqua"/>
          <w:sz w:val="24"/>
          <w:szCs w:val="24"/>
          <w:lang w:val="en-US"/>
        </w:rPr>
        <w:t>[</w:t>
      </w:r>
      <w:r w:rsidRPr="00E760CF">
        <w:rPr>
          <w:rFonts w:ascii="Book Antiqua" w:hAnsi="Book Antiqua"/>
          <w:sz w:val="24"/>
          <w:szCs w:val="24"/>
          <w:lang w:val="en-US"/>
        </w:rPr>
        <w:t xml:space="preserve">weight, height and </w:t>
      </w:r>
      <w:r w:rsidR="00017A71" w:rsidRPr="00E760CF">
        <w:rPr>
          <w:rFonts w:ascii="Book Antiqua" w:hAnsi="Book Antiqua"/>
          <w:sz w:val="24"/>
          <w:szCs w:val="24"/>
          <w:lang w:val="en-US"/>
        </w:rPr>
        <w:t>body mass index</w:t>
      </w:r>
      <w:r w:rsidR="00216256" w:rsidRPr="00E760CF">
        <w:rPr>
          <w:rFonts w:ascii="Book Antiqua" w:hAnsi="Book Antiqua"/>
          <w:sz w:val="24"/>
          <w:szCs w:val="24"/>
          <w:lang w:val="en-US"/>
        </w:rPr>
        <w:t xml:space="preserve"> (BMI)</w:t>
      </w:r>
      <w:r w:rsidR="00E72C85" w:rsidRPr="00E760CF">
        <w:rPr>
          <w:rFonts w:ascii="Book Antiqua" w:hAnsi="Book Antiqua"/>
          <w:sz w:val="24"/>
          <w:szCs w:val="24"/>
          <w:lang w:val="en-US"/>
        </w:rPr>
        <w:t>]</w:t>
      </w:r>
      <w:r w:rsidRPr="00E760CF">
        <w:rPr>
          <w:rFonts w:ascii="Book Antiqua" w:hAnsi="Book Antiqua"/>
          <w:sz w:val="24"/>
          <w:szCs w:val="24"/>
          <w:lang w:val="en-US"/>
        </w:rPr>
        <w:t>, and prevalence of comorbidities,</w:t>
      </w:r>
      <w:r w:rsidR="00506900" w:rsidRPr="00E760CF">
        <w:rPr>
          <w:rFonts w:ascii="Book Antiqua" w:hAnsi="Book Antiqua"/>
          <w:sz w:val="24"/>
          <w:szCs w:val="24"/>
          <w:lang w:val="en-US"/>
        </w:rPr>
        <w:t xml:space="preserve"> </w:t>
      </w:r>
      <w:r w:rsidR="002E174C" w:rsidRPr="00E760CF">
        <w:rPr>
          <w:rFonts w:ascii="Book Antiqua" w:hAnsi="Book Antiqua"/>
          <w:sz w:val="24"/>
          <w:szCs w:val="24"/>
          <w:lang w:val="en-US"/>
        </w:rPr>
        <w:t>such as</w:t>
      </w:r>
      <w:r w:rsidRPr="00E760CF">
        <w:rPr>
          <w:rFonts w:ascii="Book Antiqua" w:hAnsi="Book Antiqua"/>
          <w:sz w:val="24"/>
          <w:szCs w:val="24"/>
          <w:lang w:val="en-US"/>
        </w:rPr>
        <w:t>, hypertension, dyslipidemia, type II diabetes mellitus, and respiratory</w:t>
      </w:r>
      <w:r w:rsidR="00506900" w:rsidRPr="00E760CF">
        <w:rPr>
          <w:rFonts w:ascii="Book Antiqua" w:hAnsi="Book Antiqua"/>
          <w:sz w:val="24"/>
          <w:szCs w:val="24"/>
          <w:lang w:val="en-US"/>
        </w:rPr>
        <w:t xml:space="preserve"> </w:t>
      </w:r>
      <w:r w:rsidRPr="00E760CF">
        <w:rPr>
          <w:rFonts w:ascii="Book Antiqua" w:hAnsi="Book Antiqua"/>
          <w:sz w:val="24"/>
          <w:szCs w:val="24"/>
          <w:lang w:val="en-US"/>
        </w:rPr>
        <w:t>diseases w</w:t>
      </w:r>
      <w:r w:rsidR="002E174C" w:rsidRPr="00E760CF">
        <w:rPr>
          <w:rFonts w:ascii="Book Antiqua" w:hAnsi="Book Antiqua"/>
          <w:sz w:val="24"/>
          <w:szCs w:val="24"/>
          <w:lang w:val="en-US"/>
        </w:rPr>
        <w:t>ere</w:t>
      </w:r>
      <w:r w:rsidR="00D152D8" w:rsidRPr="00E760CF">
        <w:rPr>
          <w:rFonts w:ascii="Book Antiqua" w:hAnsi="Book Antiqua"/>
          <w:sz w:val="24"/>
          <w:szCs w:val="24"/>
          <w:lang w:val="en-US"/>
        </w:rPr>
        <w:t xml:space="preserve"> </w:t>
      </w:r>
      <w:r w:rsidR="00FB3793" w:rsidRPr="00E760CF">
        <w:rPr>
          <w:rFonts w:ascii="Book Antiqua" w:hAnsi="Book Antiqua"/>
          <w:sz w:val="24"/>
          <w:szCs w:val="24"/>
          <w:lang w:val="en-US"/>
        </w:rPr>
        <w:t xml:space="preserve">individually </w:t>
      </w:r>
      <w:r w:rsidR="00D152D8" w:rsidRPr="00E760CF">
        <w:rPr>
          <w:rFonts w:ascii="Book Antiqua" w:hAnsi="Book Antiqua"/>
          <w:sz w:val="24"/>
          <w:szCs w:val="24"/>
          <w:lang w:val="en-US"/>
        </w:rPr>
        <w:t>collected</w:t>
      </w:r>
      <w:r w:rsidRPr="00E760CF">
        <w:rPr>
          <w:rFonts w:ascii="Book Antiqua" w:hAnsi="Book Antiqua"/>
          <w:sz w:val="24"/>
          <w:szCs w:val="24"/>
          <w:lang w:val="en-US"/>
        </w:rPr>
        <w:t>.</w:t>
      </w:r>
      <w:r w:rsidR="00122E81" w:rsidRPr="00E760CF">
        <w:rPr>
          <w:rFonts w:ascii="Book Antiqua" w:hAnsi="Book Antiqua"/>
          <w:sz w:val="24"/>
          <w:szCs w:val="24"/>
          <w:lang w:val="en-US"/>
        </w:rPr>
        <w:t xml:space="preserve"> In </w:t>
      </w:r>
      <w:r w:rsidR="00FB3793" w:rsidRPr="00E760CF">
        <w:rPr>
          <w:rFonts w:ascii="Book Antiqua" w:hAnsi="Book Antiqua"/>
          <w:sz w:val="24"/>
          <w:szCs w:val="24"/>
          <w:lang w:val="en-US"/>
        </w:rPr>
        <w:t xml:space="preserve">Ob </w:t>
      </w:r>
      <w:r w:rsidR="00BE1475" w:rsidRPr="00E760CF">
        <w:rPr>
          <w:rFonts w:ascii="Book Antiqua" w:hAnsi="Book Antiqua"/>
          <w:sz w:val="24"/>
          <w:szCs w:val="24"/>
          <w:lang w:val="en-US"/>
        </w:rPr>
        <w:t>undergoing</w:t>
      </w:r>
      <w:r w:rsidR="00122E81" w:rsidRPr="00E760CF">
        <w:rPr>
          <w:rFonts w:ascii="Book Antiqua" w:hAnsi="Book Antiqua"/>
          <w:sz w:val="24"/>
          <w:szCs w:val="24"/>
          <w:lang w:val="en-US"/>
        </w:rPr>
        <w:t xml:space="preserve"> </w:t>
      </w:r>
      <w:r w:rsidR="00FB3793" w:rsidRPr="00E760CF">
        <w:rPr>
          <w:rFonts w:ascii="Book Antiqua" w:hAnsi="Book Antiqua"/>
          <w:sz w:val="24"/>
          <w:szCs w:val="24"/>
          <w:lang w:val="en-US"/>
        </w:rPr>
        <w:t>SG</w:t>
      </w:r>
      <w:r w:rsidR="00122E81" w:rsidRPr="00E760CF">
        <w:rPr>
          <w:rFonts w:ascii="Book Antiqua" w:hAnsi="Book Antiqua"/>
          <w:sz w:val="24"/>
          <w:szCs w:val="24"/>
          <w:lang w:val="en-US"/>
        </w:rPr>
        <w:t xml:space="preserve"> </w:t>
      </w:r>
      <w:r w:rsidR="00E72C85" w:rsidRPr="00E760CF">
        <w:rPr>
          <w:rFonts w:ascii="Book Antiqua" w:hAnsi="Book Antiqua"/>
          <w:sz w:val="24"/>
          <w:szCs w:val="24"/>
          <w:lang w:val="en-US"/>
        </w:rPr>
        <w:t>e</w:t>
      </w:r>
      <w:r w:rsidR="002E0888" w:rsidRPr="00E760CF">
        <w:rPr>
          <w:rFonts w:ascii="Book Antiqua" w:hAnsi="Book Antiqua"/>
          <w:sz w:val="24"/>
          <w:szCs w:val="24"/>
          <w:lang w:val="en-US"/>
        </w:rPr>
        <w:t xml:space="preserve">xcess </w:t>
      </w:r>
      <w:r w:rsidR="00E72C85" w:rsidRPr="00E760CF">
        <w:rPr>
          <w:rFonts w:ascii="Book Antiqua" w:hAnsi="Book Antiqua"/>
          <w:sz w:val="24"/>
          <w:szCs w:val="24"/>
          <w:lang w:val="en-US"/>
        </w:rPr>
        <w:t>w</w:t>
      </w:r>
      <w:r w:rsidR="002E0888" w:rsidRPr="00E760CF">
        <w:rPr>
          <w:rFonts w:ascii="Book Antiqua" w:hAnsi="Book Antiqua"/>
          <w:sz w:val="24"/>
          <w:szCs w:val="24"/>
          <w:lang w:val="en-US"/>
        </w:rPr>
        <w:t xml:space="preserve">eight </w:t>
      </w:r>
      <w:r w:rsidR="00E72C85" w:rsidRPr="00E760CF">
        <w:rPr>
          <w:rFonts w:ascii="Book Antiqua" w:hAnsi="Book Antiqua"/>
          <w:sz w:val="24"/>
          <w:szCs w:val="24"/>
          <w:lang w:val="en-US"/>
        </w:rPr>
        <w:t>l</w:t>
      </w:r>
      <w:r w:rsidR="002E0888" w:rsidRPr="00E760CF">
        <w:rPr>
          <w:rFonts w:ascii="Book Antiqua" w:hAnsi="Book Antiqua"/>
          <w:sz w:val="24"/>
          <w:szCs w:val="24"/>
          <w:lang w:val="en-US"/>
        </w:rPr>
        <w:t>oss (</w:t>
      </w:r>
      <w:r w:rsidR="00122E81" w:rsidRPr="00E760CF">
        <w:rPr>
          <w:rFonts w:ascii="Book Antiqua" w:hAnsi="Book Antiqua"/>
          <w:sz w:val="24"/>
          <w:szCs w:val="24"/>
          <w:lang w:val="en-US"/>
        </w:rPr>
        <w:t>EWL</w:t>
      </w:r>
      <w:r w:rsidR="002E0888" w:rsidRPr="00E760CF">
        <w:rPr>
          <w:rFonts w:ascii="Book Antiqua" w:hAnsi="Book Antiqua"/>
          <w:sz w:val="24"/>
          <w:szCs w:val="24"/>
          <w:lang w:val="en-US"/>
        </w:rPr>
        <w:t>)</w:t>
      </w:r>
      <w:r w:rsidR="00122E81" w:rsidRPr="00E760CF">
        <w:rPr>
          <w:rFonts w:ascii="Book Antiqua" w:hAnsi="Book Antiqua"/>
          <w:sz w:val="24"/>
          <w:szCs w:val="24"/>
          <w:lang w:val="en-US"/>
        </w:rPr>
        <w:t xml:space="preserve"> was calculated</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21</w:t>
      </w:r>
      <w:r w:rsidR="000A7545" w:rsidRPr="00E760CF">
        <w:rPr>
          <w:rFonts w:ascii="Book Antiqua" w:hAnsi="Book Antiqua"/>
          <w:noProof/>
          <w:sz w:val="24"/>
          <w:szCs w:val="24"/>
          <w:vertAlign w:val="superscript"/>
          <w:lang w:val="en-US"/>
        </w:rPr>
        <w:t>]</w:t>
      </w:r>
      <w:r w:rsidR="00D6086C" w:rsidRPr="00E760CF">
        <w:rPr>
          <w:rFonts w:ascii="Book Antiqua" w:hAnsi="Book Antiqua"/>
          <w:sz w:val="24"/>
          <w:szCs w:val="24"/>
          <w:lang w:val="en-US"/>
        </w:rPr>
        <w:t xml:space="preserve"> </w:t>
      </w:r>
      <w:r w:rsidR="00122E81" w:rsidRPr="00E760CF">
        <w:rPr>
          <w:rFonts w:ascii="Book Antiqua" w:hAnsi="Book Antiqua"/>
          <w:sz w:val="24"/>
          <w:szCs w:val="24"/>
          <w:lang w:val="en-US"/>
        </w:rPr>
        <w:t>and the surgical success was defined as EWL</w:t>
      </w:r>
      <w:r w:rsidR="00270501" w:rsidRPr="00E760CF">
        <w:rPr>
          <w:rFonts w:ascii="Book Antiqua" w:hAnsi="Book Antiqua"/>
          <w:sz w:val="24"/>
          <w:szCs w:val="24"/>
          <w:lang w:val="en-US"/>
        </w:rPr>
        <w:t xml:space="preserve"> </w:t>
      </w:r>
      <w:r w:rsidR="00122E81" w:rsidRPr="00E760CF">
        <w:rPr>
          <w:rFonts w:ascii="Book Antiqua" w:hAnsi="Book Antiqua"/>
          <w:sz w:val="24"/>
          <w:szCs w:val="24"/>
          <w:lang w:val="en-US"/>
        </w:rPr>
        <w:t>&gt;</w:t>
      </w:r>
      <w:r w:rsidR="00270501" w:rsidRPr="00E760CF">
        <w:rPr>
          <w:rFonts w:ascii="Book Antiqua" w:hAnsi="Book Antiqua"/>
          <w:sz w:val="24"/>
          <w:szCs w:val="24"/>
          <w:lang w:val="en-US"/>
        </w:rPr>
        <w:t xml:space="preserve"> </w:t>
      </w:r>
      <w:r w:rsidR="00122E81" w:rsidRPr="00E760CF">
        <w:rPr>
          <w:rFonts w:ascii="Book Antiqua" w:hAnsi="Book Antiqua"/>
          <w:sz w:val="24"/>
          <w:szCs w:val="24"/>
          <w:lang w:val="en-US"/>
        </w:rPr>
        <w:t>50%</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22</w:t>
      </w:r>
      <w:r w:rsidR="000A7545" w:rsidRPr="00E760CF">
        <w:rPr>
          <w:rFonts w:ascii="Book Antiqua" w:hAnsi="Book Antiqua"/>
          <w:noProof/>
          <w:sz w:val="24"/>
          <w:szCs w:val="24"/>
          <w:vertAlign w:val="superscript"/>
          <w:lang w:val="en-US"/>
        </w:rPr>
        <w:t>]</w:t>
      </w:r>
      <w:r w:rsidR="0085252B" w:rsidRPr="00E760CF">
        <w:rPr>
          <w:rFonts w:ascii="Book Antiqua" w:hAnsi="Book Antiqua"/>
          <w:sz w:val="24"/>
          <w:szCs w:val="24"/>
          <w:lang w:val="en-US"/>
        </w:rPr>
        <w:t xml:space="preserve">. </w:t>
      </w:r>
      <w:r w:rsidRPr="00E760CF">
        <w:rPr>
          <w:rFonts w:ascii="Book Antiqua" w:hAnsi="Book Antiqua"/>
          <w:sz w:val="24"/>
          <w:szCs w:val="24"/>
          <w:lang w:val="en-US"/>
        </w:rPr>
        <w:t xml:space="preserve">Fifty-five healthy controls (HC) were enrolled from friends of </w:t>
      </w:r>
      <w:r w:rsidR="006E055E" w:rsidRPr="00E760CF">
        <w:rPr>
          <w:rFonts w:ascii="Book Antiqua" w:hAnsi="Book Antiqua"/>
          <w:sz w:val="24"/>
          <w:szCs w:val="24"/>
          <w:lang w:val="en-US"/>
        </w:rPr>
        <w:t xml:space="preserve">obese patients </w:t>
      </w:r>
      <w:r w:rsidRPr="00E760CF">
        <w:rPr>
          <w:rFonts w:ascii="Book Antiqua" w:hAnsi="Book Antiqua"/>
          <w:sz w:val="24"/>
          <w:szCs w:val="24"/>
          <w:lang w:val="en-US"/>
        </w:rPr>
        <w:t>and hospital</w:t>
      </w:r>
      <w:r w:rsidR="00506900" w:rsidRPr="00E760CF">
        <w:rPr>
          <w:rFonts w:ascii="Book Antiqua" w:hAnsi="Book Antiqua"/>
          <w:sz w:val="24"/>
          <w:szCs w:val="24"/>
          <w:lang w:val="en-US"/>
        </w:rPr>
        <w:t xml:space="preserve"> </w:t>
      </w:r>
      <w:r w:rsidRPr="00E760CF">
        <w:rPr>
          <w:rFonts w:ascii="Book Antiqua" w:hAnsi="Book Antiqua"/>
          <w:sz w:val="24"/>
          <w:szCs w:val="24"/>
          <w:lang w:val="en-US"/>
        </w:rPr>
        <w:t xml:space="preserve">staff </w:t>
      </w:r>
      <w:r w:rsidR="00D7778C" w:rsidRPr="00E760CF">
        <w:rPr>
          <w:rFonts w:ascii="Book Antiqua" w:hAnsi="Book Antiqua"/>
          <w:sz w:val="24"/>
          <w:szCs w:val="24"/>
          <w:lang w:val="en-US"/>
        </w:rPr>
        <w:t>as</w:t>
      </w:r>
      <w:r w:rsidR="00BE1475" w:rsidRPr="00E760CF">
        <w:rPr>
          <w:rFonts w:ascii="Book Antiqua" w:hAnsi="Book Antiqua"/>
          <w:sz w:val="24"/>
          <w:szCs w:val="24"/>
          <w:lang w:val="en-US"/>
        </w:rPr>
        <w:t xml:space="preserve"> the</w:t>
      </w:r>
      <w:r w:rsidR="00D7778C" w:rsidRPr="00E760CF">
        <w:rPr>
          <w:rFonts w:ascii="Book Antiqua" w:hAnsi="Book Antiqua"/>
          <w:sz w:val="24"/>
          <w:szCs w:val="24"/>
          <w:lang w:val="en-US"/>
        </w:rPr>
        <w:t xml:space="preserve"> control group</w:t>
      </w:r>
      <w:r w:rsidRPr="00E760CF">
        <w:rPr>
          <w:rFonts w:ascii="Book Antiqua" w:hAnsi="Book Antiqua"/>
          <w:sz w:val="24"/>
          <w:szCs w:val="24"/>
          <w:lang w:val="en-US"/>
        </w:rPr>
        <w:t>. Inclusion criteria for HC were Caucasian adults, aged between 18 to</w:t>
      </w:r>
      <w:r w:rsidR="00506900" w:rsidRPr="00E760CF">
        <w:rPr>
          <w:rFonts w:ascii="Book Antiqua" w:hAnsi="Book Antiqua"/>
          <w:sz w:val="24"/>
          <w:szCs w:val="24"/>
          <w:lang w:val="en-US"/>
        </w:rPr>
        <w:t xml:space="preserve"> </w:t>
      </w:r>
      <w:r w:rsidR="002E174C" w:rsidRPr="00E760CF">
        <w:rPr>
          <w:rFonts w:ascii="Book Antiqua" w:hAnsi="Book Antiqua"/>
          <w:sz w:val="24"/>
          <w:szCs w:val="24"/>
          <w:lang w:val="en-US"/>
        </w:rPr>
        <w:t>75</w:t>
      </w:r>
      <w:r w:rsidRPr="00E760CF">
        <w:rPr>
          <w:rFonts w:ascii="Book Antiqua" w:hAnsi="Book Antiqua"/>
          <w:sz w:val="24"/>
          <w:szCs w:val="24"/>
          <w:lang w:val="en-US"/>
        </w:rPr>
        <w:t xml:space="preserve"> years</w:t>
      </w:r>
      <w:r w:rsidR="00D7778C" w:rsidRPr="00E760CF">
        <w:rPr>
          <w:rFonts w:ascii="Book Antiqua" w:hAnsi="Book Antiqua"/>
          <w:sz w:val="24"/>
          <w:szCs w:val="24"/>
          <w:lang w:val="en-US"/>
        </w:rPr>
        <w:t xml:space="preserve"> without upper gastrointestinal complain</w:t>
      </w:r>
      <w:r w:rsidR="007A4DAD" w:rsidRPr="00E760CF">
        <w:rPr>
          <w:rFonts w:ascii="Book Antiqua" w:hAnsi="Book Antiqua"/>
          <w:sz w:val="24"/>
          <w:szCs w:val="24"/>
          <w:lang w:val="en-US"/>
        </w:rPr>
        <w:t>t</w:t>
      </w:r>
      <w:r w:rsidR="00D7778C" w:rsidRPr="00E760CF">
        <w:rPr>
          <w:rFonts w:ascii="Book Antiqua" w:hAnsi="Book Antiqua"/>
          <w:sz w:val="24"/>
          <w:szCs w:val="24"/>
          <w:lang w:val="en-US"/>
        </w:rPr>
        <w:t>s</w:t>
      </w:r>
      <w:r w:rsidRPr="00E760CF">
        <w:rPr>
          <w:rFonts w:ascii="Book Antiqua" w:hAnsi="Book Antiqua"/>
          <w:sz w:val="24"/>
          <w:szCs w:val="24"/>
          <w:lang w:val="en-US"/>
        </w:rPr>
        <w:t xml:space="preserve">. Exclusion criteria were similar to that for </w:t>
      </w:r>
      <w:r w:rsidR="00FB3793" w:rsidRPr="00E760CF">
        <w:rPr>
          <w:rFonts w:ascii="Book Antiqua" w:hAnsi="Book Antiqua"/>
          <w:sz w:val="24"/>
          <w:szCs w:val="24"/>
          <w:lang w:val="en-US"/>
        </w:rPr>
        <w:t>Ob</w:t>
      </w:r>
      <w:r w:rsidRPr="00E760CF">
        <w:rPr>
          <w:rFonts w:ascii="Book Antiqua" w:hAnsi="Book Antiqua"/>
          <w:sz w:val="24"/>
          <w:szCs w:val="24"/>
          <w:lang w:val="en-US"/>
        </w:rPr>
        <w:t>. Demographic</w:t>
      </w:r>
      <w:r w:rsidR="00506900" w:rsidRPr="00E760CF">
        <w:rPr>
          <w:rFonts w:ascii="Book Antiqua" w:hAnsi="Book Antiqua"/>
          <w:sz w:val="24"/>
          <w:szCs w:val="24"/>
          <w:lang w:val="en-US"/>
        </w:rPr>
        <w:t xml:space="preserve"> </w:t>
      </w:r>
      <w:r w:rsidRPr="00E760CF">
        <w:rPr>
          <w:rFonts w:ascii="Book Antiqua" w:hAnsi="Book Antiqua"/>
          <w:sz w:val="24"/>
          <w:szCs w:val="24"/>
          <w:lang w:val="en-US"/>
        </w:rPr>
        <w:t>characteristics (gender, age, smoking habits, school degree) and anthropometric</w:t>
      </w:r>
      <w:r w:rsidR="002E174C" w:rsidRPr="00E760CF">
        <w:rPr>
          <w:rFonts w:ascii="Book Antiqua" w:hAnsi="Book Antiqua"/>
          <w:sz w:val="24"/>
          <w:szCs w:val="24"/>
          <w:lang w:val="en-US"/>
        </w:rPr>
        <w:t xml:space="preserve"> </w:t>
      </w:r>
      <w:r w:rsidRPr="00E760CF">
        <w:rPr>
          <w:rFonts w:ascii="Book Antiqua" w:hAnsi="Book Antiqua"/>
          <w:sz w:val="24"/>
          <w:szCs w:val="24"/>
          <w:lang w:val="en-US"/>
        </w:rPr>
        <w:t xml:space="preserve">data (weight, height and </w:t>
      </w:r>
      <w:r w:rsidR="00216256" w:rsidRPr="00E760CF">
        <w:rPr>
          <w:rFonts w:ascii="Book Antiqua" w:hAnsi="Book Antiqua"/>
          <w:sz w:val="24"/>
          <w:szCs w:val="24"/>
          <w:lang w:val="en-US"/>
        </w:rPr>
        <w:t>BMI</w:t>
      </w:r>
      <w:r w:rsidRPr="00E760CF">
        <w:rPr>
          <w:rFonts w:ascii="Book Antiqua" w:hAnsi="Book Antiqua"/>
          <w:sz w:val="24"/>
          <w:szCs w:val="24"/>
          <w:lang w:val="en-US"/>
        </w:rPr>
        <w:t>) were collected for each HC.</w:t>
      </w:r>
    </w:p>
    <w:p w:rsidR="002E174C" w:rsidRPr="00E760CF" w:rsidRDefault="002E174C" w:rsidP="00E14306">
      <w:pPr>
        <w:adjustRightInd w:val="0"/>
        <w:snapToGrid w:val="0"/>
        <w:spacing w:after="0" w:line="360" w:lineRule="auto"/>
        <w:jc w:val="both"/>
        <w:rPr>
          <w:rFonts w:ascii="Book Antiqua" w:hAnsi="Book Antiqua"/>
          <w:sz w:val="24"/>
          <w:szCs w:val="24"/>
          <w:lang w:val="en-US"/>
        </w:rPr>
      </w:pPr>
    </w:p>
    <w:p w:rsidR="00E72C85" w:rsidRPr="00E760CF" w:rsidRDefault="007A4DAD" w:rsidP="00E14306">
      <w:pPr>
        <w:adjustRightInd w:val="0"/>
        <w:snapToGrid w:val="0"/>
        <w:spacing w:after="0" w:line="360" w:lineRule="auto"/>
        <w:jc w:val="both"/>
        <w:rPr>
          <w:rFonts w:ascii="Book Antiqua" w:hAnsi="Book Antiqua"/>
          <w:i/>
          <w:iCs/>
          <w:sz w:val="24"/>
          <w:szCs w:val="24"/>
          <w:lang w:val="en-US"/>
        </w:rPr>
      </w:pPr>
      <w:r w:rsidRPr="00E760CF">
        <w:rPr>
          <w:rFonts w:ascii="Book Antiqua" w:hAnsi="Book Antiqua"/>
          <w:b/>
          <w:i/>
          <w:iCs/>
          <w:sz w:val="24"/>
          <w:szCs w:val="24"/>
          <w:lang w:val="en-US"/>
        </w:rPr>
        <w:t xml:space="preserve">Upper </w:t>
      </w:r>
      <w:r w:rsidR="00E72C85" w:rsidRPr="00E760CF">
        <w:rPr>
          <w:rFonts w:ascii="Book Antiqua" w:hAnsi="Book Antiqua"/>
          <w:b/>
          <w:i/>
          <w:iCs/>
          <w:sz w:val="24"/>
          <w:szCs w:val="24"/>
          <w:lang w:val="en-US"/>
        </w:rPr>
        <w:t>g</w:t>
      </w:r>
      <w:r w:rsidR="00C820BB" w:rsidRPr="00E760CF">
        <w:rPr>
          <w:rFonts w:ascii="Book Antiqua" w:hAnsi="Book Antiqua"/>
          <w:b/>
          <w:i/>
          <w:iCs/>
          <w:sz w:val="24"/>
          <w:szCs w:val="24"/>
          <w:lang w:val="en-US"/>
        </w:rPr>
        <w:t xml:space="preserve">astrointestinal </w:t>
      </w:r>
      <w:r w:rsidRPr="00E760CF">
        <w:rPr>
          <w:rFonts w:ascii="Book Antiqua" w:hAnsi="Book Antiqua"/>
          <w:b/>
          <w:i/>
          <w:iCs/>
          <w:sz w:val="24"/>
          <w:szCs w:val="24"/>
          <w:lang w:val="en-US"/>
        </w:rPr>
        <w:t>symptoms</w:t>
      </w:r>
    </w:p>
    <w:p w:rsidR="00C820BB" w:rsidRPr="00E760CF" w:rsidRDefault="00C820BB"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All patients were</w:t>
      </w:r>
      <w:r w:rsidR="00506900" w:rsidRPr="00E760CF">
        <w:rPr>
          <w:rFonts w:ascii="Book Antiqua" w:hAnsi="Book Antiqua"/>
          <w:sz w:val="24"/>
          <w:szCs w:val="24"/>
          <w:lang w:val="en-US"/>
        </w:rPr>
        <w:t xml:space="preserve"> </w:t>
      </w:r>
      <w:r w:rsidRPr="00E760CF">
        <w:rPr>
          <w:rFonts w:ascii="Book Antiqua" w:hAnsi="Book Antiqua"/>
          <w:sz w:val="24"/>
          <w:szCs w:val="24"/>
          <w:lang w:val="en-US"/>
        </w:rPr>
        <w:t>evaluated using a standard</w:t>
      </w:r>
      <w:r w:rsidR="00686711" w:rsidRPr="00E760CF">
        <w:rPr>
          <w:rFonts w:ascii="Book Antiqua" w:hAnsi="Book Antiqua"/>
          <w:sz w:val="24"/>
          <w:szCs w:val="24"/>
          <w:lang w:val="en-US"/>
        </w:rPr>
        <w:t>ized questionnaire that assesse</w:t>
      </w:r>
      <w:r w:rsidR="00D7778C" w:rsidRPr="00E760CF">
        <w:rPr>
          <w:rFonts w:ascii="Book Antiqua" w:hAnsi="Book Antiqua"/>
          <w:sz w:val="24"/>
          <w:szCs w:val="24"/>
          <w:lang w:val="en-US"/>
        </w:rPr>
        <w:t>s</w:t>
      </w:r>
      <w:r w:rsidRPr="00E760CF">
        <w:rPr>
          <w:rFonts w:ascii="Book Antiqua" w:hAnsi="Book Antiqua"/>
          <w:sz w:val="24"/>
          <w:szCs w:val="24"/>
          <w:lang w:val="en-US"/>
        </w:rPr>
        <w:t xml:space="preserve"> </w:t>
      </w:r>
      <w:r w:rsidR="002E174C" w:rsidRPr="00E760CF">
        <w:rPr>
          <w:rFonts w:ascii="Book Antiqua" w:hAnsi="Book Antiqua"/>
          <w:sz w:val="24"/>
          <w:szCs w:val="24"/>
          <w:lang w:val="en-US"/>
        </w:rPr>
        <w:t xml:space="preserve">upper </w:t>
      </w:r>
      <w:r w:rsidR="00BF339C" w:rsidRPr="00E760CF">
        <w:rPr>
          <w:rFonts w:ascii="Book Antiqua" w:hAnsi="Book Antiqua"/>
          <w:sz w:val="24"/>
          <w:szCs w:val="24"/>
          <w:lang w:val="en-US"/>
        </w:rPr>
        <w:t xml:space="preserve">GI </w:t>
      </w:r>
      <w:r w:rsidR="002E174C" w:rsidRPr="00E760CF">
        <w:rPr>
          <w:rFonts w:ascii="Book Antiqua" w:hAnsi="Book Antiqua"/>
          <w:sz w:val="24"/>
          <w:szCs w:val="24"/>
          <w:lang w:val="en-US"/>
        </w:rPr>
        <w:t xml:space="preserve">symptoms such as </w:t>
      </w:r>
      <w:r w:rsidR="0009437A" w:rsidRPr="00E760CF">
        <w:rPr>
          <w:rFonts w:ascii="Book Antiqua" w:hAnsi="Book Antiqua"/>
          <w:sz w:val="24"/>
          <w:szCs w:val="24"/>
          <w:lang w:val="en-US"/>
        </w:rPr>
        <w:t xml:space="preserve">dysphagia for solids, dysphagia for liquids, </w:t>
      </w:r>
      <w:r w:rsidR="00574CBD" w:rsidRPr="00E760CF">
        <w:rPr>
          <w:rFonts w:ascii="Book Antiqua" w:hAnsi="Book Antiqua"/>
          <w:sz w:val="24"/>
          <w:szCs w:val="24"/>
          <w:lang w:val="en-US"/>
        </w:rPr>
        <w:t xml:space="preserve">regurgitation, </w:t>
      </w:r>
      <w:r w:rsidR="0009437A" w:rsidRPr="00E760CF">
        <w:rPr>
          <w:rFonts w:ascii="Book Antiqua" w:hAnsi="Book Antiqua"/>
          <w:sz w:val="24"/>
          <w:szCs w:val="24"/>
          <w:lang w:val="en-US"/>
        </w:rPr>
        <w:t xml:space="preserve">heartburn, non-cardiac chest pain, cough, </w:t>
      </w:r>
      <w:r w:rsidR="00574CBD" w:rsidRPr="00E760CF">
        <w:rPr>
          <w:rFonts w:ascii="Book Antiqua" w:hAnsi="Book Antiqua"/>
          <w:sz w:val="24"/>
          <w:szCs w:val="24"/>
          <w:lang w:val="en-US"/>
        </w:rPr>
        <w:t xml:space="preserve">belching, </w:t>
      </w:r>
      <w:r w:rsidR="0009437A" w:rsidRPr="00E760CF">
        <w:rPr>
          <w:rFonts w:ascii="Book Antiqua" w:hAnsi="Book Antiqua"/>
          <w:sz w:val="24"/>
          <w:szCs w:val="24"/>
          <w:lang w:val="en-US"/>
        </w:rPr>
        <w:t xml:space="preserve">nausea, </w:t>
      </w:r>
      <w:r w:rsidR="00276568" w:rsidRPr="00E760CF">
        <w:rPr>
          <w:rFonts w:ascii="Book Antiqua" w:hAnsi="Book Antiqua"/>
          <w:sz w:val="24"/>
          <w:szCs w:val="24"/>
          <w:lang w:val="en-US"/>
        </w:rPr>
        <w:t xml:space="preserve">bloating, </w:t>
      </w:r>
      <w:r w:rsidR="0009437A" w:rsidRPr="00E760CF">
        <w:rPr>
          <w:rFonts w:ascii="Book Antiqua" w:hAnsi="Book Antiqua"/>
          <w:sz w:val="24"/>
          <w:szCs w:val="24"/>
          <w:lang w:val="en-US"/>
        </w:rPr>
        <w:t xml:space="preserve">early satiation, epigastric </w:t>
      </w:r>
      <w:r w:rsidR="0009437A" w:rsidRPr="00E760CF">
        <w:rPr>
          <w:rFonts w:ascii="Book Antiqua" w:hAnsi="Book Antiqua"/>
          <w:sz w:val="24"/>
          <w:szCs w:val="24"/>
          <w:lang w:val="en-US"/>
        </w:rPr>
        <w:lastRenderedPageBreak/>
        <w:t xml:space="preserve">fullness, epigastric pain and epigastric burning </w:t>
      </w:r>
      <w:r w:rsidRPr="00E760CF">
        <w:rPr>
          <w:rFonts w:ascii="Book Antiqua" w:hAnsi="Book Antiqua"/>
          <w:sz w:val="24"/>
          <w:szCs w:val="24"/>
          <w:lang w:val="en-US"/>
        </w:rPr>
        <w:t>with</w:t>
      </w:r>
      <w:r w:rsidR="00506900" w:rsidRPr="00E760CF">
        <w:rPr>
          <w:rFonts w:ascii="Book Antiqua" w:hAnsi="Book Antiqua"/>
          <w:sz w:val="24"/>
          <w:szCs w:val="24"/>
          <w:lang w:val="en-US"/>
        </w:rPr>
        <w:t xml:space="preserve"> </w:t>
      </w:r>
      <w:r w:rsidRPr="00E760CF">
        <w:rPr>
          <w:rFonts w:ascii="Book Antiqua" w:hAnsi="Book Antiqua"/>
          <w:sz w:val="24"/>
          <w:szCs w:val="24"/>
          <w:lang w:val="en-US"/>
        </w:rPr>
        <w:t>a scoring frequency from 0 to 3 (0 = absent, 1 = 2 d/wk; 2 = 3</w:t>
      </w:r>
      <w:r w:rsidR="00E72C85" w:rsidRPr="00E760CF">
        <w:rPr>
          <w:rFonts w:ascii="Book Antiqua" w:hAnsi="Book Antiqua"/>
          <w:sz w:val="24"/>
          <w:szCs w:val="24"/>
          <w:lang w:val="en-US"/>
        </w:rPr>
        <w:t>-</w:t>
      </w:r>
      <w:r w:rsidRPr="00E760CF">
        <w:rPr>
          <w:rFonts w:ascii="Book Antiqua" w:hAnsi="Book Antiqua"/>
          <w:sz w:val="24"/>
          <w:szCs w:val="24"/>
          <w:lang w:val="en-US"/>
        </w:rPr>
        <w:t>5 d</w:t>
      </w:r>
      <w:r w:rsidR="00270501" w:rsidRPr="00E760CF">
        <w:rPr>
          <w:rFonts w:ascii="Book Antiqua" w:hAnsi="Book Antiqua"/>
          <w:sz w:val="24"/>
          <w:szCs w:val="24"/>
          <w:lang w:val="en-US"/>
        </w:rPr>
        <w:t>/</w:t>
      </w:r>
      <w:r w:rsidRPr="00E760CF">
        <w:rPr>
          <w:rFonts w:ascii="Book Antiqua" w:hAnsi="Book Antiqua"/>
          <w:sz w:val="24"/>
          <w:szCs w:val="24"/>
          <w:lang w:val="en-US"/>
        </w:rPr>
        <w:t>wk; and 3 = 6</w:t>
      </w:r>
      <w:r w:rsidR="00506900" w:rsidRPr="00E760CF">
        <w:rPr>
          <w:rFonts w:ascii="Book Antiqua" w:hAnsi="Book Antiqua"/>
          <w:sz w:val="24"/>
          <w:szCs w:val="24"/>
          <w:lang w:val="en-US"/>
        </w:rPr>
        <w:t xml:space="preserve"> </w:t>
      </w:r>
      <w:r w:rsidRPr="00E760CF">
        <w:rPr>
          <w:rFonts w:ascii="Book Antiqua" w:hAnsi="Book Antiqua"/>
          <w:sz w:val="24"/>
          <w:szCs w:val="24"/>
          <w:lang w:val="en-US"/>
        </w:rPr>
        <w:t>or 7 d</w:t>
      </w:r>
      <w:r w:rsidR="00270501" w:rsidRPr="00E760CF">
        <w:rPr>
          <w:rFonts w:ascii="Book Antiqua" w:hAnsi="Book Antiqua"/>
          <w:sz w:val="24"/>
          <w:szCs w:val="24"/>
          <w:lang w:val="en-US"/>
        </w:rPr>
        <w:t>/</w:t>
      </w:r>
      <w:r w:rsidRPr="00E760CF">
        <w:rPr>
          <w:rFonts w:ascii="Book Antiqua" w:hAnsi="Book Antiqua"/>
          <w:sz w:val="24"/>
          <w:szCs w:val="24"/>
          <w:lang w:val="en-US"/>
        </w:rPr>
        <w:t>wk) and intensity from 0 to 3 (0 = absent; 1 = not very bothersome, not</w:t>
      </w:r>
      <w:r w:rsidR="00506900" w:rsidRPr="00E760CF">
        <w:rPr>
          <w:rFonts w:ascii="Book Antiqua" w:hAnsi="Book Antiqua"/>
          <w:sz w:val="24"/>
          <w:szCs w:val="24"/>
          <w:lang w:val="en-US"/>
        </w:rPr>
        <w:t xml:space="preserve"> </w:t>
      </w:r>
      <w:r w:rsidRPr="00E760CF">
        <w:rPr>
          <w:rFonts w:ascii="Book Antiqua" w:hAnsi="Book Antiqua"/>
          <w:sz w:val="24"/>
          <w:szCs w:val="24"/>
          <w:lang w:val="en-US"/>
        </w:rPr>
        <w:t>interfering with daily activities; 2 = bothersome, but not interfering with daily</w:t>
      </w:r>
      <w:r w:rsidR="00506900" w:rsidRPr="00E760CF">
        <w:rPr>
          <w:rFonts w:ascii="Book Antiqua" w:hAnsi="Book Antiqua"/>
          <w:sz w:val="24"/>
          <w:szCs w:val="24"/>
          <w:lang w:val="en-US"/>
        </w:rPr>
        <w:t xml:space="preserve"> </w:t>
      </w:r>
      <w:r w:rsidRPr="00E760CF">
        <w:rPr>
          <w:rFonts w:ascii="Book Antiqua" w:hAnsi="Book Antiqua"/>
          <w:sz w:val="24"/>
          <w:szCs w:val="24"/>
          <w:lang w:val="en-US"/>
        </w:rPr>
        <w:t>activities; and 3 = interfering with daily activities). A frequency-intensity score</w:t>
      </w:r>
      <w:r w:rsidR="00506900" w:rsidRPr="00E760CF">
        <w:rPr>
          <w:rFonts w:ascii="Book Antiqua" w:hAnsi="Book Antiqua"/>
          <w:sz w:val="24"/>
          <w:szCs w:val="24"/>
          <w:lang w:val="en-US"/>
        </w:rPr>
        <w:t xml:space="preserve"> </w:t>
      </w:r>
      <w:r w:rsidRPr="00E760CF">
        <w:rPr>
          <w:rFonts w:ascii="Book Antiqua" w:hAnsi="Book Antiqua"/>
          <w:sz w:val="24"/>
          <w:szCs w:val="24"/>
          <w:lang w:val="en-US"/>
        </w:rPr>
        <w:t>from 0 up to a maximum of 6 was obtained for each symptom</w:t>
      </w:r>
      <w:r w:rsidR="00B461F2"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12</w:t>
      </w:r>
      <w:r w:rsidR="00B461F2" w:rsidRPr="00E760CF">
        <w:rPr>
          <w:rFonts w:ascii="Book Antiqua" w:hAnsi="Book Antiqua"/>
          <w:noProof/>
          <w:sz w:val="24"/>
          <w:szCs w:val="24"/>
          <w:vertAlign w:val="superscript"/>
          <w:lang w:val="en-US"/>
        </w:rPr>
        <w:t>]</w:t>
      </w:r>
      <w:r w:rsidRPr="00E760CF">
        <w:rPr>
          <w:rFonts w:ascii="Book Antiqua" w:hAnsi="Book Antiqua"/>
          <w:sz w:val="24"/>
          <w:szCs w:val="24"/>
          <w:lang w:val="en-US"/>
        </w:rPr>
        <w:t>.</w:t>
      </w:r>
    </w:p>
    <w:p w:rsidR="004F781B" w:rsidRPr="00E760CF" w:rsidRDefault="004F781B" w:rsidP="00E14306">
      <w:pPr>
        <w:adjustRightInd w:val="0"/>
        <w:snapToGrid w:val="0"/>
        <w:spacing w:after="0" w:line="360" w:lineRule="auto"/>
        <w:jc w:val="both"/>
        <w:rPr>
          <w:rFonts w:ascii="Book Antiqua" w:hAnsi="Book Antiqua"/>
          <w:sz w:val="24"/>
          <w:szCs w:val="24"/>
          <w:lang w:val="en-US"/>
        </w:rPr>
      </w:pPr>
    </w:p>
    <w:p w:rsidR="004F781B" w:rsidRPr="00E760CF" w:rsidRDefault="007A4DAD" w:rsidP="00E14306">
      <w:pPr>
        <w:adjustRightInd w:val="0"/>
        <w:snapToGrid w:val="0"/>
        <w:spacing w:after="0" w:line="360" w:lineRule="auto"/>
        <w:jc w:val="both"/>
        <w:rPr>
          <w:rFonts w:ascii="Book Antiqua" w:hAnsi="Book Antiqua"/>
          <w:b/>
          <w:i/>
          <w:iCs/>
          <w:sz w:val="24"/>
          <w:szCs w:val="24"/>
          <w:lang w:val="en-US"/>
        </w:rPr>
      </w:pPr>
      <w:r w:rsidRPr="00E760CF">
        <w:rPr>
          <w:rFonts w:ascii="Book Antiqua" w:hAnsi="Book Antiqua"/>
          <w:b/>
          <w:i/>
          <w:iCs/>
          <w:sz w:val="24"/>
          <w:szCs w:val="24"/>
          <w:lang w:val="en-US"/>
        </w:rPr>
        <w:t>Anhedonia</w:t>
      </w:r>
    </w:p>
    <w:p w:rsidR="00882F89" w:rsidRPr="00E760CF" w:rsidRDefault="00BE1475" w:rsidP="00E14306">
      <w:pPr>
        <w:adjustRightInd w:val="0"/>
        <w:snapToGrid w:val="0"/>
        <w:spacing w:after="0" w:line="360" w:lineRule="auto"/>
        <w:jc w:val="both"/>
        <w:rPr>
          <w:rFonts w:ascii="Book Antiqua" w:hAnsi="Book Antiqua"/>
          <w:sz w:val="24"/>
          <w:szCs w:val="24"/>
          <w:lang w:val="en-GB"/>
        </w:rPr>
      </w:pPr>
      <w:r w:rsidRPr="00E760CF">
        <w:rPr>
          <w:rFonts w:ascii="Book Antiqua" w:hAnsi="Book Antiqua"/>
          <w:sz w:val="24"/>
          <w:szCs w:val="24"/>
          <w:lang w:val="en-US"/>
        </w:rPr>
        <w:t>All parti</w:t>
      </w:r>
      <w:r w:rsidR="00270501" w:rsidRPr="00E760CF">
        <w:rPr>
          <w:rFonts w:ascii="Book Antiqua" w:hAnsi="Book Antiqua"/>
          <w:sz w:val="24"/>
          <w:szCs w:val="24"/>
          <w:lang w:val="en-US"/>
        </w:rPr>
        <w:t>cipants</w:t>
      </w:r>
      <w:r w:rsidR="007A4DAD" w:rsidRPr="00E760CF">
        <w:rPr>
          <w:rFonts w:ascii="Book Antiqua" w:hAnsi="Book Antiqua"/>
          <w:sz w:val="24"/>
          <w:szCs w:val="24"/>
          <w:lang w:val="en-US"/>
        </w:rPr>
        <w:t xml:space="preserve"> were evaluated by the Snaith–Hamilton </w:t>
      </w:r>
      <w:r w:rsidR="00085BC7" w:rsidRPr="00E760CF">
        <w:rPr>
          <w:rFonts w:ascii="Book Antiqua" w:hAnsi="Book Antiqua"/>
          <w:sz w:val="24"/>
          <w:szCs w:val="24"/>
          <w:lang w:val="en-US"/>
        </w:rPr>
        <w:t>p</w:t>
      </w:r>
      <w:r w:rsidR="007A4DAD" w:rsidRPr="00E760CF">
        <w:rPr>
          <w:rFonts w:ascii="Book Antiqua" w:hAnsi="Book Antiqua"/>
          <w:sz w:val="24"/>
          <w:szCs w:val="24"/>
          <w:lang w:val="en-US"/>
        </w:rPr>
        <w:t xml:space="preserve">leasure </w:t>
      </w:r>
      <w:r w:rsidR="00085BC7" w:rsidRPr="00E760CF">
        <w:rPr>
          <w:rFonts w:ascii="Book Antiqua" w:hAnsi="Book Antiqua"/>
          <w:sz w:val="24"/>
          <w:szCs w:val="24"/>
          <w:lang w:val="en-US"/>
        </w:rPr>
        <w:t>s</w:t>
      </w:r>
      <w:r w:rsidR="007A4DAD" w:rsidRPr="00E760CF">
        <w:rPr>
          <w:rFonts w:ascii="Book Antiqua" w:hAnsi="Book Antiqua"/>
          <w:sz w:val="24"/>
          <w:szCs w:val="24"/>
          <w:lang w:val="en-US"/>
        </w:rPr>
        <w:t xml:space="preserve">cale (SHAPS). </w:t>
      </w:r>
      <w:r w:rsidR="00C820BB" w:rsidRPr="00E760CF">
        <w:rPr>
          <w:rFonts w:ascii="Book Antiqua" w:hAnsi="Book Antiqua"/>
          <w:sz w:val="24"/>
          <w:szCs w:val="24"/>
          <w:lang w:val="en-US"/>
        </w:rPr>
        <w:t>The SHAPS is a self</w:t>
      </w:r>
      <w:r w:rsidR="006E055E" w:rsidRPr="00E760CF">
        <w:rPr>
          <w:rFonts w:ascii="Book Antiqua" w:hAnsi="Book Antiqua"/>
          <w:sz w:val="24"/>
          <w:szCs w:val="24"/>
          <w:lang w:val="en-US"/>
        </w:rPr>
        <w:t>-</w:t>
      </w:r>
      <w:r w:rsidR="00C820BB" w:rsidRPr="00E760CF">
        <w:rPr>
          <w:rFonts w:ascii="Book Antiqua" w:hAnsi="Book Antiqua"/>
          <w:sz w:val="24"/>
          <w:szCs w:val="24"/>
          <w:lang w:val="en-US"/>
        </w:rPr>
        <w:t>assessment tool used to measure hedonic experience or positive patient value. It is</w:t>
      </w:r>
      <w:r w:rsidR="00506900" w:rsidRPr="00E760CF">
        <w:rPr>
          <w:rFonts w:ascii="Book Antiqua" w:hAnsi="Book Antiqua"/>
          <w:sz w:val="24"/>
          <w:szCs w:val="24"/>
          <w:lang w:val="en-US"/>
        </w:rPr>
        <w:t xml:space="preserve"> </w:t>
      </w:r>
      <w:r w:rsidR="00C820BB" w:rsidRPr="00E760CF">
        <w:rPr>
          <w:rFonts w:ascii="Book Antiqua" w:hAnsi="Book Antiqua"/>
          <w:sz w:val="24"/>
          <w:szCs w:val="24"/>
          <w:lang w:val="en-US"/>
        </w:rPr>
        <w:t xml:space="preserve">composed of 14 </w:t>
      </w:r>
      <w:r w:rsidR="00882F89" w:rsidRPr="00E760CF">
        <w:rPr>
          <w:rFonts w:ascii="Book Antiqua" w:hAnsi="Book Antiqua"/>
          <w:sz w:val="24"/>
          <w:szCs w:val="24"/>
          <w:lang w:val="en-US"/>
        </w:rPr>
        <w:t>items</w:t>
      </w:r>
      <w:r w:rsidR="00C820BB" w:rsidRPr="00E760CF">
        <w:rPr>
          <w:rFonts w:ascii="Book Antiqua" w:hAnsi="Book Antiqua"/>
          <w:sz w:val="24"/>
          <w:szCs w:val="24"/>
          <w:lang w:val="en-US"/>
        </w:rPr>
        <w:t xml:space="preserve"> that </w:t>
      </w:r>
      <w:r w:rsidRPr="00E760CF">
        <w:rPr>
          <w:rFonts w:ascii="Book Antiqua" w:hAnsi="Book Antiqua"/>
          <w:sz w:val="24"/>
          <w:szCs w:val="24"/>
          <w:lang w:val="en-US"/>
        </w:rPr>
        <w:t>cover</w:t>
      </w:r>
      <w:r w:rsidR="00882F89" w:rsidRPr="00E760CF">
        <w:rPr>
          <w:rFonts w:ascii="Book Antiqua" w:hAnsi="Book Antiqua"/>
          <w:sz w:val="24"/>
          <w:szCs w:val="24"/>
          <w:lang w:val="en-US"/>
        </w:rPr>
        <w:t xml:space="preserve"> four</w:t>
      </w:r>
      <w:r w:rsidR="00270501" w:rsidRPr="00E760CF">
        <w:rPr>
          <w:rFonts w:ascii="Book Antiqua" w:hAnsi="Book Antiqua"/>
          <w:sz w:val="24"/>
          <w:szCs w:val="24"/>
          <w:lang w:val="en-US"/>
        </w:rPr>
        <w:t xml:space="preserve"> domains of pleasure: interests</w:t>
      </w:r>
      <w:r w:rsidR="00C820BB" w:rsidRPr="00E760CF">
        <w:rPr>
          <w:rFonts w:ascii="Book Antiqua" w:hAnsi="Book Antiqua"/>
          <w:sz w:val="24"/>
          <w:szCs w:val="24"/>
          <w:lang w:val="en-US"/>
        </w:rPr>
        <w:t>/pastimes, social interaction,</w:t>
      </w:r>
      <w:r w:rsidR="00270501" w:rsidRPr="00E760CF">
        <w:rPr>
          <w:rFonts w:ascii="Book Antiqua" w:hAnsi="Book Antiqua"/>
          <w:sz w:val="24"/>
          <w:szCs w:val="24"/>
          <w:lang w:val="en-US"/>
        </w:rPr>
        <w:t xml:space="preserve"> sensory experiences and food/</w:t>
      </w:r>
      <w:r w:rsidR="00C820BB" w:rsidRPr="00E760CF">
        <w:rPr>
          <w:rFonts w:ascii="Book Antiqua" w:hAnsi="Book Antiqua"/>
          <w:sz w:val="24"/>
          <w:szCs w:val="24"/>
          <w:lang w:val="en-US"/>
        </w:rPr>
        <w:t xml:space="preserve">drink. </w:t>
      </w:r>
      <w:r w:rsidR="00882F89" w:rsidRPr="00E760CF">
        <w:rPr>
          <w:rFonts w:ascii="Book Antiqua" w:hAnsi="Book Antiqua"/>
          <w:sz w:val="24"/>
          <w:szCs w:val="24"/>
          <w:lang w:val="en-US"/>
        </w:rPr>
        <w:t>H</w:t>
      </w:r>
      <w:r w:rsidR="00C820BB" w:rsidRPr="00E760CF">
        <w:rPr>
          <w:rFonts w:ascii="Book Antiqua" w:hAnsi="Book Antiqua"/>
          <w:sz w:val="24"/>
          <w:szCs w:val="24"/>
          <w:lang w:val="en-US"/>
        </w:rPr>
        <w:t xml:space="preserve">igher scores </w:t>
      </w:r>
      <w:r w:rsidR="00882F89" w:rsidRPr="00E760CF">
        <w:rPr>
          <w:rFonts w:ascii="Book Antiqua" w:hAnsi="Book Antiqua"/>
          <w:sz w:val="24"/>
          <w:szCs w:val="24"/>
          <w:lang w:val="en-US"/>
        </w:rPr>
        <w:t>represent</w:t>
      </w:r>
      <w:r w:rsidR="00C820BB" w:rsidRPr="00E760CF">
        <w:rPr>
          <w:rFonts w:ascii="Book Antiqua" w:hAnsi="Book Antiqua"/>
          <w:sz w:val="24"/>
          <w:szCs w:val="24"/>
          <w:lang w:val="en-US"/>
        </w:rPr>
        <w:t xml:space="preserve"> a </w:t>
      </w:r>
      <w:r w:rsidR="00882F89" w:rsidRPr="00E760CF">
        <w:rPr>
          <w:rFonts w:ascii="Book Antiqua" w:hAnsi="Book Antiqua"/>
          <w:sz w:val="24"/>
          <w:szCs w:val="24"/>
          <w:lang w:val="en-US"/>
        </w:rPr>
        <w:t>reduction of hedonic tone. A score of three or more allows a categorical definition of anhedonia</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23</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24</w:t>
      </w:r>
      <w:r w:rsidR="000A7545" w:rsidRPr="00E760CF">
        <w:rPr>
          <w:rFonts w:ascii="Book Antiqua" w:hAnsi="Book Antiqua"/>
          <w:noProof/>
          <w:sz w:val="24"/>
          <w:szCs w:val="24"/>
          <w:vertAlign w:val="superscript"/>
          <w:lang w:val="en-US"/>
        </w:rPr>
        <w:t>]</w:t>
      </w:r>
      <w:r w:rsidR="005731BE" w:rsidRPr="00E760CF">
        <w:rPr>
          <w:rFonts w:ascii="Book Antiqua" w:hAnsi="Book Antiqua"/>
          <w:sz w:val="24"/>
          <w:szCs w:val="24"/>
          <w:lang w:val="en-US"/>
        </w:rPr>
        <w:t xml:space="preserve">. </w:t>
      </w:r>
      <w:r w:rsidR="00882F89" w:rsidRPr="00E760CF">
        <w:rPr>
          <w:rFonts w:ascii="Book Antiqua" w:hAnsi="Book Antiqua"/>
          <w:sz w:val="24"/>
          <w:szCs w:val="24"/>
          <w:lang w:val="en-GB"/>
        </w:rPr>
        <w:t>An Italian version of the SHAPS has been previously validated and has been used in routine clinical practice and research</w:t>
      </w:r>
      <w:r w:rsidR="000A7545" w:rsidRPr="00E760CF">
        <w:rPr>
          <w:rFonts w:ascii="Book Antiqua" w:hAnsi="Book Antiqua"/>
          <w:noProof/>
          <w:sz w:val="24"/>
          <w:szCs w:val="24"/>
          <w:vertAlign w:val="superscript"/>
          <w:lang w:val="en-GB"/>
        </w:rPr>
        <w:t>[</w:t>
      </w:r>
      <w:r w:rsidR="00B74554" w:rsidRPr="00E760CF">
        <w:rPr>
          <w:rFonts w:ascii="Book Antiqua" w:hAnsi="Book Antiqua"/>
          <w:noProof/>
          <w:sz w:val="24"/>
          <w:szCs w:val="24"/>
          <w:vertAlign w:val="superscript"/>
          <w:lang w:val="en-GB"/>
        </w:rPr>
        <w:t>25</w:t>
      </w:r>
      <w:r w:rsidR="000A7545" w:rsidRPr="00E760CF">
        <w:rPr>
          <w:rFonts w:ascii="Book Antiqua" w:hAnsi="Book Antiqua"/>
          <w:noProof/>
          <w:sz w:val="24"/>
          <w:szCs w:val="24"/>
          <w:vertAlign w:val="superscript"/>
          <w:lang w:val="en-GB"/>
        </w:rPr>
        <w:t>]</w:t>
      </w:r>
      <w:r w:rsidR="005731BE" w:rsidRPr="00E760CF">
        <w:rPr>
          <w:rFonts w:ascii="Book Antiqua" w:hAnsi="Book Antiqua"/>
          <w:sz w:val="24"/>
          <w:szCs w:val="24"/>
          <w:lang w:val="en-GB"/>
        </w:rPr>
        <w:t>.</w:t>
      </w:r>
    </w:p>
    <w:p w:rsidR="004F781B" w:rsidRPr="00E760CF" w:rsidRDefault="004F781B" w:rsidP="00E14306">
      <w:pPr>
        <w:adjustRightInd w:val="0"/>
        <w:snapToGrid w:val="0"/>
        <w:spacing w:after="0" w:line="360" w:lineRule="auto"/>
        <w:jc w:val="both"/>
        <w:rPr>
          <w:rFonts w:ascii="Book Antiqua" w:hAnsi="Book Antiqua"/>
          <w:sz w:val="24"/>
          <w:szCs w:val="24"/>
          <w:lang w:val="en-US"/>
        </w:rPr>
      </w:pPr>
    </w:p>
    <w:p w:rsidR="004F781B" w:rsidRPr="00E760CF" w:rsidRDefault="009E1C29" w:rsidP="00E14306">
      <w:pPr>
        <w:adjustRightInd w:val="0"/>
        <w:snapToGrid w:val="0"/>
        <w:spacing w:after="0" w:line="360" w:lineRule="auto"/>
        <w:jc w:val="both"/>
        <w:rPr>
          <w:rFonts w:ascii="Book Antiqua" w:hAnsi="Book Antiqua"/>
          <w:b/>
          <w:i/>
          <w:iCs/>
          <w:sz w:val="24"/>
          <w:szCs w:val="24"/>
          <w:lang w:val="en-US"/>
        </w:rPr>
      </w:pPr>
      <w:r w:rsidRPr="00E760CF">
        <w:rPr>
          <w:rFonts w:ascii="Book Antiqua" w:hAnsi="Book Antiqua"/>
          <w:b/>
          <w:i/>
          <w:iCs/>
          <w:sz w:val="24"/>
          <w:szCs w:val="24"/>
          <w:lang w:val="en-US"/>
        </w:rPr>
        <w:t xml:space="preserve">Binge </w:t>
      </w:r>
      <w:r w:rsidR="004F781B" w:rsidRPr="00E760CF">
        <w:rPr>
          <w:rFonts w:ascii="Book Antiqua" w:hAnsi="Book Antiqua"/>
          <w:b/>
          <w:i/>
          <w:iCs/>
          <w:sz w:val="24"/>
          <w:szCs w:val="24"/>
          <w:lang w:val="en-US"/>
        </w:rPr>
        <w:t>e</w:t>
      </w:r>
      <w:r w:rsidRPr="00E760CF">
        <w:rPr>
          <w:rFonts w:ascii="Book Antiqua" w:hAnsi="Book Antiqua"/>
          <w:b/>
          <w:i/>
          <w:iCs/>
          <w:sz w:val="24"/>
          <w:szCs w:val="24"/>
          <w:lang w:val="en-US"/>
        </w:rPr>
        <w:t xml:space="preserve">ating </w:t>
      </w:r>
      <w:r w:rsidR="004F781B" w:rsidRPr="00E760CF">
        <w:rPr>
          <w:rFonts w:ascii="Book Antiqua" w:hAnsi="Book Antiqua"/>
          <w:b/>
          <w:i/>
          <w:iCs/>
          <w:sz w:val="24"/>
          <w:szCs w:val="24"/>
          <w:lang w:val="en-US"/>
        </w:rPr>
        <w:t>b</w:t>
      </w:r>
      <w:r w:rsidRPr="00E760CF">
        <w:rPr>
          <w:rFonts w:ascii="Book Antiqua" w:hAnsi="Book Antiqua"/>
          <w:b/>
          <w:i/>
          <w:iCs/>
          <w:sz w:val="24"/>
          <w:szCs w:val="24"/>
          <w:lang w:val="en-US"/>
        </w:rPr>
        <w:t>ehaviour</w:t>
      </w:r>
    </w:p>
    <w:p w:rsidR="009E1C29" w:rsidRPr="00E760CF" w:rsidRDefault="009E1C29"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All </w:t>
      </w:r>
      <w:r w:rsidR="00FB3793" w:rsidRPr="00E760CF">
        <w:rPr>
          <w:rFonts w:ascii="Book Antiqua" w:hAnsi="Book Antiqua"/>
          <w:sz w:val="24"/>
          <w:szCs w:val="24"/>
          <w:lang w:val="en-US"/>
        </w:rPr>
        <w:t>participants</w:t>
      </w:r>
      <w:r w:rsidRPr="00E760CF">
        <w:rPr>
          <w:rFonts w:ascii="Book Antiqua" w:hAnsi="Book Antiqua"/>
          <w:sz w:val="24"/>
          <w:szCs w:val="24"/>
          <w:lang w:val="en-US"/>
        </w:rPr>
        <w:t xml:space="preserve"> were evaluated by the </w:t>
      </w:r>
      <w:r w:rsidR="00017A71" w:rsidRPr="00E760CF">
        <w:rPr>
          <w:rFonts w:ascii="Book Antiqua" w:hAnsi="Book Antiqua"/>
          <w:sz w:val="24"/>
          <w:szCs w:val="24"/>
          <w:lang w:val="en-US"/>
        </w:rPr>
        <w:t>binge eating scale</w:t>
      </w:r>
      <w:r w:rsidRPr="00E760CF">
        <w:rPr>
          <w:rFonts w:ascii="Book Antiqua" w:hAnsi="Book Antiqua"/>
          <w:sz w:val="24"/>
          <w:szCs w:val="24"/>
          <w:lang w:val="en-US"/>
        </w:rPr>
        <w:t xml:space="preserve"> (BES</w:t>
      </w:r>
      <w:r w:rsidRPr="00E760CF">
        <w:rPr>
          <w:rFonts w:ascii="Book Antiqua" w:hAnsi="Book Antiqua"/>
          <w:b/>
          <w:sz w:val="24"/>
          <w:szCs w:val="24"/>
          <w:lang w:val="en-US"/>
        </w:rPr>
        <w:t>)</w:t>
      </w:r>
      <w:r w:rsidR="00BE1475" w:rsidRPr="00E760CF">
        <w:rPr>
          <w:rFonts w:ascii="Book Antiqua" w:hAnsi="Book Antiqua"/>
          <w:sz w:val="24"/>
          <w:szCs w:val="24"/>
          <w:lang w:val="en-US"/>
        </w:rPr>
        <w:t>, a specific questionnaire</w:t>
      </w:r>
      <w:r w:rsidRPr="00E760CF">
        <w:rPr>
          <w:rFonts w:ascii="Book Antiqua" w:hAnsi="Book Antiqua"/>
          <w:sz w:val="24"/>
          <w:szCs w:val="24"/>
          <w:lang w:val="en-US"/>
        </w:rPr>
        <w:t xml:space="preserve"> </w:t>
      </w:r>
      <w:r w:rsidR="0086380E" w:rsidRPr="00E760CF">
        <w:rPr>
          <w:rFonts w:ascii="Book Antiqua" w:hAnsi="Book Antiqua"/>
          <w:sz w:val="24"/>
          <w:szCs w:val="24"/>
          <w:lang w:val="en-US"/>
        </w:rPr>
        <w:t>originally created to investigate binge-eating behavior in obese patients</w:t>
      </w:r>
      <w:r w:rsidR="00BE1475" w:rsidRPr="00E760CF">
        <w:rPr>
          <w:rFonts w:ascii="Book Antiqua" w:hAnsi="Book Antiqua"/>
          <w:sz w:val="24"/>
          <w:szCs w:val="24"/>
          <w:lang w:val="en-US"/>
        </w:rPr>
        <w:t xml:space="preserve">. The BES </w:t>
      </w:r>
      <w:r w:rsidR="0086380E" w:rsidRPr="00E760CF">
        <w:rPr>
          <w:rFonts w:ascii="Book Antiqua" w:hAnsi="Book Antiqua"/>
          <w:sz w:val="24"/>
          <w:szCs w:val="24"/>
          <w:lang w:val="en-US"/>
        </w:rPr>
        <w:t>measures the behavioral aspects of binge eating, as well as the feelings and thoughts associated with such behavior</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26</w:t>
      </w:r>
      <w:r w:rsidR="000A7545" w:rsidRPr="00E760CF">
        <w:rPr>
          <w:rFonts w:ascii="Book Antiqua" w:hAnsi="Book Antiqua"/>
          <w:noProof/>
          <w:sz w:val="24"/>
          <w:szCs w:val="24"/>
          <w:vertAlign w:val="superscript"/>
          <w:lang w:val="en-US"/>
        </w:rPr>
        <w:t>]</w:t>
      </w:r>
      <w:r w:rsidR="0086380E" w:rsidRPr="00E760CF">
        <w:rPr>
          <w:rFonts w:ascii="Book Antiqua" w:hAnsi="Book Antiqua"/>
          <w:sz w:val="24"/>
          <w:szCs w:val="24"/>
          <w:lang w:val="en-US"/>
        </w:rPr>
        <w:t>.</w:t>
      </w:r>
      <w:r w:rsidR="005731BE" w:rsidRPr="00E760CF">
        <w:rPr>
          <w:rFonts w:ascii="Book Antiqua" w:hAnsi="Book Antiqua"/>
          <w:sz w:val="24"/>
          <w:szCs w:val="24"/>
          <w:lang w:val="en-US"/>
        </w:rPr>
        <w:t xml:space="preserve"> </w:t>
      </w:r>
      <w:r w:rsidR="00BE1475" w:rsidRPr="00E760CF">
        <w:rPr>
          <w:rFonts w:ascii="Book Antiqua" w:hAnsi="Book Antiqua"/>
          <w:sz w:val="24"/>
          <w:szCs w:val="24"/>
          <w:lang w:val="en-US"/>
        </w:rPr>
        <w:t xml:space="preserve">It </w:t>
      </w:r>
      <w:r w:rsidRPr="00E760CF">
        <w:rPr>
          <w:rFonts w:ascii="Book Antiqua" w:hAnsi="Book Antiqua"/>
          <w:sz w:val="24"/>
          <w:szCs w:val="24"/>
          <w:lang w:val="en-US"/>
        </w:rPr>
        <w:t xml:space="preserve">is a self-administered questionnaire composed of 16 </w:t>
      </w:r>
      <w:r w:rsidR="0086380E" w:rsidRPr="00E760CF">
        <w:rPr>
          <w:rFonts w:ascii="Book Antiqua" w:hAnsi="Book Antiqua"/>
          <w:sz w:val="24"/>
          <w:szCs w:val="24"/>
          <w:lang w:val="en-US"/>
        </w:rPr>
        <w:t xml:space="preserve">multiple choice </w:t>
      </w:r>
      <w:r w:rsidRPr="00E760CF">
        <w:rPr>
          <w:rFonts w:ascii="Book Antiqua" w:hAnsi="Book Antiqua"/>
          <w:sz w:val="24"/>
          <w:szCs w:val="24"/>
          <w:lang w:val="en-US"/>
        </w:rPr>
        <w:t>items: eight items that describe behavioral manifestations (for example, eating fast or consuming large amounts of food) and eight items on associated feelings and cognitions (for example, fear of not stopping eating)</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27</w:t>
      </w:r>
      <w:r w:rsidR="000A7545" w:rsidRPr="00E760CF">
        <w:rPr>
          <w:rFonts w:ascii="Book Antiqua" w:hAnsi="Book Antiqua"/>
          <w:noProof/>
          <w:sz w:val="24"/>
          <w:szCs w:val="24"/>
          <w:vertAlign w:val="superscript"/>
          <w:lang w:val="en-US"/>
        </w:rPr>
        <w:t>]</w:t>
      </w:r>
      <w:r w:rsidRPr="00E760CF">
        <w:rPr>
          <w:rFonts w:ascii="Book Antiqua" w:hAnsi="Book Antiqua"/>
          <w:sz w:val="24"/>
          <w:szCs w:val="24"/>
          <w:lang w:val="en-US"/>
        </w:rPr>
        <w:t>. Each item has a response range from 0 to 3 points (0 = no severity of the BES s</w:t>
      </w:r>
      <w:r w:rsidR="00BE1475" w:rsidRPr="00E760CF">
        <w:rPr>
          <w:rFonts w:ascii="Book Antiqua" w:hAnsi="Book Antiqua"/>
          <w:sz w:val="24"/>
          <w:szCs w:val="24"/>
          <w:lang w:val="en-US"/>
        </w:rPr>
        <w:t>ymptoms, 3 = serious problems of</w:t>
      </w:r>
      <w:r w:rsidRPr="00E760CF">
        <w:rPr>
          <w:rFonts w:ascii="Book Antiqua" w:hAnsi="Book Antiqua"/>
          <w:sz w:val="24"/>
          <w:szCs w:val="24"/>
          <w:lang w:val="en-US"/>
        </w:rPr>
        <w:t xml:space="preserve"> the BES symptoms). </w:t>
      </w:r>
      <w:r w:rsidR="0086380E" w:rsidRPr="00E760CF">
        <w:rPr>
          <w:rFonts w:ascii="Book Antiqua" w:hAnsi="Book Antiqua"/>
          <w:sz w:val="24"/>
          <w:szCs w:val="24"/>
          <w:lang w:val="en-US"/>
        </w:rPr>
        <w:t>Based on the BES total score, individuals can be categorized into three groups according to established cut scores of binge eating severity</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28</w:t>
      </w:r>
      <w:r w:rsidR="000A7545" w:rsidRPr="00E760CF">
        <w:rPr>
          <w:rFonts w:ascii="Book Antiqua" w:hAnsi="Book Antiqua"/>
          <w:noProof/>
          <w:sz w:val="24"/>
          <w:szCs w:val="24"/>
          <w:vertAlign w:val="superscript"/>
          <w:lang w:val="en-US"/>
        </w:rPr>
        <w:t>]</w:t>
      </w:r>
      <w:r w:rsidR="0086380E" w:rsidRPr="00E760CF">
        <w:rPr>
          <w:rFonts w:ascii="Book Antiqua" w:hAnsi="Book Antiqua"/>
          <w:sz w:val="24"/>
          <w:szCs w:val="24"/>
          <w:lang w:val="en-US"/>
        </w:rPr>
        <w:t>. A frequent convention is to use the BES as a screening measure to classify all participants with scores greater than or equal to 17 as “binge eaters</w:t>
      </w:r>
      <w:r w:rsidR="005731BE" w:rsidRPr="00E760CF">
        <w:rPr>
          <w:rFonts w:ascii="Book Antiqua" w:hAnsi="Book Antiqua"/>
          <w:sz w:val="24"/>
          <w:szCs w:val="24"/>
          <w:lang w:val="en-US"/>
        </w:rPr>
        <w:t>”</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29</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30</w:t>
      </w:r>
      <w:r w:rsidR="000A7545" w:rsidRPr="00E760CF">
        <w:rPr>
          <w:rFonts w:ascii="Book Antiqua" w:hAnsi="Book Antiqua"/>
          <w:noProof/>
          <w:sz w:val="24"/>
          <w:szCs w:val="24"/>
          <w:vertAlign w:val="superscript"/>
          <w:lang w:val="en-US"/>
        </w:rPr>
        <w:t>]</w:t>
      </w:r>
      <w:r w:rsidRPr="00E760CF">
        <w:rPr>
          <w:rFonts w:ascii="Book Antiqua" w:hAnsi="Book Antiqua"/>
          <w:sz w:val="24"/>
          <w:szCs w:val="24"/>
          <w:lang w:val="en-US"/>
        </w:rPr>
        <w:t>.</w:t>
      </w:r>
    </w:p>
    <w:p w:rsidR="004F781B" w:rsidRPr="00E760CF" w:rsidRDefault="004F781B" w:rsidP="00E14306">
      <w:pPr>
        <w:adjustRightInd w:val="0"/>
        <w:snapToGrid w:val="0"/>
        <w:spacing w:after="0" w:line="360" w:lineRule="auto"/>
        <w:jc w:val="both"/>
        <w:rPr>
          <w:rFonts w:ascii="Book Antiqua" w:hAnsi="Book Antiqua"/>
          <w:sz w:val="24"/>
          <w:szCs w:val="24"/>
          <w:lang w:val="en-US"/>
        </w:rPr>
      </w:pPr>
    </w:p>
    <w:p w:rsidR="004F781B" w:rsidRPr="00E760CF" w:rsidRDefault="007A4DAD" w:rsidP="00E14306">
      <w:pPr>
        <w:adjustRightInd w:val="0"/>
        <w:snapToGrid w:val="0"/>
        <w:spacing w:after="0" w:line="360" w:lineRule="auto"/>
        <w:jc w:val="both"/>
        <w:rPr>
          <w:rFonts w:ascii="Book Antiqua" w:hAnsi="Book Antiqua"/>
          <w:b/>
          <w:i/>
          <w:iCs/>
          <w:sz w:val="24"/>
          <w:szCs w:val="24"/>
          <w:lang w:val="en-US"/>
        </w:rPr>
      </w:pPr>
      <w:r w:rsidRPr="00E760CF">
        <w:rPr>
          <w:rFonts w:ascii="Book Antiqua" w:hAnsi="Book Antiqua"/>
          <w:b/>
          <w:i/>
          <w:iCs/>
          <w:sz w:val="24"/>
          <w:szCs w:val="24"/>
          <w:lang w:val="en-US"/>
        </w:rPr>
        <w:t>Depression</w:t>
      </w:r>
    </w:p>
    <w:p w:rsidR="00C820BB" w:rsidRPr="00E760CF" w:rsidRDefault="00BE1475"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All parti</w:t>
      </w:r>
      <w:r w:rsidR="007A4DAD" w:rsidRPr="00E760CF">
        <w:rPr>
          <w:rFonts w:ascii="Book Antiqua" w:hAnsi="Book Antiqua"/>
          <w:sz w:val="24"/>
          <w:szCs w:val="24"/>
          <w:lang w:val="en-US"/>
        </w:rPr>
        <w:t xml:space="preserve">cipants filled in the Beck Depression Inventory-II (BDI-II) scale. </w:t>
      </w:r>
      <w:r w:rsidR="00506900" w:rsidRPr="00E760CF">
        <w:rPr>
          <w:rFonts w:ascii="Book Antiqua" w:hAnsi="Book Antiqua"/>
          <w:sz w:val="24"/>
          <w:szCs w:val="24"/>
          <w:lang w:val="en-US"/>
        </w:rPr>
        <w:t>The BDI-II is a</w:t>
      </w:r>
      <w:r w:rsidR="007A4DAD" w:rsidRPr="00E760CF">
        <w:rPr>
          <w:rFonts w:ascii="Book Antiqua" w:hAnsi="Book Antiqua"/>
          <w:sz w:val="24"/>
          <w:szCs w:val="24"/>
          <w:lang w:val="en-US"/>
        </w:rPr>
        <w:t xml:space="preserve"> </w:t>
      </w:r>
      <w:r w:rsidR="00C820BB" w:rsidRPr="00E760CF">
        <w:rPr>
          <w:rFonts w:ascii="Book Antiqua" w:hAnsi="Book Antiqua"/>
          <w:sz w:val="24"/>
          <w:szCs w:val="24"/>
          <w:lang w:val="en-US"/>
        </w:rPr>
        <w:t xml:space="preserve">self-report </w:t>
      </w:r>
      <w:r w:rsidR="00506900" w:rsidRPr="00E760CF">
        <w:rPr>
          <w:rFonts w:ascii="Book Antiqua" w:hAnsi="Book Antiqua"/>
          <w:sz w:val="24"/>
          <w:szCs w:val="24"/>
          <w:lang w:val="en-US"/>
        </w:rPr>
        <w:t xml:space="preserve">questionnaire </w:t>
      </w:r>
      <w:r w:rsidR="00C820BB" w:rsidRPr="00E760CF">
        <w:rPr>
          <w:rFonts w:ascii="Book Antiqua" w:hAnsi="Book Antiqua"/>
          <w:sz w:val="24"/>
          <w:szCs w:val="24"/>
          <w:lang w:val="en-US"/>
        </w:rPr>
        <w:t>that is integrated into routine clinical practice (as screening tools) in large</w:t>
      </w:r>
      <w:r w:rsidR="00506900" w:rsidRPr="00E760CF">
        <w:rPr>
          <w:rFonts w:ascii="Book Antiqua" w:hAnsi="Book Antiqua"/>
          <w:sz w:val="24"/>
          <w:szCs w:val="24"/>
          <w:lang w:val="en-US"/>
        </w:rPr>
        <w:t xml:space="preserve"> </w:t>
      </w:r>
      <w:r w:rsidR="00C820BB" w:rsidRPr="00E760CF">
        <w:rPr>
          <w:rFonts w:ascii="Book Antiqua" w:hAnsi="Book Antiqua"/>
          <w:sz w:val="24"/>
          <w:szCs w:val="24"/>
          <w:lang w:val="en-US"/>
        </w:rPr>
        <w:t>managed-care organizations. BDI-II follows the criteria for depression listed in</w:t>
      </w:r>
      <w:r w:rsidR="00506900" w:rsidRPr="00E760CF">
        <w:rPr>
          <w:rFonts w:ascii="Book Antiqua" w:hAnsi="Book Antiqua"/>
          <w:sz w:val="24"/>
          <w:szCs w:val="24"/>
          <w:lang w:val="en-US"/>
        </w:rPr>
        <w:t xml:space="preserve"> </w:t>
      </w:r>
      <w:r w:rsidR="00C820BB" w:rsidRPr="00E760CF">
        <w:rPr>
          <w:rFonts w:ascii="Book Antiqua" w:hAnsi="Book Antiqua"/>
          <w:sz w:val="24"/>
          <w:szCs w:val="24"/>
          <w:lang w:val="en-US"/>
        </w:rPr>
        <w:t>the fourth edition of the DSM. The test consists of twenty-one questions that not</w:t>
      </w:r>
      <w:r w:rsidR="00506900" w:rsidRPr="00E760CF">
        <w:rPr>
          <w:rFonts w:ascii="Book Antiqua" w:hAnsi="Book Antiqua"/>
          <w:sz w:val="24"/>
          <w:szCs w:val="24"/>
          <w:lang w:val="en-US"/>
        </w:rPr>
        <w:t xml:space="preserve"> </w:t>
      </w:r>
      <w:r w:rsidR="00C820BB" w:rsidRPr="00E760CF">
        <w:rPr>
          <w:rFonts w:ascii="Book Antiqua" w:hAnsi="Book Antiqua"/>
          <w:sz w:val="24"/>
          <w:szCs w:val="24"/>
          <w:lang w:val="en-US"/>
        </w:rPr>
        <w:t>only assess the presence of depression, but also the severity of depression as well</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31</w:t>
      </w:r>
      <w:r w:rsidR="000A7545" w:rsidRPr="00E760CF">
        <w:rPr>
          <w:rFonts w:ascii="Book Antiqua" w:hAnsi="Book Antiqua"/>
          <w:noProof/>
          <w:sz w:val="24"/>
          <w:szCs w:val="24"/>
          <w:vertAlign w:val="superscript"/>
          <w:lang w:val="en-US"/>
        </w:rPr>
        <w:t>]</w:t>
      </w:r>
      <w:r w:rsidR="00C820BB" w:rsidRPr="00E760CF">
        <w:rPr>
          <w:rFonts w:ascii="Book Antiqua" w:hAnsi="Book Antiqua"/>
          <w:sz w:val="24"/>
          <w:szCs w:val="24"/>
          <w:lang w:val="en-US"/>
        </w:rPr>
        <w:t>. Each question</w:t>
      </w:r>
      <w:r w:rsidR="003B42C9" w:rsidRPr="00E760CF">
        <w:rPr>
          <w:rFonts w:ascii="Book Antiqua" w:hAnsi="Book Antiqua"/>
          <w:sz w:val="24"/>
          <w:szCs w:val="24"/>
          <w:lang w:val="en-US"/>
        </w:rPr>
        <w:t xml:space="preserve"> </w:t>
      </w:r>
      <w:r w:rsidR="00C820BB" w:rsidRPr="00E760CF">
        <w:rPr>
          <w:rFonts w:ascii="Book Antiqua" w:hAnsi="Book Antiqua"/>
          <w:sz w:val="24"/>
          <w:szCs w:val="24"/>
          <w:lang w:val="en-US"/>
        </w:rPr>
        <w:t>has a set of a</w:t>
      </w:r>
      <w:r w:rsidR="001533E2" w:rsidRPr="00E760CF">
        <w:rPr>
          <w:rFonts w:ascii="Book Antiqua" w:hAnsi="Book Antiqua"/>
          <w:sz w:val="24"/>
          <w:szCs w:val="24"/>
          <w:lang w:val="en-US"/>
        </w:rPr>
        <w:t>t least four possible responses</w:t>
      </w:r>
      <w:r w:rsidR="00C820BB" w:rsidRPr="00E760CF">
        <w:rPr>
          <w:rFonts w:ascii="Book Antiqua" w:hAnsi="Book Antiqua"/>
          <w:sz w:val="24"/>
          <w:szCs w:val="24"/>
          <w:lang w:val="en-US"/>
        </w:rPr>
        <w:t xml:space="preserve"> ranging in intensity</w:t>
      </w:r>
      <w:r w:rsidR="001533E2" w:rsidRPr="00E760CF">
        <w:rPr>
          <w:rFonts w:ascii="Book Antiqua" w:hAnsi="Book Antiqua"/>
          <w:sz w:val="24"/>
          <w:szCs w:val="24"/>
          <w:lang w:val="en-US"/>
        </w:rPr>
        <w:t>,</w:t>
      </w:r>
      <w:r w:rsidR="00C820BB" w:rsidRPr="00E760CF">
        <w:rPr>
          <w:rFonts w:ascii="Book Antiqua" w:hAnsi="Book Antiqua"/>
          <w:sz w:val="24"/>
          <w:szCs w:val="24"/>
          <w:lang w:val="en-US"/>
        </w:rPr>
        <w:t xml:space="preserve"> with a value of 0</w:t>
      </w:r>
      <w:r w:rsidR="003B42C9" w:rsidRPr="00E760CF">
        <w:rPr>
          <w:rFonts w:ascii="Book Antiqua" w:hAnsi="Book Antiqua"/>
          <w:sz w:val="24"/>
          <w:szCs w:val="24"/>
          <w:lang w:val="en-US"/>
        </w:rPr>
        <w:t xml:space="preserve"> </w:t>
      </w:r>
      <w:r w:rsidR="00C820BB" w:rsidRPr="00E760CF">
        <w:rPr>
          <w:rFonts w:ascii="Book Antiqua" w:hAnsi="Book Antiqua"/>
          <w:sz w:val="24"/>
          <w:szCs w:val="24"/>
          <w:lang w:val="en-US"/>
        </w:rPr>
        <w:t xml:space="preserve">to 3 is assigned for each answer and </w:t>
      </w:r>
      <w:r w:rsidR="001533E2" w:rsidRPr="00E760CF">
        <w:rPr>
          <w:rFonts w:ascii="Book Antiqua" w:hAnsi="Book Antiqua"/>
          <w:sz w:val="24"/>
          <w:szCs w:val="24"/>
          <w:lang w:val="en-US"/>
        </w:rPr>
        <w:t>the total score</w:t>
      </w:r>
      <w:r w:rsidR="00C820BB" w:rsidRPr="00E760CF">
        <w:rPr>
          <w:rFonts w:ascii="Book Antiqua" w:hAnsi="Book Antiqua"/>
          <w:sz w:val="24"/>
          <w:szCs w:val="24"/>
          <w:lang w:val="en-US"/>
        </w:rPr>
        <w:t xml:space="preserve"> compared to a key to</w:t>
      </w:r>
      <w:r w:rsidR="003B42C9" w:rsidRPr="00E760CF">
        <w:rPr>
          <w:rFonts w:ascii="Book Antiqua" w:hAnsi="Book Antiqua"/>
          <w:sz w:val="24"/>
          <w:szCs w:val="24"/>
          <w:lang w:val="en-US"/>
        </w:rPr>
        <w:t xml:space="preserve"> </w:t>
      </w:r>
      <w:r w:rsidR="00C820BB" w:rsidRPr="00E760CF">
        <w:rPr>
          <w:rFonts w:ascii="Book Antiqua" w:hAnsi="Book Antiqua"/>
          <w:sz w:val="24"/>
          <w:szCs w:val="24"/>
          <w:lang w:val="en-US"/>
        </w:rPr>
        <w:t>determine severity. The standard cut-off scores are as follows: 0</w:t>
      </w:r>
      <w:r w:rsidR="004F781B" w:rsidRPr="00E760CF">
        <w:rPr>
          <w:rFonts w:ascii="Book Antiqua" w:hAnsi="Book Antiqua"/>
          <w:sz w:val="24"/>
          <w:szCs w:val="24"/>
          <w:lang w:val="en-US"/>
        </w:rPr>
        <w:t>-</w:t>
      </w:r>
      <w:r w:rsidR="00C820BB" w:rsidRPr="00E760CF">
        <w:rPr>
          <w:rFonts w:ascii="Book Antiqua" w:hAnsi="Book Antiqua"/>
          <w:sz w:val="24"/>
          <w:szCs w:val="24"/>
          <w:lang w:val="en-US"/>
        </w:rPr>
        <w:t xml:space="preserve">9: </w:t>
      </w:r>
      <w:r w:rsidR="004F781B" w:rsidRPr="00E760CF">
        <w:rPr>
          <w:rFonts w:ascii="Book Antiqua" w:hAnsi="Book Antiqua"/>
          <w:sz w:val="24"/>
          <w:szCs w:val="24"/>
          <w:lang w:val="en-US"/>
        </w:rPr>
        <w:t>I</w:t>
      </w:r>
      <w:r w:rsidR="00C820BB" w:rsidRPr="00E760CF">
        <w:rPr>
          <w:rFonts w:ascii="Book Antiqua" w:hAnsi="Book Antiqua"/>
          <w:sz w:val="24"/>
          <w:szCs w:val="24"/>
          <w:lang w:val="en-US"/>
        </w:rPr>
        <w:t xml:space="preserve">ndicates minimal depression; 10–18: </w:t>
      </w:r>
      <w:r w:rsidR="004F781B" w:rsidRPr="00E760CF">
        <w:rPr>
          <w:rFonts w:ascii="Book Antiqua" w:hAnsi="Book Antiqua"/>
          <w:sz w:val="24"/>
          <w:szCs w:val="24"/>
          <w:lang w:val="en-US"/>
        </w:rPr>
        <w:t>I</w:t>
      </w:r>
      <w:r w:rsidR="00C820BB" w:rsidRPr="00E760CF">
        <w:rPr>
          <w:rFonts w:ascii="Book Antiqua" w:hAnsi="Book Antiqua"/>
          <w:sz w:val="24"/>
          <w:szCs w:val="24"/>
          <w:lang w:val="en-US"/>
        </w:rPr>
        <w:t>ndicates mild depression; 19–29:</w:t>
      </w:r>
      <w:r w:rsidR="003B42C9" w:rsidRPr="00E760CF">
        <w:rPr>
          <w:rFonts w:ascii="Book Antiqua" w:hAnsi="Book Antiqua"/>
          <w:sz w:val="24"/>
          <w:szCs w:val="24"/>
          <w:lang w:val="en-US"/>
        </w:rPr>
        <w:t xml:space="preserve"> </w:t>
      </w:r>
      <w:r w:rsidR="004F781B" w:rsidRPr="00E760CF">
        <w:rPr>
          <w:rFonts w:ascii="Book Antiqua" w:hAnsi="Book Antiqua"/>
          <w:sz w:val="24"/>
          <w:szCs w:val="24"/>
          <w:lang w:val="en-US"/>
        </w:rPr>
        <w:t>I</w:t>
      </w:r>
      <w:r w:rsidR="00C820BB" w:rsidRPr="00E760CF">
        <w:rPr>
          <w:rFonts w:ascii="Book Antiqua" w:hAnsi="Book Antiqua"/>
          <w:sz w:val="24"/>
          <w:szCs w:val="24"/>
          <w:lang w:val="en-US"/>
        </w:rPr>
        <w:t>ndicates moderate depression; 30</w:t>
      </w:r>
      <w:r w:rsidR="004F781B" w:rsidRPr="00E760CF">
        <w:rPr>
          <w:rFonts w:ascii="Book Antiqua" w:hAnsi="Book Antiqua"/>
          <w:sz w:val="24"/>
          <w:szCs w:val="24"/>
          <w:lang w:val="en-US"/>
        </w:rPr>
        <w:t>-</w:t>
      </w:r>
      <w:r w:rsidR="00C820BB" w:rsidRPr="00E760CF">
        <w:rPr>
          <w:rFonts w:ascii="Book Antiqua" w:hAnsi="Book Antiqua"/>
          <w:sz w:val="24"/>
          <w:szCs w:val="24"/>
          <w:lang w:val="en-US"/>
        </w:rPr>
        <w:t xml:space="preserve">63: </w:t>
      </w:r>
      <w:r w:rsidR="004F781B" w:rsidRPr="00E760CF">
        <w:rPr>
          <w:rFonts w:ascii="Book Antiqua" w:hAnsi="Book Antiqua"/>
          <w:sz w:val="24"/>
          <w:szCs w:val="24"/>
          <w:lang w:val="en-US"/>
        </w:rPr>
        <w:t>I</w:t>
      </w:r>
      <w:r w:rsidR="00C820BB" w:rsidRPr="00E760CF">
        <w:rPr>
          <w:rFonts w:ascii="Book Antiqua" w:hAnsi="Book Antiqua"/>
          <w:sz w:val="24"/>
          <w:szCs w:val="24"/>
          <w:lang w:val="en-US"/>
        </w:rPr>
        <w:t>ndicates severe depression</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32</w:t>
      </w:r>
      <w:r w:rsidR="000A7545" w:rsidRPr="00E760CF">
        <w:rPr>
          <w:rFonts w:ascii="Book Antiqua" w:hAnsi="Book Antiqua"/>
          <w:noProof/>
          <w:sz w:val="24"/>
          <w:szCs w:val="24"/>
          <w:vertAlign w:val="superscript"/>
          <w:lang w:val="en-US"/>
        </w:rPr>
        <w:t>]</w:t>
      </w:r>
      <w:r w:rsidR="00C820BB" w:rsidRPr="00E760CF">
        <w:rPr>
          <w:rFonts w:ascii="Book Antiqua" w:hAnsi="Book Antiqua"/>
          <w:sz w:val="24"/>
          <w:szCs w:val="24"/>
          <w:lang w:val="en-US"/>
        </w:rPr>
        <w:t>. For this</w:t>
      </w:r>
      <w:r w:rsidR="003B42C9" w:rsidRPr="00E760CF">
        <w:rPr>
          <w:rFonts w:ascii="Book Antiqua" w:hAnsi="Book Antiqua"/>
          <w:sz w:val="24"/>
          <w:szCs w:val="24"/>
          <w:lang w:val="en-US"/>
        </w:rPr>
        <w:t xml:space="preserve"> </w:t>
      </w:r>
      <w:r w:rsidR="00C820BB" w:rsidRPr="00E760CF">
        <w:rPr>
          <w:rFonts w:ascii="Book Antiqua" w:hAnsi="Book Antiqua"/>
          <w:sz w:val="24"/>
          <w:szCs w:val="24"/>
          <w:lang w:val="en-US"/>
        </w:rPr>
        <w:t xml:space="preserve">study we considered a cut-off for this questionnaire </w:t>
      </w:r>
      <w:r w:rsidR="001533E2" w:rsidRPr="00E760CF">
        <w:rPr>
          <w:rFonts w:ascii="Book Antiqua" w:hAnsi="Book Antiqua"/>
          <w:sz w:val="24"/>
          <w:szCs w:val="24"/>
          <w:lang w:val="en-US"/>
        </w:rPr>
        <w:t xml:space="preserve">of </w:t>
      </w:r>
      <w:r w:rsidR="00C820BB" w:rsidRPr="00E760CF">
        <w:rPr>
          <w:rFonts w:ascii="Book Antiqua" w:hAnsi="Book Antiqua"/>
          <w:sz w:val="24"/>
          <w:szCs w:val="24"/>
          <w:lang w:val="en-US"/>
        </w:rPr>
        <w:t xml:space="preserve">14, considering patients </w:t>
      </w:r>
      <w:r w:rsidR="001533E2" w:rsidRPr="00E760CF">
        <w:rPr>
          <w:rFonts w:ascii="Book Antiqua" w:hAnsi="Book Antiqua"/>
          <w:sz w:val="24"/>
          <w:szCs w:val="24"/>
          <w:lang w:val="en-US"/>
        </w:rPr>
        <w:t xml:space="preserve">positive </w:t>
      </w:r>
      <w:r w:rsidR="00C820BB" w:rsidRPr="00E760CF">
        <w:rPr>
          <w:rFonts w:ascii="Book Antiqua" w:hAnsi="Book Antiqua"/>
          <w:sz w:val="24"/>
          <w:szCs w:val="24"/>
          <w:lang w:val="en-US"/>
        </w:rPr>
        <w:t xml:space="preserve">with a score higher than 14 and negative </w:t>
      </w:r>
      <w:r w:rsidR="00035DAF" w:rsidRPr="00E760CF">
        <w:rPr>
          <w:rFonts w:ascii="Book Antiqua" w:hAnsi="Book Antiqua"/>
          <w:sz w:val="24"/>
          <w:szCs w:val="24"/>
          <w:lang w:val="en-US"/>
        </w:rPr>
        <w:t xml:space="preserve">with a score lower than or </w:t>
      </w:r>
      <w:r w:rsidR="00C820BB" w:rsidRPr="00E760CF">
        <w:rPr>
          <w:rFonts w:ascii="Book Antiqua" w:hAnsi="Book Antiqua"/>
          <w:sz w:val="24"/>
          <w:szCs w:val="24"/>
          <w:lang w:val="en-US"/>
        </w:rPr>
        <w:t>equal to 14.</w:t>
      </w:r>
      <w:r w:rsidR="00882F89" w:rsidRPr="00E760CF">
        <w:rPr>
          <w:rFonts w:ascii="Book Antiqua" w:hAnsi="Book Antiqua"/>
          <w:sz w:val="24"/>
          <w:szCs w:val="24"/>
          <w:lang w:val="en-US"/>
        </w:rPr>
        <w:t xml:space="preserve"> An Italian version of the BDI-II was previously validated</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33</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34</w:t>
      </w:r>
      <w:r w:rsidR="000A7545" w:rsidRPr="00E760CF">
        <w:rPr>
          <w:rFonts w:ascii="Book Antiqua" w:hAnsi="Book Antiqua"/>
          <w:noProof/>
          <w:sz w:val="24"/>
          <w:szCs w:val="24"/>
          <w:vertAlign w:val="superscript"/>
          <w:lang w:val="en-US"/>
        </w:rPr>
        <w:t>]</w:t>
      </w:r>
      <w:r w:rsidR="004F781B" w:rsidRPr="00E760CF">
        <w:rPr>
          <w:rFonts w:ascii="Book Antiqua" w:hAnsi="Book Antiqua"/>
          <w:sz w:val="24"/>
          <w:szCs w:val="24"/>
          <w:lang w:val="en-US"/>
        </w:rPr>
        <w:t>.</w:t>
      </w:r>
    </w:p>
    <w:p w:rsidR="004F781B" w:rsidRPr="00E760CF" w:rsidRDefault="004F781B" w:rsidP="00E14306">
      <w:pPr>
        <w:adjustRightInd w:val="0"/>
        <w:snapToGrid w:val="0"/>
        <w:spacing w:after="0" w:line="360" w:lineRule="auto"/>
        <w:jc w:val="both"/>
        <w:rPr>
          <w:rFonts w:ascii="Book Antiqua" w:hAnsi="Book Antiqua"/>
          <w:sz w:val="24"/>
          <w:szCs w:val="24"/>
          <w:lang w:val="en-GB"/>
        </w:rPr>
      </w:pPr>
    </w:p>
    <w:p w:rsidR="004F781B" w:rsidRPr="00E760CF" w:rsidRDefault="009E1C29" w:rsidP="00E14306">
      <w:pPr>
        <w:adjustRightInd w:val="0"/>
        <w:snapToGrid w:val="0"/>
        <w:spacing w:after="0" w:line="360" w:lineRule="auto"/>
        <w:jc w:val="both"/>
        <w:rPr>
          <w:rFonts w:ascii="Book Antiqua" w:hAnsi="Book Antiqua"/>
          <w:b/>
          <w:i/>
          <w:iCs/>
          <w:sz w:val="24"/>
          <w:szCs w:val="24"/>
          <w:lang w:val="en-US"/>
        </w:rPr>
      </w:pPr>
      <w:r w:rsidRPr="00E760CF">
        <w:rPr>
          <w:rFonts w:ascii="Book Antiqua" w:hAnsi="Book Antiqua"/>
          <w:b/>
          <w:i/>
          <w:iCs/>
          <w:sz w:val="24"/>
          <w:szCs w:val="24"/>
          <w:lang w:val="en-US"/>
        </w:rPr>
        <w:t>Anxiety</w:t>
      </w:r>
    </w:p>
    <w:p w:rsidR="00C820BB" w:rsidRPr="00E760CF" w:rsidRDefault="00C820BB"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The </w:t>
      </w:r>
      <w:r w:rsidR="00017A71" w:rsidRPr="00E760CF">
        <w:rPr>
          <w:rFonts w:ascii="Book Antiqua" w:hAnsi="Book Antiqua"/>
          <w:sz w:val="24"/>
          <w:szCs w:val="24"/>
          <w:lang w:val="en-US"/>
        </w:rPr>
        <w:t>state trait anxiety inventory</w:t>
      </w:r>
      <w:r w:rsidRPr="00E760CF">
        <w:rPr>
          <w:rFonts w:ascii="Book Antiqua" w:hAnsi="Book Antiqua"/>
          <w:sz w:val="24"/>
          <w:szCs w:val="24"/>
          <w:lang w:val="en-US"/>
        </w:rPr>
        <w:t xml:space="preserve"> (STAI</w:t>
      </w:r>
      <w:r w:rsidR="003B42C9" w:rsidRPr="00E760CF">
        <w:rPr>
          <w:rFonts w:ascii="Book Antiqua" w:hAnsi="Book Antiqua"/>
          <w:sz w:val="24"/>
          <w:szCs w:val="24"/>
          <w:lang w:val="en-US"/>
        </w:rPr>
        <w:t xml:space="preserve">) is </w:t>
      </w:r>
      <w:r w:rsidRPr="00E760CF">
        <w:rPr>
          <w:rFonts w:ascii="Book Antiqua" w:hAnsi="Book Antiqua"/>
          <w:sz w:val="24"/>
          <w:szCs w:val="24"/>
          <w:lang w:val="en-US"/>
        </w:rPr>
        <w:t xml:space="preserve">one of the most widely used self-report measures </w:t>
      </w:r>
      <w:r w:rsidR="001533E2" w:rsidRPr="00E760CF">
        <w:rPr>
          <w:rFonts w:ascii="Book Antiqua" w:hAnsi="Book Antiqua"/>
          <w:sz w:val="24"/>
          <w:szCs w:val="24"/>
          <w:lang w:val="en-US"/>
        </w:rPr>
        <w:t xml:space="preserve">for </w:t>
      </w:r>
      <w:r w:rsidR="002910A5" w:rsidRPr="00E760CF">
        <w:rPr>
          <w:rFonts w:ascii="Book Antiqua" w:hAnsi="Book Antiqua"/>
          <w:sz w:val="24"/>
          <w:szCs w:val="24"/>
          <w:lang w:val="en-US"/>
        </w:rPr>
        <w:t>the presence and grade of anxiety</w:t>
      </w:r>
      <w:r w:rsidR="003B42C9" w:rsidRPr="00E760CF">
        <w:rPr>
          <w:rFonts w:ascii="Book Antiqua" w:hAnsi="Book Antiqua"/>
          <w:sz w:val="24"/>
          <w:szCs w:val="24"/>
          <w:lang w:val="en-US"/>
        </w:rPr>
        <w:t xml:space="preserve">. </w:t>
      </w:r>
      <w:r w:rsidR="002910A5" w:rsidRPr="00E760CF">
        <w:rPr>
          <w:rFonts w:ascii="Book Antiqua" w:hAnsi="Book Antiqua"/>
          <w:sz w:val="24"/>
          <w:szCs w:val="24"/>
          <w:lang w:val="en-US"/>
        </w:rPr>
        <w:t xml:space="preserve">The questionnaires </w:t>
      </w:r>
      <w:r w:rsidR="001533E2" w:rsidRPr="00E760CF">
        <w:rPr>
          <w:rFonts w:ascii="Book Antiqua" w:hAnsi="Book Antiqua"/>
          <w:sz w:val="24"/>
          <w:szCs w:val="24"/>
          <w:lang w:val="en-US"/>
        </w:rPr>
        <w:t>contain</w:t>
      </w:r>
      <w:r w:rsidR="002910A5" w:rsidRPr="00E760CF">
        <w:rPr>
          <w:rFonts w:ascii="Book Antiqua" w:hAnsi="Book Antiqua"/>
          <w:sz w:val="24"/>
          <w:szCs w:val="24"/>
          <w:lang w:val="en-US"/>
        </w:rPr>
        <w:t xml:space="preserve"> 20 items, with responses related to terms of intensity (from “almost never” to “almost always”). The items are grouped into two axes, which permit a distinction between existing anxiety (STAI-Y1) and predisposition to an anxious reaction as a personality characteristic (STAI-Y2). A score ≥</w:t>
      </w:r>
      <w:r w:rsidR="00172971" w:rsidRPr="00E760CF">
        <w:rPr>
          <w:rFonts w:ascii="Book Antiqua" w:hAnsi="Book Antiqua"/>
          <w:sz w:val="24"/>
          <w:szCs w:val="24"/>
          <w:lang w:val="en-US"/>
        </w:rPr>
        <w:t xml:space="preserve"> </w:t>
      </w:r>
      <w:r w:rsidR="002910A5" w:rsidRPr="00E760CF">
        <w:rPr>
          <w:rFonts w:ascii="Book Antiqua" w:hAnsi="Book Antiqua"/>
          <w:sz w:val="24"/>
          <w:szCs w:val="24"/>
          <w:lang w:val="en-US"/>
        </w:rPr>
        <w:t>40 is the cut-off value for both scales</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35</w:t>
      </w:r>
      <w:r w:rsidR="000A7545" w:rsidRPr="00E760CF">
        <w:rPr>
          <w:rFonts w:ascii="Book Antiqua" w:hAnsi="Book Antiqua"/>
          <w:noProof/>
          <w:sz w:val="24"/>
          <w:szCs w:val="24"/>
          <w:vertAlign w:val="superscript"/>
          <w:lang w:val="en-US"/>
        </w:rPr>
        <w:t>]</w:t>
      </w:r>
      <w:r w:rsidR="00AE4F32" w:rsidRPr="00E760CF">
        <w:rPr>
          <w:rFonts w:ascii="Book Antiqua" w:hAnsi="Book Antiqua"/>
          <w:sz w:val="24"/>
          <w:szCs w:val="24"/>
          <w:lang w:val="en-US"/>
        </w:rPr>
        <w:t xml:space="preserve">. </w:t>
      </w:r>
    </w:p>
    <w:p w:rsidR="004F781B" w:rsidRPr="00E760CF" w:rsidRDefault="004F781B" w:rsidP="00E14306">
      <w:pPr>
        <w:adjustRightInd w:val="0"/>
        <w:snapToGrid w:val="0"/>
        <w:spacing w:after="0" w:line="360" w:lineRule="auto"/>
        <w:jc w:val="both"/>
        <w:rPr>
          <w:rFonts w:ascii="Book Antiqua" w:hAnsi="Book Antiqua"/>
          <w:sz w:val="24"/>
          <w:szCs w:val="24"/>
          <w:lang w:val="en-US"/>
        </w:rPr>
      </w:pPr>
    </w:p>
    <w:p w:rsidR="004F781B" w:rsidRPr="00E760CF" w:rsidRDefault="004A3DFE" w:rsidP="00E14306">
      <w:pPr>
        <w:adjustRightInd w:val="0"/>
        <w:snapToGrid w:val="0"/>
        <w:spacing w:after="0" w:line="360" w:lineRule="auto"/>
        <w:jc w:val="both"/>
        <w:rPr>
          <w:rFonts w:ascii="Book Antiqua" w:hAnsi="Book Antiqua"/>
          <w:i/>
          <w:iCs/>
          <w:sz w:val="24"/>
          <w:szCs w:val="24"/>
          <w:lang w:val="en-US"/>
        </w:rPr>
      </w:pPr>
      <w:r w:rsidRPr="00E760CF">
        <w:rPr>
          <w:rFonts w:ascii="Book Antiqua" w:hAnsi="Book Antiqua"/>
          <w:b/>
          <w:i/>
          <w:iCs/>
          <w:sz w:val="24"/>
          <w:szCs w:val="24"/>
          <w:lang w:val="en-US"/>
        </w:rPr>
        <w:t>Functional dyspepsia criteria</w:t>
      </w:r>
    </w:p>
    <w:p w:rsidR="00456BD8" w:rsidRPr="00E760CF" w:rsidRDefault="009E1C29"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All </w:t>
      </w:r>
      <w:r w:rsidR="00FB3793" w:rsidRPr="00E760CF">
        <w:rPr>
          <w:rFonts w:ascii="Book Antiqua" w:hAnsi="Book Antiqua"/>
          <w:sz w:val="24"/>
          <w:szCs w:val="24"/>
          <w:lang w:val="en-US"/>
        </w:rPr>
        <w:t xml:space="preserve">Ob </w:t>
      </w:r>
      <w:r w:rsidRPr="00E760CF">
        <w:rPr>
          <w:rFonts w:ascii="Book Antiqua" w:hAnsi="Book Antiqua"/>
          <w:sz w:val="24"/>
          <w:szCs w:val="24"/>
          <w:lang w:val="en-US"/>
        </w:rPr>
        <w:t xml:space="preserve">were investigated for the presence of </w:t>
      </w:r>
      <w:r w:rsidR="006E055E" w:rsidRPr="00E760CF">
        <w:rPr>
          <w:rFonts w:ascii="Book Antiqua" w:hAnsi="Book Antiqua"/>
          <w:sz w:val="24"/>
          <w:szCs w:val="24"/>
          <w:lang w:val="en-US"/>
        </w:rPr>
        <w:t>FD according to ROME IV criteria</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36</w:t>
      </w:r>
      <w:r w:rsidR="000A7545" w:rsidRPr="00E760CF">
        <w:rPr>
          <w:rFonts w:ascii="Book Antiqua" w:hAnsi="Book Antiqua"/>
          <w:noProof/>
          <w:sz w:val="24"/>
          <w:szCs w:val="24"/>
          <w:vertAlign w:val="superscript"/>
          <w:lang w:val="en-US"/>
        </w:rPr>
        <w:t>]</w:t>
      </w:r>
      <w:r w:rsidR="006E055E" w:rsidRPr="00E760CF">
        <w:rPr>
          <w:rFonts w:ascii="Book Antiqua" w:hAnsi="Book Antiqua"/>
          <w:sz w:val="24"/>
          <w:szCs w:val="24"/>
          <w:lang w:val="en-US"/>
        </w:rPr>
        <w:t xml:space="preserve">, </w:t>
      </w:r>
      <w:r w:rsidR="00FB2151" w:rsidRPr="00E760CF">
        <w:rPr>
          <w:rFonts w:ascii="Book Antiqua" w:hAnsi="Book Antiqua"/>
          <w:sz w:val="24"/>
          <w:szCs w:val="24"/>
          <w:lang w:val="en-US"/>
        </w:rPr>
        <w:t>after</w:t>
      </w:r>
      <w:r w:rsidR="006E055E" w:rsidRPr="00E760CF">
        <w:rPr>
          <w:rFonts w:ascii="Book Antiqua" w:hAnsi="Book Antiqua"/>
          <w:sz w:val="24"/>
          <w:szCs w:val="24"/>
          <w:lang w:val="en-US"/>
        </w:rPr>
        <w:t xml:space="preserve"> </w:t>
      </w:r>
      <w:r w:rsidRPr="00E760CF">
        <w:rPr>
          <w:rFonts w:ascii="Book Antiqua" w:hAnsi="Book Antiqua"/>
          <w:sz w:val="24"/>
          <w:szCs w:val="24"/>
          <w:lang w:val="en-US"/>
        </w:rPr>
        <w:t>the exclusion</w:t>
      </w:r>
      <w:r w:rsidR="006E055E" w:rsidRPr="00E760CF">
        <w:rPr>
          <w:rFonts w:ascii="Book Antiqua" w:hAnsi="Book Antiqua"/>
          <w:sz w:val="24"/>
          <w:szCs w:val="24"/>
          <w:lang w:val="en-US"/>
        </w:rPr>
        <w:t xml:space="preserve"> of any organic disease. A</w:t>
      </w:r>
      <w:r w:rsidRPr="00E760CF">
        <w:rPr>
          <w:rFonts w:ascii="Book Antiqua" w:hAnsi="Book Antiqua"/>
          <w:sz w:val="24"/>
          <w:szCs w:val="24"/>
          <w:lang w:val="en-US"/>
        </w:rPr>
        <w:t xml:space="preserve"> </w:t>
      </w:r>
      <w:r w:rsidR="006E055E" w:rsidRPr="00E760CF">
        <w:rPr>
          <w:rFonts w:ascii="Book Antiqua" w:hAnsi="Book Antiqua"/>
          <w:sz w:val="24"/>
          <w:szCs w:val="24"/>
          <w:lang w:val="en-US"/>
        </w:rPr>
        <w:t>complete physical examination, blood tests, upper GI endoscopy and additional tests were performed when indicated</w:t>
      </w:r>
      <w:r w:rsidR="000A7545" w:rsidRPr="00E760CF">
        <w:rPr>
          <w:rFonts w:ascii="Book Antiqua" w:hAnsi="Book Antiqua"/>
          <w:noProof/>
          <w:sz w:val="24"/>
          <w:szCs w:val="24"/>
          <w:vertAlign w:val="superscript"/>
          <w:lang w:val="en-US"/>
        </w:rPr>
        <w:t>[</w:t>
      </w:r>
      <w:r w:rsidR="00B74554" w:rsidRPr="00E760CF">
        <w:rPr>
          <w:rFonts w:ascii="Book Antiqua" w:hAnsi="Book Antiqua"/>
          <w:noProof/>
          <w:sz w:val="24"/>
          <w:szCs w:val="24"/>
          <w:vertAlign w:val="superscript"/>
          <w:lang w:val="en-US"/>
        </w:rPr>
        <w:t>37</w:t>
      </w:r>
      <w:r w:rsidR="000A7545" w:rsidRPr="00E760CF">
        <w:rPr>
          <w:rFonts w:ascii="Book Antiqua" w:hAnsi="Book Antiqua"/>
          <w:noProof/>
          <w:sz w:val="24"/>
          <w:szCs w:val="24"/>
          <w:vertAlign w:val="superscript"/>
          <w:lang w:val="en-US"/>
        </w:rPr>
        <w:t>]</w:t>
      </w:r>
      <w:r w:rsidR="001533E2" w:rsidRPr="00E760CF">
        <w:rPr>
          <w:rFonts w:ascii="Book Antiqua" w:hAnsi="Book Antiqua"/>
          <w:sz w:val="24"/>
          <w:szCs w:val="24"/>
          <w:lang w:val="en-US"/>
        </w:rPr>
        <w:t>. The</w:t>
      </w:r>
      <w:r w:rsidR="006E055E" w:rsidRPr="00E760CF">
        <w:rPr>
          <w:rFonts w:ascii="Book Antiqua" w:hAnsi="Book Antiqua"/>
          <w:sz w:val="24"/>
          <w:szCs w:val="24"/>
          <w:lang w:val="en-US"/>
        </w:rPr>
        <w:t xml:space="preserve"> scores were calculated for the 4 cardinal symptoms pragmatically described by the Rome IV Committee such as </w:t>
      </w:r>
      <w:r w:rsidR="002A23C4" w:rsidRPr="00E760CF">
        <w:rPr>
          <w:rFonts w:ascii="Book Antiqua" w:hAnsi="Book Antiqua"/>
          <w:sz w:val="24"/>
          <w:szCs w:val="24"/>
          <w:lang w:val="en-GB"/>
        </w:rPr>
        <w:t xml:space="preserve">postprandial fullness, early </w:t>
      </w:r>
      <w:r w:rsidR="004A3DFE" w:rsidRPr="00E760CF">
        <w:rPr>
          <w:rFonts w:ascii="Book Antiqua" w:hAnsi="Book Antiqua"/>
          <w:sz w:val="24"/>
          <w:szCs w:val="24"/>
          <w:lang w:val="en-GB"/>
        </w:rPr>
        <w:t>satiation</w:t>
      </w:r>
      <w:r w:rsidR="002A23C4" w:rsidRPr="00E760CF">
        <w:rPr>
          <w:rFonts w:ascii="Book Antiqua" w:hAnsi="Book Antiqua"/>
          <w:sz w:val="24"/>
          <w:szCs w:val="24"/>
          <w:lang w:val="en-GB"/>
        </w:rPr>
        <w:t>, epigastric pain, and epigastric burning</w:t>
      </w:r>
      <w:r w:rsidR="001127AA" w:rsidRPr="00E760CF">
        <w:rPr>
          <w:rFonts w:ascii="Book Antiqua" w:hAnsi="Book Antiqua"/>
          <w:sz w:val="24"/>
          <w:szCs w:val="24"/>
          <w:lang w:val="en-GB"/>
        </w:rPr>
        <w:t xml:space="preserve"> (Table </w:t>
      </w:r>
      <w:r w:rsidR="000B1DED" w:rsidRPr="00E760CF">
        <w:rPr>
          <w:rFonts w:ascii="Book Antiqua" w:hAnsi="Book Antiqua"/>
          <w:sz w:val="24"/>
          <w:szCs w:val="24"/>
          <w:lang w:val="en-GB"/>
        </w:rPr>
        <w:t>1</w:t>
      </w:r>
      <w:r w:rsidR="001127AA" w:rsidRPr="00E760CF">
        <w:rPr>
          <w:rFonts w:ascii="Book Antiqua" w:hAnsi="Book Antiqua"/>
          <w:sz w:val="24"/>
          <w:szCs w:val="24"/>
          <w:lang w:val="en-GB"/>
        </w:rPr>
        <w:t>)</w:t>
      </w:r>
      <w:r w:rsidR="002A23C4" w:rsidRPr="00E760CF">
        <w:rPr>
          <w:rFonts w:ascii="Book Antiqua" w:hAnsi="Book Antiqua"/>
          <w:sz w:val="24"/>
          <w:szCs w:val="24"/>
          <w:lang w:val="en-US"/>
        </w:rPr>
        <w:t>. The spectrum of FD includes</w:t>
      </w:r>
      <w:r w:rsidR="00F23905" w:rsidRPr="00E760CF">
        <w:rPr>
          <w:rFonts w:ascii="Book Antiqua" w:hAnsi="Book Antiqua"/>
          <w:sz w:val="24"/>
          <w:szCs w:val="24"/>
          <w:lang w:val="en-US"/>
        </w:rPr>
        <w:t xml:space="preserve"> patients suffering from</w:t>
      </w:r>
      <w:r w:rsidR="000F1CA9" w:rsidRPr="00E760CF">
        <w:rPr>
          <w:rFonts w:ascii="Book Antiqua" w:hAnsi="Book Antiqua"/>
          <w:sz w:val="24"/>
          <w:szCs w:val="24"/>
          <w:lang w:val="en-US"/>
        </w:rPr>
        <w:t xml:space="preserve"> the diagnostic categories of </w:t>
      </w:r>
      <w:r w:rsidR="00F23905" w:rsidRPr="00E760CF">
        <w:rPr>
          <w:rFonts w:ascii="Book Antiqua" w:hAnsi="Book Antiqua"/>
          <w:sz w:val="24"/>
          <w:szCs w:val="24"/>
          <w:lang w:val="en-US"/>
        </w:rPr>
        <w:t>PDS</w:t>
      </w:r>
      <w:r w:rsidR="000F1CA9" w:rsidRPr="00E760CF">
        <w:rPr>
          <w:rFonts w:ascii="Book Antiqua" w:hAnsi="Book Antiqua"/>
          <w:sz w:val="24"/>
          <w:szCs w:val="24"/>
          <w:lang w:val="en-US"/>
        </w:rPr>
        <w:t xml:space="preserve"> which is characterized by meal-induced dyspeptic symptoms,</w:t>
      </w:r>
      <w:r w:rsidR="00F23905" w:rsidRPr="00E760CF">
        <w:rPr>
          <w:rFonts w:ascii="Book Antiqua" w:hAnsi="Book Antiqua"/>
          <w:sz w:val="24"/>
          <w:szCs w:val="24"/>
          <w:lang w:val="en-US"/>
        </w:rPr>
        <w:t xml:space="preserve"> epigastric pain syndrome (EPS) </w:t>
      </w:r>
      <w:r w:rsidR="000F1CA9" w:rsidRPr="00E760CF">
        <w:rPr>
          <w:rFonts w:ascii="Book Antiqua" w:hAnsi="Book Antiqua"/>
          <w:sz w:val="24"/>
          <w:szCs w:val="24"/>
          <w:lang w:val="en-US"/>
        </w:rPr>
        <w:t>which refers to epigastric pain or epigastric burning that does not occur exclusively postprandially, can occur during fasting, and can be even improved by meal ingestion, and overlapping PDS and EPS, which is characterized by meal induced dyspeptic symptoms and epigastric pain or burning.</w:t>
      </w:r>
    </w:p>
    <w:p w:rsidR="004F781B" w:rsidRPr="00E760CF" w:rsidRDefault="004F781B" w:rsidP="00E14306">
      <w:pPr>
        <w:adjustRightInd w:val="0"/>
        <w:snapToGrid w:val="0"/>
        <w:spacing w:after="0" w:line="360" w:lineRule="auto"/>
        <w:jc w:val="both"/>
        <w:rPr>
          <w:rFonts w:ascii="Book Antiqua" w:hAnsi="Book Antiqua"/>
          <w:b/>
          <w:bCs/>
          <w:sz w:val="24"/>
          <w:szCs w:val="24"/>
          <w:lang w:val="en-GB"/>
        </w:rPr>
      </w:pPr>
    </w:p>
    <w:p w:rsidR="0091431B" w:rsidRPr="00E760CF" w:rsidRDefault="0091431B" w:rsidP="00E14306">
      <w:pPr>
        <w:adjustRightInd w:val="0"/>
        <w:snapToGrid w:val="0"/>
        <w:spacing w:after="0" w:line="360" w:lineRule="auto"/>
        <w:jc w:val="both"/>
        <w:rPr>
          <w:rFonts w:ascii="Book Antiqua" w:hAnsi="Book Antiqua"/>
          <w:b/>
          <w:bCs/>
          <w:i/>
          <w:iCs/>
          <w:sz w:val="24"/>
          <w:szCs w:val="24"/>
          <w:lang w:val="en-US"/>
        </w:rPr>
      </w:pPr>
      <w:r w:rsidRPr="00E760CF">
        <w:rPr>
          <w:rFonts w:ascii="Book Antiqua" w:hAnsi="Book Antiqua"/>
          <w:b/>
          <w:bCs/>
          <w:i/>
          <w:iCs/>
          <w:sz w:val="24"/>
          <w:szCs w:val="24"/>
          <w:lang w:val="en-US"/>
        </w:rPr>
        <w:t>Outcome parameters</w:t>
      </w:r>
    </w:p>
    <w:p w:rsidR="0091431B" w:rsidRPr="00E760CF" w:rsidRDefault="0091431B" w:rsidP="00E14306">
      <w:pPr>
        <w:adjustRightInd w:val="0"/>
        <w:snapToGrid w:val="0"/>
        <w:spacing w:after="0" w:line="360" w:lineRule="auto"/>
        <w:jc w:val="both"/>
        <w:rPr>
          <w:rFonts w:ascii="Book Antiqua" w:hAnsi="Book Antiqua"/>
          <w:bCs/>
          <w:sz w:val="24"/>
          <w:szCs w:val="24"/>
          <w:lang w:val="en-US"/>
        </w:rPr>
      </w:pPr>
      <w:r w:rsidRPr="00E760CF">
        <w:rPr>
          <w:rFonts w:ascii="Book Antiqua" w:hAnsi="Book Antiqua"/>
          <w:bCs/>
          <w:sz w:val="24"/>
          <w:szCs w:val="24"/>
          <w:lang w:val="en-US"/>
        </w:rPr>
        <w:t xml:space="preserve">The primary outcomes were to evaluate upper GI symptoms, the level of anhedonia and BED in </w:t>
      </w:r>
      <w:r w:rsidR="00E75A27" w:rsidRPr="00E760CF">
        <w:rPr>
          <w:rFonts w:ascii="Book Antiqua" w:hAnsi="Book Antiqua"/>
          <w:bCs/>
          <w:sz w:val="24"/>
          <w:szCs w:val="24"/>
          <w:lang w:val="en-US"/>
        </w:rPr>
        <w:t xml:space="preserve">Ob </w:t>
      </w:r>
      <w:r w:rsidRPr="00E760CF">
        <w:rPr>
          <w:rFonts w:ascii="Book Antiqua" w:hAnsi="Book Antiqua"/>
          <w:bCs/>
          <w:sz w:val="24"/>
          <w:szCs w:val="24"/>
          <w:lang w:val="en-US"/>
        </w:rPr>
        <w:t xml:space="preserve">with and without SG. Secondary outcomes were the evaluation of the coexistence of BED with depressive mood and anxiety as well as the relationship of anhedonia level with the outcome of </w:t>
      </w:r>
      <w:r w:rsidR="00E75A27" w:rsidRPr="00E760CF">
        <w:rPr>
          <w:rFonts w:ascii="Book Antiqua" w:hAnsi="Book Antiqua"/>
          <w:bCs/>
          <w:sz w:val="24"/>
          <w:szCs w:val="24"/>
          <w:lang w:val="en-US"/>
        </w:rPr>
        <w:t>BS</w:t>
      </w:r>
      <w:r w:rsidRPr="00E760CF">
        <w:rPr>
          <w:rFonts w:ascii="Book Antiqua" w:hAnsi="Book Antiqua"/>
          <w:bCs/>
          <w:sz w:val="24"/>
          <w:szCs w:val="24"/>
          <w:lang w:val="en-US"/>
        </w:rPr>
        <w:t xml:space="preserve">. </w:t>
      </w:r>
    </w:p>
    <w:p w:rsidR="009E1C29" w:rsidRPr="00E760CF" w:rsidRDefault="009E1C29" w:rsidP="00E14306">
      <w:pPr>
        <w:adjustRightInd w:val="0"/>
        <w:snapToGrid w:val="0"/>
        <w:spacing w:after="0" w:line="360" w:lineRule="auto"/>
        <w:jc w:val="both"/>
        <w:rPr>
          <w:rFonts w:ascii="Book Antiqua" w:hAnsi="Book Antiqua"/>
          <w:bCs/>
          <w:sz w:val="24"/>
          <w:szCs w:val="24"/>
          <w:lang w:val="en-US"/>
        </w:rPr>
      </w:pPr>
    </w:p>
    <w:p w:rsidR="003B42C9" w:rsidRPr="00E760CF" w:rsidRDefault="003B42C9" w:rsidP="00E14306">
      <w:pPr>
        <w:adjustRightInd w:val="0"/>
        <w:snapToGrid w:val="0"/>
        <w:spacing w:after="0" w:line="360" w:lineRule="auto"/>
        <w:jc w:val="both"/>
        <w:rPr>
          <w:rFonts w:ascii="Book Antiqua" w:hAnsi="Book Antiqua"/>
          <w:b/>
          <w:bCs/>
          <w:i/>
          <w:iCs/>
          <w:sz w:val="24"/>
          <w:szCs w:val="24"/>
          <w:lang w:val="en-US"/>
        </w:rPr>
      </w:pPr>
      <w:r w:rsidRPr="00E760CF">
        <w:rPr>
          <w:rFonts w:ascii="Book Antiqua" w:hAnsi="Book Antiqua"/>
          <w:b/>
          <w:bCs/>
          <w:i/>
          <w:iCs/>
          <w:sz w:val="24"/>
          <w:szCs w:val="24"/>
          <w:lang w:val="en-US"/>
        </w:rPr>
        <w:t xml:space="preserve">Statistical </w:t>
      </w:r>
      <w:r w:rsidR="004F781B" w:rsidRPr="00E760CF">
        <w:rPr>
          <w:rFonts w:ascii="Book Antiqua" w:hAnsi="Book Antiqua"/>
          <w:b/>
          <w:bCs/>
          <w:i/>
          <w:iCs/>
          <w:sz w:val="24"/>
          <w:szCs w:val="24"/>
          <w:lang w:val="en-US"/>
        </w:rPr>
        <w:t>a</w:t>
      </w:r>
      <w:r w:rsidRPr="00E760CF">
        <w:rPr>
          <w:rFonts w:ascii="Book Antiqua" w:hAnsi="Book Antiqua"/>
          <w:b/>
          <w:bCs/>
          <w:i/>
          <w:iCs/>
          <w:sz w:val="24"/>
          <w:szCs w:val="24"/>
          <w:lang w:val="en-US"/>
        </w:rPr>
        <w:t>nalysis</w:t>
      </w:r>
    </w:p>
    <w:p w:rsidR="0081025B" w:rsidRPr="00E760CF" w:rsidRDefault="003B42C9" w:rsidP="004F781B">
      <w:pPr>
        <w:autoSpaceDE w:val="0"/>
        <w:autoSpaceDN w:val="0"/>
        <w:adjustRightInd w:val="0"/>
        <w:snapToGrid w:val="0"/>
        <w:spacing w:after="0" w:line="360" w:lineRule="auto"/>
        <w:jc w:val="both"/>
        <w:rPr>
          <w:rFonts w:ascii="Book Antiqua" w:hAnsi="Book Antiqua"/>
          <w:spacing w:val="-7"/>
          <w:sz w:val="24"/>
          <w:szCs w:val="24"/>
          <w:lang w:val="en-GB"/>
        </w:rPr>
      </w:pPr>
      <w:r w:rsidRPr="00E760CF">
        <w:rPr>
          <w:rFonts w:ascii="Book Antiqua" w:hAnsi="Book Antiqua"/>
          <w:sz w:val="24"/>
          <w:szCs w:val="24"/>
          <w:lang w:val="en-US" w:eastAsia="it-IT"/>
        </w:rPr>
        <w:t xml:space="preserve">The data are expressed in frequencies and percentages for qualitative variables, as </w:t>
      </w:r>
      <w:r w:rsidR="00216256" w:rsidRPr="00E760CF">
        <w:rPr>
          <w:rFonts w:ascii="Book Antiqua" w:hAnsi="Book Antiqua"/>
          <w:sz w:val="24"/>
          <w:szCs w:val="24"/>
          <w:lang w:val="en-US" w:eastAsia="it-IT"/>
        </w:rPr>
        <w:t>mean ± standard error (m</w:t>
      </w:r>
      <w:r w:rsidRPr="00E760CF">
        <w:rPr>
          <w:rFonts w:ascii="Book Antiqua" w:hAnsi="Book Antiqua"/>
          <w:sz w:val="24"/>
          <w:szCs w:val="24"/>
          <w:lang w:val="en-US" w:eastAsia="it-IT"/>
        </w:rPr>
        <w:t>ean ± SE</w:t>
      </w:r>
      <w:r w:rsidR="00216256" w:rsidRPr="00E760CF">
        <w:rPr>
          <w:rFonts w:ascii="Book Antiqua" w:hAnsi="Book Antiqua"/>
          <w:sz w:val="24"/>
          <w:szCs w:val="24"/>
          <w:lang w:val="en-US" w:eastAsia="it-IT"/>
        </w:rPr>
        <w:t>)</w:t>
      </w:r>
      <w:r w:rsidRPr="00E760CF">
        <w:rPr>
          <w:rFonts w:ascii="Book Antiqua" w:hAnsi="Book Antiqua"/>
          <w:sz w:val="24"/>
          <w:szCs w:val="24"/>
          <w:lang w:val="en-US" w:eastAsia="it-IT"/>
        </w:rPr>
        <w:t xml:space="preserve"> </w:t>
      </w:r>
      <w:r w:rsidR="001533E2" w:rsidRPr="00E760CF">
        <w:rPr>
          <w:rFonts w:ascii="Book Antiqua" w:hAnsi="Book Antiqua"/>
          <w:sz w:val="24"/>
          <w:szCs w:val="24"/>
          <w:lang w:val="en-US"/>
        </w:rPr>
        <w:t xml:space="preserve">for quantitative ones </w:t>
      </w:r>
      <w:r w:rsidR="0081025B" w:rsidRPr="00E760CF">
        <w:rPr>
          <w:rFonts w:ascii="Book Antiqua" w:hAnsi="Book Antiqua"/>
          <w:sz w:val="24"/>
          <w:szCs w:val="24"/>
          <w:shd w:val="clear" w:color="auto" w:fill="FFFFFF"/>
          <w:lang w:val="en-GB"/>
        </w:rPr>
        <w:t xml:space="preserve">unless otherwise indicated. </w:t>
      </w:r>
      <w:r w:rsidR="00FB2151" w:rsidRPr="00E760CF">
        <w:rPr>
          <w:rFonts w:ascii="Book Antiqua" w:hAnsi="Book Antiqua"/>
          <w:sz w:val="24"/>
          <w:szCs w:val="24"/>
          <w:lang w:val="en-GB" w:eastAsia="it-IT"/>
        </w:rPr>
        <w:t xml:space="preserve">Significance was expressed at </w:t>
      </w:r>
      <w:r w:rsidR="00EE0910" w:rsidRPr="00E760CF">
        <w:rPr>
          <w:rFonts w:ascii="Book Antiqua" w:hAnsi="Book Antiqua"/>
          <w:i/>
          <w:iCs/>
          <w:sz w:val="24"/>
          <w:szCs w:val="24"/>
          <w:lang w:val="en-GB" w:eastAsia="it-IT"/>
        </w:rPr>
        <w:t>P</w:t>
      </w:r>
      <w:r w:rsidR="00EE0910" w:rsidRPr="00E760CF">
        <w:rPr>
          <w:rFonts w:ascii="Book Antiqua" w:hAnsi="Book Antiqua"/>
          <w:sz w:val="24"/>
          <w:szCs w:val="24"/>
          <w:lang w:val="en-GB" w:eastAsia="it-IT"/>
        </w:rPr>
        <w:t xml:space="preserve"> </w:t>
      </w:r>
      <w:r w:rsidR="0081025B" w:rsidRPr="00E760CF">
        <w:rPr>
          <w:rFonts w:ascii="Book Antiqua" w:hAnsi="Book Antiqua"/>
          <w:sz w:val="24"/>
          <w:szCs w:val="24"/>
          <w:lang w:val="en-GB" w:eastAsia="it-IT"/>
        </w:rPr>
        <w:t>&lt; 0.05 level.</w:t>
      </w:r>
      <w:r w:rsidR="0081025B" w:rsidRPr="00E760CF">
        <w:rPr>
          <w:rFonts w:ascii="Book Antiqua" w:hAnsi="Book Antiqua"/>
          <w:sz w:val="24"/>
          <w:szCs w:val="24"/>
          <w:shd w:val="clear" w:color="auto" w:fill="FFFFFF"/>
          <w:lang w:val="en-GB"/>
        </w:rPr>
        <w:t xml:space="preserve"> When appropriate, a </w:t>
      </w:r>
      <w:r w:rsidR="00EE0910" w:rsidRPr="00E760CF">
        <w:rPr>
          <w:rFonts w:ascii="Book Antiqua" w:hAnsi="Book Antiqua"/>
          <w:i/>
          <w:iCs/>
          <w:sz w:val="24"/>
          <w:szCs w:val="24"/>
          <w:shd w:val="clear" w:color="auto" w:fill="FFFFFF"/>
          <w:lang w:val="en-GB"/>
        </w:rPr>
        <w:t>χ</w:t>
      </w:r>
      <w:r w:rsidR="00EE0910" w:rsidRPr="00E760CF">
        <w:rPr>
          <w:rFonts w:ascii="Book Antiqua" w:hAnsi="Book Antiqua"/>
          <w:sz w:val="24"/>
          <w:szCs w:val="24"/>
          <w:shd w:val="clear" w:color="auto" w:fill="FFFFFF"/>
          <w:vertAlign w:val="superscript"/>
          <w:lang w:val="en-GB"/>
        </w:rPr>
        <w:t>2</w:t>
      </w:r>
      <w:r w:rsidR="00EE0910" w:rsidRPr="00E760CF">
        <w:rPr>
          <w:rFonts w:ascii="Book Antiqua" w:hAnsi="Book Antiqua"/>
          <w:sz w:val="24"/>
          <w:szCs w:val="24"/>
          <w:shd w:val="clear" w:color="auto" w:fill="FFFFFF"/>
          <w:lang w:val="en-GB"/>
        </w:rPr>
        <w:t xml:space="preserve"> </w:t>
      </w:r>
      <w:r w:rsidR="0081025B" w:rsidRPr="00E760CF">
        <w:rPr>
          <w:rFonts w:ascii="Book Antiqua" w:hAnsi="Book Antiqua"/>
          <w:sz w:val="24"/>
          <w:szCs w:val="24"/>
          <w:shd w:val="clear" w:color="auto" w:fill="FFFFFF"/>
          <w:lang w:val="en-GB"/>
        </w:rPr>
        <w:t>test for categorical data and analysis of variance for continuous data were used</w:t>
      </w:r>
      <w:r w:rsidR="007A5FE8" w:rsidRPr="00E760CF">
        <w:rPr>
          <w:rFonts w:ascii="Book Antiqua" w:hAnsi="Book Antiqua"/>
          <w:sz w:val="24"/>
          <w:szCs w:val="24"/>
          <w:shd w:val="clear" w:color="auto" w:fill="FFFFFF"/>
          <w:lang w:val="en-GB"/>
        </w:rPr>
        <w:t xml:space="preserve">. </w:t>
      </w:r>
      <w:r w:rsidR="00122E81" w:rsidRPr="00E760CF">
        <w:rPr>
          <w:rFonts w:ascii="Book Antiqua" w:hAnsi="Book Antiqua"/>
          <w:sz w:val="24"/>
          <w:szCs w:val="24"/>
          <w:lang w:val="en-US"/>
        </w:rPr>
        <w:t xml:space="preserve">We then performed a subgroup analysis to test the risk of having </w:t>
      </w:r>
      <w:r w:rsidR="00E75A27" w:rsidRPr="00E760CF">
        <w:rPr>
          <w:rFonts w:ascii="Book Antiqua" w:hAnsi="Book Antiqua"/>
          <w:sz w:val="24"/>
          <w:szCs w:val="24"/>
          <w:lang w:val="en-US"/>
        </w:rPr>
        <w:t>PDS</w:t>
      </w:r>
      <w:r w:rsidR="00122E81" w:rsidRPr="00E760CF">
        <w:rPr>
          <w:rFonts w:ascii="Book Antiqua" w:hAnsi="Book Antiqua"/>
          <w:sz w:val="24"/>
          <w:szCs w:val="24"/>
          <w:lang w:val="en-US"/>
        </w:rPr>
        <w:t xml:space="preserve"> according to </w:t>
      </w:r>
      <w:r w:rsidR="00CC41CE" w:rsidRPr="00E760CF">
        <w:rPr>
          <w:rFonts w:ascii="Book Antiqua" w:hAnsi="Book Antiqua"/>
          <w:sz w:val="24"/>
          <w:szCs w:val="24"/>
          <w:lang w:val="en-US"/>
        </w:rPr>
        <w:t xml:space="preserve">the presence or absence of BED </w:t>
      </w:r>
      <w:r w:rsidR="00122E81" w:rsidRPr="00E760CF">
        <w:rPr>
          <w:rFonts w:ascii="Book Antiqua" w:hAnsi="Book Antiqua"/>
          <w:sz w:val="24"/>
          <w:szCs w:val="24"/>
          <w:lang w:val="en-US"/>
        </w:rPr>
        <w:t>using a</w:t>
      </w:r>
      <w:r w:rsidR="00CC41CE" w:rsidRPr="00E760CF">
        <w:rPr>
          <w:rFonts w:ascii="Book Antiqua" w:hAnsi="Book Antiqua"/>
          <w:sz w:val="24"/>
          <w:szCs w:val="24"/>
          <w:lang w:val="en-US"/>
        </w:rPr>
        <w:t xml:space="preserve"> </w:t>
      </w:r>
      <w:r w:rsidR="00122E81" w:rsidRPr="00E760CF">
        <w:rPr>
          <w:rFonts w:ascii="Book Antiqua" w:hAnsi="Book Antiqua"/>
          <w:sz w:val="24"/>
          <w:szCs w:val="24"/>
          <w:lang w:val="en-US"/>
        </w:rPr>
        <w:t>logistic model. Finally, using a regression analysis, we</w:t>
      </w:r>
      <w:r w:rsidR="00CC41CE" w:rsidRPr="00E760CF">
        <w:rPr>
          <w:rFonts w:ascii="Book Antiqua" w:hAnsi="Book Antiqua"/>
          <w:sz w:val="24"/>
          <w:szCs w:val="24"/>
          <w:lang w:val="en-US"/>
        </w:rPr>
        <w:t xml:space="preserve"> </w:t>
      </w:r>
      <w:r w:rsidR="00122E81" w:rsidRPr="00E760CF">
        <w:rPr>
          <w:rFonts w:ascii="Book Antiqua" w:hAnsi="Book Antiqua"/>
          <w:sz w:val="24"/>
          <w:szCs w:val="24"/>
          <w:lang w:val="en-US"/>
        </w:rPr>
        <w:t xml:space="preserve">tested how much the </w:t>
      </w:r>
      <w:r w:rsidR="00CC41CE" w:rsidRPr="00E760CF">
        <w:rPr>
          <w:rFonts w:ascii="Book Antiqua" w:hAnsi="Book Antiqua"/>
          <w:sz w:val="24"/>
          <w:szCs w:val="24"/>
          <w:lang w:val="en-US"/>
        </w:rPr>
        <w:t xml:space="preserve">EWL </w:t>
      </w:r>
      <w:r w:rsidR="00122E81" w:rsidRPr="00E760CF">
        <w:rPr>
          <w:rFonts w:ascii="Book Antiqua" w:hAnsi="Book Antiqua"/>
          <w:sz w:val="24"/>
          <w:szCs w:val="24"/>
          <w:lang w:val="en-US"/>
        </w:rPr>
        <w:t>changed according</w:t>
      </w:r>
      <w:r w:rsidR="00CC41CE" w:rsidRPr="00E760CF">
        <w:rPr>
          <w:rFonts w:ascii="Book Antiqua" w:hAnsi="Book Antiqua"/>
          <w:sz w:val="24"/>
          <w:szCs w:val="24"/>
          <w:lang w:val="en-US"/>
        </w:rPr>
        <w:t xml:space="preserve"> </w:t>
      </w:r>
      <w:r w:rsidR="00122E81" w:rsidRPr="00E760CF">
        <w:rPr>
          <w:rFonts w:ascii="Book Antiqua" w:hAnsi="Book Antiqua"/>
          <w:sz w:val="24"/>
          <w:szCs w:val="24"/>
          <w:lang w:val="en-US"/>
        </w:rPr>
        <w:t xml:space="preserve">to the </w:t>
      </w:r>
      <w:r w:rsidR="00CC41CE" w:rsidRPr="00E760CF">
        <w:rPr>
          <w:rFonts w:ascii="Book Antiqua" w:hAnsi="Book Antiqua"/>
          <w:sz w:val="24"/>
          <w:szCs w:val="24"/>
          <w:lang w:val="en-US"/>
        </w:rPr>
        <w:t>level</w:t>
      </w:r>
      <w:r w:rsidR="00122E81" w:rsidRPr="00E760CF">
        <w:rPr>
          <w:rFonts w:ascii="Book Antiqua" w:hAnsi="Book Antiqua"/>
          <w:sz w:val="24"/>
          <w:szCs w:val="24"/>
          <w:lang w:val="en-US"/>
        </w:rPr>
        <w:t xml:space="preserve"> of </w:t>
      </w:r>
      <w:r w:rsidR="005E1E85" w:rsidRPr="00E760CF">
        <w:rPr>
          <w:rFonts w:ascii="Book Antiqua" w:hAnsi="Book Antiqua"/>
          <w:sz w:val="24"/>
          <w:szCs w:val="24"/>
          <w:lang w:val="en-US"/>
        </w:rPr>
        <w:t>anhedonia</w:t>
      </w:r>
      <w:r w:rsidR="00CC41CE" w:rsidRPr="00E760CF">
        <w:rPr>
          <w:rFonts w:ascii="Book Antiqua" w:hAnsi="Book Antiqua"/>
          <w:sz w:val="24"/>
          <w:szCs w:val="24"/>
          <w:lang w:val="en-US"/>
        </w:rPr>
        <w:t xml:space="preserve"> </w:t>
      </w:r>
      <w:r w:rsidR="009031AA" w:rsidRPr="00E760CF">
        <w:rPr>
          <w:rFonts w:ascii="Book Antiqua" w:hAnsi="Book Antiqua"/>
          <w:sz w:val="24"/>
          <w:szCs w:val="24"/>
          <w:lang w:val="en-US"/>
        </w:rPr>
        <w:t>and to the intensity-frequency scores of PDS</w:t>
      </w:r>
      <w:r w:rsidR="005E1E85" w:rsidRPr="00E760CF">
        <w:rPr>
          <w:rFonts w:ascii="Book Antiqua" w:hAnsi="Book Antiqua"/>
          <w:sz w:val="24"/>
          <w:szCs w:val="24"/>
          <w:lang w:val="en-US"/>
        </w:rPr>
        <w:t xml:space="preserve"> symptoms.</w:t>
      </w:r>
      <w:r w:rsidR="009031AA" w:rsidRPr="00E760CF">
        <w:rPr>
          <w:rFonts w:ascii="Book Antiqua" w:hAnsi="Book Antiqua"/>
          <w:sz w:val="24"/>
          <w:szCs w:val="24"/>
          <w:lang w:val="en-US"/>
        </w:rPr>
        <w:t xml:space="preserve"> </w:t>
      </w:r>
      <w:r w:rsidR="0081025B" w:rsidRPr="00E760CF">
        <w:rPr>
          <w:rFonts w:ascii="Book Antiqua" w:hAnsi="Book Antiqua"/>
          <w:spacing w:val="-7"/>
          <w:sz w:val="24"/>
          <w:szCs w:val="24"/>
          <w:lang w:val="en-GB"/>
        </w:rPr>
        <w:t>The SPSS for Windows version 15.0 statistical</w:t>
      </w:r>
      <w:r w:rsidR="005C62F3" w:rsidRPr="00E760CF">
        <w:rPr>
          <w:rFonts w:ascii="Book Antiqua" w:hAnsi="Book Antiqua"/>
          <w:spacing w:val="-7"/>
          <w:sz w:val="24"/>
          <w:szCs w:val="24"/>
          <w:lang w:val="en-GB"/>
        </w:rPr>
        <w:t xml:space="preserve"> package (SPSS Inc, Chicago, IL</w:t>
      </w:r>
      <w:r w:rsidR="0081025B" w:rsidRPr="00E760CF">
        <w:rPr>
          <w:rFonts w:ascii="Book Antiqua" w:hAnsi="Book Antiqua"/>
          <w:spacing w:val="-7"/>
          <w:sz w:val="24"/>
          <w:szCs w:val="24"/>
          <w:lang w:val="en-GB"/>
        </w:rPr>
        <w:t>, U</w:t>
      </w:r>
      <w:r w:rsidR="00017A71" w:rsidRPr="00E760CF">
        <w:rPr>
          <w:rFonts w:ascii="Book Antiqua" w:hAnsi="Book Antiqua"/>
          <w:spacing w:val="-7"/>
          <w:sz w:val="24"/>
          <w:szCs w:val="24"/>
          <w:lang w:val="en-GB"/>
        </w:rPr>
        <w:t xml:space="preserve">nited </w:t>
      </w:r>
      <w:r w:rsidR="0081025B" w:rsidRPr="00E760CF">
        <w:rPr>
          <w:rFonts w:ascii="Book Antiqua" w:hAnsi="Book Antiqua"/>
          <w:spacing w:val="-7"/>
          <w:sz w:val="24"/>
          <w:szCs w:val="24"/>
          <w:lang w:val="en-GB"/>
        </w:rPr>
        <w:t>S</w:t>
      </w:r>
      <w:r w:rsidR="00017A71" w:rsidRPr="00E760CF">
        <w:rPr>
          <w:rFonts w:ascii="Book Antiqua" w:hAnsi="Book Antiqua"/>
          <w:spacing w:val="-7"/>
          <w:sz w:val="24"/>
          <w:szCs w:val="24"/>
          <w:lang w:val="en-GB"/>
        </w:rPr>
        <w:t>tates</w:t>
      </w:r>
      <w:r w:rsidR="0081025B" w:rsidRPr="00E760CF">
        <w:rPr>
          <w:rFonts w:ascii="Book Antiqua" w:hAnsi="Book Antiqua"/>
          <w:spacing w:val="-7"/>
          <w:sz w:val="24"/>
          <w:szCs w:val="24"/>
          <w:lang w:val="en-GB"/>
        </w:rPr>
        <w:t>) was used for statistical analysis.</w:t>
      </w:r>
    </w:p>
    <w:p w:rsidR="004F781B" w:rsidRPr="00E760CF" w:rsidRDefault="004F781B" w:rsidP="004F781B">
      <w:pPr>
        <w:autoSpaceDE w:val="0"/>
        <w:autoSpaceDN w:val="0"/>
        <w:adjustRightInd w:val="0"/>
        <w:snapToGrid w:val="0"/>
        <w:spacing w:after="0" w:line="360" w:lineRule="auto"/>
        <w:jc w:val="both"/>
        <w:rPr>
          <w:rFonts w:ascii="Book Antiqua" w:hAnsi="Book Antiqua"/>
          <w:sz w:val="24"/>
          <w:szCs w:val="24"/>
          <w:lang w:val="en-US"/>
        </w:rPr>
      </w:pPr>
    </w:p>
    <w:p w:rsidR="00A42D21" w:rsidRPr="00E760CF" w:rsidRDefault="004F781B" w:rsidP="00E14306">
      <w:pPr>
        <w:adjustRightInd w:val="0"/>
        <w:snapToGrid w:val="0"/>
        <w:spacing w:after="0" w:line="360" w:lineRule="auto"/>
        <w:jc w:val="both"/>
        <w:rPr>
          <w:rFonts w:ascii="Book Antiqua" w:hAnsi="Book Antiqua"/>
          <w:b/>
          <w:bCs/>
          <w:sz w:val="24"/>
          <w:szCs w:val="24"/>
          <w:u w:val="single"/>
          <w:lang w:val="en-US"/>
        </w:rPr>
      </w:pPr>
      <w:r w:rsidRPr="00E760CF">
        <w:rPr>
          <w:rFonts w:ascii="Book Antiqua" w:hAnsi="Book Antiqua"/>
          <w:b/>
          <w:bCs/>
          <w:sz w:val="24"/>
          <w:szCs w:val="24"/>
          <w:u w:val="single"/>
          <w:lang w:val="en-US"/>
        </w:rPr>
        <w:t>RESULTS</w:t>
      </w:r>
    </w:p>
    <w:p w:rsidR="00A42D21" w:rsidRPr="00E760CF" w:rsidRDefault="00A42D21" w:rsidP="00E14306">
      <w:pPr>
        <w:adjustRightInd w:val="0"/>
        <w:snapToGrid w:val="0"/>
        <w:spacing w:after="0" w:line="360" w:lineRule="auto"/>
        <w:jc w:val="both"/>
        <w:rPr>
          <w:rFonts w:ascii="Book Antiqua" w:hAnsi="Book Antiqua"/>
          <w:sz w:val="24"/>
          <w:szCs w:val="24"/>
          <w:lang w:val="en-US"/>
        </w:rPr>
      </w:pPr>
      <w:bookmarkStart w:id="24" w:name="_Hlk21360559"/>
      <w:r w:rsidRPr="00E760CF">
        <w:rPr>
          <w:rFonts w:ascii="Book Antiqua" w:hAnsi="Book Antiqua"/>
          <w:b/>
          <w:i/>
          <w:sz w:val="24"/>
          <w:szCs w:val="24"/>
          <w:lang w:val="en-US"/>
        </w:rPr>
        <w:t xml:space="preserve">Obese </w:t>
      </w:r>
      <w:r w:rsidR="004F781B" w:rsidRPr="00E760CF">
        <w:rPr>
          <w:rFonts w:ascii="Book Antiqua" w:hAnsi="Book Antiqua"/>
          <w:b/>
          <w:i/>
          <w:sz w:val="24"/>
          <w:szCs w:val="24"/>
          <w:lang w:val="en-US"/>
        </w:rPr>
        <w:t>p</w:t>
      </w:r>
      <w:r w:rsidRPr="00E760CF">
        <w:rPr>
          <w:rFonts w:ascii="Book Antiqua" w:hAnsi="Book Antiqua"/>
          <w:b/>
          <w:i/>
          <w:sz w:val="24"/>
          <w:szCs w:val="24"/>
          <w:lang w:val="en-US"/>
        </w:rPr>
        <w:t>atients without SG</w:t>
      </w:r>
    </w:p>
    <w:p w:rsidR="00A42D21" w:rsidRPr="00E760CF" w:rsidRDefault="00A42D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Demographic characteristics, anthropometric data, and p</w:t>
      </w:r>
      <w:r w:rsidR="00E75A27" w:rsidRPr="00E760CF">
        <w:rPr>
          <w:rFonts w:ascii="Book Antiqua" w:hAnsi="Book Antiqua"/>
          <w:sz w:val="24"/>
          <w:szCs w:val="24"/>
          <w:lang w:val="en-US"/>
        </w:rPr>
        <w:t>revalence of comorbidities in Ob</w:t>
      </w:r>
      <w:r w:rsidRPr="00E760CF">
        <w:rPr>
          <w:rFonts w:ascii="Book Antiqua" w:hAnsi="Book Antiqua"/>
          <w:sz w:val="24"/>
          <w:szCs w:val="24"/>
          <w:lang w:val="en-US"/>
        </w:rPr>
        <w:t xml:space="preserve"> without SG and HC </w:t>
      </w:r>
      <w:r w:rsidR="001533E2" w:rsidRPr="00E760CF">
        <w:rPr>
          <w:rFonts w:ascii="Book Antiqua" w:hAnsi="Book Antiqua"/>
          <w:sz w:val="24"/>
          <w:szCs w:val="24"/>
          <w:lang w:val="en-US"/>
        </w:rPr>
        <w:t>are</w:t>
      </w:r>
      <w:r w:rsidR="00894604" w:rsidRPr="00E760CF">
        <w:rPr>
          <w:rFonts w:ascii="Book Antiqua" w:hAnsi="Book Antiqua"/>
          <w:sz w:val="24"/>
          <w:szCs w:val="24"/>
          <w:lang w:val="en-US"/>
        </w:rPr>
        <w:t xml:space="preserve"> shown in Table </w:t>
      </w:r>
      <w:r w:rsidR="000B1DED" w:rsidRPr="00E760CF">
        <w:rPr>
          <w:rFonts w:ascii="Book Antiqua" w:hAnsi="Book Antiqua"/>
          <w:sz w:val="24"/>
          <w:szCs w:val="24"/>
          <w:lang w:val="en-US"/>
        </w:rPr>
        <w:t>2</w:t>
      </w:r>
      <w:r w:rsidRPr="00E760CF">
        <w:rPr>
          <w:rFonts w:ascii="Book Antiqua" w:hAnsi="Book Antiqua"/>
          <w:sz w:val="24"/>
          <w:szCs w:val="24"/>
          <w:lang w:val="en-US"/>
        </w:rPr>
        <w:t>.</w:t>
      </w:r>
      <w:bookmarkEnd w:id="24"/>
      <w:r w:rsidR="004F781B" w:rsidRPr="00E760CF">
        <w:rPr>
          <w:rFonts w:ascii="Book Antiqua" w:hAnsi="Book Antiqua" w:hint="eastAsia"/>
          <w:sz w:val="24"/>
          <w:szCs w:val="24"/>
          <w:lang w:val="en-US" w:eastAsia="zh-CN"/>
        </w:rPr>
        <w:t xml:space="preserve"> </w:t>
      </w:r>
      <w:r w:rsidRPr="00E760CF">
        <w:rPr>
          <w:rFonts w:ascii="Book Antiqua" w:hAnsi="Book Antiqua"/>
          <w:sz w:val="24"/>
          <w:szCs w:val="24"/>
          <w:lang w:val="en-US"/>
        </w:rPr>
        <w:t xml:space="preserve">Thirty-three/81 (40.7%) </w:t>
      </w:r>
      <w:r w:rsidR="001533E2" w:rsidRPr="00E760CF">
        <w:rPr>
          <w:rFonts w:ascii="Book Antiqua" w:hAnsi="Book Antiqua"/>
          <w:sz w:val="24"/>
          <w:szCs w:val="24"/>
          <w:lang w:val="en-US"/>
        </w:rPr>
        <w:t xml:space="preserve">of </w:t>
      </w:r>
      <w:r w:rsidR="00E75A27" w:rsidRPr="00E760CF">
        <w:rPr>
          <w:rFonts w:ascii="Book Antiqua" w:hAnsi="Book Antiqua"/>
          <w:sz w:val="24"/>
          <w:szCs w:val="24"/>
          <w:lang w:val="en-US"/>
        </w:rPr>
        <w:t>Ob</w:t>
      </w:r>
      <w:r w:rsidRPr="00E760CF">
        <w:rPr>
          <w:rFonts w:ascii="Book Antiqua" w:hAnsi="Book Antiqua"/>
          <w:sz w:val="24"/>
          <w:szCs w:val="24"/>
          <w:lang w:val="en-US"/>
        </w:rPr>
        <w:t xml:space="preserve"> without SG </w:t>
      </w:r>
      <w:r w:rsidRPr="00E760CF">
        <w:rPr>
          <w:rFonts w:ascii="Book Antiqua" w:hAnsi="Book Antiqua"/>
          <w:i/>
          <w:iCs/>
          <w:sz w:val="24"/>
          <w:szCs w:val="24"/>
          <w:lang w:val="en-US"/>
        </w:rPr>
        <w:t>vs</w:t>
      </w:r>
      <w:r w:rsidRPr="00E760CF">
        <w:rPr>
          <w:rFonts w:ascii="Book Antiqua" w:hAnsi="Book Antiqua"/>
          <w:sz w:val="24"/>
          <w:szCs w:val="24"/>
          <w:lang w:val="en-US"/>
        </w:rPr>
        <w:t xml:space="preserve"> 3/55 (5.5%) </w:t>
      </w:r>
      <w:r w:rsidR="001533E2" w:rsidRPr="00E760CF">
        <w:rPr>
          <w:rFonts w:ascii="Book Antiqua" w:hAnsi="Book Antiqua"/>
          <w:sz w:val="24"/>
          <w:szCs w:val="24"/>
          <w:lang w:val="en-US"/>
        </w:rPr>
        <w:t xml:space="preserve">of </w:t>
      </w:r>
      <w:r w:rsidRPr="00E760CF">
        <w:rPr>
          <w:rFonts w:ascii="Book Antiqua" w:hAnsi="Book Antiqua"/>
          <w:sz w:val="24"/>
          <w:szCs w:val="24"/>
          <w:lang w:val="en-US"/>
        </w:rPr>
        <w:t>HC reported a patient a pathologic</w:t>
      </w:r>
      <w:r w:rsidR="00FB2151" w:rsidRPr="00E760CF">
        <w:rPr>
          <w:rFonts w:ascii="Book Antiqua" w:hAnsi="Book Antiqua"/>
          <w:sz w:val="24"/>
          <w:szCs w:val="24"/>
          <w:lang w:val="en-US"/>
        </w:rPr>
        <w:t>al score for BED (&gt;</w:t>
      </w:r>
      <w:r w:rsidR="00894604" w:rsidRPr="00E760CF">
        <w:rPr>
          <w:rFonts w:ascii="Book Antiqua" w:hAnsi="Book Antiqua"/>
          <w:sz w:val="24"/>
          <w:szCs w:val="24"/>
          <w:lang w:val="en-US"/>
        </w:rPr>
        <w:t xml:space="preserve"> </w:t>
      </w:r>
      <w:r w:rsidR="00FB2151" w:rsidRPr="00E760CF">
        <w:rPr>
          <w:rFonts w:ascii="Book Antiqua" w:hAnsi="Book Antiqua"/>
          <w:sz w:val="24"/>
          <w:szCs w:val="24"/>
          <w:lang w:val="en-US"/>
        </w:rPr>
        <w:t>17) at BES (</w:t>
      </w:r>
      <w:r w:rsidR="00EE0910" w:rsidRPr="00E760CF">
        <w:rPr>
          <w:rFonts w:ascii="Book Antiqua" w:hAnsi="Book Antiqua"/>
          <w:i/>
          <w:iCs/>
          <w:sz w:val="24"/>
          <w:szCs w:val="24"/>
          <w:lang w:val="en-US"/>
        </w:rPr>
        <w:t>P</w:t>
      </w:r>
      <w:r w:rsidR="00894604" w:rsidRPr="00E760CF">
        <w:rPr>
          <w:rFonts w:ascii="Book Antiqua" w:hAnsi="Book Antiqua"/>
          <w:sz w:val="24"/>
          <w:szCs w:val="24"/>
          <w:lang w:val="en-US"/>
        </w:rPr>
        <w:t xml:space="preserve"> </w:t>
      </w:r>
      <w:r w:rsidRPr="00E760CF">
        <w:rPr>
          <w:rFonts w:ascii="Book Antiqua" w:hAnsi="Book Antiqua"/>
          <w:sz w:val="24"/>
          <w:szCs w:val="24"/>
          <w:lang w:val="en-US"/>
        </w:rPr>
        <w:t>&lt;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0.001).</w:t>
      </w:r>
    </w:p>
    <w:p w:rsidR="00A42D21" w:rsidRPr="00E760CF" w:rsidRDefault="00A42D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STAI-Y1 and STAI-Y2 </w:t>
      </w:r>
      <w:r w:rsidR="00D6086C" w:rsidRPr="00E760CF">
        <w:rPr>
          <w:rFonts w:ascii="Book Antiqua" w:hAnsi="Book Antiqua"/>
          <w:sz w:val="24"/>
          <w:szCs w:val="24"/>
          <w:lang w:val="en-US"/>
        </w:rPr>
        <w:t xml:space="preserve">total scores </w:t>
      </w:r>
      <w:r w:rsidRPr="00E760CF">
        <w:rPr>
          <w:rFonts w:ascii="Book Antiqua" w:hAnsi="Book Antiqua"/>
          <w:sz w:val="24"/>
          <w:szCs w:val="24"/>
          <w:lang w:val="en-US"/>
        </w:rPr>
        <w:t>were not significantly different in OB without SG and HC</w:t>
      </w:r>
      <w:r w:rsidR="00D6086C" w:rsidRPr="00E760CF">
        <w:rPr>
          <w:rFonts w:ascii="Book Antiqua" w:hAnsi="Book Antiqua"/>
          <w:sz w:val="24"/>
          <w:szCs w:val="24"/>
          <w:lang w:val="en-US"/>
        </w:rPr>
        <w:t xml:space="preserve">. </w:t>
      </w:r>
      <w:r w:rsidR="001533E2" w:rsidRPr="00E760CF">
        <w:rPr>
          <w:rFonts w:ascii="Book Antiqua" w:hAnsi="Book Antiqua"/>
          <w:sz w:val="24"/>
          <w:szCs w:val="24"/>
          <w:lang w:val="en-US"/>
        </w:rPr>
        <w:t>Thirty nine percent</w:t>
      </w:r>
      <w:r w:rsidR="00E75A27" w:rsidRPr="00E760CF">
        <w:rPr>
          <w:rFonts w:ascii="Book Antiqua" w:hAnsi="Book Antiqua"/>
          <w:sz w:val="24"/>
          <w:szCs w:val="24"/>
          <w:lang w:val="en-US"/>
        </w:rPr>
        <w:t xml:space="preserve"> of Ob</w:t>
      </w:r>
      <w:r w:rsidR="00D6086C" w:rsidRPr="00E760CF">
        <w:rPr>
          <w:rFonts w:ascii="Book Antiqua" w:hAnsi="Book Antiqua"/>
          <w:sz w:val="24"/>
          <w:szCs w:val="24"/>
          <w:lang w:val="en-US"/>
        </w:rPr>
        <w:t xml:space="preserve"> without SG showed a pathological score at </w:t>
      </w:r>
      <w:r w:rsidR="0088136C" w:rsidRPr="00E760CF">
        <w:rPr>
          <w:rFonts w:ascii="Book Antiqua" w:hAnsi="Book Antiqua"/>
          <w:sz w:val="24"/>
          <w:szCs w:val="24"/>
          <w:lang w:val="en-US"/>
        </w:rPr>
        <w:t>Beck Depression Inventory-II (BDI II)</w:t>
      </w:r>
      <w:r w:rsidR="00D6086C" w:rsidRPr="00E760CF">
        <w:rPr>
          <w:rFonts w:ascii="Book Antiqua" w:hAnsi="Book Antiqua"/>
          <w:sz w:val="24"/>
          <w:szCs w:val="24"/>
          <w:lang w:val="en-US"/>
        </w:rPr>
        <w:t xml:space="preserve"> (&gt;</w:t>
      </w:r>
      <w:r w:rsidR="00894604" w:rsidRPr="00E760CF">
        <w:rPr>
          <w:rFonts w:ascii="Book Antiqua" w:hAnsi="Book Antiqua"/>
          <w:sz w:val="24"/>
          <w:szCs w:val="24"/>
          <w:lang w:val="en-US"/>
        </w:rPr>
        <w:t xml:space="preserve"> </w:t>
      </w:r>
      <w:r w:rsidR="00D6086C" w:rsidRPr="00E760CF">
        <w:rPr>
          <w:rFonts w:ascii="Book Antiqua" w:hAnsi="Book Antiqua"/>
          <w:sz w:val="24"/>
          <w:szCs w:val="24"/>
          <w:lang w:val="en-US"/>
        </w:rPr>
        <w:t xml:space="preserve">14) and BDI II scores were significantly higher </w:t>
      </w:r>
      <w:r w:rsidR="001533E2" w:rsidRPr="00E760CF">
        <w:rPr>
          <w:rFonts w:ascii="Book Antiqua" w:hAnsi="Book Antiqua"/>
          <w:sz w:val="24"/>
          <w:szCs w:val="24"/>
          <w:lang w:val="en-US"/>
        </w:rPr>
        <w:t xml:space="preserve">in </w:t>
      </w:r>
      <w:r w:rsidR="00E75A27" w:rsidRPr="00E760CF">
        <w:rPr>
          <w:rFonts w:ascii="Book Antiqua" w:hAnsi="Book Antiqua"/>
          <w:sz w:val="24"/>
          <w:szCs w:val="24"/>
          <w:lang w:val="en-US"/>
        </w:rPr>
        <w:t>Ob</w:t>
      </w:r>
      <w:r w:rsidR="00D6086C" w:rsidRPr="00E760CF">
        <w:rPr>
          <w:rFonts w:ascii="Book Antiqua" w:hAnsi="Book Antiqua"/>
          <w:sz w:val="24"/>
          <w:szCs w:val="24"/>
          <w:lang w:val="en-US"/>
        </w:rPr>
        <w:t xml:space="preserve"> wi</w:t>
      </w:r>
      <w:r w:rsidR="00894604" w:rsidRPr="00E760CF">
        <w:rPr>
          <w:rFonts w:ascii="Book Antiqua" w:hAnsi="Book Antiqua"/>
          <w:sz w:val="24"/>
          <w:szCs w:val="24"/>
          <w:lang w:val="en-US"/>
        </w:rPr>
        <w:t xml:space="preserve">thout SG compared to HC (Table </w:t>
      </w:r>
      <w:r w:rsidR="000B1DED" w:rsidRPr="00E760CF">
        <w:rPr>
          <w:rFonts w:ascii="Book Antiqua" w:hAnsi="Book Antiqua"/>
          <w:sz w:val="24"/>
          <w:szCs w:val="24"/>
          <w:lang w:val="en-US"/>
        </w:rPr>
        <w:t>2</w:t>
      </w:r>
      <w:r w:rsidR="00D6086C" w:rsidRPr="00E760CF">
        <w:rPr>
          <w:rFonts w:ascii="Book Antiqua" w:hAnsi="Book Antiqua"/>
          <w:sz w:val="24"/>
          <w:szCs w:val="24"/>
          <w:lang w:val="en-US"/>
        </w:rPr>
        <w:t>).</w:t>
      </w:r>
      <w:r w:rsidRPr="00E760CF">
        <w:rPr>
          <w:rFonts w:ascii="Book Antiqua" w:hAnsi="Book Antiqua"/>
          <w:sz w:val="24"/>
          <w:szCs w:val="24"/>
          <w:lang w:val="en-US"/>
        </w:rPr>
        <w:t xml:space="preserve"> SHAPS mean scores did not diff</w:t>
      </w:r>
      <w:r w:rsidR="00894604" w:rsidRPr="00E760CF">
        <w:rPr>
          <w:rFonts w:ascii="Book Antiqua" w:hAnsi="Book Antiqua"/>
          <w:sz w:val="24"/>
          <w:szCs w:val="24"/>
          <w:lang w:val="en-US"/>
        </w:rPr>
        <w:t xml:space="preserve">er among the two groups (Table </w:t>
      </w:r>
      <w:r w:rsidR="00A2662E" w:rsidRPr="00E760CF">
        <w:rPr>
          <w:rFonts w:ascii="Book Antiqua" w:hAnsi="Book Antiqua"/>
          <w:sz w:val="24"/>
          <w:szCs w:val="24"/>
          <w:lang w:val="en-US"/>
        </w:rPr>
        <w:t>2</w:t>
      </w:r>
      <w:r w:rsidRPr="00E760CF">
        <w:rPr>
          <w:rFonts w:ascii="Book Antiqua" w:hAnsi="Book Antiqua"/>
          <w:sz w:val="24"/>
          <w:szCs w:val="24"/>
          <w:lang w:val="en-US"/>
        </w:rPr>
        <w:t>) and the prevalence of anhedonia, according to DSM-</w:t>
      </w:r>
      <w:r w:rsidR="00E75A27" w:rsidRPr="00E760CF">
        <w:rPr>
          <w:rFonts w:ascii="Book Antiqua" w:hAnsi="Book Antiqua"/>
          <w:sz w:val="24"/>
          <w:szCs w:val="24"/>
          <w:lang w:val="en-US"/>
        </w:rPr>
        <w:t>V (score &gt; 3), was similar in Ob</w:t>
      </w:r>
      <w:r w:rsidRPr="00E760CF">
        <w:rPr>
          <w:rFonts w:ascii="Book Antiqua" w:hAnsi="Book Antiqua"/>
          <w:sz w:val="24"/>
          <w:szCs w:val="24"/>
          <w:lang w:val="en-US"/>
        </w:rPr>
        <w:t xml:space="preserve"> w</w:t>
      </w:r>
      <w:r w:rsidR="00FB2151" w:rsidRPr="00E760CF">
        <w:rPr>
          <w:rFonts w:ascii="Book Antiqua" w:hAnsi="Book Antiqua"/>
          <w:sz w:val="24"/>
          <w:szCs w:val="24"/>
          <w:lang w:val="en-US"/>
        </w:rPr>
        <w:t>ithout SG and HC (8.1</w:t>
      </w:r>
      <w:r w:rsidR="005C62F3" w:rsidRPr="00E760CF">
        <w:rPr>
          <w:rFonts w:ascii="Book Antiqua" w:hAnsi="Book Antiqua"/>
          <w:sz w:val="24"/>
          <w:szCs w:val="24"/>
          <w:lang w:val="en-US"/>
        </w:rPr>
        <w:t>%</w:t>
      </w:r>
      <w:r w:rsidR="00FB2151" w:rsidRPr="00E760CF">
        <w:rPr>
          <w:rFonts w:ascii="Book Antiqua" w:hAnsi="Book Antiqua"/>
          <w:sz w:val="24"/>
          <w:szCs w:val="24"/>
          <w:lang w:val="en-US"/>
        </w:rPr>
        <w:t xml:space="preserve"> </w:t>
      </w:r>
      <w:r w:rsidR="00FB2151" w:rsidRPr="00E760CF">
        <w:rPr>
          <w:rFonts w:ascii="Book Antiqua" w:hAnsi="Book Antiqua"/>
          <w:i/>
          <w:iCs/>
          <w:sz w:val="24"/>
          <w:szCs w:val="24"/>
          <w:lang w:val="en-US"/>
        </w:rPr>
        <w:t>vs</w:t>
      </w:r>
      <w:r w:rsidR="00FB2151" w:rsidRPr="00E760CF">
        <w:rPr>
          <w:rFonts w:ascii="Book Antiqua" w:hAnsi="Book Antiqua"/>
          <w:sz w:val="24"/>
          <w:szCs w:val="24"/>
          <w:lang w:val="en-US"/>
        </w:rPr>
        <w:t xml:space="preserve"> 6.2%,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 xml:space="preserve">0.69). </w:t>
      </w:r>
      <w:r w:rsidRPr="00E760CF">
        <w:rPr>
          <w:rFonts w:ascii="Book Antiqua" w:hAnsi="Book Antiqua"/>
          <w:b/>
          <w:bCs/>
          <w:sz w:val="24"/>
          <w:szCs w:val="24"/>
          <w:lang w:val="en-US"/>
        </w:rPr>
        <w:tab/>
      </w:r>
    </w:p>
    <w:p w:rsidR="00A42D21" w:rsidRPr="00E760CF" w:rsidRDefault="00A42D21" w:rsidP="004F781B">
      <w:pPr>
        <w:adjustRightInd w:val="0"/>
        <w:snapToGrid w:val="0"/>
        <w:spacing w:after="0" w:line="360" w:lineRule="auto"/>
        <w:ind w:firstLineChars="100" w:firstLine="240"/>
        <w:jc w:val="both"/>
        <w:rPr>
          <w:rFonts w:ascii="Book Antiqua" w:hAnsi="Book Antiqua"/>
          <w:sz w:val="24"/>
          <w:szCs w:val="24"/>
          <w:lang w:val="en-US"/>
        </w:rPr>
      </w:pPr>
      <w:r w:rsidRPr="00E760CF">
        <w:rPr>
          <w:rFonts w:ascii="Book Antiqua" w:hAnsi="Book Antiqua"/>
          <w:sz w:val="24"/>
          <w:szCs w:val="24"/>
          <w:lang w:val="en-US"/>
        </w:rPr>
        <w:t xml:space="preserve">Frequency-intensity scores for selected upper GI symptoms such as </w:t>
      </w:r>
      <w:r w:rsidR="00C0018A" w:rsidRPr="00E760CF">
        <w:rPr>
          <w:rFonts w:ascii="Book Antiqua" w:hAnsi="Book Antiqua"/>
          <w:sz w:val="24"/>
          <w:szCs w:val="24"/>
          <w:lang w:val="en-US"/>
        </w:rPr>
        <w:t xml:space="preserve">dysphagia for solids, dysphagia for liquids, regurgitation, </w:t>
      </w:r>
      <w:r w:rsidR="00574CBD" w:rsidRPr="00E760CF">
        <w:rPr>
          <w:rFonts w:ascii="Book Antiqua" w:hAnsi="Book Antiqua"/>
          <w:sz w:val="24"/>
          <w:szCs w:val="24"/>
          <w:lang w:val="en-US"/>
        </w:rPr>
        <w:t xml:space="preserve">heartburn, </w:t>
      </w:r>
      <w:r w:rsidR="00E75A27" w:rsidRPr="00E760CF">
        <w:rPr>
          <w:rFonts w:ascii="Book Antiqua" w:hAnsi="Book Antiqua"/>
          <w:sz w:val="24"/>
          <w:szCs w:val="24"/>
          <w:lang w:val="en-US"/>
        </w:rPr>
        <w:t xml:space="preserve">non-cardiac chest pain, </w:t>
      </w:r>
      <w:r w:rsidR="00C0018A" w:rsidRPr="00E760CF">
        <w:rPr>
          <w:rFonts w:ascii="Book Antiqua" w:hAnsi="Book Antiqua"/>
          <w:sz w:val="24"/>
          <w:szCs w:val="24"/>
          <w:lang w:val="en-US"/>
        </w:rPr>
        <w:t xml:space="preserve">cough, </w:t>
      </w:r>
      <w:r w:rsidR="00574CBD" w:rsidRPr="00E760CF">
        <w:rPr>
          <w:rFonts w:ascii="Book Antiqua" w:hAnsi="Book Antiqua"/>
          <w:sz w:val="24"/>
          <w:szCs w:val="24"/>
          <w:lang w:val="en-US"/>
        </w:rPr>
        <w:t xml:space="preserve">belching, </w:t>
      </w:r>
      <w:r w:rsidR="00C0018A" w:rsidRPr="00E760CF">
        <w:rPr>
          <w:rFonts w:ascii="Book Antiqua" w:hAnsi="Book Antiqua"/>
          <w:sz w:val="24"/>
          <w:szCs w:val="24"/>
          <w:lang w:val="en-US"/>
        </w:rPr>
        <w:t xml:space="preserve">nausea, early satiation, epigastric fullness, epigastric pain and epigastric burning </w:t>
      </w:r>
      <w:r w:rsidR="00E75A27" w:rsidRPr="00E760CF">
        <w:rPr>
          <w:rFonts w:ascii="Book Antiqua" w:hAnsi="Book Antiqua"/>
          <w:sz w:val="24"/>
          <w:szCs w:val="24"/>
          <w:lang w:val="en-US"/>
        </w:rPr>
        <w:t>in Ob</w:t>
      </w:r>
      <w:r w:rsidRPr="00E760CF">
        <w:rPr>
          <w:rFonts w:ascii="Book Antiqua" w:hAnsi="Book Antiqua"/>
          <w:sz w:val="24"/>
          <w:szCs w:val="24"/>
          <w:lang w:val="en-US"/>
        </w:rPr>
        <w:t xml:space="preserve"> without SG are illustrated in Figure 1.</w:t>
      </w:r>
      <w:r w:rsidR="004F781B" w:rsidRPr="00E760CF">
        <w:rPr>
          <w:rFonts w:ascii="Book Antiqua" w:hAnsi="Book Antiqua" w:hint="eastAsia"/>
          <w:sz w:val="24"/>
          <w:szCs w:val="24"/>
          <w:lang w:val="en-US" w:eastAsia="zh-CN"/>
        </w:rPr>
        <w:t xml:space="preserve"> </w:t>
      </w:r>
      <w:r w:rsidR="001533E2" w:rsidRPr="00E760CF">
        <w:rPr>
          <w:rFonts w:ascii="Book Antiqua" w:hAnsi="Book Antiqua"/>
          <w:sz w:val="24"/>
          <w:szCs w:val="24"/>
          <w:lang w:val="en-US"/>
        </w:rPr>
        <w:t>According</w:t>
      </w:r>
      <w:r w:rsidRPr="00E760CF">
        <w:rPr>
          <w:rFonts w:ascii="Book Antiqua" w:hAnsi="Book Antiqua"/>
          <w:sz w:val="24"/>
          <w:szCs w:val="24"/>
          <w:lang w:val="en-US"/>
        </w:rPr>
        <w:t xml:space="preserve"> to the presence or absence of BED</w:t>
      </w:r>
      <w:r w:rsidR="001533E2" w:rsidRPr="00E760CF">
        <w:rPr>
          <w:rFonts w:ascii="Book Antiqua" w:hAnsi="Book Antiqua"/>
          <w:sz w:val="24"/>
          <w:szCs w:val="24"/>
          <w:lang w:val="en-US"/>
        </w:rPr>
        <w:t>,</w:t>
      </w:r>
      <w:r w:rsidRPr="00E760CF">
        <w:rPr>
          <w:rFonts w:ascii="Book Antiqua" w:hAnsi="Book Antiqua"/>
          <w:sz w:val="24"/>
          <w:szCs w:val="24"/>
          <w:lang w:val="en-US"/>
        </w:rPr>
        <w:t xml:space="preserve"> the frequency intensity scores of the studied upper GI symptoms (</w:t>
      </w:r>
      <w:r w:rsidR="00574CBD" w:rsidRPr="00E760CF">
        <w:rPr>
          <w:rFonts w:ascii="Book Antiqua" w:hAnsi="Book Antiqua"/>
          <w:sz w:val="24"/>
          <w:szCs w:val="24"/>
          <w:lang w:val="en-US"/>
        </w:rPr>
        <w:t>dysphagia for solids, dysphagia for liquids, regurgitation, heartburn, non-cardiac chest pain, cough, belching, nausea</w:t>
      </w:r>
      <w:r w:rsidR="00276568" w:rsidRPr="00E760CF">
        <w:rPr>
          <w:rFonts w:ascii="Book Antiqua" w:hAnsi="Book Antiqua"/>
          <w:sz w:val="24"/>
          <w:szCs w:val="24"/>
          <w:lang w:val="en-US"/>
        </w:rPr>
        <w:t>, bloating</w:t>
      </w:r>
      <w:r w:rsidR="00E75A27" w:rsidRPr="00E760CF">
        <w:rPr>
          <w:rFonts w:ascii="Book Antiqua" w:hAnsi="Book Antiqua"/>
          <w:sz w:val="24"/>
          <w:szCs w:val="24"/>
          <w:lang w:val="en-US"/>
        </w:rPr>
        <w:t>) did not differ between Ob</w:t>
      </w:r>
      <w:r w:rsidRPr="00E760CF">
        <w:rPr>
          <w:rFonts w:ascii="Book Antiqua" w:hAnsi="Book Antiqua"/>
          <w:sz w:val="24"/>
          <w:szCs w:val="24"/>
          <w:lang w:val="en-US"/>
        </w:rPr>
        <w:t xml:space="preserve"> without SG who were positive or negative for BED (Table</w:t>
      </w:r>
      <w:r w:rsidR="00894604" w:rsidRPr="00E760CF">
        <w:rPr>
          <w:rFonts w:ascii="Book Antiqua" w:hAnsi="Book Antiqua"/>
          <w:sz w:val="24"/>
          <w:szCs w:val="24"/>
          <w:lang w:val="en-US"/>
        </w:rPr>
        <w:t xml:space="preserve"> </w:t>
      </w:r>
      <w:r w:rsidR="000B1DED" w:rsidRPr="00E760CF">
        <w:rPr>
          <w:rFonts w:ascii="Book Antiqua" w:hAnsi="Book Antiqua"/>
          <w:sz w:val="24"/>
          <w:szCs w:val="24"/>
          <w:lang w:val="en-US"/>
        </w:rPr>
        <w:t>3</w:t>
      </w:r>
      <w:r w:rsidRPr="00E760CF">
        <w:rPr>
          <w:rFonts w:ascii="Book Antiqua" w:hAnsi="Book Antiqua"/>
          <w:sz w:val="24"/>
          <w:szCs w:val="24"/>
          <w:lang w:val="en-US"/>
        </w:rPr>
        <w:t xml:space="preserve">). </w:t>
      </w:r>
    </w:p>
    <w:p w:rsidR="00A42D21" w:rsidRPr="00E760CF" w:rsidRDefault="00A42D21" w:rsidP="004F781B">
      <w:pPr>
        <w:adjustRightInd w:val="0"/>
        <w:snapToGrid w:val="0"/>
        <w:spacing w:after="0" w:line="360" w:lineRule="auto"/>
        <w:ind w:firstLineChars="100" w:firstLine="240"/>
        <w:jc w:val="both"/>
        <w:rPr>
          <w:rFonts w:ascii="Book Antiqua" w:hAnsi="Book Antiqua"/>
          <w:sz w:val="24"/>
          <w:szCs w:val="24"/>
          <w:lang w:val="en-US"/>
        </w:rPr>
      </w:pPr>
      <w:r w:rsidRPr="00E760CF">
        <w:rPr>
          <w:rFonts w:ascii="Book Antiqua" w:hAnsi="Book Antiqua"/>
          <w:sz w:val="24"/>
          <w:szCs w:val="24"/>
          <w:lang w:val="en-US"/>
        </w:rPr>
        <w:t>The prevalence of FD, according to Rome IV criteria</w:t>
      </w:r>
      <w:r w:rsidR="00E75A27" w:rsidRPr="00E760CF">
        <w:rPr>
          <w:rFonts w:ascii="Book Antiqua" w:hAnsi="Book Antiqua"/>
          <w:sz w:val="24"/>
          <w:szCs w:val="24"/>
          <w:lang w:val="en-US"/>
        </w:rPr>
        <w:t>, was significantly higher in Ob</w:t>
      </w:r>
      <w:r w:rsidRPr="00E760CF">
        <w:rPr>
          <w:rFonts w:ascii="Book Antiqua" w:hAnsi="Book Antiqua"/>
          <w:sz w:val="24"/>
          <w:szCs w:val="24"/>
          <w:lang w:val="en-US"/>
        </w:rPr>
        <w:t xml:space="preserve"> without SG who were positive for BED compared to those who were ne</w:t>
      </w:r>
      <w:r w:rsidR="00FB2151" w:rsidRPr="00E760CF">
        <w:rPr>
          <w:rFonts w:ascii="Book Antiqua" w:hAnsi="Book Antiqua"/>
          <w:sz w:val="24"/>
          <w:szCs w:val="24"/>
          <w:lang w:val="en-US"/>
        </w:rPr>
        <w:t>gative for BED (36.7</w:t>
      </w:r>
      <w:r w:rsidR="00CD5821" w:rsidRPr="00E760CF">
        <w:rPr>
          <w:rFonts w:ascii="Book Antiqua" w:hAnsi="Book Antiqua"/>
          <w:sz w:val="24"/>
          <w:szCs w:val="24"/>
          <w:lang w:val="en-US"/>
        </w:rPr>
        <w:t>%</w:t>
      </w:r>
      <w:r w:rsidR="00FB2151" w:rsidRPr="00E760CF">
        <w:rPr>
          <w:rFonts w:ascii="Book Antiqua" w:hAnsi="Book Antiqua"/>
          <w:sz w:val="24"/>
          <w:szCs w:val="24"/>
          <w:lang w:val="en-US"/>
        </w:rPr>
        <w:t xml:space="preserve"> </w:t>
      </w:r>
      <w:r w:rsidR="00FB2151" w:rsidRPr="00E760CF">
        <w:rPr>
          <w:rFonts w:ascii="Book Antiqua" w:hAnsi="Book Antiqua"/>
          <w:i/>
          <w:iCs/>
          <w:sz w:val="24"/>
          <w:szCs w:val="24"/>
          <w:lang w:val="en-US"/>
        </w:rPr>
        <w:t>vs</w:t>
      </w:r>
      <w:r w:rsidR="00FB2151" w:rsidRPr="00E760CF">
        <w:rPr>
          <w:rFonts w:ascii="Book Antiqua" w:hAnsi="Book Antiqua"/>
          <w:sz w:val="24"/>
          <w:szCs w:val="24"/>
          <w:lang w:val="en-US"/>
        </w:rPr>
        <w:t xml:space="preserve"> 10.5%,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0</w:t>
      </w:r>
      <w:r w:rsidR="001533E2" w:rsidRPr="00E760CF">
        <w:rPr>
          <w:rFonts w:ascii="Book Antiqua" w:hAnsi="Book Antiqua"/>
          <w:sz w:val="24"/>
          <w:szCs w:val="24"/>
          <w:lang w:val="en-US"/>
        </w:rPr>
        <w:t>.01). Specifically, except for two</w:t>
      </w:r>
      <w:r w:rsidRPr="00E760CF">
        <w:rPr>
          <w:rFonts w:ascii="Book Antiqua" w:hAnsi="Book Antiqua"/>
          <w:sz w:val="24"/>
          <w:szCs w:val="24"/>
          <w:lang w:val="en-US"/>
        </w:rPr>
        <w:t xml:space="preserve"> patients who complained</w:t>
      </w:r>
      <w:r w:rsidR="001533E2" w:rsidRPr="00E760CF">
        <w:rPr>
          <w:rFonts w:ascii="Book Antiqua" w:hAnsi="Book Antiqua"/>
          <w:sz w:val="24"/>
          <w:szCs w:val="24"/>
          <w:lang w:val="en-US"/>
        </w:rPr>
        <w:t xml:space="preserve"> of</w:t>
      </w:r>
      <w:r w:rsidRPr="00E760CF">
        <w:rPr>
          <w:rFonts w:ascii="Book Antiqua" w:hAnsi="Book Antiqua"/>
          <w:sz w:val="24"/>
          <w:szCs w:val="24"/>
          <w:lang w:val="en-US"/>
        </w:rPr>
        <w:t xml:space="preserve"> EPS symptoms, all the remaining </w:t>
      </w:r>
      <w:r w:rsidR="00E75A27" w:rsidRPr="00E760CF">
        <w:rPr>
          <w:rFonts w:ascii="Book Antiqua" w:hAnsi="Book Antiqua"/>
          <w:sz w:val="24"/>
          <w:szCs w:val="24"/>
          <w:lang w:val="en-US"/>
        </w:rPr>
        <w:t xml:space="preserve">Ob </w:t>
      </w:r>
      <w:r w:rsidRPr="00E760CF">
        <w:rPr>
          <w:rFonts w:ascii="Book Antiqua" w:hAnsi="Book Antiqua"/>
          <w:sz w:val="24"/>
          <w:szCs w:val="24"/>
          <w:lang w:val="en-US"/>
        </w:rPr>
        <w:t>fulfilled the</w:t>
      </w:r>
      <w:r w:rsidR="00E75A27" w:rsidRPr="00E760CF">
        <w:rPr>
          <w:rFonts w:ascii="Book Antiqua" w:hAnsi="Book Antiqua"/>
          <w:sz w:val="24"/>
          <w:szCs w:val="24"/>
          <w:lang w:val="en-US"/>
        </w:rPr>
        <w:t xml:space="preserve"> diagnostic criteria for PDS. Ob</w:t>
      </w:r>
      <w:r w:rsidRPr="00E760CF">
        <w:rPr>
          <w:rFonts w:ascii="Book Antiqua" w:hAnsi="Book Antiqua"/>
          <w:sz w:val="24"/>
          <w:szCs w:val="24"/>
          <w:lang w:val="en-US"/>
        </w:rPr>
        <w:t xml:space="preserve"> without SG who were positive for BED </w:t>
      </w:r>
      <w:r w:rsidR="00C1332A" w:rsidRPr="00E760CF">
        <w:rPr>
          <w:rFonts w:ascii="Book Antiqua" w:hAnsi="Book Antiqua"/>
          <w:sz w:val="24"/>
          <w:szCs w:val="24"/>
          <w:lang w:val="en-US"/>
        </w:rPr>
        <w:t>showed</w:t>
      </w:r>
      <w:r w:rsidR="00ED6072" w:rsidRPr="00E760CF">
        <w:rPr>
          <w:rFonts w:ascii="Book Antiqua" w:hAnsi="Book Antiqua"/>
          <w:sz w:val="24"/>
          <w:szCs w:val="24"/>
          <w:lang w:val="en-US"/>
        </w:rPr>
        <w:t xml:space="preserve"> </w:t>
      </w:r>
      <w:r w:rsidR="00C1332A" w:rsidRPr="00E760CF">
        <w:rPr>
          <w:rFonts w:ascii="Book Antiqua" w:hAnsi="Book Antiqua"/>
          <w:sz w:val="24"/>
          <w:szCs w:val="24"/>
          <w:lang w:val="en-US"/>
        </w:rPr>
        <w:t xml:space="preserve">4.7 </w:t>
      </w:r>
      <w:r w:rsidR="001533E2" w:rsidRPr="00E760CF">
        <w:rPr>
          <w:rFonts w:ascii="Book Antiqua" w:hAnsi="Book Antiqua"/>
          <w:sz w:val="24"/>
          <w:szCs w:val="24"/>
          <w:lang w:val="en-US"/>
        </w:rPr>
        <w:t>higher risk of</w:t>
      </w:r>
      <w:r w:rsidRPr="00E760CF">
        <w:rPr>
          <w:rFonts w:ascii="Book Antiqua" w:hAnsi="Book Antiqua"/>
          <w:sz w:val="24"/>
          <w:szCs w:val="24"/>
          <w:lang w:val="en-US"/>
        </w:rPr>
        <w:t xml:space="preserve"> </w:t>
      </w:r>
      <w:r w:rsidR="00C1332A" w:rsidRPr="00E760CF">
        <w:rPr>
          <w:rFonts w:ascii="Book Antiqua" w:hAnsi="Book Antiqua"/>
          <w:sz w:val="24"/>
          <w:szCs w:val="24"/>
          <w:lang w:val="en-US"/>
        </w:rPr>
        <w:t xml:space="preserve">having </w:t>
      </w:r>
      <w:r w:rsidR="00C855BF" w:rsidRPr="00E760CF">
        <w:rPr>
          <w:rFonts w:ascii="Book Antiqua" w:hAnsi="Book Antiqua"/>
          <w:sz w:val="24"/>
          <w:szCs w:val="24"/>
          <w:lang w:val="en-US"/>
        </w:rPr>
        <w:t>FD</w:t>
      </w:r>
      <w:r w:rsidRPr="00E760CF">
        <w:rPr>
          <w:rFonts w:ascii="Book Antiqua" w:hAnsi="Book Antiqua"/>
          <w:sz w:val="24"/>
          <w:szCs w:val="24"/>
          <w:lang w:val="en-US"/>
        </w:rPr>
        <w:t>, independ</w:t>
      </w:r>
      <w:r w:rsidR="000F6B09" w:rsidRPr="00E760CF">
        <w:rPr>
          <w:rFonts w:ascii="Book Antiqua" w:hAnsi="Book Antiqua"/>
          <w:sz w:val="24"/>
          <w:szCs w:val="24"/>
          <w:lang w:val="en-US"/>
        </w:rPr>
        <w:t>ent</w:t>
      </w:r>
      <w:r w:rsidR="00C0018A" w:rsidRPr="00E760CF">
        <w:rPr>
          <w:rFonts w:ascii="Book Antiqua" w:hAnsi="Book Antiqua"/>
          <w:sz w:val="24"/>
          <w:szCs w:val="24"/>
          <w:lang w:val="en-US"/>
        </w:rPr>
        <w:t xml:space="preserve"> </w:t>
      </w:r>
      <w:r w:rsidR="000F6B09" w:rsidRPr="00E760CF">
        <w:rPr>
          <w:rFonts w:ascii="Book Antiqua" w:hAnsi="Book Antiqua"/>
          <w:sz w:val="24"/>
          <w:szCs w:val="24"/>
          <w:lang w:val="en-US"/>
        </w:rPr>
        <w:t>of</w:t>
      </w:r>
      <w:r w:rsidR="00C0018A" w:rsidRPr="00E760CF">
        <w:rPr>
          <w:rFonts w:ascii="Book Antiqua" w:hAnsi="Book Antiqua"/>
          <w:sz w:val="24"/>
          <w:szCs w:val="24"/>
          <w:lang w:val="en-US"/>
        </w:rPr>
        <w:t xml:space="preserve"> age and gender (OR</w:t>
      </w:r>
      <w:r w:rsidR="004F781B" w:rsidRPr="00E760CF">
        <w:rPr>
          <w:rFonts w:ascii="Book Antiqua" w:hAnsi="Book Antiqua"/>
          <w:sz w:val="24"/>
          <w:szCs w:val="24"/>
          <w:lang w:val="en-US"/>
        </w:rPr>
        <w:t>:</w:t>
      </w:r>
      <w:r w:rsidRPr="00E760CF">
        <w:rPr>
          <w:rFonts w:ascii="Book Antiqua" w:hAnsi="Book Antiqua"/>
          <w:sz w:val="24"/>
          <w:szCs w:val="24"/>
          <w:lang w:val="en-US"/>
        </w:rPr>
        <w:t xml:space="preserve"> 4.7; </w:t>
      </w:r>
      <w:r w:rsidRPr="00E760CF">
        <w:rPr>
          <w:rFonts w:ascii="Book Antiqua" w:hAnsi="Book Antiqua"/>
          <w:sz w:val="24"/>
          <w:szCs w:val="24"/>
          <w:lang w:val="en-US" w:eastAsia="it-IT"/>
        </w:rPr>
        <w:t>95.0%CI</w:t>
      </w:r>
      <w:r w:rsidR="00160493" w:rsidRPr="00E760CF">
        <w:rPr>
          <w:rFonts w:ascii="Book Antiqua" w:hAnsi="Book Antiqua"/>
          <w:sz w:val="24"/>
          <w:szCs w:val="24"/>
          <w:lang w:val="en-US" w:eastAsia="it-IT"/>
        </w:rPr>
        <w:t>:</w:t>
      </w:r>
      <w:r w:rsidRPr="00E760CF">
        <w:rPr>
          <w:rFonts w:ascii="Book Antiqua" w:hAnsi="Book Antiqua"/>
          <w:sz w:val="24"/>
          <w:szCs w:val="24"/>
          <w:lang w:val="en-US" w:eastAsia="it-IT"/>
        </w:rPr>
        <w:t xml:space="preserve"> 1.23-18.24;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0.02)</w:t>
      </w:r>
      <w:r w:rsidR="00ED6072" w:rsidRPr="00E760CF">
        <w:rPr>
          <w:rFonts w:ascii="Book Antiqua" w:hAnsi="Book Antiqua"/>
          <w:sz w:val="24"/>
          <w:szCs w:val="24"/>
          <w:lang w:val="en-US"/>
        </w:rPr>
        <w:t xml:space="preserve"> compared to Ob without SG who were negative for BED</w:t>
      </w:r>
      <w:r w:rsidR="004210C6" w:rsidRPr="00E760CF">
        <w:rPr>
          <w:rFonts w:ascii="Book Antiqua" w:hAnsi="Book Antiqua"/>
          <w:sz w:val="24"/>
          <w:szCs w:val="24"/>
          <w:lang w:val="en-US"/>
        </w:rPr>
        <w:t>.</w:t>
      </w:r>
      <w:r w:rsidR="004F781B" w:rsidRPr="00E760CF">
        <w:rPr>
          <w:rFonts w:ascii="Book Antiqua" w:hAnsi="Book Antiqua" w:hint="eastAsia"/>
          <w:sz w:val="24"/>
          <w:szCs w:val="24"/>
          <w:lang w:val="en-US" w:eastAsia="zh-CN"/>
        </w:rPr>
        <w:t xml:space="preserve"> </w:t>
      </w:r>
      <w:r w:rsidR="001533E2" w:rsidRPr="00E760CF">
        <w:rPr>
          <w:rFonts w:ascii="Book Antiqua" w:hAnsi="Book Antiqua"/>
          <w:sz w:val="24"/>
          <w:szCs w:val="24"/>
          <w:lang w:val="en-US"/>
        </w:rPr>
        <w:t>Figure 2 describes</w:t>
      </w:r>
      <w:r w:rsidRPr="00E760CF">
        <w:rPr>
          <w:rFonts w:ascii="Book Antiqua" w:hAnsi="Book Antiqua"/>
          <w:sz w:val="24"/>
          <w:szCs w:val="24"/>
          <w:lang w:val="en-US"/>
        </w:rPr>
        <w:t xml:space="preserve"> the frequency-intensity score of </w:t>
      </w:r>
      <w:r w:rsidR="00E75A27" w:rsidRPr="00E760CF">
        <w:rPr>
          <w:rFonts w:ascii="Book Antiqua" w:hAnsi="Book Antiqua"/>
          <w:sz w:val="24"/>
          <w:szCs w:val="24"/>
          <w:lang w:val="en-US"/>
        </w:rPr>
        <w:t>the 4 cardinal FD symptoms in Ob</w:t>
      </w:r>
      <w:r w:rsidRPr="00E760CF">
        <w:rPr>
          <w:rFonts w:ascii="Book Antiqua" w:hAnsi="Book Antiqua"/>
          <w:sz w:val="24"/>
          <w:szCs w:val="24"/>
          <w:lang w:val="en-US"/>
        </w:rPr>
        <w:t xml:space="preserve"> without SG who were positive or negative for BED.</w:t>
      </w:r>
    </w:p>
    <w:p w:rsidR="00A42D21" w:rsidRPr="00E760CF" w:rsidRDefault="00A42D21" w:rsidP="004F781B">
      <w:pPr>
        <w:adjustRightInd w:val="0"/>
        <w:snapToGrid w:val="0"/>
        <w:spacing w:after="0" w:line="360" w:lineRule="auto"/>
        <w:ind w:firstLineChars="100" w:firstLine="240"/>
        <w:jc w:val="both"/>
        <w:rPr>
          <w:rFonts w:ascii="Book Antiqua" w:hAnsi="Book Antiqua"/>
          <w:sz w:val="24"/>
          <w:szCs w:val="24"/>
          <w:lang w:val="en-GB" w:eastAsia="it-IT"/>
        </w:rPr>
      </w:pPr>
      <w:r w:rsidRPr="00E760CF">
        <w:rPr>
          <w:rFonts w:ascii="Book Antiqua" w:hAnsi="Book Antiqua"/>
          <w:sz w:val="24"/>
          <w:szCs w:val="24"/>
          <w:lang w:val="en-US"/>
        </w:rPr>
        <w:t>Mean SHAPS scores and the prevalence of anhedonia, according to DSM-V (score &gt; 3) did not d</w:t>
      </w:r>
      <w:r w:rsidR="00E75A27" w:rsidRPr="00E760CF">
        <w:rPr>
          <w:rFonts w:ascii="Book Antiqua" w:hAnsi="Book Antiqua"/>
          <w:sz w:val="24"/>
          <w:szCs w:val="24"/>
          <w:lang w:val="en-US"/>
        </w:rPr>
        <w:t>iffer in Ob</w:t>
      </w:r>
      <w:r w:rsidRPr="00E760CF">
        <w:rPr>
          <w:rFonts w:ascii="Book Antiqua" w:hAnsi="Book Antiqua"/>
          <w:sz w:val="24"/>
          <w:szCs w:val="24"/>
          <w:lang w:val="en-US"/>
        </w:rPr>
        <w:t xml:space="preserve"> without SG positive or negative for BED (1.16</w:t>
      </w:r>
      <w:r w:rsidR="00FB2151" w:rsidRPr="00E760CF">
        <w:rPr>
          <w:rFonts w:ascii="Book Antiqua" w:hAnsi="Book Antiqua"/>
          <w:sz w:val="24"/>
          <w:szCs w:val="24"/>
          <w:lang w:val="en-US"/>
        </w:rPr>
        <w:t xml:space="preserve"> ± 1.30 </w:t>
      </w:r>
      <w:r w:rsidR="00FB2151" w:rsidRPr="00E760CF">
        <w:rPr>
          <w:rFonts w:ascii="Book Antiqua" w:hAnsi="Book Antiqua"/>
          <w:i/>
          <w:iCs/>
          <w:sz w:val="24"/>
          <w:szCs w:val="24"/>
          <w:lang w:val="en-US"/>
        </w:rPr>
        <w:t>vs</w:t>
      </w:r>
      <w:r w:rsidR="00FB2151" w:rsidRPr="00E760CF">
        <w:rPr>
          <w:rFonts w:ascii="Book Antiqua" w:hAnsi="Book Antiqua"/>
          <w:sz w:val="24"/>
          <w:szCs w:val="24"/>
          <w:lang w:val="en-US"/>
        </w:rPr>
        <w:t xml:space="preserve"> 0.89 ± 1.02,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00FE5A41" w:rsidRPr="00E760CF">
        <w:rPr>
          <w:rFonts w:ascii="Book Antiqua" w:hAnsi="Book Antiqua"/>
          <w:sz w:val="24"/>
          <w:szCs w:val="24"/>
          <w:lang w:val="en-US"/>
        </w:rPr>
        <w:t xml:space="preserve">= 0.49 </w:t>
      </w:r>
      <w:r w:rsidR="00FB2151" w:rsidRPr="00E760CF">
        <w:rPr>
          <w:rFonts w:ascii="Book Antiqua" w:hAnsi="Book Antiqua"/>
          <w:sz w:val="24"/>
          <w:szCs w:val="24"/>
          <w:lang w:val="en-US"/>
        </w:rPr>
        <w:t xml:space="preserve">and 10.5 </w:t>
      </w:r>
      <w:r w:rsidR="00FB2151" w:rsidRPr="00E760CF">
        <w:rPr>
          <w:rFonts w:ascii="Book Antiqua" w:hAnsi="Book Antiqua"/>
          <w:i/>
          <w:iCs/>
          <w:sz w:val="24"/>
          <w:szCs w:val="24"/>
          <w:lang w:val="en-US"/>
        </w:rPr>
        <w:t>vs</w:t>
      </w:r>
      <w:r w:rsidR="00FB2151" w:rsidRPr="00E760CF">
        <w:rPr>
          <w:rFonts w:ascii="Book Antiqua" w:hAnsi="Book Antiqua"/>
          <w:sz w:val="24"/>
          <w:szCs w:val="24"/>
          <w:lang w:val="en-US"/>
        </w:rPr>
        <w:t xml:space="preserve"> 5.6%,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00FE5A41"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FE5A41" w:rsidRPr="00E760CF">
        <w:rPr>
          <w:rFonts w:ascii="Book Antiqua" w:hAnsi="Book Antiqua"/>
          <w:sz w:val="24"/>
          <w:szCs w:val="24"/>
          <w:lang w:val="en-US"/>
        </w:rPr>
        <w:t>0.58)</w:t>
      </w:r>
      <w:r w:rsidRPr="00E760CF">
        <w:rPr>
          <w:rFonts w:ascii="Book Antiqua" w:hAnsi="Book Antiqua"/>
          <w:sz w:val="24"/>
          <w:szCs w:val="24"/>
          <w:lang w:val="en-US"/>
        </w:rPr>
        <w:t xml:space="preserve">. </w:t>
      </w:r>
      <w:r w:rsidR="00C30A5E" w:rsidRPr="00E760CF">
        <w:rPr>
          <w:rFonts w:ascii="Book Antiqua" w:hAnsi="Book Antiqua"/>
          <w:sz w:val="24"/>
          <w:szCs w:val="24"/>
          <w:lang w:val="en-US"/>
        </w:rPr>
        <w:t>Also</w:t>
      </w:r>
      <w:r w:rsidR="00FE5A41" w:rsidRPr="00E760CF">
        <w:rPr>
          <w:rFonts w:ascii="Book Antiqua" w:hAnsi="Book Antiqua"/>
          <w:sz w:val="24"/>
          <w:szCs w:val="24"/>
          <w:lang w:val="en-US"/>
        </w:rPr>
        <w:t>,</w:t>
      </w:r>
      <w:r w:rsidR="00C30A5E" w:rsidRPr="00E760CF">
        <w:rPr>
          <w:rFonts w:ascii="Book Antiqua" w:hAnsi="Book Antiqua"/>
          <w:sz w:val="24"/>
          <w:szCs w:val="24"/>
          <w:lang w:val="en-US"/>
        </w:rPr>
        <w:t xml:space="preserve"> BDI II score was similar in the two gro</w:t>
      </w:r>
      <w:r w:rsidR="00FB2151" w:rsidRPr="00E760CF">
        <w:rPr>
          <w:rFonts w:ascii="Book Antiqua" w:hAnsi="Book Antiqua"/>
          <w:sz w:val="24"/>
          <w:szCs w:val="24"/>
          <w:lang w:val="en-US"/>
        </w:rPr>
        <w:t>ups (10.3</w:t>
      </w:r>
      <w:r w:rsidR="00894604" w:rsidRPr="00E760CF">
        <w:rPr>
          <w:rFonts w:ascii="Book Antiqua" w:hAnsi="Book Antiqua"/>
          <w:sz w:val="24"/>
          <w:szCs w:val="24"/>
          <w:lang w:val="en-US"/>
        </w:rPr>
        <w:t xml:space="preserve"> </w:t>
      </w:r>
      <w:r w:rsidR="00FB2151"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FB2151" w:rsidRPr="00E760CF">
        <w:rPr>
          <w:rFonts w:ascii="Book Antiqua" w:hAnsi="Book Antiqua"/>
          <w:sz w:val="24"/>
          <w:szCs w:val="24"/>
          <w:lang w:val="en-US"/>
        </w:rPr>
        <w:t xml:space="preserve">2.6 </w:t>
      </w:r>
      <w:r w:rsidR="00FB2151" w:rsidRPr="00E760CF">
        <w:rPr>
          <w:rFonts w:ascii="Book Antiqua" w:hAnsi="Book Antiqua"/>
          <w:i/>
          <w:iCs/>
          <w:sz w:val="24"/>
          <w:szCs w:val="24"/>
          <w:lang w:val="en-US"/>
        </w:rPr>
        <w:t>vs</w:t>
      </w:r>
      <w:r w:rsidR="00FB2151" w:rsidRPr="00E760CF">
        <w:rPr>
          <w:rFonts w:ascii="Book Antiqua" w:hAnsi="Book Antiqua"/>
          <w:sz w:val="24"/>
          <w:szCs w:val="24"/>
          <w:lang w:val="en-US"/>
        </w:rPr>
        <w:t xml:space="preserve"> 16.7</w:t>
      </w:r>
      <w:r w:rsidR="00894604" w:rsidRPr="00E760CF">
        <w:rPr>
          <w:rFonts w:ascii="Book Antiqua" w:hAnsi="Book Antiqua"/>
          <w:sz w:val="24"/>
          <w:szCs w:val="24"/>
          <w:lang w:val="en-US"/>
        </w:rPr>
        <w:t xml:space="preserve"> </w:t>
      </w:r>
      <w:r w:rsidR="00FB2151"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FB2151" w:rsidRPr="00E760CF">
        <w:rPr>
          <w:rFonts w:ascii="Book Antiqua" w:hAnsi="Book Antiqua"/>
          <w:sz w:val="24"/>
          <w:szCs w:val="24"/>
          <w:lang w:val="en-US"/>
        </w:rPr>
        <w:t xml:space="preserve">2.7,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00C30A5E"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C30A5E" w:rsidRPr="00E760CF">
        <w:rPr>
          <w:rFonts w:ascii="Book Antiqua" w:hAnsi="Book Antiqua"/>
          <w:sz w:val="24"/>
          <w:szCs w:val="24"/>
          <w:lang w:val="en-US"/>
        </w:rPr>
        <w:t xml:space="preserve">0.09). </w:t>
      </w:r>
      <w:r w:rsidRPr="00E760CF">
        <w:rPr>
          <w:rFonts w:ascii="Book Antiqua" w:hAnsi="Book Antiqua"/>
          <w:sz w:val="24"/>
          <w:szCs w:val="24"/>
          <w:lang w:val="en-US"/>
        </w:rPr>
        <w:t>Although mean STAI-Y1 scores were not sig</w:t>
      </w:r>
      <w:r w:rsidR="00FE5A41" w:rsidRPr="00E760CF">
        <w:rPr>
          <w:rFonts w:ascii="Book Antiqua" w:hAnsi="Book Antiqua"/>
          <w:sz w:val="24"/>
          <w:szCs w:val="24"/>
          <w:lang w:val="en-US"/>
        </w:rPr>
        <w:t>nificantly different among the two groups (</w:t>
      </w:r>
      <w:r w:rsidR="00894604" w:rsidRPr="00E760CF">
        <w:rPr>
          <w:rFonts w:ascii="Book Antiqua" w:hAnsi="Book Antiqua"/>
          <w:i/>
          <w:iCs/>
          <w:sz w:val="24"/>
          <w:szCs w:val="24"/>
          <w:lang w:val="en-US"/>
        </w:rPr>
        <w:t>P</w:t>
      </w:r>
      <w:r w:rsidR="004F781B" w:rsidRPr="00E760CF">
        <w:rPr>
          <w:rFonts w:ascii="Book Antiqua" w:hAnsi="Book Antiqua"/>
          <w:sz w:val="24"/>
          <w:szCs w:val="24"/>
          <w:lang w:val="en-US"/>
        </w:rPr>
        <w:t xml:space="preserve"> </w:t>
      </w:r>
      <w:r w:rsidR="00FE5A41"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FE5A41" w:rsidRPr="00E760CF">
        <w:rPr>
          <w:rFonts w:ascii="Book Antiqua" w:hAnsi="Book Antiqua"/>
          <w:sz w:val="24"/>
          <w:szCs w:val="24"/>
          <w:lang w:val="en-US"/>
        </w:rPr>
        <w:t>0.43),</w:t>
      </w:r>
      <w:r w:rsidRPr="00E760CF">
        <w:rPr>
          <w:rFonts w:ascii="Book Antiqua" w:hAnsi="Book Antiqua"/>
          <w:sz w:val="24"/>
          <w:szCs w:val="24"/>
          <w:lang w:val="en-US"/>
        </w:rPr>
        <w:t xml:space="preserve"> mean STAI-Y2 scores</w:t>
      </w:r>
      <w:r w:rsidR="00E75A27" w:rsidRPr="00E760CF">
        <w:rPr>
          <w:rFonts w:ascii="Book Antiqua" w:hAnsi="Book Antiqua"/>
          <w:sz w:val="24"/>
          <w:szCs w:val="24"/>
          <w:lang w:val="en-US"/>
        </w:rPr>
        <w:t xml:space="preserve"> were significantly higher in Ob</w:t>
      </w:r>
      <w:r w:rsidRPr="00E760CF">
        <w:rPr>
          <w:rFonts w:ascii="Book Antiqua" w:hAnsi="Book Antiqua"/>
          <w:sz w:val="24"/>
          <w:szCs w:val="24"/>
          <w:lang w:val="en-US"/>
        </w:rPr>
        <w:t xml:space="preserve"> without SG positive </w:t>
      </w:r>
      <w:r w:rsidR="00691E0A" w:rsidRPr="00E760CF">
        <w:rPr>
          <w:rFonts w:ascii="Book Antiqua" w:hAnsi="Book Antiqua"/>
          <w:sz w:val="24"/>
          <w:szCs w:val="24"/>
          <w:lang w:val="en-US"/>
        </w:rPr>
        <w:t>for BED (42.2</w:t>
      </w:r>
      <w:r w:rsidR="00894604" w:rsidRPr="00E760CF">
        <w:rPr>
          <w:rFonts w:ascii="Book Antiqua" w:hAnsi="Book Antiqua"/>
          <w:sz w:val="24"/>
          <w:szCs w:val="24"/>
          <w:lang w:val="en-US"/>
        </w:rPr>
        <w:t xml:space="preserve"> </w:t>
      </w:r>
      <w:r w:rsidR="00691E0A"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691E0A" w:rsidRPr="00E760CF">
        <w:rPr>
          <w:rFonts w:ascii="Book Antiqua" w:hAnsi="Book Antiqua"/>
          <w:sz w:val="24"/>
          <w:szCs w:val="24"/>
          <w:lang w:val="en-US"/>
        </w:rPr>
        <w:t xml:space="preserve">1.5 </w:t>
      </w:r>
      <w:r w:rsidR="00691E0A" w:rsidRPr="00E760CF">
        <w:rPr>
          <w:rFonts w:ascii="Book Antiqua" w:hAnsi="Book Antiqua"/>
          <w:i/>
          <w:iCs/>
          <w:sz w:val="24"/>
          <w:szCs w:val="24"/>
          <w:lang w:val="en-US"/>
        </w:rPr>
        <w:t>vs</w:t>
      </w:r>
      <w:r w:rsidR="00691E0A" w:rsidRPr="00E760CF">
        <w:rPr>
          <w:rFonts w:ascii="Book Antiqua" w:hAnsi="Book Antiqua"/>
          <w:sz w:val="24"/>
          <w:szCs w:val="24"/>
          <w:lang w:val="en-US"/>
        </w:rPr>
        <w:t xml:space="preserve"> 39.6</w:t>
      </w:r>
      <w:r w:rsidR="00894604" w:rsidRPr="00E760CF">
        <w:rPr>
          <w:rFonts w:ascii="Book Antiqua" w:hAnsi="Book Antiqua"/>
          <w:sz w:val="24"/>
          <w:szCs w:val="24"/>
          <w:lang w:val="en-US"/>
        </w:rPr>
        <w:t xml:space="preserve"> </w:t>
      </w:r>
      <w:r w:rsidR="00691E0A"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691E0A" w:rsidRPr="00E760CF">
        <w:rPr>
          <w:rFonts w:ascii="Book Antiqua" w:hAnsi="Book Antiqua"/>
          <w:sz w:val="24"/>
          <w:szCs w:val="24"/>
          <w:lang w:val="en-US"/>
        </w:rPr>
        <w:t xml:space="preserve">1.0,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0.04).</w:t>
      </w:r>
    </w:p>
    <w:p w:rsidR="00A42D21" w:rsidRPr="00E760CF" w:rsidRDefault="00A42D21" w:rsidP="00E14306">
      <w:pPr>
        <w:tabs>
          <w:tab w:val="center" w:pos="3240"/>
        </w:tabs>
        <w:autoSpaceDE w:val="0"/>
        <w:autoSpaceDN w:val="0"/>
        <w:adjustRightInd w:val="0"/>
        <w:snapToGrid w:val="0"/>
        <w:spacing w:after="0" w:line="360" w:lineRule="auto"/>
        <w:jc w:val="both"/>
        <w:rPr>
          <w:rFonts w:ascii="Book Antiqua" w:hAnsi="Book Antiqua"/>
          <w:sz w:val="24"/>
          <w:szCs w:val="24"/>
          <w:lang w:val="en-US"/>
        </w:rPr>
      </w:pPr>
    </w:p>
    <w:p w:rsidR="00A42D21" w:rsidRPr="00E760CF" w:rsidRDefault="00A42D21" w:rsidP="00E14306">
      <w:pPr>
        <w:adjustRightInd w:val="0"/>
        <w:snapToGrid w:val="0"/>
        <w:spacing w:after="0" w:line="360" w:lineRule="auto"/>
        <w:jc w:val="both"/>
        <w:rPr>
          <w:rFonts w:ascii="Book Antiqua" w:hAnsi="Book Antiqua"/>
          <w:b/>
          <w:i/>
          <w:sz w:val="24"/>
          <w:szCs w:val="24"/>
          <w:lang w:val="en-US"/>
        </w:rPr>
      </w:pPr>
      <w:r w:rsidRPr="00E760CF">
        <w:rPr>
          <w:rFonts w:ascii="Book Antiqua" w:hAnsi="Book Antiqua"/>
          <w:b/>
          <w:i/>
          <w:sz w:val="24"/>
          <w:szCs w:val="24"/>
          <w:lang w:val="en-US"/>
        </w:rPr>
        <w:t>Obese patients with SG</w:t>
      </w:r>
    </w:p>
    <w:p w:rsidR="00A42D21" w:rsidRPr="00E760CF" w:rsidRDefault="00A42D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Obese patients </w:t>
      </w:r>
      <w:r w:rsidR="00FE5A41" w:rsidRPr="00E760CF">
        <w:rPr>
          <w:rFonts w:ascii="Book Antiqua" w:hAnsi="Book Antiqua"/>
          <w:sz w:val="24"/>
          <w:szCs w:val="24"/>
          <w:lang w:val="en-US"/>
        </w:rPr>
        <w:t xml:space="preserve">having </w:t>
      </w:r>
      <w:r w:rsidRPr="00E760CF">
        <w:rPr>
          <w:rFonts w:ascii="Book Antiqua" w:hAnsi="Book Antiqua"/>
          <w:sz w:val="24"/>
          <w:szCs w:val="24"/>
          <w:lang w:val="en-US"/>
        </w:rPr>
        <w:t xml:space="preserve">undergone SG (Ob with SG) were similar for age and sex to </w:t>
      </w:r>
      <w:r w:rsidR="00E75A27" w:rsidRPr="00E760CF">
        <w:rPr>
          <w:rFonts w:ascii="Book Antiqua" w:hAnsi="Book Antiqua"/>
          <w:sz w:val="24"/>
          <w:szCs w:val="24"/>
          <w:lang w:val="en-US"/>
        </w:rPr>
        <w:t xml:space="preserve">Ob </w:t>
      </w:r>
      <w:r w:rsidR="00894604" w:rsidRPr="00E760CF">
        <w:rPr>
          <w:rFonts w:ascii="Book Antiqua" w:hAnsi="Book Antiqua"/>
          <w:sz w:val="24"/>
          <w:szCs w:val="24"/>
          <w:lang w:val="en-US"/>
        </w:rPr>
        <w:t xml:space="preserve">without SG (Table </w:t>
      </w:r>
      <w:r w:rsidR="000B1DED" w:rsidRPr="00E760CF">
        <w:rPr>
          <w:rFonts w:ascii="Book Antiqua" w:hAnsi="Book Antiqua"/>
          <w:sz w:val="24"/>
          <w:szCs w:val="24"/>
          <w:lang w:val="en-US"/>
        </w:rPr>
        <w:t>4</w:t>
      </w:r>
      <w:r w:rsidRPr="00E760CF">
        <w:rPr>
          <w:rFonts w:ascii="Book Antiqua" w:hAnsi="Book Antiqua"/>
          <w:sz w:val="24"/>
          <w:szCs w:val="24"/>
          <w:lang w:val="en-US"/>
        </w:rPr>
        <w:t>).</w:t>
      </w:r>
      <w:r w:rsidR="004F781B" w:rsidRPr="00E760CF">
        <w:rPr>
          <w:rFonts w:ascii="Book Antiqua" w:hAnsi="Book Antiqua" w:hint="eastAsia"/>
          <w:sz w:val="24"/>
          <w:szCs w:val="24"/>
          <w:lang w:val="en-US" w:eastAsia="zh-CN"/>
        </w:rPr>
        <w:t xml:space="preserve"> </w:t>
      </w:r>
      <w:r w:rsidR="00FE5A41" w:rsidRPr="00E760CF">
        <w:rPr>
          <w:rFonts w:ascii="Book Antiqua" w:hAnsi="Book Antiqua"/>
          <w:sz w:val="24"/>
          <w:szCs w:val="24"/>
          <w:lang w:val="en-US"/>
        </w:rPr>
        <w:t>Fifty-four percent</w:t>
      </w:r>
      <w:r w:rsidR="00E75A27" w:rsidRPr="00E760CF">
        <w:rPr>
          <w:rFonts w:ascii="Book Antiqua" w:hAnsi="Book Antiqua"/>
          <w:sz w:val="24"/>
          <w:szCs w:val="24"/>
          <w:lang w:val="en-US"/>
        </w:rPr>
        <w:t xml:space="preserve"> of Ob</w:t>
      </w:r>
      <w:r w:rsidRPr="00E760CF">
        <w:rPr>
          <w:rFonts w:ascii="Book Antiqua" w:hAnsi="Book Antiqua"/>
          <w:sz w:val="24"/>
          <w:szCs w:val="24"/>
          <w:lang w:val="en-US"/>
        </w:rPr>
        <w:t xml:space="preserve"> with SG </w:t>
      </w:r>
      <w:r w:rsidR="00FE5A41" w:rsidRPr="00E760CF">
        <w:rPr>
          <w:rFonts w:ascii="Book Antiqua" w:hAnsi="Book Antiqua"/>
          <w:sz w:val="24"/>
          <w:szCs w:val="24"/>
          <w:lang w:val="en-US"/>
        </w:rPr>
        <w:t>achieved</w:t>
      </w:r>
      <w:r w:rsidRPr="00E760CF">
        <w:rPr>
          <w:rFonts w:ascii="Book Antiqua" w:hAnsi="Book Antiqua"/>
          <w:sz w:val="24"/>
          <w:szCs w:val="24"/>
          <w:lang w:val="en-US"/>
        </w:rPr>
        <w:t xml:space="preserve"> surgical success (EWL</w:t>
      </w:r>
      <w:r w:rsidR="00894604" w:rsidRPr="00E760CF">
        <w:rPr>
          <w:rFonts w:ascii="Book Antiqua" w:hAnsi="Book Antiqua"/>
          <w:sz w:val="24"/>
          <w:szCs w:val="24"/>
          <w:lang w:val="en-US"/>
        </w:rPr>
        <w:t xml:space="preserve"> </w:t>
      </w:r>
      <w:r w:rsidRPr="00E760CF">
        <w:rPr>
          <w:rFonts w:ascii="Book Antiqua" w:hAnsi="Book Antiqua"/>
          <w:sz w:val="24"/>
          <w:szCs w:val="24"/>
          <w:lang w:val="en-US"/>
        </w:rPr>
        <w:t>&gt;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50%).</w:t>
      </w:r>
      <w:r w:rsidR="004F781B" w:rsidRPr="00E760CF">
        <w:rPr>
          <w:rFonts w:ascii="Book Antiqua" w:hAnsi="Book Antiqua" w:hint="eastAsia"/>
          <w:sz w:val="24"/>
          <w:szCs w:val="24"/>
          <w:lang w:val="en-US" w:eastAsia="zh-CN"/>
        </w:rPr>
        <w:t xml:space="preserve"> </w:t>
      </w:r>
      <w:r w:rsidRPr="00E760CF">
        <w:rPr>
          <w:rFonts w:ascii="Book Antiqua" w:hAnsi="Book Antiqua"/>
          <w:sz w:val="24"/>
          <w:szCs w:val="24"/>
          <w:lang w:val="en-US"/>
        </w:rPr>
        <w:t>A significantly lower frequency of pathological score for BED</w:t>
      </w:r>
      <w:r w:rsidR="00E75A27" w:rsidRPr="00E760CF">
        <w:rPr>
          <w:rFonts w:ascii="Book Antiqua" w:hAnsi="Book Antiqua"/>
          <w:sz w:val="24"/>
          <w:szCs w:val="24"/>
          <w:lang w:val="en-US"/>
        </w:rPr>
        <w:t xml:space="preserve"> (&gt;</w:t>
      </w:r>
      <w:r w:rsidR="00894604" w:rsidRPr="00E760CF">
        <w:rPr>
          <w:rFonts w:ascii="Book Antiqua" w:hAnsi="Book Antiqua"/>
          <w:sz w:val="24"/>
          <w:szCs w:val="24"/>
          <w:lang w:val="en-US"/>
        </w:rPr>
        <w:t xml:space="preserve"> </w:t>
      </w:r>
      <w:r w:rsidR="00E75A27" w:rsidRPr="00E760CF">
        <w:rPr>
          <w:rFonts w:ascii="Book Antiqua" w:hAnsi="Book Antiqua"/>
          <w:sz w:val="24"/>
          <w:szCs w:val="24"/>
          <w:lang w:val="en-US"/>
        </w:rPr>
        <w:t>17) at BES was reported in Ob with SG than Ob</w:t>
      </w:r>
      <w:r w:rsidRPr="00E760CF">
        <w:rPr>
          <w:rFonts w:ascii="Book Antiqua" w:hAnsi="Book Antiqua"/>
          <w:sz w:val="24"/>
          <w:szCs w:val="24"/>
          <w:lang w:val="en-US"/>
        </w:rPr>
        <w:t xml:space="preserve"> without SG (11.4% </w:t>
      </w:r>
      <w:r w:rsidRPr="00E760CF">
        <w:rPr>
          <w:rFonts w:ascii="Book Antiqua" w:hAnsi="Book Antiqua"/>
          <w:i/>
          <w:iCs/>
          <w:sz w:val="24"/>
          <w:szCs w:val="24"/>
          <w:lang w:val="en-US"/>
        </w:rPr>
        <w:t>vs</w:t>
      </w:r>
      <w:r w:rsidRPr="00E760CF">
        <w:rPr>
          <w:rFonts w:ascii="Book Antiqua" w:hAnsi="Book Antiqua"/>
          <w:sz w:val="24"/>
          <w:szCs w:val="24"/>
          <w:lang w:val="en-US"/>
        </w:rPr>
        <w:t xml:space="preserve"> 40.7%,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Pr="00E760CF">
        <w:rPr>
          <w:rFonts w:ascii="Book Antiqua" w:hAnsi="Book Antiqua"/>
          <w:sz w:val="24"/>
          <w:szCs w:val="24"/>
          <w:lang w:val="en-US"/>
        </w:rPr>
        <w:t>0.001).</w:t>
      </w:r>
      <w:r w:rsidR="004F781B" w:rsidRPr="00E760CF">
        <w:rPr>
          <w:rFonts w:ascii="Book Antiqua" w:hAnsi="Book Antiqua" w:hint="eastAsia"/>
          <w:sz w:val="24"/>
          <w:szCs w:val="24"/>
          <w:lang w:val="en-US" w:eastAsia="zh-CN"/>
        </w:rPr>
        <w:t xml:space="preserve"> </w:t>
      </w:r>
      <w:r w:rsidR="00FE5A41" w:rsidRPr="00E760CF">
        <w:rPr>
          <w:rFonts w:ascii="Book Antiqua" w:hAnsi="Book Antiqua"/>
          <w:sz w:val="24"/>
          <w:szCs w:val="24"/>
          <w:lang w:val="en-US"/>
        </w:rPr>
        <w:t>SHAPS mean scores shown</w:t>
      </w:r>
      <w:r w:rsidR="00894604" w:rsidRPr="00E760CF">
        <w:rPr>
          <w:rFonts w:ascii="Book Antiqua" w:hAnsi="Book Antiqua"/>
          <w:sz w:val="24"/>
          <w:szCs w:val="24"/>
          <w:lang w:val="en-US"/>
        </w:rPr>
        <w:t xml:space="preserve"> in Table </w:t>
      </w:r>
      <w:r w:rsidR="000B1DED" w:rsidRPr="00E760CF">
        <w:rPr>
          <w:rFonts w:ascii="Book Antiqua" w:hAnsi="Book Antiqua"/>
          <w:sz w:val="24"/>
          <w:szCs w:val="24"/>
          <w:lang w:val="en-US"/>
        </w:rPr>
        <w:t>4</w:t>
      </w:r>
      <w:r w:rsidR="00C0018A" w:rsidRPr="00E760CF">
        <w:rPr>
          <w:rFonts w:ascii="Book Antiqua" w:hAnsi="Book Antiqua"/>
          <w:sz w:val="24"/>
          <w:szCs w:val="24"/>
          <w:lang w:val="en-US"/>
        </w:rPr>
        <w:t xml:space="preserve"> and the prevalence of anhedonia, according to DS</w:t>
      </w:r>
      <w:r w:rsidR="00691E0A" w:rsidRPr="00E760CF">
        <w:rPr>
          <w:rFonts w:ascii="Book Antiqua" w:hAnsi="Book Antiqua"/>
          <w:sz w:val="24"/>
          <w:szCs w:val="24"/>
          <w:lang w:val="en-US"/>
        </w:rPr>
        <w:t xml:space="preserve">M-V (score &gt; 3) (18.2 </w:t>
      </w:r>
      <w:r w:rsidR="00691E0A" w:rsidRPr="00E760CF">
        <w:rPr>
          <w:rFonts w:ascii="Book Antiqua" w:hAnsi="Book Antiqua"/>
          <w:i/>
          <w:iCs/>
          <w:sz w:val="24"/>
          <w:szCs w:val="24"/>
          <w:lang w:val="en-US"/>
        </w:rPr>
        <w:t>vs</w:t>
      </w:r>
      <w:r w:rsidR="00691E0A" w:rsidRPr="00E760CF">
        <w:rPr>
          <w:rFonts w:ascii="Book Antiqua" w:hAnsi="Book Antiqua"/>
          <w:sz w:val="24"/>
          <w:szCs w:val="24"/>
          <w:lang w:val="en-US"/>
        </w:rPr>
        <w:t xml:space="preserve"> 8.1%,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00C0018A"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C0018A" w:rsidRPr="00E760CF">
        <w:rPr>
          <w:rFonts w:ascii="Book Antiqua" w:hAnsi="Book Antiqua"/>
          <w:sz w:val="24"/>
          <w:szCs w:val="24"/>
          <w:lang w:val="en-US"/>
        </w:rPr>
        <w:t>0.2) did not differ among the two groups. Total mean BES, BDI II</w:t>
      </w:r>
      <w:r w:rsidR="00E75A27" w:rsidRPr="00E760CF">
        <w:rPr>
          <w:rFonts w:ascii="Book Antiqua" w:hAnsi="Book Antiqua"/>
          <w:sz w:val="24"/>
          <w:szCs w:val="24"/>
          <w:lang w:val="en-US"/>
        </w:rPr>
        <w:t>, STAI-Y1 and STAI-Y2 in Ob</w:t>
      </w:r>
      <w:r w:rsidRPr="00E760CF">
        <w:rPr>
          <w:rFonts w:ascii="Book Antiqua" w:hAnsi="Book Antiqua"/>
          <w:sz w:val="24"/>
          <w:szCs w:val="24"/>
          <w:lang w:val="en-US"/>
        </w:rPr>
        <w:t xml:space="preserve"> with SG compared to those without SG </w:t>
      </w:r>
      <w:r w:rsidR="00FE5A41" w:rsidRPr="00E760CF">
        <w:rPr>
          <w:rFonts w:ascii="Book Antiqua" w:hAnsi="Book Antiqua"/>
          <w:sz w:val="24"/>
          <w:szCs w:val="24"/>
          <w:lang w:val="en-US"/>
        </w:rPr>
        <w:t>are</w:t>
      </w:r>
      <w:r w:rsidR="00894604" w:rsidRPr="00E760CF">
        <w:rPr>
          <w:rFonts w:ascii="Book Antiqua" w:hAnsi="Book Antiqua"/>
          <w:sz w:val="24"/>
          <w:szCs w:val="24"/>
          <w:lang w:val="en-US"/>
        </w:rPr>
        <w:t xml:space="preserve"> reported in Table </w:t>
      </w:r>
      <w:r w:rsidR="00CD5821" w:rsidRPr="00E760CF">
        <w:rPr>
          <w:rFonts w:ascii="Book Antiqua" w:hAnsi="Book Antiqua"/>
          <w:sz w:val="24"/>
          <w:szCs w:val="24"/>
          <w:lang w:val="en-US"/>
        </w:rPr>
        <w:t>5</w:t>
      </w:r>
      <w:r w:rsidRPr="00E760CF">
        <w:rPr>
          <w:rFonts w:ascii="Book Antiqua" w:hAnsi="Book Antiqua"/>
          <w:sz w:val="24"/>
          <w:szCs w:val="24"/>
          <w:lang w:val="en-US"/>
        </w:rPr>
        <w:t xml:space="preserve">. Frequency-intensity scores of other upper GI symptoms such as </w:t>
      </w:r>
      <w:r w:rsidR="00574CBD" w:rsidRPr="00E760CF">
        <w:rPr>
          <w:rFonts w:ascii="Book Antiqua" w:hAnsi="Book Antiqua"/>
          <w:sz w:val="24"/>
          <w:szCs w:val="24"/>
          <w:lang w:val="en-US"/>
        </w:rPr>
        <w:t xml:space="preserve">dysphagia for solids, dysphagia for liquids, regurgitation, heartburn, non-cardiac chest pain, cough, belching, nausea, </w:t>
      </w:r>
      <w:r w:rsidR="00276568" w:rsidRPr="00E760CF">
        <w:rPr>
          <w:rFonts w:ascii="Book Antiqua" w:hAnsi="Book Antiqua"/>
          <w:sz w:val="24"/>
          <w:szCs w:val="24"/>
          <w:lang w:val="en-US"/>
        </w:rPr>
        <w:t xml:space="preserve">bloating </w:t>
      </w:r>
      <w:r w:rsidR="00017A71" w:rsidRPr="00E760CF">
        <w:rPr>
          <w:rFonts w:ascii="Book Antiqua" w:hAnsi="Book Antiqua"/>
          <w:sz w:val="24"/>
          <w:szCs w:val="24"/>
          <w:lang w:val="en-US"/>
        </w:rPr>
        <w:t>was</w:t>
      </w:r>
      <w:r w:rsidRPr="00E760CF">
        <w:rPr>
          <w:rFonts w:ascii="Book Antiqua" w:hAnsi="Book Antiqua"/>
          <w:sz w:val="24"/>
          <w:szCs w:val="24"/>
          <w:lang w:val="en-US"/>
        </w:rPr>
        <w:t xml:space="preserve"> not significantly different among the two groups (Table</w:t>
      </w:r>
      <w:r w:rsidR="00E2013E" w:rsidRPr="00E760CF">
        <w:rPr>
          <w:rFonts w:ascii="Book Antiqua" w:hAnsi="Book Antiqua"/>
          <w:sz w:val="24"/>
          <w:szCs w:val="24"/>
          <w:lang w:val="en-US"/>
        </w:rPr>
        <w:t xml:space="preserve"> </w:t>
      </w:r>
      <w:r w:rsidR="00CD5821" w:rsidRPr="00E760CF">
        <w:rPr>
          <w:rFonts w:ascii="Book Antiqua" w:hAnsi="Book Antiqua"/>
          <w:sz w:val="24"/>
          <w:szCs w:val="24"/>
          <w:lang w:val="en-US"/>
        </w:rPr>
        <w:t>6</w:t>
      </w:r>
      <w:r w:rsidRPr="00E760CF">
        <w:rPr>
          <w:rFonts w:ascii="Book Antiqua" w:hAnsi="Book Antiqua"/>
          <w:sz w:val="24"/>
          <w:szCs w:val="24"/>
          <w:lang w:val="en-US"/>
        </w:rPr>
        <w:t>).</w:t>
      </w:r>
    </w:p>
    <w:p w:rsidR="00C0018A" w:rsidRPr="00E760CF" w:rsidRDefault="00FE5A41" w:rsidP="004F781B">
      <w:pPr>
        <w:adjustRightInd w:val="0"/>
        <w:snapToGrid w:val="0"/>
        <w:spacing w:after="0" w:line="360" w:lineRule="auto"/>
        <w:ind w:firstLineChars="100" w:firstLine="240"/>
        <w:jc w:val="both"/>
        <w:rPr>
          <w:rFonts w:ascii="Book Antiqua" w:hAnsi="Book Antiqua"/>
          <w:sz w:val="24"/>
          <w:szCs w:val="24"/>
          <w:lang w:val="en-US"/>
        </w:rPr>
      </w:pPr>
      <w:r w:rsidRPr="00E760CF">
        <w:rPr>
          <w:rFonts w:ascii="Book Antiqua" w:hAnsi="Book Antiqua"/>
          <w:sz w:val="24"/>
          <w:szCs w:val="24"/>
          <w:lang w:val="en-US"/>
        </w:rPr>
        <w:t>Thirty-five percent</w:t>
      </w:r>
      <w:r w:rsidR="00E2013E" w:rsidRPr="00E760CF">
        <w:rPr>
          <w:rFonts w:ascii="Book Antiqua" w:hAnsi="Book Antiqua"/>
          <w:sz w:val="24"/>
          <w:szCs w:val="24"/>
          <w:lang w:val="en-US"/>
        </w:rPr>
        <w:t xml:space="preserve"> of Ob with SG fulfilled the diagnosis of FD, in particular PDS, according to Rome IV criteria; frequency-intensity scores of early satiation and postprandial fullness</w:t>
      </w:r>
      <w:r w:rsidR="00E75A27" w:rsidRPr="00E760CF">
        <w:rPr>
          <w:rFonts w:ascii="Book Antiqua" w:hAnsi="Book Antiqua"/>
          <w:sz w:val="24"/>
          <w:szCs w:val="24"/>
          <w:lang w:val="en-US"/>
        </w:rPr>
        <w:t xml:space="preserve"> were significantly higher in Ob</w:t>
      </w:r>
      <w:r w:rsidR="00E2013E" w:rsidRPr="00E760CF">
        <w:rPr>
          <w:rFonts w:ascii="Book Antiqua" w:hAnsi="Book Antiqua"/>
          <w:sz w:val="24"/>
          <w:szCs w:val="24"/>
          <w:lang w:val="en-US"/>
        </w:rPr>
        <w:t xml:space="preserve"> with SG compared to those without SG</w:t>
      </w:r>
      <w:r w:rsidR="00E52950" w:rsidRPr="00E760CF">
        <w:rPr>
          <w:rFonts w:ascii="Book Antiqua" w:hAnsi="Book Antiqua"/>
          <w:sz w:val="24"/>
          <w:szCs w:val="24"/>
          <w:lang w:val="en-US"/>
        </w:rPr>
        <w:t xml:space="preserve"> (Figure 3)</w:t>
      </w:r>
      <w:r w:rsidR="00E2013E" w:rsidRPr="00E760CF">
        <w:rPr>
          <w:rFonts w:ascii="Book Antiqua" w:hAnsi="Book Antiqua"/>
          <w:sz w:val="24"/>
          <w:szCs w:val="24"/>
          <w:lang w:val="en-US"/>
        </w:rPr>
        <w:t xml:space="preserve">. </w:t>
      </w:r>
      <w:r w:rsidR="00E5786B" w:rsidRPr="00E760CF">
        <w:rPr>
          <w:rFonts w:ascii="Book Antiqua" w:hAnsi="Book Antiqua"/>
          <w:sz w:val="24"/>
          <w:szCs w:val="24"/>
          <w:lang w:val="en-US"/>
        </w:rPr>
        <w:t>In Ob with SG a</w:t>
      </w:r>
      <w:r w:rsidR="00684DAA" w:rsidRPr="00E760CF">
        <w:rPr>
          <w:rFonts w:ascii="Book Antiqua" w:hAnsi="Book Antiqua"/>
          <w:sz w:val="24"/>
          <w:szCs w:val="24"/>
          <w:lang w:val="en-US"/>
        </w:rPr>
        <w:t>ccordingly to the presence or absence of BED the frequency-intensity scores of early satiation and postpra</w:t>
      </w:r>
      <w:r w:rsidR="00E5786B" w:rsidRPr="00E760CF">
        <w:rPr>
          <w:rFonts w:ascii="Book Antiqua" w:hAnsi="Book Antiqua"/>
          <w:sz w:val="24"/>
          <w:szCs w:val="24"/>
          <w:lang w:val="en-US"/>
        </w:rPr>
        <w:t>ndial fullness did not differ (</w:t>
      </w:r>
      <w:r w:rsidR="00684DAA" w:rsidRPr="00E760CF">
        <w:rPr>
          <w:rFonts w:ascii="Book Antiqua" w:hAnsi="Book Antiqua"/>
          <w:sz w:val="24"/>
          <w:szCs w:val="24"/>
          <w:lang w:val="en-US"/>
        </w:rPr>
        <w:t>2.0</w:t>
      </w:r>
      <w:r w:rsidR="00BE367F" w:rsidRPr="00E760CF">
        <w:rPr>
          <w:rFonts w:ascii="Book Antiqua" w:hAnsi="Book Antiqua"/>
          <w:sz w:val="24"/>
          <w:szCs w:val="24"/>
          <w:lang w:val="en-US"/>
        </w:rPr>
        <w:t xml:space="preserve"> ±</w:t>
      </w:r>
      <w:r w:rsidR="00684DAA" w:rsidRPr="00E760CF">
        <w:rPr>
          <w:rFonts w:ascii="Book Antiqua" w:hAnsi="Book Antiqua"/>
          <w:sz w:val="24"/>
          <w:szCs w:val="24"/>
          <w:lang w:val="en-US"/>
        </w:rPr>
        <w:t xml:space="preserve"> </w:t>
      </w:r>
      <w:r w:rsidR="00E5786B" w:rsidRPr="00E760CF">
        <w:rPr>
          <w:rFonts w:ascii="Book Antiqua" w:hAnsi="Book Antiqua"/>
          <w:sz w:val="24"/>
          <w:szCs w:val="24"/>
          <w:lang w:val="en-US"/>
        </w:rPr>
        <w:t xml:space="preserve">1.4 </w:t>
      </w:r>
      <w:r w:rsidR="00BE367F" w:rsidRPr="00E760CF">
        <w:rPr>
          <w:rFonts w:ascii="Book Antiqua" w:hAnsi="Book Antiqua"/>
          <w:sz w:val="24"/>
          <w:szCs w:val="24"/>
          <w:lang w:val="en-US"/>
        </w:rPr>
        <w:t xml:space="preserve">BED </w:t>
      </w:r>
      <w:r w:rsidR="00684DAA" w:rsidRPr="00E760CF">
        <w:rPr>
          <w:rFonts w:ascii="Book Antiqua" w:hAnsi="Book Antiqua"/>
          <w:sz w:val="24"/>
          <w:szCs w:val="24"/>
          <w:lang w:val="en-US"/>
        </w:rPr>
        <w:t xml:space="preserve">positive vs </w:t>
      </w:r>
      <w:r w:rsidR="00BE367F" w:rsidRPr="00E760CF">
        <w:rPr>
          <w:rFonts w:ascii="Book Antiqua" w:hAnsi="Book Antiqua"/>
          <w:sz w:val="24"/>
          <w:szCs w:val="24"/>
          <w:lang w:val="en-US"/>
        </w:rPr>
        <w:t xml:space="preserve">2.28 ± 0.4 BED negative). </w:t>
      </w:r>
      <w:r w:rsidR="00684DAA" w:rsidRPr="00E760CF">
        <w:rPr>
          <w:rFonts w:ascii="Book Antiqua" w:hAnsi="Book Antiqua"/>
          <w:sz w:val="24"/>
          <w:szCs w:val="24"/>
          <w:lang w:val="en-US"/>
        </w:rPr>
        <w:t xml:space="preserve">In Ob with SG the regression analysis showed that </w:t>
      </w:r>
      <w:r w:rsidR="00C0018A" w:rsidRPr="00E760CF">
        <w:rPr>
          <w:rFonts w:ascii="Book Antiqua" w:hAnsi="Book Antiqua"/>
          <w:sz w:val="24"/>
          <w:szCs w:val="24"/>
          <w:lang w:val="en-US"/>
        </w:rPr>
        <w:t xml:space="preserve">EWL </w:t>
      </w:r>
      <w:r w:rsidR="00684DAA" w:rsidRPr="00E760CF">
        <w:rPr>
          <w:rFonts w:ascii="Book Antiqua" w:hAnsi="Book Antiqua"/>
          <w:sz w:val="24"/>
          <w:szCs w:val="24"/>
          <w:lang w:val="en-US"/>
        </w:rPr>
        <w:t xml:space="preserve">is negatively </w:t>
      </w:r>
      <w:r w:rsidR="00C0018A" w:rsidRPr="00E760CF">
        <w:rPr>
          <w:rFonts w:ascii="Book Antiqua" w:hAnsi="Book Antiqua"/>
          <w:sz w:val="24"/>
          <w:szCs w:val="24"/>
          <w:lang w:val="en-US"/>
        </w:rPr>
        <w:t xml:space="preserve">related </w:t>
      </w:r>
      <w:r w:rsidR="00684DAA" w:rsidRPr="00E760CF">
        <w:rPr>
          <w:rFonts w:ascii="Book Antiqua" w:hAnsi="Book Antiqua"/>
          <w:sz w:val="24"/>
          <w:szCs w:val="24"/>
          <w:lang w:val="en-US"/>
        </w:rPr>
        <w:t>to</w:t>
      </w:r>
      <w:r w:rsidR="00C0018A" w:rsidRPr="00E760CF">
        <w:rPr>
          <w:rFonts w:ascii="Book Antiqua" w:hAnsi="Book Antiqua"/>
          <w:sz w:val="24"/>
          <w:szCs w:val="24"/>
          <w:lang w:val="en-US"/>
        </w:rPr>
        <w:t xml:space="preserve"> SHAPS total mean scores </w:t>
      </w:r>
      <w:r w:rsidR="004F781B" w:rsidRPr="00E760CF">
        <w:rPr>
          <w:rFonts w:ascii="Book Antiqua" w:hAnsi="Book Antiqua"/>
          <w:sz w:val="24"/>
          <w:szCs w:val="24"/>
          <w:lang w:val="en-US"/>
        </w:rPr>
        <w:t>[</w:t>
      </w:r>
      <w:r w:rsidR="00C0018A" w:rsidRPr="00E760CF">
        <w:rPr>
          <w:rFonts w:ascii="Book Antiqua" w:hAnsi="Book Antiqua"/>
          <w:sz w:val="24"/>
          <w:szCs w:val="24"/>
          <w:lang w:val="en-US"/>
        </w:rPr>
        <w:t xml:space="preserve">adjusted B </w:t>
      </w:r>
      <w:r w:rsidR="00160493" w:rsidRPr="00E760CF">
        <w:rPr>
          <w:rFonts w:ascii="Book Antiqua" w:hAnsi="Book Antiqua" w:hint="eastAsia"/>
          <w:sz w:val="24"/>
          <w:szCs w:val="24"/>
          <w:lang w:val="en-US" w:eastAsia="zh-CN"/>
        </w:rPr>
        <w:t>-</w:t>
      </w:r>
      <w:r w:rsidR="00AD7341" w:rsidRPr="00E760CF">
        <w:rPr>
          <w:rFonts w:ascii="Book Antiqua" w:hAnsi="Book Antiqua"/>
          <w:sz w:val="24"/>
          <w:szCs w:val="24"/>
          <w:lang w:val="en-US"/>
        </w:rPr>
        <w:t xml:space="preserve">7. 099 </w:t>
      </w:r>
      <w:r w:rsidR="00C0018A" w:rsidRPr="00E760CF">
        <w:rPr>
          <w:rFonts w:ascii="Book Antiqua" w:hAnsi="Book Antiqua"/>
          <w:sz w:val="24"/>
          <w:szCs w:val="24"/>
          <w:lang w:val="en-US"/>
        </w:rPr>
        <w:t>(95%CI</w:t>
      </w:r>
      <w:r w:rsidR="00160493" w:rsidRPr="00E760CF">
        <w:rPr>
          <w:rFonts w:ascii="Book Antiqua" w:hAnsi="Book Antiqua"/>
          <w:sz w:val="24"/>
          <w:szCs w:val="24"/>
          <w:lang w:val="en-US"/>
        </w:rPr>
        <w:t>:</w:t>
      </w:r>
      <w:r w:rsidR="00C0018A" w:rsidRPr="00E760CF">
        <w:rPr>
          <w:rFonts w:ascii="Book Antiqua" w:hAnsi="Book Antiqua"/>
          <w:sz w:val="24"/>
          <w:szCs w:val="24"/>
          <w:lang w:val="en-US"/>
        </w:rPr>
        <w:t xml:space="preserve"> </w:t>
      </w:r>
      <w:r w:rsidR="00AD7341" w:rsidRPr="00E760CF">
        <w:rPr>
          <w:rFonts w:ascii="Book Antiqua" w:hAnsi="Book Antiqua"/>
          <w:sz w:val="24"/>
          <w:szCs w:val="24"/>
          <w:lang w:val="en-US"/>
        </w:rPr>
        <w:t>-13.909</w:t>
      </w:r>
      <w:r w:rsidR="00160493" w:rsidRPr="00E760CF">
        <w:rPr>
          <w:rFonts w:ascii="Book Antiqua" w:hAnsi="Book Antiqua"/>
          <w:sz w:val="24"/>
          <w:szCs w:val="24"/>
          <w:lang w:val="en-US"/>
        </w:rPr>
        <w:t xml:space="preserve"> to </w:t>
      </w:r>
      <w:r w:rsidR="00AD7341" w:rsidRPr="00E760CF">
        <w:rPr>
          <w:rFonts w:ascii="Book Antiqua" w:hAnsi="Book Antiqua"/>
          <w:sz w:val="24"/>
          <w:szCs w:val="24"/>
          <w:lang w:val="en-US"/>
        </w:rPr>
        <w:t>-</w:t>
      </w:r>
      <w:r w:rsidR="00E75A27" w:rsidRPr="00E760CF">
        <w:rPr>
          <w:rFonts w:ascii="Book Antiqua" w:hAnsi="Book Antiqua"/>
          <w:sz w:val="24"/>
          <w:szCs w:val="24"/>
          <w:lang w:val="en-US"/>
        </w:rPr>
        <w:t>0</w:t>
      </w:r>
      <w:r w:rsidR="00691E0A" w:rsidRPr="00E760CF">
        <w:rPr>
          <w:rFonts w:ascii="Book Antiqua" w:hAnsi="Book Antiqua"/>
          <w:sz w:val="24"/>
          <w:szCs w:val="24"/>
          <w:lang w:val="en-US"/>
        </w:rPr>
        <w:t xml:space="preserve">.290), </w:t>
      </w:r>
      <w:r w:rsidR="00EE0910" w:rsidRPr="00E760CF">
        <w:rPr>
          <w:rFonts w:ascii="Book Antiqua" w:hAnsi="Book Antiqua"/>
          <w:i/>
          <w:iCs/>
          <w:sz w:val="24"/>
          <w:szCs w:val="24"/>
          <w:lang w:val="en-US"/>
        </w:rPr>
        <w:t>P</w:t>
      </w:r>
      <w:r w:rsidR="00EE0910" w:rsidRPr="00E760CF">
        <w:rPr>
          <w:rFonts w:ascii="Book Antiqua" w:hAnsi="Book Antiqua"/>
          <w:sz w:val="24"/>
          <w:szCs w:val="24"/>
          <w:lang w:val="en-US"/>
        </w:rPr>
        <w:t xml:space="preserve"> </w:t>
      </w:r>
      <w:r w:rsidR="00AD7341" w:rsidRPr="00E760CF">
        <w:rPr>
          <w:rFonts w:ascii="Book Antiqua" w:hAnsi="Book Antiqua"/>
          <w:sz w:val="24"/>
          <w:szCs w:val="24"/>
          <w:lang w:val="en-US"/>
        </w:rPr>
        <w:t>=</w:t>
      </w:r>
      <w:r w:rsidR="00894604" w:rsidRPr="00E760CF">
        <w:rPr>
          <w:rFonts w:ascii="Book Antiqua" w:hAnsi="Book Antiqua"/>
          <w:sz w:val="24"/>
          <w:szCs w:val="24"/>
          <w:lang w:val="en-US"/>
        </w:rPr>
        <w:t xml:space="preserve"> </w:t>
      </w:r>
      <w:r w:rsidR="00AD7341" w:rsidRPr="00E760CF">
        <w:rPr>
          <w:rFonts w:ascii="Book Antiqua" w:hAnsi="Book Antiqua"/>
          <w:sz w:val="24"/>
          <w:szCs w:val="24"/>
          <w:lang w:val="en-US"/>
        </w:rPr>
        <w:t>0.04</w:t>
      </w:r>
      <w:r w:rsidR="004F781B" w:rsidRPr="00E760CF">
        <w:rPr>
          <w:rFonts w:ascii="Book Antiqua" w:hAnsi="Book Antiqua"/>
          <w:sz w:val="24"/>
          <w:szCs w:val="24"/>
          <w:lang w:val="en-US"/>
        </w:rPr>
        <w:t>]</w:t>
      </w:r>
      <w:r w:rsidR="00684DAA" w:rsidRPr="00E760CF">
        <w:rPr>
          <w:rFonts w:ascii="Book Antiqua" w:hAnsi="Book Antiqua"/>
          <w:sz w:val="24"/>
          <w:szCs w:val="24"/>
          <w:lang w:val="en-US"/>
        </w:rPr>
        <w:t xml:space="preserve"> independent of early satiation and postprandial fullness</w:t>
      </w:r>
      <w:r w:rsidR="00BE367F" w:rsidRPr="00E760CF">
        <w:rPr>
          <w:rFonts w:ascii="Book Antiqua" w:hAnsi="Book Antiqua"/>
          <w:sz w:val="24"/>
          <w:szCs w:val="24"/>
          <w:lang w:val="en-US"/>
        </w:rPr>
        <w:t>.</w:t>
      </w:r>
    </w:p>
    <w:p w:rsidR="004F781B" w:rsidRPr="00E760CF" w:rsidRDefault="004F781B" w:rsidP="004F781B">
      <w:pPr>
        <w:adjustRightInd w:val="0"/>
        <w:snapToGrid w:val="0"/>
        <w:spacing w:after="0" w:line="360" w:lineRule="auto"/>
        <w:jc w:val="both"/>
        <w:rPr>
          <w:rFonts w:ascii="Book Antiqua" w:hAnsi="Book Antiqua"/>
          <w:sz w:val="24"/>
          <w:szCs w:val="24"/>
          <w:lang w:val="en-US"/>
        </w:rPr>
      </w:pPr>
    </w:p>
    <w:p w:rsidR="00594051" w:rsidRPr="00E760CF" w:rsidRDefault="004F781B" w:rsidP="00E14306">
      <w:pPr>
        <w:autoSpaceDE w:val="0"/>
        <w:autoSpaceDN w:val="0"/>
        <w:adjustRightInd w:val="0"/>
        <w:snapToGrid w:val="0"/>
        <w:spacing w:after="0" w:line="360" w:lineRule="auto"/>
        <w:jc w:val="both"/>
        <w:rPr>
          <w:rFonts w:ascii="Book Antiqua" w:hAnsi="Book Antiqua"/>
          <w:b/>
          <w:sz w:val="24"/>
          <w:szCs w:val="24"/>
          <w:u w:val="single"/>
          <w:lang w:val="en-US" w:eastAsia="it-IT"/>
        </w:rPr>
      </w:pPr>
      <w:r w:rsidRPr="00E760CF">
        <w:rPr>
          <w:rFonts w:ascii="Book Antiqua" w:hAnsi="Book Antiqua"/>
          <w:b/>
          <w:bCs/>
          <w:sz w:val="24"/>
          <w:szCs w:val="24"/>
          <w:u w:val="single"/>
          <w:lang w:val="en-US" w:eastAsia="fr-FR"/>
        </w:rPr>
        <w:t>DISCUSSION</w:t>
      </w:r>
    </w:p>
    <w:p w:rsidR="00BB7A23" w:rsidRPr="00E760CF" w:rsidRDefault="00BB7A23"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 xml:space="preserve">In this study two groups of Ob were evaluated. In the group without SG a higher prevalence of BED, depression and anxiety disorders but not anhedonia </w:t>
      </w:r>
      <w:r w:rsidR="00017A71" w:rsidRPr="00E760CF">
        <w:rPr>
          <w:rFonts w:ascii="Book Antiqua" w:hAnsi="Book Antiqua"/>
          <w:sz w:val="24"/>
          <w:szCs w:val="24"/>
          <w:lang w:val="en-US" w:eastAsia="it-IT"/>
        </w:rPr>
        <w:t>was</w:t>
      </w:r>
      <w:r w:rsidRPr="00E760CF">
        <w:rPr>
          <w:rFonts w:ascii="Book Antiqua" w:hAnsi="Book Antiqua"/>
          <w:sz w:val="24"/>
          <w:szCs w:val="24"/>
          <w:lang w:val="en-US" w:eastAsia="it-IT"/>
        </w:rPr>
        <w:t xml:space="preserve"> observed in comparison with HC. Moreover, Ob without SG fulfilling BED criteria showed more anxiety and a higher risk of having FD. The other group of Ob with SG showed a turnabout of BED, depression and anxiety levels and a marked increase in PDS prevalence compared to Ob without SG. In addition, a higher excess weight loss was significantly associated with a lower anhedonia level.</w:t>
      </w:r>
    </w:p>
    <w:p w:rsidR="00BB7A23" w:rsidRPr="00E760CF" w:rsidRDefault="00BB7A23" w:rsidP="004F781B">
      <w:pPr>
        <w:adjustRightInd w:val="0"/>
        <w:snapToGrid w:val="0"/>
        <w:spacing w:after="0" w:line="360" w:lineRule="auto"/>
        <w:ind w:firstLineChars="100" w:firstLine="240"/>
        <w:jc w:val="both"/>
        <w:rPr>
          <w:rFonts w:ascii="Book Antiqua" w:hAnsi="Book Antiqua"/>
          <w:sz w:val="24"/>
          <w:szCs w:val="24"/>
          <w:lang w:val="en-US" w:eastAsia="it-IT"/>
        </w:rPr>
      </w:pPr>
      <w:r w:rsidRPr="00E760CF">
        <w:rPr>
          <w:rFonts w:ascii="Book Antiqua" w:hAnsi="Book Antiqua"/>
          <w:sz w:val="24"/>
          <w:szCs w:val="24"/>
          <w:lang w:val="en-US" w:eastAsia="it-IT"/>
        </w:rPr>
        <w:t>This is, to the best of our knowledge, the first study to assess the relationships among psychiatric comorbidity and upper GI symptoms in Ob with and without SG. Depression was repeatedly associated with an overconsumption of food</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38</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39</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xml:space="preserve"> and BED</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40</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The presence of anhedonia, irrespective of whether the participant had received a diagnosis of major depression or dysthymia, was associated with uncontrolled, emotional eating</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17</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Many studies claim that the prevalence of anxiety disorders is higher than the general population for all ED</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41</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xml:space="preserve"> as well as trait anxiety is associated with increased rates of compensatory behaviors, binge eating, and body dissatisfaction</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42</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BED correlates with an increased BMI</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6</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7</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xml:space="preserve"> and is a common findings in Ob undergoing BS and influences their outcome. It is already known that the frequency of FD according to Rome III criteria was similar in Ob and control subjects, while Ob with coexisting </w:t>
      </w:r>
      <w:r w:rsidR="00B02854" w:rsidRPr="00E760CF">
        <w:rPr>
          <w:rFonts w:ascii="Book Antiqua" w:hAnsi="Book Antiqua"/>
          <w:sz w:val="24"/>
          <w:szCs w:val="24"/>
          <w:lang w:val="en-US" w:eastAsia="it-IT"/>
        </w:rPr>
        <w:t>B</w:t>
      </w:r>
      <w:r w:rsidR="00DB6ABE" w:rsidRPr="00E760CF">
        <w:rPr>
          <w:rFonts w:ascii="Book Antiqua" w:hAnsi="Book Antiqua"/>
          <w:sz w:val="24"/>
          <w:szCs w:val="24"/>
          <w:lang w:val="en-US" w:eastAsia="it-IT"/>
        </w:rPr>
        <w:t>E</w:t>
      </w:r>
      <w:r w:rsidRPr="00E760CF">
        <w:rPr>
          <w:rFonts w:ascii="Book Antiqua" w:hAnsi="Book Antiqua"/>
          <w:sz w:val="24"/>
          <w:szCs w:val="24"/>
          <w:lang w:val="en-US" w:eastAsia="it-IT"/>
        </w:rPr>
        <w:t xml:space="preserve"> behavior have a higher prevalence of PDS</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12</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In this study we confirmed this result with the new Rome IV criteria as well as the finding that early satiation is not a feature of Ob without SG. This finding is consistent with the datum that satiation signals that inhibit ingestion are reduced with increased BMI</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43</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Conversely, the increase in frequency and severity of postprandial fullness in Ob without SG that fulfilled BED criteria might be explained by an excessive food intake over a relatively short time that could potentially impair the functional accommodation and the gastric emptying</w:t>
      </w:r>
      <w:r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12</w:t>
      </w:r>
      <w:r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xml:space="preserve">. </w:t>
      </w:r>
    </w:p>
    <w:p w:rsidR="00BB7A23" w:rsidRPr="00E760CF" w:rsidRDefault="00BB7A23" w:rsidP="004F781B">
      <w:pPr>
        <w:adjustRightInd w:val="0"/>
        <w:snapToGrid w:val="0"/>
        <w:spacing w:after="0" w:line="360" w:lineRule="auto"/>
        <w:ind w:firstLineChars="100" w:firstLine="240"/>
        <w:jc w:val="both"/>
        <w:rPr>
          <w:rFonts w:ascii="Book Antiqua" w:hAnsi="Book Antiqua"/>
          <w:sz w:val="24"/>
          <w:szCs w:val="24"/>
          <w:lang w:val="en-US" w:eastAsia="it-IT"/>
        </w:rPr>
      </w:pPr>
      <w:r w:rsidRPr="00E760CF">
        <w:rPr>
          <w:rFonts w:ascii="Book Antiqua" w:hAnsi="Book Antiqua"/>
          <w:sz w:val="24"/>
          <w:szCs w:val="24"/>
          <w:lang w:val="en-US" w:eastAsia="it-IT"/>
        </w:rPr>
        <w:t>Our study cannot establish the direction of effect of these associations with regard to obesity, depression, anhedonia, anxiety, eating behavior and upper GI symptoms because of the design; however, our results suggest that in Ob without SG, the presence of BED might be a dominant player in determining FD. On the other side, concerning the psychological aspect, Ob with SG showed a reduced depression severity but an increased level of anxiety compared to Ob without SG; however, the level of anhedonia did not differ between the two Ob groups. It has been previously demonstrated that bariatric surgery might decrease depression and mental health issues post-surgery</w:t>
      </w:r>
      <w:r w:rsidR="00BE6E93"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44</w:t>
      </w:r>
      <w:r w:rsidR="00BE6E93"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Higher rates of post-surgical depression are associated w</w:t>
      </w:r>
      <w:r w:rsidR="00BE6E93" w:rsidRPr="00E760CF">
        <w:rPr>
          <w:rFonts w:ascii="Book Antiqua" w:hAnsi="Book Antiqua"/>
          <w:sz w:val="24"/>
          <w:szCs w:val="24"/>
          <w:lang w:val="en-US" w:eastAsia="it-IT"/>
        </w:rPr>
        <w:t>ith less weight loss success</w:t>
      </w:r>
      <w:r w:rsidR="00BE6E93"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44</w:t>
      </w:r>
      <w:r w:rsidR="00BE6E93"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Furthermore, our results demonstrated for the first time that EWL after SG was</w:t>
      </w:r>
      <w:r w:rsidR="00894604" w:rsidRPr="00E760CF">
        <w:rPr>
          <w:rFonts w:ascii="Book Antiqua" w:hAnsi="Book Antiqua"/>
          <w:sz w:val="24"/>
          <w:szCs w:val="24"/>
          <w:lang w:val="en-US" w:eastAsia="it-IT"/>
        </w:rPr>
        <w:t xml:space="preserve"> </w:t>
      </w:r>
      <w:r w:rsidR="00B02854" w:rsidRPr="00E760CF">
        <w:rPr>
          <w:rFonts w:ascii="Book Antiqua" w:hAnsi="Book Antiqua"/>
          <w:sz w:val="24"/>
          <w:szCs w:val="24"/>
          <w:lang w:val="en-US" w:eastAsia="it-IT"/>
        </w:rPr>
        <w:t xml:space="preserve">negatively </w:t>
      </w:r>
      <w:r w:rsidRPr="00E760CF">
        <w:rPr>
          <w:rFonts w:ascii="Book Antiqua" w:hAnsi="Book Antiqua"/>
          <w:sz w:val="24"/>
          <w:szCs w:val="24"/>
          <w:lang w:val="en-US" w:eastAsia="it-IT"/>
        </w:rPr>
        <w:t xml:space="preserve">related to anhedonia. In other words, the more a subject is anhedonic, less surgical success was achieved. A previous study has already suggested that weight loss was greater among participants without anhedonia that participated to a weight loss counseling </w:t>
      </w:r>
      <w:r w:rsidR="00BE6E93" w:rsidRPr="00E760CF">
        <w:rPr>
          <w:rFonts w:ascii="Book Antiqua" w:hAnsi="Book Antiqua"/>
          <w:sz w:val="24"/>
          <w:szCs w:val="24"/>
          <w:lang w:val="en-US" w:eastAsia="it-IT"/>
        </w:rPr>
        <w:t>intervention healthy program</w:t>
      </w:r>
      <w:r w:rsidR="00BE6E93"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17</w:t>
      </w:r>
      <w:r w:rsidR="00BE6E93"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The prevalence of BED was lower in Ob with SG compared to Ob without SG. Since BED might negatively affect surgical outcome, it is possible that Ob wit</w:t>
      </w:r>
      <w:r w:rsidR="00BE6E93" w:rsidRPr="00E760CF">
        <w:rPr>
          <w:rFonts w:ascii="Book Antiqua" w:hAnsi="Book Antiqua"/>
          <w:sz w:val="24"/>
          <w:szCs w:val="24"/>
          <w:lang w:val="en-US" w:eastAsia="it-IT"/>
        </w:rPr>
        <w:t>h BED did not undergo BS</w:t>
      </w:r>
      <w:r w:rsidR="00BE6E93"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10</w:t>
      </w:r>
      <w:r w:rsidR="00BE6E93" w:rsidRPr="00E760CF">
        <w:rPr>
          <w:rFonts w:ascii="Book Antiqua" w:hAnsi="Book Antiqua"/>
          <w:noProof/>
          <w:sz w:val="24"/>
          <w:szCs w:val="24"/>
          <w:vertAlign w:val="superscript"/>
          <w:lang w:val="en-US" w:eastAsia="it-IT"/>
        </w:rPr>
        <w:t>,</w:t>
      </w:r>
      <w:r w:rsidR="00B74554" w:rsidRPr="00E760CF">
        <w:rPr>
          <w:rFonts w:ascii="Book Antiqua" w:hAnsi="Book Antiqua"/>
          <w:noProof/>
          <w:sz w:val="24"/>
          <w:szCs w:val="24"/>
          <w:vertAlign w:val="superscript"/>
          <w:lang w:val="en-US" w:eastAsia="it-IT"/>
        </w:rPr>
        <w:t>11</w:t>
      </w:r>
      <w:r w:rsidR="00BE6E93" w:rsidRPr="00E760CF">
        <w:rPr>
          <w:rFonts w:ascii="Book Antiqua" w:hAnsi="Book Antiqua"/>
          <w:noProof/>
          <w:sz w:val="24"/>
          <w:szCs w:val="24"/>
          <w:vertAlign w:val="superscript"/>
          <w:lang w:val="en-US" w:eastAsia="it-IT"/>
        </w:rPr>
        <w:t>]</w:t>
      </w:r>
      <w:r w:rsidRPr="00E760CF">
        <w:rPr>
          <w:rFonts w:ascii="Book Antiqua" w:hAnsi="Book Antiqua"/>
          <w:sz w:val="24"/>
          <w:szCs w:val="24"/>
          <w:lang w:val="en-US" w:eastAsia="it-IT"/>
        </w:rPr>
        <w:t xml:space="preserve">. </w:t>
      </w:r>
    </w:p>
    <w:p w:rsidR="00BB7A23" w:rsidRPr="00E760CF" w:rsidRDefault="00BB7A23" w:rsidP="004F781B">
      <w:pPr>
        <w:adjustRightInd w:val="0"/>
        <w:snapToGrid w:val="0"/>
        <w:spacing w:after="0" w:line="360" w:lineRule="auto"/>
        <w:ind w:firstLineChars="100" w:firstLine="240"/>
        <w:jc w:val="both"/>
        <w:rPr>
          <w:rFonts w:ascii="Book Antiqua" w:hAnsi="Book Antiqua"/>
          <w:sz w:val="24"/>
          <w:szCs w:val="24"/>
          <w:lang w:val="en-US" w:eastAsia="it-IT"/>
        </w:rPr>
      </w:pPr>
      <w:r w:rsidRPr="00E760CF">
        <w:rPr>
          <w:rFonts w:ascii="Book Antiqua" w:hAnsi="Book Antiqua"/>
          <w:sz w:val="24"/>
          <w:szCs w:val="24"/>
          <w:lang w:val="en-US" w:eastAsia="it-IT"/>
        </w:rPr>
        <w:t>In Ob with SG early satiation and postprandial fullness are more frequent than in Ob without SG, while epigastric pain and epigastric burning as well as other upper GI symptoms have the same frequency in both Ob groups. It is noteworthy that early satiation was absent in patients without SG; conversely, the reduction in gastric capacity following SG leads to a new onset of this symptom. Hence, our results suggest that in Ob with SG the increase of PDS symptoms is independent from the presence of BED.</w:t>
      </w:r>
    </w:p>
    <w:p w:rsidR="00BB7A23" w:rsidRPr="00E760CF" w:rsidRDefault="00BB7A23" w:rsidP="004F781B">
      <w:pPr>
        <w:adjustRightInd w:val="0"/>
        <w:snapToGrid w:val="0"/>
        <w:spacing w:after="0" w:line="360" w:lineRule="auto"/>
        <w:ind w:firstLineChars="100" w:firstLine="240"/>
        <w:jc w:val="both"/>
        <w:rPr>
          <w:rFonts w:ascii="Book Antiqua" w:hAnsi="Book Antiqua"/>
          <w:sz w:val="24"/>
          <w:szCs w:val="24"/>
          <w:lang w:val="en-US" w:eastAsia="it-IT"/>
        </w:rPr>
      </w:pPr>
      <w:r w:rsidRPr="00E760CF">
        <w:rPr>
          <w:rFonts w:ascii="Book Antiqua" w:hAnsi="Book Antiqua"/>
          <w:sz w:val="24"/>
          <w:szCs w:val="24"/>
          <w:lang w:val="en-US" w:eastAsia="it-IT"/>
        </w:rPr>
        <w:t>Our data confirm a key role of epigastric symptoms in determining calorie intake in health, obesity, and dyspepsia. The complex and reciprocal interplay between biological, psychological, and social factors, rather than from linear monocausal etiopathogenetic processes is a common characteristic of both functional dyspepsia and obesity. For example, it is well known that individual assessment of obesity and development of counseling should include not only clinical factors such as body</w:t>
      </w:r>
      <w:r w:rsidR="00691E0A" w:rsidRPr="00E760CF">
        <w:rPr>
          <w:rFonts w:ascii="Book Antiqua" w:hAnsi="Book Antiqua"/>
          <w:sz w:val="24"/>
          <w:szCs w:val="24"/>
          <w:lang w:val="en-US" w:eastAsia="it-IT"/>
        </w:rPr>
        <w:t xml:space="preserve"> </w:t>
      </w:r>
      <w:r w:rsidRPr="00E760CF">
        <w:rPr>
          <w:rFonts w:ascii="Book Antiqua" w:hAnsi="Book Antiqua"/>
          <w:sz w:val="24"/>
          <w:szCs w:val="24"/>
          <w:lang w:val="en-US" w:eastAsia="it-IT"/>
        </w:rPr>
        <w:t>weight and dietary intake, but also an assessment of psychological factors such as psychological eating behavior traits. Rome IV criteria that are based on the biopsychosocial approach could appeared unnecessary in the daily care of these Ob but still can serve as a useful guide to help understand through symptoms the complexity of the disease and to capture also other comorbidity of the clinical condition of Ob optimizing the treatment. In fact, regarding the management a physician who acknowledges the reality of the patient’s complaints, engages in an effective physician–patient interaction, and reduces symptom severity and health care seeking. Conversely, simply managing symptoms such as postprandial fullness may lead to perform unnecessary diagnostic studies to rule out pathologic disease and is likely to promote a vicious cycle of symptom anxiety and health care seeking</w:t>
      </w:r>
      <w:r w:rsidR="00B74554" w:rsidRPr="00E760CF">
        <w:rPr>
          <w:rFonts w:ascii="Book Antiqua" w:hAnsi="Book Antiqua"/>
          <w:noProof/>
          <w:sz w:val="24"/>
          <w:szCs w:val="24"/>
          <w:vertAlign w:val="superscript"/>
          <w:lang w:val="en-US" w:eastAsia="it-IT"/>
        </w:rPr>
        <w:t>[45]</w:t>
      </w:r>
      <w:r w:rsidRPr="00E760CF">
        <w:rPr>
          <w:rFonts w:ascii="Book Antiqua" w:hAnsi="Book Antiqua"/>
          <w:sz w:val="24"/>
          <w:szCs w:val="24"/>
          <w:lang w:val="en-US" w:eastAsia="it-IT"/>
        </w:rPr>
        <w:t xml:space="preserve">. Another strength of the present study is that our findings offer a screenshot of the Italian obese population. </w:t>
      </w:r>
    </w:p>
    <w:p w:rsidR="00BB7A23" w:rsidRPr="00E760CF" w:rsidRDefault="00BB7A23" w:rsidP="004F781B">
      <w:pPr>
        <w:adjustRightInd w:val="0"/>
        <w:snapToGrid w:val="0"/>
        <w:spacing w:after="0" w:line="360" w:lineRule="auto"/>
        <w:ind w:firstLineChars="100" w:firstLine="240"/>
        <w:jc w:val="both"/>
        <w:rPr>
          <w:rFonts w:ascii="Book Antiqua" w:hAnsi="Book Antiqua"/>
          <w:sz w:val="24"/>
          <w:szCs w:val="24"/>
          <w:lang w:val="en-US" w:eastAsia="it-IT"/>
        </w:rPr>
      </w:pPr>
      <w:r w:rsidRPr="00E760CF">
        <w:rPr>
          <w:rFonts w:ascii="Book Antiqua" w:hAnsi="Book Antiqua"/>
          <w:sz w:val="24"/>
          <w:szCs w:val="24"/>
          <w:lang w:val="en-US" w:eastAsia="it-IT"/>
        </w:rPr>
        <w:t>There are some limitations in this study. One is the relatively small sample size and the heterogeneity of patients that might have limited the ability to generalize the findings to wider clinical samples. Another limitation is the design of the study that weakens our findings as compared to results from a prospective longitudinal study that are needed to establish a causal relationship among anhedonia, BED and upper GI symptoms. Moreover, all data were collected using self-reported questionnaires that might reflect the participant's own perspective. However, the simplicity of the questionnaire makes it somewhat easy for the participants to give accurate information questionnaires and they were validated in Italian language.</w:t>
      </w:r>
    </w:p>
    <w:p w:rsidR="00894604" w:rsidRPr="00E760CF" w:rsidRDefault="004F781B" w:rsidP="00FE03BF">
      <w:pPr>
        <w:adjustRightInd w:val="0"/>
        <w:snapToGrid w:val="0"/>
        <w:spacing w:after="0" w:line="360" w:lineRule="auto"/>
        <w:ind w:firstLineChars="100" w:firstLine="240"/>
        <w:jc w:val="both"/>
        <w:rPr>
          <w:rFonts w:ascii="Book Antiqua" w:hAnsi="Book Antiqua"/>
          <w:b/>
          <w:sz w:val="24"/>
          <w:szCs w:val="24"/>
          <w:lang w:val="en-US" w:eastAsia="it-IT"/>
        </w:rPr>
      </w:pPr>
      <w:r w:rsidRPr="00E760CF">
        <w:rPr>
          <w:rFonts w:ascii="Book Antiqua" w:hAnsi="Book Antiqua"/>
          <w:bCs/>
          <w:sz w:val="24"/>
          <w:szCs w:val="24"/>
          <w:lang w:val="en-US" w:eastAsia="it-IT"/>
        </w:rPr>
        <w:t>In conclusion,</w:t>
      </w:r>
      <w:r w:rsidRPr="00E760CF">
        <w:rPr>
          <w:rFonts w:ascii="Book Antiqua" w:hAnsi="Book Antiqua" w:hint="eastAsia"/>
          <w:b/>
          <w:sz w:val="24"/>
          <w:szCs w:val="24"/>
          <w:lang w:val="en-US" w:eastAsia="zh-CN"/>
        </w:rPr>
        <w:t xml:space="preserve"> </w:t>
      </w:r>
      <w:r w:rsidRPr="00E760CF">
        <w:rPr>
          <w:rFonts w:ascii="Book Antiqua" w:hAnsi="Book Antiqua"/>
          <w:sz w:val="24"/>
          <w:szCs w:val="24"/>
          <w:lang w:val="en-US" w:eastAsia="it-IT"/>
        </w:rPr>
        <w:t>t</w:t>
      </w:r>
      <w:r w:rsidR="00BB7A23" w:rsidRPr="00E760CF">
        <w:rPr>
          <w:rFonts w:ascii="Book Antiqua" w:hAnsi="Book Antiqua"/>
          <w:sz w:val="24"/>
          <w:szCs w:val="24"/>
          <w:lang w:val="en-US" w:eastAsia="it-IT"/>
        </w:rPr>
        <w:t>he results of the current study suggest that a more regular screening of PDS symptoms accordingly to Rome Criteria when evaluating obese patients before bariatric surgery might help to disclose the presence of BED that may jeopardize postsurgical outcomes. Although anhedonia was not associated with BED in this study, worse surgical outcome was observed in patients with anhedonia independent of the higher intensity-frequency scores of early satiation and postprandial fullness. An individual assessment of psychological factors such anhedonia should be incorporated into tailoring future treatment interventions in patients with unfavorable surgical outcome. Further research is urgently required to understand the pathophysiological interactions between anhedonia, BED and the onset of upper GI symptoms in morbidly obese patients pre and post bariatric surgery.</w:t>
      </w:r>
    </w:p>
    <w:p w:rsidR="004F781B" w:rsidRPr="00E760CF" w:rsidRDefault="004F781B" w:rsidP="00E14306">
      <w:pPr>
        <w:adjustRightInd w:val="0"/>
        <w:snapToGrid w:val="0"/>
        <w:spacing w:after="0" w:line="360" w:lineRule="auto"/>
        <w:jc w:val="both"/>
        <w:rPr>
          <w:rFonts w:ascii="Book Antiqua" w:hAnsi="Book Antiqua"/>
          <w:b/>
          <w:sz w:val="24"/>
          <w:szCs w:val="24"/>
          <w:lang w:val="en-US" w:eastAsia="it-IT"/>
        </w:rPr>
      </w:pPr>
    </w:p>
    <w:p w:rsidR="00F668B3" w:rsidRPr="00E760CF" w:rsidRDefault="004F781B" w:rsidP="00E14306">
      <w:pPr>
        <w:adjustRightInd w:val="0"/>
        <w:snapToGrid w:val="0"/>
        <w:spacing w:after="0" w:line="360" w:lineRule="auto"/>
        <w:jc w:val="both"/>
        <w:rPr>
          <w:rFonts w:ascii="Book Antiqua" w:hAnsi="Book Antiqua"/>
          <w:b/>
          <w:sz w:val="24"/>
          <w:szCs w:val="24"/>
          <w:u w:val="single"/>
          <w:lang w:val="en-US" w:eastAsia="it-IT"/>
        </w:rPr>
      </w:pPr>
      <w:r w:rsidRPr="00E760CF">
        <w:rPr>
          <w:rFonts w:ascii="Book Antiqua" w:hAnsi="Book Antiqua"/>
          <w:b/>
          <w:sz w:val="24"/>
          <w:szCs w:val="24"/>
          <w:u w:val="single"/>
          <w:lang w:val="fr-FR" w:eastAsia="it-IT"/>
        </w:rPr>
        <w:t>ARTICLE HIGHLIGHTS</w:t>
      </w:r>
    </w:p>
    <w:p w:rsidR="00F82126" w:rsidRPr="00E760CF" w:rsidRDefault="004F781B"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b/>
          <w:i/>
          <w:color w:val="000000"/>
          <w:sz w:val="24"/>
          <w:szCs w:val="24"/>
        </w:rPr>
        <w:t>Research background</w:t>
      </w:r>
      <w:r w:rsidR="00F82126" w:rsidRPr="00E760CF">
        <w:rPr>
          <w:rFonts w:ascii="Book Antiqua" w:hAnsi="Book Antiqua"/>
          <w:sz w:val="24"/>
          <w:szCs w:val="24"/>
          <w:lang w:val="en-US" w:eastAsia="it-IT"/>
        </w:rPr>
        <w:t xml:space="preserve"> </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Obesity is increasing in industrialized countries. Among bariatric procedures for weight loss </w:t>
      </w:r>
      <w:r w:rsidR="00085BC7" w:rsidRPr="00E760CF">
        <w:rPr>
          <w:rFonts w:ascii="Book Antiqua" w:hAnsi="Book Antiqua"/>
          <w:sz w:val="24"/>
          <w:szCs w:val="24"/>
          <w:lang w:val="en-US"/>
        </w:rPr>
        <w:t>s</w:t>
      </w:r>
      <w:r w:rsidRPr="00E760CF">
        <w:rPr>
          <w:rFonts w:ascii="Book Antiqua" w:hAnsi="Book Antiqua"/>
          <w:sz w:val="24"/>
          <w:szCs w:val="24"/>
          <w:lang w:val="en-US"/>
        </w:rPr>
        <w:t xml:space="preserve">leeve </w:t>
      </w:r>
      <w:r w:rsidR="00085BC7" w:rsidRPr="00E760CF">
        <w:rPr>
          <w:rFonts w:ascii="Book Antiqua" w:hAnsi="Book Antiqua"/>
          <w:sz w:val="24"/>
          <w:szCs w:val="24"/>
          <w:lang w:val="en-US"/>
        </w:rPr>
        <w:t>g</w:t>
      </w:r>
      <w:r w:rsidRPr="00E760CF">
        <w:rPr>
          <w:rFonts w:ascii="Book Antiqua" w:hAnsi="Book Antiqua"/>
          <w:sz w:val="24"/>
          <w:szCs w:val="24"/>
          <w:lang w:val="en-US"/>
        </w:rPr>
        <w:t xml:space="preserve">astrectomy (SG) has emerged as an effective treatment of morbid obesity. The association between obesity and some psychopathological features, specifically </w:t>
      </w:r>
      <w:r w:rsidR="00085BC7" w:rsidRPr="00E760CF">
        <w:rPr>
          <w:rFonts w:ascii="Book Antiqua" w:hAnsi="Book Antiqua"/>
          <w:sz w:val="24"/>
          <w:szCs w:val="24"/>
          <w:lang w:val="en-US"/>
        </w:rPr>
        <w:t>b</w:t>
      </w:r>
      <w:r w:rsidRPr="00E760CF">
        <w:rPr>
          <w:rFonts w:ascii="Book Antiqua" w:hAnsi="Book Antiqua"/>
          <w:sz w:val="24"/>
          <w:szCs w:val="24"/>
          <w:lang w:val="en-US"/>
        </w:rPr>
        <w:t xml:space="preserve">inge </w:t>
      </w:r>
      <w:r w:rsidR="00085BC7" w:rsidRPr="00E760CF">
        <w:rPr>
          <w:rFonts w:ascii="Book Antiqua" w:hAnsi="Book Antiqua"/>
          <w:sz w:val="24"/>
          <w:szCs w:val="24"/>
          <w:lang w:val="en-US"/>
        </w:rPr>
        <w:t>e</w:t>
      </w:r>
      <w:r w:rsidRPr="00E760CF">
        <w:rPr>
          <w:rFonts w:ascii="Book Antiqua" w:hAnsi="Book Antiqua"/>
          <w:sz w:val="24"/>
          <w:szCs w:val="24"/>
          <w:lang w:val="en-US"/>
        </w:rPr>
        <w:t xml:space="preserve">ating </w:t>
      </w:r>
      <w:r w:rsidR="00085BC7" w:rsidRPr="00E760CF">
        <w:rPr>
          <w:rFonts w:ascii="Book Antiqua" w:hAnsi="Book Antiqua"/>
          <w:sz w:val="24"/>
          <w:szCs w:val="24"/>
          <w:lang w:val="en-US"/>
        </w:rPr>
        <w:t>d</w:t>
      </w:r>
      <w:r w:rsidRPr="00E760CF">
        <w:rPr>
          <w:rFonts w:ascii="Book Antiqua" w:hAnsi="Book Antiqua"/>
          <w:sz w:val="24"/>
          <w:szCs w:val="24"/>
          <w:lang w:val="en-US"/>
        </w:rPr>
        <w:t xml:space="preserve">isorder (BED) is frequent. Anhedonia was associated with uncontrolled, emotional and binge eating. Weight loss was greater in </w:t>
      </w:r>
      <w:r w:rsidR="00085BC7" w:rsidRPr="00E760CF">
        <w:rPr>
          <w:rFonts w:ascii="Book Antiqua" w:hAnsi="Book Antiqua"/>
          <w:sz w:val="24"/>
          <w:szCs w:val="24"/>
          <w:lang w:val="en-US"/>
        </w:rPr>
        <w:t>o</w:t>
      </w:r>
      <w:r w:rsidRPr="00E760CF">
        <w:rPr>
          <w:rFonts w:ascii="Book Antiqua" w:hAnsi="Book Antiqua"/>
          <w:sz w:val="24"/>
          <w:szCs w:val="24"/>
          <w:lang w:val="en-US"/>
        </w:rPr>
        <w:t xml:space="preserve">bese patients (Ob) without anhedonia. Ob with BED have a higher prevalence of postprandial distress syndrome (PDS), a subtype of functional dyspepsia (FD) according to Rome III criteria and, an increase of PDS has been described in Ob after SG. </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p>
    <w:p w:rsidR="00F82126" w:rsidRPr="00E760CF" w:rsidRDefault="004F781B" w:rsidP="00E14306">
      <w:pPr>
        <w:adjustRightInd w:val="0"/>
        <w:snapToGrid w:val="0"/>
        <w:spacing w:after="0" w:line="360" w:lineRule="auto"/>
        <w:jc w:val="both"/>
        <w:rPr>
          <w:rFonts w:ascii="Book Antiqua" w:hAnsi="Book Antiqua"/>
          <w:b/>
          <w:i/>
          <w:sz w:val="24"/>
          <w:szCs w:val="24"/>
          <w:lang w:val="en-US"/>
        </w:rPr>
      </w:pPr>
      <w:r w:rsidRPr="00E760CF">
        <w:rPr>
          <w:rFonts w:ascii="Book Antiqua" w:hAnsi="Book Antiqua"/>
          <w:b/>
          <w:i/>
          <w:color w:val="000000"/>
          <w:sz w:val="24"/>
          <w:szCs w:val="24"/>
        </w:rPr>
        <w:t>Research motivation</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The effect of specific patterns of eating behavior such as BED and on the development of FD symptoms has not yet been completely defined in Ob with and without SG. There are no studies investigating the presence of anhedonia in Ob with and without SG and its relationship to PDS symptoms.</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p>
    <w:p w:rsidR="00F82126" w:rsidRPr="00E760CF" w:rsidRDefault="00085BC7" w:rsidP="00E14306">
      <w:pPr>
        <w:adjustRightInd w:val="0"/>
        <w:snapToGrid w:val="0"/>
        <w:spacing w:after="0" w:line="360" w:lineRule="auto"/>
        <w:jc w:val="both"/>
        <w:rPr>
          <w:rFonts w:ascii="Book Antiqua" w:hAnsi="Book Antiqua"/>
          <w:b/>
          <w:sz w:val="24"/>
          <w:szCs w:val="24"/>
          <w:lang w:val="en-US"/>
        </w:rPr>
      </w:pPr>
      <w:r w:rsidRPr="00E760CF">
        <w:rPr>
          <w:rFonts w:ascii="Book Antiqua" w:hAnsi="Book Antiqua"/>
          <w:b/>
          <w:i/>
          <w:color w:val="000000"/>
          <w:sz w:val="24"/>
          <w:szCs w:val="24"/>
        </w:rPr>
        <w:t>Research objectives</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In this study we aimed to assess the relationship among anhedonia, BED and upper gastrointestinal symptoms in two group of morbidly Ob with and without SG.</w:t>
      </w:r>
    </w:p>
    <w:p w:rsidR="00F265BD" w:rsidRPr="00E760CF" w:rsidRDefault="00F265BD" w:rsidP="00E14306">
      <w:pPr>
        <w:adjustRightInd w:val="0"/>
        <w:snapToGrid w:val="0"/>
        <w:spacing w:after="0" w:line="360" w:lineRule="auto"/>
        <w:jc w:val="both"/>
        <w:rPr>
          <w:rFonts w:ascii="Book Antiqua" w:hAnsi="Book Antiqua"/>
          <w:b/>
          <w:bCs/>
          <w:i/>
          <w:sz w:val="24"/>
          <w:szCs w:val="24"/>
          <w:lang w:val="en-US"/>
        </w:rPr>
      </w:pPr>
    </w:p>
    <w:p w:rsidR="00F82126" w:rsidRPr="00E760CF" w:rsidRDefault="00085BC7" w:rsidP="00E14306">
      <w:pPr>
        <w:adjustRightInd w:val="0"/>
        <w:snapToGrid w:val="0"/>
        <w:spacing w:after="0" w:line="360" w:lineRule="auto"/>
        <w:jc w:val="both"/>
        <w:rPr>
          <w:rFonts w:ascii="Book Antiqua" w:hAnsi="Book Antiqua"/>
          <w:b/>
          <w:bCs/>
          <w:i/>
          <w:sz w:val="24"/>
          <w:szCs w:val="24"/>
          <w:lang w:val="en-US"/>
        </w:rPr>
      </w:pPr>
      <w:r w:rsidRPr="00E760CF">
        <w:rPr>
          <w:rFonts w:ascii="Book Antiqua" w:hAnsi="Book Antiqua"/>
          <w:b/>
          <w:i/>
          <w:color w:val="000000"/>
          <w:sz w:val="24"/>
          <w:szCs w:val="24"/>
        </w:rPr>
        <w:t>Research methods</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 Ob without SG, Ob with SG and healthy controls (HC) the </w:t>
      </w:r>
      <w:r w:rsidR="00017A71" w:rsidRPr="00E760CF">
        <w:rPr>
          <w:rFonts w:ascii="Book Antiqua" w:hAnsi="Book Antiqua"/>
          <w:sz w:val="24"/>
          <w:szCs w:val="24"/>
          <w:lang w:val="en-US"/>
        </w:rPr>
        <w:t>binge eating scale</w:t>
      </w:r>
      <w:r w:rsidRPr="00E760CF">
        <w:rPr>
          <w:rFonts w:ascii="Book Antiqua" w:hAnsi="Book Antiqua"/>
          <w:sz w:val="24"/>
          <w:szCs w:val="24"/>
          <w:lang w:val="en-US"/>
        </w:rPr>
        <w:t xml:space="preserve"> (BES</w:t>
      </w:r>
      <w:r w:rsidRPr="00E760CF">
        <w:rPr>
          <w:rFonts w:ascii="Book Antiqua" w:hAnsi="Book Antiqua"/>
          <w:b/>
          <w:sz w:val="24"/>
          <w:szCs w:val="24"/>
          <w:lang w:val="en-US"/>
        </w:rPr>
        <w:t xml:space="preserve">) </w:t>
      </w:r>
      <w:r w:rsidRPr="00E760CF">
        <w:rPr>
          <w:rFonts w:ascii="Book Antiqua" w:hAnsi="Book Antiqua"/>
          <w:sz w:val="24"/>
          <w:szCs w:val="24"/>
          <w:lang w:val="en-US"/>
        </w:rPr>
        <w:t xml:space="preserve">to investigate BED, the validated 14 items </w:t>
      </w:r>
      <w:r w:rsidR="00085BC7" w:rsidRPr="00E760CF">
        <w:rPr>
          <w:rFonts w:ascii="Book Antiqua" w:hAnsi="Book Antiqua"/>
          <w:sz w:val="24"/>
          <w:szCs w:val="24"/>
          <w:lang w:val="en-US"/>
        </w:rPr>
        <w:t>S</w:t>
      </w:r>
      <w:r w:rsidRPr="00E760CF">
        <w:rPr>
          <w:rFonts w:ascii="Book Antiqua" w:hAnsi="Book Antiqua"/>
          <w:sz w:val="24"/>
          <w:szCs w:val="24"/>
          <w:lang w:val="en-US"/>
        </w:rPr>
        <w:t xml:space="preserve">naith-Hamilton </w:t>
      </w:r>
      <w:r w:rsidR="00085BC7" w:rsidRPr="00E760CF">
        <w:rPr>
          <w:rFonts w:ascii="Book Antiqua" w:hAnsi="Book Antiqua"/>
          <w:sz w:val="24"/>
          <w:szCs w:val="24"/>
          <w:lang w:val="en-US"/>
        </w:rPr>
        <w:t>p</w:t>
      </w:r>
      <w:r w:rsidRPr="00E760CF">
        <w:rPr>
          <w:rFonts w:ascii="Book Antiqua" w:hAnsi="Book Antiqua"/>
          <w:sz w:val="24"/>
          <w:szCs w:val="24"/>
          <w:lang w:val="en-US"/>
        </w:rPr>
        <w:t xml:space="preserve">leasure </w:t>
      </w:r>
      <w:r w:rsidR="00085BC7" w:rsidRPr="00E760CF">
        <w:rPr>
          <w:rFonts w:ascii="Book Antiqua" w:hAnsi="Book Antiqua"/>
          <w:sz w:val="24"/>
          <w:szCs w:val="24"/>
          <w:lang w:val="en-US"/>
        </w:rPr>
        <w:t>s</w:t>
      </w:r>
      <w:r w:rsidRPr="00E760CF">
        <w:rPr>
          <w:rFonts w:ascii="Book Antiqua" w:hAnsi="Book Antiqua"/>
          <w:sz w:val="24"/>
          <w:szCs w:val="24"/>
          <w:lang w:val="en-US"/>
        </w:rPr>
        <w:t xml:space="preserve">cale (SHAPS) to assess anhedonia, the Beck Depression Inventory-II (BDI II) and </w:t>
      </w:r>
      <w:r w:rsidR="00085BC7" w:rsidRPr="00E760CF">
        <w:rPr>
          <w:rFonts w:ascii="Book Antiqua" w:hAnsi="Book Antiqua"/>
          <w:sz w:val="24"/>
          <w:szCs w:val="24"/>
          <w:lang w:val="en-US"/>
        </w:rPr>
        <w:t>s</w:t>
      </w:r>
      <w:r w:rsidRPr="00E760CF">
        <w:rPr>
          <w:rFonts w:ascii="Book Antiqua" w:hAnsi="Book Antiqua"/>
          <w:sz w:val="24"/>
          <w:szCs w:val="24"/>
          <w:lang w:val="en-US"/>
        </w:rPr>
        <w:t xml:space="preserve">tate </w:t>
      </w:r>
      <w:r w:rsidR="00085BC7" w:rsidRPr="00E760CF">
        <w:rPr>
          <w:rFonts w:ascii="Book Antiqua" w:hAnsi="Book Antiqua"/>
          <w:sz w:val="24"/>
          <w:szCs w:val="24"/>
          <w:lang w:val="en-US"/>
        </w:rPr>
        <w:t>t</w:t>
      </w:r>
      <w:r w:rsidRPr="00E760CF">
        <w:rPr>
          <w:rFonts w:ascii="Book Antiqua" w:hAnsi="Book Antiqua"/>
          <w:sz w:val="24"/>
          <w:szCs w:val="24"/>
          <w:lang w:val="en-US"/>
        </w:rPr>
        <w:t xml:space="preserve">rait </w:t>
      </w:r>
      <w:r w:rsidR="00085BC7" w:rsidRPr="00E760CF">
        <w:rPr>
          <w:rFonts w:ascii="Book Antiqua" w:hAnsi="Book Antiqua"/>
          <w:sz w:val="24"/>
          <w:szCs w:val="24"/>
          <w:lang w:val="en-US"/>
        </w:rPr>
        <w:t>a</w:t>
      </w:r>
      <w:r w:rsidRPr="00E760CF">
        <w:rPr>
          <w:rFonts w:ascii="Book Antiqua" w:hAnsi="Book Antiqua"/>
          <w:sz w:val="24"/>
          <w:szCs w:val="24"/>
          <w:lang w:val="en-US"/>
        </w:rPr>
        <w:t xml:space="preserve">nxiety </w:t>
      </w:r>
      <w:r w:rsidR="00085BC7" w:rsidRPr="00E760CF">
        <w:rPr>
          <w:rFonts w:ascii="Book Antiqua" w:hAnsi="Book Antiqua"/>
          <w:sz w:val="24"/>
          <w:szCs w:val="24"/>
          <w:lang w:val="en-US"/>
        </w:rPr>
        <w:t>i</w:t>
      </w:r>
      <w:r w:rsidRPr="00E760CF">
        <w:rPr>
          <w:rFonts w:ascii="Book Antiqua" w:hAnsi="Book Antiqua"/>
          <w:sz w:val="24"/>
          <w:szCs w:val="24"/>
          <w:lang w:val="en-US"/>
        </w:rPr>
        <w:t xml:space="preserve">nventory (STAI) questionnaires to screen for depression and anxiety. They were diagnosed for the presence of functional dyspepsia (FD) and its subtypes according to ROME IV criteria. </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p>
    <w:p w:rsidR="00F82126" w:rsidRPr="00E760CF" w:rsidRDefault="00085BC7" w:rsidP="00E14306">
      <w:pPr>
        <w:adjustRightInd w:val="0"/>
        <w:snapToGrid w:val="0"/>
        <w:spacing w:after="0" w:line="360" w:lineRule="auto"/>
        <w:jc w:val="both"/>
        <w:rPr>
          <w:rFonts w:ascii="Book Antiqua" w:hAnsi="Book Antiqua"/>
          <w:b/>
          <w:bCs/>
          <w:i/>
          <w:sz w:val="24"/>
          <w:szCs w:val="24"/>
          <w:lang w:val="en-US"/>
        </w:rPr>
      </w:pPr>
      <w:r w:rsidRPr="00E760CF">
        <w:rPr>
          <w:rFonts w:ascii="Book Antiqua" w:hAnsi="Book Antiqua"/>
          <w:b/>
          <w:i/>
          <w:color w:val="000000"/>
          <w:sz w:val="24"/>
          <w:szCs w:val="24"/>
        </w:rPr>
        <w:t>Research results</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Ob without SG who were positive for BED had a 4.7 higher risk of FD and a higher STAI-Y2 scores than Ob negative for BED, while SHAPS scores and BDI II did not differ between the two groups. </w:t>
      </w:r>
      <w:r w:rsidRPr="00E760CF">
        <w:rPr>
          <w:rFonts w:ascii="Book Antiqua" w:hAnsi="Book Antiqua"/>
          <w:sz w:val="24"/>
          <w:szCs w:val="24"/>
          <w:lang w:val="en-US" w:eastAsia="it-IT"/>
        </w:rPr>
        <w:t xml:space="preserve">Ob with SG showed a higher prevalence of PDS and </w:t>
      </w:r>
      <w:r w:rsidRPr="00E760CF">
        <w:rPr>
          <w:rFonts w:ascii="Book Antiqua" w:hAnsi="Book Antiqua"/>
          <w:sz w:val="24"/>
          <w:szCs w:val="24"/>
          <w:lang w:val="en-US"/>
        </w:rPr>
        <w:t xml:space="preserve">STAI-Y1 and STAI-Y2 scores </w:t>
      </w:r>
      <w:r w:rsidRPr="00E760CF">
        <w:rPr>
          <w:rFonts w:ascii="Book Antiqua" w:hAnsi="Book Antiqua"/>
          <w:sz w:val="24"/>
          <w:szCs w:val="24"/>
          <w:lang w:val="en-US" w:eastAsia="it-IT"/>
        </w:rPr>
        <w:t xml:space="preserve">compared to Ob without SG. Conversely, </w:t>
      </w:r>
      <w:r w:rsidRPr="00E760CF">
        <w:rPr>
          <w:rFonts w:ascii="Book Antiqua" w:hAnsi="Book Antiqua"/>
          <w:sz w:val="24"/>
          <w:szCs w:val="24"/>
          <w:lang w:val="en-US"/>
        </w:rPr>
        <w:t xml:space="preserve">Ob with SG had a lower prevalence of BED and BDI-II than Ob without SG. Excess </w:t>
      </w:r>
      <w:r w:rsidR="0088136C" w:rsidRPr="00E760CF">
        <w:rPr>
          <w:rFonts w:ascii="Book Antiqua" w:hAnsi="Book Antiqua"/>
          <w:sz w:val="24"/>
          <w:szCs w:val="24"/>
          <w:lang w:val="en-US"/>
        </w:rPr>
        <w:t>w</w:t>
      </w:r>
      <w:r w:rsidRPr="00E760CF">
        <w:rPr>
          <w:rFonts w:ascii="Book Antiqua" w:hAnsi="Book Antiqua"/>
          <w:sz w:val="24"/>
          <w:szCs w:val="24"/>
          <w:lang w:val="en-US"/>
        </w:rPr>
        <w:t xml:space="preserve">eight </w:t>
      </w:r>
      <w:r w:rsidR="0088136C" w:rsidRPr="00E760CF">
        <w:rPr>
          <w:rFonts w:ascii="Book Antiqua" w:hAnsi="Book Antiqua"/>
          <w:sz w:val="24"/>
          <w:szCs w:val="24"/>
          <w:lang w:val="en-US"/>
        </w:rPr>
        <w:t>l</w:t>
      </w:r>
      <w:r w:rsidRPr="00E760CF">
        <w:rPr>
          <w:rFonts w:ascii="Book Antiqua" w:hAnsi="Book Antiqua"/>
          <w:sz w:val="24"/>
          <w:szCs w:val="24"/>
          <w:lang w:val="en-US"/>
        </w:rPr>
        <w:t xml:space="preserve">oss was negatively related to SHAPS total mean scores </w:t>
      </w:r>
      <w:r w:rsidR="00085BC7" w:rsidRPr="00E760CF">
        <w:rPr>
          <w:rFonts w:ascii="Book Antiqua" w:hAnsi="Book Antiqua"/>
          <w:sz w:val="24"/>
          <w:szCs w:val="24"/>
          <w:lang w:val="en-US"/>
        </w:rPr>
        <w:t>[</w:t>
      </w:r>
      <w:r w:rsidRPr="00E760CF">
        <w:rPr>
          <w:rFonts w:ascii="Book Antiqua" w:hAnsi="Book Antiqua"/>
          <w:sz w:val="24"/>
          <w:szCs w:val="24"/>
          <w:lang w:val="en-US"/>
        </w:rPr>
        <w:t>adjusted B – 7. 099 (95%CI</w:t>
      </w:r>
      <w:r w:rsidR="00085BC7" w:rsidRPr="00E760CF">
        <w:rPr>
          <w:rFonts w:ascii="Book Antiqua" w:hAnsi="Book Antiqua"/>
          <w:sz w:val="24"/>
          <w:szCs w:val="24"/>
          <w:lang w:val="en-US"/>
        </w:rPr>
        <w:t>:</w:t>
      </w:r>
      <w:r w:rsidRPr="00E760CF">
        <w:rPr>
          <w:rFonts w:ascii="Book Antiqua" w:hAnsi="Book Antiqua"/>
          <w:sz w:val="24"/>
          <w:szCs w:val="24"/>
          <w:lang w:val="en-US"/>
        </w:rPr>
        <w:t xml:space="preserve"> -13.91- -0.29), </w:t>
      </w:r>
      <w:r w:rsidRPr="00E760CF">
        <w:rPr>
          <w:rFonts w:ascii="Book Antiqua" w:hAnsi="Book Antiqua"/>
          <w:i/>
          <w:iCs/>
          <w:sz w:val="24"/>
          <w:szCs w:val="24"/>
          <w:lang w:val="en-US"/>
        </w:rPr>
        <w:t>P</w:t>
      </w:r>
      <w:r w:rsidR="00085BC7" w:rsidRPr="00E760CF">
        <w:rPr>
          <w:rFonts w:ascii="Book Antiqua" w:hAnsi="Book Antiqua"/>
          <w:sz w:val="24"/>
          <w:szCs w:val="24"/>
          <w:lang w:val="en-US"/>
        </w:rPr>
        <w:t xml:space="preserve"> </w:t>
      </w:r>
      <w:r w:rsidRPr="00E760CF">
        <w:rPr>
          <w:rFonts w:ascii="Book Antiqua" w:hAnsi="Book Antiqua"/>
          <w:sz w:val="24"/>
          <w:szCs w:val="24"/>
          <w:lang w:val="en-US"/>
        </w:rPr>
        <w:t>=</w:t>
      </w:r>
      <w:r w:rsidR="00085BC7" w:rsidRPr="00E760CF">
        <w:rPr>
          <w:rFonts w:ascii="Book Antiqua" w:hAnsi="Book Antiqua"/>
          <w:sz w:val="24"/>
          <w:szCs w:val="24"/>
          <w:lang w:val="en-US"/>
        </w:rPr>
        <w:t xml:space="preserve"> </w:t>
      </w:r>
      <w:r w:rsidRPr="00E760CF">
        <w:rPr>
          <w:rFonts w:ascii="Book Antiqua" w:hAnsi="Book Antiqua"/>
          <w:sz w:val="24"/>
          <w:szCs w:val="24"/>
          <w:lang w:val="en-US"/>
        </w:rPr>
        <w:t>0.04</w:t>
      </w:r>
      <w:r w:rsidR="00085BC7" w:rsidRPr="00E760CF">
        <w:rPr>
          <w:rFonts w:ascii="Book Antiqua" w:hAnsi="Book Antiqua"/>
          <w:sz w:val="24"/>
          <w:szCs w:val="24"/>
          <w:lang w:val="en-US"/>
        </w:rPr>
        <w:t>]</w:t>
      </w:r>
      <w:r w:rsidRPr="00E760CF">
        <w:rPr>
          <w:rFonts w:ascii="Book Antiqua" w:hAnsi="Book Antiqua"/>
          <w:sz w:val="24"/>
          <w:szCs w:val="24"/>
          <w:lang w:val="en-US"/>
        </w:rPr>
        <w:t>.</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p>
    <w:p w:rsidR="00F82126" w:rsidRPr="00E760CF" w:rsidRDefault="00085BC7" w:rsidP="00E14306">
      <w:pPr>
        <w:adjustRightInd w:val="0"/>
        <w:snapToGrid w:val="0"/>
        <w:spacing w:after="0" w:line="360" w:lineRule="auto"/>
        <w:jc w:val="both"/>
        <w:rPr>
          <w:rFonts w:ascii="Book Antiqua" w:hAnsi="Book Antiqua"/>
          <w:b/>
          <w:bCs/>
          <w:i/>
          <w:sz w:val="24"/>
          <w:szCs w:val="24"/>
          <w:lang w:val="en-US"/>
        </w:rPr>
      </w:pPr>
      <w:r w:rsidRPr="00E760CF">
        <w:rPr>
          <w:rFonts w:ascii="Book Antiqua" w:hAnsi="Book Antiqua"/>
          <w:b/>
          <w:i/>
          <w:color w:val="000000"/>
          <w:sz w:val="24"/>
          <w:szCs w:val="24"/>
        </w:rPr>
        <w:t>Research conclusions</w:t>
      </w:r>
    </w:p>
    <w:p w:rsidR="00F82126" w:rsidRPr="00E760CF" w:rsidRDefault="00F82126" w:rsidP="00E14306">
      <w:pPr>
        <w:adjustRightInd w:val="0"/>
        <w:snapToGrid w:val="0"/>
        <w:spacing w:after="0" w:line="360" w:lineRule="auto"/>
        <w:jc w:val="both"/>
        <w:rPr>
          <w:rFonts w:ascii="Book Antiqua" w:hAnsi="Book Antiqua"/>
          <w:b/>
          <w:sz w:val="24"/>
          <w:szCs w:val="24"/>
          <w:lang w:val="en-US"/>
        </w:rPr>
      </w:pPr>
      <w:r w:rsidRPr="00E760CF">
        <w:rPr>
          <w:rFonts w:ascii="Book Antiqua" w:hAnsi="Book Antiqua"/>
          <w:sz w:val="24"/>
          <w:szCs w:val="24"/>
          <w:lang w:val="en-US"/>
        </w:rPr>
        <w:t xml:space="preserve">Ob without SG showed a </w:t>
      </w:r>
      <w:r w:rsidRPr="00E760CF">
        <w:rPr>
          <w:rFonts w:ascii="Book Antiqua" w:hAnsi="Book Antiqua"/>
          <w:sz w:val="24"/>
          <w:szCs w:val="24"/>
          <w:lang w:val="en-US" w:eastAsia="it-IT"/>
        </w:rPr>
        <w:t xml:space="preserve">higher prevalence of PDS, mood disorders and anxiety when positive for BE behavior. Ob with SG showed a higher prevalence of PDS compared to Ob without SG. Concerning psychological aspect, BED and depression are less frequent in the Ob with SG, while both state and trait anxiety are significantly higher. Moreover, </w:t>
      </w:r>
      <w:r w:rsidRPr="00E760CF">
        <w:rPr>
          <w:rFonts w:ascii="Book Antiqua" w:hAnsi="Book Antiqua"/>
          <w:sz w:val="24"/>
          <w:szCs w:val="24"/>
          <w:shd w:val="clear" w:color="auto" w:fill="FFFFFF"/>
          <w:lang w:val="en-GB"/>
        </w:rPr>
        <w:t xml:space="preserve">the more an Ob with SG is anhedonic, less surgical success was achieved. </w:t>
      </w:r>
      <w:r w:rsidRPr="00E760CF">
        <w:rPr>
          <w:rFonts w:ascii="Book Antiqua" w:hAnsi="Book Antiqua"/>
          <w:b/>
          <w:sz w:val="24"/>
          <w:szCs w:val="24"/>
          <w:lang w:val="en-US"/>
        </w:rPr>
        <w:t xml:space="preserve"> </w:t>
      </w:r>
    </w:p>
    <w:p w:rsidR="00F82126" w:rsidRPr="00E760CF" w:rsidRDefault="00F82126" w:rsidP="00E14306">
      <w:pPr>
        <w:adjustRightInd w:val="0"/>
        <w:snapToGrid w:val="0"/>
        <w:spacing w:after="0" w:line="360" w:lineRule="auto"/>
        <w:jc w:val="both"/>
        <w:rPr>
          <w:rFonts w:ascii="Book Antiqua" w:hAnsi="Book Antiqua"/>
          <w:b/>
          <w:sz w:val="24"/>
          <w:szCs w:val="24"/>
          <w:lang w:val="en-US"/>
        </w:rPr>
      </w:pPr>
    </w:p>
    <w:p w:rsidR="00F82126" w:rsidRPr="00E760CF" w:rsidRDefault="00085BC7" w:rsidP="00E14306">
      <w:pPr>
        <w:adjustRightInd w:val="0"/>
        <w:snapToGrid w:val="0"/>
        <w:spacing w:after="0" w:line="360" w:lineRule="auto"/>
        <w:jc w:val="both"/>
        <w:rPr>
          <w:rFonts w:ascii="Book Antiqua" w:hAnsi="Book Antiqua"/>
          <w:b/>
          <w:i/>
          <w:sz w:val="24"/>
          <w:szCs w:val="24"/>
          <w:lang w:val="en-US"/>
        </w:rPr>
      </w:pPr>
      <w:r w:rsidRPr="00E760CF">
        <w:rPr>
          <w:rFonts w:ascii="Book Antiqua" w:hAnsi="Book Antiqua"/>
          <w:b/>
          <w:i/>
          <w:color w:val="000000"/>
          <w:sz w:val="24"/>
          <w:szCs w:val="24"/>
        </w:rPr>
        <w:t>Research perspectives</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 xml:space="preserve">A more regular screening of PDS symptoms accordingly to Rome IV Criteria before bariatric surgery might help to disclose the presence of BED. An individual assessment of psychological factors such anhedonia should be incorporated into tailoring future treatment interventions in patients with unfavorable surgical outcome. </w:t>
      </w:r>
    </w:p>
    <w:p w:rsidR="00F82126" w:rsidRPr="00E760CF" w:rsidRDefault="00F82126"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Further research is urgently required to understand the pathophysiological interactions between anhedonia, BED and the onset of upper GI symptoms in morbidly obese patients pre and post bariatric surgery.</w:t>
      </w:r>
    </w:p>
    <w:p w:rsidR="002A14FF" w:rsidRPr="00E760CF" w:rsidRDefault="002A14FF" w:rsidP="00E14306">
      <w:pPr>
        <w:adjustRightInd w:val="0"/>
        <w:snapToGrid w:val="0"/>
        <w:spacing w:after="0" w:line="360" w:lineRule="auto"/>
        <w:jc w:val="both"/>
        <w:rPr>
          <w:rFonts w:ascii="Book Antiqua" w:hAnsi="Book Antiqua"/>
          <w:b/>
          <w:sz w:val="24"/>
          <w:szCs w:val="24"/>
          <w:lang w:val="en-US" w:eastAsia="it-IT"/>
        </w:rPr>
      </w:pPr>
    </w:p>
    <w:p w:rsidR="00085BC7" w:rsidRPr="00E760CF" w:rsidRDefault="00085BC7" w:rsidP="00085BC7">
      <w:pPr>
        <w:pStyle w:val="EndNoteBibliography"/>
        <w:adjustRightInd w:val="0"/>
        <w:snapToGrid w:val="0"/>
        <w:spacing w:after="0" w:line="360" w:lineRule="auto"/>
        <w:rPr>
          <w:rFonts w:ascii="Book Antiqua" w:hAnsi="Book Antiqua"/>
          <w:b/>
          <w:sz w:val="24"/>
          <w:szCs w:val="24"/>
          <w:u w:val="single"/>
          <w:lang w:eastAsia="it-IT"/>
        </w:rPr>
      </w:pPr>
      <w:r w:rsidRPr="00E760CF">
        <w:rPr>
          <w:rFonts w:ascii="Book Antiqua" w:hAnsi="Book Antiqua"/>
          <w:b/>
          <w:bCs/>
          <w:sz w:val="24"/>
          <w:szCs w:val="24"/>
          <w:lang w:eastAsia="fr-FR"/>
        </w:rPr>
        <w:t>REFERENCES</w:t>
      </w:r>
      <w:r w:rsidRPr="00E760CF">
        <w:rPr>
          <w:rFonts w:ascii="Book Antiqua" w:hAnsi="Book Antiqua"/>
          <w:b/>
          <w:sz w:val="24"/>
          <w:szCs w:val="24"/>
          <w:u w:val="single"/>
          <w:lang w:eastAsia="it-IT"/>
        </w:rPr>
        <w:t xml:space="preserve"> </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 </w:t>
      </w:r>
      <w:r w:rsidRPr="00E760CF">
        <w:rPr>
          <w:rFonts w:ascii="Book Antiqua" w:hAnsi="Book Antiqua"/>
          <w:b/>
          <w:sz w:val="24"/>
          <w:szCs w:val="24"/>
          <w:lang w:eastAsia="it-IT"/>
        </w:rPr>
        <w:t>Friedrich MJ</w:t>
      </w:r>
      <w:r w:rsidRPr="00E760CF">
        <w:rPr>
          <w:rFonts w:ascii="Book Antiqua" w:hAnsi="Book Antiqua"/>
          <w:sz w:val="24"/>
          <w:szCs w:val="24"/>
          <w:lang w:eastAsia="it-IT"/>
        </w:rPr>
        <w:t xml:space="preserve">. Global Obesity Epidemic Worsening. </w:t>
      </w:r>
      <w:r w:rsidRPr="00E760CF">
        <w:rPr>
          <w:rFonts w:ascii="Book Antiqua" w:hAnsi="Book Antiqua"/>
          <w:i/>
          <w:sz w:val="24"/>
          <w:szCs w:val="24"/>
          <w:lang w:eastAsia="it-IT"/>
        </w:rPr>
        <w:t>JAMA</w:t>
      </w:r>
      <w:r w:rsidRPr="00E760CF">
        <w:rPr>
          <w:rFonts w:ascii="Book Antiqua" w:hAnsi="Book Antiqua"/>
          <w:sz w:val="24"/>
          <w:szCs w:val="24"/>
          <w:lang w:eastAsia="it-IT"/>
        </w:rPr>
        <w:t xml:space="preserve"> 2017; </w:t>
      </w:r>
      <w:r w:rsidRPr="00E760CF">
        <w:rPr>
          <w:rFonts w:ascii="Book Antiqua" w:hAnsi="Book Antiqua"/>
          <w:b/>
          <w:sz w:val="24"/>
          <w:szCs w:val="24"/>
          <w:lang w:eastAsia="it-IT"/>
        </w:rPr>
        <w:t>318</w:t>
      </w:r>
      <w:r w:rsidRPr="00E760CF">
        <w:rPr>
          <w:rFonts w:ascii="Book Antiqua" w:hAnsi="Book Antiqua"/>
          <w:sz w:val="24"/>
          <w:szCs w:val="24"/>
          <w:lang w:eastAsia="it-IT"/>
        </w:rPr>
        <w:t>: 603 [PMID: 28810033 DOI: 10.1001/jama.2017.10693]</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 </w:t>
      </w:r>
      <w:r w:rsidRPr="00E760CF">
        <w:rPr>
          <w:rFonts w:ascii="Book Antiqua" w:hAnsi="Book Antiqua"/>
          <w:b/>
          <w:sz w:val="24"/>
          <w:szCs w:val="24"/>
          <w:lang w:eastAsia="it-IT"/>
        </w:rPr>
        <w:t>Angrisani L</w:t>
      </w:r>
      <w:r w:rsidRPr="00E760CF">
        <w:rPr>
          <w:rFonts w:ascii="Book Antiqua" w:hAnsi="Book Antiqua"/>
          <w:sz w:val="24"/>
          <w:szCs w:val="24"/>
          <w:lang w:eastAsia="it-IT"/>
        </w:rPr>
        <w:t xml:space="preserve">, Santonicola A, Hasani A, Nosso G, Capaldo B, Iovino P. Five-year results of laparoscopic sleeve gastrectomy: effects on gastroesophageal reflux disease symptoms and co-morbidities. </w:t>
      </w:r>
      <w:r w:rsidRPr="00E760CF">
        <w:rPr>
          <w:rFonts w:ascii="Book Antiqua" w:hAnsi="Book Antiqua"/>
          <w:i/>
          <w:sz w:val="24"/>
          <w:szCs w:val="24"/>
          <w:lang w:eastAsia="it-IT"/>
        </w:rPr>
        <w:t>Surg Obes Relat Dis</w:t>
      </w:r>
      <w:r w:rsidRPr="00E760CF">
        <w:rPr>
          <w:rFonts w:ascii="Book Antiqua" w:hAnsi="Book Antiqua"/>
          <w:sz w:val="24"/>
          <w:szCs w:val="24"/>
          <w:lang w:eastAsia="it-IT"/>
        </w:rPr>
        <w:t xml:space="preserve"> 2016; </w:t>
      </w:r>
      <w:r w:rsidRPr="00E760CF">
        <w:rPr>
          <w:rFonts w:ascii="Book Antiqua" w:hAnsi="Book Antiqua"/>
          <w:b/>
          <w:sz w:val="24"/>
          <w:szCs w:val="24"/>
          <w:lang w:eastAsia="it-IT"/>
        </w:rPr>
        <w:t>12</w:t>
      </w:r>
      <w:r w:rsidRPr="00E760CF">
        <w:rPr>
          <w:rFonts w:ascii="Book Antiqua" w:hAnsi="Book Antiqua"/>
          <w:sz w:val="24"/>
          <w:szCs w:val="24"/>
          <w:lang w:eastAsia="it-IT"/>
        </w:rPr>
        <w:t>: 960-968 [PMID: 26775051 DOI: 10.1016/j.soard.2015.09.014]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 </w:t>
      </w:r>
      <w:r w:rsidRPr="00E760CF">
        <w:rPr>
          <w:rFonts w:ascii="Book Antiqua" w:hAnsi="Book Antiqua"/>
          <w:b/>
          <w:sz w:val="24"/>
          <w:szCs w:val="24"/>
          <w:lang w:eastAsia="it-IT"/>
        </w:rPr>
        <w:t>Colquitt JL</w:t>
      </w:r>
      <w:r w:rsidRPr="00E760CF">
        <w:rPr>
          <w:rFonts w:ascii="Book Antiqua" w:hAnsi="Book Antiqua"/>
          <w:sz w:val="24"/>
          <w:szCs w:val="24"/>
          <w:lang w:eastAsia="it-IT"/>
        </w:rPr>
        <w:t xml:space="preserve">, Pickett K, Loveman E, Frampton GK. Surgery for weight loss in adults. </w:t>
      </w:r>
      <w:r w:rsidRPr="00E760CF">
        <w:rPr>
          <w:rFonts w:ascii="Book Antiqua" w:hAnsi="Book Antiqua"/>
          <w:i/>
          <w:sz w:val="24"/>
          <w:szCs w:val="24"/>
          <w:lang w:eastAsia="it-IT"/>
        </w:rPr>
        <w:t>Cochrane Database Syst Rev</w:t>
      </w:r>
      <w:r w:rsidRPr="00E760CF">
        <w:rPr>
          <w:rFonts w:ascii="Book Antiqua" w:hAnsi="Book Antiqua"/>
          <w:sz w:val="24"/>
          <w:szCs w:val="24"/>
          <w:lang w:eastAsia="it-IT"/>
        </w:rPr>
        <w:t xml:space="preserve"> 2014; : CD003641 [PMID: </w:t>
      </w:r>
      <w:bookmarkStart w:id="25" w:name="OLE_LINK5"/>
      <w:bookmarkStart w:id="26" w:name="OLE_LINK6"/>
      <w:r w:rsidRPr="00E760CF">
        <w:rPr>
          <w:rFonts w:ascii="Book Antiqua" w:hAnsi="Book Antiqua"/>
          <w:sz w:val="24"/>
          <w:szCs w:val="24"/>
          <w:lang w:eastAsia="it-IT"/>
        </w:rPr>
        <w:t>25105982</w:t>
      </w:r>
      <w:bookmarkEnd w:id="25"/>
      <w:bookmarkEnd w:id="26"/>
      <w:r w:rsidRPr="00E760CF">
        <w:rPr>
          <w:rFonts w:ascii="Book Antiqua" w:hAnsi="Book Antiqua"/>
          <w:sz w:val="24"/>
          <w:szCs w:val="24"/>
          <w:lang w:eastAsia="it-IT"/>
        </w:rPr>
        <w:t xml:space="preserve"> DOI: 10.1002/14651858.CD003641.pub4]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 </w:t>
      </w:r>
      <w:r w:rsidRPr="00E760CF">
        <w:rPr>
          <w:rFonts w:ascii="Book Antiqua" w:hAnsi="Book Antiqua"/>
          <w:b/>
          <w:sz w:val="24"/>
          <w:szCs w:val="24"/>
          <w:lang w:eastAsia="it-IT"/>
        </w:rPr>
        <w:t>Vitiello A</w:t>
      </w:r>
      <w:r w:rsidRPr="00E760CF">
        <w:rPr>
          <w:rFonts w:ascii="Book Antiqua" w:hAnsi="Book Antiqua"/>
          <w:sz w:val="24"/>
          <w:szCs w:val="24"/>
          <w:lang w:eastAsia="it-IT"/>
        </w:rPr>
        <w:t xml:space="preserve">, Angrisani L, Santonicola A, Iovino P, Pilone V, Forestieri P. Bariatric Surgery Versus Lifestyle Intervention in Class I Obesity: 7-10-Year Results of a Retrospective Study. </w:t>
      </w:r>
      <w:r w:rsidRPr="00E760CF">
        <w:rPr>
          <w:rFonts w:ascii="Book Antiqua" w:hAnsi="Book Antiqua"/>
          <w:i/>
          <w:sz w:val="24"/>
          <w:szCs w:val="24"/>
          <w:lang w:eastAsia="it-IT"/>
        </w:rPr>
        <w:t>World J Surg</w:t>
      </w:r>
      <w:r w:rsidRPr="00E760CF">
        <w:rPr>
          <w:rFonts w:ascii="Book Antiqua" w:hAnsi="Book Antiqua"/>
          <w:sz w:val="24"/>
          <w:szCs w:val="24"/>
          <w:lang w:eastAsia="it-IT"/>
        </w:rPr>
        <w:t xml:space="preserve"> 2019; </w:t>
      </w:r>
      <w:r w:rsidRPr="00E760CF">
        <w:rPr>
          <w:rFonts w:ascii="Book Antiqua" w:hAnsi="Book Antiqua"/>
          <w:b/>
          <w:sz w:val="24"/>
          <w:szCs w:val="24"/>
          <w:lang w:eastAsia="it-IT"/>
        </w:rPr>
        <w:t>43</w:t>
      </w:r>
      <w:r w:rsidRPr="00E760CF">
        <w:rPr>
          <w:rFonts w:ascii="Book Antiqua" w:hAnsi="Book Antiqua"/>
          <w:sz w:val="24"/>
          <w:szCs w:val="24"/>
          <w:lang w:eastAsia="it-IT"/>
        </w:rPr>
        <w:t>: 758-762 [PMID: 30430189 DOI: 10.1007/s00268-018-4847-8]</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5 </w:t>
      </w:r>
      <w:r w:rsidRPr="00E760CF">
        <w:rPr>
          <w:rFonts w:ascii="Book Antiqua" w:hAnsi="Book Antiqua"/>
          <w:b/>
          <w:sz w:val="24"/>
          <w:szCs w:val="24"/>
          <w:lang w:eastAsia="it-IT"/>
        </w:rPr>
        <w:t>Angrisani L</w:t>
      </w:r>
      <w:r w:rsidRPr="00E760CF">
        <w:rPr>
          <w:rFonts w:ascii="Book Antiqua" w:hAnsi="Book Antiqua"/>
          <w:sz w:val="24"/>
          <w:szCs w:val="24"/>
          <w:lang w:eastAsia="it-IT"/>
        </w:rPr>
        <w:t xml:space="preserve">, Santonicola A, Iovino P, Vitiello A, Higa K, Himpens J, Buchwald H, Scopinaro N. IFSO Worldwide Survey 2016: Primary, Endoluminal, and Revisional Procedures. </w:t>
      </w:r>
      <w:r w:rsidRPr="00E760CF">
        <w:rPr>
          <w:rFonts w:ascii="Book Antiqua" w:hAnsi="Book Antiqua"/>
          <w:i/>
          <w:sz w:val="24"/>
          <w:szCs w:val="24"/>
          <w:lang w:eastAsia="it-IT"/>
        </w:rPr>
        <w:t>Obes Surg</w:t>
      </w:r>
      <w:r w:rsidRPr="00E760CF">
        <w:rPr>
          <w:rFonts w:ascii="Book Antiqua" w:hAnsi="Book Antiqua"/>
          <w:sz w:val="24"/>
          <w:szCs w:val="24"/>
          <w:lang w:eastAsia="it-IT"/>
        </w:rPr>
        <w:t xml:space="preserve"> 2018; </w:t>
      </w:r>
      <w:r w:rsidRPr="00E760CF">
        <w:rPr>
          <w:rFonts w:ascii="Book Antiqua" w:hAnsi="Book Antiqua"/>
          <w:b/>
          <w:sz w:val="24"/>
          <w:szCs w:val="24"/>
          <w:lang w:eastAsia="it-IT"/>
        </w:rPr>
        <w:t>28</w:t>
      </w:r>
      <w:r w:rsidRPr="00E760CF">
        <w:rPr>
          <w:rFonts w:ascii="Book Antiqua" w:hAnsi="Book Antiqua"/>
          <w:sz w:val="24"/>
          <w:szCs w:val="24"/>
          <w:lang w:eastAsia="it-IT"/>
        </w:rPr>
        <w:t>: 3783-3794 [PMID: 30121858 DOI: 10.1007/s11695-018-3450-2]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6 </w:t>
      </w:r>
      <w:r w:rsidRPr="00E760CF">
        <w:rPr>
          <w:rFonts w:ascii="Book Antiqua" w:hAnsi="Book Antiqua"/>
          <w:b/>
          <w:sz w:val="24"/>
          <w:szCs w:val="24"/>
          <w:lang w:eastAsia="it-IT"/>
        </w:rPr>
        <w:t>Baldofski S</w:t>
      </w:r>
      <w:r w:rsidRPr="00E760CF">
        <w:rPr>
          <w:rFonts w:ascii="Book Antiqua" w:hAnsi="Book Antiqua"/>
          <w:sz w:val="24"/>
          <w:szCs w:val="24"/>
          <w:lang w:eastAsia="it-IT"/>
        </w:rPr>
        <w:t xml:space="preserve">, Tigges W, Herbig B, Jurowich C, Kaiser S, Stroh C, de Zwaan M, Dietrich A, Rudolph A, Hilbert A. Nonnormative eating behavior and psychopathology in prebariatric patients with binge-eating disorder and night eating syndrome. </w:t>
      </w:r>
      <w:r w:rsidRPr="00E760CF">
        <w:rPr>
          <w:rFonts w:ascii="Book Antiqua" w:hAnsi="Book Antiqua"/>
          <w:i/>
          <w:sz w:val="24"/>
          <w:szCs w:val="24"/>
          <w:lang w:eastAsia="it-IT"/>
        </w:rPr>
        <w:t>Surg Obes Relat Dis</w:t>
      </w:r>
      <w:r w:rsidRPr="00E760CF">
        <w:rPr>
          <w:rFonts w:ascii="Book Antiqua" w:hAnsi="Book Antiqua"/>
          <w:sz w:val="24"/>
          <w:szCs w:val="24"/>
          <w:lang w:eastAsia="it-IT"/>
        </w:rPr>
        <w:t xml:space="preserve"> 2015; </w:t>
      </w:r>
      <w:r w:rsidRPr="00E760CF">
        <w:rPr>
          <w:rFonts w:ascii="Book Antiqua" w:hAnsi="Book Antiqua"/>
          <w:b/>
          <w:sz w:val="24"/>
          <w:szCs w:val="24"/>
          <w:lang w:eastAsia="it-IT"/>
        </w:rPr>
        <w:t>11</w:t>
      </w:r>
      <w:r w:rsidRPr="00E760CF">
        <w:rPr>
          <w:rFonts w:ascii="Book Antiqua" w:hAnsi="Book Antiqua"/>
          <w:sz w:val="24"/>
          <w:szCs w:val="24"/>
          <w:lang w:eastAsia="it-IT"/>
        </w:rPr>
        <w:t>: 621-626 [PMID: 25887494 DOI: 10.1016/j.soard.2014.09.018]</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7 </w:t>
      </w:r>
      <w:r w:rsidRPr="00E760CF">
        <w:rPr>
          <w:rFonts w:ascii="Book Antiqua" w:hAnsi="Book Antiqua"/>
          <w:b/>
          <w:sz w:val="24"/>
          <w:szCs w:val="24"/>
          <w:lang w:eastAsia="it-IT"/>
        </w:rPr>
        <w:t>Micanti F</w:t>
      </w:r>
      <w:r w:rsidRPr="00E760CF">
        <w:rPr>
          <w:rFonts w:ascii="Book Antiqua" w:hAnsi="Book Antiqua"/>
          <w:sz w:val="24"/>
          <w:szCs w:val="24"/>
          <w:lang w:eastAsia="it-IT"/>
        </w:rPr>
        <w:t xml:space="preserve">, Iasevoli F, Cucciniello C, Costabile R, Loiarro G, Pecoraro G, Pasanisi F, Rossetti G, Galletta D. The relationship between emotional regulation and eating behaviour: a multidimensional analysis of obesity psychopathology. </w:t>
      </w:r>
      <w:r w:rsidRPr="00E760CF">
        <w:rPr>
          <w:rFonts w:ascii="Book Antiqua" w:hAnsi="Book Antiqua"/>
          <w:i/>
          <w:sz w:val="24"/>
          <w:szCs w:val="24"/>
          <w:lang w:eastAsia="it-IT"/>
        </w:rPr>
        <w:t>Eat Weight Disord</w:t>
      </w:r>
      <w:r w:rsidRPr="00E760CF">
        <w:rPr>
          <w:rFonts w:ascii="Book Antiqua" w:hAnsi="Book Antiqua"/>
          <w:sz w:val="24"/>
          <w:szCs w:val="24"/>
          <w:lang w:eastAsia="it-IT"/>
        </w:rPr>
        <w:t xml:space="preserve"> 2017; </w:t>
      </w:r>
      <w:r w:rsidRPr="00E760CF">
        <w:rPr>
          <w:rFonts w:ascii="Book Antiqua" w:hAnsi="Book Antiqua"/>
          <w:b/>
          <w:sz w:val="24"/>
          <w:szCs w:val="24"/>
          <w:lang w:eastAsia="it-IT"/>
        </w:rPr>
        <w:t>22</w:t>
      </w:r>
      <w:r w:rsidRPr="00E760CF">
        <w:rPr>
          <w:rFonts w:ascii="Book Antiqua" w:hAnsi="Book Antiqua"/>
          <w:sz w:val="24"/>
          <w:szCs w:val="24"/>
          <w:lang w:eastAsia="it-IT"/>
        </w:rPr>
        <w:t>: 105-115 [PMID: 27068173 DOI: 10.1007/s40519-016-0275-7]</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8</w:t>
      </w:r>
      <w:r w:rsidR="00201705" w:rsidRPr="00E760CF">
        <w:rPr>
          <w:rFonts w:ascii="Book Antiqua" w:hAnsi="Book Antiqua"/>
          <w:b/>
          <w:sz w:val="24"/>
          <w:szCs w:val="24"/>
          <w:lang w:eastAsia="it-IT"/>
        </w:rPr>
        <w:t xml:space="preserve"> </w:t>
      </w:r>
      <w:r w:rsidRPr="00E760CF">
        <w:rPr>
          <w:rFonts w:ascii="Book Antiqua" w:hAnsi="Book Antiqua"/>
          <w:b/>
          <w:bCs/>
          <w:sz w:val="24"/>
          <w:szCs w:val="24"/>
          <w:lang w:eastAsia="it-IT"/>
        </w:rPr>
        <w:t>American Psychiatric Association</w:t>
      </w:r>
      <w:r w:rsidR="00201705" w:rsidRPr="00E760CF">
        <w:rPr>
          <w:rFonts w:ascii="Book Antiqua" w:hAnsi="Book Antiqua"/>
          <w:bCs/>
          <w:sz w:val="24"/>
          <w:szCs w:val="24"/>
          <w:lang w:eastAsia="it-IT"/>
        </w:rPr>
        <w:t>.</w:t>
      </w:r>
      <w:r w:rsidRPr="00E760CF">
        <w:rPr>
          <w:rFonts w:ascii="Book Antiqua" w:hAnsi="Book Antiqua"/>
          <w:bCs/>
          <w:sz w:val="24"/>
          <w:szCs w:val="24"/>
          <w:lang w:eastAsia="it-IT"/>
        </w:rPr>
        <w:t xml:space="preserve"> Diagnostic and Statistical Manual of Mental Disorders,</w:t>
      </w:r>
      <w:r w:rsidRPr="00E760CF">
        <w:rPr>
          <w:rFonts w:ascii="Book Antiqua" w:hAnsi="Book Antiqua"/>
          <w:sz w:val="24"/>
          <w:szCs w:val="24"/>
          <w:lang w:eastAsia="it-IT"/>
        </w:rPr>
        <w:t xml:space="preserve">  Fifth Edition, 2013</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9 </w:t>
      </w:r>
      <w:r w:rsidRPr="00E760CF">
        <w:rPr>
          <w:rFonts w:ascii="Book Antiqua" w:hAnsi="Book Antiqua"/>
          <w:b/>
          <w:sz w:val="24"/>
          <w:szCs w:val="24"/>
          <w:lang w:eastAsia="it-IT"/>
        </w:rPr>
        <w:t>Stunkard AJ</w:t>
      </w:r>
      <w:r w:rsidRPr="00E760CF">
        <w:rPr>
          <w:rFonts w:ascii="Book Antiqua" w:hAnsi="Book Antiqua"/>
          <w:sz w:val="24"/>
          <w:szCs w:val="24"/>
          <w:lang w:eastAsia="it-IT"/>
        </w:rPr>
        <w:t xml:space="preserve">. Eating disorders and obesity. </w:t>
      </w:r>
      <w:r w:rsidRPr="00E760CF">
        <w:rPr>
          <w:rFonts w:ascii="Book Antiqua" w:hAnsi="Book Antiqua"/>
          <w:i/>
          <w:sz w:val="24"/>
          <w:szCs w:val="24"/>
          <w:lang w:eastAsia="it-IT"/>
        </w:rPr>
        <w:t>Psychiatr Clin North Am</w:t>
      </w:r>
      <w:r w:rsidRPr="00E760CF">
        <w:rPr>
          <w:rFonts w:ascii="Book Antiqua" w:hAnsi="Book Antiqua"/>
          <w:sz w:val="24"/>
          <w:szCs w:val="24"/>
          <w:lang w:eastAsia="it-IT"/>
        </w:rPr>
        <w:t xml:space="preserve"> 2011; </w:t>
      </w:r>
      <w:r w:rsidRPr="00E760CF">
        <w:rPr>
          <w:rFonts w:ascii="Book Antiqua" w:hAnsi="Book Antiqua"/>
          <w:b/>
          <w:sz w:val="24"/>
          <w:szCs w:val="24"/>
          <w:lang w:eastAsia="it-IT"/>
        </w:rPr>
        <w:t>34</w:t>
      </w:r>
      <w:r w:rsidRPr="00E760CF">
        <w:rPr>
          <w:rFonts w:ascii="Book Antiqua" w:hAnsi="Book Antiqua"/>
          <w:sz w:val="24"/>
          <w:szCs w:val="24"/>
          <w:lang w:eastAsia="it-IT"/>
        </w:rPr>
        <w:t>: 765-771 [PMID: 22098802 DOI: 10.1016/j.psc.2011.08.010]</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10 </w:t>
      </w:r>
      <w:r w:rsidRPr="00E760CF">
        <w:rPr>
          <w:rFonts w:ascii="Book Antiqua" w:hAnsi="Book Antiqua"/>
          <w:b/>
          <w:sz w:val="24"/>
          <w:szCs w:val="24"/>
          <w:lang w:eastAsia="it-IT"/>
        </w:rPr>
        <w:t>Dawes AJ</w:t>
      </w:r>
      <w:r w:rsidRPr="00E760CF">
        <w:rPr>
          <w:rFonts w:ascii="Book Antiqua" w:hAnsi="Book Antiqua"/>
          <w:sz w:val="24"/>
          <w:szCs w:val="24"/>
          <w:lang w:eastAsia="it-IT"/>
        </w:rPr>
        <w:t xml:space="preserve">, Maggard-Gibbons M, Maher AR, Booth MJ, Miake-Lye I, Beroes JM, Shekelle PG. Mental Health Conditions Among Patients Seeking and Undergoing Bariatric Surgery: A Meta-analysis. </w:t>
      </w:r>
      <w:r w:rsidRPr="00E760CF">
        <w:rPr>
          <w:rFonts w:ascii="Book Antiqua" w:hAnsi="Book Antiqua"/>
          <w:i/>
          <w:sz w:val="24"/>
          <w:szCs w:val="24"/>
          <w:lang w:eastAsia="it-IT"/>
        </w:rPr>
        <w:t>JAMA</w:t>
      </w:r>
      <w:r w:rsidRPr="00E760CF">
        <w:rPr>
          <w:rFonts w:ascii="Book Antiqua" w:hAnsi="Book Antiqua"/>
          <w:sz w:val="24"/>
          <w:szCs w:val="24"/>
          <w:lang w:eastAsia="it-IT"/>
        </w:rPr>
        <w:t xml:space="preserve"> 2016; </w:t>
      </w:r>
      <w:r w:rsidRPr="00E760CF">
        <w:rPr>
          <w:rFonts w:ascii="Book Antiqua" w:hAnsi="Book Antiqua"/>
          <w:b/>
          <w:sz w:val="24"/>
          <w:szCs w:val="24"/>
          <w:lang w:eastAsia="it-IT"/>
        </w:rPr>
        <w:t>315</w:t>
      </w:r>
      <w:r w:rsidRPr="00E760CF">
        <w:rPr>
          <w:rFonts w:ascii="Book Antiqua" w:hAnsi="Book Antiqua"/>
          <w:sz w:val="24"/>
          <w:szCs w:val="24"/>
          <w:lang w:eastAsia="it-IT"/>
        </w:rPr>
        <w:t>: 150-163 [PMID: 26757464 DOI: 10.1001/jama.2015.18118]</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11 </w:t>
      </w:r>
      <w:r w:rsidRPr="00E760CF">
        <w:rPr>
          <w:rFonts w:ascii="Book Antiqua" w:hAnsi="Book Antiqua"/>
          <w:b/>
          <w:sz w:val="24"/>
          <w:szCs w:val="24"/>
          <w:lang w:eastAsia="it-IT"/>
        </w:rPr>
        <w:t>Livhits M</w:t>
      </w:r>
      <w:r w:rsidRPr="00E760CF">
        <w:rPr>
          <w:rFonts w:ascii="Book Antiqua" w:hAnsi="Book Antiqua"/>
          <w:sz w:val="24"/>
          <w:szCs w:val="24"/>
          <w:lang w:eastAsia="it-IT"/>
        </w:rPr>
        <w:t xml:space="preserve">, Mercado C, Yermilov I, Parikh JA, Dutson E, Mehran A, Ko CY, Gibbons MM. Preoperative predictors of weight loss following bariatric surgery: systematic review. </w:t>
      </w:r>
      <w:r w:rsidRPr="00E760CF">
        <w:rPr>
          <w:rFonts w:ascii="Book Antiqua" w:hAnsi="Book Antiqua"/>
          <w:i/>
          <w:sz w:val="24"/>
          <w:szCs w:val="24"/>
          <w:lang w:eastAsia="it-IT"/>
        </w:rPr>
        <w:t>Obes Surg</w:t>
      </w:r>
      <w:r w:rsidRPr="00E760CF">
        <w:rPr>
          <w:rFonts w:ascii="Book Antiqua" w:hAnsi="Book Antiqua"/>
          <w:sz w:val="24"/>
          <w:szCs w:val="24"/>
          <w:lang w:eastAsia="it-IT"/>
        </w:rPr>
        <w:t xml:space="preserve"> 2012; </w:t>
      </w:r>
      <w:r w:rsidRPr="00E760CF">
        <w:rPr>
          <w:rFonts w:ascii="Book Antiqua" w:hAnsi="Book Antiqua"/>
          <w:b/>
          <w:sz w:val="24"/>
          <w:szCs w:val="24"/>
          <w:lang w:eastAsia="it-IT"/>
        </w:rPr>
        <w:t>22</w:t>
      </w:r>
      <w:r w:rsidRPr="00E760CF">
        <w:rPr>
          <w:rFonts w:ascii="Book Antiqua" w:hAnsi="Book Antiqua"/>
          <w:sz w:val="24"/>
          <w:szCs w:val="24"/>
          <w:lang w:eastAsia="it-IT"/>
        </w:rPr>
        <w:t>: 70-89 [PMID: 21833817 DOI: 10.1007/s11695-011-0472-4]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12 </w:t>
      </w:r>
      <w:r w:rsidRPr="00E760CF">
        <w:rPr>
          <w:rFonts w:ascii="Book Antiqua" w:hAnsi="Book Antiqua"/>
          <w:b/>
          <w:sz w:val="24"/>
          <w:szCs w:val="24"/>
          <w:lang w:eastAsia="it-IT"/>
        </w:rPr>
        <w:t>Santonicola A</w:t>
      </w:r>
      <w:r w:rsidRPr="00E760CF">
        <w:rPr>
          <w:rFonts w:ascii="Book Antiqua" w:hAnsi="Book Antiqua"/>
          <w:sz w:val="24"/>
          <w:szCs w:val="24"/>
          <w:lang w:eastAsia="it-IT"/>
        </w:rPr>
        <w:t xml:space="preserve">, Angrisani L, Ciacci C, Iovino P. Prevalence of functional gastrointestinal disorders according to Rome III criteria in Italian morbidly obese patients. </w:t>
      </w:r>
      <w:r w:rsidRPr="00E760CF">
        <w:rPr>
          <w:rFonts w:ascii="Book Antiqua" w:hAnsi="Book Antiqua"/>
          <w:i/>
          <w:sz w:val="24"/>
          <w:szCs w:val="24"/>
          <w:lang w:eastAsia="it-IT"/>
        </w:rPr>
        <w:t>ScientificWorldJournal</w:t>
      </w:r>
      <w:r w:rsidRPr="00E760CF">
        <w:rPr>
          <w:rFonts w:ascii="Book Antiqua" w:hAnsi="Book Antiqua"/>
          <w:sz w:val="24"/>
          <w:szCs w:val="24"/>
          <w:lang w:eastAsia="it-IT"/>
        </w:rPr>
        <w:t xml:space="preserve"> 2013; </w:t>
      </w:r>
      <w:r w:rsidRPr="00E760CF">
        <w:rPr>
          <w:rFonts w:ascii="Book Antiqua" w:hAnsi="Book Antiqua"/>
          <w:b/>
          <w:sz w:val="24"/>
          <w:szCs w:val="24"/>
          <w:lang w:eastAsia="it-IT"/>
        </w:rPr>
        <w:t>2013</w:t>
      </w:r>
      <w:r w:rsidRPr="00E760CF">
        <w:rPr>
          <w:rFonts w:ascii="Book Antiqua" w:hAnsi="Book Antiqua"/>
          <w:sz w:val="24"/>
          <w:szCs w:val="24"/>
          <w:lang w:eastAsia="it-IT"/>
        </w:rPr>
        <w:t>: 532503 [PMID: 24302861 DOI: 10.1155/2013/532503]</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13 </w:t>
      </w:r>
      <w:r w:rsidRPr="00E760CF">
        <w:rPr>
          <w:rFonts w:ascii="Book Antiqua" w:hAnsi="Book Antiqua"/>
          <w:b/>
          <w:sz w:val="24"/>
          <w:szCs w:val="24"/>
          <w:lang w:eastAsia="it-IT"/>
        </w:rPr>
        <w:t>Carabotti M</w:t>
      </w:r>
      <w:r w:rsidRPr="00E760CF">
        <w:rPr>
          <w:rFonts w:ascii="Book Antiqua" w:hAnsi="Book Antiqua"/>
          <w:sz w:val="24"/>
          <w:szCs w:val="24"/>
          <w:lang w:eastAsia="it-IT"/>
        </w:rPr>
        <w:t xml:space="preserve">, Silecchia G, Greco F, Leonetti F, Piretta L, Rengo M, Rizzello M, Osborn J, Corazziari E, Severi C. Impact of laparoscopic sleeve gastrectomy on upper gastrointestinal symptoms. </w:t>
      </w:r>
      <w:r w:rsidRPr="00E760CF">
        <w:rPr>
          <w:rFonts w:ascii="Book Antiqua" w:hAnsi="Book Antiqua"/>
          <w:i/>
          <w:sz w:val="24"/>
          <w:szCs w:val="24"/>
          <w:lang w:eastAsia="it-IT"/>
        </w:rPr>
        <w:t>Obes Surg</w:t>
      </w:r>
      <w:r w:rsidRPr="00E760CF">
        <w:rPr>
          <w:rFonts w:ascii="Book Antiqua" w:hAnsi="Book Antiqua"/>
          <w:sz w:val="24"/>
          <w:szCs w:val="24"/>
          <w:lang w:eastAsia="it-IT"/>
        </w:rPr>
        <w:t xml:space="preserve"> 2013; </w:t>
      </w:r>
      <w:r w:rsidRPr="00E760CF">
        <w:rPr>
          <w:rFonts w:ascii="Book Antiqua" w:hAnsi="Book Antiqua"/>
          <w:b/>
          <w:sz w:val="24"/>
          <w:szCs w:val="24"/>
          <w:lang w:eastAsia="it-IT"/>
        </w:rPr>
        <w:t>23</w:t>
      </w:r>
      <w:r w:rsidRPr="00E760CF">
        <w:rPr>
          <w:rFonts w:ascii="Book Antiqua" w:hAnsi="Book Antiqua"/>
          <w:sz w:val="24"/>
          <w:szCs w:val="24"/>
          <w:lang w:eastAsia="it-IT"/>
        </w:rPr>
        <w:t>: 1551-1557 [PMID: 23636996 DOI: 10.1007/s11695-013-0973-4]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14 </w:t>
      </w:r>
      <w:r w:rsidRPr="00E760CF">
        <w:rPr>
          <w:rFonts w:ascii="Book Antiqua" w:hAnsi="Book Antiqua"/>
          <w:b/>
          <w:sz w:val="24"/>
          <w:szCs w:val="24"/>
          <w:lang w:eastAsia="it-IT"/>
        </w:rPr>
        <w:t>Cremonini F</w:t>
      </w:r>
      <w:r w:rsidRPr="00E760CF">
        <w:rPr>
          <w:rFonts w:ascii="Book Antiqua" w:hAnsi="Book Antiqua"/>
          <w:sz w:val="24"/>
          <w:szCs w:val="24"/>
          <w:lang w:eastAsia="it-IT"/>
        </w:rPr>
        <w:t xml:space="preserve">, Camilleri M, Clark MM, Beebe TJ, Locke GR, Zinsmeister AR, Herrick LM, Talley NJ. Associations among binge eating behavior patterns and gastrointestinal symptoms: a population-based study. </w:t>
      </w:r>
      <w:r w:rsidRPr="00E760CF">
        <w:rPr>
          <w:rFonts w:ascii="Book Antiqua" w:hAnsi="Book Antiqua"/>
          <w:i/>
          <w:sz w:val="24"/>
          <w:szCs w:val="24"/>
          <w:lang w:eastAsia="it-IT"/>
        </w:rPr>
        <w:t>Int J Obes (Lond)</w:t>
      </w:r>
      <w:r w:rsidRPr="00E760CF">
        <w:rPr>
          <w:rFonts w:ascii="Book Antiqua" w:hAnsi="Book Antiqua"/>
          <w:sz w:val="24"/>
          <w:szCs w:val="24"/>
          <w:lang w:eastAsia="it-IT"/>
        </w:rPr>
        <w:t xml:space="preserve"> 2009; </w:t>
      </w:r>
      <w:r w:rsidRPr="00E760CF">
        <w:rPr>
          <w:rFonts w:ascii="Book Antiqua" w:hAnsi="Book Antiqua"/>
          <w:b/>
          <w:sz w:val="24"/>
          <w:szCs w:val="24"/>
          <w:lang w:eastAsia="it-IT"/>
        </w:rPr>
        <w:t>33</w:t>
      </w:r>
      <w:r w:rsidRPr="00E760CF">
        <w:rPr>
          <w:rFonts w:ascii="Book Antiqua" w:hAnsi="Book Antiqua"/>
          <w:sz w:val="24"/>
          <w:szCs w:val="24"/>
          <w:lang w:eastAsia="it-IT"/>
        </w:rPr>
        <w:t>: 342-353 [PMID: 19139750 DOI: 10.1038/ijo.2008.272]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15 </w:t>
      </w:r>
      <w:r w:rsidRPr="00E760CF">
        <w:rPr>
          <w:rFonts w:ascii="Book Antiqua" w:hAnsi="Book Antiqua"/>
          <w:b/>
          <w:sz w:val="24"/>
          <w:szCs w:val="24"/>
          <w:lang w:eastAsia="it-IT"/>
        </w:rPr>
        <w:t>Santonicola A</w:t>
      </w:r>
      <w:r w:rsidRPr="00E760CF">
        <w:rPr>
          <w:rFonts w:ascii="Book Antiqua" w:hAnsi="Book Antiqua"/>
          <w:sz w:val="24"/>
          <w:szCs w:val="24"/>
          <w:lang w:eastAsia="it-IT"/>
        </w:rPr>
        <w:t xml:space="preserve">, Gagliardi M, Guarino MPL, Siniscalchi M, Ciacci C, Iovino P. Eating Disorders and Gastrointestinal Diseases. </w:t>
      </w:r>
      <w:r w:rsidRPr="00E760CF">
        <w:rPr>
          <w:rFonts w:ascii="Book Antiqua" w:hAnsi="Book Antiqua"/>
          <w:i/>
          <w:sz w:val="24"/>
          <w:szCs w:val="24"/>
          <w:lang w:eastAsia="it-IT"/>
        </w:rPr>
        <w:t>Nutrients</w:t>
      </w:r>
      <w:r w:rsidRPr="00E760CF">
        <w:rPr>
          <w:rFonts w:ascii="Book Antiqua" w:hAnsi="Book Antiqua"/>
          <w:sz w:val="24"/>
          <w:szCs w:val="24"/>
          <w:lang w:eastAsia="it-IT"/>
        </w:rPr>
        <w:t xml:space="preserve"> 2019; </w:t>
      </w:r>
      <w:r w:rsidRPr="00E760CF">
        <w:rPr>
          <w:rFonts w:ascii="Book Antiqua" w:hAnsi="Book Antiqua"/>
          <w:b/>
          <w:sz w:val="24"/>
          <w:szCs w:val="24"/>
          <w:lang w:eastAsia="it-IT"/>
        </w:rPr>
        <w:t>11</w:t>
      </w:r>
      <w:r w:rsidRPr="00E760CF">
        <w:rPr>
          <w:rFonts w:ascii="Book Antiqua" w:hAnsi="Book Antiqua"/>
          <w:sz w:val="24"/>
          <w:szCs w:val="24"/>
          <w:lang w:eastAsia="it-IT"/>
        </w:rPr>
        <w:t xml:space="preserve">: </w:t>
      </w:r>
      <w:r w:rsidR="00257A4C" w:rsidRPr="00E760CF">
        <w:rPr>
          <w:rFonts w:ascii="Book Antiqua" w:hAnsi="Book Antiqua"/>
          <w:sz w:val="24"/>
          <w:szCs w:val="24"/>
          <w:lang w:eastAsia="it-IT"/>
        </w:rPr>
        <w:t>3038</w:t>
      </w:r>
      <w:r w:rsidRPr="00E760CF">
        <w:rPr>
          <w:rFonts w:ascii="Book Antiqua" w:hAnsi="Book Antiqua"/>
          <w:sz w:val="24"/>
          <w:szCs w:val="24"/>
          <w:lang w:eastAsia="it-IT"/>
        </w:rPr>
        <w:t xml:space="preserve"> [PMID: </w:t>
      </w:r>
      <w:bookmarkStart w:id="27" w:name="OLE_LINK3"/>
      <w:bookmarkStart w:id="28" w:name="OLE_LINK4"/>
      <w:r w:rsidRPr="00E760CF">
        <w:rPr>
          <w:rFonts w:ascii="Book Antiqua" w:hAnsi="Book Antiqua"/>
          <w:sz w:val="24"/>
          <w:szCs w:val="24"/>
          <w:lang w:eastAsia="it-IT"/>
        </w:rPr>
        <w:t>31842421</w:t>
      </w:r>
      <w:bookmarkEnd w:id="27"/>
      <w:bookmarkEnd w:id="28"/>
      <w:r w:rsidRPr="00E760CF">
        <w:rPr>
          <w:rFonts w:ascii="Book Antiqua" w:hAnsi="Book Antiqua"/>
          <w:sz w:val="24"/>
          <w:szCs w:val="24"/>
          <w:lang w:eastAsia="it-IT"/>
        </w:rPr>
        <w:t xml:space="preserve"> DOI: 10.3390/nu11123038]</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16 </w:t>
      </w:r>
      <w:r w:rsidRPr="00E760CF">
        <w:rPr>
          <w:rFonts w:ascii="Book Antiqua" w:hAnsi="Book Antiqua"/>
          <w:b/>
          <w:sz w:val="24"/>
          <w:szCs w:val="24"/>
          <w:lang w:eastAsia="it-IT"/>
        </w:rPr>
        <w:t>Grilo CM</w:t>
      </w:r>
      <w:r w:rsidRPr="00E760CF">
        <w:rPr>
          <w:rFonts w:ascii="Book Antiqua" w:hAnsi="Book Antiqua"/>
          <w:sz w:val="24"/>
          <w:szCs w:val="24"/>
          <w:lang w:eastAsia="it-IT"/>
        </w:rPr>
        <w:t xml:space="preserve">, White MA, Barnes RD, Masheb RM. Psychiatric disorder co-morbidity and correlates in an ethnically diverse sample of obese patients with binge eating disorder in primary care settings. </w:t>
      </w:r>
      <w:r w:rsidRPr="00E760CF">
        <w:rPr>
          <w:rFonts w:ascii="Book Antiqua" w:hAnsi="Book Antiqua"/>
          <w:i/>
          <w:sz w:val="24"/>
          <w:szCs w:val="24"/>
          <w:lang w:eastAsia="it-IT"/>
        </w:rPr>
        <w:t>Compr Psychiatry</w:t>
      </w:r>
      <w:r w:rsidRPr="00E760CF">
        <w:rPr>
          <w:rFonts w:ascii="Book Antiqua" w:hAnsi="Book Antiqua"/>
          <w:sz w:val="24"/>
          <w:szCs w:val="24"/>
          <w:lang w:eastAsia="it-IT"/>
        </w:rPr>
        <w:t xml:space="preserve"> 2013; </w:t>
      </w:r>
      <w:r w:rsidRPr="00E760CF">
        <w:rPr>
          <w:rFonts w:ascii="Book Antiqua" w:hAnsi="Book Antiqua"/>
          <w:b/>
          <w:sz w:val="24"/>
          <w:szCs w:val="24"/>
          <w:lang w:eastAsia="it-IT"/>
        </w:rPr>
        <w:t>54</w:t>
      </w:r>
      <w:r w:rsidRPr="00E760CF">
        <w:rPr>
          <w:rFonts w:ascii="Book Antiqua" w:hAnsi="Book Antiqua"/>
          <w:sz w:val="24"/>
          <w:szCs w:val="24"/>
          <w:lang w:eastAsia="it-IT"/>
        </w:rPr>
        <w:t>: 209-216 [PMID: 22943959 DOI: 10.1016/j.comppsych.2012.07.012]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17 </w:t>
      </w:r>
      <w:r w:rsidRPr="00E760CF">
        <w:rPr>
          <w:rFonts w:ascii="Book Antiqua" w:hAnsi="Book Antiqua"/>
          <w:b/>
          <w:sz w:val="24"/>
          <w:szCs w:val="24"/>
          <w:lang w:eastAsia="it-IT"/>
        </w:rPr>
        <w:t>Keränen AM</w:t>
      </w:r>
      <w:r w:rsidRPr="00E760CF">
        <w:rPr>
          <w:rFonts w:ascii="Book Antiqua" w:hAnsi="Book Antiqua"/>
          <w:sz w:val="24"/>
          <w:szCs w:val="24"/>
          <w:lang w:eastAsia="it-IT"/>
        </w:rPr>
        <w:t xml:space="preserve">, Rasinaho E, Hakko H, Savolainen M, Lindeman S. Eating behavior in obese and overweight persons with and without anhedonia. </w:t>
      </w:r>
      <w:r w:rsidRPr="00E760CF">
        <w:rPr>
          <w:rFonts w:ascii="Book Antiqua" w:hAnsi="Book Antiqua"/>
          <w:i/>
          <w:sz w:val="24"/>
          <w:szCs w:val="24"/>
          <w:lang w:eastAsia="it-IT"/>
        </w:rPr>
        <w:t>Appetite</w:t>
      </w:r>
      <w:r w:rsidRPr="00E760CF">
        <w:rPr>
          <w:rFonts w:ascii="Book Antiqua" w:hAnsi="Book Antiqua"/>
          <w:sz w:val="24"/>
          <w:szCs w:val="24"/>
          <w:lang w:eastAsia="it-IT"/>
        </w:rPr>
        <w:t xml:space="preserve"> 2010; </w:t>
      </w:r>
      <w:r w:rsidRPr="00E760CF">
        <w:rPr>
          <w:rFonts w:ascii="Book Antiqua" w:hAnsi="Book Antiqua"/>
          <w:b/>
          <w:sz w:val="24"/>
          <w:szCs w:val="24"/>
          <w:lang w:eastAsia="it-IT"/>
        </w:rPr>
        <w:t>55</w:t>
      </w:r>
      <w:r w:rsidRPr="00E760CF">
        <w:rPr>
          <w:rFonts w:ascii="Book Antiqua" w:hAnsi="Book Antiqua"/>
          <w:sz w:val="24"/>
          <w:szCs w:val="24"/>
          <w:lang w:eastAsia="it-IT"/>
        </w:rPr>
        <w:t>: 726-729 [PMID: 20801180 DOI: 10.1016/j.appet.2010.08.012]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18 </w:t>
      </w:r>
      <w:r w:rsidRPr="00E760CF">
        <w:rPr>
          <w:rFonts w:ascii="Book Antiqua" w:hAnsi="Book Antiqua"/>
          <w:b/>
          <w:sz w:val="24"/>
          <w:szCs w:val="24"/>
          <w:lang w:eastAsia="it-IT"/>
        </w:rPr>
        <w:t>Drossman DA</w:t>
      </w:r>
      <w:r w:rsidRPr="00E760CF">
        <w:rPr>
          <w:rFonts w:ascii="Book Antiqua" w:hAnsi="Book Antiqua"/>
          <w:sz w:val="24"/>
          <w:szCs w:val="24"/>
          <w:lang w:eastAsia="it-IT"/>
        </w:rPr>
        <w:t xml:space="preserve">, Creed FH, Olden KW, Svedlund J, Toner BB, Whitehead WE. Psychosocial aspects of the functional gastrointestinal disorders. </w:t>
      </w:r>
      <w:r w:rsidRPr="00E760CF">
        <w:rPr>
          <w:rFonts w:ascii="Book Antiqua" w:hAnsi="Book Antiqua"/>
          <w:i/>
          <w:sz w:val="24"/>
          <w:szCs w:val="24"/>
          <w:lang w:eastAsia="it-IT"/>
        </w:rPr>
        <w:t>Gut</w:t>
      </w:r>
      <w:r w:rsidRPr="00E760CF">
        <w:rPr>
          <w:rFonts w:ascii="Book Antiqua" w:hAnsi="Book Antiqua"/>
          <w:sz w:val="24"/>
          <w:szCs w:val="24"/>
          <w:lang w:eastAsia="it-IT"/>
        </w:rPr>
        <w:t xml:space="preserve"> 1999; </w:t>
      </w:r>
      <w:r w:rsidRPr="00E760CF">
        <w:rPr>
          <w:rFonts w:ascii="Book Antiqua" w:hAnsi="Book Antiqua"/>
          <w:b/>
          <w:sz w:val="24"/>
          <w:szCs w:val="24"/>
          <w:lang w:eastAsia="it-IT"/>
        </w:rPr>
        <w:t>45 Suppl 2</w:t>
      </w:r>
      <w:r w:rsidRPr="00E760CF">
        <w:rPr>
          <w:rFonts w:ascii="Book Antiqua" w:hAnsi="Book Antiqua"/>
          <w:sz w:val="24"/>
          <w:szCs w:val="24"/>
          <w:lang w:eastAsia="it-IT"/>
        </w:rPr>
        <w:t>: II25-II30 [PMID: 10457041 DOI: 10.1136/gut.45.2008.ii25]</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19 </w:t>
      </w:r>
      <w:r w:rsidRPr="00E760CF">
        <w:rPr>
          <w:rFonts w:ascii="Book Antiqua" w:hAnsi="Book Antiqua"/>
          <w:b/>
          <w:sz w:val="24"/>
          <w:szCs w:val="24"/>
          <w:lang w:eastAsia="it-IT"/>
        </w:rPr>
        <w:t>Jones MP</w:t>
      </w:r>
      <w:r w:rsidRPr="00E760CF">
        <w:rPr>
          <w:rFonts w:ascii="Book Antiqua" w:hAnsi="Book Antiqua"/>
          <w:sz w:val="24"/>
          <w:szCs w:val="24"/>
          <w:lang w:eastAsia="it-IT"/>
        </w:rPr>
        <w:t xml:space="preserve">, Crowell MD, Olden KW, Creed F. Functional gastrointestinal disorders: an update for the psychiatrist. </w:t>
      </w:r>
      <w:r w:rsidRPr="00E760CF">
        <w:rPr>
          <w:rFonts w:ascii="Book Antiqua" w:hAnsi="Book Antiqua"/>
          <w:i/>
          <w:sz w:val="24"/>
          <w:szCs w:val="24"/>
          <w:lang w:eastAsia="it-IT"/>
        </w:rPr>
        <w:t>Psychosomatics</w:t>
      </w:r>
      <w:r w:rsidRPr="00E760CF">
        <w:rPr>
          <w:rFonts w:ascii="Book Antiqua" w:hAnsi="Book Antiqua"/>
          <w:sz w:val="24"/>
          <w:szCs w:val="24"/>
          <w:lang w:eastAsia="it-IT"/>
        </w:rPr>
        <w:t xml:space="preserve"> 2007; </w:t>
      </w:r>
      <w:r w:rsidRPr="00E760CF">
        <w:rPr>
          <w:rFonts w:ascii="Book Antiqua" w:hAnsi="Book Antiqua"/>
          <w:b/>
          <w:sz w:val="24"/>
          <w:szCs w:val="24"/>
          <w:lang w:eastAsia="it-IT"/>
        </w:rPr>
        <w:t>48</w:t>
      </w:r>
      <w:r w:rsidRPr="00E760CF">
        <w:rPr>
          <w:rFonts w:ascii="Book Antiqua" w:hAnsi="Book Antiqua"/>
          <w:sz w:val="24"/>
          <w:szCs w:val="24"/>
          <w:lang w:eastAsia="it-IT"/>
        </w:rPr>
        <w:t>: 93-102 [PMID: 17329601 DOI: 10.1176/appi.psy.48.2.93]</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20 </w:t>
      </w:r>
      <w:r w:rsidRPr="00E760CF">
        <w:rPr>
          <w:rFonts w:ascii="Book Antiqua" w:hAnsi="Book Antiqua"/>
          <w:b/>
          <w:sz w:val="24"/>
          <w:szCs w:val="24"/>
          <w:lang w:eastAsia="it-IT"/>
        </w:rPr>
        <w:t>Perkins SJ</w:t>
      </w:r>
      <w:r w:rsidRPr="00E760CF">
        <w:rPr>
          <w:rFonts w:ascii="Book Antiqua" w:hAnsi="Book Antiqua"/>
          <w:sz w:val="24"/>
          <w:szCs w:val="24"/>
          <w:lang w:eastAsia="it-IT"/>
        </w:rPr>
        <w:t xml:space="preserve">, Keville S, Schmidt U, Chalder T. Eating disorders and irritable bowel syndrome: is there a link? </w:t>
      </w:r>
      <w:r w:rsidRPr="00E760CF">
        <w:rPr>
          <w:rFonts w:ascii="Book Antiqua" w:hAnsi="Book Antiqua"/>
          <w:i/>
          <w:sz w:val="24"/>
          <w:szCs w:val="24"/>
          <w:lang w:eastAsia="it-IT"/>
        </w:rPr>
        <w:t>J Psychosom Res</w:t>
      </w:r>
      <w:r w:rsidRPr="00E760CF">
        <w:rPr>
          <w:rFonts w:ascii="Book Antiqua" w:hAnsi="Book Antiqua"/>
          <w:sz w:val="24"/>
          <w:szCs w:val="24"/>
          <w:lang w:eastAsia="it-IT"/>
        </w:rPr>
        <w:t xml:space="preserve"> 2005; </w:t>
      </w:r>
      <w:r w:rsidRPr="00E760CF">
        <w:rPr>
          <w:rFonts w:ascii="Book Antiqua" w:hAnsi="Book Antiqua"/>
          <w:b/>
          <w:sz w:val="24"/>
          <w:szCs w:val="24"/>
          <w:lang w:eastAsia="it-IT"/>
        </w:rPr>
        <w:t>59</w:t>
      </w:r>
      <w:r w:rsidRPr="00E760CF">
        <w:rPr>
          <w:rFonts w:ascii="Book Antiqua" w:hAnsi="Book Antiqua"/>
          <w:sz w:val="24"/>
          <w:szCs w:val="24"/>
          <w:lang w:eastAsia="it-IT"/>
        </w:rPr>
        <w:t>: 57-64 [PMID: 16185999 DOI: 10.1016/j.jpsychores.2004.04.375]</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21 </w:t>
      </w:r>
      <w:r w:rsidRPr="00E760CF">
        <w:rPr>
          <w:rFonts w:ascii="Book Antiqua" w:hAnsi="Book Antiqua"/>
          <w:b/>
          <w:sz w:val="24"/>
          <w:szCs w:val="24"/>
          <w:lang w:eastAsia="it-IT"/>
        </w:rPr>
        <w:t>van de Laar A</w:t>
      </w:r>
      <w:r w:rsidRPr="00E760CF">
        <w:rPr>
          <w:rFonts w:ascii="Book Antiqua" w:hAnsi="Book Antiqua"/>
          <w:sz w:val="24"/>
          <w:szCs w:val="24"/>
          <w:lang w:eastAsia="it-IT"/>
        </w:rPr>
        <w:t xml:space="preserve">. Bariatric Outcomes Longitudinal Database (BOLD) suggests excess weight loss and excess BMI loss to be inappropriate outcome measures, demonstrating better alternatives. </w:t>
      </w:r>
      <w:r w:rsidRPr="00E760CF">
        <w:rPr>
          <w:rFonts w:ascii="Book Antiqua" w:hAnsi="Book Antiqua"/>
          <w:i/>
          <w:sz w:val="24"/>
          <w:szCs w:val="24"/>
          <w:lang w:eastAsia="it-IT"/>
        </w:rPr>
        <w:t>Obes Surg</w:t>
      </w:r>
      <w:r w:rsidRPr="00E760CF">
        <w:rPr>
          <w:rFonts w:ascii="Book Antiqua" w:hAnsi="Book Antiqua"/>
          <w:sz w:val="24"/>
          <w:szCs w:val="24"/>
          <w:lang w:eastAsia="it-IT"/>
        </w:rPr>
        <w:t xml:space="preserve"> 2012; </w:t>
      </w:r>
      <w:r w:rsidRPr="00E760CF">
        <w:rPr>
          <w:rFonts w:ascii="Book Antiqua" w:hAnsi="Book Antiqua"/>
          <w:b/>
          <w:sz w:val="24"/>
          <w:szCs w:val="24"/>
          <w:lang w:eastAsia="it-IT"/>
        </w:rPr>
        <w:t>22</w:t>
      </w:r>
      <w:r w:rsidRPr="00E760CF">
        <w:rPr>
          <w:rFonts w:ascii="Book Antiqua" w:hAnsi="Book Antiqua"/>
          <w:sz w:val="24"/>
          <w:szCs w:val="24"/>
          <w:lang w:eastAsia="it-IT"/>
        </w:rPr>
        <w:t>: 1843-1847 [PMID: 22923311 DOI: 10.1007/s11695-012-0736-7]</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22 </w:t>
      </w:r>
      <w:r w:rsidRPr="00E760CF">
        <w:rPr>
          <w:rFonts w:ascii="Book Antiqua" w:hAnsi="Book Antiqua"/>
          <w:b/>
          <w:sz w:val="24"/>
          <w:szCs w:val="24"/>
          <w:lang w:eastAsia="it-IT"/>
        </w:rPr>
        <w:t>Reinhold RB</w:t>
      </w:r>
      <w:r w:rsidRPr="00E760CF">
        <w:rPr>
          <w:rFonts w:ascii="Book Antiqua" w:hAnsi="Book Antiqua"/>
          <w:sz w:val="24"/>
          <w:szCs w:val="24"/>
          <w:lang w:eastAsia="it-IT"/>
        </w:rPr>
        <w:t xml:space="preserve">. Critical analysis of long term weight loss following gastric bypass. </w:t>
      </w:r>
      <w:r w:rsidRPr="00E760CF">
        <w:rPr>
          <w:rFonts w:ascii="Book Antiqua" w:hAnsi="Book Antiqua"/>
          <w:i/>
          <w:sz w:val="24"/>
          <w:szCs w:val="24"/>
          <w:lang w:eastAsia="it-IT"/>
        </w:rPr>
        <w:t>Surg Gynecol Obstet</w:t>
      </w:r>
      <w:r w:rsidRPr="00E760CF">
        <w:rPr>
          <w:rFonts w:ascii="Book Antiqua" w:hAnsi="Book Antiqua"/>
          <w:sz w:val="24"/>
          <w:szCs w:val="24"/>
          <w:lang w:eastAsia="it-IT"/>
        </w:rPr>
        <w:t xml:space="preserve"> 1982; </w:t>
      </w:r>
      <w:r w:rsidRPr="00E760CF">
        <w:rPr>
          <w:rFonts w:ascii="Book Antiqua" w:hAnsi="Book Antiqua"/>
          <w:b/>
          <w:sz w:val="24"/>
          <w:szCs w:val="24"/>
          <w:lang w:eastAsia="it-IT"/>
        </w:rPr>
        <w:t>155</w:t>
      </w:r>
      <w:r w:rsidRPr="00E760CF">
        <w:rPr>
          <w:rFonts w:ascii="Book Antiqua" w:hAnsi="Book Antiqua"/>
          <w:sz w:val="24"/>
          <w:szCs w:val="24"/>
          <w:lang w:eastAsia="it-IT"/>
        </w:rPr>
        <w:t>: 385-394 [PMID: 7051382]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23 </w:t>
      </w:r>
      <w:r w:rsidRPr="00E760CF">
        <w:rPr>
          <w:rFonts w:ascii="Book Antiqua" w:hAnsi="Book Antiqua"/>
          <w:b/>
          <w:sz w:val="24"/>
          <w:szCs w:val="24"/>
          <w:lang w:eastAsia="it-IT"/>
        </w:rPr>
        <w:t>Snaith RP</w:t>
      </w:r>
      <w:r w:rsidRPr="00E760CF">
        <w:rPr>
          <w:rFonts w:ascii="Book Antiqua" w:hAnsi="Book Antiqua"/>
          <w:sz w:val="24"/>
          <w:szCs w:val="24"/>
          <w:lang w:eastAsia="it-IT"/>
        </w:rPr>
        <w:t xml:space="preserve">, Hamilton M, Morley S, Humayan A, Hargreaves D, Trigwell P. A scale for the assessment of hedonic tone the Snaith-Hamilton Pleasure Scale. </w:t>
      </w:r>
      <w:r w:rsidRPr="00E760CF">
        <w:rPr>
          <w:rFonts w:ascii="Book Antiqua" w:hAnsi="Book Antiqua"/>
          <w:i/>
          <w:sz w:val="24"/>
          <w:szCs w:val="24"/>
          <w:lang w:eastAsia="it-IT"/>
        </w:rPr>
        <w:t>Br J Psychiatry</w:t>
      </w:r>
      <w:r w:rsidRPr="00E760CF">
        <w:rPr>
          <w:rFonts w:ascii="Book Antiqua" w:hAnsi="Book Antiqua"/>
          <w:sz w:val="24"/>
          <w:szCs w:val="24"/>
          <w:lang w:eastAsia="it-IT"/>
        </w:rPr>
        <w:t xml:space="preserve"> 1995; </w:t>
      </w:r>
      <w:r w:rsidRPr="00E760CF">
        <w:rPr>
          <w:rFonts w:ascii="Book Antiqua" w:hAnsi="Book Antiqua"/>
          <w:b/>
          <w:sz w:val="24"/>
          <w:szCs w:val="24"/>
          <w:lang w:eastAsia="it-IT"/>
        </w:rPr>
        <w:t>167</w:t>
      </w:r>
      <w:r w:rsidRPr="00E760CF">
        <w:rPr>
          <w:rFonts w:ascii="Book Antiqua" w:hAnsi="Book Antiqua"/>
          <w:sz w:val="24"/>
          <w:szCs w:val="24"/>
          <w:lang w:eastAsia="it-IT"/>
        </w:rPr>
        <w:t>: 99-103 [PMID: 7551619 DOI: 10.1192/bjp.167.1.99]</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24 </w:t>
      </w:r>
      <w:r w:rsidRPr="00E760CF">
        <w:rPr>
          <w:rFonts w:ascii="Book Antiqua" w:hAnsi="Book Antiqua"/>
          <w:b/>
          <w:sz w:val="24"/>
          <w:szCs w:val="24"/>
          <w:lang w:eastAsia="it-IT"/>
        </w:rPr>
        <w:t>Carpinelli L</w:t>
      </w:r>
      <w:r w:rsidRPr="00E760CF">
        <w:rPr>
          <w:rFonts w:ascii="Book Antiqua" w:hAnsi="Book Antiqua"/>
          <w:sz w:val="24"/>
          <w:szCs w:val="24"/>
          <w:lang w:eastAsia="it-IT"/>
        </w:rPr>
        <w:t xml:space="preserve">, Bucci C, Santonicola A, Zingone F, Ciacci C, Iovino P. Anhedonia in irritable bowel syndrome and in inflammatory bowel diseases and its relationship with abdominal pain. </w:t>
      </w:r>
      <w:r w:rsidRPr="00E760CF">
        <w:rPr>
          <w:rFonts w:ascii="Book Antiqua" w:hAnsi="Book Antiqua"/>
          <w:i/>
          <w:sz w:val="24"/>
          <w:szCs w:val="24"/>
          <w:lang w:eastAsia="it-IT"/>
        </w:rPr>
        <w:t>Neurogastroenterol Motil</w:t>
      </w:r>
      <w:r w:rsidRPr="00E760CF">
        <w:rPr>
          <w:rFonts w:ascii="Book Antiqua" w:hAnsi="Book Antiqua"/>
          <w:sz w:val="24"/>
          <w:szCs w:val="24"/>
          <w:lang w:eastAsia="it-IT"/>
        </w:rPr>
        <w:t xml:space="preserve"> 2019; </w:t>
      </w:r>
      <w:r w:rsidRPr="00E760CF">
        <w:rPr>
          <w:rFonts w:ascii="Book Antiqua" w:hAnsi="Book Antiqua"/>
          <w:b/>
          <w:sz w:val="24"/>
          <w:szCs w:val="24"/>
          <w:lang w:eastAsia="it-IT"/>
        </w:rPr>
        <w:t>31</w:t>
      </w:r>
      <w:r w:rsidRPr="00E760CF">
        <w:rPr>
          <w:rFonts w:ascii="Book Antiqua" w:hAnsi="Book Antiqua"/>
          <w:sz w:val="24"/>
          <w:szCs w:val="24"/>
          <w:lang w:eastAsia="it-IT"/>
        </w:rPr>
        <w:t>: e13531 [PMID: 30628137 DOI: 10.1111/nmo.13531]</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25 </w:t>
      </w:r>
      <w:r w:rsidRPr="00E760CF">
        <w:rPr>
          <w:rFonts w:ascii="Book Antiqua" w:hAnsi="Book Antiqua"/>
          <w:b/>
          <w:sz w:val="24"/>
          <w:szCs w:val="24"/>
          <w:lang w:eastAsia="it-IT"/>
        </w:rPr>
        <w:t>Santangelo G</w:t>
      </w:r>
      <w:r w:rsidRPr="00E760CF">
        <w:rPr>
          <w:rFonts w:ascii="Book Antiqua" w:hAnsi="Book Antiqua"/>
          <w:sz w:val="24"/>
          <w:szCs w:val="24"/>
          <w:lang w:eastAsia="it-IT"/>
        </w:rPr>
        <w:t xml:space="preserve">, Morgante L, Savica R, Marconi R, Grasso L, Antonini A, De Gaspari D, Ottaviani D, Tiple D, Simoni L, Barone P; PRIAMO Study Group. Anhedonia and cognitive impairment in Parkinson's disease: Italian validation of the Snaith-Hamilton Pleasure Scale and its application in the clinical routine practice during the PRIAMO study. </w:t>
      </w:r>
      <w:r w:rsidRPr="00E760CF">
        <w:rPr>
          <w:rFonts w:ascii="Book Antiqua" w:hAnsi="Book Antiqua"/>
          <w:i/>
          <w:sz w:val="24"/>
          <w:szCs w:val="24"/>
          <w:lang w:eastAsia="it-IT"/>
        </w:rPr>
        <w:t>Parkinsonism Relat Disord</w:t>
      </w:r>
      <w:r w:rsidRPr="00E760CF">
        <w:rPr>
          <w:rFonts w:ascii="Book Antiqua" w:hAnsi="Book Antiqua"/>
          <w:sz w:val="24"/>
          <w:szCs w:val="24"/>
          <w:lang w:eastAsia="it-IT"/>
        </w:rPr>
        <w:t xml:space="preserve"> 2009; </w:t>
      </w:r>
      <w:r w:rsidRPr="00E760CF">
        <w:rPr>
          <w:rFonts w:ascii="Book Antiqua" w:hAnsi="Book Antiqua"/>
          <w:b/>
          <w:sz w:val="24"/>
          <w:szCs w:val="24"/>
          <w:lang w:eastAsia="it-IT"/>
        </w:rPr>
        <w:t>15</w:t>
      </w:r>
      <w:r w:rsidRPr="00E760CF">
        <w:rPr>
          <w:rFonts w:ascii="Book Antiqua" w:hAnsi="Book Antiqua"/>
          <w:sz w:val="24"/>
          <w:szCs w:val="24"/>
          <w:lang w:eastAsia="it-IT"/>
        </w:rPr>
        <w:t>: 576-581 [PMID: 19362509 DOI: 10.1016/j.parkreldis.2009.02.004]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26 </w:t>
      </w:r>
      <w:r w:rsidRPr="00E760CF">
        <w:rPr>
          <w:rFonts w:ascii="Book Antiqua" w:hAnsi="Book Antiqua"/>
          <w:b/>
          <w:sz w:val="24"/>
          <w:szCs w:val="24"/>
          <w:lang w:eastAsia="it-IT"/>
        </w:rPr>
        <w:t>Gormally J</w:t>
      </w:r>
      <w:r w:rsidRPr="00E760CF">
        <w:rPr>
          <w:rFonts w:ascii="Book Antiqua" w:hAnsi="Book Antiqua"/>
          <w:sz w:val="24"/>
          <w:szCs w:val="24"/>
          <w:lang w:eastAsia="it-IT"/>
        </w:rPr>
        <w:t xml:space="preserve">, Black S, Daston S, Rardin D. The assessment of binge eating severity among obese persons. </w:t>
      </w:r>
      <w:r w:rsidRPr="00E760CF">
        <w:rPr>
          <w:rFonts w:ascii="Book Antiqua" w:hAnsi="Book Antiqua"/>
          <w:i/>
          <w:sz w:val="24"/>
          <w:szCs w:val="24"/>
          <w:lang w:eastAsia="it-IT"/>
        </w:rPr>
        <w:t>Addict Behav</w:t>
      </w:r>
      <w:r w:rsidRPr="00E760CF">
        <w:rPr>
          <w:rFonts w:ascii="Book Antiqua" w:hAnsi="Book Antiqua"/>
          <w:sz w:val="24"/>
          <w:szCs w:val="24"/>
          <w:lang w:eastAsia="it-IT"/>
        </w:rPr>
        <w:t xml:space="preserve"> 1982; </w:t>
      </w:r>
      <w:r w:rsidRPr="00E760CF">
        <w:rPr>
          <w:rFonts w:ascii="Book Antiqua" w:hAnsi="Book Antiqua"/>
          <w:b/>
          <w:sz w:val="24"/>
          <w:szCs w:val="24"/>
          <w:lang w:eastAsia="it-IT"/>
        </w:rPr>
        <w:t>7</w:t>
      </w:r>
      <w:r w:rsidRPr="00E760CF">
        <w:rPr>
          <w:rFonts w:ascii="Book Antiqua" w:hAnsi="Book Antiqua"/>
          <w:sz w:val="24"/>
          <w:szCs w:val="24"/>
          <w:lang w:eastAsia="it-IT"/>
        </w:rPr>
        <w:t>: 47-55 [PMID: 7080884 DOI: 10.1016/0306-4603(82)90024-7]</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27 </w:t>
      </w:r>
      <w:r w:rsidRPr="00E760CF">
        <w:rPr>
          <w:rFonts w:ascii="Book Antiqua" w:hAnsi="Book Antiqua"/>
          <w:b/>
          <w:sz w:val="24"/>
          <w:szCs w:val="24"/>
          <w:lang w:eastAsia="it-IT"/>
        </w:rPr>
        <w:t>Escrivá-Martínez T</w:t>
      </w:r>
      <w:r w:rsidRPr="00E760CF">
        <w:rPr>
          <w:rFonts w:ascii="Book Antiqua" w:hAnsi="Book Antiqua"/>
          <w:sz w:val="24"/>
          <w:szCs w:val="24"/>
          <w:lang w:eastAsia="it-IT"/>
        </w:rPr>
        <w:t xml:space="preserve">, Galiana L, Rodríguez-Arias M, Baños RM. The Binge Eating Scale: Structural Equation Competitive Models, Invariance Measurement Between Sexes, and Relationships With Food Addiction, Impulsivity, Binge Drinking, and Body Mass Index. </w:t>
      </w:r>
      <w:r w:rsidRPr="00E760CF">
        <w:rPr>
          <w:rFonts w:ascii="Book Antiqua" w:hAnsi="Book Antiqua"/>
          <w:i/>
          <w:sz w:val="24"/>
          <w:szCs w:val="24"/>
          <w:lang w:eastAsia="it-IT"/>
        </w:rPr>
        <w:t>Front Psychol</w:t>
      </w:r>
      <w:r w:rsidRPr="00E760CF">
        <w:rPr>
          <w:rFonts w:ascii="Book Antiqua" w:hAnsi="Book Antiqua"/>
          <w:sz w:val="24"/>
          <w:szCs w:val="24"/>
          <w:lang w:eastAsia="it-IT"/>
        </w:rPr>
        <w:t xml:space="preserve"> 2019; </w:t>
      </w:r>
      <w:r w:rsidRPr="00E760CF">
        <w:rPr>
          <w:rFonts w:ascii="Book Antiqua" w:hAnsi="Book Antiqua"/>
          <w:b/>
          <w:sz w:val="24"/>
          <w:szCs w:val="24"/>
          <w:lang w:eastAsia="it-IT"/>
        </w:rPr>
        <w:t>10</w:t>
      </w:r>
      <w:r w:rsidRPr="00E760CF">
        <w:rPr>
          <w:rFonts w:ascii="Book Antiqua" w:hAnsi="Book Antiqua"/>
          <w:sz w:val="24"/>
          <w:szCs w:val="24"/>
          <w:lang w:eastAsia="it-IT"/>
        </w:rPr>
        <w:t>: 530 [PMID: 30967808 DOI: 10.3389/fpsyg.2019.00530]</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28 </w:t>
      </w:r>
      <w:r w:rsidRPr="00E760CF">
        <w:rPr>
          <w:rFonts w:ascii="Book Antiqua" w:hAnsi="Book Antiqua"/>
          <w:b/>
          <w:sz w:val="24"/>
          <w:szCs w:val="24"/>
          <w:lang w:eastAsia="it-IT"/>
        </w:rPr>
        <w:t>Finlayson G</w:t>
      </w:r>
      <w:r w:rsidRPr="00E760CF">
        <w:rPr>
          <w:rFonts w:ascii="Book Antiqua" w:hAnsi="Book Antiqua"/>
          <w:sz w:val="24"/>
          <w:szCs w:val="24"/>
          <w:lang w:eastAsia="it-IT"/>
        </w:rPr>
        <w:t xml:space="preserve">, Arlotti A, Dalton M, King N, Blundell JE. Implicit wanting and explicit liking are markers for trait binge eating. A susceptible phenotype for overeating. </w:t>
      </w:r>
      <w:r w:rsidRPr="00E760CF">
        <w:rPr>
          <w:rFonts w:ascii="Book Antiqua" w:hAnsi="Book Antiqua"/>
          <w:i/>
          <w:sz w:val="24"/>
          <w:szCs w:val="24"/>
          <w:lang w:eastAsia="it-IT"/>
        </w:rPr>
        <w:t>Appetite</w:t>
      </w:r>
      <w:r w:rsidRPr="00E760CF">
        <w:rPr>
          <w:rFonts w:ascii="Book Antiqua" w:hAnsi="Book Antiqua"/>
          <w:sz w:val="24"/>
          <w:szCs w:val="24"/>
          <w:lang w:eastAsia="it-IT"/>
        </w:rPr>
        <w:t xml:space="preserve"> 2011; </w:t>
      </w:r>
      <w:r w:rsidRPr="00E760CF">
        <w:rPr>
          <w:rFonts w:ascii="Book Antiqua" w:hAnsi="Book Antiqua"/>
          <w:b/>
          <w:sz w:val="24"/>
          <w:szCs w:val="24"/>
          <w:lang w:eastAsia="it-IT"/>
        </w:rPr>
        <w:t>57</w:t>
      </w:r>
      <w:r w:rsidRPr="00E760CF">
        <w:rPr>
          <w:rFonts w:ascii="Book Antiqua" w:hAnsi="Book Antiqua"/>
          <w:sz w:val="24"/>
          <w:szCs w:val="24"/>
          <w:lang w:eastAsia="it-IT"/>
        </w:rPr>
        <w:t>: 722-728 [PMID: 21896296 DOI: 10.1016/j.appet.2011.08.012]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29 </w:t>
      </w:r>
      <w:r w:rsidRPr="00E760CF">
        <w:rPr>
          <w:rFonts w:ascii="Book Antiqua" w:hAnsi="Book Antiqua"/>
          <w:b/>
          <w:sz w:val="24"/>
          <w:szCs w:val="24"/>
          <w:lang w:eastAsia="it-IT"/>
        </w:rPr>
        <w:t>Marcus MD</w:t>
      </w:r>
      <w:r w:rsidRPr="00E760CF">
        <w:rPr>
          <w:rFonts w:ascii="Book Antiqua" w:hAnsi="Book Antiqua"/>
          <w:sz w:val="24"/>
          <w:szCs w:val="24"/>
          <w:lang w:eastAsia="it-IT"/>
        </w:rPr>
        <w:t xml:space="preserve">, Wing RR, Hopkins J. Obese binge eaters: affect, cognitions, and response to behavioural weight control. </w:t>
      </w:r>
      <w:r w:rsidRPr="00E760CF">
        <w:rPr>
          <w:rFonts w:ascii="Book Antiqua" w:hAnsi="Book Antiqua"/>
          <w:i/>
          <w:sz w:val="24"/>
          <w:szCs w:val="24"/>
          <w:lang w:eastAsia="it-IT"/>
        </w:rPr>
        <w:t>J Consult Clin Psychol</w:t>
      </w:r>
      <w:r w:rsidRPr="00E760CF">
        <w:rPr>
          <w:rFonts w:ascii="Book Antiqua" w:hAnsi="Book Antiqua"/>
          <w:sz w:val="24"/>
          <w:szCs w:val="24"/>
          <w:lang w:eastAsia="it-IT"/>
        </w:rPr>
        <w:t xml:space="preserve"> 1988; </w:t>
      </w:r>
      <w:r w:rsidRPr="00E760CF">
        <w:rPr>
          <w:rFonts w:ascii="Book Antiqua" w:hAnsi="Book Antiqua"/>
          <w:b/>
          <w:sz w:val="24"/>
          <w:szCs w:val="24"/>
          <w:lang w:eastAsia="it-IT"/>
        </w:rPr>
        <w:t>56</w:t>
      </w:r>
      <w:r w:rsidRPr="00E760CF">
        <w:rPr>
          <w:rFonts w:ascii="Book Antiqua" w:hAnsi="Book Antiqua"/>
          <w:sz w:val="24"/>
          <w:szCs w:val="24"/>
          <w:lang w:eastAsia="it-IT"/>
        </w:rPr>
        <w:t>: 433-439 [PMID: 3397436 DOI: 10.1037//0022-006x.56.3.433]</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30 </w:t>
      </w:r>
      <w:r w:rsidRPr="00E760CF">
        <w:rPr>
          <w:rFonts w:ascii="Book Antiqua" w:hAnsi="Book Antiqua"/>
          <w:b/>
          <w:sz w:val="24"/>
          <w:szCs w:val="24"/>
          <w:lang w:eastAsia="it-IT"/>
        </w:rPr>
        <w:t>Grupski AE</w:t>
      </w:r>
      <w:r w:rsidRPr="00E760CF">
        <w:rPr>
          <w:rFonts w:ascii="Book Antiqua" w:hAnsi="Book Antiqua"/>
          <w:sz w:val="24"/>
          <w:szCs w:val="24"/>
          <w:lang w:eastAsia="it-IT"/>
        </w:rPr>
        <w:t xml:space="preserve">, Hood MM, Hall BJ, Azarbad L, Fitzpatrick SL, Corsica JA. Examining the Binge Eating Scale in screening for binge eating disorder in bariatric surgery candidates. </w:t>
      </w:r>
      <w:r w:rsidRPr="00E760CF">
        <w:rPr>
          <w:rFonts w:ascii="Book Antiqua" w:hAnsi="Book Antiqua"/>
          <w:i/>
          <w:sz w:val="24"/>
          <w:szCs w:val="24"/>
          <w:lang w:eastAsia="it-IT"/>
        </w:rPr>
        <w:t>Obes Surg</w:t>
      </w:r>
      <w:r w:rsidRPr="00E760CF">
        <w:rPr>
          <w:rFonts w:ascii="Book Antiqua" w:hAnsi="Book Antiqua"/>
          <w:sz w:val="24"/>
          <w:szCs w:val="24"/>
          <w:lang w:eastAsia="it-IT"/>
        </w:rPr>
        <w:t xml:space="preserve"> 2013; </w:t>
      </w:r>
      <w:r w:rsidRPr="00E760CF">
        <w:rPr>
          <w:rFonts w:ascii="Book Antiqua" w:hAnsi="Book Antiqua"/>
          <w:b/>
          <w:sz w:val="24"/>
          <w:szCs w:val="24"/>
          <w:lang w:eastAsia="it-IT"/>
        </w:rPr>
        <w:t>23</w:t>
      </w:r>
      <w:r w:rsidRPr="00E760CF">
        <w:rPr>
          <w:rFonts w:ascii="Book Antiqua" w:hAnsi="Book Antiqua"/>
          <w:sz w:val="24"/>
          <w:szCs w:val="24"/>
          <w:lang w:eastAsia="it-IT"/>
        </w:rPr>
        <w:t>: 1-6 [PMID: 23104387 DOI: 10.1007/s11695-011-0537-4]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31 </w:t>
      </w:r>
      <w:r w:rsidRPr="00E760CF">
        <w:rPr>
          <w:rFonts w:ascii="Book Antiqua" w:hAnsi="Book Antiqua"/>
          <w:b/>
          <w:sz w:val="24"/>
          <w:szCs w:val="24"/>
          <w:lang w:eastAsia="it-IT"/>
        </w:rPr>
        <w:t>Pop-Jordanova N</w:t>
      </w:r>
      <w:r w:rsidRPr="00E760CF">
        <w:rPr>
          <w:rFonts w:ascii="Book Antiqua" w:hAnsi="Book Antiqua"/>
          <w:sz w:val="24"/>
          <w:szCs w:val="24"/>
          <w:lang w:eastAsia="it-IT"/>
        </w:rPr>
        <w:t xml:space="preserve">. BDI in the Assessment of Depression in Different Medical Conditions. </w:t>
      </w:r>
      <w:r w:rsidRPr="00E760CF">
        <w:rPr>
          <w:rFonts w:ascii="Book Antiqua" w:hAnsi="Book Antiqua"/>
          <w:i/>
          <w:sz w:val="24"/>
          <w:szCs w:val="24"/>
          <w:lang w:eastAsia="it-IT"/>
        </w:rPr>
        <w:t>Pril (Makedon Akad Nauk Umet Odd Med Nauki)</w:t>
      </w:r>
      <w:r w:rsidRPr="00E760CF">
        <w:rPr>
          <w:rFonts w:ascii="Book Antiqua" w:hAnsi="Book Antiqua"/>
          <w:sz w:val="24"/>
          <w:szCs w:val="24"/>
          <w:lang w:eastAsia="it-IT"/>
        </w:rPr>
        <w:t xml:space="preserve"> 2017; </w:t>
      </w:r>
      <w:r w:rsidRPr="00E760CF">
        <w:rPr>
          <w:rFonts w:ascii="Book Antiqua" w:hAnsi="Book Antiqua"/>
          <w:b/>
          <w:sz w:val="24"/>
          <w:szCs w:val="24"/>
          <w:lang w:eastAsia="it-IT"/>
        </w:rPr>
        <w:t>38</w:t>
      </w:r>
      <w:r w:rsidRPr="00E760CF">
        <w:rPr>
          <w:rFonts w:ascii="Book Antiqua" w:hAnsi="Book Antiqua"/>
          <w:sz w:val="24"/>
          <w:szCs w:val="24"/>
          <w:lang w:eastAsia="it-IT"/>
        </w:rPr>
        <w:t>: 103-111 [PMID: 28593888 DOI: 10.1515/prilozi-2017-0014]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32 </w:t>
      </w:r>
      <w:r w:rsidRPr="00E760CF">
        <w:rPr>
          <w:rFonts w:ascii="Book Antiqua" w:hAnsi="Book Antiqua"/>
          <w:b/>
          <w:sz w:val="24"/>
          <w:szCs w:val="24"/>
          <w:lang w:eastAsia="it-IT"/>
        </w:rPr>
        <w:t>BECK AT</w:t>
      </w:r>
      <w:r w:rsidRPr="00E760CF">
        <w:rPr>
          <w:rFonts w:ascii="Book Antiqua" w:hAnsi="Book Antiqua"/>
          <w:sz w:val="24"/>
          <w:szCs w:val="24"/>
          <w:lang w:eastAsia="it-IT"/>
        </w:rPr>
        <w:t xml:space="preserve">, WARD CH, MENDELSON M, MOCK J, ERBAUGH J. An inventory for measuring depression. </w:t>
      </w:r>
      <w:r w:rsidRPr="00E760CF">
        <w:rPr>
          <w:rFonts w:ascii="Book Antiqua" w:hAnsi="Book Antiqua"/>
          <w:i/>
          <w:sz w:val="24"/>
          <w:szCs w:val="24"/>
          <w:lang w:eastAsia="it-IT"/>
        </w:rPr>
        <w:t>Arch Gen Psychiatry</w:t>
      </w:r>
      <w:r w:rsidRPr="00E760CF">
        <w:rPr>
          <w:rFonts w:ascii="Book Antiqua" w:hAnsi="Book Antiqua"/>
          <w:sz w:val="24"/>
          <w:szCs w:val="24"/>
          <w:lang w:eastAsia="it-IT"/>
        </w:rPr>
        <w:t xml:space="preserve"> 1961; </w:t>
      </w:r>
      <w:r w:rsidRPr="00E760CF">
        <w:rPr>
          <w:rFonts w:ascii="Book Antiqua" w:hAnsi="Book Antiqua"/>
          <w:b/>
          <w:sz w:val="24"/>
          <w:szCs w:val="24"/>
          <w:lang w:eastAsia="it-IT"/>
        </w:rPr>
        <w:t>4</w:t>
      </w:r>
      <w:r w:rsidRPr="00E760CF">
        <w:rPr>
          <w:rFonts w:ascii="Book Antiqua" w:hAnsi="Book Antiqua"/>
          <w:sz w:val="24"/>
          <w:szCs w:val="24"/>
          <w:lang w:eastAsia="it-IT"/>
        </w:rPr>
        <w:t>: 561-571 [PMID: 13688369 DOI: 10.1001/archpsyc.1961.01710120031004]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33 </w:t>
      </w:r>
      <w:r w:rsidRPr="00E760CF">
        <w:rPr>
          <w:rFonts w:ascii="Book Antiqua" w:hAnsi="Book Antiqua"/>
          <w:b/>
          <w:sz w:val="24"/>
          <w:szCs w:val="24"/>
          <w:lang w:eastAsia="it-IT"/>
        </w:rPr>
        <w:t>Beck AT</w:t>
      </w:r>
      <w:r w:rsidRPr="00E760CF">
        <w:rPr>
          <w:rFonts w:ascii="Book Antiqua" w:hAnsi="Book Antiqua"/>
          <w:sz w:val="24"/>
          <w:szCs w:val="24"/>
          <w:lang w:eastAsia="it-IT"/>
        </w:rPr>
        <w:t xml:space="preserve">, Epstein N, Brown G, Steer RA. An inventory for measuring clinical anxiety: psychometric properties. </w:t>
      </w:r>
      <w:r w:rsidRPr="00E760CF">
        <w:rPr>
          <w:rFonts w:ascii="Book Antiqua" w:hAnsi="Book Antiqua"/>
          <w:i/>
          <w:sz w:val="24"/>
          <w:szCs w:val="24"/>
          <w:lang w:eastAsia="it-IT"/>
        </w:rPr>
        <w:t>J Consult Clin Psychol</w:t>
      </w:r>
      <w:r w:rsidRPr="00E760CF">
        <w:rPr>
          <w:rFonts w:ascii="Book Antiqua" w:hAnsi="Book Antiqua"/>
          <w:sz w:val="24"/>
          <w:szCs w:val="24"/>
          <w:lang w:eastAsia="it-IT"/>
        </w:rPr>
        <w:t xml:space="preserve"> 1988; </w:t>
      </w:r>
      <w:r w:rsidRPr="00E760CF">
        <w:rPr>
          <w:rFonts w:ascii="Book Antiqua" w:hAnsi="Book Antiqua"/>
          <w:b/>
          <w:sz w:val="24"/>
          <w:szCs w:val="24"/>
          <w:lang w:eastAsia="it-IT"/>
        </w:rPr>
        <w:t>56</w:t>
      </w:r>
      <w:r w:rsidRPr="00E760CF">
        <w:rPr>
          <w:rFonts w:ascii="Book Antiqua" w:hAnsi="Book Antiqua"/>
          <w:sz w:val="24"/>
          <w:szCs w:val="24"/>
          <w:lang w:eastAsia="it-IT"/>
        </w:rPr>
        <w:t>: 893-897 [PMID: 3204199 DOI: 10.1037//0022-006x.56.6.893]</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34 </w:t>
      </w:r>
      <w:r w:rsidRPr="00E760CF">
        <w:rPr>
          <w:rFonts w:ascii="Book Antiqua" w:hAnsi="Book Antiqua"/>
          <w:b/>
          <w:bCs/>
          <w:sz w:val="24"/>
          <w:szCs w:val="24"/>
          <w:lang w:eastAsia="it-IT"/>
        </w:rPr>
        <w:t>Montano A</w:t>
      </w:r>
      <w:r w:rsidR="00DD5959" w:rsidRPr="00E760CF">
        <w:rPr>
          <w:rFonts w:ascii="Book Antiqua" w:hAnsi="Book Antiqua"/>
          <w:b/>
          <w:bCs/>
          <w:sz w:val="24"/>
          <w:szCs w:val="24"/>
          <w:lang w:eastAsia="it-IT"/>
        </w:rPr>
        <w:t>,</w:t>
      </w:r>
      <w:r w:rsidRPr="00E760CF">
        <w:rPr>
          <w:rFonts w:ascii="Book Antiqua" w:hAnsi="Book Antiqua"/>
          <w:b/>
          <w:bCs/>
          <w:sz w:val="24"/>
          <w:szCs w:val="24"/>
          <w:lang w:eastAsia="it-IT"/>
        </w:rPr>
        <w:t xml:space="preserve"> </w:t>
      </w:r>
      <w:r w:rsidR="00DD5959" w:rsidRPr="00E760CF">
        <w:rPr>
          <w:rFonts w:ascii="Book Antiqua" w:hAnsi="Book Antiqua"/>
          <w:bCs/>
          <w:sz w:val="24"/>
          <w:szCs w:val="24"/>
          <w:lang w:eastAsia="it-IT"/>
        </w:rPr>
        <w:t xml:space="preserve">Flebus </w:t>
      </w:r>
      <w:r w:rsidRPr="00E760CF">
        <w:rPr>
          <w:rFonts w:ascii="Book Antiqua" w:hAnsi="Book Antiqua"/>
          <w:bCs/>
          <w:sz w:val="24"/>
          <w:szCs w:val="24"/>
          <w:lang w:eastAsia="it-IT"/>
        </w:rPr>
        <w:t>G</w:t>
      </w:r>
      <w:r w:rsidR="00DD5959" w:rsidRPr="00E760CF">
        <w:rPr>
          <w:rFonts w:ascii="Book Antiqua" w:hAnsi="Book Antiqua"/>
          <w:bCs/>
          <w:sz w:val="24"/>
          <w:szCs w:val="24"/>
          <w:lang w:eastAsia="it-IT"/>
        </w:rPr>
        <w:t>B</w:t>
      </w:r>
      <w:r w:rsidRPr="00E760CF">
        <w:rPr>
          <w:rFonts w:ascii="Book Antiqua" w:hAnsi="Book Antiqua"/>
          <w:bCs/>
          <w:sz w:val="24"/>
          <w:szCs w:val="24"/>
          <w:lang w:eastAsia="it-IT"/>
        </w:rPr>
        <w:t>.</w:t>
      </w:r>
      <w:r w:rsidRPr="00E760CF">
        <w:rPr>
          <w:rFonts w:ascii="Book Antiqua" w:hAnsi="Book Antiqua"/>
          <w:sz w:val="24"/>
          <w:szCs w:val="24"/>
          <w:lang w:eastAsia="it-IT"/>
        </w:rPr>
        <w:t xml:space="preserve"> Presentation of the Beck Depression Inventory</w:t>
      </w:r>
      <w:r w:rsidRPr="00E760CF">
        <w:rPr>
          <w:rFonts w:ascii="宋体" w:eastAsia="宋体" w:hAnsi="宋体" w:cs="宋体" w:hint="eastAsia"/>
          <w:sz w:val="24"/>
          <w:szCs w:val="24"/>
          <w:lang w:eastAsia="it-IT"/>
        </w:rPr>
        <w:t>‐</w:t>
      </w:r>
      <w:r w:rsidRPr="00E760CF">
        <w:rPr>
          <w:rFonts w:ascii="Book Antiqua" w:hAnsi="Book Antiqua"/>
          <w:sz w:val="24"/>
          <w:szCs w:val="24"/>
          <w:lang w:eastAsia="it-IT"/>
        </w:rPr>
        <w:t>Second edition (BDI</w:t>
      </w:r>
      <w:r w:rsidRPr="00E760CF">
        <w:rPr>
          <w:rFonts w:ascii="宋体" w:eastAsia="宋体" w:hAnsi="宋体" w:cs="宋体" w:hint="eastAsia"/>
          <w:sz w:val="24"/>
          <w:szCs w:val="24"/>
          <w:lang w:eastAsia="it-IT"/>
        </w:rPr>
        <w:t>‐</w:t>
      </w:r>
      <w:r w:rsidRPr="00E760CF">
        <w:rPr>
          <w:rFonts w:ascii="Book Antiqua" w:hAnsi="Book Antiqua"/>
          <w:sz w:val="24"/>
          <w:szCs w:val="24"/>
          <w:lang w:eastAsia="it-IT"/>
        </w:rPr>
        <w:t xml:space="preserve">II): Confirmation of bifactorial structure in a sample of the Italian population. 2006: </w:t>
      </w:r>
      <w:r w:rsidRPr="00E760CF">
        <w:rPr>
          <w:rFonts w:ascii="Book Antiqua" w:hAnsi="Book Antiqua"/>
          <w:b/>
          <w:sz w:val="24"/>
          <w:szCs w:val="24"/>
          <w:lang w:eastAsia="it-IT"/>
        </w:rPr>
        <w:t>12</w:t>
      </w:r>
      <w:r w:rsidRPr="00E760CF">
        <w:rPr>
          <w:rFonts w:ascii="Book Antiqua" w:hAnsi="Book Antiqua"/>
          <w:sz w:val="24"/>
          <w:szCs w:val="24"/>
          <w:lang w:eastAsia="it-IT"/>
        </w:rPr>
        <w:t>:</w:t>
      </w:r>
      <w:r w:rsidR="00160493" w:rsidRPr="00E760CF">
        <w:rPr>
          <w:rFonts w:ascii="Book Antiqua" w:hAnsi="Book Antiqua"/>
          <w:sz w:val="24"/>
          <w:szCs w:val="24"/>
          <w:lang w:eastAsia="it-IT"/>
        </w:rPr>
        <w:t xml:space="preserve"> </w:t>
      </w:r>
      <w:r w:rsidRPr="00E760CF">
        <w:rPr>
          <w:rFonts w:ascii="Book Antiqua" w:hAnsi="Book Antiqua"/>
          <w:sz w:val="24"/>
          <w:szCs w:val="24"/>
          <w:lang w:eastAsia="it-IT"/>
        </w:rPr>
        <w:t>67</w:t>
      </w:r>
      <w:r w:rsidR="00160493" w:rsidRPr="00E760CF">
        <w:rPr>
          <w:rFonts w:ascii="Book Antiqua" w:eastAsia="宋体" w:hAnsi="Book Antiqua" w:cs="宋体"/>
          <w:sz w:val="24"/>
          <w:szCs w:val="24"/>
          <w:lang w:eastAsia="zh-CN"/>
        </w:rPr>
        <w:t>-</w:t>
      </w:r>
      <w:r w:rsidR="00160493" w:rsidRPr="00E760CF">
        <w:rPr>
          <w:rFonts w:ascii="Book Antiqua" w:hAnsi="Book Antiqua"/>
          <w:sz w:val="24"/>
          <w:szCs w:val="24"/>
          <w:lang w:eastAsia="it-IT"/>
        </w:rPr>
        <w:t>82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35 </w:t>
      </w:r>
      <w:r w:rsidRPr="00E760CF">
        <w:rPr>
          <w:rFonts w:ascii="Book Antiqua" w:hAnsi="Book Antiqua"/>
          <w:b/>
          <w:bCs/>
          <w:sz w:val="24"/>
          <w:szCs w:val="24"/>
          <w:lang w:eastAsia="it-IT"/>
        </w:rPr>
        <w:t>State-Trait Anxiety Inventory.</w:t>
      </w:r>
      <w:r w:rsidRPr="00E760CF">
        <w:rPr>
          <w:rFonts w:ascii="Book Antiqua" w:hAnsi="Book Antiqua"/>
          <w:sz w:val="24"/>
          <w:szCs w:val="24"/>
          <w:lang w:eastAsia="it-IT"/>
        </w:rPr>
        <w:t xml:space="preserve"> The Corsini Encyclopedia of Psychology: 1-1</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36 </w:t>
      </w:r>
      <w:r w:rsidRPr="00E760CF">
        <w:rPr>
          <w:rFonts w:ascii="Book Antiqua" w:hAnsi="Book Antiqua"/>
          <w:b/>
          <w:sz w:val="24"/>
          <w:szCs w:val="24"/>
          <w:lang w:eastAsia="it-IT"/>
        </w:rPr>
        <w:t>Palsson OS</w:t>
      </w:r>
      <w:r w:rsidRPr="00E760CF">
        <w:rPr>
          <w:rFonts w:ascii="Book Antiqua" w:hAnsi="Book Antiqua"/>
          <w:sz w:val="24"/>
          <w:szCs w:val="24"/>
          <w:lang w:eastAsia="it-IT"/>
        </w:rPr>
        <w:t xml:space="preserve">, Whitehead WE, van Tilburg MA, Chang L, Chey W, Crowell MD, Keefer L, Lembo AJ, Parkman HP, Rao SS, Sperber A, Spiegel B, Tack J, Vanner S, Walker LS, Whorwell P, Yang Y. Rome IV Diagnostic Questionnaires and Tables for Investigators and Clinicians. </w:t>
      </w:r>
      <w:r w:rsidRPr="00E760CF">
        <w:rPr>
          <w:rFonts w:ascii="Book Antiqua" w:hAnsi="Book Antiqua"/>
          <w:i/>
          <w:sz w:val="24"/>
          <w:szCs w:val="24"/>
          <w:lang w:eastAsia="it-IT"/>
        </w:rPr>
        <w:t>Gastroenterology</w:t>
      </w:r>
      <w:r w:rsidRPr="00E760CF">
        <w:rPr>
          <w:rFonts w:ascii="Book Antiqua" w:hAnsi="Book Antiqua"/>
          <w:sz w:val="24"/>
          <w:szCs w:val="24"/>
          <w:lang w:eastAsia="it-IT"/>
        </w:rPr>
        <w:t xml:space="preserve"> 2016; :  [PMID: 27144634 DOI: 10.1053/j.gastro.2016.02.014]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37 </w:t>
      </w:r>
      <w:r w:rsidRPr="00E760CF">
        <w:rPr>
          <w:rFonts w:ascii="Book Antiqua" w:hAnsi="Book Antiqua"/>
          <w:b/>
          <w:sz w:val="24"/>
          <w:szCs w:val="24"/>
          <w:lang w:eastAsia="it-IT"/>
        </w:rPr>
        <w:t>Stanghellini V</w:t>
      </w:r>
      <w:r w:rsidRPr="00E760CF">
        <w:rPr>
          <w:rFonts w:ascii="Book Antiqua" w:hAnsi="Book Antiqua"/>
          <w:sz w:val="24"/>
          <w:szCs w:val="24"/>
          <w:lang w:eastAsia="it-IT"/>
        </w:rPr>
        <w:t xml:space="preserve">, Chan FK, Hasler WL, Malagelada JR, Suzuki H, Tack J, Talley NJ. Gastroduodenal Disorders. </w:t>
      </w:r>
      <w:r w:rsidRPr="00E760CF">
        <w:rPr>
          <w:rFonts w:ascii="Book Antiqua" w:hAnsi="Book Antiqua"/>
          <w:i/>
          <w:sz w:val="24"/>
          <w:szCs w:val="24"/>
          <w:lang w:eastAsia="it-IT"/>
        </w:rPr>
        <w:t>Gastroenterology</w:t>
      </w:r>
      <w:r w:rsidRPr="00E760CF">
        <w:rPr>
          <w:rFonts w:ascii="Book Antiqua" w:hAnsi="Book Antiqua"/>
          <w:sz w:val="24"/>
          <w:szCs w:val="24"/>
          <w:lang w:eastAsia="it-IT"/>
        </w:rPr>
        <w:t xml:space="preserve"> 2016; </w:t>
      </w:r>
      <w:r w:rsidRPr="00E760CF">
        <w:rPr>
          <w:rFonts w:ascii="Book Antiqua" w:hAnsi="Book Antiqua"/>
          <w:b/>
          <w:sz w:val="24"/>
          <w:szCs w:val="24"/>
          <w:lang w:eastAsia="it-IT"/>
        </w:rPr>
        <w:t>150</w:t>
      </w:r>
      <w:r w:rsidRPr="00E760CF">
        <w:rPr>
          <w:rFonts w:ascii="Book Antiqua" w:hAnsi="Book Antiqua"/>
          <w:sz w:val="24"/>
          <w:szCs w:val="24"/>
          <w:lang w:eastAsia="it-IT"/>
        </w:rPr>
        <w:t>: 1380-1392 [PMID: 27147122 DOI: 10.1053/j.gastro.2016.02.011]</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38 </w:t>
      </w:r>
      <w:r w:rsidRPr="00E760CF">
        <w:rPr>
          <w:rFonts w:ascii="Book Antiqua" w:hAnsi="Book Antiqua"/>
          <w:b/>
          <w:sz w:val="24"/>
          <w:szCs w:val="24"/>
          <w:lang w:eastAsia="it-IT"/>
        </w:rPr>
        <w:t>Yau YH</w:t>
      </w:r>
      <w:r w:rsidRPr="00E760CF">
        <w:rPr>
          <w:rFonts w:ascii="Book Antiqua" w:hAnsi="Book Antiqua"/>
          <w:sz w:val="24"/>
          <w:szCs w:val="24"/>
          <w:lang w:eastAsia="it-IT"/>
        </w:rPr>
        <w:t xml:space="preserve">, Potenza MN. Stress and eating behaviors. </w:t>
      </w:r>
      <w:r w:rsidRPr="00E760CF">
        <w:rPr>
          <w:rFonts w:ascii="Book Antiqua" w:hAnsi="Book Antiqua"/>
          <w:i/>
          <w:sz w:val="24"/>
          <w:szCs w:val="24"/>
          <w:lang w:eastAsia="it-IT"/>
        </w:rPr>
        <w:t>Minerva Endocrinol</w:t>
      </w:r>
      <w:r w:rsidRPr="00E760CF">
        <w:rPr>
          <w:rFonts w:ascii="Book Antiqua" w:hAnsi="Book Antiqua"/>
          <w:sz w:val="24"/>
          <w:szCs w:val="24"/>
          <w:lang w:eastAsia="it-IT"/>
        </w:rPr>
        <w:t xml:space="preserve"> 2013; </w:t>
      </w:r>
      <w:r w:rsidRPr="00E760CF">
        <w:rPr>
          <w:rFonts w:ascii="Book Antiqua" w:hAnsi="Book Antiqua"/>
          <w:b/>
          <w:sz w:val="24"/>
          <w:szCs w:val="24"/>
          <w:lang w:eastAsia="it-IT"/>
        </w:rPr>
        <w:t>38</w:t>
      </w:r>
      <w:r w:rsidRPr="00E760CF">
        <w:rPr>
          <w:rFonts w:ascii="Book Antiqua" w:hAnsi="Book Antiqua"/>
          <w:sz w:val="24"/>
          <w:szCs w:val="24"/>
          <w:lang w:eastAsia="it-IT"/>
        </w:rPr>
        <w:t>: 255-267 [PMID: 24126546]</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39 </w:t>
      </w:r>
      <w:r w:rsidRPr="00E760CF">
        <w:rPr>
          <w:rFonts w:ascii="Book Antiqua" w:hAnsi="Book Antiqua"/>
          <w:b/>
          <w:sz w:val="24"/>
          <w:szCs w:val="24"/>
          <w:lang w:eastAsia="it-IT"/>
        </w:rPr>
        <w:t>Konttinen H</w:t>
      </w:r>
      <w:r w:rsidRPr="00E760CF">
        <w:rPr>
          <w:rFonts w:ascii="Book Antiqua" w:hAnsi="Book Antiqua"/>
          <w:sz w:val="24"/>
          <w:szCs w:val="24"/>
          <w:lang w:eastAsia="it-IT"/>
        </w:rPr>
        <w:t xml:space="preserve">, Männistö S, Sarlio-Lähteenkorva S, Silventoinen K, Haukkala A. Emotional eating, depressive symptoms and self-reported food consumption. A population-based study. </w:t>
      </w:r>
      <w:r w:rsidRPr="00E760CF">
        <w:rPr>
          <w:rFonts w:ascii="Book Antiqua" w:hAnsi="Book Antiqua"/>
          <w:i/>
          <w:sz w:val="24"/>
          <w:szCs w:val="24"/>
          <w:lang w:eastAsia="it-IT"/>
        </w:rPr>
        <w:t>Appetite</w:t>
      </w:r>
      <w:r w:rsidRPr="00E760CF">
        <w:rPr>
          <w:rFonts w:ascii="Book Antiqua" w:hAnsi="Book Antiqua"/>
          <w:sz w:val="24"/>
          <w:szCs w:val="24"/>
          <w:lang w:eastAsia="it-IT"/>
        </w:rPr>
        <w:t xml:space="preserve"> 2010; </w:t>
      </w:r>
      <w:r w:rsidRPr="00E760CF">
        <w:rPr>
          <w:rFonts w:ascii="Book Antiqua" w:hAnsi="Book Antiqua"/>
          <w:b/>
          <w:sz w:val="24"/>
          <w:szCs w:val="24"/>
          <w:lang w:eastAsia="it-IT"/>
        </w:rPr>
        <w:t>54</w:t>
      </w:r>
      <w:r w:rsidRPr="00E760CF">
        <w:rPr>
          <w:rFonts w:ascii="Book Antiqua" w:hAnsi="Book Antiqua"/>
          <w:sz w:val="24"/>
          <w:szCs w:val="24"/>
          <w:lang w:eastAsia="it-IT"/>
        </w:rPr>
        <w:t>: 473-479 [PMID: 20138944 DOI: 10.1016/j.appet.2010.01.014]</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40 </w:t>
      </w:r>
      <w:r w:rsidRPr="00E760CF">
        <w:rPr>
          <w:rFonts w:ascii="Book Antiqua" w:hAnsi="Book Antiqua"/>
          <w:b/>
          <w:sz w:val="24"/>
          <w:szCs w:val="24"/>
          <w:lang w:eastAsia="it-IT"/>
        </w:rPr>
        <w:t>Werrij MQ</w:t>
      </w:r>
      <w:r w:rsidRPr="00E760CF">
        <w:rPr>
          <w:rFonts w:ascii="Book Antiqua" w:hAnsi="Book Antiqua"/>
          <w:sz w:val="24"/>
          <w:szCs w:val="24"/>
          <w:lang w:eastAsia="it-IT"/>
        </w:rPr>
        <w:t xml:space="preserve">, Mulkens S, Hospers HJ, Jansen A. Overweight and obesity: the significance of a depressed mood. </w:t>
      </w:r>
      <w:r w:rsidRPr="00E760CF">
        <w:rPr>
          <w:rFonts w:ascii="Book Antiqua" w:hAnsi="Book Antiqua"/>
          <w:i/>
          <w:sz w:val="24"/>
          <w:szCs w:val="24"/>
          <w:lang w:eastAsia="it-IT"/>
        </w:rPr>
        <w:t>Patient Educ Couns</w:t>
      </w:r>
      <w:r w:rsidRPr="00E760CF">
        <w:rPr>
          <w:rFonts w:ascii="Book Antiqua" w:hAnsi="Book Antiqua"/>
          <w:sz w:val="24"/>
          <w:szCs w:val="24"/>
          <w:lang w:eastAsia="it-IT"/>
        </w:rPr>
        <w:t xml:space="preserve"> 2006; </w:t>
      </w:r>
      <w:r w:rsidRPr="00E760CF">
        <w:rPr>
          <w:rFonts w:ascii="Book Antiqua" w:hAnsi="Book Antiqua"/>
          <w:b/>
          <w:sz w:val="24"/>
          <w:szCs w:val="24"/>
          <w:lang w:eastAsia="it-IT"/>
        </w:rPr>
        <w:t>62</w:t>
      </w:r>
      <w:r w:rsidRPr="00E760CF">
        <w:rPr>
          <w:rFonts w:ascii="Book Antiqua" w:hAnsi="Book Antiqua"/>
          <w:sz w:val="24"/>
          <w:szCs w:val="24"/>
          <w:lang w:eastAsia="it-IT"/>
        </w:rPr>
        <w:t>: 126-131 [PMID: 16095867 DOI: 10.1016/j.pec.2005.06.016]</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41 </w:t>
      </w:r>
      <w:r w:rsidRPr="00E760CF">
        <w:rPr>
          <w:rFonts w:ascii="Book Antiqua" w:hAnsi="Book Antiqua"/>
          <w:b/>
          <w:sz w:val="24"/>
          <w:szCs w:val="24"/>
          <w:lang w:eastAsia="it-IT"/>
        </w:rPr>
        <w:t>Klump KL</w:t>
      </w:r>
      <w:r w:rsidRPr="00E760CF">
        <w:rPr>
          <w:rFonts w:ascii="Book Antiqua" w:hAnsi="Book Antiqua"/>
          <w:sz w:val="24"/>
          <w:szCs w:val="24"/>
          <w:lang w:eastAsia="it-IT"/>
        </w:rPr>
        <w:t xml:space="preserve">, Bulik CM, Kaye WH, Treasure J, Tyson E. Academy for eating disorders position paper: eating disorders are serious mental illnesses. </w:t>
      </w:r>
      <w:r w:rsidRPr="00E760CF">
        <w:rPr>
          <w:rFonts w:ascii="Book Antiqua" w:hAnsi="Book Antiqua"/>
          <w:i/>
          <w:sz w:val="24"/>
          <w:szCs w:val="24"/>
          <w:lang w:eastAsia="it-IT"/>
        </w:rPr>
        <w:t>Int J Eat Disord</w:t>
      </w:r>
      <w:r w:rsidRPr="00E760CF">
        <w:rPr>
          <w:rFonts w:ascii="Book Antiqua" w:hAnsi="Book Antiqua"/>
          <w:sz w:val="24"/>
          <w:szCs w:val="24"/>
          <w:lang w:eastAsia="it-IT"/>
        </w:rPr>
        <w:t xml:space="preserve"> 2009; </w:t>
      </w:r>
      <w:r w:rsidRPr="00E760CF">
        <w:rPr>
          <w:rFonts w:ascii="Book Antiqua" w:hAnsi="Book Antiqua"/>
          <w:b/>
          <w:sz w:val="24"/>
          <w:szCs w:val="24"/>
          <w:lang w:eastAsia="it-IT"/>
        </w:rPr>
        <w:t>42</w:t>
      </w:r>
      <w:r w:rsidRPr="00E760CF">
        <w:rPr>
          <w:rFonts w:ascii="Book Antiqua" w:hAnsi="Book Antiqua"/>
          <w:sz w:val="24"/>
          <w:szCs w:val="24"/>
          <w:lang w:eastAsia="it-IT"/>
        </w:rPr>
        <w:t>: 97-103 [PMID: 18951455 DOI: 10.1002/eat.20589]</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42 </w:t>
      </w:r>
      <w:r w:rsidRPr="00E760CF">
        <w:rPr>
          <w:rFonts w:ascii="Book Antiqua" w:hAnsi="Book Antiqua"/>
          <w:b/>
          <w:sz w:val="24"/>
          <w:szCs w:val="24"/>
          <w:lang w:eastAsia="it-IT"/>
        </w:rPr>
        <w:t>Rosenbaum DL</w:t>
      </w:r>
      <w:r w:rsidRPr="00E760CF">
        <w:rPr>
          <w:rFonts w:ascii="Book Antiqua" w:hAnsi="Book Antiqua"/>
          <w:sz w:val="24"/>
          <w:szCs w:val="24"/>
          <w:lang w:eastAsia="it-IT"/>
        </w:rPr>
        <w:t xml:space="preserve">, White KS. The relation of anxiety, depression, and stress to binge eating behavior. </w:t>
      </w:r>
      <w:r w:rsidRPr="00E760CF">
        <w:rPr>
          <w:rFonts w:ascii="Book Antiqua" w:hAnsi="Book Antiqua"/>
          <w:i/>
          <w:sz w:val="24"/>
          <w:szCs w:val="24"/>
          <w:lang w:eastAsia="it-IT"/>
        </w:rPr>
        <w:t>J Health Psychol</w:t>
      </w:r>
      <w:r w:rsidRPr="00E760CF">
        <w:rPr>
          <w:rFonts w:ascii="Book Antiqua" w:hAnsi="Book Antiqua"/>
          <w:sz w:val="24"/>
          <w:szCs w:val="24"/>
          <w:lang w:eastAsia="it-IT"/>
        </w:rPr>
        <w:t xml:space="preserve"> 2015; </w:t>
      </w:r>
      <w:r w:rsidRPr="00E760CF">
        <w:rPr>
          <w:rFonts w:ascii="Book Antiqua" w:hAnsi="Book Antiqua"/>
          <w:b/>
          <w:sz w:val="24"/>
          <w:szCs w:val="24"/>
          <w:lang w:eastAsia="it-IT"/>
        </w:rPr>
        <w:t>20</w:t>
      </w:r>
      <w:r w:rsidRPr="00E760CF">
        <w:rPr>
          <w:rFonts w:ascii="Book Antiqua" w:hAnsi="Book Antiqua"/>
          <w:sz w:val="24"/>
          <w:szCs w:val="24"/>
          <w:lang w:eastAsia="it-IT"/>
        </w:rPr>
        <w:t>: 887-898 [PMID: 26032804 DOI: 10.1177/1359105315580212]</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43 </w:t>
      </w:r>
      <w:r w:rsidRPr="00E760CF">
        <w:rPr>
          <w:rFonts w:ascii="Book Antiqua" w:hAnsi="Book Antiqua"/>
          <w:b/>
          <w:sz w:val="24"/>
          <w:szCs w:val="24"/>
          <w:lang w:eastAsia="it-IT"/>
        </w:rPr>
        <w:t>Delgado-Aros S</w:t>
      </w:r>
      <w:r w:rsidRPr="00E760CF">
        <w:rPr>
          <w:rFonts w:ascii="Book Antiqua" w:hAnsi="Book Antiqua"/>
          <w:sz w:val="24"/>
          <w:szCs w:val="24"/>
          <w:lang w:eastAsia="it-IT"/>
        </w:rPr>
        <w:t xml:space="preserve">, Cremonini F, Castillo JE, Chial HJ, Burton DD, Ferber I, Camilleri M. Independent influences of body mass and gastric volumes on satiation in humans. </w:t>
      </w:r>
      <w:r w:rsidRPr="00E760CF">
        <w:rPr>
          <w:rFonts w:ascii="Book Antiqua" w:hAnsi="Book Antiqua"/>
          <w:i/>
          <w:sz w:val="24"/>
          <w:szCs w:val="24"/>
          <w:lang w:eastAsia="it-IT"/>
        </w:rPr>
        <w:t>Gastroenterology</w:t>
      </w:r>
      <w:r w:rsidRPr="00E760CF">
        <w:rPr>
          <w:rFonts w:ascii="Book Antiqua" w:hAnsi="Book Antiqua"/>
          <w:sz w:val="24"/>
          <w:szCs w:val="24"/>
          <w:lang w:eastAsia="it-IT"/>
        </w:rPr>
        <w:t xml:space="preserve"> 2004; </w:t>
      </w:r>
      <w:r w:rsidRPr="00E760CF">
        <w:rPr>
          <w:rFonts w:ascii="Book Antiqua" w:hAnsi="Book Antiqua"/>
          <w:b/>
          <w:sz w:val="24"/>
          <w:szCs w:val="24"/>
          <w:lang w:eastAsia="it-IT"/>
        </w:rPr>
        <w:t>126</w:t>
      </w:r>
      <w:r w:rsidRPr="00E760CF">
        <w:rPr>
          <w:rFonts w:ascii="Book Antiqua" w:hAnsi="Book Antiqua"/>
          <w:sz w:val="24"/>
          <w:szCs w:val="24"/>
          <w:lang w:eastAsia="it-IT"/>
        </w:rPr>
        <w:t>: 432-440 [PMID: 14762780 DOI: 10.1053/j.gastro.2003.11.007]</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44 </w:t>
      </w:r>
      <w:r w:rsidRPr="00E760CF">
        <w:rPr>
          <w:rFonts w:ascii="Book Antiqua" w:hAnsi="Book Antiqua"/>
          <w:b/>
          <w:sz w:val="24"/>
          <w:szCs w:val="24"/>
          <w:lang w:eastAsia="it-IT"/>
        </w:rPr>
        <w:t>Efferdinger C</w:t>
      </w:r>
      <w:r w:rsidRPr="00E760CF">
        <w:rPr>
          <w:rFonts w:ascii="Book Antiqua" w:hAnsi="Book Antiqua"/>
          <w:sz w:val="24"/>
          <w:szCs w:val="24"/>
          <w:lang w:eastAsia="it-IT"/>
        </w:rPr>
        <w:t xml:space="preserve">, König D, Klaus A, Jagsch R. Emotion regulation and mental well-being before and six months after bariatric surgery. </w:t>
      </w:r>
      <w:r w:rsidRPr="00E760CF">
        <w:rPr>
          <w:rFonts w:ascii="Book Antiqua" w:hAnsi="Book Antiqua"/>
          <w:i/>
          <w:sz w:val="24"/>
          <w:szCs w:val="24"/>
          <w:lang w:eastAsia="it-IT"/>
        </w:rPr>
        <w:t>Eat Weight Disord</w:t>
      </w:r>
      <w:r w:rsidRPr="00E760CF">
        <w:rPr>
          <w:rFonts w:ascii="Book Antiqua" w:hAnsi="Book Antiqua"/>
          <w:sz w:val="24"/>
          <w:szCs w:val="24"/>
          <w:lang w:eastAsia="it-IT"/>
        </w:rPr>
        <w:t xml:space="preserve"> 2017; </w:t>
      </w:r>
      <w:r w:rsidRPr="00E760CF">
        <w:rPr>
          <w:rFonts w:ascii="Book Antiqua" w:hAnsi="Book Antiqua"/>
          <w:b/>
          <w:sz w:val="24"/>
          <w:szCs w:val="24"/>
          <w:lang w:eastAsia="it-IT"/>
        </w:rPr>
        <w:t>22</w:t>
      </w:r>
      <w:r w:rsidRPr="00E760CF">
        <w:rPr>
          <w:rFonts w:ascii="Book Antiqua" w:hAnsi="Book Antiqua"/>
          <w:sz w:val="24"/>
          <w:szCs w:val="24"/>
          <w:lang w:eastAsia="it-IT"/>
        </w:rPr>
        <w:t>: 353-360 [PMID: 28390005 DOI: 10.1007/s40519-017-0379-8]</w:t>
      </w:r>
    </w:p>
    <w:p w:rsidR="00242EE3" w:rsidRPr="00E760CF" w:rsidRDefault="00242EE3" w:rsidP="00242EE3">
      <w:pPr>
        <w:pStyle w:val="EndNoteBibliography"/>
        <w:adjustRightInd w:val="0"/>
        <w:snapToGrid w:val="0"/>
        <w:spacing w:after="0" w:line="360" w:lineRule="auto"/>
        <w:rPr>
          <w:rFonts w:ascii="Book Antiqua" w:hAnsi="Book Antiqua"/>
          <w:sz w:val="24"/>
          <w:szCs w:val="24"/>
          <w:lang w:eastAsia="it-IT"/>
        </w:rPr>
      </w:pPr>
      <w:r w:rsidRPr="00E760CF">
        <w:rPr>
          <w:rFonts w:ascii="Book Antiqua" w:hAnsi="Book Antiqua"/>
          <w:sz w:val="24"/>
          <w:szCs w:val="24"/>
          <w:lang w:eastAsia="it-IT"/>
        </w:rPr>
        <w:t xml:space="preserve">45 </w:t>
      </w:r>
      <w:r w:rsidRPr="00E760CF">
        <w:rPr>
          <w:rFonts w:ascii="Book Antiqua" w:hAnsi="Book Antiqua"/>
          <w:b/>
          <w:sz w:val="24"/>
          <w:szCs w:val="24"/>
          <w:lang w:eastAsia="it-IT"/>
        </w:rPr>
        <w:t>Van Oudenhove L</w:t>
      </w:r>
      <w:r w:rsidRPr="00E760CF">
        <w:rPr>
          <w:rFonts w:ascii="Book Antiqua" w:hAnsi="Book Antiqua"/>
          <w:sz w:val="24"/>
          <w:szCs w:val="24"/>
          <w:lang w:eastAsia="it-IT"/>
        </w:rPr>
        <w:t xml:space="preserve">, Crowell MD, Drossman DA, Halpert AD, Keefer L, Lackner JM, Murphy TB, Naliboff BD, Levy RL. Biopsychosocial Aspects of Functional Gastrointestinal Disorders. </w:t>
      </w:r>
      <w:r w:rsidRPr="00E760CF">
        <w:rPr>
          <w:rFonts w:ascii="Book Antiqua" w:hAnsi="Book Antiqua"/>
          <w:i/>
          <w:sz w:val="24"/>
          <w:szCs w:val="24"/>
          <w:lang w:eastAsia="it-IT"/>
        </w:rPr>
        <w:t>Gastroenterology</w:t>
      </w:r>
      <w:r w:rsidRPr="00E760CF">
        <w:rPr>
          <w:rFonts w:ascii="Book Antiqua" w:hAnsi="Book Antiqua"/>
          <w:sz w:val="24"/>
          <w:szCs w:val="24"/>
          <w:lang w:eastAsia="it-IT"/>
        </w:rPr>
        <w:t xml:space="preserve"> 2016; </w:t>
      </w:r>
      <w:r w:rsidR="00945ACD" w:rsidRPr="00E760CF">
        <w:rPr>
          <w:rFonts w:ascii="Book Antiqua" w:hAnsi="Book Antiqua"/>
          <w:sz w:val="24"/>
          <w:szCs w:val="24"/>
          <w:lang w:eastAsia="it-IT"/>
        </w:rPr>
        <w:t>S0016-5085</w:t>
      </w:r>
      <w:r w:rsidRPr="00E760CF">
        <w:rPr>
          <w:rFonts w:ascii="Book Antiqua" w:hAnsi="Book Antiqua"/>
          <w:sz w:val="24"/>
          <w:szCs w:val="24"/>
          <w:lang w:eastAsia="it-IT"/>
        </w:rPr>
        <w:t xml:space="preserve">: </w:t>
      </w:r>
      <w:r w:rsidR="00945ACD" w:rsidRPr="00E760CF">
        <w:rPr>
          <w:rFonts w:ascii="Book Antiqua" w:hAnsi="Book Antiqua"/>
          <w:sz w:val="24"/>
          <w:szCs w:val="24"/>
          <w:lang w:eastAsia="it-IT"/>
        </w:rPr>
        <w:t xml:space="preserve">27144624 </w:t>
      </w:r>
      <w:r w:rsidRPr="00E760CF">
        <w:rPr>
          <w:rFonts w:ascii="Book Antiqua" w:hAnsi="Book Antiqua"/>
          <w:sz w:val="24"/>
          <w:szCs w:val="24"/>
          <w:lang w:eastAsia="it-IT"/>
        </w:rPr>
        <w:t xml:space="preserve">[PMID: </w:t>
      </w:r>
      <w:bookmarkStart w:id="29" w:name="OLE_LINK1"/>
      <w:bookmarkStart w:id="30" w:name="OLE_LINK2"/>
      <w:r w:rsidRPr="00E760CF">
        <w:rPr>
          <w:rFonts w:ascii="Book Antiqua" w:hAnsi="Book Antiqua"/>
          <w:sz w:val="24"/>
          <w:szCs w:val="24"/>
          <w:lang w:eastAsia="it-IT"/>
        </w:rPr>
        <w:t>27144624</w:t>
      </w:r>
      <w:bookmarkEnd w:id="29"/>
      <w:bookmarkEnd w:id="30"/>
      <w:r w:rsidRPr="00E760CF">
        <w:rPr>
          <w:rFonts w:ascii="Book Antiqua" w:hAnsi="Book Antiqua"/>
          <w:sz w:val="24"/>
          <w:szCs w:val="24"/>
          <w:lang w:eastAsia="it-IT"/>
        </w:rPr>
        <w:t xml:space="preserve"> DOI: 10.1053/j.gastro.2016.02.027]</w:t>
      </w:r>
    </w:p>
    <w:p w:rsidR="00242EE3" w:rsidRPr="00E760CF" w:rsidRDefault="00242EE3" w:rsidP="00085BC7">
      <w:pPr>
        <w:pStyle w:val="EndNoteBibliography"/>
        <w:adjustRightInd w:val="0"/>
        <w:snapToGrid w:val="0"/>
        <w:spacing w:after="0" w:line="360" w:lineRule="auto"/>
        <w:rPr>
          <w:rFonts w:ascii="Book Antiqua" w:hAnsi="Book Antiqua"/>
          <w:sz w:val="24"/>
          <w:szCs w:val="24"/>
          <w:u w:val="single"/>
          <w:lang w:eastAsia="it-IT"/>
        </w:rPr>
      </w:pPr>
    </w:p>
    <w:p w:rsidR="00085BC7" w:rsidRPr="00E760CF" w:rsidRDefault="00085BC7" w:rsidP="00085BC7">
      <w:pPr>
        <w:adjustRightInd w:val="0"/>
        <w:snapToGrid w:val="0"/>
        <w:spacing w:after="0" w:line="360" w:lineRule="auto"/>
        <w:jc w:val="both"/>
        <w:rPr>
          <w:rFonts w:ascii="Book Antiqua" w:hAnsi="Book Antiqua" w:cs="Calibri"/>
          <w:noProof/>
          <w:sz w:val="24"/>
          <w:szCs w:val="24"/>
          <w:lang w:val="en-US"/>
        </w:rPr>
      </w:pPr>
      <w:r w:rsidRPr="00E760CF">
        <w:rPr>
          <w:rFonts w:ascii="Book Antiqua" w:hAnsi="Book Antiqua"/>
          <w:sz w:val="24"/>
          <w:szCs w:val="24"/>
          <w:lang w:val="en-GB"/>
        </w:rPr>
        <w:br w:type="page"/>
      </w:r>
      <w:r w:rsidR="00242EE3" w:rsidRPr="00E760CF">
        <w:rPr>
          <w:rFonts w:ascii="Book Antiqua" w:hAnsi="Book Antiqua"/>
          <w:b/>
          <w:sz w:val="24"/>
          <w:szCs w:val="24"/>
        </w:rPr>
        <w:t>Footnotes</w:t>
      </w:r>
    </w:p>
    <w:p w:rsidR="00085BC7" w:rsidRPr="00E760CF" w:rsidRDefault="00242EE3" w:rsidP="00085BC7">
      <w:pPr>
        <w:widowControl w:val="0"/>
        <w:autoSpaceDE w:val="0"/>
        <w:adjustRightInd w:val="0"/>
        <w:snapToGrid w:val="0"/>
        <w:spacing w:after="0" w:line="360" w:lineRule="auto"/>
        <w:jc w:val="both"/>
        <w:rPr>
          <w:rFonts w:ascii="Book Antiqua" w:eastAsia="MS Mincho" w:hAnsi="Book Antiqua" w:cs="TimesNewRomanPS-BoldItalicMT"/>
          <w:bCs/>
          <w:iCs/>
          <w:sz w:val="24"/>
          <w:szCs w:val="24"/>
          <w:lang w:val="en-GB" w:eastAsia="ja-JP"/>
        </w:rPr>
      </w:pPr>
      <w:r w:rsidRPr="00E760CF">
        <w:rPr>
          <w:rFonts w:ascii="Book Antiqua" w:hAnsi="Book Antiqua"/>
          <w:b/>
          <w:color w:val="000000"/>
          <w:sz w:val="24"/>
          <w:szCs w:val="24"/>
        </w:rPr>
        <w:t>Institutional review board statement</w:t>
      </w:r>
      <w:r w:rsidRPr="00E760CF">
        <w:rPr>
          <w:rFonts w:ascii="Book Antiqua" w:hAnsi="Book Antiqua"/>
          <w:b/>
          <w:bCs/>
          <w:iCs/>
          <w:sz w:val="24"/>
          <w:szCs w:val="24"/>
          <w:lang w:val="en-US"/>
        </w:rPr>
        <w:t>:</w:t>
      </w:r>
      <w:r w:rsidR="00085BC7" w:rsidRPr="00E760CF">
        <w:rPr>
          <w:rFonts w:ascii="Book Antiqua" w:eastAsia="MS Mincho" w:hAnsi="Book Antiqua"/>
          <w:b/>
          <w:bCs/>
          <w:iCs/>
          <w:sz w:val="24"/>
          <w:szCs w:val="24"/>
          <w:lang w:val="en-GB" w:eastAsia="ja-JP"/>
        </w:rPr>
        <w:t xml:space="preserve"> </w:t>
      </w:r>
      <w:r w:rsidR="00085BC7" w:rsidRPr="00E760CF">
        <w:rPr>
          <w:rFonts w:ascii="Book Antiqua" w:eastAsia="MS Mincho" w:hAnsi="Book Antiqua" w:cs="Arial"/>
          <w:sz w:val="24"/>
          <w:szCs w:val="24"/>
          <w:lang w:val="en-GB" w:eastAsia="ja-JP"/>
        </w:rPr>
        <w:t>The study received Ethics Committee approval and was conducted in accordance with the principles of the Declaration of Helsinki and good clinical practice.</w:t>
      </w:r>
    </w:p>
    <w:p w:rsidR="00085BC7" w:rsidRPr="00E760CF" w:rsidRDefault="00085BC7" w:rsidP="00085BC7">
      <w:pPr>
        <w:widowControl w:val="0"/>
        <w:autoSpaceDE w:val="0"/>
        <w:adjustRightInd w:val="0"/>
        <w:snapToGrid w:val="0"/>
        <w:spacing w:after="0" w:line="360" w:lineRule="auto"/>
        <w:jc w:val="both"/>
        <w:rPr>
          <w:rFonts w:ascii="Book Antiqua" w:eastAsia="MS Mincho" w:hAnsi="Book Antiqua" w:cs="TimesNewRomanPS-BoldItalicMT"/>
          <w:bCs/>
          <w:iCs/>
          <w:sz w:val="24"/>
          <w:szCs w:val="24"/>
          <w:lang w:val="en-GB" w:eastAsia="ja-JP"/>
        </w:rPr>
      </w:pPr>
    </w:p>
    <w:p w:rsidR="00085BC7" w:rsidRPr="00E760CF" w:rsidRDefault="00242EE3" w:rsidP="00085BC7">
      <w:pPr>
        <w:adjustRightInd w:val="0"/>
        <w:snapToGrid w:val="0"/>
        <w:spacing w:after="0" w:line="360" w:lineRule="auto"/>
        <w:jc w:val="both"/>
        <w:rPr>
          <w:rFonts w:ascii="Book Antiqua" w:eastAsia="MS Mincho" w:hAnsi="Book Antiqua"/>
          <w:bCs/>
          <w:iCs/>
          <w:sz w:val="24"/>
          <w:szCs w:val="24"/>
          <w:lang w:val="en-GB" w:eastAsia="ja-JP"/>
        </w:rPr>
      </w:pPr>
      <w:r w:rsidRPr="00E760CF">
        <w:rPr>
          <w:rFonts w:ascii="Book Antiqua" w:hAnsi="Book Antiqua"/>
          <w:b/>
          <w:color w:val="000000"/>
          <w:sz w:val="24"/>
          <w:szCs w:val="24"/>
        </w:rPr>
        <w:t>Informed consent statement</w:t>
      </w:r>
      <w:r w:rsidRPr="00E760CF">
        <w:rPr>
          <w:rFonts w:ascii="Book Antiqua" w:hAnsi="Book Antiqua"/>
          <w:b/>
          <w:bCs/>
          <w:iCs/>
          <w:sz w:val="24"/>
          <w:szCs w:val="24"/>
          <w:lang w:val="en-US"/>
        </w:rPr>
        <w:t>:</w:t>
      </w:r>
      <w:r w:rsidR="00085BC7" w:rsidRPr="00E760CF">
        <w:rPr>
          <w:rFonts w:ascii="Book Antiqua" w:eastAsia="MS Mincho" w:hAnsi="Book Antiqua"/>
          <w:b/>
          <w:bCs/>
          <w:iCs/>
          <w:sz w:val="24"/>
          <w:szCs w:val="24"/>
          <w:lang w:val="en-GB" w:eastAsia="ja-JP"/>
        </w:rPr>
        <w:t xml:space="preserve"> </w:t>
      </w:r>
      <w:r w:rsidR="00085BC7" w:rsidRPr="00E760CF">
        <w:rPr>
          <w:rFonts w:ascii="Book Antiqua" w:eastAsia="MS Mincho" w:hAnsi="Book Antiqua"/>
          <w:bCs/>
          <w:iCs/>
          <w:sz w:val="24"/>
          <w:szCs w:val="24"/>
          <w:lang w:val="en-GB" w:eastAsia="ja-JP"/>
        </w:rPr>
        <w:t>All study participants, or their legal guardian, provided informed written consent prior to study enrollment.</w:t>
      </w:r>
    </w:p>
    <w:p w:rsidR="00085BC7" w:rsidRPr="00E760CF" w:rsidRDefault="00085BC7" w:rsidP="00085BC7">
      <w:pPr>
        <w:adjustRightInd w:val="0"/>
        <w:snapToGrid w:val="0"/>
        <w:spacing w:after="0" w:line="360" w:lineRule="auto"/>
        <w:jc w:val="both"/>
        <w:rPr>
          <w:rFonts w:ascii="Book Antiqua" w:eastAsia="MS Mincho" w:hAnsi="Book Antiqua"/>
          <w:bCs/>
          <w:iCs/>
          <w:sz w:val="24"/>
          <w:szCs w:val="24"/>
          <w:lang w:val="en-GB" w:eastAsia="ja-JP"/>
        </w:rPr>
      </w:pPr>
    </w:p>
    <w:p w:rsidR="00085BC7" w:rsidRPr="00E760CF" w:rsidRDefault="00242EE3" w:rsidP="00085BC7">
      <w:pPr>
        <w:widowControl w:val="0"/>
        <w:autoSpaceDE w:val="0"/>
        <w:adjustRightInd w:val="0"/>
        <w:snapToGrid w:val="0"/>
        <w:spacing w:after="0" w:line="360" w:lineRule="auto"/>
        <w:jc w:val="both"/>
        <w:rPr>
          <w:rFonts w:ascii="Book Antiqua" w:eastAsia="Times New Roman" w:hAnsi="Book Antiqua" w:cs="Arial"/>
          <w:sz w:val="24"/>
          <w:szCs w:val="24"/>
          <w:lang w:val="en-US" w:eastAsia="ja-JP"/>
        </w:rPr>
      </w:pPr>
      <w:r w:rsidRPr="00E760CF">
        <w:rPr>
          <w:rFonts w:ascii="Book Antiqua" w:hAnsi="Book Antiqua"/>
          <w:b/>
          <w:color w:val="000000"/>
          <w:sz w:val="24"/>
          <w:szCs w:val="24"/>
        </w:rPr>
        <w:t>Conflict-of-interest statement</w:t>
      </w:r>
      <w:r w:rsidRPr="00E760CF">
        <w:rPr>
          <w:rFonts w:ascii="Book Antiqua" w:hAnsi="Book Antiqua" w:cs="TimesNewRomanPS-BoldItalicMT"/>
          <w:b/>
          <w:bCs/>
          <w:iCs/>
          <w:sz w:val="24"/>
          <w:szCs w:val="24"/>
          <w:lang w:val="en-US"/>
        </w:rPr>
        <w:t>:</w:t>
      </w:r>
      <w:r w:rsidR="00085BC7" w:rsidRPr="00E760CF">
        <w:rPr>
          <w:rFonts w:ascii="Book Antiqua" w:eastAsia="MS Mincho" w:hAnsi="Book Antiqua" w:cs="TimesNewRomanPS-BoldItalicMT"/>
          <w:b/>
          <w:bCs/>
          <w:iCs/>
          <w:sz w:val="24"/>
          <w:szCs w:val="24"/>
          <w:lang w:val="en-GB" w:eastAsia="ja-JP"/>
        </w:rPr>
        <w:t xml:space="preserve"> </w:t>
      </w:r>
      <w:r w:rsidR="00085BC7" w:rsidRPr="00E760CF">
        <w:rPr>
          <w:rFonts w:ascii="Book Antiqua" w:eastAsia="Times New Roman" w:hAnsi="Book Antiqua" w:cs="Arial"/>
          <w:sz w:val="24"/>
          <w:szCs w:val="24"/>
          <w:lang w:val="en-US" w:eastAsia="ja-JP"/>
        </w:rPr>
        <w:t>The authors have no proprietary, financial, professional or other personal interest of any nature or kind in any product, service and/or company that could be construed as influencing the position presented in, or the review of this manuscript.</w:t>
      </w:r>
    </w:p>
    <w:p w:rsidR="00085BC7" w:rsidRPr="00E760CF" w:rsidRDefault="00085BC7" w:rsidP="00085BC7">
      <w:pPr>
        <w:widowControl w:val="0"/>
        <w:autoSpaceDE w:val="0"/>
        <w:adjustRightInd w:val="0"/>
        <w:snapToGrid w:val="0"/>
        <w:spacing w:after="0" w:line="360" w:lineRule="auto"/>
        <w:jc w:val="both"/>
        <w:rPr>
          <w:rFonts w:ascii="Book Antiqua" w:eastAsia="Times New Roman" w:hAnsi="Book Antiqua" w:cs="Arial"/>
          <w:sz w:val="24"/>
          <w:szCs w:val="24"/>
          <w:lang w:val="en-US" w:eastAsia="ja-JP"/>
        </w:rPr>
      </w:pPr>
    </w:p>
    <w:p w:rsidR="00085BC7" w:rsidRPr="00E760CF" w:rsidRDefault="00242EE3" w:rsidP="00085BC7">
      <w:pPr>
        <w:pStyle w:val="EndNoteBibliography"/>
        <w:adjustRightInd w:val="0"/>
        <w:snapToGrid w:val="0"/>
        <w:spacing w:after="0" w:line="360" w:lineRule="auto"/>
        <w:rPr>
          <w:rFonts w:ascii="Book Antiqua" w:hAnsi="Book Antiqua"/>
          <w:sz w:val="24"/>
          <w:szCs w:val="24"/>
        </w:rPr>
      </w:pPr>
      <w:r w:rsidRPr="00E760CF">
        <w:rPr>
          <w:rFonts w:ascii="Book Antiqua" w:hAnsi="Book Antiqua" w:cs="TimesNewRomanPS-BoldItalicMT"/>
          <w:b/>
          <w:bCs/>
          <w:iCs/>
          <w:sz w:val="24"/>
          <w:szCs w:val="24"/>
        </w:rPr>
        <w:t>Data sharing</w:t>
      </w:r>
      <w:r w:rsidRPr="00E760CF">
        <w:rPr>
          <w:rFonts w:ascii="Book Antiqua" w:hAnsi="Book Antiqua"/>
          <w:b/>
          <w:color w:val="000000"/>
          <w:sz w:val="24"/>
          <w:szCs w:val="24"/>
        </w:rPr>
        <w:t xml:space="preserve"> statement</w:t>
      </w:r>
      <w:r w:rsidRPr="00E760CF">
        <w:rPr>
          <w:rFonts w:ascii="Book Antiqua" w:hAnsi="Book Antiqua" w:cs="TimesNewRomanPS-BoldItalicMT"/>
          <w:b/>
          <w:bCs/>
          <w:iCs/>
          <w:sz w:val="24"/>
          <w:szCs w:val="24"/>
        </w:rPr>
        <w:t>:</w:t>
      </w:r>
      <w:r w:rsidR="00085BC7" w:rsidRPr="00E760CF">
        <w:rPr>
          <w:rFonts w:ascii="Book Antiqua" w:hAnsi="Book Antiqua"/>
          <w:b/>
          <w:sz w:val="24"/>
          <w:szCs w:val="24"/>
        </w:rPr>
        <w:t xml:space="preserve"> </w:t>
      </w:r>
      <w:r w:rsidR="00085BC7" w:rsidRPr="00E760CF">
        <w:rPr>
          <w:rFonts w:ascii="Book Antiqua" w:hAnsi="Book Antiqua"/>
          <w:sz w:val="24"/>
          <w:szCs w:val="24"/>
        </w:rPr>
        <w:t>No additional data are available.</w:t>
      </w:r>
    </w:p>
    <w:p w:rsidR="00242EE3" w:rsidRPr="00E760CF" w:rsidRDefault="00242EE3" w:rsidP="00085BC7">
      <w:pPr>
        <w:pStyle w:val="EndNoteBibliography"/>
        <w:adjustRightInd w:val="0"/>
        <w:snapToGrid w:val="0"/>
        <w:spacing w:after="0" w:line="360" w:lineRule="auto"/>
        <w:rPr>
          <w:rFonts w:ascii="Book Antiqua" w:hAnsi="Book Antiqua"/>
          <w:sz w:val="24"/>
          <w:szCs w:val="24"/>
        </w:rPr>
      </w:pPr>
    </w:p>
    <w:p w:rsidR="00F26F51" w:rsidRPr="00E760CF" w:rsidRDefault="00F26F51" w:rsidP="00F26F51">
      <w:pPr>
        <w:adjustRightInd w:val="0"/>
        <w:snapToGrid w:val="0"/>
        <w:spacing w:after="0" w:line="360" w:lineRule="auto"/>
        <w:jc w:val="both"/>
        <w:rPr>
          <w:rFonts w:ascii="Book Antiqua" w:hAnsi="Book Antiqua"/>
          <w:sz w:val="24"/>
          <w:szCs w:val="24"/>
        </w:rPr>
      </w:pPr>
      <w:bookmarkStart w:id="31" w:name="_Hlk25573505"/>
      <w:bookmarkStart w:id="32" w:name="OLE_LINK561"/>
      <w:bookmarkStart w:id="33" w:name="_Hlk26521719"/>
      <w:bookmarkStart w:id="34" w:name="OLE_LINK265"/>
      <w:bookmarkStart w:id="35" w:name="OLE_LINK268"/>
      <w:bookmarkStart w:id="36" w:name="OLE_LINK345"/>
      <w:bookmarkStart w:id="37" w:name="OLE_LINK372"/>
      <w:bookmarkStart w:id="38" w:name="OLE_LINK421"/>
      <w:bookmarkStart w:id="39" w:name="OLE_LINK426"/>
      <w:bookmarkStart w:id="40" w:name="OLE_LINK157"/>
      <w:bookmarkStart w:id="41" w:name="OLE_LINK457"/>
      <w:bookmarkStart w:id="42" w:name="OLE_LINK456"/>
      <w:bookmarkStart w:id="43" w:name="OLE_LINK467"/>
      <w:bookmarkStart w:id="44" w:name="OLE_LINK515"/>
      <w:bookmarkStart w:id="45" w:name="OLE_LINK517"/>
      <w:bookmarkStart w:id="46" w:name="OLE_LINK521"/>
      <w:bookmarkStart w:id="47" w:name="OLE_LINK522"/>
      <w:bookmarkStart w:id="48" w:name="OLE_LINK563"/>
      <w:bookmarkStart w:id="49" w:name="OLE_LINK570"/>
      <w:bookmarkStart w:id="50" w:name="OLE_LINK573"/>
      <w:bookmarkStart w:id="51" w:name="OLE_LINK610"/>
      <w:bookmarkStart w:id="52" w:name="OLE_LINK633"/>
      <w:bookmarkStart w:id="53" w:name="OLE_LINK647"/>
      <w:bookmarkStart w:id="54" w:name="OLE_LINK455"/>
      <w:bookmarkStart w:id="55" w:name="OLE_LINK614"/>
      <w:bookmarkStart w:id="56" w:name="OLE_LINK644"/>
      <w:bookmarkStart w:id="57" w:name="OLE_LINK662"/>
      <w:bookmarkStart w:id="58" w:name="OLE_LINK657"/>
      <w:bookmarkStart w:id="59" w:name="OLE_LINK625"/>
      <w:bookmarkStart w:id="60" w:name="OLE_LINK663"/>
      <w:bookmarkStart w:id="61" w:name="OLE_LINK652"/>
      <w:bookmarkStart w:id="62" w:name="OLE_LINK698"/>
      <w:bookmarkStart w:id="63" w:name="OLE_LINK724"/>
      <w:bookmarkStart w:id="64" w:name="OLE_LINK704"/>
      <w:bookmarkStart w:id="65" w:name="OLE_LINK757"/>
      <w:r w:rsidRPr="00E760CF">
        <w:rPr>
          <w:rFonts w:ascii="Book Antiqua" w:hAnsi="Book Antiqua"/>
          <w:b/>
          <w:sz w:val="24"/>
          <w:szCs w:val="24"/>
        </w:rPr>
        <w:t xml:space="preserve">Open-Access: </w:t>
      </w:r>
      <w:bookmarkStart w:id="66" w:name="OLE_LINK524"/>
      <w:bookmarkStart w:id="67" w:name="OLE_LINK653"/>
      <w:r w:rsidRPr="00E760CF">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6"/>
      <w:bookmarkEnd w:id="67"/>
    </w:p>
    <w:p w:rsidR="00F26F51" w:rsidRPr="00E760CF" w:rsidRDefault="00F26F51" w:rsidP="00F26F51">
      <w:pPr>
        <w:adjustRightInd w:val="0"/>
        <w:snapToGrid w:val="0"/>
        <w:spacing w:after="0" w:line="360" w:lineRule="auto"/>
        <w:jc w:val="both"/>
        <w:rPr>
          <w:rFonts w:ascii="Book Antiqua" w:hAnsi="Book Antiqua"/>
          <w:b/>
          <w:sz w:val="24"/>
          <w:szCs w:val="24"/>
        </w:rPr>
      </w:pPr>
    </w:p>
    <w:p w:rsidR="00F26F51" w:rsidRPr="00E760CF" w:rsidRDefault="00F26F51" w:rsidP="00F26F51">
      <w:pPr>
        <w:adjustRightInd w:val="0"/>
        <w:snapToGrid w:val="0"/>
        <w:spacing w:after="0" w:line="360" w:lineRule="auto"/>
        <w:jc w:val="both"/>
        <w:rPr>
          <w:rFonts w:ascii="Book Antiqua" w:hAnsi="Book Antiqua"/>
          <w:sz w:val="24"/>
          <w:szCs w:val="24"/>
        </w:rPr>
      </w:pPr>
      <w:bookmarkStart w:id="68" w:name="OLE_LINK1102"/>
      <w:bookmarkStart w:id="69" w:name="OLE_LINK1103"/>
      <w:bookmarkStart w:id="70" w:name="OLE_LINK172"/>
      <w:bookmarkStart w:id="71" w:name="OLE_LINK176"/>
      <w:r w:rsidRPr="00E760CF">
        <w:rPr>
          <w:rFonts w:ascii="Book Antiqua" w:hAnsi="Book Antiqua"/>
          <w:b/>
          <w:sz w:val="24"/>
          <w:szCs w:val="24"/>
        </w:rPr>
        <w:t>Manuscript source:</w:t>
      </w:r>
      <w:bookmarkEnd w:id="68"/>
      <w:bookmarkEnd w:id="69"/>
      <w:r w:rsidRPr="00E760CF">
        <w:rPr>
          <w:rFonts w:ascii="Book Antiqua" w:hAnsi="Book Antiqua"/>
          <w:b/>
          <w:sz w:val="24"/>
          <w:szCs w:val="24"/>
        </w:rPr>
        <w:t xml:space="preserve"> </w:t>
      </w:r>
      <w:bookmarkEnd w:id="31"/>
      <w:bookmarkEnd w:id="32"/>
      <w:r w:rsidRPr="00E760CF">
        <w:rPr>
          <w:rFonts w:ascii="Book Antiqua" w:hAnsi="Book Antiqua"/>
          <w:sz w:val="24"/>
          <w:szCs w:val="24"/>
        </w:rPr>
        <w:t>Invited Manuscript</w:t>
      </w:r>
    </w:p>
    <w:bookmarkEnd w:id="70"/>
    <w:bookmarkEnd w:id="71"/>
    <w:p w:rsidR="00F26F51" w:rsidRPr="00E760CF" w:rsidRDefault="00F26F51" w:rsidP="00F26F51">
      <w:pPr>
        <w:adjustRightInd w:val="0"/>
        <w:snapToGrid w:val="0"/>
        <w:spacing w:after="0" w:line="360" w:lineRule="auto"/>
        <w:jc w:val="both"/>
        <w:rPr>
          <w:rFonts w:ascii="Book Antiqua" w:eastAsia="宋体" w:hAnsi="Book Antiqua" w:cs="宋体"/>
          <w:sz w:val="24"/>
          <w:szCs w:val="24"/>
        </w:rPr>
      </w:pPr>
    </w:p>
    <w:p w:rsidR="00F26F51" w:rsidRPr="00E760CF" w:rsidRDefault="00F26F51" w:rsidP="00F26F51">
      <w:pPr>
        <w:adjustRightInd w:val="0"/>
        <w:snapToGrid w:val="0"/>
        <w:spacing w:after="0" w:line="360" w:lineRule="auto"/>
        <w:jc w:val="both"/>
        <w:rPr>
          <w:rFonts w:ascii="Book Antiqua" w:hAnsi="Book Antiqua"/>
          <w:b/>
          <w:sz w:val="24"/>
          <w:szCs w:val="24"/>
        </w:rPr>
      </w:pPr>
      <w:bookmarkStart w:id="72" w:name="_Hlk26890791"/>
      <w:bookmarkStart w:id="73" w:name="_Hlk26802702"/>
      <w:bookmarkStart w:id="74" w:name="OLE_LINK198"/>
      <w:bookmarkStart w:id="75" w:name="OLE_LINK255"/>
      <w:r w:rsidRPr="00E760CF">
        <w:rPr>
          <w:rFonts w:ascii="Book Antiqua" w:hAnsi="Book Antiqua"/>
          <w:b/>
          <w:sz w:val="24"/>
          <w:szCs w:val="24"/>
        </w:rPr>
        <w:t xml:space="preserve">Peer-review started: </w:t>
      </w:r>
      <w:r w:rsidRPr="00E760CF">
        <w:rPr>
          <w:rFonts w:ascii="Book Antiqua" w:hAnsi="Book Antiqua"/>
          <w:sz w:val="24"/>
          <w:szCs w:val="24"/>
        </w:rPr>
        <w:t>December 31, 2019</w:t>
      </w:r>
    </w:p>
    <w:p w:rsidR="00F26F51" w:rsidRPr="00E760CF" w:rsidRDefault="00F26F51" w:rsidP="00F26F51">
      <w:pPr>
        <w:adjustRightInd w:val="0"/>
        <w:snapToGrid w:val="0"/>
        <w:spacing w:after="0" w:line="360" w:lineRule="auto"/>
        <w:jc w:val="both"/>
        <w:rPr>
          <w:rFonts w:ascii="Book Antiqua" w:hAnsi="Book Antiqua"/>
          <w:b/>
          <w:sz w:val="24"/>
          <w:szCs w:val="24"/>
        </w:rPr>
      </w:pPr>
      <w:r w:rsidRPr="00E760CF">
        <w:rPr>
          <w:rFonts w:ascii="Book Antiqua" w:hAnsi="Book Antiqua"/>
          <w:b/>
          <w:sz w:val="24"/>
          <w:szCs w:val="24"/>
        </w:rPr>
        <w:t xml:space="preserve">First decision: </w:t>
      </w:r>
      <w:r w:rsidRPr="00E760CF">
        <w:rPr>
          <w:rFonts w:ascii="Book Antiqua" w:hAnsi="Book Antiqua"/>
          <w:sz w:val="24"/>
          <w:szCs w:val="24"/>
        </w:rPr>
        <w:t>April 25, 2020</w:t>
      </w:r>
    </w:p>
    <w:p w:rsidR="00F26F51" w:rsidRPr="00E760CF" w:rsidRDefault="00F26F51" w:rsidP="00F26F51">
      <w:pPr>
        <w:adjustRightInd w:val="0"/>
        <w:snapToGrid w:val="0"/>
        <w:spacing w:after="0" w:line="360" w:lineRule="auto"/>
        <w:jc w:val="both"/>
        <w:rPr>
          <w:rFonts w:ascii="Book Antiqua" w:hAnsi="Book Antiqua" w:hint="eastAsia"/>
          <w:b/>
          <w:sz w:val="24"/>
          <w:szCs w:val="24"/>
          <w:lang w:eastAsia="zh-CN"/>
        </w:rPr>
      </w:pPr>
      <w:r w:rsidRPr="00E760CF">
        <w:rPr>
          <w:rFonts w:ascii="Book Antiqua" w:hAnsi="Book Antiqua"/>
          <w:b/>
          <w:sz w:val="24"/>
          <w:szCs w:val="24"/>
        </w:rPr>
        <w:t>Article in press:</w:t>
      </w:r>
      <w:bookmarkEnd w:id="33"/>
      <w:bookmarkEnd w:id="72"/>
      <w:r w:rsidR="008A2958" w:rsidRPr="00E760CF">
        <w:rPr>
          <w:rFonts w:ascii="Book Antiqua" w:hAnsi="Book Antiqua" w:hint="eastAsia"/>
          <w:b/>
          <w:sz w:val="24"/>
          <w:szCs w:val="24"/>
          <w:lang w:eastAsia="zh-CN"/>
        </w:rPr>
        <w:t xml:space="preserve"> </w:t>
      </w:r>
      <w:r w:rsidR="008A2958" w:rsidRPr="00E760CF">
        <w:rPr>
          <w:rFonts w:ascii="Book Antiqua" w:hAnsi="Book Antiqua"/>
          <w:bCs/>
          <w:color w:val="000000"/>
          <w:sz w:val="24"/>
          <w:szCs w:val="24"/>
        </w:rPr>
        <w:t>May 16, 2020</w:t>
      </w:r>
    </w:p>
    <w:bookmarkEnd w:id="73"/>
    <w:p w:rsidR="00F26F51" w:rsidRPr="00E760CF" w:rsidRDefault="00F26F51" w:rsidP="00F26F51">
      <w:pPr>
        <w:adjustRightInd w:val="0"/>
        <w:snapToGrid w:val="0"/>
        <w:spacing w:after="0" w:line="360" w:lineRule="auto"/>
        <w:jc w:val="both"/>
        <w:rPr>
          <w:rFonts w:ascii="Book Antiqua" w:hAnsi="Book Antiqua" w:cs="等线"/>
          <w:b/>
          <w:sz w:val="24"/>
          <w:szCs w:val="24"/>
          <w:lang w:val="hu-HU"/>
        </w:rPr>
      </w:pPr>
    </w:p>
    <w:p w:rsidR="00F26F51" w:rsidRPr="00E760CF" w:rsidRDefault="00F26F51" w:rsidP="00F26F51">
      <w:pPr>
        <w:adjustRightInd w:val="0"/>
        <w:snapToGrid w:val="0"/>
        <w:spacing w:after="0" w:line="360" w:lineRule="auto"/>
        <w:jc w:val="both"/>
        <w:rPr>
          <w:rFonts w:ascii="Book Antiqua" w:eastAsia="微软雅黑" w:hAnsi="Book Antiqua" w:cs="宋体"/>
          <w:sz w:val="24"/>
          <w:szCs w:val="24"/>
        </w:rPr>
      </w:pPr>
      <w:bookmarkStart w:id="76" w:name="_Hlk26541524"/>
      <w:bookmarkStart w:id="77" w:name="OLE_LINK95"/>
      <w:r w:rsidRPr="00E760CF">
        <w:rPr>
          <w:rFonts w:ascii="Book Antiqua" w:hAnsi="Book Antiqua" w:cs="宋体"/>
          <w:b/>
          <w:sz w:val="24"/>
          <w:szCs w:val="24"/>
        </w:rPr>
        <w:t xml:space="preserve">Specialty type: </w:t>
      </w:r>
      <w:r w:rsidRPr="00E760CF">
        <w:rPr>
          <w:rFonts w:ascii="Book Antiqua" w:eastAsia="微软雅黑" w:hAnsi="Book Antiqua" w:cs="宋体"/>
          <w:sz w:val="24"/>
          <w:szCs w:val="24"/>
        </w:rPr>
        <w:t>Gastroenterology and hepatology</w:t>
      </w:r>
    </w:p>
    <w:p w:rsidR="00F26F51" w:rsidRPr="00E760CF" w:rsidRDefault="00F26F51" w:rsidP="00F26F51">
      <w:pPr>
        <w:adjustRightInd w:val="0"/>
        <w:snapToGrid w:val="0"/>
        <w:spacing w:after="0" w:line="360" w:lineRule="auto"/>
        <w:jc w:val="both"/>
        <w:rPr>
          <w:rFonts w:ascii="Book Antiqua" w:hAnsi="Book Antiqua" w:cs="宋体"/>
          <w:sz w:val="24"/>
          <w:szCs w:val="24"/>
        </w:rPr>
      </w:pPr>
      <w:r w:rsidRPr="00E760CF">
        <w:rPr>
          <w:rFonts w:ascii="Book Antiqua" w:hAnsi="Book Antiqua" w:cs="宋体"/>
          <w:b/>
          <w:sz w:val="24"/>
          <w:szCs w:val="24"/>
        </w:rPr>
        <w:t xml:space="preserve">Country/Territory of origin: </w:t>
      </w:r>
      <w:r w:rsidR="00753351" w:rsidRPr="00E760CF">
        <w:rPr>
          <w:rFonts w:ascii="Book Antiqua" w:hAnsi="Book Antiqua" w:cs="宋体"/>
          <w:sz w:val="24"/>
          <w:szCs w:val="24"/>
        </w:rPr>
        <w:t>Italy</w:t>
      </w:r>
    </w:p>
    <w:p w:rsidR="00F26F51" w:rsidRPr="00E760CF" w:rsidRDefault="00F26F51" w:rsidP="00F26F51">
      <w:pPr>
        <w:adjustRightInd w:val="0"/>
        <w:snapToGrid w:val="0"/>
        <w:spacing w:after="0" w:line="360" w:lineRule="auto"/>
        <w:jc w:val="both"/>
        <w:rPr>
          <w:rFonts w:ascii="Book Antiqua" w:hAnsi="Book Antiqua" w:cs="宋体"/>
          <w:b/>
          <w:sz w:val="24"/>
          <w:szCs w:val="24"/>
        </w:rPr>
      </w:pPr>
      <w:bookmarkStart w:id="78" w:name="OLE_LINK463"/>
      <w:bookmarkStart w:id="79" w:name="OLE_LINK487"/>
      <w:bookmarkStart w:id="80" w:name="_Hlk33631519"/>
      <w:bookmarkStart w:id="81" w:name="OLE_LINK425"/>
      <w:r w:rsidRPr="00E760CF">
        <w:rPr>
          <w:rFonts w:ascii="Book Antiqua" w:hAnsi="Book Antiqua" w:cs="宋体"/>
          <w:b/>
          <w:sz w:val="24"/>
          <w:szCs w:val="24"/>
        </w:rPr>
        <w:t>Peer-review report’s scientific quality classification</w:t>
      </w:r>
      <w:bookmarkEnd w:id="78"/>
      <w:bookmarkEnd w:id="79"/>
    </w:p>
    <w:p w:rsidR="00F26F51" w:rsidRPr="00E760CF" w:rsidRDefault="00F26F51" w:rsidP="00F26F51">
      <w:pPr>
        <w:adjustRightInd w:val="0"/>
        <w:snapToGrid w:val="0"/>
        <w:spacing w:after="0" w:line="360" w:lineRule="auto"/>
        <w:jc w:val="both"/>
        <w:rPr>
          <w:rFonts w:ascii="Book Antiqua" w:hAnsi="Book Antiqua" w:cs="宋体"/>
          <w:sz w:val="24"/>
          <w:szCs w:val="24"/>
        </w:rPr>
      </w:pPr>
      <w:r w:rsidRPr="00E760CF">
        <w:rPr>
          <w:rFonts w:ascii="Book Antiqua" w:hAnsi="Book Antiqua" w:cs="宋体"/>
          <w:sz w:val="24"/>
          <w:szCs w:val="24"/>
        </w:rPr>
        <w:t xml:space="preserve">Grade A (Excellent): </w:t>
      </w:r>
      <w:r w:rsidR="00464199" w:rsidRPr="00E760CF">
        <w:rPr>
          <w:rFonts w:ascii="Book Antiqua" w:hAnsi="Book Antiqua" w:cs="宋体"/>
          <w:sz w:val="24"/>
          <w:szCs w:val="24"/>
        </w:rPr>
        <w:t>0</w:t>
      </w:r>
    </w:p>
    <w:p w:rsidR="00F26F51" w:rsidRPr="00E760CF" w:rsidRDefault="00F26F51" w:rsidP="00F26F51">
      <w:pPr>
        <w:adjustRightInd w:val="0"/>
        <w:snapToGrid w:val="0"/>
        <w:spacing w:after="0" w:line="360" w:lineRule="auto"/>
        <w:jc w:val="both"/>
        <w:rPr>
          <w:rFonts w:ascii="Book Antiqua" w:hAnsi="Book Antiqua" w:cs="宋体"/>
          <w:sz w:val="24"/>
          <w:szCs w:val="24"/>
        </w:rPr>
      </w:pPr>
      <w:r w:rsidRPr="00E760CF">
        <w:rPr>
          <w:rFonts w:ascii="Book Antiqua" w:hAnsi="Book Antiqua" w:cs="宋体"/>
          <w:sz w:val="24"/>
          <w:szCs w:val="24"/>
        </w:rPr>
        <w:t xml:space="preserve">Grade B (Very good): </w:t>
      </w:r>
      <w:r w:rsidR="00464199" w:rsidRPr="00E760CF">
        <w:rPr>
          <w:rFonts w:ascii="Book Antiqua" w:hAnsi="Book Antiqua" w:cs="宋体"/>
          <w:sz w:val="24"/>
          <w:szCs w:val="24"/>
        </w:rPr>
        <w:t>B</w:t>
      </w:r>
    </w:p>
    <w:p w:rsidR="00F26F51" w:rsidRPr="00E760CF" w:rsidRDefault="00F26F51" w:rsidP="00F26F51">
      <w:pPr>
        <w:adjustRightInd w:val="0"/>
        <w:snapToGrid w:val="0"/>
        <w:spacing w:after="0" w:line="360" w:lineRule="auto"/>
        <w:jc w:val="both"/>
        <w:rPr>
          <w:rFonts w:ascii="Book Antiqua" w:hAnsi="Book Antiqua" w:cs="宋体"/>
          <w:sz w:val="24"/>
          <w:szCs w:val="24"/>
        </w:rPr>
      </w:pPr>
      <w:r w:rsidRPr="00E760CF">
        <w:rPr>
          <w:rFonts w:ascii="Book Antiqua" w:hAnsi="Book Antiqua" w:cs="宋体"/>
          <w:sz w:val="24"/>
          <w:szCs w:val="24"/>
        </w:rPr>
        <w:t xml:space="preserve">Grade C (Good): </w:t>
      </w:r>
      <w:r w:rsidR="00464199" w:rsidRPr="00E760CF">
        <w:rPr>
          <w:rFonts w:ascii="Book Antiqua" w:hAnsi="Book Antiqua" w:cs="宋体"/>
          <w:sz w:val="24"/>
          <w:szCs w:val="24"/>
        </w:rPr>
        <w:t>0</w:t>
      </w:r>
    </w:p>
    <w:p w:rsidR="00F26F51" w:rsidRPr="00E760CF" w:rsidRDefault="00F26F51" w:rsidP="00F26F51">
      <w:pPr>
        <w:adjustRightInd w:val="0"/>
        <w:snapToGrid w:val="0"/>
        <w:spacing w:after="0" w:line="360" w:lineRule="auto"/>
        <w:jc w:val="both"/>
        <w:rPr>
          <w:rFonts w:ascii="Book Antiqua" w:hAnsi="Book Antiqua" w:cs="宋体"/>
          <w:sz w:val="24"/>
          <w:szCs w:val="24"/>
        </w:rPr>
      </w:pPr>
      <w:r w:rsidRPr="00E760CF">
        <w:rPr>
          <w:rFonts w:ascii="Book Antiqua" w:hAnsi="Book Antiqua" w:cs="宋体"/>
          <w:sz w:val="24"/>
          <w:szCs w:val="24"/>
        </w:rPr>
        <w:t>Grade D (Fair): 0</w:t>
      </w:r>
    </w:p>
    <w:p w:rsidR="00F26F51" w:rsidRPr="00E760CF" w:rsidRDefault="00F26F51" w:rsidP="00F26F51">
      <w:pPr>
        <w:adjustRightInd w:val="0"/>
        <w:snapToGrid w:val="0"/>
        <w:spacing w:after="0" w:line="360" w:lineRule="auto"/>
        <w:jc w:val="both"/>
        <w:rPr>
          <w:rFonts w:ascii="Book Antiqua" w:hAnsi="Book Antiqua"/>
          <w:sz w:val="24"/>
          <w:szCs w:val="24"/>
          <w:lang w:val="hu-HU"/>
        </w:rPr>
      </w:pPr>
      <w:r w:rsidRPr="00E760CF">
        <w:rPr>
          <w:rFonts w:ascii="Book Antiqua" w:hAnsi="Book Antiqua" w:cs="宋体"/>
          <w:sz w:val="24"/>
          <w:szCs w:val="24"/>
        </w:rPr>
        <w:t>Grade E (Poor): 0</w:t>
      </w:r>
    </w:p>
    <w:p w:rsidR="00F26F51" w:rsidRPr="00E760CF" w:rsidRDefault="00F26F51" w:rsidP="00F26F51">
      <w:pPr>
        <w:adjustRightInd w:val="0"/>
        <w:snapToGrid w:val="0"/>
        <w:spacing w:after="0" w:line="360" w:lineRule="auto"/>
        <w:jc w:val="both"/>
        <w:rPr>
          <w:rFonts w:ascii="Book Antiqua" w:hAnsi="Book Antiqua"/>
          <w:sz w:val="24"/>
          <w:szCs w:val="24"/>
        </w:rPr>
      </w:pPr>
    </w:p>
    <w:p w:rsidR="00085BC7" w:rsidRPr="00E760CF" w:rsidRDefault="00F26F51" w:rsidP="00F26F51">
      <w:pPr>
        <w:adjustRightInd w:val="0"/>
        <w:snapToGrid w:val="0"/>
        <w:spacing w:after="0" w:line="360" w:lineRule="auto"/>
        <w:jc w:val="both"/>
        <w:rPr>
          <w:rFonts w:ascii="Book Antiqua" w:hAnsi="Book Antiqua" w:hint="eastAsia"/>
          <w:b/>
          <w:bCs/>
          <w:sz w:val="24"/>
          <w:szCs w:val="24"/>
          <w:lang w:val="en-GB" w:eastAsia="zh-CN"/>
        </w:rPr>
      </w:pPr>
      <w:bookmarkStart w:id="82" w:name="_Hlk26541535"/>
      <w:bookmarkStart w:id="83" w:name="OLE_LINK357"/>
      <w:bookmarkEnd w:id="76"/>
      <w:r w:rsidRPr="00E760CF">
        <w:rPr>
          <w:rFonts w:ascii="Book Antiqua" w:hAnsi="Book Antiqua"/>
          <w:b/>
          <w:bCs/>
          <w:color w:val="000000"/>
          <w:sz w:val="24"/>
          <w:szCs w:val="24"/>
        </w:rPr>
        <w:t>P-Reviewer:</w:t>
      </w:r>
      <w:r w:rsidRPr="00E760CF">
        <w:rPr>
          <w:rFonts w:ascii="Book Antiqua" w:hAnsi="Book Antiqua"/>
          <w:bCs/>
          <w:color w:val="000000"/>
          <w:sz w:val="24"/>
          <w:szCs w:val="24"/>
        </w:rPr>
        <w:t xml:space="preserve"> </w:t>
      </w:r>
      <w:r w:rsidR="00464199" w:rsidRPr="00E760CF">
        <w:rPr>
          <w:rFonts w:ascii="Book Antiqua" w:hAnsi="Book Antiqua"/>
          <w:bCs/>
          <w:color w:val="000000"/>
          <w:sz w:val="24"/>
          <w:szCs w:val="24"/>
        </w:rPr>
        <w:t>Chiarioni</w:t>
      </w:r>
      <w:r w:rsidRPr="00E760CF">
        <w:rPr>
          <w:rFonts w:ascii="Book Antiqua" w:hAnsi="Book Antiqua"/>
          <w:bCs/>
          <w:color w:val="000000"/>
          <w:sz w:val="24"/>
          <w:szCs w:val="24"/>
        </w:rPr>
        <w:t xml:space="preserve"> </w:t>
      </w:r>
      <w:r w:rsidR="00464199" w:rsidRPr="00E760CF">
        <w:rPr>
          <w:rFonts w:ascii="Book Antiqua" w:hAnsi="Book Antiqua"/>
          <w:bCs/>
          <w:color w:val="000000"/>
          <w:sz w:val="24"/>
          <w:szCs w:val="24"/>
        </w:rPr>
        <w:t xml:space="preserve">G </w:t>
      </w:r>
      <w:r w:rsidRPr="00E760CF">
        <w:rPr>
          <w:rFonts w:ascii="Book Antiqua" w:hAnsi="Book Antiqua"/>
          <w:b/>
          <w:bCs/>
          <w:color w:val="000000"/>
          <w:sz w:val="24"/>
          <w:szCs w:val="24"/>
        </w:rPr>
        <w:t>S-Editor:</w:t>
      </w:r>
      <w:r w:rsidRPr="00E760CF">
        <w:rPr>
          <w:rFonts w:ascii="Book Antiqua" w:hAnsi="Book Antiqua"/>
          <w:color w:val="000000"/>
          <w:sz w:val="24"/>
          <w:szCs w:val="24"/>
        </w:rPr>
        <w:t xml:space="preserve"> Wang J </w:t>
      </w:r>
      <w:r w:rsidRPr="00E760CF">
        <w:rPr>
          <w:rFonts w:ascii="Book Antiqua" w:hAnsi="Book Antiqua"/>
          <w:b/>
          <w:bCs/>
          <w:color w:val="000000"/>
          <w:sz w:val="24"/>
          <w:szCs w:val="24"/>
        </w:rPr>
        <w:t>L-Editor:</w:t>
      </w:r>
      <w:r w:rsidR="00641757">
        <w:rPr>
          <w:rFonts w:ascii="Book Antiqua" w:hAnsi="Book Antiqua" w:hint="eastAsia"/>
          <w:b/>
          <w:bCs/>
          <w:color w:val="000000"/>
          <w:sz w:val="24"/>
          <w:szCs w:val="24"/>
          <w:lang w:eastAsia="zh-CN"/>
        </w:rPr>
        <w:t xml:space="preserve"> </w:t>
      </w:r>
      <w:r w:rsidR="00641757" w:rsidRPr="00641757">
        <w:rPr>
          <w:rFonts w:ascii="Book Antiqua" w:hAnsi="Book Antiqua" w:hint="eastAsia"/>
          <w:bCs/>
          <w:color w:val="000000"/>
          <w:sz w:val="24"/>
          <w:szCs w:val="24"/>
          <w:lang w:eastAsia="zh-CN"/>
        </w:rPr>
        <w:t>A</w:t>
      </w:r>
      <w:r w:rsidRPr="00E760CF">
        <w:rPr>
          <w:rFonts w:ascii="Book Antiqua" w:hAnsi="Book Antiqua"/>
          <w:color w:val="000000"/>
          <w:sz w:val="24"/>
          <w:szCs w:val="24"/>
        </w:rPr>
        <w:t xml:space="preserve"> </w:t>
      </w:r>
      <w:r w:rsidRPr="00E760CF">
        <w:rPr>
          <w:rFonts w:ascii="Book Antiqua" w:hAnsi="Book Antiqua"/>
          <w:b/>
          <w:bCs/>
          <w:color w:val="000000"/>
          <w:sz w:val="24"/>
          <w:szCs w:val="24"/>
        </w:rPr>
        <w:t>E-Editor: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74"/>
      <w:bookmarkEnd w:id="75"/>
      <w:bookmarkEnd w:id="77"/>
      <w:bookmarkEnd w:id="80"/>
      <w:bookmarkEnd w:id="81"/>
      <w:bookmarkEnd w:id="82"/>
      <w:bookmarkEnd w:id="83"/>
      <w:r w:rsidR="008A2958" w:rsidRPr="00E760CF">
        <w:rPr>
          <w:rFonts w:ascii="Book Antiqua" w:hAnsi="Book Antiqua" w:hint="eastAsia"/>
          <w:b/>
          <w:bCs/>
          <w:color w:val="000000"/>
          <w:sz w:val="24"/>
          <w:szCs w:val="24"/>
          <w:lang w:eastAsia="zh-CN"/>
        </w:rPr>
        <w:t xml:space="preserve"> </w:t>
      </w:r>
      <w:r w:rsidR="008A2958" w:rsidRPr="00E760CF">
        <w:rPr>
          <w:rFonts w:ascii="Book Antiqua" w:hAnsi="Book Antiqua" w:hint="eastAsia"/>
          <w:bCs/>
          <w:color w:val="000000"/>
          <w:sz w:val="24"/>
          <w:szCs w:val="24"/>
          <w:lang w:eastAsia="zh-CN"/>
        </w:rPr>
        <w:t>Liu MY</w:t>
      </w:r>
    </w:p>
    <w:p w:rsidR="00085BC7" w:rsidRPr="00E760CF" w:rsidRDefault="00085BC7" w:rsidP="00085BC7">
      <w:pPr>
        <w:adjustRightInd w:val="0"/>
        <w:snapToGrid w:val="0"/>
        <w:spacing w:after="0" w:line="360" w:lineRule="auto"/>
        <w:jc w:val="both"/>
        <w:rPr>
          <w:rFonts w:ascii="Book Antiqua" w:hAnsi="Book Antiqua"/>
          <w:b/>
          <w:bCs/>
          <w:sz w:val="24"/>
          <w:szCs w:val="24"/>
          <w:lang w:val="en-GB" w:eastAsia="zh-CN"/>
        </w:rPr>
      </w:pPr>
    </w:p>
    <w:p w:rsidR="002D574F" w:rsidRPr="00E760CF" w:rsidRDefault="002D574F" w:rsidP="002D574F">
      <w:pPr>
        <w:pStyle w:val="EndNoteBibliography"/>
        <w:adjustRightInd w:val="0"/>
        <w:snapToGrid w:val="0"/>
        <w:spacing w:after="0" w:line="360" w:lineRule="auto"/>
        <w:rPr>
          <w:rFonts w:ascii="Book Antiqua" w:hAnsi="Book Antiqua"/>
          <w:b/>
          <w:sz w:val="24"/>
          <w:szCs w:val="24"/>
          <w:lang w:eastAsia="it-IT"/>
        </w:rPr>
      </w:pPr>
      <w:r w:rsidRPr="00E760CF">
        <w:rPr>
          <w:rFonts w:ascii="Book Antiqua" w:hAnsi="Book Antiqua"/>
          <w:b/>
          <w:bCs/>
          <w:sz w:val="24"/>
          <w:szCs w:val="24"/>
          <w:lang w:val="en-GB" w:eastAsia="zh-CN"/>
        </w:rPr>
        <w:br w:type="page"/>
      </w:r>
      <w:r w:rsidR="00FE03BF" w:rsidRPr="00E760CF">
        <w:rPr>
          <w:rFonts w:ascii="Book Antiqua" w:hAnsi="Book Antiqua"/>
          <w:b/>
          <w:sz w:val="24"/>
          <w:szCs w:val="24"/>
        </w:rPr>
        <w:t>Figure Legends</w:t>
      </w:r>
    </w:p>
    <w:p w:rsidR="002D574F" w:rsidRPr="00E760CF" w:rsidRDefault="00D421FA" w:rsidP="002D574F">
      <w:pPr>
        <w:pStyle w:val="EndNoteBibliography"/>
        <w:adjustRightInd w:val="0"/>
        <w:snapToGrid w:val="0"/>
        <w:spacing w:after="0" w:line="360" w:lineRule="auto"/>
        <w:rPr>
          <w:rFonts w:ascii="Book Antiqua" w:hAnsi="Book Antiqua"/>
          <w:b/>
          <w:sz w:val="24"/>
          <w:szCs w:val="24"/>
          <w:lang w:eastAsia="it-IT"/>
        </w:rPr>
      </w:pPr>
      <w:r>
        <w:rPr>
          <w:lang w:eastAsia="zh-CN"/>
        </w:rPr>
        <w:drawing>
          <wp:inline distT="0" distB="0" distL="0" distR="0">
            <wp:extent cx="5359400" cy="3546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3546475"/>
                    </a:xfrm>
                    <a:prstGeom prst="rect">
                      <a:avLst/>
                    </a:prstGeom>
                    <a:noFill/>
                    <a:ln>
                      <a:noFill/>
                    </a:ln>
                  </pic:spPr>
                </pic:pic>
              </a:graphicData>
            </a:graphic>
          </wp:inline>
        </w:drawing>
      </w:r>
    </w:p>
    <w:p w:rsidR="002D574F" w:rsidRPr="00E760CF" w:rsidRDefault="002D574F" w:rsidP="002D574F">
      <w:pPr>
        <w:pStyle w:val="EndNoteBibliography"/>
        <w:adjustRightInd w:val="0"/>
        <w:snapToGrid w:val="0"/>
        <w:spacing w:after="0" w:line="360" w:lineRule="auto"/>
        <w:rPr>
          <w:rFonts w:ascii="Book Antiqua" w:hAnsi="Book Antiqua"/>
          <w:b/>
          <w:sz w:val="24"/>
          <w:szCs w:val="24"/>
          <w:lang w:eastAsia="it-IT"/>
        </w:rPr>
      </w:pPr>
      <w:r w:rsidRPr="00E760CF">
        <w:rPr>
          <w:rFonts w:ascii="Book Antiqua" w:hAnsi="Book Antiqua"/>
          <w:b/>
          <w:sz w:val="24"/>
          <w:szCs w:val="24"/>
          <w:lang w:eastAsia="it-IT"/>
        </w:rPr>
        <w:t xml:space="preserve">Figure 1 Frequency-intensity scores for selected upper gastrointestinal symptoms in </w:t>
      </w:r>
      <w:r w:rsidR="00522A70" w:rsidRPr="00E760CF">
        <w:rPr>
          <w:rFonts w:ascii="Book Antiqua" w:hAnsi="Book Antiqua"/>
          <w:b/>
          <w:sz w:val="24"/>
          <w:szCs w:val="24"/>
          <w:lang w:eastAsia="it-IT"/>
        </w:rPr>
        <w:t>o</w:t>
      </w:r>
      <w:r w:rsidRPr="00E760CF">
        <w:rPr>
          <w:rFonts w:ascii="Book Antiqua" w:hAnsi="Book Antiqua"/>
          <w:b/>
          <w:sz w:val="24"/>
          <w:szCs w:val="24"/>
          <w:lang w:eastAsia="it-IT"/>
        </w:rPr>
        <w:t xml:space="preserve">bese patients without </w:t>
      </w:r>
      <w:r w:rsidR="00522A70" w:rsidRPr="00E760CF">
        <w:rPr>
          <w:rFonts w:ascii="Book Antiqua" w:hAnsi="Book Antiqua"/>
          <w:b/>
          <w:sz w:val="24"/>
          <w:szCs w:val="24"/>
          <w:lang w:eastAsia="it-IT"/>
        </w:rPr>
        <w:t>s</w:t>
      </w:r>
      <w:r w:rsidRPr="00E760CF">
        <w:rPr>
          <w:rFonts w:ascii="Book Antiqua" w:hAnsi="Book Antiqua"/>
          <w:b/>
          <w:sz w:val="24"/>
          <w:szCs w:val="24"/>
          <w:lang w:eastAsia="it-IT"/>
        </w:rPr>
        <w:t xml:space="preserve">leeve </w:t>
      </w:r>
      <w:r w:rsidR="00522A70" w:rsidRPr="00E760CF">
        <w:rPr>
          <w:rFonts w:ascii="Book Antiqua" w:hAnsi="Book Antiqua"/>
          <w:b/>
          <w:sz w:val="24"/>
          <w:szCs w:val="24"/>
          <w:lang w:eastAsia="it-IT"/>
        </w:rPr>
        <w:t>g</w:t>
      </w:r>
      <w:r w:rsidRPr="00E760CF">
        <w:rPr>
          <w:rFonts w:ascii="Book Antiqua" w:hAnsi="Book Antiqua"/>
          <w:b/>
          <w:sz w:val="24"/>
          <w:szCs w:val="24"/>
          <w:lang w:eastAsia="it-IT"/>
        </w:rPr>
        <w:t>astrectomy</w:t>
      </w:r>
      <w:r w:rsidR="00FE03BF" w:rsidRPr="00E760CF">
        <w:rPr>
          <w:rFonts w:ascii="Book Antiqua" w:hAnsi="Book Antiqua"/>
          <w:b/>
          <w:sz w:val="24"/>
          <w:szCs w:val="24"/>
          <w:lang w:eastAsia="it-IT"/>
        </w:rPr>
        <w:t xml:space="preserve">. </w:t>
      </w:r>
      <w:r w:rsidR="00522A70" w:rsidRPr="00E760CF">
        <w:rPr>
          <w:rFonts w:ascii="Book Antiqua" w:hAnsi="Book Antiqua"/>
          <w:bCs/>
          <w:sz w:val="24"/>
          <w:szCs w:val="24"/>
          <w:lang w:eastAsia="it-IT"/>
        </w:rPr>
        <w:t>Ob: Obese patients; SG: Sleeve gastrectomy.</w:t>
      </w:r>
    </w:p>
    <w:p w:rsidR="00522A70" w:rsidRPr="00E760CF" w:rsidRDefault="00522A70" w:rsidP="002D574F">
      <w:pPr>
        <w:pStyle w:val="EndNoteBibliography"/>
        <w:adjustRightInd w:val="0"/>
        <w:snapToGrid w:val="0"/>
        <w:spacing w:after="0" w:line="360" w:lineRule="auto"/>
        <w:rPr>
          <w:rFonts w:ascii="Book Antiqua" w:hAnsi="Book Antiqua"/>
          <w:b/>
          <w:sz w:val="24"/>
          <w:szCs w:val="24"/>
          <w:lang w:eastAsia="it-IT"/>
        </w:rPr>
      </w:pPr>
      <w:r w:rsidRPr="00E760CF">
        <w:rPr>
          <w:rFonts w:ascii="Book Antiqua" w:hAnsi="Book Antiqua"/>
          <w:b/>
          <w:sz w:val="24"/>
          <w:szCs w:val="24"/>
          <w:lang w:eastAsia="it-IT"/>
        </w:rPr>
        <w:br w:type="page"/>
      </w:r>
      <w:r w:rsidR="00D421FA">
        <w:rPr>
          <w:lang w:eastAsia="zh-CN"/>
        </w:rPr>
        <w:drawing>
          <wp:inline distT="0" distB="0" distL="0" distR="0">
            <wp:extent cx="5828030" cy="3848735"/>
            <wp:effectExtent l="0" t="0" r="127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848735"/>
                    </a:xfrm>
                    <a:prstGeom prst="rect">
                      <a:avLst/>
                    </a:prstGeom>
                    <a:noFill/>
                    <a:ln>
                      <a:noFill/>
                    </a:ln>
                  </pic:spPr>
                </pic:pic>
              </a:graphicData>
            </a:graphic>
          </wp:inline>
        </w:drawing>
      </w:r>
    </w:p>
    <w:p w:rsidR="002D574F" w:rsidRPr="00E760CF" w:rsidRDefault="002D574F" w:rsidP="002D574F">
      <w:pPr>
        <w:pStyle w:val="EndNoteBibliography"/>
        <w:adjustRightInd w:val="0"/>
        <w:snapToGrid w:val="0"/>
        <w:spacing w:after="0" w:line="360" w:lineRule="auto"/>
        <w:rPr>
          <w:rFonts w:ascii="Book Antiqua" w:hAnsi="Book Antiqua"/>
          <w:b/>
          <w:sz w:val="24"/>
          <w:szCs w:val="24"/>
          <w:lang w:eastAsia="it-IT"/>
        </w:rPr>
      </w:pPr>
      <w:r w:rsidRPr="00E760CF">
        <w:rPr>
          <w:rFonts w:ascii="Book Antiqua" w:hAnsi="Book Antiqua"/>
          <w:b/>
          <w:sz w:val="24"/>
          <w:szCs w:val="24"/>
          <w:lang w:eastAsia="it-IT"/>
        </w:rPr>
        <w:t xml:space="preserve">Figure 2 Frequency-intensity scores (m ± SE) of the 4 cardinal symptoms: early satiation, postprandial fullness, epigastric pain, and epigastric burning in </w:t>
      </w:r>
      <w:r w:rsidR="00522A70" w:rsidRPr="00E760CF">
        <w:rPr>
          <w:rFonts w:ascii="Book Antiqua" w:hAnsi="Book Antiqua"/>
          <w:b/>
          <w:sz w:val="24"/>
          <w:szCs w:val="24"/>
          <w:lang w:eastAsia="it-IT"/>
        </w:rPr>
        <w:t>o</w:t>
      </w:r>
      <w:r w:rsidRPr="00E760CF">
        <w:rPr>
          <w:rFonts w:ascii="Book Antiqua" w:hAnsi="Book Antiqua"/>
          <w:b/>
          <w:sz w:val="24"/>
          <w:szCs w:val="24"/>
          <w:lang w:eastAsia="it-IT"/>
        </w:rPr>
        <w:t xml:space="preserve">bese patients without </w:t>
      </w:r>
      <w:r w:rsidR="00522A70" w:rsidRPr="00E760CF">
        <w:rPr>
          <w:rFonts w:ascii="Book Antiqua" w:hAnsi="Book Antiqua"/>
          <w:b/>
          <w:sz w:val="24"/>
          <w:szCs w:val="24"/>
          <w:lang w:eastAsia="it-IT"/>
        </w:rPr>
        <w:t>s</w:t>
      </w:r>
      <w:r w:rsidRPr="00E760CF">
        <w:rPr>
          <w:rFonts w:ascii="Book Antiqua" w:hAnsi="Book Antiqua"/>
          <w:b/>
          <w:sz w:val="24"/>
          <w:szCs w:val="24"/>
          <w:lang w:eastAsia="it-IT"/>
        </w:rPr>
        <w:t xml:space="preserve">leeve </w:t>
      </w:r>
      <w:r w:rsidR="00522A70" w:rsidRPr="00E760CF">
        <w:rPr>
          <w:rFonts w:ascii="Book Antiqua" w:hAnsi="Book Antiqua"/>
          <w:b/>
          <w:sz w:val="24"/>
          <w:szCs w:val="24"/>
          <w:lang w:eastAsia="it-IT"/>
        </w:rPr>
        <w:t>g</w:t>
      </w:r>
      <w:r w:rsidRPr="00E760CF">
        <w:rPr>
          <w:rFonts w:ascii="Book Antiqua" w:hAnsi="Book Antiqua"/>
          <w:b/>
          <w:sz w:val="24"/>
          <w:szCs w:val="24"/>
          <w:lang w:eastAsia="it-IT"/>
        </w:rPr>
        <w:t xml:space="preserve">astrectomy who were positive or negative for Binge </w:t>
      </w:r>
      <w:r w:rsidR="00522A70" w:rsidRPr="00E760CF">
        <w:rPr>
          <w:rFonts w:ascii="Book Antiqua" w:hAnsi="Book Antiqua"/>
          <w:b/>
          <w:sz w:val="24"/>
          <w:szCs w:val="24"/>
          <w:lang w:eastAsia="it-IT"/>
        </w:rPr>
        <w:t>e</w:t>
      </w:r>
      <w:r w:rsidRPr="00E760CF">
        <w:rPr>
          <w:rFonts w:ascii="Book Antiqua" w:hAnsi="Book Antiqua"/>
          <w:b/>
          <w:sz w:val="24"/>
          <w:szCs w:val="24"/>
          <w:lang w:eastAsia="it-IT"/>
        </w:rPr>
        <w:t xml:space="preserve">ating </w:t>
      </w:r>
      <w:r w:rsidR="00522A70" w:rsidRPr="00E760CF">
        <w:rPr>
          <w:rFonts w:ascii="Book Antiqua" w:hAnsi="Book Antiqua"/>
          <w:b/>
          <w:sz w:val="24"/>
          <w:szCs w:val="24"/>
          <w:lang w:eastAsia="it-IT"/>
        </w:rPr>
        <w:t>d</w:t>
      </w:r>
      <w:r w:rsidRPr="00E760CF">
        <w:rPr>
          <w:rFonts w:ascii="Book Antiqua" w:hAnsi="Book Antiqua"/>
          <w:b/>
          <w:sz w:val="24"/>
          <w:szCs w:val="24"/>
          <w:lang w:eastAsia="it-IT"/>
        </w:rPr>
        <w:t>isorder.</w:t>
      </w:r>
      <w:r w:rsidR="00522A70" w:rsidRPr="00E760CF">
        <w:rPr>
          <w:rFonts w:ascii="Book Antiqua" w:hAnsi="Book Antiqua"/>
          <w:bCs/>
          <w:sz w:val="24"/>
          <w:szCs w:val="24"/>
          <w:lang w:eastAsia="it-IT"/>
        </w:rPr>
        <w:t xml:space="preserve"> Ob: Obese patients; SG: Sleeve gastrectomy; BED: Binge eating disorder.</w:t>
      </w:r>
    </w:p>
    <w:p w:rsidR="00FE03BF" w:rsidRPr="00E760CF" w:rsidRDefault="00522A70" w:rsidP="002D574F">
      <w:pPr>
        <w:pStyle w:val="EndNoteBibliography"/>
        <w:adjustRightInd w:val="0"/>
        <w:snapToGrid w:val="0"/>
        <w:spacing w:after="0" w:line="360" w:lineRule="auto"/>
        <w:rPr>
          <w:rFonts w:ascii="Book Antiqua" w:hAnsi="Book Antiqua"/>
          <w:b/>
          <w:sz w:val="24"/>
          <w:szCs w:val="24"/>
          <w:lang w:eastAsia="it-IT"/>
        </w:rPr>
      </w:pPr>
      <w:r w:rsidRPr="00E760CF">
        <w:rPr>
          <w:rFonts w:ascii="Book Antiqua" w:hAnsi="Book Antiqua"/>
          <w:b/>
          <w:sz w:val="24"/>
          <w:szCs w:val="24"/>
          <w:lang w:eastAsia="it-IT"/>
        </w:rPr>
        <w:br w:type="page"/>
      </w:r>
      <w:r w:rsidR="00D421FA">
        <w:rPr>
          <w:lang w:eastAsia="zh-CN"/>
        </w:rPr>
        <w:drawing>
          <wp:inline distT="0" distB="0" distL="0" distR="0">
            <wp:extent cx="6050915" cy="3991610"/>
            <wp:effectExtent l="0" t="0" r="6985"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915" cy="3991610"/>
                    </a:xfrm>
                    <a:prstGeom prst="rect">
                      <a:avLst/>
                    </a:prstGeom>
                    <a:noFill/>
                    <a:ln>
                      <a:noFill/>
                    </a:ln>
                  </pic:spPr>
                </pic:pic>
              </a:graphicData>
            </a:graphic>
          </wp:inline>
        </w:drawing>
      </w:r>
    </w:p>
    <w:p w:rsidR="00085BC7" w:rsidRPr="00E760CF" w:rsidRDefault="002D574F" w:rsidP="00085BC7">
      <w:pPr>
        <w:adjustRightInd w:val="0"/>
        <w:snapToGrid w:val="0"/>
        <w:spacing w:after="0" w:line="360" w:lineRule="auto"/>
        <w:jc w:val="both"/>
        <w:rPr>
          <w:rFonts w:ascii="Book Antiqua" w:hAnsi="Book Antiqua"/>
          <w:b/>
          <w:bCs/>
          <w:sz w:val="24"/>
          <w:szCs w:val="24"/>
          <w:lang w:val="en-GB" w:eastAsia="zh-CN"/>
        </w:rPr>
      </w:pPr>
      <w:r w:rsidRPr="00E760CF">
        <w:rPr>
          <w:rFonts w:ascii="Book Antiqua" w:hAnsi="Book Antiqua"/>
          <w:b/>
          <w:sz w:val="24"/>
          <w:szCs w:val="24"/>
          <w:lang w:eastAsia="it-IT"/>
        </w:rPr>
        <w:t xml:space="preserve">Figure 3 The frequency-intensity scores (m ± SE) of the 4 cardinal symptoms: </w:t>
      </w:r>
      <w:r w:rsidR="003C5EAF" w:rsidRPr="00E760CF">
        <w:rPr>
          <w:rFonts w:ascii="Book Antiqua" w:hAnsi="Book Antiqua"/>
          <w:b/>
          <w:sz w:val="24"/>
          <w:szCs w:val="24"/>
          <w:lang w:eastAsia="it-IT"/>
        </w:rPr>
        <w:t>E</w:t>
      </w:r>
      <w:r w:rsidRPr="00E760CF">
        <w:rPr>
          <w:rFonts w:ascii="Book Antiqua" w:hAnsi="Book Antiqua"/>
          <w:b/>
          <w:sz w:val="24"/>
          <w:szCs w:val="24"/>
          <w:lang w:eastAsia="it-IT"/>
        </w:rPr>
        <w:t xml:space="preserve">arly satiation, postprandial fullness, epigastric pain, and epigastric burning in the studied </w:t>
      </w:r>
      <w:r w:rsidR="00522A70" w:rsidRPr="00E760CF">
        <w:rPr>
          <w:rFonts w:ascii="Book Antiqua" w:hAnsi="Book Antiqua"/>
          <w:b/>
          <w:sz w:val="24"/>
          <w:szCs w:val="24"/>
          <w:lang w:eastAsia="it-IT"/>
        </w:rPr>
        <w:t>o</w:t>
      </w:r>
      <w:r w:rsidRPr="00E760CF">
        <w:rPr>
          <w:rFonts w:ascii="Book Antiqua" w:hAnsi="Book Antiqua"/>
          <w:b/>
          <w:sz w:val="24"/>
          <w:szCs w:val="24"/>
          <w:lang w:eastAsia="it-IT"/>
        </w:rPr>
        <w:t xml:space="preserve">bese patients without </w:t>
      </w:r>
      <w:r w:rsidR="00522A70" w:rsidRPr="00E760CF">
        <w:rPr>
          <w:rFonts w:ascii="Book Antiqua" w:hAnsi="Book Antiqua"/>
          <w:b/>
          <w:sz w:val="24"/>
          <w:szCs w:val="24"/>
          <w:lang w:eastAsia="it-IT"/>
        </w:rPr>
        <w:t>s</w:t>
      </w:r>
      <w:r w:rsidRPr="00E760CF">
        <w:rPr>
          <w:rFonts w:ascii="Book Antiqua" w:hAnsi="Book Antiqua"/>
          <w:b/>
          <w:sz w:val="24"/>
          <w:szCs w:val="24"/>
          <w:lang w:eastAsia="it-IT"/>
        </w:rPr>
        <w:t xml:space="preserve">leeve </w:t>
      </w:r>
      <w:r w:rsidR="00522A70" w:rsidRPr="00E760CF">
        <w:rPr>
          <w:rFonts w:ascii="Book Antiqua" w:hAnsi="Book Antiqua"/>
          <w:b/>
          <w:sz w:val="24"/>
          <w:szCs w:val="24"/>
          <w:lang w:eastAsia="it-IT"/>
        </w:rPr>
        <w:t>g</w:t>
      </w:r>
      <w:r w:rsidRPr="00E760CF">
        <w:rPr>
          <w:rFonts w:ascii="Book Antiqua" w:hAnsi="Book Antiqua"/>
          <w:b/>
          <w:sz w:val="24"/>
          <w:szCs w:val="24"/>
          <w:lang w:eastAsia="it-IT"/>
        </w:rPr>
        <w:t xml:space="preserve">astrectomy and </w:t>
      </w:r>
      <w:r w:rsidR="00522A70" w:rsidRPr="00E760CF">
        <w:rPr>
          <w:rFonts w:ascii="Book Antiqua" w:hAnsi="Book Antiqua"/>
          <w:b/>
          <w:sz w:val="24"/>
          <w:szCs w:val="24"/>
          <w:lang w:eastAsia="it-IT"/>
        </w:rPr>
        <w:t>obese patients</w:t>
      </w:r>
      <w:r w:rsidRPr="00E760CF">
        <w:rPr>
          <w:rFonts w:ascii="Book Antiqua" w:hAnsi="Book Antiqua"/>
          <w:b/>
          <w:sz w:val="24"/>
          <w:szCs w:val="24"/>
          <w:lang w:eastAsia="it-IT"/>
        </w:rPr>
        <w:t xml:space="preserve"> with </w:t>
      </w:r>
      <w:r w:rsidR="00522A70" w:rsidRPr="00E760CF">
        <w:rPr>
          <w:rFonts w:ascii="Book Antiqua" w:hAnsi="Book Antiqua"/>
          <w:b/>
          <w:sz w:val="24"/>
          <w:szCs w:val="24"/>
          <w:lang w:eastAsia="it-IT"/>
        </w:rPr>
        <w:t>sleeve gastrectomy</w:t>
      </w:r>
      <w:r w:rsidRPr="00E760CF">
        <w:rPr>
          <w:rFonts w:ascii="Book Antiqua" w:hAnsi="Book Antiqua"/>
          <w:b/>
          <w:sz w:val="24"/>
          <w:szCs w:val="24"/>
          <w:lang w:eastAsia="it-IT"/>
        </w:rPr>
        <w:t>.</w:t>
      </w:r>
      <w:r w:rsidR="00522A70" w:rsidRPr="00E760CF">
        <w:rPr>
          <w:rFonts w:ascii="Book Antiqua" w:hAnsi="Book Antiqua"/>
          <w:bCs/>
          <w:sz w:val="24"/>
          <w:szCs w:val="24"/>
          <w:lang w:eastAsia="it-IT"/>
        </w:rPr>
        <w:t xml:space="preserve"> Ob: Obese patients; SG: Sleeve gastrectomy.</w:t>
      </w:r>
    </w:p>
    <w:p w:rsidR="00175A3A" w:rsidRPr="00E760CF" w:rsidRDefault="003C5EAF" w:rsidP="00E14306">
      <w:pPr>
        <w:adjustRightInd w:val="0"/>
        <w:snapToGrid w:val="0"/>
        <w:spacing w:after="0" w:line="360" w:lineRule="auto"/>
        <w:jc w:val="both"/>
        <w:rPr>
          <w:rFonts w:ascii="Book Antiqua" w:hAnsi="Book Antiqua"/>
          <w:b/>
          <w:sz w:val="24"/>
          <w:szCs w:val="24"/>
          <w:lang w:val="en-US" w:eastAsia="it-IT"/>
        </w:rPr>
      </w:pPr>
      <w:r w:rsidRPr="00E760CF">
        <w:rPr>
          <w:rFonts w:ascii="Book Antiqua" w:hAnsi="Book Antiqua"/>
          <w:b/>
          <w:sz w:val="24"/>
          <w:szCs w:val="24"/>
          <w:lang w:val="en-US" w:eastAsia="it-IT"/>
        </w:rPr>
        <w:br w:type="page"/>
      </w:r>
      <w:r w:rsidR="00175A3A" w:rsidRPr="00E760CF">
        <w:rPr>
          <w:rFonts w:ascii="Book Antiqua" w:hAnsi="Book Antiqua"/>
          <w:b/>
          <w:bCs/>
          <w:sz w:val="24"/>
          <w:szCs w:val="24"/>
          <w:lang w:val="en-GB" w:eastAsia="it-IT"/>
        </w:rPr>
        <w:t xml:space="preserve">Table </w:t>
      </w:r>
      <w:r w:rsidR="00175A3A" w:rsidRPr="00E760CF">
        <w:rPr>
          <w:rFonts w:ascii="Book Antiqua" w:hAnsi="Book Antiqua"/>
          <w:b/>
          <w:bCs/>
          <w:caps/>
          <w:sz w:val="24"/>
          <w:szCs w:val="24"/>
          <w:lang w:val="en-GB" w:eastAsia="it-IT"/>
        </w:rPr>
        <w:t xml:space="preserve">1 </w:t>
      </w:r>
      <w:r w:rsidR="00175A3A" w:rsidRPr="00E760CF">
        <w:rPr>
          <w:rFonts w:ascii="Book Antiqua" w:hAnsi="Book Antiqua"/>
          <w:b/>
          <w:bCs/>
          <w:sz w:val="24"/>
          <w:szCs w:val="24"/>
          <w:lang w:val="en-GB" w:eastAsia="it-IT"/>
        </w:rPr>
        <w:t xml:space="preserve">Diagnostic criteria for </w:t>
      </w:r>
      <w:r w:rsidRPr="00E760CF">
        <w:rPr>
          <w:rFonts w:ascii="Book Antiqua" w:hAnsi="Book Antiqua"/>
          <w:b/>
          <w:bCs/>
          <w:sz w:val="24"/>
          <w:szCs w:val="24"/>
          <w:lang w:val="en-GB" w:eastAsia="it-IT"/>
        </w:rPr>
        <w:t>f</w:t>
      </w:r>
      <w:r w:rsidR="00175A3A" w:rsidRPr="00E760CF">
        <w:rPr>
          <w:rFonts w:ascii="Book Antiqua" w:hAnsi="Book Antiqua"/>
          <w:b/>
          <w:bCs/>
          <w:sz w:val="24"/>
          <w:szCs w:val="24"/>
          <w:lang w:val="en-GB" w:eastAsia="it-IT"/>
        </w:rPr>
        <w:t xml:space="preserve">unctional </w:t>
      </w:r>
      <w:r w:rsidRPr="00E760CF">
        <w:rPr>
          <w:rFonts w:ascii="Book Antiqua" w:hAnsi="Book Antiqua"/>
          <w:b/>
          <w:bCs/>
          <w:sz w:val="24"/>
          <w:szCs w:val="24"/>
          <w:lang w:val="en-GB" w:eastAsia="it-IT"/>
        </w:rPr>
        <w:t>d</w:t>
      </w:r>
      <w:r w:rsidR="00175A3A" w:rsidRPr="00E760CF">
        <w:rPr>
          <w:rFonts w:ascii="Book Antiqua" w:hAnsi="Book Antiqua"/>
          <w:b/>
          <w:bCs/>
          <w:sz w:val="24"/>
          <w:szCs w:val="24"/>
          <w:lang w:val="en-GB" w:eastAsia="it-IT"/>
        </w:rPr>
        <w:t>yspepsia</w:t>
      </w:r>
      <w:r w:rsidR="00175A3A" w:rsidRPr="00E760CF">
        <w:rPr>
          <w:rFonts w:ascii="Book Antiqua" w:hAnsi="Book Antiqua"/>
          <w:b/>
          <w:bCs/>
          <w:iCs/>
          <w:sz w:val="24"/>
          <w:szCs w:val="24"/>
          <w:vertAlign w:val="superscript"/>
          <w:lang w:val="en-GB" w:eastAsia="it-IT"/>
        </w:rPr>
        <w:t>[37]</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51"/>
        <w:gridCol w:w="4536"/>
      </w:tblGrid>
      <w:tr w:rsidR="00270A16" w:rsidRPr="00E760CF" w:rsidTr="00812918">
        <w:tc>
          <w:tcPr>
            <w:tcW w:w="9923" w:type="dxa"/>
            <w:gridSpan w:val="3"/>
            <w:shd w:val="clear" w:color="auto" w:fill="auto"/>
          </w:tcPr>
          <w:p w:rsidR="00270A16" w:rsidRPr="00E760CF" w:rsidRDefault="000D6170" w:rsidP="000D6170">
            <w:pPr>
              <w:pStyle w:val="Elencoacolori-Colore11"/>
              <w:adjustRightInd w:val="0"/>
              <w:snapToGrid w:val="0"/>
              <w:spacing w:after="0" w:line="360" w:lineRule="auto"/>
              <w:ind w:left="0"/>
              <w:contextualSpacing w:val="0"/>
              <w:jc w:val="both"/>
              <w:rPr>
                <w:rFonts w:ascii="Book Antiqua" w:hAnsi="Book Antiqua"/>
                <w:sz w:val="24"/>
                <w:szCs w:val="24"/>
                <w:lang w:eastAsia="it-IT"/>
              </w:rPr>
            </w:pPr>
            <w:r w:rsidRPr="00E760CF">
              <w:rPr>
                <w:rFonts w:ascii="Book Antiqua" w:hAnsi="Book Antiqua"/>
                <w:b/>
                <w:bCs/>
                <w:sz w:val="24"/>
                <w:szCs w:val="24"/>
                <w:lang w:val="en-GB" w:eastAsia="it-IT"/>
              </w:rPr>
              <w:t>Functional dyspepsia</w:t>
            </w:r>
          </w:p>
        </w:tc>
      </w:tr>
      <w:tr w:rsidR="00270A16" w:rsidRPr="00E760CF" w:rsidTr="00812918">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One or more of the following:</w:t>
            </w:r>
          </w:p>
        </w:tc>
        <w:tc>
          <w:tcPr>
            <w:tcW w:w="851" w:type="dxa"/>
            <w:shd w:val="clear" w:color="auto" w:fill="auto"/>
            <w:vAlign w:val="center"/>
          </w:tcPr>
          <w:p w:rsidR="00270A16" w:rsidRPr="00E760CF" w:rsidRDefault="00270A16" w:rsidP="00E14306">
            <w:pPr>
              <w:adjustRightInd w:val="0"/>
              <w:snapToGrid w:val="0"/>
              <w:spacing w:after="0" w:line="360" w:lineRule="auto"/>
              <w:jc w:val="both"/>
              <w:rPr>
                <w:rFonts w:ascii="Book Antiqua" w:hAnsi="Book Antiqua" w:hint="eastAsia"/>
                <w:bCs/>
                <w:sz w:val="24"/>
                <w:szCs w:val="24"/>
                <w:lang w:val="en-US" w:eastAsia="zh-CN"/>
              </w:rPr>
            </w:pPr>
            <w:r w:rsidRPr="00E760CF">
              <w:rPr>
                <w:rFonts w:ascii="Book Antiqua" w:hAnsi="Book Antiqua"/>
                <w:bCs/>
                <w:sz w:val="24"/>
                <w:szCs w:val="24"/>
                <w:lang w:val="en-US" w:eastAsia="zh-CN"/>
              </w:rPr>
              <w:t xml:space="preserve">And </w:t>
            </w: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No evidence of structural disease (including at upper endoscopy) that is likely to explain the symptoms</w:t>
            </w:r>
          </w:p>
        </w:tc>
      </w:tr>
      <w:tr w:rsidR="00270A16" w:rsidRPr="00E760CF" w:rsidTr="00812918">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Bothersome postprandial fullness</w:t>
            </w:r>
          </w:p>
        </w:tc>
        <w:tc>
          <w:tcPr>
            <w:tcW w:w="851" w:type="dxa"/>
            <w:shd w:val="clear" w:color="auto" w:fill="auto"/>
            <w:vAlign w:val="center"/>
          </w:tcPr>
          <w:p w:rsidR="00270A16" w:rsidRPr="00E760CF" w:rsidRDefault="00270A16" w:rsidP="00E14306">
            <w:pPr>
              <w:adjustRightInd w:val="0"/>
              <w:snapToGrid w:val="0"/>
              <w:spacing w:after="0" w:line="360" w:lineRule="auto"/>
              <w:jc w:val="both"/>
              <w:rPr>
                <w:rFonts w:ascii="Book Antiqua" w:hAnsi="Book Antiqua"/>
                <w:b/>
                <w:sz w:val="24"/>
                <w:szCs w:val="24"/>
                <w:lang w:val="en-US" w:eastAsia="it-IT"/>
              </w:rPr>
            </w:pP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p>
        </w:tc>
      </w:tr>
      <w:tr w:rsidR="00270A16" w:rsidRPr="00E760CF" w:rsidTr="00812918">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Bothersome early satiation</w:t>
            </w:r>
          </w:p>
        </w:tc>
        <w:tc>
          <w:tcPr>
            <w:tcW w:w="851" w:type="dxa"/>
            <w:shd w:val="clear" w:color="auto" w:fill="auto"/>
            <w:vAlign w:val="center"/>
          </w:tcPr>
          <w:p w:rsidR="00270A16" w:rsidRPr="00E760CF" w:rsidRDefault="00270A16" w:rsidP="00E14306">
            <w:pPr>
              <w:adjustRightInd w:val="0"/>
              <w:snapToGrid w:val="0"/>
              <w:spacing w:after="0" w:line="360" w:lineRule="auto"/>
              <w:jc w:val="both"/>
              <w:rPr>
                <w:rFonts w:ascii="Book Antiqua" w:hAnsi="Book Antiqua"/>
                <w:b/>
                <w:sz w:val="24"/>
                <w:szCs w:val="24"/>
                <w:lang w:val="en-US" w:eastAsia="it-IT"/>
              </w:rPr>
            </w:pP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p>
        </w:tc>
      </w:tr>
      <w:tr w:rsidR="00270A16" w:rsidRPr="00E760CF" w:rsidTr="00812918">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Bothersome epigastric pain</w:t>
            </w:r>
          </w:p>
        </w:tc>
        <w:tc>
          <w:tcPr>
            <w:tcW w:w="851" w:type="dxa"/>
            <w:shd w:val="clear" w:color="auto" w:fill="auto"/>
            <w:vAlign w:val="center"/>
          </w:tcPr>
          <w:p w:rsidR="00270A16" w:rsidRPr="00E760CF" w:rsidRDefault="00270A16" w:rsidP="00E14306">
            <w:pPr>
              <w:adjustRightInd w:val="0"/>
              <w:snapToGrid w:val="0"/>
              <w:spacing w:after="0" w:line="360" w:lineRule="auto"/>
              <w:jc w:val="both"/>
              <w:rPr>
                <w:rFonts w:ascii="Book Antiqua" w:hAnsi="Book Antiqua"/>
                <w:b/>
                <w:sz w:val="24"/>
                <w:szCs w:val="24"/>
                <w:lang w:val="en-US" w:eastAsia="it-IT"/>
              </w:rPr>
            </w:pP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p>
        </w:tc>
      </w:tr>
      <w:tr w:rsidR="00270A16" w:rsidRPr="00E760CF" w:rsidTr="00812918">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r w:rsidRPr="00E760CF">
              <w:rPr>
                <w:rFonts w:ascii="Book Antiqua" w:hAnsi="Book Antiqua"/>
                <w:sz w:val="24"/>
                <w:szCs w:val="24"/>
                <w:lang w:val="en-US" w:eastAsia="it-IT"/>
              </w:rPr>
              <w:t>Bothersome epigastric burning</w:t>
            </w:r>
          </w:p>
        </w:tc>
        <w:tc>
          <w:tcPr>
            <w:tcW w:w="851" w:type="dxa"/>
            <w:shd w:val="clear" w:color="auto" w:fill="auto"/>
            <w:vAlign w:val="center"/>
          </w:tcPr>
          <w:p w:rsidR="00270A16" w:rsidRPr="00E760CF" w:rsidRDefault="00270A16" w:rsidP="00E14306">
            <w:pPr>
              <w:adjustRightInd w:val="0"/>
              <w:snapToGrid w:val="0"/>
              <w:spacing w:after="0" w:line="360" w:lineRule="auto"/>
              <w:jc w:val="both"/>
              <w:rPr>
                <w:rFonts w:ascii="Book Antiqua" w:hAnsi="Book Antiqua"/>
                <w:b/>
                <w:sz w:val="24"/>
                <w:szCs w:val="24"/>
                <w:lang w:val="en-US" w:eastAsia="it-IT"/>
              </w:rPr>
            </w:pP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sz w:val="24"/>
                <w:szCs w:val="24"/>
                <w:lang w:val="en-US" w:eastAsia="it-IT"/>
              </w:rPr>
            </w:pPr>
          </w:p>
        </w:tc>
      </w:tr>
      <w:tr w:rsidR="00175A3A" w:rsidRPr="00E760CF" w:rsidTr="00812918">
        <w:tc>
          <w:tcPr>
            <w:tcW w:w="4536" w:type="dxa"/>
            <w:shd w:val="clear" w:color="auto" w:fill="auto"/>
          </w:tcPr>
          <w:p w:rsidR="00175A3A" w:rsidRPr="00E760CF" w:rsidRDefault="00270A16" w:rsidP="00E14306">
            <w:pPr>
              <w:adjustRightInd w:val="0"/>
              <w:snapToGrid w:val="0"/>
              <w:spacing w:after="0" w:line="360" w:lineRule="auto"/>
              <w:jc w:val="both"/>
              <w:rPr>
                <w:rFonts w:ascii="Book Antiqua" w:hAnsi="Book Antiqua"/>
                <w:sz w:val="24"/>
                <w:szCs w:val="24"/>
                <w:lang w:val="en-GB" w:eastAsia="it-IT"/>
              </w:rPr>
            </w:pPr>
            <w:r w:rsidRPr="00E760CF">
              <w:rPr>
                <w:rFonts w:ascii="Book Antiqua" w:hAnsi="Book Antiqua"/>
                <w:sz w:val="24"/>
                <w:szCs w:val="24"/>
                <w:lang w:val="en-GB" w:eastAsia="it-IT"/>
              </w:rPr>
              <w:t xml:space="preserve">Post Prandial </w:t>
            </w:r>
            <w:r w:rsidR="000D6170" w:rsidRPr="00E760CF">
              <w:rPr>
                <w:rFonts w:ascii="Book Antiqua" w:hAnsi="Book Antiqua"/>
                <w:sz w:val="24"/>
                <w:szCs w:val="24"/>
                <w:lang w:val="en-GB" w:eastAsia="it-IT"/>
              </w:rPr>
              <w:t>d</w:t>
            </w:r>
            <w:r w:rsidRPr="00E760CF">
              <w:rPr>
                <w:rFonts w:ascii="Book Antiqua" w:hAnsi="Book Antiqua"/>
                <w:sz w:val="24"/>
                <w:szCs w:val="24"/>
                <w:lang w:val="en-GB" w:eastAsia="it-IT"/>
              </w:rPr>
              <w:t xml:space="preserve">istress </w:t>
            </w:r>
            <w:r w:rsidR="000D6170" w:rsidRPr="00E760CF">
              <w:rPr>
                <w:rFonts w:ascii="Book Antiqua" w:hAnsi="Book Antiqua"/>
                <w:sz w:val="24"/>
                <w:szCs w:val="24"/>
                <w:lang w:val="en-GB" w:eastAsia="it-IT"/>
              </w:rPr>
              <w:t>s</w:t>
            </w:r>
            <w:r w:rsidRPr="00E760CF">
              <w:rPr>
                <w:rFonts w:ascii="Book Antiqua" w:hAnsi="Book Antiqua"/>
                <w:sz w:val="24"/>
                <w:szCs w:val="24"/>
                <w:lang w:val="en-GB" w:eastAsia="it-IT"/>
              </w:rPr>
              <w:t>yndrome</w:t>
            </w:r>
          </w:p>
        </w:tc>
        <w:tc>
          <w:tcPr>
            <w:tcW w:w="851" w:type="dxa"/>
            <w:shd w:val="clear" w:color="auto" w:fill="auto"/>
          </w:tcPr>
          <w:p w:rsidR="00175A3A" w:rsidRPr="00E760CF" w:rsidRDefault="00175A3A" w:rsidP="00E14306">
            <w:pPr>
              <w:adjustRightInd w:val="0"/>
              <w:snapToGrid w:val="0"/>
              <w:spacing w:after="0" w:line="360" w:lineRule="auto"/>
              <w:jc w:val="both"/>
              <w:rPr>
                <w:rFonts w:ascii="Book Antiqua" w:hAnsi="Book Antiqua"/>
                <w:i/>
                <w:caps/>
                <w:sz w:val="24"/>
                <w:szCs w:val="24"/>
                <w:lang w:val="en-GB" w:eastAsia="it-IT"/>
              </w:rPr>
            </w:pPr>
          </w:p>
        </w:tc>
        <w:tc>
          <w:tcPr>
            <w:tcW w:w="4536" w:type="dxa"/>
            <w:shd w:val="clear" w:color="auto" w:fill="auto"/>
          </w:tcPr>
          <w:p w:rsidR="00175A3A" w:rsidRPr="00E760CF" w:rsidRDefault="00270A16" w:rsidP="00E14306">
            <w:pPr>
              <w:adjustRightInd w:val="0"/>
              <w:snapToGrid w:val="0"/>
              <w:spacing w:after="0" w:line="360" w:lineRule="auto"/>
              <w:jc w:val="both"/>
              <w:rPr>
                <w:rFonts w:ascii="Book Antiqua" w:hAnsi="Book Antiqua"/>
                <w:sz w:val="24"/>
                <w:szCs w:val="24"/>
                <w:lang w:eastAsia="it-IT"/>
              </w:rPr>
            </w:pPr>
            <w:r w:rsidRPr="00E760CF">
              <w:rPr>
                <w:rFonts w:ascii="Book Antiqua" w:hAnsi="Book Antiqua"/>
                <w:sz w:val="24"/>
                <w:szCs w:val="24"/>
                <w:lang w:eastAsia="it-IT"/>
              </w:rPr>
              <w:t xml:space="preserve">Epigastric </w:t>
            </w:r>
            <w:r w:rsidR="000D6170" w:rsidRPr="00E760CF">
              <w:rPr>
                <w:rFonts w:ascii="Book Antiqua" w:hAnsi="Book Antiqua"/>
                <w:sz w:val="24"/>
                <w:szCs w:val="24"/>
                <w:lang w:eastAsia="it-IT"/>
              </w:rPr>
              <w:t>p</w:t>
            </w:r>
            <w:r w:rsidRPr="00E760CF">
              <w:rPr>
                <w:rFonts w:ascii="Book Antiqua" w:hAnsi="Book Antiqua"/>
                <w:sz w:val="24"/>
                <w:szCs w:val="24"/>
                <w:lang w:eastAsia="it-IT"/>
              </w:rPr>
              <w:t xml:space="preserve">ain </w:t>
            </w:r>
            <w:r w:rsidR="000D6170" w:rsidRPr="00E760CF">
              <w:rPr>
                <w:rFonts w:ascii="Book Antiqua" w:hAnsi="Book Antiqua"/>
                <w:sz w:val="24"/>
                <w:szCs w:val="24"/>
                <w:lang w:eastAsia="it-IT"/>
              </w:rPr>
              <w:t>s</w:t>
            </w:r>
            <w:r w:rsidRPr="00E760CF">
              <w:rPr>
                <w:rFonts w:ascii="Book Antiqua" w:hAnsi="Book Antiqua"/>
                <w:sz w:val="24"/>
                <w:szCs w:val="24"/>
                <w:lang w:eastAsia="it-IT"/>
              </w:rPr>
              <w:t>yndrome</w:t>
            </w:r>
          </w:p>
        </w:tc>
      </w:tr>
      <w:tr w:rsidR="00175A3A" w:rsidRPr="00E760CF" w:rsidTr="00812918">
        <w:trPr>
          <w:trHeight w:val="880"/>
        </w:trPr>
        <w:tc>
          <w:tcPr>
            <w:tcW w:w="4536" w:type="dxa"/>
            <w:shd w:val="clear" w:color="auto" w:fill="auto"/>
          </w:tcPr>
          <w:p w:rsidR="00175A3A" w:rsidRPr="00E760CF" w:rsidRDefault="00175A3A" w:rsidP="00E14306">
            <w:pPr>
              <w:adjustRightInd w:val="0"/>
              <w:snapToGrid w:val="0"/>
              <w:spacing w:after="0" w:line="360" w:lineRule="auto"/>
              <w:jc w:val="both"/>
              <w:rPr>
                <w:rFonts w:ascii="Book Antiqua" w:hAnsi="Book Antiqua"/>
                <w:bCs/>
                <w:caps/>
                <w:sz w:val="24"/>
                <w:szCs w:val="24"/>
                <w:lang w:val="en-GB" w:eastAsia="it-IT"/>
              </w:rPr>
            </w:pPr>
            <w:r w:rsidRPr="00E760CF">
              <w:rPr>
                <w:rFonts w:ascii="Book Antiqua" w:hAnsi="Book Antiqua"/>
                <w:bCs/>
                <w:sz w:val="24"/>
                <w:szCs w:val="24"/>
                <w:lang w:val="en-GB" w:eastAsia="it-IT"/>
              </w:rPr>
              <w:t>must include one or both of the following at least 3 d/w:</w:t>
            </w:r>
          </w:p>
        </w:tc>
        <w:tc>
          <w:tcPr>
            <w:tcW w:w="851" w:type="dxa"/>
            <w:shd w:val="clear" w:color="auto" w:fill="auto"/>
          </w:tcPr>
          <w:p w:rsidR="00175A3A" w:rsidRPr="00E760CF" w:rsidRDefault="00175A3A" w:rsidP="00E14306">
            <w:pPr>
              <w:adjustRightInd w:val="0"/>
              <w:snapToGrid w:val="0"/>
              <w:spacing w:after="0" w:line="360" w:lineRule="auto"/>
              <w:jc w:val="both"/>
              <w:rPr>
                <w:rFonts w:ascii="Book Antiqua" w:hAnsi="Book Antiqua"/>
                <w:b/>
                <w:bCs/>
                <w:i/>
                <w:caps/>
                <w:sz w:val="24"/>
                <w:szCs w:val="24"/>
                <w:lang w:val="en-GB" w:eastAsia="it-IT"/>
              </w:rPr>
            </w:pPr>
          </w:p>
        </w:tc>
        <w:tc>
          <w:tcPr>
            <w:tcW w:w="4536" w:type="dxa"/>
            <w:shd w:val="clear" w:color="auto" w:fill="auto"/>
          </w:tcPr>
          <w:p w:rsidR="00175A3A" w:rsidRPr="00E760CF" w:rsidRDefault="00175A3A" w:rsidP="00270A16">
            <w:pPr>
              <w:adjustRightInd w:val="0"/>
              <w:snapToGrid w:val="0"/>
              <w:spacing w:after="0" w:line="360" w:lineRule="auto"/>
              <w:jc w:val="both"/>
              <w:rPr>
                <w:rFonts w:ascii="Book Antiqua" w:hAnsi="Book Antiqua"/>
                <w:bCs/>
                <w:sz w:val="24"/>
                <w:szCs w:val="24"/>
                <w:lang w:val="en-GB" w:eastAsia="it-IT"/>
              </w:rPr>
            </w:pPr>
            <w:r w:rsidRPr="00E760CF">
              <w:rPr>
                <w:rFonts w:ascii="Book Antiqua" w:hAnsi="Book Antiqua"/>
                <w:bCs/>
                <w:sz w:val="24"/>
                <w:szCs w:val="24"/>
                <w:lang w:val="en-GB" w:eastAsia="it-IT"/>
              </w:rPr>
              <w:t>must include at least 1 of the following symptoms at least 1 day/ w:</w:t>
            </w:r>
          </w:p>
        </w:tc>
      </w:tr>
      <w:tr w:rsidR="00270A16" w:rsidRPr="00E760CF" w:rsidTr="00812918">
        <w:trPr>
          <w:trHeight w:val="1105"/>
        </w:trPr>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bCs/>
                <w:sz w:val="24"/>
                <w:szCs w:val="24"/>
                <w:lang w:val="en-GB" w:eastAsia="it-IT"/>
              </w:rPr>
            </w:pPr>
            <w:r w:rsidRPr="00E760CF">
              <w:rPr>
                <w:rFonts w:ascii="Book Antiqua" w:hAnsi="Book Antiqua"/>
                <w:bCs/>
                <w:sz w:val="24"/>
                <w:szCs w:val="24"/>
                <w:lang w:val="en-GB" w:eastAsia="it-IT"/>
              </w:rPr>
              <w:t>Bothersome postprandial fullness (</w:t>
            </w:r>
            <w:r w:rsidRPr="00E760CF">
              <w:rPr>
                <w:rFonts w:ascii="Book Antiqua" w:hAnsi="Book Antiqua"/>
                <w:bCs/>
                <w:i/>
                <w:iCs/>
                <w:sz w:val="24"/>
                <w:szCs w:val="24"/>
                <w:lang w:val="en-GB" w:eastAsia="it-IT"/>
              </w:rPr>
              <w:t>ie</w:t>
            </w:r>
            <w:r w:rsidRPr="00E760CF">
              <w:rPr>
                <w:rFonts w:ascii="Book Antiqua" w:hAnsi="Book Antiqua"/>
                <w:bCs/>
                <w:sz w:val="24"/>
                <w:szCs w:val="24"/>
                <w:lang w:val="en-GB" w:eastAsia="it-IT"/>
              </w:rPr>
              <w:t>, strict enough to impact on usual activities)</w:t>
            </w:r>
          </w:p>
        </w:tc>
        <w:tc>
          <w:tcPr>
            <w:tcW w:w="851" w:type="dxa"/>
            <w:shd w:val="clear" w:color="auto" w:fill="auto"/>
          </w:tcPr>
          <w:p w:rsidR="00270A16" w:rsidRPr="00E760CF" w:rsidRDefault="00270A16" w:rsidP="00E14306">
            <w:pPr>
              <w:adjustRightInd w:val="0"/>
              <w:snapToGrid w:val="0"/>
              <w:spacing w:after="0" w:line="360" w:lineRule="auto"/>
              <w:jc w:val="both"/>
              <w:rPr>
                <w:rFonts w:ascii="Book Antiqua" w:hAnsi="Book Antiqua"/>
                <w:b/>
                <w:bCs/>
                <w:i/>
                <w:caps/>
                <w:sz w:val="24"/>
                <w:szCs w:val="24"/>
                <w:lang w:val="en-GB" w:eastAsia="it-IT"/>
              </w:rPr>
            </w:pP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bCs/>
                <w:sz w:val="24"/>
                <w:szCs w:val="24"/>
                <w:lang w:val="en-GB" w:eastAsia="it-IT"/>
              </w:rPr>
            </w:pPr>
            <w:r w:rsidRPr="00E760CF">
              <w:rPr>
                <w:rFonts w:ascii="Book Antiqua" w:hAnsi="Book Antiqua"/>
                <w:bCs/>
                <w:sz w:val="24"/>
                <w:szCs w:val="24"/>
                <w:lang w:val="en-GB" w:eastAsia="it-IT"/>
              </w:rPr>
              <w:t>Bothersome epigastric pain (</w:t>
            </w:r>
            <w:r w:rsidRPr="00E760CF">
              <w:rPr>
                <w:rFonts w:ascii="Book Antiqua" w:hAnsi="Book Antiqua"/>
                <w:bCs/>
                <w:i/>
                <w:iCs/>
                <w:sz w:val="24"/>
                <w:szCs w:val="24"/>
                <w:lang w:val="en-GB" w:eastAsia="it-IT"/>
              </w:rPr>
              <w:t>ie</w:t>
            </w:r>
            <w:r w:rsidRPr="00E760CF">
              <w:rPr>
                <w:rFonts w:ascii="Book Antiqua" w:hAnsi="Book Antiqua"/>
                <w:bCs/>
                <w:sz w:val="24"/>
                <w:szCs w:val="24"/>
                <w:lang w:val="en-GB" w:eastAsia="it-IT"/>
              </w:rPr>
              <w:t>, severe enough to impact on usual activities)</w:t>
            </w:r>
          </w:p>
        </w:tc>
      </w:tr>
      <w:tr w:rsidR="00270A16" w:rsidRPr="00E760CF" w:rsidTr="00812918">
        <w:trPr>
          <w:trHeight w:val="1168"/>
        </w:trPr>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bCs/>
                <w:sz w:val="24"/>
                <w:szCs w:val="24"/>
                <w:lang w:val="en-GB" w:eastAsia="it-IT"/>
              </w:rPr>
            </w:pPr>
            <w:r w:rsidRPr="00E760CF">
              <w:rPr>
                <w:rFonts w:ascii="Book Antiqua" w:hAnsi="Book Antiqua"/>
                <w:bCs/>
                <w:sz w:val="24"/>
                <w:szCs w:val="24"/>
                <w:lang w:val="en-GB" w:eastAsia="it-IT"/>
              </w:rPr>
              <w:t>Bothersome early satiation (</w:t>
            </w:r>
            <w:r w:rsidRPr="00E760CF">
              <w:rPr>
                <w:rFonts w:ascii="Book Antiqua" w:hAnsi="Book Antiqua"/>
                <w:bCs/>
                <w:i/>
                <w:iCs/>
                <w:sz w:val="24"/>
                <w:szCs w:val="24"/>
                <w:lang w:val="en-GB" w:eastAsia="it-IT"/>
              </w:rPr>
              <w:t>ie</w:t>
            </w:r>
            <w:r w:rsidRPr="00E760CF">
              <w:rPr>
                <w:rFonts w:ascii="Book Antiqua" w:hAnsi="Book Antiqua"/>
                <w:bCs/>
                <w:sz w:val="24"/>
                <w:szCs w:val="24"/>
                <w:lang w:val="en-GB" w:eastAsia="it-IT"/>
              </w:rPr>
              <w:t>, severe enough to prevent finishing a regular-size meal)</w:t>
            </w:r>
          </w:p>
        </w:tc>
        <w:tc>
          <w:tcPr>
            <w:tcW w:w="851" w:type="dxa"/>
            <w:shd w:val="clear" w:color="auto" w:fill="auto"/>
          </w:tcPr>
          <w:p w:rsidR="00270A16" w:rsidRPr="00E760CF" w:rsidRDefault="00270A16" w:rsidP="00E14306">
            <w:pPr>
              <w:adjustRightInd w:val="0"/>
              <w:snapToGrid w:val="0"/>
              <w:spacing w:after="0" w:line="360" w:lineRule="auto"/>
              <w:jc w:val="both"/>
              <w:rPr>
                <w:rFonts w:ascii="Book Antiqua" w:hAnsi="Book Antiqua"/>
                <w:b/>
                <w:bCs/>
                <w:i/>
                <w:caps/>
                <w:sz w:val="24"/>
                <w:szCs w:val="24"/>
                <w:lang w:val="en-GB" w:eastAsia="it-IT"/>
              </w:rPr>
            </w:pPr>
          </w:p>
        </w:tc>
        <w:tc>
          <w:tcPr>
            <w:tcW w:w="4536" w:type="dxa"/>
            <w:shd w:val="clear" w:color="auto" w:fill="auto"/>
          </w:tcPr>
          <w:p w:rsidR="00270A16" w:rsidRPr="00E760CF" w:rsidRDefault="00270A16" w:rsidP="00E14306">
            <w:pPr>
              <w:adjustRightInd w:val="0"/>
              <w:snapToGrid w:val="0"/>
              <w:spacing w:after="0" w:line="360" w:lineRule="auto"/>
              <w:jc w:val="both"/>
              <w:rPr>
                <w:rFonts w:ascii="Book Antiqua" w:hAnsi="Book Antiqua"/>
                <w:bCs/>
                <w:sz w:val="24"/>
                <w:szCs w:val="24"/>
                <w:lang w:val="en-GB" w:eastAsia="it-IT"/>
              </w:rPr>
            </w:pPr>
            <w:r w:rsidRPr="00E760CF">
              <w:rPr>
                <w:rFonts w:ascii="Book Antiqua" w:hAnsi="Book Antiqua"/>
                <w:bCs/>
                <w:sz w:val="24"/>
                <w:szCs w:val="24"/>
                <w:lang w:val="en-GB" w:eastAsia="it-IT"/>
              </w:rPr>
              <w:t>Bothersome epigastric burning (</w:t>
            </w:r>
            <w:r w:rsidRPr="00E760CF">
              <w:rPr>
                <w:rFonts w:ascii="Book Antiqua" w:hAnsi="Book Antiqua"/>
                <w:bCs/>
                <w:i/>
                <w:iCs/>
                <w:sz w:val="24"/>
                <w:szCs w:val="24"/>
                <w:lang w:val="en-GB" w:eastAsia="it-IT"/>
              </w:rPr>
              <w:t>ie</w:t>
            </w:r>
            <w:r w:rsidRPr="00E760CF">
              <w:rPr>
                <w:rFonts w:ascii="Book Antiqua" w:hAnsi="Book Antiqua"/>
                <w:bCs/>
                <w:sz w:val="24"/>
                <w:szCs w:val="24"/>
                <w:lang w:val="en-GB" w:eastAsia="it-IT"/>
              </w:rPr>
              <w:t>, severe enough to impact on usual activities</w:t>
            </w:r>
            <w:r w:rsidR="000D6170" w:rsidRPr="00E760CF">
              <w:rPr>
                <w:rFonts w:ascii="Book Antiqua" w:hAnsi="Book Antiqua"/>
                <w:bCs/>
                <w:sz w:val="24"/>
                <w:szCs w:val="24"/>
                <w:lang w:val="en-GB" w:eastAsia="it-IT"/>
              </w:rPr>
              <w:t>)</w:t>
            </w:r>
          </w:p>
        </w:tc>
      </w:tr>
    </w:tbl>
    <w:p w:rsidR="00175A3A" w:rsidRPr="00E760CF" w:rsidRDefault="00175A3A" w:rsidP="00E14306">
      <w:pPr>
        <w:adjustRightInd w:val="0"/>
        <w:snapToGrid w:val="0"/>
        <w:spacing w:after="0" w:line="360" w:lineRule="auto"/>
        <w:jc w:val="both"/>
        <w:rPr>
          <w:rFonts w:ascii="Book Antiqua" w:hAnsi="Book Antiqua"/>
          <w:b/>
          <w:bCs/>
          <w:sz w:val="24"/>
          <w:szCs w:val="24"/>
          <w:lang w:val="en-GB" w:eastAsia="it-IT"/>
        </w:rPr>
      </w:pPr>
    </w:p>
    <w:p w:rsidR="00175A3A" w:rsidRPr="00E760CF" w:rsidRDefault="00175A3A" w:rsidP="00E14306">
      <w:pPr>
        <w:adjustRightInd w:val="0"/>
        <w:snapToGrid w:val="0"/>
        <w:spacing w:after="0" w:line="360" w:lineRule="auto"/>
        <w:jc w:val="both"/>
        <w:rPr>
          <w:rFonts w:ascii="Book Antiqua" w:hAnsi="Book Antiqua"/>
          <w:b/>
          <w:bCs/>
          <w:sz w:val="24"/>
          <w:szCs w:val="24"/>
          <w:lang w:val="en-GB" w:eastAsia="it-IT"/>
        </w:rPr>
      </w:pPr>
      <w:r w:rsidRPr="00E760CF">
        <w:rPr>
          <w:rFonts w:ascii="Book Antiqua" w:hAnsi="Book Antiqua"/>
          <w:b/>
          <w:bCs/>
          <w:sz w:val="24"/>
          <w:szCs w:val="24"/>
          <w:lang w:val="en-GB" w:eastAsia="it-IT"/>
        </w:rPr>
        <w:br w:type="page"/>
      </w:r>
      <w:r w:rsidRPr="00E760CF">
        <w:rPr>
          <w:rFonts w:ascii="Book Antiqua" w:hAnsi="Book Antiqua"/>
          <w:b/>
          <w:sz w:val="24"/>
          <w:szCs w:val="24"/>
          <w:lang w:val="en-US" w:eastAsia="it-IT"/>
        </w:rPr>
        <w:t>Table 2 Demographic characteristics, anthropometric data, and prevalence of comorbidities in obese patients without Sleeve Gastrectomy and healthy control</w:t>
      </w:r>
    </w:p>
    <w:tbl>
      <w:tblPr>
        <w:tblW w:w="9039" w:type="dxa"/>
        <w:tblBorders>
          <w:top w:val="single" w:sz="4" w:space="0" w:color="auto"/>
          <w:bottom w:val="single" w:sz="4" w:space="0" w:color="auto"/>
        </w:tblBorders>
        <w:tblLook w:val="04A0" w:firstRow="1" w:lastRow="0" w:firstColumn="1" w:lastColumn="0" w:noHBand="0" w:noVBand="1"/>
      </w:tblPr>
      <w:tblGrid>
        <w:gridCol w:w="4077"/>
        <w:gridCol w:w="2835"/>
        <w:gridCol w:w="2127"/>
      </w:tblGrid>
      <w:tr w:rsidR="00CD5821" w:rsidRPr="00E760CF" w:rsidTr="00812918">
        <w:trPr>
          <w:trHeight w:val="361"/>
        </w:trPr>
        <w:tc>
          <w:tcPr>
            <w:tcW w:w="4077" w:type="dxa"/>
            <w:tcBorders>
              <w:top w:val="single" w:sz="4" w:space="0" w:color="auto"/>
              <w:bottom w:val="single" w:sz="4" w:space="0" w:color="auto"/>
            </w:tcBorders>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p>
        </w:tc>
        <w:tc>
          <w:tcPr>
            <w:tcW w:w="2835" w:type="dxa"/>
            <w:tcBorders>
              <w:top w:val="single" w:sz="4" w:space="0" w:color="auto"/>
              <w:bottom w:val="single" w:sz="4" w:space="0" w:color="auto"/>
            </w:tcBorders>
            <w:hideMark/>
          </w:tcPr>
          <w:p w:rsidR="00CD5821" w:rsidRPr="00E760CF" w:rsidRDefault="00CD5821" w:rsidP="00E14306">
            <w:pPr>
              <w:adjustRightInd w:val="0"/>
              <w:snapToGrid w:val="0"/>
              <w:spacing w:after="0" w:line="360" w:lineRule="auto"/>
              <w:jc w:val="both"/>
              <w:rPr>
                <w:rFonts w:ascii="Book Antiqua" w:eastAsia="Times New Roman" w:hAnsi="Book Antiqua"/>
                <w:b/>
                <w:sz w:val="24"/>
                <w:szCs w:val="24"/>
                <w:lang w:val="en-US" w:eastAsia="ja-JP"/>
              </w:rPr>
            </w:pPr>
            <w:r w:rsidRPr="00E760CF">
              <w:rPr>
                <w:rFonts w:ascii="Book Antiqua" w:hAnsi="Book Antiqua"/>
                <w:b/>
                <w:sz w:val="24"/>
                <w:szCs w:val="24"/>
                <w:lang w:val="en-US"/>
              </w:rPr>
              <w:t>Ob</w:t>
            </w:r>
            <w:r w:rsidRPr="00E760CF">
              <w:rPr>
                <w:rFonts w:ascii="Book Antiqua" w:hAnsi="Book Antiqua"/>
                <w:sz w:val="24"/>
                <w:szCs w:val="24"/>
                <w:lang w:val="en-US"/>
              </w:rPr>
              <w:t xml:space="preserve"> </w:t>
            </w:r>
            <w:r w:rsidRPr="00E760CF">
              <w:rPr>
                <w:rFonts w:ascii="Book Antiqua" w:hAnsi="Book Antiqua"/>
                <w:b/>
                <w:sz w:val="24"/>
                <w:szCs w:val="24"/>
                <w:lang w:val="en-US"/>
              </w:rPr>
              <w:t>without SG</w:t>
            </w:r>
            <w:r w:rsidR="000D6170" w:rsidRPr="00E760CF">
              <w:rPr>
                <w:rFonts w:ascii="Book Antiqua" w:hAnsi="Book Antiqua" w:hint="eastAsia"/>
                <w:b/>
                <w:sz w:val="24"/>
                <w:szCs w:val="24"/>
                <w:lang w:val="en-US" w:eastAsia="zh-CN"/>
              </w:rPr>
              <w:t xml:space="preserve"> </w:t>
            </w:r>
            <w:r w:rsidR="000D6170" w:rsidRPr="00E760CF">
              <w:rPr>
                <w:rFonts w:ascii="Book Antiqua" w:hAnsi="Book Antiqua"/>
                <w:b/>
                <w:sz w:val="24"/>
                <w:szCs w:val="24"/>
                <w:lang w:val="en-US"/>
              </w:rPr>
              <w:t>(</w:t>
            </w:r>
            <w:r w:rsidRPr="00E760CF">
              <w:rPr>
                <w:rFonts w:ascii="Book Antiqua" w:hAnsi="Book Antiqua"/>
                <w:b/>
                <w:i/>
                <w:iCs/>
                <w:sz w:val="24"/>
                <w:szCs w:val="24"/>
                <w:lang w:val="en-US"/>
              </w:rPr>
              <w:t xml:space="preserve">n </w:t>
            </w:r>
            <w:r w:rsidRPr="00E760CF">
              <w:rPr>
                <w:rFonts w:ascii="Book Antiqua" w:hAnsi="Book Antiqua"/>
                <w:b/>
                <w:sz w:val="24"/>
                <w:szCs w:val="24"/>
                <w:lang w:val="en-US"/>
              </w:rPr>
              <w:t>= 81</w:t>
            </w:r>
            <w:r w:rsidR="000D6170" w:rsidRPr="00E760CF">
              <w:rPr>
                <w:rFonts w:ascii="Book Antiqua" w:hAnsi="Book Antiqua"/>
                <w:b/>
                <w:sz w:val="24"/>
                <w:szCs w:val="24"/>
                <w:lang w:val="en-US"/>
              </w:rPr>
              <w:t>)</w:t>
            </w:r>
          </w:p>
        </w:tc>
        <w:tc>
          <w:tcPr>
            <w:tcW w:w="2127" w:type="dxa"/>
            <w:tcBorders>
              <w:top w:val="single" w:sz="4" w:space="0" w:color="auto"/>
              <w:bottom w:val="single" w:sz="4" w:space="0" w:color="auto"/>
            </w:tcBorders>
            <w:hideMark/>
          </w:tcPr>
          <w:p w:rsidR="00CD5821" w:rsidRPr="00E760CF" w:rsidRDefault="00CD5821" w:rsidP="00E14306">
            <w:pPr>
              <w:adjustRightInd w:val="0"/>
              <w:snapToGrid w:val="0"/>
              <w:spacing w:after="0" w:line="360" w:lineRule="auto"/>
              <w:jc w:val="both"/>
              <w:rPr>
                <w:rFonts w:ascii="Book Antiqua" w:eastAsia="Times New Roman" w:hAnsi="Book Antiqua"/>
                <w:b/>
                <w:sz w:val="24"/>
                <w:szCs w:val="24"/>
                <w:lang w:eastAsia="ja-JP"/>
              </w:rPr>
            </w:pPr>
            <w:r w:rsidRPr="00E760CF">
              <w:rPr>
                <w:rFonts w:ascii="Book Antiqua" w:hAnsi="Book Antiqua"/>
                <w:b/>
                <w:sz w:val="24"/>
                <w:szCs w:val="24"/>
              </w:rPr>
              <w:t>HC</w:t>
            </w:r>
            <w:r w:rsidR="000D6170" w:rsidRPr="00E760CF">
              <w:rPr>
                <w:rFonts w:ascii="Book Antiqua" w:hAnsi="Book Antiqua" w:hint="eastAsia"/>
                <w:b/>
                <w:sz w:val="24"/>
                <w:szCs w:val="24"/>
                <w:lang w:eastAsia="zh-CN"/>
              </w:rPr>
              <w:t xml:space="preserve"> </w:t>
            </w:r>
            <w:r w:rsidR="000D6170" w:rsidRPr="00E760CF">
              <w:rPr>
                <w:rFonts w:ascii="Book Antiqua" w:hAnsi="Book Antiqua"/>
                <w:b/>
                <w:sz w:val="24"/>
                <w:szCs w:val="24"/>
                <w:lang w:eastAsia="zh-CN"/>
              </w:rPr>
              <w:t>(</w:t>
            </w:r>
            <w:r w:rsidRPr="00E760CF">
              <w:rPr>
                <w:rFonts w:ascii="Book Antiqua" w:hAnsi="Book Antiqua"/>
                <w:b/>
                <w:i/>
                <w:iCs/>
                <w:sz w:val="24"/>
                <w:szCs w:val="24"/>
              </w:rPr>
              <w:t>n =</w:t>
            </w:r>
            <w:r w:rsidRPr="00E760CF">
              <w:rPr>
                <w:rFonts w:ascii="Book Antiqua" w:hAnsi="Book Antiqua"/>
                <w:b/>
                <w:sz w:val="24"/>
                <w:szCs w:val="24"/>
              </w:rPr>
              <w:t xml:space="preserve"> 55</w:t>
            </w:r>
            <w:r w:rsidR="000D6170" w:rsidRPr="00E760CF">
              <w:rPr>
                <w:rFonts w:ascii="Book Antiqua" w:hAnsi="Book Antiqua"/>
                <w:b/>
                <w:sz w:val="24"/>
                <w:szCs w:val="24"/>
              </w:rPr>
              <w:t>)</w:t>
            </w:r>
          </w:p>
        </w:tc>
      </w:tr>
      <w:tr w:rsidR="00CD5821" w:rsidRPr="00E760CF" w:rsidTr="00812918">
        <w:trPr>
          <w:trHeight w:val="307"/>
        </w:trPr>
        <w:tc>
          <w:tcPr>
            <w:tcW w:w="4077" w:type="dxa"/>
            <w:tcBorders>
              <w:top w:val="single" w:sz="4" w:space="0" w:color="auto"/>
            </w:tcBorders>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Gender (M/F)</w:t>
            </w:r>
          </w:p>
        </w:tc>
        <w:tc>
          <w:tcPr>
            <w:tcW w:w="2835" w:type="dxa"/>
            <w:tcBorders>
              <w:top w:val="single" w:sz="4" w:space="0" w:color="auto"/>
            </w:tcBorders>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23/58</w:t>
            </w:r>
          </w:p>
        </w:tc>
        <w:tc>
          <w:tcPr>
            <w:tcW w:w="2127" w:type="dxa"/>
            <w:tcBorders>
              <w:top w:val="single" w:sz="4" w:space="0" w:color="auto"/>
            </w:tcBorders>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18/37</w:t>
            </w:r>
          </w:p>
        </w:tc>
      </w:tr>
      <w:tr w:rsidR="00CD5821" w:rsidRPr="00E760CF" w:rsidTr="00812918">
        <w:trPr>
          <w:trHeight w:val="296"/>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Age (</w:t>
            </w:r>
            <w:r w:rsidR="00230EF4" w:rsidRPr="00E760CF">
              <w:rPr>
                <w:rFonts w:ascii="Book Antiqua" w:hAnsi="Book Antiqua"/>
                <w:sz w:val="24"/>
                <w:szCs w:val="24"/>
              </w:rPr>
              <w:t>y</w:t>
            </w:r>
            <w:r w:rsidRPr="00E760CF">
              <w:rPr>
                <w:rFonts w:ascii="Book Antiqua" w:hAnsi="Book Antiqua"/>
                <w:sz w:val="24"/>
                <w:szCs w:val="24"/>
              </w:rPr>
              <w:t>r)</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36.5 ± 1.3</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36.7 ± 1.2</w:t>
            </w:r>
          </w:p>
        </w:tc>
      </w:tr>
      <w:tr w:rsidR="00CD5821" w:rsidRPr="00E760CF" w:rsidTr="00812918">
        <w:trPr>
          <w:trHeight w:val="307"/>
        </w:trPr>
        <w:tc>
          <w:tcPr>
            <w:tcW w:w="407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Weight (</w:t>
            </w:r>
            <w:r w:rsidR="00230EF4" w:rsidRPr="00E760CF">
              <w:rPr>
                <w:rFonts w:ascii="Book Antiqua" w:hAnsi="Book Antiqua"/>
                <w:sz w:val="24"/>
                <w:szCs w:val="24"/>
              </w:rPr>
              <w:t>k</w:t>
            </w:r>
            <w:r w:rsidRPr="00E760CF">
              <w:rPr>
                <w:rFonts w:ascii="Book Antiqua" w:hAnsi="Book Antiqua"/>
                <w:sz w:val="24"/>
                <w:szCs w:val="24"/>
              </w:rPr>
              <w:t>g)</w:t>
            </w:r>
          </w:p>
        </w:tc>
        <w:tc>
          <w:tcPr>
            <w:tcW w:w="2835"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122.1 ± 3.2</w:t>
            </w:r>
          </w:p>
        </w:tc>
        <w:tc>
          <w:tcPr>
            <w:tcW w:w="212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64 ± 2.5</w:t>
            </w:r>
            <w:r w:rsidRPr="00E760CF">
              <w:rPr>
                <w:rFonts w:ascii="Book Antiqua" w:hAnsi="Book Antiqua"/>
                <w:sz w:val="24"/>
                <w:szCs w:val="24"/>
                <w:vertAlign w:val="superscript"/>
                <w:lang w:val="en-US"/>
              </w:rPr>
              <w:t>b</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BMI (</w:t>
            </w:r>
            <w:r w:rsidR="00230EF4" w:rsidRPr="00E760CF">
              <w:rPr>
                <w:rFonts w:ascii="Book Antiqua" w:hAnsi="Book Antiqua"/>
                <w:sz w:val="24"/>
                <w:szCs w:val="24"/>
                <w:lang w:val="en-US"/>
              </w:rPr>
              <w:t>k</w:t>
            </w:r>
            <w:r w:rsidRPr="00E760CF">
              <w:rPr>
                <w:rFonts w:ascii="Book Antiqua" w:hAnsi="Book Antiqua"/>
                <w:sz w:val="24"/>
                <w:szCs w:val="24"/>
                <w:lang w:val="en-US"/>
              </w:rPr>
              <w:t>g/m</w:t>
            </w:r>
            <w:r w:rsidRPr="00E760CF">
              <w:rPr>
                <w:rFonts w:ascii="Book Antiqua" w:hAnsi="Book Antiqua"/>
                <w:sz w:val="24"/>
                <w:szCs w:val="24"/>
                <w:vertAlign w:val="superscript"/>
                <w:lang w:val="en-US"/>
              </w:rPr>
              <w:t>2</w:t>
            </w:r>
            <w:r w:rsidRPr="00E760CF">
              <w:rPr>
                <w:rFonts w:ascii="Book Antiqua" w:hAnsi="Book Antiqua"/>
                <w:sz w:val="24"/>
                <w:szCs w:val="24"/>
                <w:lang w:val="en-US"/>
              </w:rPr>
              <w:t>)</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44.4 ± 0.9</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23.2 ± 0.6</w:t>
            </w:r>
            <w:r w:rsidRPr="00E760CF">
              <w:rPr>
                <w:rFonts w:ascii="Book Antiqua" w:hAnsi="Book Antiqua"/>
                <w:sz w:val="24"/>
                <w:szCs w:val="24"/>
                <w:vertAlign w:val="superscript"/>
                <w:lang w:val="en-US"/>
              </w:rPr>
              <w:t>b</w:t>
            </w:r>
          </w:p>
        </w:tc>
      </w:tr>
      <w:tr w:rsidR="00CD5821" w:rsidRPr="00E760CF" w:rsidTr="00812918">
        <w:trPr>
          <w:trHeight w:val="296"/>
        </w:trPr>
        <w:tc>
          <w:tcPr>
            <w:tcW w:w="407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Ethnic origin (Caucasian)</w:t>
            </w:r>
          </w:p>
        </w:tc>
        <w:tc>
          <w:tcPr>
            <w:tcW w:w="2835"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100</w:t>
            </w:r>
          </w:p>
        </w:tc>
        <w:tc>
          <w:tcPr>
            <w:tcW w:w="212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100</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Smoking </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27.7</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14.3</w:t>
            </w:r>
          </w:p>
        </w:tc>
      </w:tr>
      <w:tr w:rsidR="00CD5821" w:rsidRPr="00E760CF" w:rsidTr="00812918">
        <w:trPr>
          <w:trHeight w:val="296"/>
        </w:trPr>
        <w:tc>
          <w:tcPr>
            <w:tcW w:w="407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Number of cigarettes per day</w:t>
            </w:r>
          </w:p>
        </w:tc>
        <w:tc>
          <w:tcPr>
            <w:tcW w:w="2835"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22.5 </w:t>
            </w:r>
            <w:r w:rsidRPr="00E760CF">
              <w:rPr>
                <w:rFonts w:ascii="Book Antiqua" w:hAnsi="Book Antiqua"/>
                <w:sz w:val="24"/>
                <w:szCs w:val="24"/>
              </w:rPr>
              <w:t>± 3.7</w:t>
            </w:r>
          </w:p>
        </w:tc>
        <w:tc>
          <w:tcPr>
            <w:tcW w:w="212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11 </w:t>
            </w:r>
            <w:r w:rsidRPr="00E760CF">
              <w:rPr>
                <w:rFonts w:ascii="Book Antiqua" w:hAnsi="Book Antiqua"/>
                <w:sz w:val="24"/>
                <w:szCs w:val="24"/>
              </w:rPr>
              <w:t>± 1.0</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Diabetes </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8.5</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w:t>
            </w:r>
          </w:p>
        </w:tc>
      </w:tr>
      <w:tr w:rsidR="00CD5821" w:rsidRPr="00E760CF" w:rsidTr="00812918">
        <w:trPr>
          <w:trHeight w:val="307"/>
        </w:trPr>
        <w:tc>
          <w:tcPr>
            <w:tcW w:w="407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Hypertension </w:t>
            </w:r>
          </w:p>
        </w:tc>
        <w:tc>
          <w:tcPr>
            <w:tcW w:w="2835"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19.1</w:t>
            </w:r>
          </w:p>
        </w:tc>
        <w:tc>
          <w:tcPr>
            <w:tcW w:w="212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7.1</w:t>
            </w:r>
          </w:p>
        </w:tc>
      </w:tr>
      <w:tr w:rsidR="00CD5821" w:rsidRPr="00E760CF" w:rsidTr="00812918">
        <w:trPr>
          <w:trHeight w:val="296"/>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Dyslipidemia </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25.5</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14.3</w:t>
            </w:r>
          </w:p>
        </w:tc>
      </w:tr>
      <w:tr w:rsidR="00CD5821" w:rsidRPr="00E760CF" w:rsidTr="00812918">
        <w:trPr>
          <w:trHeight w:val="307"/>
        </w:trPr>
        <w:tc>
          <w:tcPr>
            <w:tcW w:w="407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Respiratory diseases </w:t>
            </w:r>
          </w:p>
        </w:tc>
        <w:tc>
          <w:tcPr>
            <w:tcW w:w="2835"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42.6</w:t>
            </w:r>
          </w:p>
        </w:tc>
        <w:tc>
          <w:tcPr>
            <w:tcW w:w="2127" w:type="dxa"/>
            <w:shd w:val="clear" w:color="auto" w:fill="FFFFFF"/>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w:t>
            </w:r>
            <w:r w:rsidRPr="00E760CF">
              <w:rPr>
                <w:rFonts w:ascii="Book Antiqua" w:hAnsi="Book Antiqua"/>
                <w:sz w:val="24"/>
                <w:szCs w:val="24"/>
                <w:vertAlign w:val="superscript"/>
                <w:lang w:val="en-US"/>
              </w:rPr>
              <w:t>b</w:t>
            </w:r>
          </w:p>
        </w:tc>
      </w:tr>
      <w:tr w:rsidR="00CD5821" w:rsidRPr="00E760CF" w:rsidTr="00812918">
        <w:trPr>
          <w:trHeight w:val="296"/>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Musculoskeletal disorders </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19.1</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w:t>
            </w:r>
          </w:p>
        </w:tc>
      </w:tr>
      <w:tr w:rsidR="00CD5821" w:rsidRPr="00E760CF" w:rsidTr="00812918">
        <w:trPr>
          <w:trHeight w:val="296"/>
        </w:trPr>
        <w:tc>
          <w:tcPr>
            <w:tcW w:w="4077" w:type="dxa"/>
          </w:tcPr>
          <w:p w:rsidR="00CD5821" w:rsidRPr="00E760CF" w:rsidRDefault="00CD58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BES</w:t>
            </w:r>
          </w:p>
        </w:tc>
        <w:tc>
          <w:tcPr>
            <w:tcW w:w="2835" w:type="dxa"/>
          </w:tcPr>
          <w:p w:rsidR="00CD5821" w:rsidRPr="00E760CF" w:rsidRDefault="00CD58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15.5 ± 0.9</w:t>
            </w:r>
          </w:p>
        </w:tc>
        <w:tc>
          <w:tcPr>
            <w:tcW w:w="2127" w:type="dxa"/>
          </w:tcPr>
          <w:p w:rsidR="00CD5821" w:rsidRPr="00E760CF" w:rsidRDefault="00CD58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5.4 ± 0.6</w:t>
            </w:r>
            <w:r w:rsidRPr="00E760CF">
              <w:rPr>
                <w:rFonts w:ascii="Book Antiqua" w:hAnsi="Book Antiqua"/>
                <w:sz w:val="24"/>
                <w:szCs w:val="24"/>
                <w:vertAlign w:val="superscript"/>
                <w:lang w:val="en-US"/>
              </w:rPr>
              <w:t>b</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STAI-Y1 </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39.7 ± 0.9</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41.1 ± 1.7</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STAI-Y2 </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40.1 ± 0.9</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41.2 ± 1.6</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BDI 2</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13.8 ± 1.9</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5.8 ± 0.5</w:t>
            </w:r>
            <w:r w:rsidRPr="00E760CF">
              <w:rPr>
                <w:rFonts w:ascii="Book Antiqua" w:hAnsi="Book Antiqua"/>
                <w:sz w:val="24"/>
                <w:szCs w:val="24"/>
                <w:vertAlign w:val="superscript"/>
                <w:lang w:val="en-US"/>
              </w:rPr>
              <w:t>b</w:t>
            </w:r>
          </w:p>
        </w:tc>
      </w:tr>
      <w:tr w:rsidR="00CD5821" w:rsidRPr="00E760CF" w:rsidTr="00812918">
        <w:trPr>
          <w:trHeight w:val="307"/>
        </w:trPr>
        <w:tc>
          <w:tcPr>
            <w:tcW w:w="407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SHAPS</w:t>
            </w:r>
          </w:p>
        </w:tc>
        <w:tc>
          <w:tcPr>
            <w:tcW w:w="283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1.0 ± 0.2</w:t>
            </w:r>
          </w:p>
        </w:tc>
        <w:tc>
          <w:tcPr>
            <w:tcW w:w="2127"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0.8 ± 0.1</w:t>
            </w:r>
          </w:p>
        </w:tc>
      </w:tr>
    </w:tbl>
    <w:p w:rsidR="00175A3A" w:rsidRPr="00E760CF" w:rsidRDefault="00B45DA6" w:rsidP="00E14306">
      <w:pPr>
        <w:adjustRightInd w:val="0"/>
        <w:snapToGrid w:val="0"/>
        <w:spacing w:after="0" w:line="360" w:lineRule="auto"/>
        <w:jc w:val="both"/>
        <w:rPr>
          <w:rFonts w:ascii="Book Antiqua" w:hAnsi="Book Antiqua"/>
          <w:bCs/>
          <w:sz w:val="24"/>
          <w:szCs w:val="24"/>
          <w:lang w:val="en-US"/>
        </w:rPr>
      </w:pPr>
      <w:r w:rsidRPr="00E760CF">
        <w:rPr>
          <w:rFonts w:ascii="Book Antiqua" w:hAnsi="Book Antiqua"/>
          <w:sz w:val="24"/>
          <w:szCs w:val="24"/>
          <w:lang w:val="en-US" w:eastAsia="it-IT"/>
        </w:rPr>
        <w:t>Data are expressed as percentage (%) or as mean ± SE</w:t>
      </w:r>
      <w:r w:rsidRPr="00E760CF">
        <w:rPr>
          <w:rFonts w:ascii="Book Antiqua" w:hAnsi="Book Antiqua"/>
          <w:bCs/>
          <w:sz w:val="24"/>
          <w:szCs w:val="24"/>
          <w:lang w:val="en-US"/>
        </w:rPr>
        <w:t>.</w:t>
      </w:r>
      <w:r w:rsidRPr="00E760CF">
        <w:rPr>
          <w:rFonts w:ascii="Book Antiqua" w:hAnsi="Book Antiqua"/>
          <w:bCs/>
          <w:sz w:val="24"/>
          <w:szCs w:val="24"/>
          <w:vertAlign w:val="superscript"/>
          <w:lang w:val="en-US"/>
        </w:rPr>
        <w:t xml:space="preserve"> </w:t>
      </w:r>
      <w:r w:rsidR="00175A3A" w:rsidRPr="00E760CF">
        <w:rPr>
          <w:rFonts w:ascii="Book Antiqua" w:hAnsi="Book Antiqua"/>
          <w:bCs/>
          <w:sz w:val="24"/>
          <w:szCs w:val="24"/>
          <w:vertAlign w:val="superscript"/>
          <w:lang w:val="en-US"/>
        </w:rPr>
        <w:t>b</w:t>
      </w:r>
      <w:r w:rsidR="00F265BD" w:rsidRPr="00E760CF">
        <w:rPr>
          <w:rFonts w:ascii="Book Antiqua" w:hAnsi="Book Antiqua"/>
          <w:bCs/>
          <w:i/>
          <w:iCs/>
          <w:sz w:val="24"/>
          <w:szCs w:val="24"/>
          <w:lang w:val="en-US"/>
        </w:rPr>
        <w:t>P</w:t>
      </w:r>
      <w:r w:rsidR="00175A3A" w:rsidRPr="00E760CF">
        <w:rPr>
          <w:rFonts w:ascii="Book Antiqua" w:hAnsi="Book Antiqua"/>
          <w:bCs/>
          <w:sz w:val="24"/>
          <w:szCs w:val="24"/>
          <w:lang w:val="en-US"/>
        </w:rPr>
        <w:t xml:space="preserve"> &lt; 0.01 </w:t>
      </w:r>
      <w:r w:rsidR="00175A3A" w:rsidRPr="00E760CF">
        <w:rPr>
          <w:rFonts w:ascii="Book Antiqua" w:hAnsi="Book Antiqua"/>
          <w:bCs/>
          <w:i/>
          <w:iCs/>
          <w:sz w:val="24"/>
          <w:szCs w:val="24"/>
          <w:lang w:val="en-US"/>
        </w:rPr>
        <w:t>vs</w:t>
      </w:r>
      <w:r w:rsidR="00175A3A" w:rsidRPr="00E760CF">
        <w:rPr>
          <w:rFonts w:ascii="Book Antiqua" w:hAnsi="Book Antiqua"/>
          <w:bCs/>
          <w:sz w:val="24"/>
          <w:szCs w:val="24"/>
          <w:lang w:val="en-US"/>
        </w:rPr>
        <w:t xml:space="preserve"> </w:t>
      </w:r>
      <w:r w:rsidR="00CF659B" w:rsidRPr="00E760CF">
        <w:rPr>
          <w:rFonts w:ascii="Book Antiqua" w:hAnsi="Book Antiqua"/>
          <w:bCs/>
          <w:sz w:val="24"/>
          <w:szCs w:val="24"/>
          <w:lang w:val="en-US"/>
        </w:rPr>
        <w:t>HC</w:t>
      </w:r>
      <w:r w:rsidR="00175A3A" w:rsidRPr="00E760CF">
        <w:rPr>
          <w:rFonts w:ascii="Book Antiqua" w:hAnsi="Book Antiqua"/>
          <w:bCs/>
          <w:sz w:val="24"/>
          <w:szCs w:val="24"/>
          <w:lang w:val="en-US"/>
        </w:rPr>
        <w:t>.</w:t>
      </w:r>
      <w:r w:rsidR="000D6170" w:rsidRPr="00E760CF">
        <w:rPr>
          <w:rFonts w:ascii="Book Antiqua" w:hAnsi="Book Antiqua"/>
          <w:bCs/>
          <w:sz w:val="24"/>
          <w:szCs w:val="24"/>
          <w:lang w:val="en-US"/>
        </w:rPr>
        <w:t xml:space="preserve"> </w:t>
      </w:r>
      <w:r w:rsidR="00175A3A" w:rsidRPr="00E760CF">
        <w:rPr>
          <w:rFonts w:ascii="Book Antiqua" w:hAnsi="Book Antiqua"/>
          <w:bCs/>
          <w:sz w:val="24"/>
          <w:szCs w:val="24"/>
          <w:lang w:val="en-US"/>
        </w:rPr>
        <w:t xml:space="preserve">M: Male; F: Female; BMI: Body </w:t>
      </w:r>
      <w:r w:rsidR="000D6170" w:rsidRPr="00E760CF">
        <w:rPr>
          <w:rFonts w:ascii="Book Antiqua" w:hAnsi="Book Antiqua"/>
          <w:bCs/>
          <w:sz w:val="24"/>
          <w:szCs w:val="24"/>
          <w:lang w:val="en-US"/>
        </w:rPr>
        <w:t>m</w:t>
      </w:r>
      <w:r w:rsidR="00175A3A" w:rsidRPr="00E760CF">
        <w:rPr>
          <w:rFonts w:ascii="Book Antiqua" w:hAnsi="Book Antiqua"/>
          <w:bCs/>
          <w:sz w:val="24"/>
          <w:szCs w:val="24"/>
          <w:lang w:val="en-US"/>
        </w:rPr>
        <w:t xml:space="preserve">ass </w:t>
      </w:r>
      <w:r w:rsidR="000D6170" w:rsidRPr="00E760CF">
        <w:rPr>
          <w:rFonts w:ascii="Book Antiqua" w:hAnsi="Book Antiqua"/>
          <w:bCs/>
          <w:sz w:val="24"/>
          <w:szCs w:val="24"/>
          <w:lang w:val="en-US"/>
        </w:rPr>
        <w:t>i</w:t>
      </w:r>
      <w:r w:rsidR="00175A3A" w:rsidRPr="00E760CF">
        <w:rPr>
          <w:rFonts w:ascii="Book Antiqua" w:hAnsi="Book Antiqua"/>
          <w:bCs/>
          <w:sz w:val="24"/>
          <w:szCs w:val="24"/>
          <w:lang w:val="en-US"/>
        </w:rPr>
        <w:t xml:space="preserve">ndex; BES: Binge </w:t>
      </w:r>
      <w:r w:rsidR="000D6170" w:rsidRPr="00E760CF">
        <w:rPr>
          <w:rFonts w:ascii="Book Antiqua" w:hAnsi="Book Antiqua"/>
          <w:bCs/>
          <w:sz w:val="24"/>
          <w:szCs w:val="24"/>
          <w:lang w:val="en-US"/>
        </w:rPr>
        <w:t>e</w:t>
      </w:r>
      <w:r w:rsidR="00175A3A" w:rsidRPr="00E760CF">
        <w:rPr>
          <w:rFonts w:ascii="Book Antiqua" w:hAnsi="Book Antiqua"/>
          <w:bCs/>
          <w:sz w:val="24"/>
          <w:szCs w:val="24"/>
          <w:lang w:val="en-US"/>
        </w:rPr>
        <w:t xml:space="preserve">ating </w:t>
      </w:r>
      <w:r w:rsidR="000D6170" w:rsidRPr="00E760CF">
        <w:rPr>
          <w:rFonts w:ascii="Book Antiqua" w:hAnsi="Book Antiqua"/>
          <w:bCs/>
          <w:sz w:val="24"/>
          <w:szCs w:val="24"/>
          <w:lang w:val="en-US"/>
        </w:rPr>
        <w:t>d</w:t>
      </w:r>
      <w:r w:rsidR="00175A3A" w:rsidRPr="00E760CF">
        <w:rPr>
          <w:rFonts w:ascii="Book Antiqua" w:hAnsi="Book Antiqua"/>
          <w:bCs/>
          <w:sz w:val="24"/>
          <w:szCs w:val="24"/>
          <w:lang w:val="en-US"/>
        </w:rPr>
        <w:t xml:space="preserve">isorder; SHAPS: Snaith-Hamilton </w:t>
      </w:r>
      <w:r w:rsidR="000D6170" w:rsidRPr="00E760CF">
        <w:rPr>
          <w:rFonts w:ascii="Book Antiqua" w:hAnsi="Book Antiqua"/>
          <w:bCs/>
          <w:sz w:val="24"/>
          <w:szCs w:val="24"/>
          <w:lang w:val="en-US"/>
        </w:rPr>
        <w:t>p</w:t>
      </w:r>
      <w:r w:rsidR="00175A3A" w:rsidRPr="00E760CF">
        <w:rPr>
          <w:rFonts w:ascii="Book Antiqua" w:hAnsi="Book Antiqua"/>
          <w:bCs/>
          <w:sz w:val="24"/>
          <w:szCs w:val="24"/>
          <w:lang w:val="en-US"/>
        </w:rPr>
        <w:t xml:space="preserve">leasure </w:t>
      </w:r>
      <w:r w:rsidR="004B5F3F" w:rsidRPr="00E760CF">
        <w:rPr>
          <w:rFonts w:ascii="Book Antiqua" w:hAnsi="Book Antiqua"/>
          <w:bCs/>
          <w:sz w:val="24"/>
          <w:szCs w:val="24"/>
          <w:lang w:val="en-US"/>
        </w:rPr>
        <w:t>s</w:t>
      </w:r>
      <w:r w:rsidR="00175A3A" w:rsidRPr="00E760CF">
        <w:rPr>
          <w:rFonts w:ascii="Book Antiqua" w:hAnsi="Book Antiqua"/>
          <w:bCs/>
          <w:sz w:val="24"/>
          <w:szCs w:val="24"/>
          <w:lang w:val="en-US"/>
        </w:rPr>
        <w:t xml:space="preserve">cale; BDI II: Beck </w:t>
      </w:r>
      <w:r w:rsidR="000D6170" w:rsidRPr="00E760CF">
        <w:rPr>
          <w:rFonts w:ascii="Book Antiqua" w:hAnsi="Book Antiqua"/>
          <w:bCs/>
          <w:sz w:val="24"/>
          <w:szCs w:val="24"/>
          <w:lang w:val="en-US"/>
        </w:rPr>
        <w:t>d</w:t>
      </w:r>
      <w:r w:rsidR="00175A3A" w:rsidRPr="00E760CF">
        <w:rPr>
          <w:rFonts w:ascii="Book Antiqua" w:hAnsi="Book Antiqua"/>
          <w:bCs/>
          <w:sz w:val="24"/>
          <w:szCs w:val="24"/>
          <w:lang w:val="en-US"/>
        </w:rPr>
        <w:t xml:space="preserve">epression </w:t>
      </w:r>
      <w:r w:rsidR="000D6170" w:rsidRPr="00E760CF">
        <w:rPr>
          <w:rFonts w:ascii="Book Antiqua" w:hAnsi="Book Antiqua"/>
          <w:bCs/>
          <w:sz w:val="24"/>
          <w:szCs w:val="24"/>
          <w:lang w:val="en-US"/>
        </w:rPr>
        <w:t>i</w:t>
      </w:r>
      <w:r w:rsidR="00175A3A" w:rsidRPr="00E760CF">
        <w:rPr>
          <w:rFonts w:ascii="Book Antiqua" w:hAnsi="Book Antiqua"/>
          <w:bCs/>
          <w:sz w:val="24"/>
          <w:szCs w:val="24"/>
          <w:lang w:val="en-US"/>
        </w:rPr>
        <w:t xml:space="preserve">nventory-II; STAI: State </w:t>
      </w:r>
      <w:r w:rsidR="000D6170" w:rsidRPr="00E760CF">
        <w:rPr>
          <w:rFonts w:ascii="Book Antiqua" w:hAnsi="Book Antiqua"/>
          <w:bCs/>
          <w:sz w:val="24"/>
          <w:szCs w:val="24"/>
          <w:lang w:val="en-US"/>
        </w:rPr>
        <w:t>t</w:t>
      </w:r>
      <w:r w:rsidR="00175A3A" w:rsidRPr="00E760CF">
        <w:rPr>
          <w:rFonts w:ascii="Book Antiqua" w:hAnsi="Book Antiqua"/>
          <w:bCs/>
          <w:sz w:val="24"/>
          <w:szCs w:val="24"/>
          <w:lang w:val="en-US"/>
        </w:rPr>
        <w:t xml:space="preserve">rait </w:t>
      </w:r>
      <w:r w:rsidR="000D6170" w:rsidRPr="00E760CF">
        <w:rPr>
          <w:rFonts w:ascii="Book Antiqua" w:hAnsi="Book Antiqua"/>
          <w:bCs/>
          <w:sz w:val="24"/>
          <w:szCs w:val="24"/>
          <w:lang w:val="en-US"/>
        </w:rPr>
        <w:t>a</w:t>
      </w:r>
      <w:r w:rsidR="00175A3A" w:rsidRPr="00E760CF">
        <w:rPr>
          <w:rFonts w:ascii="Book Antiqua" w:hAnsi="Book Antiqua"/>
          <w:bCs/>
          <w:sz w:val="24"/>
          <w:szCs w:val="24"/>
          <w:lang w:val="en-US"/>
        </w:rPr>
        <w:t>nxiety</w:t>
      </w:r>
      <w:r w:rsidR="000D6170" w:rsidRPr="00E760CF">
        <w:rPr>
          <w:rFonts w:ascii="Book Antiqua" w:hAnsi="Book Antiqua"/>
          <w:bCs/>
          <w:sz w:val="24"/>
          <w:szCs w:val="24"/>
          <w:lang w:val="en-US"/>
        </w:rPr>
        <w:t xml:space="preserve"> i</w:t>
      </w:r>
      <w:r w:rsidR="00175A3A" w:rsidRPr="00E760CF">
        <w:rPr>
          <w:rFonts w:ascii="Book Antiqua" w:hAnsi="Book Antiqua"/>
          <w:bCs/>
          <w:sz w:val="24"/>
          <w:szCs w:val="24"/>
          <w:lang w:val="en-US"/>
        </w:rPr>
        <w:t>nventory</w:t>
      </w:r>
      <w:r w:rsidR="000D6170" w:rsidRPr="00E760CF">
        <w:rPr>
          <w:rFonts w:ascii="Book Antiqua" w:hAnsi="Book Antiqua"/>
          <w:bCs/>
          <w:sz w:val="24"/>
          <w:szCs w:val="24"/>
          <w:lang w:val="en-US"/>
        </w:rPr>
        <w:t xml:space="preserve">; </w:t>
      </w:r>
      <w:r w:rsidR="000D6170" w:rsidRPr="00E760CF">
        <w:rPr>
          <w:rFonts w:ascii="Book Antiqua" w:hAnsi="Book Antiqua"/>
          <w:bCs/>
          <w:sz w:val="24"/>
          <w:szCs w:val="24"/>
          <w:lang w:val="en-US" w:eastAsia="it-IT"/>
        </w:rPr>
        <w:t>HC: Healthy control;</w:t>
      </w:r>
      <w:r w:rsidR="000D6170" w:rsidRPr="00E760CF">
        <w:rPr>
          <w:rFonts w:ascii="Book Antiqua" w:hAnsi="Book Antiqua"/>
          <w:b/>
          <w:sz w:val="24"/>
          <w:szCs w:val="24"/>
          <w:lang w:val="en-US" w:eastAsia="it-IT"/>
        </w:rPr>
        <w:t xml:space="preserve"> </w:t>
      </w:r>
      <w:r w:rsidR="000D6170" w:rsidRPr="00E760CF">
        <w:rPr>
          <w:rFonts w:ascii="Book Antiqua" w:hAnsi="Book Antiqua"/>
          <w:bCs/>
          <w:sz w:val="24"/>
          <w:szCs w:val="24"/>
          <w:lang w:val="en-US" w:eastAsia="it-IT"/>
        </w:rPr>
        <w:t>Ob: Obese patients; SG</w:t>
      </w:r>
      <w:r w:rsidR="004B5F3F" w:rsidRPr="00E760CF">
        <w:rPr>
          <w:rFonts w:ascii="Book Antiqua" w:hAnsi="Book Antiqua"/>
          <w:bCs/>
          <w:sz w:val="24"/>
          <w:szCs w:val="24"/>
          <w:lang w:val="en-US" w:eastAsia="it-IT"/>
        </w:rPr>
        <w:t>:</w:t>
      </w:r>
      <w:r w:rsidR="000D6170" w:rsidRPr="00E760CF">
        <w:rPr>
          <w:rFonts w:ascii="Book Antiqua" w:hAnsi="Book Antiqua"/>
          <w:bCs/>
          <w:sz w:val="24"/>
          <w:szCs w:val="24"/>
          <w:lang w:val="en-US" w:eastAsia="it-IT"/>
        </w:rPr>
        <w:t xml:space="preserve"> Sleeve gastrectomy.</w:t>
      </w:r>
    </w:p>
    <w:p w:rsidR="00175A3A" w:rsidRPr="00E760CF" w:rsidRDefault="00175A3A" w:rsidP="00E14306">
      <w:pPr>
        <w:autoSpaceDE w:val="0"/>
        <w:autoSpaceDN w:val="0"/>
        <w:adjustRightInd w:val="0"/>
        <w:snapToGrid w:val="0"/>
        <w:spacing w:after="0" w:line="360" w:lineRule="auto"/>
        <w:jc w:val="both"/>
        <w:rPr>
          <w:rFonts w:ascii="Book Antiqua" w:hAnsi="Book Antiqua"/>
          <w:b/>
          <w:sz w:val="24"/>
          <w:szCs w:val="24"/>
          <w:lang w:val="en-US"/>
        </w:rPr>
      </w:pPr>
      <w:r w:rsidRPr="00E760CF">
        <w:rPr>
          <w:rFonts w:ascii="Book Antiqua" w:hAnsi="Book Antiqua"/>
          <w:b/>
          <w:i/>
          <w:sz w:val="24"/>
          <w:szCs w:val="24"/>
          <w:lang w:val="en-US"/>
        </w:rPr>
        <w:br w:type="page"/>
      </w:r>
      <w:r w:rsidRPr="00E760CF">
        <w:rPr>
          <w:rFonts w:ascii="Book Antiqua" w:hAnsi="Book Antiqua"/>
          <w:b/>
          <w:sz w:val="24"/>
          <w:szCs w:val="24"/>
          <w:lang w:val="en-US"/>
        </w:rPr>
        <w:t xml:space="preserve">Table 3 Frequency intensity scores of the studied </w:t>
      </w:r>
      <w:r w:rsidR="00CF659B" w:rsidRPr="00E760CF">
        <w:rPr>
          <w:rFonts w:ascii="Book Antiqua" w:hAnsi="Book Antiqua"/>
          <w:b/>
          <w:sz w:val="24"/>
          <w:szCs w:val="24"/>
          <w:lang w:val="en-US"/>
        </w:rPr>
        <w:t>g</w:t>
      </w:r>
      <w:r w:rsidRPr="00E760CF">
        <w:rPr>
          <w:rFonts w:ascii="Book Antiqua" w:hAnsi="Book Antiqua"/>
          <w:b/>
          <w:sz w:val="24"/>
          <w:szCs w:val="24"/>
          <w:lang w:val="en-US"/>
        </w:rPr>
        <w:t>astrointestinal symptoms such as dysphagia for solids, dysphagia for liquids, regurgitation, heartburn, non-cardiac chest pain, cough, belching, nausea,</w:t>
      </w:r>
      <w:r w:rsidRPr="00E760CF">
        <w:rPr>
          <w:rFonts w:ascii="Book Antiqua" w:hAnsi="Book Antiqua"/>
          <w:sz w:val="24"/>
          <w:szCs w:val="24"/>
          <w:lang w:val="en-US"/>
        </w:rPr>
        <w:t xml:space="preserve"> </w:t>
      </w:r>
      <w:r w:rsidRPr="00E760CF">
        <w:rPr>
          <w:rFonts w:ascii="Book Antiqua" w:hAnsi="Book Antiqua"/>
          <w:b/>
          <w:sz w:val="24"/>
          <w:szCs w:val="24"/>
          <w:lang w:val="en-US"/>
        </w:rPr>
        <w:t>bloating</w:t>
      </w:r>
      <w:r w:rsidRPr="00E760CF">
        <w:rPr>
          <w:rFonts w:ascii="Book Antiqua" w:hAnsi="Book Antiqua"/>
          <w:sz w:val="24"/>
          <w:szCs w:val="24"/>
          <w:lang w:val="en-US"/>
        </w:rPr>
        <w:t xml:space="preserve"> </w:t>
      </w:r>
      <w:r w:rsidRPr="00E760CF">
        <w:rPr>
          <w:rFonts w:ascii="Book Antiqua" w:hAnsi="Book Antiqua"/>
          <w:b/>
          <w:sz w:val="24"/>
          <w:szCs w:val="24"/>
          <w:lang w:val="en-US"/>
        </w:rPr>
        <w:t xml:space="preserve">in </w:t>
      </w:r>
      <w:r w:rsidR="004B5F3F" w:rsidRPr="00E760CF">
        <w:rPr>
          <w:rFonts w:ascii="Book Antiqua" w:hAnsi="Book Antiqua"/>
          <w:b/>
          <w:sz w:val="24"/>
          <w:szCs w:val="24"/>
          <w:lang w:val="en-US"/>
        </w:rPr>
        <w:t>o</w:t>
      </w:r>
      <w:r w:rsidR="00CF659B" w:rsidRPr="00E760CF">
        <w:rPr>
          <w:rFonts w:ascii="Book Antiqua" w:hAnsi="Book Antiqua"/>
          <w:b/>
          <w:sz w:val="24"/>
          <w:szCs w:val="24"/>
          <w:lang w:val="en-US"/>
        </w:rPr>
        <w:t xml:space="preserve">bese patients </w:t>
      </w:r>
      <w:r w:rsidRPr="00E760CF">
        <w:rPr>
          <w:rFonts w:ascii="Book Antiqua" w:hAnsi="Book Antiqua"/>
          <w:b/>
          <w:sz w:val="24"/>
          <w:szCs w:val="24"/>
          <w:lang w:val="en-US"/>
        </w:rPr>
        <w:t xml:space="preserve">without </w:t>
      </w:r>
      <w:r w:rsidR="004B5F3F" w:rsidRPr="00E760CF">
        <w:rPr>
          <w:rFonts w:ascii="Book Antiqua" w:hAnsi="Book Antiqua"/>
          <w:b/>
          <w:sz w:val="24"/>
          <w:szCs w:val="24"/>
          <w:lang w:val="en-US"/>
        </w:rPr>
        <w:t>sleeve gastrectomy</w:t>
      </w:r>
      <w:r w:rsidRPr="00E760CF">
        <w:rPr>
          <w:rFonts w:ascii="Book Antiqua" w:hAnsi="Book Antiqua"/>
          <w:b/>
          <w:sz w:val="24"/>
          <w:szCs w:val="24"/>
          <w:lang w:val="en-US"/>
        </w:rPr>
        <w:t xml:space="preserve"> who were positive or negative for </w:t>
      </w:r>
      <w:r w:rsidR="004B5F3F" w:rsidRPr="00E760CF">
        <w:rPr>
          <w:rFonts w:ascii="Book Antiqua" w:hAnsi="Book Antiqua"/>
          <w:b/>
          <w:sz w:val="24"/>
          <w:szCs w:val="24"/>
          <w:lang w:val="en-US"/>
        </w:rPr>
        <w:t>b</w:t>
      </w:r>
      <w:r w:rsidRPr="00E760CF">
        <w:rPr>
          <w:rFonts w:ascii="Book Antiqua" w:hAnsi="Book Antiqua"/>
          <w:b/>
          <w:sz w:val="24"/>
          <w:szCs w:val="24"/>
          <w:lang w:val="en-US"/>
        </w:rPr>
        <w:t xml:space="preserve">inge </w:t>
      </w:r>
      <w:r w:rsidR="004B5F3F" w:rsidRPr="00E760CF">
        <w:rPr>
          <w:rFonts w:ascii="Book Antiqua" w:hAnsi="Book Antiqua"/>
          <w:b/>
          <w:sz w:val="24"/>
          <w:szCs w:val="24"/>
          <w:lang w:val="en-US"/>
        </w:rPr>
        <w:t>e</w:t>
      </w:r>
      <w:r w:rsidRPr="00E760CF">
        <w:rPr>
          <w:rFonts w:ascii="Book Antiqua" w:hAnsi="Book Antiqua"/>
          <w:b/>
          <w:sz w:val="24"/>
          <w:szCs w:val="24"/>
          <w:lang w:val="en-US"/>
        </w:rPr>
        <w:t xml:space="preserve">ating </w:t>
      </w:r>
      <w:r w:rsidR="004B5F3F" w:rsidRPr="00E760CF">
        <w:rPr>
          <w:rFonts w:ascii="Book Antiqua" w:hAnsi="Book Antiqua"/>
          <w:b/>
          <w:sz w:val="24"/>
          <w:szCs w:val="24"/>
          <w:lang w:val="en-US"/>
        </w:rPr>
        <w:t>d</w:t>
      </w:r>
      <w:r w:rsidRPr="00E760CF">
        <w:rPr>
          <w:rFonts w:ascii="Book Antiqua" w:hAnsi="Book Antiqua"/>
          <w:b/>
          <w:sz w:val="24"/>
          <w:szCs w:val="24"/>
          <w:lang w:val="en-US"/>
        </w:rPr>
        <w:t>isorder</w:t>
      </w:r>
    </w:p>
    <w:tbl>
      <w:tblPr>
        <w:tblW w:w="10632" w:type="dxa"/>
        <w:tblInd w:w="-743" w:type="dxa"/>
        <w:tblBorders>
          <w:top w:val="single" w:sz="4" w:space="0" w:color="auto"/>
          <w:bottom w:val="single" w:sz="4" w:space="0" w:color="auto"/>
        </w:tblBorders>
        <w:tblLook w:val="04A0" w:firstRow="1" w:lastRow="0" w:firstColumn="1" w:lastColumn="0" w:noHBand="0" w:noVBand="1"/>
      </w:tblPr>
      <w:tblGrid>
        <w:gridCol w:w="2694"/>
        <w:gridCol w:w="3260"/>
        <w:gridCol w:w="3544"/>
        <w:gridCol w:w="1134"/>
      </w:tblGrid>
      <w:tr w:rsidR="00175A3A" w:rsidRPr="00E760CF" w:rsidTr="00B457D4">
        <w:trPr>
          <w:trHeight w:val="659"/>
        </w:trPr>
        <w:tc>
          <w:tcPr>
            <w:tcW w:w="2694" w:type="dxa"/>
            <w:tcBorders>
              <w:top w:val="single" w:sz="4" w:space="0" w:color="auto"/>
              <w:bottom w:val="single" w:sz="4" w:space="0" w:color="auto"/>
            </w:tcBorders>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p>
        </w:tc>
        <w:tc>
          <w:tcPr>
            <w:tcW w:w="3260" w:type="dxa"/>
            <w:tcBorders>
              <w:top w:val="single" w:sz="4" w:space="0" w:color="auto"/>
              <w:bottom w:val="single" w:sz="4" w:space="0" w:color="auto"/>
            </w:tcBorders>
            <w:hideMark/>
          </w:tcPr>
          <w:p w:rsidR="00175A3A" w:rsidRPr="00E760CF" w:rsidRDefault="00175A3A" w:rsidP="00E14306">
            <w:pPr>
              <w:adjustRightInd w:val="0"/>
              <w:snapToGrid w:val="0"/>
              <w:spacing w:after="0" w:line="360" w:lineRule="auto"/>
              <w:jc w:val="both"/>
              <w:rPr>
                <w:rFonts w:ascii="Book Antiqua" w:eastAsia="Times New Roman" w:hAnsi="Book Antiqua"/>
                <w:b/>
                <w:sz w:val="24"/>
                <w:szCs w:val="24"/>
                <w:lang w:val="en-US" w:eastAsia="ja-JP"/>
              </w:rPr>
            </w:pPr>
            <w:r w:rsidRPr="00E760CF">
              <w:rPr>
                <w:rFonts w:ascii="Book Antiqua" w:hAnsi="Book Antiqua"/>
                <w:b/>
                <w:sz w:val="24"/>
                <w:szCs w:val="24"/>
                <w:lang w:val="en-US"/>
              </w:rPr>
              <w:t>Ob without SG positive for BED</w:t>
            </w:r>
            <w:r w:rsidR="007F3F79" w:rsidRPr="00E760CF">
              <w:rPr>
                <w:rFonts w:ascii="Book Antiqua" w:hAnsi="Book Antiqua" w:hint="eastAsia"/>
                <w:b/>
                <w:sz w:val="24"/>
                <w:szCs w:val="24"/>
                <w:lang w:val="en-US" w:eastAsia="zh-CN"/>
              </w:rPr>
              <w:t xml:space="preserve"> </w:t>
            </w:r>
            <w:r w:rsidR="007F3F79" w:rsidRPr="00E760CF">
              <w:rPr>
                <w:rFonts w:ascii="Book Antiqua" w:hAnsi="Book Antiqua"/>
                <w:b/>
                <w:sz w:val="24"/>
                <w:szCs w:val="24"/>
                <w:lang w:val="en-US"/>
              </w:rPr>
              <w:t>(</w:t>
            </w:r>
            <w:r w:rsidR="007F3F79" w:rsidRPr="00E760CF">
              <w:rPr>
                <w:rFonts w:ascii="Book Antiqua" w:hAnsi="Book Antiqua"/>
                <w:b/>
                <w:i/>
                <w:iCs/>
                <w:sz w:val="24"/>
                <w:szCs w:val="24"/>
                <w:lang w:val="en-US"/>
              </w:rPr>
              <w:t>n</w:t>
            </w:r>
            <w:r w:rsidR="007F3F79" w:rsidRPr="00E760CF">
              <w:rPr>
                <w:rFonts w:ascii="Book Antiqua" w:hAnsi="Book Antiqua"/>
                <w:b/>
                <w:sz w:val="24"/>
                <w:szCs w:val="24"/>
                <w:lang w:val="en-US"/>
              </w:rPr>
              <w:t xml:space="preserve"> </w:t>
            </w:r>
            <w:r w:rsidRPr="00E760CF">
              <w:rPr>
                <w:rFonts w:ascii="Book Antiqua" w:hAnsi="Book Antiqua"/>
                <w:b/>
                <w:sz w:val="24"/>
                <w:szCs w:val="24"/>
                <w:lang w:val="en-US"/>
              </w:rPr>
              <w:t>=</w:t>
            </w:r>
            <w:r w:rsidR="007F3F79" w:rsidRPr="00E760CF">
              <w:rPr>
                <w:rFonts w:ascii="Book Antiqua" w:hAnsi="Book Antiqua"/>
                <w:b/>
                <w:sz w:val="24"/>
                <w:szCs w:val="24"/>
                <w:lang w:val="en-US"/>
              </w:rPr>
              <w:t xml:space="preserve"> </w:t>
            </w:r>
            <w:r w:rsidRPr="00E760CF">
              <w:rPr>
                <w:rFonts w:ascii="Book Antiqua" w:hAnsi="Book Antiqua"/>
                <w:b/>
                <w:sz w:val="24"/>
                <w:szCs w:val="24"/>
                <w:lang w:val="en-US"/>
              </w:rPr>
              <w:t>33</w:t>
            </w:r>
            <w:r w:rsidR="007F3F79" w:rsidRPr="00E760CF">
              <w:rPr>
                <w:rFonts w:ascii="Book Antiqua" w:hAnsi="Book Antiqua"/>
                <w:b/>
                <w:sz w:val="24"/>
                <w:szCs w:val="24"/>
                <w:lang w:val="en-US"/>
              </w:rPr>
              <w:t>)</w:t>
            </w:r>
          </w:p>
        </w:tc>
        <w:tc>
          <w:tcPr>
            <w:tcW w:w="3544" w:type="dxa"/>
            <w:tcBorders>
              <w:top w:val="single" w:sz="4" w:space="0" w:color="auto"/>
              <w:bottom w:val="single" w:sz="4" w:space="0" w:color="auto"/>
            </w:tcBorders>
            <w:hideMark/>
          </w:tcPr>
          <w:p w:rsidR="00175A3A" w:rsidRPr="00E760CF" w:rsidRDefault="00175A3A" w:rsidP="00E14306">
            <w:pPr>
              <w:adjustRightInd w:val="0"/>
              <w:snapToGrid w:val="0"/>
              <w:spacing w:after="0" w:line="360" w:lineRule="auto"/>
              <w:jc w:val="both"/>
              <w:rPr>
                <w:rFonts w:ascii="Book Antiqua" w:eastAsia="Times New Roman" w:hAnsi="Book Antiqua"/>
                <w:b/>
                <w:sz w:val="24"/>
                <w:szCs w:val="24"/>
                <w:lang w:val="en-US" w:eastAsia="ja-JP"/>
              </w:rPr>
            </w:pPr>
            <w:r w:rsidRPr="00E760CF">
              <w:rPr>
                <w:rFonts w:ascii="Book Antiqua" w:hAnsi="Book Antiqua"/>
                <w:b/>
                <w:sz w:val="24"/>
                <w:szCs w:val="24"/>
                <w:lang w:val="en-US"/>
              </w:rPr>
              <w:t>Ob without SG negative for BED</w:t>
            </w:r>
            <w:r w:rsidR="007F3F79" w:rsidRPr="00E760CF">
              <w:rPr>
                <w:rFonts w:ascii="Book Antiqua" w:hAnsi="Book Antiqua" w:hint="eastAsia"/>
                <w:b/>
                <w:sz w:val="24"/>
                <w:szCs w:val="24"/>
                <w:lang w:val="en-US" w:eastAsia="zh-CN"/>
              </w:rPr>
              <w:t xml:space="preserve"> </w:t>
            </w:r>
            <w:r w:rsidR="007F3F79" w:rsidRPr="00E760CF">
              <w:rPr>
                <w:rFonts w:ascii="Book Antiqua" w:hAnsi="Book Antiqua"/>
                <w:b/>
                <w:sz w:val="24"/>
                <w:szCs w:val="24"/>
                <w:lang w:val="en-US"/>
              </w:rPr>
              <w:t>(</w:t>
            </w:r>
            <w:r w:rsidR="007F3F79" w:rsidRPr="00E760CF">
              <w:rPr>
                <w:rFonts w:ascii="Book Antiqua" w:hAnsi="Book Antiqua"/>
                <w:b/>
                <w:i/>
                <w:iCs/>
                <w:sz w:val="24"/>
                <w:szCs w:val="24"/>
                <w:lang w:val="en-US"/>
              </w:rPr>
              <w:t>n</w:t>
            </w:r>
            <w:r w:rsidR="007F3F79" w:rsidRPr="00E760CF">
              <w:rPr>
                <w:rFonts w:ascii="Book Antiqua" w:hAnsi="Book Antiqua"/>
                <w:b/>
                <w:sz w:val="24"/>
                <w:szCs w:val="24"/>
                <w:lang w:val="en-US"/>
              </w:rPr>
              <w:t xml:space="preserve"> </w:t>
            </w:r>
            <w:r w:rsidRPr="00E760CF">
              <w:rPr>
                <w:rFonts w:ascii="Book Antiqua" w:hAnsi="Book Antiqua"/>
                <w:b/>
                <w:sz w:val="24"/>
                <w:szCs w:val="24"/>
                <w:lang w:val="en-US"/>
              </w:rPr>
              <w:t>=</w:t>
            </w:r>
            <w:r w:rsidR="007F3F79" w:rsidRPr="00E760CF">
              <w:rPr>
                <w:rFonts w:ascii="Book Antiqua" w:hAnsi="Book Antiqua"/>
                <w:b/>
                <w:sz w:val="24"/>
                <w:szCs w:val="24"/>
                <w:lang w:val="en-US"/>
              </w:rPr>
              <w:t xml:space="preserve"> </w:t>
            </w:r>
            <w:r w:rsidRPr="00E760CF">
              <w:rPr>
                <w:rFonts w:ascii="Book Antiqua" w:hAnsi="Book Antiqua"/>
                <w:b/>
                <w:sz w:val="24"/>
                <w:szCs w:val="24"/>
                <w:lang w:val="en-US"/>
              </w:rPr>
              <w:t>48</w:t>
            </w:r>
            <w:r w:rsidR="007F3F79" w:rsidRPr="00E760CF">
              <w:rPr>
                <w:rFonts w:ascii="Book Antiqua" w:hAnsi="Book Antiqua"/>
                <w:b/>
                <w:sz w:val="24"/>
                <w:szCs w:val="24"/>
                <w:lang w:val="en-US"/>
              </w:rPr>
              <w:t>)</w:t>
            </w:r>
          </w:p>
        </w:tc>
        <w:tc>
          <w:tcPr>
            <w:tcW w:w="1134" w:type="dxa"/>
            <w:tcBorders>
              <w:top w:val="single" w:sz="4" w:space="0" w:color="auto"/>
              <w:bottom w:val="single" w:sz="4" w:space="0" w:color="auto"/>
            </w:tcBorders>
            <w:hideMark/>
          </w:tcPr>
          <w:p w:rsidR="00175A3A" w:rsidRPr="00E760CF" w:rsidRDefault="00175A3A" w:rsidP="00E14306">
            <w:pPr>
              <w:adjustRightInd w:val="0"/>
              <w:snapToGrid w:val="0"/>
              <w:spacing w:after="0" w:line="360" w:lineRule="auto"/>
              <w:jc w:val="both"/>
              <w:rPr>
                <w:rFonts w:ascii="Book Antiqua" w:eastAsia="Times New Roman" w:hAnsi="Book Antiqua"/>
                <w:b/>
                <w:i/>
                <w:iCs/>
                <w:sz w:val="24"/>
                <w:szCs w:val="24"/>
                <w:lang w:eastAsia="ja-JP"/>
              </w:rPr>
            </w:pPr>
          </w:p>
        </w:tc>
      </w:tr>
      <w:tr w:rsidR="00175A3A" w:rsidRPr="00E760CF" w:rsidTr="00B457D4">
        <w:trPr>
          <w:trHeight w:val="335"/>
        </w:trPr>
        <w:tc>
          <w:tcPr>
            <w:tcW w:w="2694" w:type="dxa"/>
            <w:tcBorders>
              <w:top w:val="single" w:sz="4" w:space="0" w:color="auto"/>
            </w:tcBorders>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Dysphagia for solids</w:t>
            </w:r>
          </w:p>
        </w:tc>
        <w:tc>
          <w:tcPr>
            <w:tcW w:w="3260" w:type="dxa"/>
            <w:tcBorders>
              <w:top w:val="single" w:sz="4" w:space="0" w:color="auto"/>
            </w:tcBorders>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0.34 ± 0.19</w:t>
            </w:r>
          </w:p>
        </w:tc>
        <w:tc>
          <w:tcPr>
            <w:tcW w:w="3544" w:type="dxa"/>
            <w:tcBorders>
              <w:top w:val="single" w:sz="4" w:space="0" w:color="auto"/>
            </w:tcBorders>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0.10 ± 0.07</w:t>
            </w:r>
          </w:p>
        </w:tc>
        <w:tc>
          <w:tcPr>
            <w:tcW w:w="1134" w:type="dxa"/>
            <w:tcBorders>
              <w:top w:val="single" w:sz="4" w:space="0" w:color="auto"/>
            </w:tcBorders>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0.20</w:t>
            </w:r>
          </w:p>
        </w:tc>
      </w:tr>
      <w:tr w:rsidR="00175A3A" w:rsidRPr="00E760CF" w:rsidTr="00B457D4">
        <w:trPr>
          <w:trHeight w:val="335"/>
        </w:trPr>
        <w:tc>
          <w:tcPr>
            <w:tcW w:w="2694"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Dysphagia for liquids</w:t>
            </w:r>
          </w:p>
        </w:tc>
        <w:tc>
          <w:tcPr>
            <w:tcW w:w="3260"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w:t>
            </w:r>
          </w:p>
        </w:tc>
        <w:tc>
          <w:tcPr>
            <w:tcW w:w="3544"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0.10 ± 0.07</w:t>
            </w:r>
          </w:p>
        </w:tc>
        <w:tc>
          <w:tcPr>
            <w:tcW w:w="1134"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0.22</w:t>
            </w:r>
          </w:p>
        </w:tc>
      </w:tr>
      <w:tr w:rsidR="00175A3A" w:rsidRPr="00E760CF" w:rsidTr="00B457D4">
        <w:trPr>
          <w:trHeight w:val="335"/>
        </w:trPr>
        <w:tc>
          <w:tcPr>
            <w:tcW w:w="269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Regurgitation</w:t>
            </w:r>
          </w:p>
        </w:tc>
        <w:tc>
          <w:tcPr>
            <w:tcW w:w="3260"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0.68 ± 0.24</w:t>
            </w:r>
          </w:p>
        </w:tc>
        <w:tc>
          <w:tcPr>
            <w:tcW w:w="354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1.33 ± 0.29</w:t>
            </w:r>
          </w:p>
        </w:tc>
        <w:tc>
          <w:tcPr>
            <w:tcW w:w="113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0.11</w:t>
            </w:r>
          </w:p>
        </w:tc>
      </w:tr>
      <w:tr w:rsidR="00175A3A" w:rsidRPr="00E760CF" w:rsidTr="00B457D4">
        <w:trPr>
          <w:trHeight w:val="322"/>
        </w:trPr>
        <w:tc>
          <w:tcPr>
            <w:tcW w:w="269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Heartburn</w:t>
            </w:r>
          </w:p>
        </w:tc>
        <w:tc>
          <w:tcPr>
            <w:tcW w:w="3260"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1.28 ± 0.39</w:t>
            </w:r>
          </w:p>
        </w:tc>
        <w:tc>
          <w:tcPr>
            <w:tcW w:w="354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1.45 ± 0.30</w:t>
            </w:r>
          </w:p>
        </w:tc>
        <w:tc>
          <w:tcPr>
            <w:tcW w:w="113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0.72</w:t>
            </w:r>
          </w:p>
        </w:tc>
      </w:tr>
      <w:tr w:rsidR="00175A3A" w:rsidRPr="00E760CF" w:rsidTr="00B457D4">
        <w:trPr>
          <w:trHeight w:val="322"/>
        </w:trPr>
        <w:tc>
          <w:tcPr>
            <w:tcW w:w="269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Non cardiac chest pain</w:t>
            </w:r>
          </w:p>
        </w:tc>
        <w:tc>
          <w:tcPr>
            <w:tcW w:w="3260"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0.21 ± 0.15</w:t>
            </w:r>
          </w:p>
        </w:tc>
        <w:tc>
          <w:tcPr>
            <w:tcW w:w="354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0.05 ± 0.05</w:t>
            </w:r>
          </w:p>
        </w:tc>
        <w:tc>
          <w:tcPr>
            <w:tcW w:w="113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hAnsi="Book Antiqua"/>
                <w:sz w:val="24"/>
                <w:szCs w:val="24"/>
              </w:rPr>
              <w:t>0.28</w:t>
            </w:r>
          </w:p>
        </w:tc>
      </w:tr>
      <w:tr w:rsidR="00175A3A" w:rsidRPr="00E760CF" w:rsidTr="00B457D4">
        <w:trPr>
          <w:trHeight w:val="322"/>
        </w:trPr>
        <w:tc>
          <w:tcPr>
            <w:tcW w:w="269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Cough</w:t>
            </w:r>
          </w:p>
        </w:tc>
        <w:tc>
          <w:tcPr>
            <w:tcW w:w="3260"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0.14 </w:t>
            </w:r>
            <w:r w:rsidRPr="00E760CF">
              <w:rPr>
                <w:rFonts w:ascii="Book Antiqua" w:hAnsi="Book Antiqua"/>
                <w:sz w:val="24"/>
                <w:szCs w:val="24"/>
              </w:rPr>
              <w:t>± 0.10</w:t>
            </w:r>
          </w:p>
        </w:tc>
        <w:tc>
          <w:tcPr>
            <w:tcW w:w="354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0.05 </w:t>
            </w:r>
            <w:r w:rsidRPr="00E760CF">
              <w:rPr>
                <w:rFonts w:ascii="Book Antiqua" w:hAnsi="Book Antiqua"/>
                <w:sz w:val="24"/>
                <w:szCs w:val="24"/>
              </w:rPr>
              <w:t>± 0.05</w:t>
            </w:r>
          </w:p>
        </w:tc>
        <w:tc>
          <w:tcPr>
            <w:tcW w:w="113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0.40</w:t>
            </w:r>
          </w:p>
        </w:tc>
      </w:tr>
      <w:tr w:rsidR="00175A3A" w:rsidRPr="00E760CF" w:rsidTr="00B457D4">
        <w:trPr>
          <w:trHeight w:val="335"/>
        </w:trPr>
        <w:tc>
          <w:tcPr>
            <w:tcW w:w="2694"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Belching</w:t>
            </w:r>
          </w:p>
        </w:tc>
        <w:tc>
          <w:tcPr>
            <w:tcW w:w="3260"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0.72 </w:t>
            </w:r>
            <w:r w:rsidRPr="00E760CF">
              <w:rPr>
                <w:rFonts w:ascii="Book Antiqua" w:hAnsi="Book Antiqua"/>
                <w:sz w:val="24"/>
                <w:szCs w:val="24"/>
              </w:rPr>
              <w:t>± 0.28</w:t>
            </w:r>
          </w:p>
        </w:tc>
        <w:tc>
          <w:tcPr>
            <w:tcW w:w="3544"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0.62 </w:t>
            </w:r>
            <w:r w:rsidRPr="00E760CF">
              <w:rPr>
                <w:rFonts w:ascii="Book Antiqua" w:hAnsi="Book Antiqua"/>
                <w:sz w:val="24"/>
                <w:szCs w:val="24"/>
              </w:rPr>
              <w:t>± 0.22</w:t>
            </w:r>
          </w:p>
        </w:tc>
        <w:tc>
          <w:tcPr>
            <w:tcW w:w="1134" w:type="dxa"/>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0.76</w:t>
            </w:r>
          </w:p>
        </w:tc>
      </w:tr>
      <w:tr w:rsidR="00175A3A" w:rsidRPr="00E760CF" w:rsidTr="00B457D4">
        <w:trPr>
          <w:trHeight w:val="335"/>
        </w:trPr>
        <w:tc>
          <w:tcPr>
            <w:tcW w:w="269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Nausea</w:t>
            </w:r>
          </w:p>
        </w:tc>
        <w:tc>
          <w:tcPr>
            <w:tcW w:w="3260"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0.14 </w:t>
            </w:r>
            <w:r w:rsidRPr="00E760CF">
              <w:rPr>
                <w:rFonts w:ascii="Book Antiqua" w:hAnsi="Book Antiqua"/>
                <w:sz w:val="24"/>
                <w:szCs w:val="24"/>
              </w:rPr>
              <w:t>± 0.10</w:t>
            </w:r>
          </w:p>
        </w:tc>
        <w:tc>
          <w:tcPr>
            <w:tcW w:w="354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0.18 </w:t>
            </w:r>
            <w:r w:rsidRPr="00E760CF">
              <w:rPr>
                <w:rFonts w:ascii="Book Antiqua" w:hAnsi="Book Antiqua"/>
                <w:sz w:val="24"/>
                <w:szCs w:val="24"/>
              </w:rPr>
              <w:t>± 0.16</w:t>
            </w:r>
          </w:p>
        </w:tc>
        <w:tc>
          <w:tcPr>
            <w:tcW w:w="1134" w:type="dxa"/>
            <w:hideMark/>
          </w:tcPr>
          <w:p w:rsidR="00175A3A" w:rsidRPr="00E760CF" w:rsidRDefault="00175A3A"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0.84</w:t>
            </w:r>
          </w:p>
        </w:tc>
      </w:tr>
      <w:tr w:rsidR="00175A3A" w:rsidRPr="00E760CF" w:rsidTr="00B457D4">
        <w:trPr>
          <w:trHeight w:val="335"/>
        </w:trPr>
        <w:tc>
          <w:tcPr>
            <w:tcW w:w="2694" w:type="dxa"/>
          </w:tcPr>
          <w:p w:rsidR="00175A3A" w:rsidRPr="00E760CF" w:rsidRDefault="00175A3A"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Bloating</w:t>
            </w:r>
          </w:p>
        </w:tc>
        <w:tc>
          <w:tcPr>
            <w:tcW w:w="3260" w:type="dxa"/>
          </w:tcPr>
          <w:p w:rsidR="00175A3A" w:rsidRPr="00E760CF" w:rsidRDefault="00175A3A" w:rsidP="00E14306">
            <w:pPr>
              <w:adjustRightInd w:val="0"/>
              <w:snapToGrid w:val="0"/>
              <w:spacing w:after="0" w:line="360" w:lineRule="auto"/>
              <w:jc w:val="both"/>
              <w:rPr>
                <w:rFonts w:ascii="Book Antiqua" w:hAnsi="Book Antiqua"/>
                <w:sz w:val="24"/>
                <w:szCs w:val="24"/>
              </w:rPr>
            </w:pPr>
            <w:r w:rsidRPr="00E760CF">
              <w:rPr>
                <w:rFonts w:ascii="Book Antiqua" w:hAnsi="Book Antiqua"/>
                <w:sz w:val="24"/>
                <w:szCs w:val="24"/>
              </w:rPr>
              <w:t>1.52</w:t>
            </w:r>
            <w:r w:rsidR="007F3F79" w:rsidRPr="00E760CF">
              <w:rPr>
                <w:rFonts w:ascii="Book Antiqua" w:hAnsi="Book Antiqua"/>
                <w:sz w:val="24"/>
                <w:szCs w:val="24"/>
              </w:rPr>
              <w:t xml:space="preserve"> </w:t>
            </w:r>
            <w:r w:rsidRPr="00E760CF">
              <w:rPr>
                <w:rFonts w:ascii="Book Antiqua" w:hAnsi="Book Antiqua"/>
                <w:sz w:val="24"/>
                <w:szCs w:val="24"/>
              </w:rPr>
              <w:t>± 0.33</w:t>
            </w:r>
          </w:p>
        </w:tc>
        <w:tc>
          <w:tcPr>
            <w:tcW w:w="3544" w:type="dxa"/>
          </w:tcPr>
          <w:p w:rsidR="00175A3A" w:rsidRPr="00E760CF" w:rsidRDefault="00175A3A" w:rsidP="00E14306">
            <w:pPr>
              <w:adjustRightInd w:val="0"/>
              <w:snapToGrid w:val="0"/>
              <w:spacing w:after="0" w:line="360" w:lineRule="auto"/>
              <w:jc w:val="both"/>
              <w:rPr>
                <w:rFonts w:ascii="Book Antiqua" w:hAnsi="Book Antiqua"/>
                <w:sz w:val="24"/>
                <w:szCs w:val="24"/>
              </w:rPr>
            </w:pPr>
            <w:r w:rsidRPr="00E760CF">
              <w:rPr>
                <w:rFonts w:ascii="Book Antiqua" w:hAnsi="Book Antiqua"/>
                <w:sz w:val="24"/>
                <w:szCs w:val="24"/>
              </w:rPr>
              <w:t>0.85 ± 0.26</w:t>
            </w:r>
          </w:p>
        </w:tc>
        <w:tc>
          <w:tcPr>
            <w:tcW w:w="1134" w:type="dxa"/>
          </w:tcPr>
          <w:p w:rsidR="00175A3A" w:rsidRPr="00E760CF" w:rsidRDefault="00175A3A" w:rsidP="00E14306">
            <w:pPr>
              <w:adjustRightInd w:val="0"/>
              <w:snapToGrid w:val="0"/>
              <w:spacing w:after="0" w:line="360" w:lineRule="auto"/>
              <w:jc w:val="both"/>
              <w:rPr>
                <w:rFonts w:ascii="Book Antiqua" w:hAnsi="Book Antiqua"/>
                <w:sz w:val="24"/>
                <w:szCs w:val="24"/>
              </w:rPr>
            </w:pPr>
            <w:r w:rsidRPr="00E760CF">
              <w:rPr>
                <w:rFonts w:ascii="Book Antiqua" w:hAnsi="Book Antiqua"/>
                <w:sz w:val="24"/>
                <w:szCs w:val="24"/>
              </w:rPr>
              <w:t>0.11</w:t>
            </w:r>
          </w:p>
        </w:tc>
      </w:tr>
    </w:tbl>
    <w:p w:rsidR="00175A3A" w:rsidRPr="00E760CF" w:rsidRDefault="00323FA2" w:rsidP="00E14306">
      <w:pPr>
        <w:autoSpaceDE w:val="0"/>
        <w:autoSpaceDN w:val="0"/>
        <w:adjustRightInd w:val="0"/>
        <w:snapToGrid w:val="0"/>
        <w:spacing w:after="0" w:line="360" w:lineRule="auto"/>
        <w:jc w:val="both"/>
        <w:rPr>
          <w:rFonts w:ascii="Book Antiqua" w:hAnsi="Book Antiqua"/>
          <w:b/>
          <w:i/>
          <w:sz w:val="24"/>
          <w:szCs w:val="24"/>
          <w:lang w:val="en-US"/>
        </w:rPr>
      </w:pPr>
      <w:r w:rsidRPr="00E760CF">
        <w:rPr>
          <w:rFonts w:ascii="Book Antiqua" w:hAnsi="Book Antiqua"/>
          <w:bCs/>
          <w:sz w:val="24"/>
          <w:szCs w:val="24"/>
          <w:lang w:val="en-US"/>
        </w:rPr>
        <w:t xml:space="preserve">Data were expressed as mean ± SE. </w:t>
      </w:r>
      <w:r w:rsidR="004B5F3F" w:rsidRPr="00E760CF">
        <w:rPr>
          <w:rFonts w:ascii="Book Antiqua" w:hAnsi="Book Antiqua"/>
          <w:bCs/>
          <w:sz w:val="24"/>
          <w:szCs w:val="24"/>
          <w:lang w:val="en-US"/>
        </w:rPr>
        <w:t xml:space="preserve">BED: </w:t>
      </w:r>
      <w:r w:rsidR="004B5F3F" w:rsidRPr="00E760CF">
        <w:rPr>
          <w:rFonts w:ascii="Book Antiqua" w:hAnsi="Book Antiqua"/>
          <w:sz w:val="24"/>
          <w:szCs w:val="24"/>
          <w:lang w:val="en-US"/>
        </w:rPr>
        <w:t>Binge eating disorders;</w:t>
      </w:r>
      <w:r w:rsidR="004B5F3F" w:rsidRPr="00E760CF">
        <w:rPr>
          <w:rFonts w:ascii="Book Antiqua" w:hAnsi="Book Antiqua"/>
          <w:bCs/>
          <w:sz w:val="24"/>
          <w:szCs w:val="24"/>
          <w:lang w:val="en-US" w:eastAsia="it-IT"/>
        </w:rPr>
        <w:t xml:space="preserve"> Ob: Obese patients; SG: </w:t>
      </w:r>
      <w:bookmarkStart w:id="84" w:name="_Hlk40338192"/>
      <w:r w:rsidR="004B5F3F" w:rsidRPr="00E760CF">
        <w:rPr>
          <w:rFonts w:ascii="Book Antiqua" w:hAnsi="Book Antiqua"/>
          <w:bCs/>
          <w:sz w:val="24"/>
          <w:szCs w:val="24"/>
          <w:lang w:val="en-US" w:eastAsia="it-IT"/>
        </w:rPr>
        <w:t>Sleeve gastrectomy</w:t>
      </w:r>
      <w:bookmarkEnd w:id="84"/>
      <w:r w:rsidR="004B5F3F" w:rsidRPr="00E760CF">
        <w:rPr>
          <w:rFonts w:ascii="Book Antiqua" w:hAnsi="Book Antiqua"/>
          <w:bCs/>
          <w:sz w:val="24"/>
          <w:szCs w:val="24"/>
          <w:lang w:val="en-US" w:eastAsia="it-IT"/>
        </w:rPr>
        <w:t>.</w:t>
      </w:r>
    </w:p>
    <w:p w:rsidR="00175A3A" w:rsidRPr="00E760CF" w:rsidRDefault="00175A3A" w:rsidP="00E14306">
      <w:pPr>
        <w:adjustRightInd w:val="0"/>
        <w:snapToGrid w:val="0"/>
        <w:spacing w:after="0" w:line="360" w:lineRule="auto"/>
        <w:jc w:val="both"/>
        <w:rPr>
          <w:rFonts w:ascii="Book Antiqua" w:hAnsi="Book Antiqua"/>
          <w:b/>
          <w:bCs/>
          <w:sz w:val="24"/>
          <w:szCs w:val="24"/>
          <w:lang w:val="en-US"/>
        </w:rPr>
      </w:pPr>
      <w:r w:rsidRPr="00E760CF">
        <w:rPr>
          <w:rFonts w:ascii="Book Antiqua" w:hAnsi="Book Antiqua"/>
          <w:b/>
          <w:i/>
          <w:sz w:val="24"/>
          <w:szCs w:val="24"/>
          <w:lang w:val="en-US"/>
        </w:rPr>
        <w:br w:type="page"/>
      </w:r>
      <w:r w:rsidRPr="00E760CF">
        <w:rPr>
          <w:rFonts w:ascii="Book Antiqua" w:hAnsi="Book Antiqua"/>
          <w:b/>
          <w:sz w:val="24"/>
          <w:szCs w:val="24"/>
          <w:lang w:val="en-US"/>
        </w:rPr>
        <w:t xml:space="preserve">Table </w:t>
      </w:r>
      <w:r w:rsidR="00CD5821" w:rsidRPr="00E760CF">
        <w:rPr>
          <w:rFonts w:ascii="Book Antiqua" w:hAnsi="Book Antiqua"/>
          <w:b/>
          <w:sz w:val="24"/>
          <w:szCs w:val="24"/>
          <w:lang w:val="en-US"/>
        </w:rPr>
        <w:t>4</w:t>
      </w:r>
      <w:r w:rsidRPr="00E760CF">
        <w:rPr>
          <w:rFonts w:ascii="Book Antiqua" w:hAnsi="Book Antiqua"/>
          <w:b/>
          <w:sz w:val="24"/>
          <w:szCs w:val="24"/>
          <w:lang w:val="en-US"/>
        </w:rPr>
        <w:t xml:space="preserve"> </w:t>
      </w:r>
      <w:r w:rsidRPr="00E760CF">
        <w:rPr>
          <w:rFonts w:ascii="Book Antiqua" w:hAnsi="Book Antiqua"/>
          <w:b/>
          <w:bCs/>
          <w:sz w:val="24"/>
          <w:szCs w:val="24"/>
          <w:lang w:val="en-US"/>
        </w:rPr>
        <w:t>Demographic characteristics, anthropometric data, and prevalence of comorbidities in obese patients</w:t>
      </w:r>
      <w:r w:rsidRPr="00E760CF">
        <w:rPr>
          <w:rFonts w:ascii="Book Antiqua" w:hAnsi="Book Antiqua"/>
          <w:b/>
          <w:sz w:val="24"/>
          <w:szCs w:val="24"/>
          <w:lang w:val="en-US"/>
        </w:rPr>
        <w:t xml:space="preserve"> </w:t>
      </w:r>
      <w:r w:rsidRPr="00E760CF">
        <w:rPr>
          <w:rFonts w:ascii="Book Antiqua" w:hAnsi="Book Antiqua"/>
          <w:b/>
          <w:bCs/>
          <w:sz w:val="24"/>
          <w:szCs w:val="24"/>
          <w:lang w:val="en-US"/>
        </w:rPr>
        <w:t xml:space="preserve">with </w:t>
      </w:r>
      <w:r w:rsidR="004B5F3F" w:rsidRPr="00E760CF">
        <w:rPr>
          <w:rFonts w:ascii="Book Antiqua" w:hAnsi="Book Antiqua"/>
          <w:b/>
          <w:bCs/>
          <w:sz w:val="24"/>
          <w:szCs w:val="24"/>
          <w:lang w:val="en-US"/>
        </w:rPr>
        <w:t>s</w:t>
      </w:r>
      <w:r w:rsidRPr="00E760CF">
        <w:rPr>
          <w:rFonts w:ascii="Book Antiqua" w:hAnsi="Book Antiqua"/>
          <w:b/>
          <w:bCs/>
          <w:sz w:val="24"/>
          <w:szCs w:val="24"/>
          <w:lang w:val="en-US"/>
        </w:rPr>
        <w:t xml:space="preserve">leeve </w:t>
      </w:r>
      <w:r w:rsidR="004B5F3F" w:rsidRPr="00E760CF">
        <w:rPr>
          <w:rFonts w:ascii="Book Antiqua" w:hAnsi="Book Antiqua"/>
          <w:b/>
          <w:bCs/>
          <w:sz w:val="24"/>
          <w:szCs w:val="24"/>
          <w:lang w:val="en-US"/>
        </w:rPr>
        <w:t>g</w:t>
      </w:r>
      <w:r w:rsidRPr="00E760CF">
        <w:rPr>
          <w:rFonts w:ascii="Book Antiqua" w:hAnsi="Book Antiqua"/>
          <w:b/>
          <w:bCs/>
          <w:sz w:val="24"/>
          <w:szCs w:val="24"/>
          <w:lang w:val="en-US"/>
        </w:rPr>
        <w:t>astrectomy</w:t>
      </w:r>
    </w:p>
    <w:tbl>
      <w:tblPr>
        <w:tblW w:w="7648" w:type="dxa"/>
        <w:tblInd w:w="108" w:type="dxa"/>
        <w:tblBorders>
          <w:top w:val="single" w:sz="4" w:space="0" w:color="auto"/>
          <w:bottom w:val="single" w:sz="4" w:space="0" w:color="auto"/>
        </w:tblBorders>
        <w:tblLook w:val="04A0" w:firstRow="1" w:lastRow="0" w:firstColumn="1" w:lastColumn="0" w:noHBand="0" w:noVBand="1"/>
      </w:tblPr>
      <w:tblGrid>
        <w:gridCol w:w="4592"/>
        <w:gridCol w:w="3056"/>
      </w:tblGrid>
      <w:tr w:rsidR="00175A3A" w:rsidRPr="00E760CF" w:rsidTr="00B457D4">
        <w:trPr>
          <w:trHeight w:val="624"/>
        </w:trPr>
        <w:tc>
          <w:tcPr>
            <w:tcW w:w="4592" w:type="dxa"/>
            <w:tcBorders>
              <w:top w:val="single" w:sz="4" w:space="0" w:color="auto"/>
              <w:bottom w:val="single" w:sz="4" w:space="0" w:color="auto"/>
            </w:tcBorders>
            <w:shd w:val="clear" w:color="auto" w:fill="FFFFFF"/>
          </w:tcPr>
          <w:p w:rsidR="00175A3A" w:rsidRPr="00E760CF" w:rsidRDefault="00175A3A" w:rsidP="00E14306">
            <w:pPr>
              <w:adjustRightInd w:val="0"/>
              <w:snapToGrid w:val="0"/>
              <w:spacing w:after="0" w:line="360" w:lineRule="auto"/>
              <w:jc w:val="both"/>
              <w:rPr>
                <w:rFonts w:ascii="Book Antiqua" w:eastAsia="Yu Gothic Light" w:hAnsi="Book Antiqua"/>
                <w:b/>
                <w:bCs/>
                <w:sz w:val="24"/>
                <w:szCs w:val="24"/>
                <w:lang w:val="en-US"/>
              </w:rPr>
            </w:pPr>
          </w:p>
        </w:tc>
        <w:tc>
          <w:tcPr>
            <w:tcW w:w="3056" w:type="dxa"/>
            <w:tcBorders>
              <w:top w:val="single" w:sz="4" w:space="0" w:color="auto"/>
              <w:bottom w:val="single" w:sz="4" w:space="0" w:color="auto"/>
            </w:tcBorders>
            <w:shd w:val="clear" w:color="auto" w:fill="FFFFFF"/>
          </w:tcPr>
          <w:p w:rsidR="00175A3A" w:rsidRPr="00E760CF" w:rsidRDefault="00175A3A" w:rsidP="00E14306">
            <w:pPr>
              <w:adjustRightInd w:val="0"/>
              <w:snapToGrid w:val="0"/>
              <w:spacing w:after="0" w:line="360" w:lineRule="auto"/>
              <w:jc w:val="both"/>
              <w:rPr>
                <w:rFonts w:ascii="Book Antiqua" w:eastAsia="Yu Gothic Light" w:hAnsi="Book Antiqua"/>
                <w:b/>
                <w:bCs/>
                <w:sz w:val="24"/>
                <w:szCs w:val="24"/>
              </w:rPr>
            </w:pPr>
            <w:r w:rsidRPr="00E760CF">
              <w:rPr>
                <w:rFonts w:ascii="Book Antiqua" w:eastAsia="Yu Gothic Light" w:hAnsi="Book Antiqua"/>
                <w:b/>
                <w:bCs/>
                <w:sz w:val="24"/>
                <w:szCs w:val="24"/>
              </w:rPr>
              <w:t>Ob with SG</w:t>
            </w:r>
          </w:p>
          <w:p w:rsidR="00175A3A" w:rsidRPr="00E760CF" w:rsidRDefault="0046348D" w:rsidP="00E14306">
            <w:pPr>
              <w:adjustRightInd w:val="0"/>
              <w:snapToGrid w:val="0"/>
              <w:spacing w:after="0" w:line="360" w:lineRule="auto"/>
              <w:jc w:val="both"/>
              <w:rPr>
                <w:rFonts w:ascii="Book Antiqua" w:eastAsia="Yu Gothic Light" w:hAnsi="Book Antiqua"/>
                <w:b/>
                <w:bCs/>
                <w:i/>
                <w:iCs/>
                <w:sz w:val="24"/>
                <w:szCs w:val="24"/>
              </w:rPr>
            </w:pPr>
            <w:r w:rsidRPr="00E760CF">
              <w:rPr>
                <w:rFonts w:ascii="Book Antiqua" w:eastAsia="Yu Gothic Light" w:hAnsi="Book Antiqua"/>
                <w:b/>
                <w:bCs/>
                <w:sz w:val="24"/>
                <w:szCs w:val="24"/>
              </w:rPr>
              <w:t>(</w:t>
            </w:r>
            <w:r w:rsidR="00175A3A" w:rsidRPr="00E760CF">
              <w:rPr>
                <w:rFonts w:ascii="Book Antiqua" w:eastAsia="Yu Gothic Light" w:hAnsi="Book Antiqua"/>
                <w:b/>
                <w:bCs/>
                <w:i/>
                <w:iCs/>
                <w:sz w:val="24"/>
                <w:szCs w:val="24"/>
              </w:rPr>
              <w:t xml:space="preserve">n = </w:t>
            </w:r>
            <w:r w:rsidR="00175A3A" w:rsidRPr="00E760CF">
              <w:rPr>
                <w:rFonts w:ascii="Book Antiqua" w:eastAsia="Yu Gothic Light" w:hAnsi="Book Antiqua"/>
                <w:b/>
                <w:bCs/>
                <w:sz w:val="24"/>
                <w:szCs w:val="24"/>
              </w:rPr>
              <w:t>45</w:t>
            </w:r>
            <w:r w:rsidRPr="00E760CF">
              <w:rPr>
                <w:rFonts w:ascii="Book Antiqua" w:eastAsia="Yu Gothic Light" w:hAnsi="Book Antiqua"/>
                <w:b/>
                <w:bCs/>
                <w:sz w:val="24"/>
                <w:szCs w:val="24"/>
              </w:rPr>
              <w:t>)</w:t>
            </w:r>
          </w:p>
        </w:tc>
      </w:tr>
      <w:tr w:rsidR="00175A3A" w:rsidRPr="00E760CF" w:rsidTr="00B457D4">
        <w:trPr>
          <w:trHeight w:val="317"/>
        </w:trPr>
        <w:tc>
          <w:tcPr>
            <w:tcW w:w="4592" w:type="dxa"/>
            <w:tcBorders>
              <w:top w:val="single" w:sz="4" w:space="0" w:color="auto"/>
            </w:tcBorders>
            <w:shd w:val="clear" w:color="auto" w:fill="auto"/>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Gender (M/F)</w:t>
            </w:r>
          </w:p>
        </w:tc>
        <w:tc>
          <w:tcPr>
            <w:tcW w:w="3056" w:type="dxa"/>
            <w:tcBorders>
              <w:top w:val="single" w:sz="4" w:space="0" w:color="auto"/>
            </w:tcBorders>
            <w:shd w:val="clear" w:color="auto" w:fill="auto"/>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7/38</w:t>
            </w:r>
          </w:p>
        </w:tc>
      </w:tr>
      <w:tr w:rsidR="00175A3A" w:rsidRPr="00E760CF" w:rsidTr="00B457D4">
        <w:trPr>
          <w:trHeight w:val="305"/>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Age (</w:t>
            </w:r>
            <w:r w:rsidR="00655588" w:rsidRPr="00E760CF">
              <w:rPr>
                <w:rFonts w:ascii="Book Antiqua" w:eastAsia="Yu Mincho" w:hAnsi="Book Antiqua"/>
                <w:bCs/>
                <w:sz w:val="24"/>
                <w:szCs w:val="24"/>
              </w:rPr>
              <w:t>y</w:t>
            </w:r>
            <w:r w:rsidRPr="00E760CF">
              <w:rPr>
                <w:rFonts w:ascii="Book Antiqua" w:eastAsia="Yu Mincho" w:hAnsi="Book Antiqua"/>
                <w:bCs/>
                <w:sz w:val="24"/>
                <w:szCs w:val="24"/>
              </w:rPr>
              <w:t>r)</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38.36 ± 1.6</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Weight (</w:t>
            </w:r>
            <w:r w:rsidR="00655588" w:rsidRPr="00E760CF">
              <w:rPr>
                <w:rFonts w:ascii="Book Antiqua" w:eastAsia="Yu Mincho" w:hAnsi="Book Antiqua"/>
                <w:bCs/>
                <w:sz w:val="24"/>
                <w:szCs w:val="24"/>
              </w:rPr>
              <w:t>k</w:t>
            </w:r>
            <w:r w:rsidRPr="00E760CF">
              <w:rPr>
                <w:rFonts w:ascii="Book Antiqua" w:eastAsia="Yu Mincho" w:hAnsi="Book Antiqua"/>
                <w:bCs/>
                <w:sz w:val="24"/>
                <w:szCs w:val="24"/>
              </w:rPr>
              <w:t>g)</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88.47 ± 3.2</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BMI (</w:t>
            </w:r>
            <w:r w:rsidR="00655588" w:rsidRPr="00E760CF">
              <w:rPr>
                <w:rFonts w:ascii="Book Antiqua" w:eastAsia="Yu Mincho" w:hAnsi="Book Antiqua"/>
                <w:bCs/>
                <w:sz w:val="24"/>
                <w:szCs w:val="24"/>
              </w:rPr>
              <w:t>k</w:t>
            </w:r>
            <w:r w:rsidRPr="00E760CF">
              <w:rPr>
                <w:rFonts w:ascii="Book Antiqua" w:eastAsia="Yu Mincho" w:hAnsi="Book Antiqua"/>
                <w:bCs/>
                <w:sz w:val="24"/>
                <w:szCs w:val="24"/>
              </w:rPr>
              <w:t>g/m</w:t>
            </w:r>
            <w:r w:rsidRPr="00E760CF">
              <w:rPr>
                <w:rFonts w:ascii="Book Antiqua" w:eastAsia="Yu Mincho" w:hAnsi="Book Antiqua"/>
                <w:bCs/>
                <w:sz w:val="24"/>
                <w:szCs w:val="24"/>
                <w:vertAlign w:val="superscript"/>
              </w:rPr>
              <w:t>2</w:t>
            </w:r>
            <w:r w:rsidRPr="00E760CF">
              <w:rPr>
                <w:rFonts w:ascii="Book Antiqua" w:eastAsia="Yu Mincho" w:hAnsi="Book Antiqua"/>
                <w:bCs/>
                <w:sz w:val="24"/>
                <w:szCs w:val="24"/>
              </w:rPr>
              <w:t>)</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32.74 ± 1.0</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WL</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29.61 ± 2.2</w:t>
            </w:r>
          </w:p>
        </w:tc>
      </w:tr>
      <w:tr w:rsidR="00175A3A" w:rsidRPr="00E760CF" w:rsidTr="00B457D4">
        <w:trPr>
          <w:trHeight w:val="317"/>
        </w:trPr>
        <w:tc>
          <w:tcPr>
            <w:tcW w:w="4592" w:type="dxa"/>
            <w:shd w:val="clear" w:color="auto" w:fill="auto"/>
            <w:vAlign w:val="center"/>
          </w:tcPr>
          <w:p w:rsidR="00175A3A" w:rsidRPr="00E760CF" w:rsidRDefault="0046348D" w:rsidP="00E14306">
            <w:pPr>
              <w:adjustRightInd w:val="0"/>
              <w:snapToGrid w:val="0"/>
              <w:spacing w:after="0" w:line="360" w:lineRule="auto"/>
              <w:jc w:val="both"/>
              <w:rPr>
                <w:rFonts w:ascii="Book Antiqua" w:eastAsia="Yu Mincho" w:hAnsi="Book Antiqua"/>
                <w:bCs/>
                <w:sz w:val="24"/>
                <w:szCs w:val="24"/>
              </w:rPr>
            </w:pPr>
            <w:r w:rsidRPr="00E760CF">
              <w:rPr>
                <w:rFonts w:ascii="Book Antiqua" w:hAnsi="Book Antiqua"/>
                <w:sz w:val="24"/>
                <w:szCs w:val="24"/>
                <w:shd w:val="clear" w:color="auto" w:fill="FFFFFF"/>
                <w:lang w:val="en-US"/>
              </w:rPr>
              <w:t>EWL</w:t>
            </w:r>
            <w:r w:rsidR="00175A3A" w:rsidRPr="00E760CF">
              <w:rPr>
                <w:rFonts w:ascii="Book Antiqua" w:eastAsia="Yu Mincho" w:hAnsi="Book Antiqua"/>
                <w:bCs/>
                <w:sz w:val="24"/>
                <w:szCs w:val="24"/>
              </w:rPr>
              <w:t xml:space="preserve">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53.41 ± 3.45</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Months since the operation</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25.67 ± 5.14</w:t>
            </w:r>
          </w:p>
        </w:tc>
      </w:tr>
      <w:tr w:rsidR="00175A3A" w:rsidRPr="00E760CF" w:rsidTr="00B457D4">
        <w:trPr>
          <w:trHeight w:val="305"/>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Ethnic origin (Caucasian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45</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rPr>
            </w:pPr>
            <w:r w:rsidRPr="00E760CF">
              <w:rPr>
                <w:rFonts w:ascii="Book Antiqua" w:eastAsia="Yu Mincho" w:hAnsi="Book Antiqua"/>
                <w:bCs/>
                <w:sz w:val="24"/>
                <w:szCs w:val="24"/>
              </w:rPr>
              <w:t>Smoking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35.3%</w:t>
            </w:r>
          </w:p>
        </w:tc>
      </w:tr>
      <w:tr w:rsidR="00175A3A" w:rsidRPr="00E760CF" w:rsidTr="00B457D4">
        <w:trPr>
          <w:trHeight w:val="305"/>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Number of cigarettes per day</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rPr>
              <w:t>13.17 ± 3.5</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Diabetes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9.1%</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Hypertension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18.2%</w:t>
            </w:r>
          </w:p>
        </w:tc>
      </w:tr>
      <w:tr w:rsidR="00175A3A" w:rsidRPr="00E760CF" w:rsidTr="00B457D4">
        <w:trPr>
          <w:trHeight w:val="305"/>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Dyslipidemia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36.4%</w:t>
            </w:r>
          </w:p>
        </w:tc>
      </w:tr>
      <w:tr w:rsidR="00175A3A" w:rsidRPr="00E760CF" w:rsidTr="00B457D4">
        <w:trPr>
          <w:trHeight w:val="317"/>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Respiratory diseases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54.5%</w:t>
            </w:r>
          </w:p>
        </w:tc>
      </w:tr>
      <w:tr w:rsidR="00175A3A" w:rsidRPr="00E760CF" w:rsidTr="00B457D4">
        <w:trPr>
          <w:trHeight w:val="305"/>
        </w:trPr>
        <w:tc>
          <w:tcPr>
            <w:tcW w:w="4592"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Musculoskeletal disorders (%)</w:t>
            </w:r>
          </w:p>
        </w:tc>
        <w:tc>
          <w:tcPr>
            <w:tcW w:w="3056" w:type="dxa"/>
            <w:shd w:val="clear" w:color="auto" w:fill="auto"/>
            <w:vAlign w:val="center"/>
          </w:tcPr>
          <w:p w:rsidR="00175A3A" w:rsidRPr="00E760CF" w:rsidRDefault="00175A3A"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45.5%</w:t>
            </w:r>
          </w:p>
        </w:tc>
      </w:tr>
    </w:tbl>
    <w:p w:rsidR="00175A3A" w:rsidRPr="00E760CF" w:rsidRDefault="00A92E45" w:rsidP="00E14306">
      <w:pPr>
        <w:adjustRightInd w:val="0"/>
        <w:snapToGrid w:val="0"/>
        <w:spacing w:after="0" w:line="360" w:lineRule="auto"/>
        <w:jc w:val="both"/>
        <w:rPr>
          <w:rFonts w:ascii="Book Antiqua" w:hAnsi="Book Antiqua"/>
          <w:sz w:val="24"/>
          <w:szCs w:val="24"/>
          <w:shd w:val="clear" w:color="auto" w:fill="FFFFFF"/>
          <w:lang w:val="en-US"/>
        </w:rPr>
      </w:pPr>
      <w:r w:rsidRPr="00E760CF">
        <w:rPr>
          <w:rFonts w:ascii="Book Antiqua" w:hAnsi="Book Antiqua"/>
          <w:bCs/>
          <w:sz w:val="24"/>
          <w:szCs w:val="24"/>
          <w:lang w:val="en-US"/>
        </w:rPr>
        <w:t>Data are expressed as percentage (%) or as mean ± SE</w:t>
      </w:r>
      <w:r w:rsidRPr="00E760CF">
        <w:rPr>
          <w:rFonts w:ascii="Book Antiqua" w:hAnsi="Book Antiqua" w:hint="eastAsia"/>
          <w:sz w:val="24"/>
          <w:szCs w:val="24"/>
          <w:lang w:val="en-US" w:eastAsia="zh-CN"/>
        </w:rPr>
        <w:t>.</w:t>
      </w:r>
      <w:r w:rsidRPr="00E760CF">
        <w:rPr>
          <w:rFonts w:ascii="Book Antiqua" w:hAnsi="Book Antiqua"/>
          <w:sz w:val="24"/>
          <w:szCs w:val="24"/>
          <w:lang w:val="en-US" w:eastAsia="zh-CN"/>
        </w:rPr>
        <w:t xml:space="preserve"> </w:t>
      </w:r>
      <w:r w:rsidR="00175A3A" w:rsidRPr="00E760CF">
        <w:rPr>
          <w:rFonts w:ascii="Book Antiqua" w:hAnsi="Book Antiqua"/>
          <w:sz w:val="24"/>
          <w:szCs w:val="24"/>
          <w:lang w:val="en-US"/>
        </w:rPr>
        <w:t xml:space="preserve">M: </w:t>
      </w:r>
      <w:r w:rsidR="0046348D" w:rsidRPr="00E760CF">
        <w:rPr>
          <w:rFonts w:ascii="Book Antiqua" w:hAnsi="Book Antiqua"/>
          <w:sz w:val="24"/>
          <w:szCs w:val="24"/>
          <w:lang w:val="en-US"/>
        </w:rPr>
        <w:t>M</w:t>
      </w:r>
      <w:r w:rsidR="00175A3A" w:rsidRPr="00E760CF">
        <w:rPr>
          <w:rFonts w:ascii="Book Antiqua" w:hAnsi="Book Antiqua"/>
          <w:sz w:val="24"/>
          <w:szCs w:val="24"/>
          <w:lang w:val="en-US"/>
        </w:rPr>
        <w:t xml:space="preserve">ale; F: </w:t>
      </w:r>
      <w:r w:rsidR="0046348D" w:rsidRPr="00E760CF">
        <w:rPr>
          <w:rFonts w:ascii="Book Antiqua" w:hAnsi="Book Antiqua"/>
          <w:sz w:val="24"/>
          <w:szCs w:val="24"/>
          <w:lang w:val="en-US"/>
        </w:rPr>
        <w:t>F</w:t>
      </w:r>
      <w:r w:rsidR="00175A3A" w:rsidRPr="00E760CF">
        <w:rPr>
          <w:rFonts w:ascii="Book Antiqua" w:hAnsi="Book Antiqua"/>
          <w:sz w:val="24"/>
          <w:szCs w:val="24"/>
          <w:lang w:val="en-US"/>
        </w:rPr>
        <w:t xml:space="preserve">emale; BMI: </w:t>
      </w:r>
      <w:r w:rsidR="0046348D" w:rsidRPr="00E760CF">
        <w:rPr>
          <w:rFonts w:ascii="Book Antiqua" w:hAnsi="Book Antiqua"/>
          <w:sz w:val="24"/>
          <w:szCs w:val="24"/>
          <w:lang w:val="en-US"/>
        </w:rPr>
        <w:t>B</w:t>
      </w:r>
      <w:r w:rsidR="00175A3A" w:rsidRPr="00E760CF">
        <w:rPr>
          <w:rFonts w:ascii="Book Antiqua" w:hAnsi="Book Antiqua"/>
          <w:sz w:val="24"/>
          <w:szCs w:val="24"/>
          <w:lang w:val="en-US"/>
        </w:rPr>
        <w:t xml:space="preserve">ody mass index; WL: </w:t>
      </w:r>
      <w:r w:rsidR="00175A3A" w:rsidRPr="00E760CF">
        <w:rPr>
          <w:rFonts w:ascii="Book Antiqua" w:hAnsi="Book Antiqua"/>
          <w:sz w:val="24"/>
          <w:szCs w:val="24"/>
          <w:shd w:val="clear" w:color="auto" w:fill="FFFFFF"/>
          <w:lang w:val="en-US"/>
        </w:rPr>
        <w:t xml:space="preserve">Weight </w:t>
      </w:r>
      <w:r w:rsidR="0046348D" w:rsidRPr="00E760CF">
        <w:rPr>
          <w:rFonts w:ascii="Book Antiqua" w:hAnsi="Book Antiqua"/>
          <w:sz w:val="24"/>
          <w:szCs w:val="24"/>
          <w:shd w:val="clear" w:color="auto" w:fill="FFFFFF"/>
          <w:lang w:val="en-US"/>
        </w:rPr>
        <w:t>l</w:t>
      </w:r>
      <w:r w:rsidR="00175A3A" w:rsidRPr="00E760CF">
        <w:rPr>
          <w:rFonts w:ascii="Book Antiqua" w:hAnsi="Book Antiqua"/>
          <w:sz w:val="24"/>
          <w:szCs w:val="24"/>
          <w:shd w:val="clear" w:color="auto" w:fill="FFFFFF"/>
          <w:lang w:val="en-US"/>
        </w:rPr>
        <w:t xml:space="preserve">oss; EWL: Excess </w:t>
      </w:r>
      <w:r w:rsidR="0046348D" w:rsidRPr="00E760CF">
        <w:rPr>
          <w:rFonts w:ascii="Book Antiqua" w:hAnsi="Book Antiqua"/>
          <w:sz w:val="24"/>
          <w:szCs w:val="24"/>
          <w:shd w:val="clear" w:color="auto" w:fill="FFFFFF"/>
          <w:lang w:val="en-US"/>
        </w:rPr>
        <w:t>w</w:t>
      </w:r>
      <w:r w:rsidR="00175A3A" w:rsidRPr="00E760CF">
        <w:rPr>
          <w:rFonts w:ascii="Book Antiqua" w:hAnsi="Book Antiqua"/>
          <w:sz w:val="24"/>
          <w:szCs w:val="24"/>
          <w:shd w:val="clear" w:color="auto" w:fill="FFFFFF"/>
          <w:lang w:val="en-US"/>
        </w:rPr>
        <w:t xml:space="preserve">eight </w:t>
      </w:r>
      <w:r w:rsidR="0046348D" w:rsidRPr="00E760CF">
        <w:rPr>
          <w:rFonts w:ascii="Book Antiqua" w:hAnsi="Book Antiqua"/>
          <w:sz w:val="24"/>
          <w:szCs w:val="24"/>
          <w:shd w:val="clear" w:color="auto" w:fill="FFFFFF"/>
          <w:lang w:val="en-US"/>
        </w:rPr>
        <w:t>l</w:t>
      </w:r>
      <w:r w:rsidR="00175A3A" w:rsidRPr="00E760CF">
        <w:rPr>
          <w:rFonts w:ascii="Book Antiqua" w:hAnsi="Book Antiqua"/>
          <w:sz w:val="24"/>
          <w:szCs w:val="24"/>
          <w:shd w:val="clear" w:color="auto" w:fill="FFFFFF"/>
          <w:lang w:val="en-US"/>
        </w:rPr>
        <w:t>oss</w:t>
      </w:r>
      <w:r w:rsidR="0046348D" w:rsidRPr="00E760CF">
        <w:rPr>
          <w:rFonts w:ascii="Book Antiqua" w:hAnsi="Book Antiqua"/>
          <w:sz w:val="24"/>
          <w:szCs w:val="24"/>
          <w:shd w:val="clear" w:color="auto" w:fill="FFFFFF"/>
          <w:lang w:val="en-US"/>
        </w:rPr>
        <w:t xml:space="preserve">; </w:t>
      </w:r>
      <w:r w:rsidR="0046348D" w:rsidRPr="00E760CF">
        <w:rPr>
          <w:rFonts w:ascii="Book Antiqua" w:hAnsi="Book Antiqua"/>
          <w:bCs/>
          <w:sz w:val="24"/>
          <w:szCs w:val="24"/>
          <w:lang w:val="en-US" w:eastAsia="it-IT"/>
        </w:rPr>
        <w:t>Ob: Obese patients; SG</w:t>
      </w:r>
      <w:r w:rsidR="004B5F3F" w:rsidRPr="00E760CF">
        <w:rPr>
          <w:rFonts w:ascii="Book Antiqua" w:hAnsi="Book Antiqua"/>
          <w:bCs/>
          <w:sz w:val="24"/>
          <w:szCs w:val="24"/>
          <w:lang w:val="en-US" w:eastAsia="it-IT"/>
        </w:rPr>
        <w:t>:</w:t>
      </w:r>
      <w:r w:rsidR="0046348D" w:rsidRPr="00E760CF">
        <w:rPr>
          <w:rFonts w:ascii="Book Antiqua" w:hAnsi="Book Antiqua"/>
          <w:bCs/>
          <w:sz w:val="24"/>
          <w:szCs w:val="24"/>
          <w:lang w:val="en-US" w:eastAsia="it-IT"/>
        </w:rPr>
        <w:t xml:space="preserve"> Sleeve gastrectomy.</w:t>
      </w:r>
    </w:p>
    <w:p w:rsidR="00175A3A" w:rsidRPr="00E760CF" w:rsidRDefault="00175A3A" w:rsidP="00E14306">
      <w:pPr>
        <w:adjustRightInd w:val="0"/>
        <w:snapToGrid w:val="0"/>
        <w:spacing w:after="0" w:line="360" w:lineRule="auto"/>
        <w:jc w:val="both"/>
        <w:rPr>
          <w:rFonts w:ascii="Book Antiqua" w:hAnsi="Book Antiqua"/>
          <w:b/>
          <w:bCs/>
          <w:i/>
          <w:sz w:val="24"/>
          <w:szCs w:val="24"/>
          <w:lang w:val="en-US"/>
        </w:rPr>
      </w:pPr>
    </w:p>
    <w:p w:rsidR="00175A3A" w:rsidRPr="00E760CF" w:rsidRDefault="00175A3A" w:rsidP="00E14306">
      <w:pPr>
        <w:adjustRightInd w:val="0"/>
        <w:snapToGrid w:val="0"/>
        <w:spacing w:after="0" w:line="360" w:lineRule="auto"/>
        <w:jc w:val="both"/>
        <w:rPr>
          <w:rFonts w:ascii="Book Antiqua" w:hAnsi="Book Antiqua"/>
          <w:b/>
          <w:bCs/>
          <w:sz w:val="24"/>
          <w:szCs w:val="24"/>
          <w:lang w:val="en-US"/>
        </w:rPr>
      </w:pPr>
      <w:r w:rsidRPr="00E760CF">
        <w:rPr>
          <w:rFonts w:ascii="Book Antiqua" w:hAnsi="Book Antiqua"/>
          <w:b/>
          <w:i/>
          <w:sz w:val="24"/>
          <w:szCs w:val="24"/>
          <w:lang w:val="en-US"/>
        </w:rPr>
        <w:br w:type="page"/>
      </w:r>
      <w:r w:rsidRPr="00E760CF">
        <w:rPr>
          <w:rFonts w:ascii="Book Antiqua" w:hAnsi="Book Antiqua"/>
          <w:b/>
          <w:sz w:val="24"/>
          <w:szCs w:val="24"/>
          <w:lang w:val="en-US"/>
        </w:rPr>
        <w:t xml:space="preserve">Table </w:t>
      </w:r>
      <w:r w:rsidR="00CD5821" w:rsidRPr="00E760CF">
        <w:rPr>
          <w:rFonts w:ascii="Book Antiqua" w:hAnsi="Book Antiqua"/>
          <w:b/>
          <w:sz w:val="24"/>
          <w:szCs w:val="24"/>
          <w:lang w:val="en-US"/>
        </w:rPr>
        <w:t>5</w:t>
      </w:r>
      <w:r w:rsidRPr="00E760CF">
        <w:rPr>
          <w:rFonts w:ascii="Book Antiqua" w:hAnsi="Book Antiqua"/>
          <w:b/>
          <w:sz w:val="24"/>
          <w:szCs w:val="24"/>
          <w:lang w:val="en-US"/>
        </w:rPr>
        <w:t xml:space="preserve"> </w:t>
      </w:r>
      <w:r w:rsidRPr="00E760CF">
        <w:rPr>
          <w:rFonts w:ascii="Book Antiqua" w:hAnsi="Book Antiqua"/>
          <w:b/>
          <w:bCs/>
          <w:sz w:val="24"/>
          <w:szCs w:val="24"/>
          <w:lang w:val="en-US"/>
        </w:rPr>
        <w:t>Total mean scores at questionnaires in obese patients</w:t>
      </w:r>
      <w:r w:rsidR="00CD5821" w:rsidRPr="00E760CF">
        <w:rPr>
          <w:rFonts w:ascii="Book Antiqua" w:hAnsi="Book Antiqua"/>
          <w:b/>
          <w:sz w:val="24"/>
          <w:szCs w:val="24"/>
          <w:lang w:val="en-US"/>
        </w:rPr>
        <w:t xml:space="preserve"> </w:t>
      </w:r>
      <w:r w:rsidRPr="00E760CF">
        <w:rPr>
          <w:rFonts w:ascii="Book Antiqua" w:hAnsi="Book Antiqua"/>
          <w:b/>
          <w:bCs/>
          <w:sz w:val="24"/>
          <w:szCs w:val="24"/>
          <w:lang w:val="en-US"/>
        </w:rPr>
        <w:t xml:space="preserve">without </w:t>
      </w:r>
      <w:r w:rsidR="0046348D" w:rsidRPr="00E760CF">
        <w:rPr>
          <w:rFonts w:ascii="Book Antiqua" w:hAnsi="Book Antiqua"/>
          <w:b/>
          <w:bCs/>
          <w:sz w:val="24"/>
          <w:szCs w:val="24"/>
          <w:lang w:val="en-US"/>
        </w:rPr>
        <w:t>s</w:t>
      </w:r>
      <w:r w:rsidRPr="00E760CF">
        <w:rPr>
          <w:rFonts w:ascii="Book Antiqua" w:hAnsi="Book Antiqua"/>
          <w:b/>
          <w:bCs/>
          <w:sz w:val="24"/>
          <w:szCs w:val="24"/>
          <w:lang w:val="en-US"/>
        </w:rPr>
        <w:t xml:space="preserve">leeve </w:t>
      </w:r>
      <w:r w:rsidR="0046348D" w:rsidRPr="00E760CF">
        <w:rPr>
          <w:rFonts w:ascii="Book Antiqua" w:hAnsi="Book Antiqua"/>
          <w:b/>
          <w:bCs/>
          <w:sz w:val="24"/>
          <w:szCs w:val="24"/>
          <w:lang w:val="en-US"/>
        </w:rPr>
        <w:t>g</w:t>
      </w:r>
      <w:r w:rsidRPr="00E760CF">
        <w:rPr>
          <w:rFonts w:ascii="Book Antiqua" w:hAnsi="Book Antiqua"/>
          <w:b/>
          <w:bCs/>
          <w:sz w:val="24"/>
          <w:szCs w:val="24"/>
          <w:lang w:val="en-US"/>
        </w:rPr>
        <w:t>astrectomy and with</w:t>
      </w:r>
      <w:r w:rsidR="0046348D" w:rsidRPr="00E760CF">
        <w:rPr>
          <w:rFonts w:ascii="Book Antiqua" w:hAnsi="Book Antiqua"/>
          <w:b/>
          <w:bCs/>
          <w:sz w:val="24"/>
          <w:szCs w:val="24"/>
          <w:lang w:val="en-US"/>
        </w:rPr>
        <w:t xml:space="preserve"> sleeve gastrectomy</w:t>
      </w:r>
    </w:p>
    <w:tbl>
      <w:tblPr>
        <w:tblW w:w="8891" w:type="dxa"/>
        <w:tblInd w:w="108" w:type="dxa"/>
        <w:tblBorders>
          <w:top w:val="single" w:sz="4" w:space="0" w:color="auto"/>
          <w:bottom w:val="single" w:sz="4" w:space="0" w:color="auto"/>
        </w:tblBorders>
        <w:tblLook w:val="04A0" w:firstRow="1" w:lastRow="0" w:firstColumn="1" w:lastColumn="0" w:noHBand="0" w:noVBand="1"/>
      </w:tblPr>
      <w:tblGrid>
        <w:gridCol w:w="2855"/>
        <w:gridCol w:w="3018"/>
        <w:gridCol w:w="3018"/>
      </w:tblGrid>
      <w:tr w:rsidR="00CD5821" w:rsidRPr="00E760CF" w:rsidTr="00B457D4">
        <w:trPr>
          <w:trHeight w:val="281"/>
        </w:trPr>
        <w:tc>
          <w:tcPr>
            <w:tcW w:w="2855" w:type="dxa"/>
            <w:tcBorders>
              <w:top w:val="single" w:sz="4" w:space="0" w:color="auto"/>
              <w:bottom w:val="single" w:sz="4" w:space="0" w:color="auto"/>
            </w:tcBorders>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p>
        </w:tc>
        <w:tc>
          <w:tcPr>
            <w:tcW w:w="3018" w:type="dxa"/>
            <w:tcBorders>
              <w:top w:val="single" w:sz="4" w:space="0" w:color="auto"/>
              <w:bottom w:val="single" w:sz="4" w:space="0" w:color="auto"/>
            </w:tcBorders>
            <w:hideMark/>
          </w:tcPr>
          <w:p w:rsidR="00CD5821" w:rsidRPr="00E760CF" w:rsidRDefault="00CD5821" w:rsidP="00E14306">
            <w:pPr>
              <w:adjustRightInd w:val="0"/>
              <w:snapToGrid w:val="0"/>
              <w:spacing w:after="0" w:line="360" w:lineRule="auto"/>
              <w:jc w:val="both"/>
              <w:rPr>
                <w:rFonts w:ascii="Book Antiqua" w:eastAsia="Times New Roman" w:hAnsi="Book Antiqua"/>
                <w:b/>
                <w:sz w:val="24"/>
                <w:szCs w:val="24"/>
                <w:lang w:eastAsia="ja-JP"/>
              </w:rPr>
            </w:pPr>
            <w:r w:rsidRPr="00E760CF">
              <w:rPr>
                <w:rFonts w:ascii="Book Antiqua" w:hAnsi="Book Antiqua"/>
                <w:b/>
                <w:sz w:val="24"/>
                <w:szCs w:val="24"/>
              </w:rPr>
              <w:t xml:space="preserve">Ob </w:t>
            </w:r>
            <w:r w:rsidRPr="00E760CF">
              <w:rPr>
                <w:rFonts w:ascii="Book Antiqua" w:hAnsi="Book Antiqua"/>
                <w:b/>
                <w:sz w:val="24"/>
                <w:szCs w:val="24"/>
                <w:lang w:val="en-US"/>
              </w:rPr>
              <w:t>without</w:t>
            </w:r>
            <w:r w:rsidRPr="00E760CF">
              <w:rPr>
                <w:rFonts w:ascii="Book Antiqua" w:hAnsi="Book Antiqua"/>
                <w:b/>
                <w:sz w:val="24"/>
                <w:szCs w:val="24"/>
              </w:rPr>
              <w:t xml:space="preserve"> SG</w:t>
            </w:r>
          </w:p>
        </w:tc>
        <w:tc>
          <w:tcPr>
            <w:tcW w:w="3018" w:type="dxa"/>
            <w:tcBorders>
              <w:top w:val="single" w:sz="4" w:space="0" w:color="auto"/>
              <w:bottom w:val="single" w:sz="4" w:space="0" w:color="auto"/>
            </w:tcBorders>
            <w:hideMark/>
          </w:tcPr>
          <w:p w:rsidR="00CD5821" w:rsidRPr="00E760CF" w:rsidRDefault="00CD5821" w:rsidP="00E14306">
            <w:pPr>
              <w:adjustRightInd w:val="0"/>
              <w:snapToGrid w:val="0"/>
              <w:spacing w:after="0" w:line="360" w:lineRule="auto"/>
              <w:jc w:val="both"/>
              <w:rPr>
                <w:rFonts w:ascii="Book Antiqua" w:eastAsia="Times New Roman" w:hAnsi="Book Antiqua"/>
                <w:b/>
                <w:sz w:val="24"/>
                <w:szCs w:val="24"/>
                <w:lang w:val="en-US" w:eastAsia="ja-JP"/>
              </w:rPr>
            </w:pPr>
            <w:r w:rsidRPr="00E760CF">
              <w:rPr>
                <w:rFonts w:ascii="Book Antiqua" w:hAnsi="Book Antiqua"/>
                <w:b/>
                <w:sz w:val="24"/>
                <w:szCs w:val="24"/>
                <w:lang w:val="en-US"/>
              </w:rPr>
              <w:t>Ob with SG</w:t>
            </w:r>
          </w:p>
        </w:tc>
      </w:tr>
      <w:tr w:rsidR="00CD5821" w:rsidRPr="00E760CF" w:rsidTr="00B457D4">
        <w:trPr>
          <w:trHeight w:val="394"/>
        </w:trPr>
        <w:tc>
          <w:tcPr>
            <w:tcW w:w="2855" w:type="dxa"/>
            <w:tcBorders>
              <w:top w:val="single" w:sz="4" w:space="0" w:color="auto"/>
            </w:tcBorders>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BES </w:t>
            </w:r>
          </w:p>
        </w:tc>
        <w:tc>
          <w:tcPr>
            <w:tcW w:w="3018" w:type="dxa"/>
            <w:tcBorders>
              <w:top w:val="single" w:sz="4" w:space="0" w:color="auto"/>
            </w:tcBorders>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eastAsia="Times New Roman" w:hAnsi="Book Antiqua"/>
                <w:sz w:val="24"/>
                <w:szCs w:val="24"/>
                <w:lang w:eastAsia="ja-JP"/>
              </w:rPr>
              <w:t>15.5 ± 0.9</w:t>
            </w:r>
          </w:p>
        </w:tc>
        <w:tc>
          <w:tcPr>
            <w:tcW w:w="3018" w:type="dxa"/>
            <w:tcBorders>
              <w:top w:val="single" w:sz="4" w:space="0" w:color="auto"/>
            </w:tcBorders>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eastAsia="Times New Roman" w:hAnsi="Book Antiqua"/>
                <w:sz w:val="24"/>
                <w:szCs w:val="24"/>
                <w:lang w:eastAsia="ja-JP"/>
              </w:rPr>
              <w:t>9.4 ± 1.1</w:t>
            </w:r>
            <w:r w:rsidR="00C757B4" w:rsidRPr="00E760CF">
              <w:rPr>
                <w:rFonts w:ascii="Book Antiqua" w:eastAsia="Times New Roman" w:hAnsi="Book Antiqua"/>
                <w:sz w:val="24"/>
                <w:szCs w:val="24"/>
                <w:vertAlign w:val="superscript"/>
                <w:lang w:eastAsia="ja-JP"/>
              </w:rPr>
              <w:t>b</w:t>
            </w:r>
          </w:p>
        </w:tc>
      </w:tr>
      <w:tr w:rsidR="00CD5821" w:rsidRPr="00E760CF" w:rsidTr="00B457D4">
        <w:trPr>
          <w:trHeight w:val="380"/>
        </w:trPr>
        <w:tc>
          <w:tcPr>
            <w:tcW w:w="285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STAI-Y1 </w:t>
            </w:r>
          </w:p>
        </w:tc>
        <w:tc>
          <w:tcPr>
            <w:tcW w:w="3018"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eastAsia="Times New Roman" w:hAnsi="Book Antiqua"/>
                <w:sz w:val="24"/>
                <w:szCs w:val="24"/>
                <w:lang w:eastAsia="ja-JP"/>
              </w:rPr>
              <w:t>39.7 ± 0.9</w:t>
            </w:r>
          </w:p>
        </w:tc>
        <w:tc>
          <w:tcPr>
            <w:tcW w:w="3018"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eastAsia="Times New Roman" w:hAnsi="Book Antiqua"/>
                <w:sz w:val="24"/>
                <w:szCs w:val="24"/>
                <w:lang w:eastAsia="ja-JP"/>
              </w:rPr>
              <w:t>44.7 ± 1.</w:t>
            </w:r>
            <w:r w:rsidR="0091283C" w:rsidRPr="00E760CF">
              <w:rPr>
                <w:rFonts w:ascii="Book Antiqua" w:eastAsia="Times New Roman" w:hAnsi="Book Antiqua"/>
                <w:sz w:val="24"/>
                <w:szCs w:val="24"/>
                <w:lang w:eastAsia="ja-JP"/>
              </w:rPr>
              <w:t>1</w:t>
            </w:r>
            <w:r w:rsidR="00C757B4" w:rsidRPr="00E760CF">
              <w:rPr>
                <w:rFonts w:ascii="Book Antiqua" w:eastAsia="Times New Roman" w:hAnsi="Book Antiqua"/>
                <w:sz w:val="24"/>
                <w:szCs w:val="24"/>
                <w:vertAlign w:val="superscript"/>
                <w:lang w:eastAsia="ja-JP"/>
              </w:rPr>
              <w:t>b</w:t>
            </w:r>
          </w:p>
        </w:tc>
      </w:tr>
      <w:tr w:rsidR="00CD5821" w:rsidRPr="00E760CF" w:rsidTr="00B457D4">
        <w:trPr>
          <w:trHeight w:val="394"/>
        </w:trPr>
        <w:tc>
          <w:tcPr>
            <w:tcW w:w="2855"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val="en-US" w:eastAsia="ja-JP"/>
              </w:rPr>
            </w:pPr>
            <w:r w:rsidRPr="00E760CF">
              <w:rPr>
                <w:rFonts w:ascii="Book Antiqua" w:hAnsi="Book Antiqua"/>
                <w:sz w:val="24"/>
                <w:szCs w:val="24"/>
                <w:lang w:val="en-US"/>
              </w:rPr>
              <w:t xml:space="preserve">STAI-Y2 </w:t>
            </w:r>
          </w:p>
        </w:tc>
        <w:tc>
          <w:tcPr>
            <w:tcW w:w="3018"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eastAsia="Times New Roman" w:hAnsi="Book Antiqua"/>
                <w:sz w:val="24"/>
                <w:szCs w:val="24"/>
                <w:lang w:eastAsia="ja-JP"/>
              </w:rPr>
              <w:t>40.1 ± 0.9</w:t>
            </w:r>
          </w:p>
        </w:tc>
        <w:tc>
          <w:tcPr>
            <w:tcW w:w="3018" w:type="dxa"/>
            <w:hideMark/>
          </w:tcPr>
          <w:p w:rsidR="00CD5821" w:rsidRPr="00E760CF" w:rsidRDefault="00CD5821" w:rsidP="00E14306">
            <w:pPr>
              <w:adjustRightInd w:val="0"/>
              <w:snapToGrid w:val="0"/>
              <w:spacing w:after="0" w:line="360" w:lineRule="auto"/>
              <w:jc w:val="both"/>
              <w:rPr>
                <w:rFonts w:ascii="Book Antiqua" w:eastAsia="Times New Roman" w:hAnsi="Book Antiqua"/>
                <w:sz w:val="24"/>
                <w:szCs w:val="24"/>
                <w:lang w:eastAsia="ja-JP"/>
              </w:rPr>
            </w:pPr>
            <w:r w:rsidRPr="00E760CF">
              <w:rPr>
                <w:rFonts w:ascii="Book Antiqua" w:eastAsia="Times New Roman" w:hAnsi="Book Antiqua"/>
                <w:sz w:val="24"/>
                <w:szCs w:val="24"/>
                <w:lang w:eastAsia="ja-JP"/>
              </w:rPr>
              <w:t>44.7 ± 1.3</w:t>
            </w:r>
            <w:r w:rsidR="00C757B4" w:rsidRPr="00E760CF">
              <w:rPr>
                <w:rFonts w:ascii="Book Antiqua" w:eastAsia="Times New Roman" w:hAnsi="Book Antiqua"/>
                <w:sz w:val="24"/>
                <w:szCs w:val="24"/>
                <w:vertAlign w:val="superscript"/>
                <w:lang w:eastAsia="ja-JP"/>
              </w:rPr>
              <w:t>b</w:t>
            </w:r>
          </w:p>
        </w:tc>
      </w:tr>
      <w:tr w:rsidR="00CD5821" w:rsidRPr="00E760CF" w:rsidTr="00B457D4">
        <w:trPr>
          <w:trHeight w:val="394"/>
        </w:trPr>
        <w:tc>
          <w:tcPr>
            <w:tcW w:w="2855" w:type="dxa"/>
          </w:tcPr>
          <w:p w:rsidR="00CD5821" w:rsidRPr="00E760CF" w:rsidRDefault="00CD58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BDI II</w:t>
            </w:r>
          </w:p>
        </w:tc>
        <w:tc>
          <w:tcPr>
            <w:tcW w:w="3018" w:type="dxa"/>
          </w:tcPr>
          <w:p w:rsidR="00CD5821" w:rsidRPr="00E760CF" w:rsidRDefault="00CD5821" w:rsidP="00E14306">
            <w:pPr>
              <w:adjustRightInd w:val="0"/>
              <w:snapToGrid w:val="0"/>
              <w:spacing w:after="0" w:line="360" w:lineRule="auto"/>
              <w:jc w:val="both"/>
              <w:rPr>
                <w:rFonts w:ascii="Book Antiqua" w:hAnsi="Book Antiqua"/>
                <w:sz w:val="24"/>
                <w:szCs w:val="24"/>
              </w:rPr>
            </w:pPr>
            <w:r w:rsidRPr="00E760CF">
              <w:rPr>
                <w:rFonts w:ascii="Book Antiqua" w:eastAsia="Times New Roman" w:hAnsi="Book Antiqua"/>
                <w:sz w:val="24"/>
                <w:szCs w:val="24"/>
                <w:lang w:eastAsia="ja-JP"/>
              </w:rPr>
              <w:t>13.8 ± 1.9</w:t>
            </w:r>
          </w:p>
        </w:tc>
        <w:tc>
          <w:tcPr>
            <w:tcW w:w="3018" w:type="dxa"/>
          </w:tcPr>
          <w:p w:rsidR="00CD5821" w:rsidRPr="00E760CF" w:rsidRDefault="00CD5821" w:rsidP="00E14306">
            <w:pPr>
              <w:adjustRightInd w:val="0"/>
              <w:snapToGrid w:val="0"/>
              <w:spacing w:after="0" w:line="360" w:lineRule="auto"/>
              <w:jc w:val="both"/>
              <w:rPr>
                <w:rFonts w:ascii="Book Antiqua" w:hAnsi="Book Antiqua"/>
                <w:sz w:val="24"/>
                <w:szCs w:val="24"/>
              </w:rPr>
            </w:pPr>
            <w:r w:rsidRPr="00E760CF">
              <w:rPr>
                <w:rFonts w:ascii="Book Antiqua" w:hAnsi="Book Antiqua"/>
                <w:sz w:val="24"/>
                <w:szCs w:val="24"/>
              </w:rPr>
              <w:t>6.8 ± 1.2</w:t>
            </w:r>
            <w:r w:rsidR="00C757B4" w:rsidRPr="00E760CF">
              <w:rPr>
                <w:rFonts w:ascii="Book Antiqua" w:hAnsi="Book Antiqua"/>
                <w:sz w:val="24"/>
                <w:szCs w:val="24"/>
                <w:vertAlign w:val="superscript"/>
              </w:rPr>
              <w:t>b</w:t>
            </w:r>
          </w:p>
        </w:tc>
      </w:tr>
      <w:tr w:rsidR="00CD5821" w:rsidRPr="00E760CF" w:rsidTr="00B457D4">
        <w:trPr>
          <w:trHeight w:val="394"/>
        </w:trPr>
        <w:tc>
          <w:tcPr>
            <w:tcW w:w="2855" w:type="dxa"/>
          </w:tcPr>
          <w:p w:rsidR="00CD5821" w:rsidRPr="00E760CF" w:rsidRDefault="00CD5821" w:rsidP="00E14306">
            <w:pPr>
              <w:adjustRightInd w:val="0"/>
              <w:snapToGrid w:val="0"/>
              <w:spacing w:after="0" w:line="360" w:lineRule="auto"/>
              <w:jc w:val="both"/>
              <w:rPr>
                <w:rFonts w:ascii="Book Antiqua" w:hAnsi="Book Antiqua"/>
                <w:sz w:val="24"/>
                <w:szCs w:val="24"/>
                <w:lang w:val="en-US"/>
              </w:rPr>
            </w:pPr>
            <w:r w:rsidRPr="00E760CF">
              <w:rPr>
                <w:rFonts w:ascii="Book Antiqua" w:hAnsi="Book Antiqua"/>
                <w:sz w:val="24"/>
                <w:szCs w:val="24"/>
                <w:lang w:val="en-US"/>
              </w:rPr>
              <w:t>SHAPS</w:t>
            </w:r>
          </w:p>
        </w:tc>
        <w:tc>
          <w:tcPr>
            <w:tcW w:w="3018" w:type="dxa"/>
          </w:tcPr>
          <w:p w:rsidR="00CD5821" w:rsidRPr="00E760CF" w:rsidRDefault="00CD5821" w:rsidP="00E14306">
            <w:pPr>
              <w:adjustRightInd w:val="0"/>
              <w:snapToGrid w:val="0"/>
              <w:spacing w:after="0" w:line="360" w:lineRule="auto"/>
              <w:jc w:val="both"/>
              <w:rPr>
                <w:rFonts w:ascii="Book Antiqua" w:hAnsi="Book Antiqua"/>
                <w:sz w:val="24"/>
                <w:szCs w:val="24"/>
              </w:rPr>
            </w:pPr>
            <w:r w:rsidRPr="00E760CF">
              <w:rPr>
                <w:rFonts w:ascii="Book Antiqua" w:hAnsi="Book Antiqua"/>
                <w:sz w:val="24"/>
                <w:szCs w:val="24"/>
              </w:rPr>
              <w:t xml:space="preserve">1.0 </w:t>
            </w:r>
            <w:r w:rsidRPr="00E760CF">
              <w:rPr>
                <w:rFonts w:ascii="Book Antiqua" w:eastAsia="Times New Roman" w:hAnsi="Book Antiqua"/>
                <w:sz w:val="24"/>
                <w:szCs w:val="24"/>
                <w:lang w:eastAsia="ja-JP"/>
              </w:rPr>
              <w:t>± 0.2</w:t>
            </w:r>
          </w:p>
        </w:tc>
        <w:tc>
          <w:tcPr>
            <w:tcW w:w="3018" w:type="dxa"/>
          </w:tcPr>
          <w:p w:rsidR="00CD5821" w:rsidRPr="00E760CF" w:rsidRDefault="00CD5821" w:rsidP="00E14306">
            <w:pPr>
              <w:adjustRightInd w:val="0"/>
              <w:snapToGrid w:val="0"/>
              <w:spacing w:after="0" w:line="360" w:lineRule="auto"/>
              <w:jc w:val="both"/>
              <w:rPr>
                <w:rFonts w:ascii="Book Antiqua" w:hAnsi="Book Antiqua"/>
                <w:sz w:val="24"/>
                <w:szCs w:val="24"/>
              </w:rPr>
            </w:pPr>
            <w:r w:rsidRPr="00E760CF">
              <w:rPr>
                <w:rFonts w:ascii="Book Antiqua" w:hAnsi="Book Antiqua"/>
                <w:sz w:val="24"/>
                <w:szCs w:val="24"/>
              </w:rPr>
              <w:t xml:space="preserve">1.1 </w:t>
            </w:r>
            <w:r w:rsidRPr="00E760CF">
              <w:rPr>
                <w:rFonts w:ascii="Book Antiqua" w:eastAsia="Times New Roman" w:hAnsi="Book Antiqua"/>
                <w:sz w:val="24"/>
                <w:szCs w:val="24"/>
                <w:lang w:eastAsia="ja-JP"/>
              </w:rPr>
              <w:t>± 0.3</w:t>
            </w:r>
          </w:p>
        </w:tc>
      </w:tr>
    </w:tbl>
    <w:p w:rsidR="00175A3A" w:rsidRPr="00E760CF" w:rsidRDefault="009E44BD" w:rsidP="00E14306">
      <w:pPr>
        <w:adjustRightInd w:val="0"/>
        <w:snapToGrid w:val="0"/>
        <w:spacing w:after="0" w:line="360" w:lineRule="auto"/>
        <w:jc w:val="both"/>
        <w:rPr>
          <w:rFonts w:ascii="Book Antiqua" w:hAnsi="Book Antiqua"/>
          <w:bCs/>
          <w:sz w:val="24"/>
          <w:szCs w:val="24"/>
          <w:lang w:val="en-US"/>
        </w:rPr>
      </w:pPr>
      <w:r w:rsidRPr="00E760CF">
        <w:rPr>
          <w:rFonts w:ascii="Book Antiqua" w:hAnsi="Book Antiqua"/>
          <w:bCs/>
          <w:sz w:val="24"/>
          <w:szCs w:val="24"/>
          <w:lang w:val="en-US"/>
        </w:rPr>
        <w:t>Data are expressed as mean ± SE.</w:t>
      </w:r>
      <w:r w:rsidRPr="00E760CF">
        <w:rPr>
          <w:rFonts w:ascii="Book Antiqua" w:hAnsi="Book Antiqua"/>
          <w:bCs/>
          <w:sz w:val="24"/>
          <w:szCs w:val="24"/>
          <w:vertAlign w:val="superscript"/>
          <w:lang w:val="en-US"/>
        </w:rPr>
        <w:t xml:space="preserve"> </w:t>
      </w:r>
      <w:r w:rsidR="00C757B4" w:rsidRPr="00E760CF">
        <w:rPr>
          <w:rFonts w:ascii="Book Antiqua" w:hAnsi="Book Antiqua"/>
          <w:bCs/>
          <w:sz w:val="24"/>
          <w:szCs w:val="24"/>
          <w:vertAlign w:val="superscript"/>
          <w:lang w:val="en-US"/>
        </w:rPr>
        <w:t>b</w:t>
      </w:r>
      <w:r w:rsidR="00175A3A" w:rsidRPr="00E760CF">
        <w:rPr>
          <w:rFonts w:ascii="Book Antiqua" w:hAnsi="Book Antiqua"/>
          <w:bCs/>
          <w:i/>
          <w:iCs/>
          <w:sz w:val="24"/>
          <w:szCs w:val="24"/>
          <w:lang w:val="en-US"/>
        </w:rPr>
        <w:t>P</w:t>
      </w:r>
      <w:r w:rsidR="00175A3A" w:rsidRPr="00E760CF">
        <w:rPr>
          <w:rFonts w:ascii="Book Antiqua" w:hAnsi="Book Antiqua"/>
          <w:bCs/>
          <w:sz w:val="24"/>
          <w:szCs w:val="24"/>
          <w:lang w:val="en-US"/>
        </w:rPr>
        <w:t xml:space="preserve"> &lt; 0.01 </w:t>
      </w:r>
      <w:r w:rsidR="00175A3A" w:rsidRPr="00E760CF">
        <w:rPr>
          <w:rFonts w:ascii="Book Antiqua" w:hAnsi="Book Antiqua"/>
          <w:bCs/>
          <w:i/>
          <w:iCs/>
          <w:sz w:val="24"/>
          <w:szCs w:val="24"/>
          <w:lang w:val="en-US"/>
        </w:rPr>
        <w:t>vs</w:t>
      </w:r>
      <w:r w:rsidR="00175A3A" w:rsidRPr="00E760CF">
        <w:rPr>
          <w:rFonts w:ascii="Book Antiqua" w:hAnsi="Book Antiqua"/>
          <w:bCs/>
          <w:sz w:val="24"/>
          <w:szCs w:val="24"/>
          <w:lang w:val="en-US"/>
        </w:rPr>
        <w:t xml:space="preserve"> </w:t>
      </w:r>
      <w:r w:rsidR="00CD5821" w:rsidRPr="00E760CF">
        <w:rPr>
          <w:rFonts w:ascii="Book Antiqua" w:hAnsi="Book Antiqua"/>
          <w:bCs/>
          <w:sz w:val="24"/>
          <w:szCs w:val="24"/>
          <w:lang w:val="en-US"/>
        </w:rPr>
        <w:t>OB with SG</w:t>
      </w:r>
      <w:r w:rsidR="00175A3A" w:rsidRPr="00E760CF">
        <w:rPr>
          <w:rFonts w:ascii="Book Antiqua" w:hAnsi="Book Antiqua"/>
          <w:bCs/>
          <w:sz w:val="24"/>
          <w:szCs w:val="24"/>
          <w:lang w:val="en-US"/>
        </w:rPr>
        <w:t>.</w:t>
      </w:r>
      <w:r w:rsidR="0046348D" w:rsidRPr="00E760CF">
        <w:rPr>
          <w:rFonts w:ascii="Book Antiqua" w:hAnsi="Book Antiqua" w:hint="eastAsia"/>
          <w:bCs/>
          <w:sz w:val="24"/>
          <w:szCs w:val="24"/>
          <w:lang w:val="en-US" w:eastAsia="zh-CN"/>
        </w:rPr>
        <w:t xml:space="preserve"> </w:t>
      </w:r>
      <w:r w:rsidR="00175A3A" w:rsidRPr="00E760CF">
        <w:rPr>
          <w:rFonts w:ascii="Book Antiqua" w:hAnsi="Book Antiqua"/>
          <w:iCs/>
          <w:sz w:val="24"/>
          <w:szCs w:val="24"/>
          <w:lang w:val="en-US"/>
        </w:rPr>
        <w:t xml:space="preserve">BES: Binge </w:t>
      </w:r>
      <w:r w:rsidR="0046348D" w:rsidRPr="00E760CF">
        <w:rPr>
          <w:rFonts w:ascii="Book Antiqua" w:hAnsi="Book Antiqua"/>
          <w:iCs/>
          <w:sz w:val="24"/>
          <w:szCs w:val="24"/>
          <w:lang w:val="en-US"/>
        </w:rPr>
        <w:t>e</w:t>
      </w:r>
      <w:r w:rsidR="00175A3A" w:rsidRPr="00E760CF">
        <w:rPr>
          <w:rFonts w:ascii="Book Antiqua" w:hAnsi="Book Antiqua"/>
          <w:iCs/>
          <w:sz w:val="24"/>
          <w:szCs w:val="24"/>
          <w:lang w:val="en-US"/>
        </w:rPr>
        <w:t xml:space="preserve">ating </w:t>
      </w:r>
      <w:r w:rsidR="0046348D" w:rsidRPr="00E760CF">
        <w:rPr>
          <w:rFonts w:ascii="Book Antiqua" w:hAnsi="Book Antiqua"/>
          <w:iCs/>
          <w:sz w:val="24"/>
          <w:szCs w:val="24"/>
          <w:lang w:val="en-US"/>
        </w:rPr>
        <w:t>d</w:t>
      </w:r>
      <w:r w:rsidR="00175A3A" w:rsidRPr="00E760CF">
        <w:rPr>
          <w:rFonts w:ascii="Book Antiqua" w:hAnsi="Book Antiqua"/>
          <w:iCs/>
          <w:sz w:val="24"/>
          <w:szCs w:val="24"/>
          <w:lang w:val="en-US"/>
        </w:rPr>
        <w:t xml:space="preserve">isorder; SHAPS: Snaith-Hamilton </w:t>
      </w:r>
      <w:r w:rsidR="0046348D" w:rsidRPr="00E760CF">
        <w:rPr>
          <w:rFonts w:ascii="Book Antiqua" w:hAnsi="Book Antiqua"/>
          <w:iCs/>
          <w:sz w:val="24"/>
          <w:szCs w:val="24"/>
          <w:lang w:val="en-US"/>
        </w:rPr>
        <w:t>p</w:t>
      </w:r>
      <w:r w:rsidR="00175A3A" w:rsidRPr="00E760CF">
        <w:rPr>
          <w:rFonts w:ascii="Book Antiqua" w:hAnsi="Book Antiqua"/>
          <w:iCs/>
          <w:sz w:val="24"/>
          <w:szCs w:val="24"/>
          <w:lang w:val="en-US"/>
        </w:rPr>
        <w:t xml:space="preserve">leasure </w:t>
      </w:r>
      <w:r w:rsidR="0046348D" w:rsidRPr="00E760CF">
        <w:rPr>
          <w:rFonts w:ascii="Book Antiqua" w:hAnsi="Book Antiqua"/>
          <w:iCs/>
          <w:sz w:val="24"/>
          <w:szCs w:val="24"/>
          <w:lang w:val="en-US"/>
        </w:rPr>
        <w:t>s</w:t>
      </w:r>
      <w:r w:rsidR="00175A3A" w:rsidRPr="00E760CF">
        <w:rPr>
          <w:rFonts w:ascii="Book Antiqua" w:hAnsi="Book Antiqua"/>
          <w:iCs/>
          <w:sz w:val="24"/>
          <w:szCs w:val="24"/>
          <w:lang w:val="en-US"/>
        </w:rPr>
        <w:t xml:space="preserve">cale; BDI II: Beck </w:t>
      </w:r>
      <w:r w:rsidR="0046348D" w:rsidRPr="00E760CF">
        <w:rPr>
          <w:rFonts w:ascii="Book Antiqua" w:hAnsi="Book Antiqua"/>
          <w:iCs/>
          <w:sz w:val="24"/>
          <w:szCs w:val="24"/>
          <w:lang w:val="en-US"/>
        </w:rPr>
        <w:t>d</w:t>
      </w:r>
      <w:r w:rsidR="00175A3A" w:rsidRPr="00E760CF">
        <w:rPr>
          <w:rFonts w:ascii="Book Antiqua" w:hAnsi="Book Antiqua"/>
          <w:iCs/>
          <w:sz w:val="24"/>
          <w:szCs w:val="24"/>
          <w:lang w:val="en-US"/>
        </w:rPr>
        <w:t xml:space="preserve">epression </w:t>
      </w:r>
      <w:r w:rsidR="0046348D" w:rsidRPr="00E760CF">
        <w:rPr>
          <w:rFonts w:ascii="Book Antiqua" w:hAnsi="Book Antiqua"/>
          <w:iCs/>
          <w:sz w:val="24"/>
          <w:szCs w:val="24"/>
          <w:lang w:val="en-US"/>
        </w:rPr>
        <w:t>i</w:t>
      </w:r>
      <w:r w:rsidR="00175A3A" w:rsidRPr="00E760CF">
        <w:rPr>
          <w:rFonts w:ascii="Book Antiqua" w:hAnsi="Book Antiqua"/>
          <w:iCs/>
          <w:sz w:val="24"/>
          <w:szCs w:val="24"/>
          <w:lang w:val="en-US"/>
        </w:rPr>
        <w:t xml:space="preserve">nventory-II; STAI: State </w:t>
      </w:r>
      <w:r w:rsidR="0046348D" w:rsidRPr="00E760CF">
        <w:rPr>
          <w:rFonts w:ascii="Book Antiqua" w:hAnsi="Book Antiqua"/>
          <w:iCs/>
          <w:sz w:val="24"/>
          <w:szCs w:val="24"/>
          <w:lang w:val="en-US"/>
        </w:rPr>
        <w:t>t</w:t>
      </w:r>
      <w:r w:rsidR="00175A3A" w:rsidRPr="00E760CF">
        <w:rPr>
          <w:rFonts w:ascii="Book Antiqua" w:hAnsi="Book Antiqua"/>
          <w:iCs/>
          <w:sz w:val="24"/>
          <w:szCs w:val="24"/>
          <w:lang w:val="en-US"/>
        </w:rPr>
        <w:t xml:space="preserve">rait </w:t>
      </w:r>
      <w:r w:rsidR="0046348D" w:rsidRPr="00E760CF">
        <w:rPr>
          <w:rFonts w:ascii="Book Antiqua" w:hAnsi="Book Antiqua"/>
          <w:iCs/>
          <w:sz w:val="24"/>
          <w:szCs w:val="24"/>
          <w:lang w:val="en-US"/>
        </w:rPr>
        <w:t>a</w:t>
      </w:r>
      <w:r w:rsidR="00175A3A" w:rsidRPr="00E760CF">
        <w:rPr>
          <w:rFonts w:ascii="Book Antiqua" w:hAnsi="Book Antiqua"/>
          <w:iCs/>
          <w:sz w:val="24"/>
          <w:szCs w:val="24"/>
          <w:lang w:val="en-US"/>
        </w:rPr>
        <w:t xml:space="preserve">nxiety </w:t>
      </w:r>
      <w:r w:rsidR="0046348D" w:rsidRPr="00E760CF">
        <w:rPr>
          <w:rFonts w:ascii="Book Antiqua" w:hAnsi="Book Antiqua"/>
          <w:iCs/>
          <w:sz w:val="24"/>
          <w:szCs w:val="24"/>
          <w:lang w:val="en-US"/>
        </w:rPr>
        <w:t>i</w:t>
      </w:r>
      <w:r w:rsidR="00175A3A" w:rsidRPr="00E760CF">
        <w:rPr>
          <w:rFonts w:ascii="Book Antiqua" w:hAnsi="Book Antiqua"/>
          <w:iCs/>
          <w:sz w:val="24"/>
          <w:szCs w:val="24"/>
          <w:lang w:val="en-US"/>
        </w:rPr>
        <w:t>nventory</w:t>
      </w:r>
      <w:r w:rsidR="0046348D" w:rsidRPr="00E760CF">
        <w:rPr>
          <w:rFonts w:ascii="Book Antiqua" w:hAnsi="Book Antiqua"/>
          <w:iCs/>
          <w:sz w:val="24"/>
          <w:szCs w:val="24"/>
          <w:lang w:val="en-US"/>
        </w:rPr>
        <w:t xml:space="preserve">; </w:t>
      </w:r>
      <w:r w:rsidR="0046348D" w:rsidRPr="00E760CF">
        <w:rPr>
          <w:rFonts w:ascii="Book Antiqua" w:hAnsi="Book Antiqua"/>
          <w:bCs/>
          <w:sz w:val="24"/>
          <w:szCs w:val="24"/>
          <w:lang w:val="en-US" w:eastAsia="it-IT"/>
        </w:rPr>
        <w:t>Ob: Obese patients; SG</w:t>
      </w:r>
      <w:r w:rsidR="004B5F3F" w:rsidRPr="00E760CF">
        <w:rPr>
          <w:rFonts w:ascii="Book Antiqua" w:hAnsi="Book Antiqua"/>
          <w:bCs/>
          <w:sz w:val="24"/>
          <w:szCs w:val="24"/>
          <w:lang w:val="en-US" w:eastAsia="it-IT"/>
        </w:rPr>
        <w:t>:</w:t>
      </w:r>
      <w:r w:rsidR="0046348D" w:rsidRPr="00E760CF">
        <w:rPr>
          <w:rFonts w:ascii="Book Antiqua" w:hAnsi="Book Antiqua"/>
          <w:bCs/>
          <w:sz w:val="24"/>
          <w:szCs w:val="24"/>
          <w:lang w:val="en-US" w:eastAsia="it-IT"/>
        </w:rPr>
        <w:t xml:space="preserve"> Sleeve gastrectomy.</w:t>
      </w:r>
    </w:p>
    <w:p w:rsidR="00175A3A" w:rsidRPr="00E760CF" w:rsidRDefault="00175A3A" w:rsidP="00E14306">
      <w:pPr>
        <w:adjustRightInd w:val="0"/>
        <w:snapToGrid w:val="0"/>
        <w:spacing w:after="0" w:line="360" w:lineRule="auto"/>
        <w:jc w:val="both"/>
        <w:rPr>
          <w:rFonts w:ascii="Book Antiqua" w:hAnsi="Book Antiqua"/>
          <w:b/>
          <w:sz w:val="24"/>
          <w:szCs w:val="24"/>
          <w:lang w:val="en-US" w:eastAsia="it-IT"/>
        </w:rPr>
      </w:pPr>
      <w:r w:rsidRPr="00E760CF">
        <w:rPr>
          <w:rFonts w:ascii="Book Antiqua" w:hAnsi="Book Antiqua"/>
          <w:b/>
          <w:sz w:val="24"/>
          <w:szCs w:val="24"/>
          <w:lang w:val="en-US" w:eastAsia="it-IT"/>
        </w:rPr>
        <w:br w:type="page"/>
      </w:r>
      <w:r w:rsidRPr="00E760CF">
        <w:rPr>
          <w:rFonts w:ascii="Book Antiqua" w:hAnsi="Book Antiqua"/>
          <w:b/>
          <w:iCs/>
          <w:sz w:val="24"/>
          <w:szCs w:val="24"/>
          <w:lang w:val="en-US"/>
        </w:rPr>
        <w:t xml:space="preserve">Table </w:t>
      </w:r>
      <w:r w:rsidR="00CD5821" w:rsidRPr="00E760CF">
        <w:rPr>
          <w:rFonts w:ascii="Book Antiqua" w:hAnsi="Book Antiqua"/>
          <w:b/>
          <w:iCs/>
          <w:sz w:val="24"/>
          <w:szCs w:val="24"/>
          <w:lang w:val="en-US"/>
        </w:rPr>
        <w:t>6</w:t>
      </w:r>
      <w:r w:rsidR="0046348D" w:rsidRPr="00E760CF">
        <w:rPr>
          <w:rFonts w:ascii="Book Antiqua" w:hAnsi="Book Antiqua"/>
          <w:b/>
          <w:iCs/>
          <w:sz w:val="24"/>
          <w:szCs w:val="24"/>
          <w:lang w:val="en-US"/>
        </w:rPr>
        <w:t xml:space="preserve"> </w:t>
      </w:r>
      <w:r w:rsidRPr="00E760CF">
        <w:rPr>
          <w:rFonts w:ascii="Book Antiqua" w:hAnsi="Book Antiqua"/>
          <w:b/>
          <w:iCs/>
          <w:sz w:val="24"/>
          <w:szCs w:val="24"/>
          <w:lang w:val="en-US"/>
        </w:rPr>
        <w:t xml:space="preserve">Upper gastrointestinal symptoms in </w:t>
      </w:r>
      <w:r w:rsidR="0046348D" w:rsidRPr="00E760CF">
        <w:rPr>
          <w:rFonts w:ascii="Book Antiqua" w:hAnsi="Book Antiqua"/>
          <w:b/>
          <w:iCs/>
          <w:sz w:val="24"/>
          <w:szCs w:val="24"/>
          <w:lang w:val="en-US"/>
        </w:rPr>
        <w:t>o</w:t>
      </w:r>
      <w:r w:rsidRPr="00E760CF">
        <w:rPr>
          <w:rFonts w:ascii="Book Antiqua" w:hAnsi="Book Antiqua"/>
          <w:b/>
          <w:iCs/>
          <w:sz w:val="24"/>
          <w:szCs w:val="24"/>
          <w:lang w:val="en-US"/>
        </w:rPr>
        <w:t xml:space="preserve">bese without </w:t>
      </w:r>
      <w:r w:rsidR="0046348D" w:rsidRPr="00E760CF">
        <w:rPr>
          <w:rFonts w:ascii="Book Antiqua" w:hAnsi="Book Antiqua"/>
          <w:b/>
          <w:iCs/>
          <w:sz w:val="24"/>
          <w:szCs w:val="24"/>
          <w:lang w:val="en-US"/>
        </w:rPr>
        <w:t>s</w:t>
      </w:r>
      <w:r w:rsidRPr="00E760CF">
        <w:rPr>
          <w:rFonts w:ascii="Book Antiqua" w:hAnsi="Book Antiqua"/>
          <w:b/>
          <w:iCs/>
          <w:sz w:val="24"/>
          <w:szCs w:val="24"/>
          <w:lang w:val="en-US"/>
        </w:rPr>
        <w:t xml:space="preserve">leeve </w:t>
      </w:r>
      <w:r w:rsidR="0046348D" w:rsidRPr="00E760CF">
        <w:rPr>
          <w:rFonts w:ascii="Book Antiqua" w:hAnsi="Book Antiqua"/>
          <w:b/>
          <w:iCs/>
          <w:sz w:val="24"/>
          <w:szCs w:val="24"/>
          <w:lang w:val="en-US"/>
        </w:rPr>
        <w:t>g</w:t>
      </w:r>
      <w:r w:rsidRPr="00E760CF">
        <w:rPr>
          <w:rFonts w:ascii="Book Antiqua" w:hAnsi="Book Antiqua"/>
          <w:b/>
          <w:iCs/>
          <w:sz w:val="24"/>
          <w:szCs w:val="24"/>
          <w:lang w:val="en-US"/>
        </w:rPr>
        <w:t xml:space="preserve">astrectomy and </w:t>
      </w:r>
      <w:r w:rsidR="0046348D" w:rsidRPr="00E760CF">
        <w:rPr>
          <w:rFonts w:ascii="Book Antiqua" w:hAnsi="Book Antiqua"/>
          <w:b/>
          <w:iCs/>
          <w:sz w:val="24"/>
          <w:szCs w:val="24"/>
          <w:lang w:val="en-US"/>
        </w:rPr>
        <w:t>obese</w:t>
      </w:r>
      <w:r w:rsidRPr="00E760CF">
        <w:rPr>
          <w:rFonts w:ascii="Book Antiqua" w:hAnsi="Book Antiqua"/>
          <w:b/>
          <w:iCs/>
          <w:sz w:val="24"/>
          <w:szCs w:val="24"/>
          <w:lang w:val="en-US"/>
        </w:rPr>
        <w:t xml:space="preserve"> with </w:t>
      </w:r>
      <w:r w:rsidR="0046348D" w:rsidRPr="00E760CF">
        <w:rPr>
          <w:rFonts w:ascii="Book Antiqua" w:hAnsi="Book Antiqua"/>
          <w:b/>
          <w:iCs/>
          <w:sz w:val="24"/>
          <w:szCs w:val="24"/>
          <w:lang w:val="en-US"/>
        </w:rPr>
        <w:t>sleeve gastrectomy</w:t>
      </w:r>
    </w:p>
    <w:tbl>
      <w:tblPr>
        <w:tblW w:w="9475" w:type="dxa"/>
        <w:tblInd w:w="108" w:type="dxa"/>
        <w:tblBorders>
          <w:top w:val="single" w:sz="4" w:space="0" w:color="auto"/>
          <w:bottom w:val="single" w:sz="4" w:space="0" w:color="auto"/>
        </w:tblBorders>
        <w:tblLook w:val="04A0" w:firstRow="1" w:lastRow="0" w:firstColumn="1" w:lastColumn="0" w:noHBand="0" w:noVBand="1"/>
      </w:tblPr>
      <w:tblGrid>
        <w:gridCol w:w="4002"/>
        <w:gridCol w:w="2830"/>
        <w:gridCol w:w="2643"/>
      </w:tblGrid>
      <w:tr w:rsidR="00EE3B3C" w:rsidRPr="00E760CF" w:rsidTr="00B457D4">
        <w:trPr>
          <w:trHeight w:val="554"/>
        </w:trPr>
        <w:tc>
          <w:tcPr>
            <w:tcW w:w="4002" w:type="dxa"/>
            <w:tcBorders>
              <w:top w:val="single" w:sz="4" w:space="0" w:color="auto"/>
              <w:bottom w:val="single" w:sz="4" w:space="0" w:color="auto"/>
            </w:tcBorders>
            <w:shd w:val="clear" w:color="auto" w:fill="FFFFFF"/>
          </w:tcPr>
          <w:p w:rsidR="00EE3B3C" w:rsidRPr="00E760CF" w:rsidRDefault="00EE3B3C" w:rsidP="00E14306">
            <w:pPr>
              <w:adjustRightInd w:val="0"/>
              <w:snapToGrid w:val="0"/>
              <w:spacing w:after="0" w:line="360" w:lineRule="auto"/>
              <w:jc w:val="both"/>
              <w:rPr>
                <w:rFonts w:ascii="Book Antiqua" w:eastAsia="Yu Gothic Light" w:hAnsi="Book Antiqua"/>
                <w:b/>
                <w:bCs/>
                <w:sz w:val="24"/>
                <w:szCs w:val="24"/>
                <w:lang w:val="en-US"/>
              </w:rPr>
            </w:pPr>
          </w:p>
        </w:tc>
        <w:tc>
          <w:tcPr>
            <w:tcW w:w="2830" w:type="dxa"/>
            <w:tcBorders>
              <w:top w:val="single" w:sz="4" w:space="0" w:color="auto"/>
              <w:bottom w:val="single" w:sz="4" w:space="0" w:color="auto"/>
            </w:tcBorders>
            <w:shd w:val="clear" w:color="auto" w:fill="FFFFFF"/>
          </w:tcPr>
          <w:p w:rsidR="00EE3B3C" w:rsidRPr="00E760CF" w:rsidRDefault="00EE3B3C" w:rsidP="00E14306">
            <w:pPr>
              <w:adjustRightInd w:val="0"/>
              <w:snapToGrid w:val="0"/>
              <w:spacing w:after="0" w:line="360" w:lineRule="auto"/>
              <w:jc w:val="both"/>
              <w:rPr>
                <w:rFonts w:ascii="Book Antiqua" w:eastAsia="Yu Gothic Light" w:hAnsi="Book Antiqua"/>
                <w:b/>
                <w:sz w:val="24"/>
                <w:szCs w:val="24"/>
              </w:rPr>
            </w:pPr>
            <w:r w:rsidRPr="00E760CF">
              <w:rPr>
                <w:rFonts w:ascii="Book Antiqua" w:eastAsia="Yu Gothic Light" w:hAnsi="Book Antiqua"/>
                <w:b/>
                <w:sz w:val="24"/>
                <w:szCs w:val="24"/>
              </w:rPr>
              <w:t xml:space="preserve">Ob </w:t>
            </w:r>
            <w:r w:rsidRPr="00E760CF">
              <w:rPr>
                <w:rFonts w:ascii="Book Antiqua" w:eastAsia="Yu Gothic Light" w:hAnsi="Book Antiqua"/>
                <w:b/>
                <w:sz w:val="24"/>
                <w:szCs w:val="24"/>
                <w:lang w:val="en-US"/>
              </w:rPr>
              <w:t>without</w:t>
            </w:r>
            <w:r w:rsidRPr="00E760CF">
              <w:rPr>
                <w:rFonts w:ascii="Book Antiqua" w:eastAsia="Yu Gothic Light" w:hAnsi="Book Antiqua"/>
                <w:b/>
                <w:sz w:val="24"/>
                <w:szCs w:val="24"/>
              </w:rPr>
              <w:t xml:space="preserve"> SG</w:t>
            </w:r>
          </w:p>
        </w:tc>
        <w:tc>
          <w:tcPr>
            <w:tcW w:w="2643" w:type="dxa"/>
            <w:tcBorders>
              <w:top w:val="single" w:sz="4" w:space="0" w:color="auto"/>
              <w:bottom w:val="single" w:sz="4" w:space="0" w:color="auto"/>
            </w:tcBorders>
            <w:shd w:val="clear" w:color="auto" w:fill="FFFFFF"/>
          </w:tcPr>
          <w:p w:rsidR="00EE3B3C" w:rsidRPr="00E760CF" w:rsidRDefault="00EE3B3C" w:rsidP="00E14306">
            <w:pPr>
              <w:adjustRightInd w:val="0"/>
              <w:snapToGrid w:val="0"/>
              <w:spacing w:after="0" w:line="360" w:lineRule="auto"/>
              <w:jc w:val="both"/>
              <w:rPr>
                <w:rFonts w:ascii="Book Antiqua" w:eastAsia="Yu Gothic Light" w:hAnsi="Book Antiqua"/>
                <w:b/>
                <w:sz w:val="24"/>
                <w:szCs w:val="24"/>
                <w:lang w:val="en-US"/>
              </w:rPr>
            </w:pPr>
            <w:r w:rsidRPr="00E760CF">
              <w:rPr>
                <w:rFonts w:ascii="Book Antiqua" w:eastAsia="Yu Gothic Light" w:hAnsi="Book Antiqua"/>
                <w:b/>
                <w:sz w:val="24"/>
                <w:szCs w:val="24"/>
                <w:lang w:val="en-US"/>
              </w:rPr>
              <w:t>Ob with SG</w:t>
            </w:r>
          </w:p>
        </w:tc>
      </w:tr>
      <w:tr w:rsidR="00EE3B3C" w:rsidRPr="00E760CF" w:rsidTr="00B457D4">
        <w:trPr>
          <w:trHeight w:val="281"/>
        </w:trPr>
        <w:tc>
          <w:tcPr>
            <w:tcW w:w="4002" w:type="dxa"/>
            <w:tcBorders>
              <w:top w:val="single" w:sz="4" w:space="0" w:color="auto"/>
            </w:tcBorders>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Dysphagia for solids</w:t>
            </w:r>
          </w:p>
        </w:tc>
        <w:tc>
          <w:tcPr>
            <w:tcW w:w="2830" w:type="dxa"/>
            <w:tcBorders>
              <w:top w:val="single" w:sz="4" w:space="0" w:color="auto"/>
            </w:tcBorders>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0.21 ± 0.09</w:t>
            </w:r>
          </w:p>
        </w:tc>
        <w:tc>
          <w:tcPr>
            <w:tcW w:w="2643" w:type="dxa"/>
            <w:tcBorders>
              <w:top w:val="single" w:sz="4" w:space="0" w:color="auto"/>
            </w:tcBorders>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0.15 ± 0.15</w:t>
            </w:r>
          </w:p>
        </w:tc>
      </w:tr>
      <w:tr w:rsidR="00EE3B3C" w:rsidRPr="00E760CF" w:rsidTr="00B457D4">
        <w:trPr>
          <w:trHeight w:val="28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Dysphagia for liquids</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0.06 ± 0.04</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0.15 ± 0.15</w:t>
            </w:r>
          </w:p>
        </w:tc>
      </w:tr>
      <w:tr w:rsidR="00EE3B3C" w:rsidRPr="00E760CF" w:rsidTr="00B457D4">
        <w:trPr>
          <w:trHeight w:val="281"/>
        </w:trPr>
        <w:tc>
          <w:tcPr>
            <w:tcW w:w="4002" w:type="dxa"/>
            <w:shd w:val="clear" w:color="auto" w:fill="auto"/>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Regurgitation</w:t>
            </w:r>
          </w:p>
        </w:tc>
        <w:tc>
          <w:tcPr>
            <w:tcW w:w="2830" w:type="dxa"/>
            <w:shd w:val="clear" w:color="auto" w:fill="auto"/>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1.06 ± 0.2</w:t>
            </w:r>
          </w:p>
        </w:tc>
        <w:tc>
          <w:tcPr>
            <w:tcW w:w="2643" w:type="dxa"/>
            <w:shd w:val="clear" w:color="auto" w:fill="auto"/>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1.38 ± 0.34</w:t>
            </w:r>
          </w:p>
        </w:tc>
      </w:tr>
      <w:tr w:rsidR="00EE3B3C" w:rsidRPr="00E760CF" w:rsidTr="00B457D4">
        <w:trPr>
          <w:trHeight w:val="27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hAnsi="Book Antiqua"/>
                <w:bCs/>
                <w:sz w:val="24"/>
                <w:szCs w:val="24"/>
                <w:lang w:val="en-US"/>
              </w:rPr>
              <w:t>Heartburn</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1.38 ± 0.23</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0.96 ± 0.33</w:t>
            </w:r>
          </w:p>
        </w:tc>
      </w:tr>
      <w:tr w:rsidR="00EE3B3C" w:rsidRPr="00E760CF" w:rsidTr="00B457D4">
        <w:trPr>
          <w:trHeight w:val="27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Non cardiac chest pain</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0.12 ± 0.07</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0.38 ± 0.22</w:t>
            </w:r>
          </w:p>
        </w:tc>
      </w:tr>
      <w:tr w:rsidR="00EE3B3C" w:rsidRPr="00E760CF" w:rsidTr="00B457D4">
        <w:trPr>
          <w:trHeight w:val="27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Cough</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 xml:space="preserve">0.09 </w:t>
            </w:r>
            <w:r w:rsidRPr="00E760CF">
              <w:rPr>
                <w:rFonts w:ascii="Book Antiqua" w:eastAsia="Yu Mincho" w:hAnsi="Book Antiqua"/>
                <w:sz w:val="24"/>
                <w:szCs w:val="24"/>
              </w:rPr>
              <w:t>± 0.05</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 xml:space="preserve">0.15 </w:t>
            </w:r>
            <w:r w:rsidRPr="00E760CF">
              <w:rPr>
                <w:rFonts w:ascii="Book Antiqua" w:eastAsia="Yu Mincho" w:hAnsi="Book Antiqua"/>
                <w:sz w:val="24"/>
                <w:szCs w:val="24"/>
              </w:rPr>
              <w:t>± 0.15</w:t>
            </w:r>
          </w:p>
        </w:tc>
      </w:tr>
      <w:tr w:rsidR="00EE3B3C" w:rsidRPr="00E760CF" w:rsidTr="00B457D4">
        <w:trPr>
          <w:trHeight w:val="28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Belching</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 xml:space="preserve">0.66 </w:t>
            </w:r>
            <w:r w:rsidRPr="00E760CF">
              <w:rPr>
                <w:rFonts w:ascii="Book Antiqua" w:eastAsia="Yu Mincho" w:hAnsi="Book Antiqua"/>
                <w:sz w:val="24"/>
                <w:szCs w:val="24"/>
              </w:rPr>
              <w:t>± 0.17</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 xml:space="preserve">0.46 </w:t>
            </w:r>
            <w:r w:rsidRPr="00E760CF">
              <w:rPr>
                <w:rFonts w:ascii="Book Antiqua" w:eastAsia="Yu Mincho" w:hAnsi="Book Antiqua"/>
                <w:sz w:val="24"/>
                <w:szCs w:val="24"/>
              </w:rPr>
              <w:t>± 0.20</w:t>
            </w:r>
          </w:p>
        </w:tc>
      </w:tr>
      <w:tr w:rsidR="00EE3B3C" w:rsidRPr="00E760CF" w:rsidTr="00B457D4">
        <w:trPr>
          <w:trHeight w:val="28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Nausea</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 xml:space="preserve">0.16 </w:t>
            </w:r>
            <w:r w:rsidRPr="00E760CF">
              <w:rPr>
                <w:rFonts w:ascii="Book Antiqua" w:eastAsia="Yu Mincho" w:hAnsi="Book Antiqua"/>
                <w:sz w:val="24"/>
                <w:szCs w:val="24"/>
              </w:rPr>
              <w:t>± 0.09</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lang w:val="en-US"/>
              </w:rPr>
            </w:pPr>
            <w:r w:rsidRPr="00E760CF">
              <w:rPr>
                <w:rFonts w:ascii="Book Antiqua" w:eastAsia="Yu Mincho" w:hAnsi="Book Antiqua"/>
                <w:sz w:val="24"/>
                <w:szCs w:val="24"/>
                <w:lang w:val="en-US"/>
              </w:rPr>
              <w:t xml:space="preserve">0.42 </w:t>
            </w:r>
            <w:r w:rsidRPr="00E760CF">
              <w:rPr>
                <w:rFonts w:ascii="Book Antiqua" w:eastAsia="Yu Mincho" w:hAnsi="Book Antiqua"/>
                <w:sz w:val="24"/>
                <w:szCs w:val="24"/>
              </w:rPr>
              <w:t>± 0.26</w:t>
            </w:r>
          </w:p>
        </w:tc>
      </w:tr>
      <w:tr w:rsidR="00EE3B3C" w:rsidRPr="00E760CF" w:rsidTr="00B457D4">
        <w:trPr>
          <w:trHeight w:val="281"/>
        </w:trPr>
        <w:tc>
          <w:tcPr>
            <w:tcW w:w="4002"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bCs/>
                <w:sz w:val="24"/>
                <w:szCs w:val="24"/>
                <w:lang w:val="en-US"/>
              </w:rPr>
            </w:pPr>
            <w:r w:rsidRPr="00E760CF">
              <w:rPr>
                <w:rFonts w:ascii="Book Antiqua" w:eastAsia="Yu Mincho" w:hAnsi="Book Antiqua"/>
                <w:bCs/>
                <w:sz w:val="24"/>
                <w:szCs w:val="24"/>
                <w:lang w:val="en-US"/>
              </w:rPr>
              <w:t>Bloating</w:t>
            </w:r>
          </w:p>
        </w:tc>
        <w:tc>
          <w:tcPr>
            <w:tcW w:w="2830"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1.13 ± 0.21</w:t>
            </w:r>
          </w:p>
        </w:tc>
        <w:tc>
          <w:tcPr>
            <w:tcW w:w="2643" w:type="dxa"/>
            <w:shd w:val="clear" w:color="auto" w:fill="auto"/>
            <w:vAlign w:val="center"/>
          </w:tcPr>
          <w:p w:rsidR="00EE3B3C" w:rsidRPr="00E760CF" w:rsidRDefault="00EE3B3C" w:rsidP="00E14306">
            <w:pPr>
              <w:adjustRightInd w:val="0"/>
              <w:snapToGrid w:val="0"/>
              <w:spacing w:after="0" w:line="360" w:lineRule="auto"/>
              <w:jc w:val="both"/>
              <w:rPr>
                <w:rFonts w:ascii="Book Antiqua" w:eastAsia="Yu Mincho" w:hAnsi="Book Antiqua"/>
                <w:sz w:val="24"/>
                <w:szCs w:val="24"/>
              </w:rPr>
            </w:pPr>
            <w:r w:rsidRPr="00E760CF">
              <w:rPr>
                <w:rFonts w:ascii="Book Antiqua" w:eastAsia="Yu Mincho" w:hAnsi="Book Antiqua"/>
                <w:sz w:val="24"/>
                <w:szCs w:val="24"/>
              </w:rPr>
              <w:t>0.23 ± 0.17</w:t>
            </w:r>
            <w:r w:rsidR="00C757B4" w:rsidRPr="00E760CF">
              <w:rPr>
                <w:rFonts w:ascii="Book Antiqua" w:eastAsia="Yu Mincho" w:hAnsi="Book Antiqua"/>
                <w:sz w:val="24"/>
                <w:szCs w:val="24"/>
                <w:vertAlign w:val="superscript"/>
              </w:rPr>
              <w:t>b</w:t>
            </w:r>
          </w:p>
        </w:tc>
      </w:tr>
    </w:tbl>
    <w:p w:rsidR="00175A3A" w:rsidRPr="00E14306" w:rsidRDefault="00C757B4" w:rsidP="00E14306">
      <w:pPr>
        <w:adjustRightInd w:val="0"/>
        <w:snapToGrid w:val="0"/>
        <w:spacing w:after="0" w:line="360" w:lineRule="auto"/>
        <w:jc w:val="both"/>
        <w:rPr>
          <w:rFonts w:ascii="Book Antiqua" w:hAnsi="Book Antiqua"/>
          <w:bCs/>
          <w:sz w:val="24"/>
          <w:szCs w:val="24"/>
          <w:lang w:val="en-US"/>
        </w:rPr>
      </w:pPr>
      <w:r w:rsidRPr="00E760CF">
        <w:rPr>
          <w:rFonts w:ascii="Book Antiqua" w:hAnsi="Book Antiqua"/>
          <w:bCs/>
          <w:sz w:val="24"/>
          <w:szCs w:val="24"/>
          <w:vertAlign w:val="superscript"/>
          <w:lang w:val="en-US"/>
        </w:rPr>
        <w:t>b</w:t>
      </w:r>
      <w:r w:rsidR="00F265BD" w:rsidRPr="00E760CF">
        <w:rPr>
          <w:rFonts w:ascii="Book Antiqua" w:hAnsi="Book Antiqua"/>
          <w:bCs/>
          <w:i/>
          <w:iCs/>
          <w:sz w:val="24"/>
          <w:szCs w:val="24"/>
          <w:lang w:val="en-US"/>
        </w:rPr>
        <w:t>P</w:t>
      </w:r>
      <w:r w:rsidR="00945ACD" w:rsidRPr="00E760CF">
        <w:rPr>
          <w:rFonts w:ascii="Book Antiqua" w:hAnsi="Book Antiqua"/>
          <w:bCs/>
          <w:sz w:val="24"/>
          <w:szCs w:val="24"/>
          <w:lang w:val="en-US"/>
        </w:rPr>
        <w:t xml:space="preserve"> </w:t>
      </w:r>
      <w:r w:rsidR="00175A3A" w:rsidRPr="00E760CF">
        <w:rPr>
          <w:rFonts w:ascii="Book Antiqua" w:hAnsi="Book Antiqua"/>
          <w:bCs/>
          <w:sz w:val="24"/>
          <w:szCs w:val="24"/>
          <w:lang w:val="en-US"/>
        </w:rPr>
        <w:t xml:space="preserve">&lt; 0.01 </w:t>
      </w:r>
      <w:r w:rsidR="00175A3A" w:rsidRPr="00E760CF">
        <w:rPr>
          <w:rFonts w:ascii="Book Antiqua" w:hAnsi="Book Antiqua"/>
          <w:bCs/>
          <w:i/>
          <w:iCs/>
          <w:sz w:val="24"/>
          <w:szCs w:val="24"/>
          <w:lang w:val="en-US"/>
        </w:rPr>
        <w:t>vs</w:t>
      </w:r>
      <w:r w:rsidR="00175A3A" w:rsidRPr="00E760CF">
        <w:rPr>
          <w:rFonts w:ascii="Book Antiqua" w:hAnsi="Book Antiqua"/>
          <w:bCs/>
          <w:sz w:val="24"/>
          <w:szCs w:val="24"/>
          <w:lang w:val="en-US"/>
        </w:rPr>
        <w:t xml:space="preserve"> </w:t>
      </w:r>
      <w:r w:rsidR="00EE3B3C" w:rsidRPr="00E760CF">
        <w:rPr>
          <w:rFonts w:ascii="Book Antiqua" w:hAnsi="Book Antiqua"/>
          <w:iCs/>
          <w:sz w:val="24"/>
          <w:szCs w:val="24"/>
          <w:lang w:val="en-US"/>
        </w:rPr>
        <w:t>Ob with SG</w:t>
      </w:r>
      <w:r w:rsidR="0046348D" w:rsidRPr="00E760CF">
        <w:rPr>
          <w:rFonts w:ascii="Book Antiqua" w:hAnsi="Book Antiqua"/>
          <w:iCs/>
          <w:sz w:val="24"/>
          <w:szCs w:val="24"/>
          <w:lang w:val="en-US"/>
        </w:rPr>
        <w:t xml:space="preserve">. </w:t>
      </w:r>
      <w:r w:rsidR="0046348D" w:rsidRPr="00E760CF">
        <w:rPr>
          <w:rFonts w:ascii="Book Antiqua" w:hAnsi="Book Antiqua"/>
          <w:bCs/>
          <w:sz w:val="24"/>
          <w:szCs w:val="24"/>
          <w:lang w:val="en-US" w:eastAsia="it-IT"/>
        </w:rPr>
        <w:t>Ob: Obese patients; SG</w:t>
      </w:r>
      <w:r w:rsidR="004B5F3F" w:rsidRPr="00E760CF">
        <w:rPr>
          <w:rFonts w:ascii="Book Antiqua" w:hAnsi="Book Antiqua"/>
          <w:bCs/>
          <w:sz w:val="24"/>
          <w:szCs w:val="24"/>
          <w:lang w:val="en-US" w:eastAsia="it-IT"/>
        </w:rPr>
        <w:t>:</w:t>
      </w:r>
      <w:r w:rsidR="0046348D" w:rsidRPr="00E760CF">
        <w:rPr>
          <w:rFonts w:ascii="Book Antiqua" w:hAnsi="Book Antiqua"/>
          <w:bCs/>
          <w:sz w:val="24"/>
          <w:szCs w:val="24"/>
          <w:lang w:val="en-US" w:eastAsia="it-IT"/>
        </w:rPr>
        <w:t xml:space="preserve"> Sleeve gastrectomy.</w:t>
      </w:r>
    </w:p>
    <w:p w:rsidR="00175A3A" w:rsidRPr="00E14306" w:rsidRDefault="00175A3A" w:rsidP="00E14306">
      <w:pPr>
        <w:autoSpaceDE w:val="0"/>
        <w:autoSpaceDN w:val="0"/>
        <w:adjustRightInd w:val="0"/>
        <w:snapToGrid w:val="0"/>
        <w:spacing w:after="0" w:line="360" w:lineRule="auto"/>
        <w:jc w:val="both"/>
        <w:rPr>
          <w:rFonts w:ascii="Book Antiqua" w:hAnsi="Book Antiqua"/>
          <w:sz w:val="24"/>
          <w:szCs w:val="24"/>
          <w:lang w:val="en-US" w:eastAsia="it-IT"/>
        </w:rPr>
      </w:pPr>
    </w:p>
    <w:sectPr w:rsidR="00175A3A" w:rsidRPr="00E14306" w:rsidSect="005F2EAA">
      <w:footerReference w:type="even" r:id="rId12"/>
      <w:footerReference w:type="default" r:id="rId13"/>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23" w:rsidRDefault="00CB4E23" w:rsidP="008D50AA">
      <w:pPr>
        <w:spacing w:after="0" w:line="240" w:lineRule="auto"/>
      </w:pPr>
      <w:r>
        <w:separator/>
      </w:r>
    </w:p>
  </w:endnote>
  <w:endnote w:type="continuationSeparator" w:id="0">
    <w:p w:rsidR="00CB4E23" w:rsidRDefault="00CB4E23" w:rsidP="008D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Yu Gothic Light">
    <w:charset w:val="80"/>
    <w:family w:val="swiss"/>
    <w:pitch w:val="variable"/>
    <w:sig w:usb0="E00002FF" w:usb1="2AC7FDFF" w:usb2="00000016" w:usb3="00000000" w:csb0="0002009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BD" w:rsidRDefault="00F265BD" w:rsidP="008D50A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265BD" w:rsidRDefault="00F265BD" w:rsidP="008D50A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BD" w:rsidRDefault="00F265BD">
    <w:pPr>
      <w:pStyle w:val="ae"/>
      <w:jc w:val="right"/>
    </w:pPr>
    <w:r>
      <w:fldChar w:fldCharType="begin"/>
    </w:r>
    <w:r>
      <w:instrText>PAGE   \* MERGEFORMAT</w:instrText>
    </w:r>
    <w:r>
      <w:fldChar w:fldCharType="separate"/>
    </w:r>
    <w:r w:rsidR="00D421FA">
      <w:rPr>
        <w:noProof/>
      </w:rPr>
      <w:t>1</w:t>
    </w:r>
    <w:r>
      <w:fldChar w:fldCharType="end"/>
    </w:r>
  </w:p>
  <w:p w:rsidR="00F265BD" w:rsidRDefault="00F265BD" w:rsidP="008D50A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23" w:rsidRDefault="00CB4E23" w:rsidP="008D50AA">
      <w:pPr>
        <w:spacing w:after="0" w:line="240" w:lineRule="auto"/>
      </w:pPr>
      <w:r>
        <w:separator/>
      </w:r>
    </w:p>
  </w:footnote>
  <w:footnote w:type="continuationSeparator" w:id="0">
    <w:p w:rsidR="00CB4E23" w:rsidRDefault="00CB4E23" w:rsidP="008D5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64D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06DE8"/>
    <w:multiLevelType w:val="hybridMultilevel"/>
    <w:tmpl w:val="3A262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A76D19"/>
    <w:multiLevelType w:val="hybridMultilevel"/>
    <w:tmpl w:val="A770FA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17625C"/>
    <w:multiLevelType w:val="hybridMultilevel"/>
    <w:tmpl w:val="875C430A"/>
    <w:lvl w:ilvl="0" w:tplc="56FA4B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5961309"/>
    <w:multiLevelType w:val="hybridMultilevel"/>
    <w:tmpl w:val="F7A8A3A4"/>
    <w:lvl w:ilvl="0" w:tplc="73DC5402">
      <w:start w:val="1"/>
      <w:numFmt w:val="bullet"/>
      <w:lvlText w:val="•"/>
      <w:lvlJc w:val="left"/>
      <w:pPr>
        <w:tabs>
          <w:tab w:val="num" w:pos="720"/>
        </w:tabs>
        <w:ind w:left="720" w:hanging="360"/>
      </w:pPr>
      <w:rPr>
        <w:rFonts w:ascii="Arial" w:hAnsi="Arial" w:hint="default"/>
      </w:rPr>
    </w:lvl>
    <w:lvl w:ilvl="1" w:tplc="23C45A8E" w:tentative="1">
      <w:start w:val="1"/>
      <w:numFmt w:val="bullet"/>
      <w:lvlText w:val="•"/>
      <w:lvlJc w:val="left"/>
      <w:pPr>
        <w:tabs>
          <w:tab w:val="num" w:pos="1440"/>
        </w:tabs>
        <w:ind w:left="1440" w:hanging="360"/>
      </w:pPr>
      <w:rPr>
        <w:rFonts w:ascii="Arial" w:hAnsi="Arial" w:hint="default"/>
      </w:rPr>
    </w:lvl>
    <w:lvl w:ilvl="2" w:tplc="8C2CF256" w:tentative="1">
      <w:start w:val="1"/>
      <w:numFmt w:val="bullet"/>
      <w:lvlText w:val="•"/>
      <w:lvlJc w:val="left"/>
      <w:pPr>
        <w:tabs>
          <w:tab w:val="num" w:pos="2160"/>
        </w:tabs>
        <w:ind w:left="2160" w:hanging="360"/>
      </w:pPr>
      <w:rPr>
        <w:rFonts w:ascii="Arial" w:hAnsi="Arial" w:hint="default"/>
      </w:rPr>
    </w:lvl>
    <w:lvl w:ilvl="3" w:tplc="6F207F92" w:tentative="1">
      <w:start w:val="1"/>
      <w:numFmt w:val="bullet"/>
      <w:lvlText w:val="•"/>
      <w:lvlJc w:val="left"/>
      <w:pPr>
        <w:tabs>
          <w:tab w:val="num" w:pos="2880"/>
        </w:tabs>
        <w:ind w:left="2880" w:hanging="360"/>
      </w:pPr>
      <w:rPr>
        <w:rFonts w:ascii="Arial" w:hAnsi="Arial" w:hint="default"/>
      </w:rPr>
    </w:lvl>
    <w:lvl w:ilvl="4" w:tplc="9F3E8ED0" w:tentative="1">
      <w:start w:val="1"/>
      <w:numFmt w:val="bullet"/>
      <w:lvlText w:val="•"/>
      <w:lvlJc w:val="left"/>
      <w:pPr>
        <w:tabs>
          <w:tab w:val="num" w:pos="3600"/>
        </w:tabs>
        <w:ind w:left="3600" w:hanging="360"/>
      </w:pPr>
      <w:rPr>
        <w:rFonts w:ascii="Arial" w:hAnsi="Arial" w:hint="default"/>
      </w:rPr>
    </w:lvl>
    <w:lvl w:ilvl="5" w:tplc="6636A088" w:tentative="1">
      <w:start w:val="1"/>
      <w:numFmt w:val="bullet"/>
      <w:lvlText w:val="•"/>
      <w:lvlJc w:val="left"/>
      <w:pPr>
        <w:tabs>
          <w:tab w:val="num" w:pos="4320"/>
        </w:tabs>
        <w:ind w:left="4320" w:hanging="360"/>
      </w:pPr>
      <w:rPr>
        <w:rFonts w:ascii="Arial" w:hAnsi="Arial" w:hint="default"/>
      </w:rPr>
    </w:lvl>
    <w:lvl w:ilvl="6" w:tplc="32B82E5A" w:tentative="1">
      <w:start w:val="1"/>
      <w:numFmt w:val="bullet"/>
      <w:lvlText w:val="•"/>
      <w:lvlJc w:val="left"/>
      <w:pPr>
        <w:tabs>
          <w:tab w:val="num" w:pos="5040"/>
        </w:tabs>
        <w:ind w:left="5040" w:hanging="360"/>
      </w:pPr>
      <w:rPr>
        <w:rFonts w:ascii="Arial" w:hAnsi="Arial" w:hint="default"/>
      </w:rPr>
    </w:lvl>
    <w:lvl w:ilvl="7" w:tplc="A0BE2644" w:tentative="1">
      <w:start w:val="1"/>
      <w:numFmt w:val="bullet"/>
      <w:lvlText w:val="•"/>
      <w:lvlJc w:val="left"/>
      <w:pPr>
        <w:tabs>
          <w:tab w:val="num" w:pos="5760"/>
        </w:tabs>
        <w:ind w:left="5760" w:hanging="360"/>
      </w:pPr>
      <w:rPr>
        <w:rFonts w:ascii="Arial" w:hAnsi="Arial" w:hint="default"/>
      </w:rPr>
    </w:lvl>
    <w:lvl w:ilvl="8" w:tplc="6898FAB6" w:tentative="1">
      <w:start w:val="1"/>
      <w:numFmt w:val="bullet"/>
      <w:lvlText w:val="•"/>
      <w:lvlJc w:val="left"/>
      <w:pPr>
        <w:tabs>
          <w:tab w:val="num" w:pos="6480"/>
        </w:tabs>
        <w:ind w:left="6480" w:hanging="360"/>
      </w:pPr>
      <w:rPr>
        <w:rFonts w:ascii="Arial" w:hAnsi="Arial" w:hint="default"/>
      </w:rPr>
    </w:lvl>
  </w:abstractNum>
  <w:abstractNum w:abstractNumId="5">
    <w:nsid w:val="7EC64B7B"/>
    <w:multiLevelType w:val="hybridMultilevel"/>
    <w:tmpl w:val="DD1E7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feea0e2s0adr9es9t7pafv92fsaes200atp&quot;&gt;ob anhedonia&lt;record-ids&gt;&lt;item&gt;1&lt;/item&gt;&lt;item&gt;2&lt;/item&gt;&lt;item&gt;38&lt;/item&gt;&lt;item&gt;39&lt;/item&gt;&lt;item&gt;47&lt;/item&gt;&lt;item&gt;48&lt;/item&gt;&lt;item&gt;52&lt;/item&gt;&lt;item&gt;65&lt;/item&gt;&lt;item&gt;66&lt;/item&gt;&lt;item&gt;67&lt;/item&gt;&lt;item&gt;68&lt;/item&gt;&lt;item&gt;83&lt;/item&gt;&lt;item&gt;89&lt;/item&gt;&lt;item&gt;91&lt;/item&gt;&lt;item&gt;92&lt;/item&gt;&lt;item&gt;95&lt;/item&gt;&lt;item&gt;96&lt;/item&gt;&lt;item&gt;100&lt;/item&gt;&lt;item&gt;106&lt;/item&gt;&lt;item&gt;116&lt;/item&gt;&lt;item&gt;118&lt;/item&gt;&lt;item&gt;120&lt;/item&gt;&lt;item&gt;122&lt;/item&gt;&lt;item&gt;123&lt;/item&gt;&lt;item&gt;125&lt;/item&gt;&lt;item&gt;126&lt;/item&gt;&lt;item&gt;129&lt;/item&gt;&lt;item&gt;130&lt;/item&gt;&lt;item&gt;131&lt;/item&gt;&lt;item&gt;132&lt;/item&gt;&lt;item&gt;133&lt;/item&gt;&lt;item&gt;135&lt;/item&gt;&lt;item&gt;136&lt;/item&gt;&lt;item&gt;137&lt;/item&gt;&lt;item&gt;138&lt;/item&gt;&lt;item&gt;139&lt;/item&gt;&lt;item&gt;142&lt;/item&gt;&lt;item&gt;143&lt;/item&gt;&lt;item&gt;144&lt;/item&gt;&lt;item&gt;147&lt;/item&gt;&lt;item&gt;148&lt;/item&gt;&lt;item&gt;151&lt;/item&gt;&lt;item&gt;152&lt;/item&gt;&lt;item&gt;153&lt;/item&gt;&lt;item&gt;155&lt;/item&gt;&lt;item&gt;156&lt;/item&gt;&lt;item&gt;159&lt;/item&gt;&lt;/record-ids&gt;&lt;/item&gt;&lt;/Libraries&gt;"/>
  </w:docVars>
  <w:rsids>
    <w:rsidRoot w:val="00800287"/>
    <w:rsid w:val="0001623D"/>
    <w:rsid w:val="00017A71"/>
    <w:rsid w:val="0002237E"/>
    <w:rsid w:val="000359F4"/>
    <w:rsid w:val="00035DAF"/>
    <w:rsid w:val="00046069"/>
    <w:rsid w:val="000543B2"/>
    <w:rsid w:val="00061B3D"/>
    <w:rsid w:val="000622A7"/>
    <w:rsid w:val="00067A46"/>
    <w:rsid w:val="00074ED1"/>
    <w:rsid w:val="00080A0B"/>
    <w:rsid w:val="00085496"/>
    <w:rsid w:val="00085BC7"/>
    <w:rsid w:val="0009437A"/>
    <w:rsid w:val="00095FEA"/>
    <w:rsid w:val="000A16CC"/>
    <w:rsid w:val="000A7545"/>
    <w:rsid w:val="000B19DE"/>
    <w:rsid w:val="000B1DED"/>
    <w:rsid w:val="000B6BD9"/>
    <w:rsid w:val="000C5365"/>
    <w:rsid w:val="000D6170"/>
    <w:rsid w:val="000D6744"/>
    <w:rsid w:val="000E2F07"/>
    <w:rsid w:val="000E3D0D"/>
    <w:rsid w:val="000E6218"/>
    <w:rsid w:val="000F1CA9"/>
    <w:rsid w:val="000F4B98"/>
    <w:rsid w:val="000F6B09"/>
    <w:rsid w:val="001127AA"/>
    <w:rsid w:val="0011623C"/>
    <w:rsid w:val="00122E81"/>
    <w:rsid w:val="001533E2"/>
    <w:rsid w:val="00154989"/>
    <w:rsid w:val="00160493"/>
    <w:rsid w:val="001606AA"/>
    <w:rsid w:val="0016374C"/>
    <w:rsid w:val="00165A1A"/>
    <w:rsid w:val="00172971"/>
    <w:rsid w:val="00174F63"/>
    <w:rsid w:val="00175A3A"/>
    <w:rsid w:val="001941C7"/>
    <w:rsid w:val="001B3D0B"/>
    <w:rsid w:val="001D3E04"/>
    <w:rsid w:val="001E0AF8"/>
    <w:rsid w:val="001E5B32"/>
    <w:rsid w:val="00201222"/>
    <w:rsid w:val="00201705"/>
    <w:rsid w:val="00203E9E"/>
    <w:rsid w:val="00216256"/>
    <w:rsid w:val="00217C83"/>
    <w:rsid w:val="00224ACF"/>
    <w:rsid w:val="00226BE1"/>
    <w:rsid w:val="00230EF4"/>
    <w:rsid w:val="00232B29"/>
    <w:rsid w:val="00232B43"/>
    <w:rsid w:val="00242EE3"/>
    <w:rsid w:val="00257A4C"/>
    <w:rsid w:val="00266FFE"/>
    <w:rsid w:val="00270501"/>
    <w:rsid w:val="002707C2"/>
    <w:rsid w:val="00270A16"/>
    <w:rsid w:val="0027160C"/>
    <w:rsid w:val="002754AC"/>
    <w:rsid w:val="002762A7"/>
    <w:rsid w:val="00276568"/>
    <w:rsid w:val="00277EF8"/>
    <w:rsid w:val="0028423E"/>
    <w:rsid w:val="002910A5"/>
    <w:rsid w:val="00293913"/>
    <w:rsid w:val="00294F68"/>
    <w:rsid w:val="002A091D"/>
    <w:rsid w:val="002A14FF"/>
    <w:rsid w:val="002A23C4"/>
    <w:rsid w:val="002A4DB9"/>
    <w:rsid w:val="002B0BC2"/>
    <w:rsid w:val="002B617C"/>
    <w:rsid w:val="002D0F08"/>
    <w:rsid w:val="002D574F"/>
    <w:rsid w:val="002E0888"/>
    <w:rsid w:val="002E174C"/>
    <w:rsid w:val="002E65DB"/>
    <w:rsid w:val="002F24CE"/>
    <w:rsid w:val="003034EB"/>
    <w:rsid w:val="00310EDD"/>
    <w:rsid w:val="00323FA2"/>
    <w:rsid w:val="0033364C"/>
    <w:rsid w:val="003342AF"/>
    <w:rsid w:val="00334A19"/>
    <w:rsid w:val="00350495"/>
    <w:rsid w:val="003659DC"/>
    <w:rsid w:val="00372DEE"/>
    <w:rsid w:val="00373167"/>
    <w:rsid w:val="003825F8"/>
    <w:rsid w:val="003A5003"/>
    <w:rsid w:val="003B2CCD"/>
    <w:rsid w:val="003B3C35"/>
    <w:rsid w:val="003B42C9"/>
    <w:rsid w:val="003C5EAF"/>
    <w:rsid w:val="003E035A"/>
    <w:rsid w:val="003E1780"/>
    <w:rsid w:val="003E4D48"/>
    <w:rsid w:val="003E628C"/>
    <w:rsid w:val="00403E0A"/>
    <w:rsid w:val="00404188"/>
    <w:rsid w:val="00410F4B"/>
    <w:rsid w:val="004210C6"/>
    <w:rsid w:val="0042168A"/>
    <w:rsid w:val="00421A1B"/>
    <w:rsid w:val="00456BD8"/>
    <w:rsid w:val="004617F1"/>
    <w:rsid w:val="0046348D"/>
    <w:rsid w:val="00464199"/>
    <w:rsid w:val="00475570"/>
    <w:rsid w:val="00480F1C"/>
    <w:rsid w:val="004866AB"/>
    <w:rsid w:val="004903FC"/>
    <w:rsid w:val="004A381F"/>
    <w:rsid w:val="004A3DFE"/>
    <w:rsid w:val="004B1E90"/>
    <w:rsid w:val="004B2BFE"/>
    <w:rsid w:val="004B3B95"/>
    <w:rsid w:val="004B3E3B"/>
    <w:rsid w:val="004B5F3F"/>
    <w:rsid w:val="004C2A8B"/>
    <w:rsid w:val="004D5AA0"/>
    <w:rsid w:val="004F05F8"/>
    <w:rsid w:val="004F0AA8"/>
    <w:rsid w:val="004F5172"/>
    <w:rsid w:val="004F781B"/>
    <w:rsid w:val="00503DBB"/>
    <w:rsid w:val="00506900"/>
    <w:rsid w:val="00514E65"/>
    <w:rsid w:val="00522A70"/>
    <w:rsid w:val="005355E0"/>
    <w:rsid w:val="00537E3C"/>
    <w:rsid w:val="00540AEE"/>
    <w:rsid w:val="00561222"/>
    <w:rsid w:val="00570924"/>
    <w:rsid w:val="00571074"/>
    <w:rsid w:val="00571EAD"/>
    <w:rsid w:val="005731BE"/>
    <w:rsid w:val="0057490E"/>
    <w:rsid w:val="00574CBD"/>
    <w:rsid w:val="00582768"/>
    <w:rsid w:val="00594051"/>
    <w:rsid w:val="005B21F9"/>
    <w:rsid w:val="005C62F3"/>
    <w:rsid w:val="005D6653"/>
    <w:rsid w:val="005E1E85"/>
    <w:rsid w:val="005F2EAA"/>
    <w:rsid w:val="00601FDA"/>
    <w:rsid w:val="0061068F"/>
    <w:rsid w:val="00623D22"/>
    <w:rsid w:val="006255D3"/>
    <w:rsid w:val="00641757"/>
    <w:rsid w:val="00643404"/>
    <w:rsid w:val="00655588"/>
    <w:rsid w:val="00657816"/>
    <w:rsid w:val="0067097A"/>
    <w:rsid w:val="006713A0"/>
    <w:rsid w:val="006769C1"/>
    <w:rsid w:val="00684DAA"/>
    <w:rsid w:val="00686711"/>
    <w:rsid w:val="00691E0A"/>
    <w:rsid w:val="0069733D"/>
    <w:rsid w:val="006A5614"/>
    <w:rsid w:val="006C365F"/>
    <w:rsid w:val="006C46ED"/>
    <w:rsid w:val="006C6BB1"/>
    <w:rsid w:val="006C6E52"/>
    <w:rsid w:val="006D39DB"/>
    <w:rsid w:val="006E055E"/>
    <w:rsid w:val="006F434C"/>
    <w:rsid w:val="007078EF"/>
    <w:rsid w:val="00712C62"/>
    <w:rsid w:val="00715308"/>
    <w:rsid w:val="00744768"/>
    <w:rsid w:val="00744C57"/>
    <w:rsid w:val="00746D9C"/>
    <w:rsid w:val="00753351"/>
    <w:rsid w:val="007548AA"/>
    <w:rsid w:val="007623CF"/>
    <w:rsid w:val="007710C2"/>
    <w:rsid w:val="007717C7"/>
    <w:rsid w:val="00772369"/>
    <w:rsid w:val="00772F89"/>
    <w:rsid w:val="0078728B"/>
    <w:rsid w:val="00792F08"/>
    <w:rsid w:val="007A4DAD"/>
    <w:rsid w:val="007A5FE8"/>
    <w:rsid w:val="007C3604"/>
    <w:rsid w:val="007D1E8F"/>
    <w:rsid w:val="007E61D7"/>
    <w:rsid w:val="007F296D"/>
    <w:rsid w:val="007F3F79"/>
    <w:rsid w:val="007F5720"/>
    <w:rsid w:val="00800287"/>
    <w:rsid w:val="00805BAF"/>
    <w:rsid w:val="0081025B"/>
    <w:rsid w:val="00811A3D"/>
    <w:rsid w:val="00812918"/>
    <w:rsid w:val="008164A3"/>
    <w:rsid w:val="008233D6"/>
    <w:rsid w:val="00834324"/>
    <w:rsid w:val="008414F7"/>
    <w:rsid w:val="00846ADF"/>
    <w:rsid w:val="0085252B"/>
    <w:rsid w:val="00857CB6"/>
    <w:rsid w:val="0086380E"/>
    <w:rsid w:val="00866BB4"/>
    <w:rsid w:val="00866D43"/>
    <w:rsid w:val="0087093F"/>
    <w:rsid w:val="00875827"/>
    <w:rsid w:val="0088136C"/>
    <w:rsid w:val="00882F89"/>
    <w:rsid w:val="0088510A"/>
    <w:rsid w:val="008935B0"/>
    <w:rsid w:val="00894604"/>
    <w:rsid w:val="008A2958"/>
    <w:rsid w:val="008B2039"/>
    <w:rsid w:val="008B20F6"/>
    <w:rsid w:val="008B4A81"/>
    <w:rsid w:val="008C1296"/>
    <w:rsid w:val="008D50AA"/>
    <w:rsid w:val="008E3FA5"/>
    <w:rsid w:val="009031AA"/>
    <w:rsid w:val="0090322A"/>
    <w:rsid w:val="0091283C"/>
    <w:rsid w:val="0091431B"/>
    <w:rsid w:val="00922CC9"/>
    <w:rsid w:val="009234E1"/>
    <w:rsid w:val="0093365F"/>
    <w:rsid w:val="00945ACD"/>
    <w:rsid w:val="00952615"/>
    <w:rsid w:val="00954743"/>
    <w:rsid w:val="00963110"/>
    <w:rsid w:val="00973A65"/>
    <w:rsid w:val="00990212"/>
    <w:rsid w:val="009A6A86"/>
    <w:rsid w:val="009B13E5"/>
    <w:rsid w:val="009B6823"/>
    <w:rsid w:val="009C03EE"/>
    <w:rsid w:val="009E1C29"/>
    <w:rsid w:val="009E44BD"/>
    <w:rsid w:val="009F36AF"/>
    <w:rsid w:val="009F67D7"/>
    <w:rsid w:val="00A02568"/>
    <w:rsid w:val="00A04A68"/>
    <w:rsid w:val="00A12F62"/>
    <w:rsid w:val="00A13453"/>
    <w:rsid w:val="00A1539B"/>
    <w:rsid w:val="00A174FF"/>
    <w:rsid w:val="00A2662E"/>
    <w:rsid w:val="00A26939"/>
    <w:rsid w:val="00A31472"/>
    <w:rsid w:val="00A42D21"/>
    <w:rsid w:val="00A81B33"/>
    <w:rsid w:val="00A91634"/>
    <w:rsid w:val="00A92E45"/>
    <w:rsid w:val="00AA5665"/>
    <w:rsid w:val="00AB14CC"/>
    <w:rsid w:val="00AB189D"/>
    <w:rsid w:val="00AB5437"/>
    <w:rsid w:val="00AB70AB"/>
    <w:rsid w:val="00AD6783"/>
    <w:rsid w:val="00AD7341"/>
    <w:rsid w:val="00AE4F32"/>
    <w:rsid w:val="00AF23FF"/>
    <w:rsid w:val="00AF62E5"/>
    <w:rsid w:val="00B02854"/>
    <w:rsid w:val="00B12B3F"/>
    <w:rsid w:val="00B12FAC"/>
    <w:rsid w:val="00B205A0"/>
    <w:rsid w:val="00B222E8"/>
    <w:rsid w:val="00B24066"/>
    <w:rsid w:val="00B43C70"/>
    <w:rsid w:val="00B457D4"/>
    <w:rsid w:val="00B45DA6"/>
    <w:rsid w:val="00B461F2"/>
    <w:rsid w:val="00B522D7"/>
    <w:rsid w:val="00B52BA2"/>
    <w:rsid w:val="00B70F6D"/>
    <w:rsid w:val="00B73BAC"/>
    <w:rsid w:val="00B74554"/>
    <w:rsid w:val="00B8762E"/>
    <w:rsid w:val="00B879FA"/>
    <w:rsid w:val="00B93109"/>
    <w:rsid w:val="00BA0066"/>
    <w:rsid w:val="00BA1403"/>
    <w:rsid w:val="00BB3C63"/>
    <w:rsid w:val="00BB7A23"/>
    <w:rsid w:val="00BC77EC"/>
    <w:rsid w:val="00BD22C6"/>
    <w:rsid w:val="00BD3C78"/>
    <w:rsid w:val="00BE1475"/>
    <w:rsid w:val="00BE211E"/>
    <w:rsid w:val="00BE367F"/>
    <w:rsid w:val="00BE5200"/>
    <w:rsid w:val="00BE554C"/>
    <w:rsid w:val="00BE6E93"/>
    <w:rsid w:val="00BF339C"/>
    <w:rsid w:val="00C0018A"/>
    <w:rsid w:val="00C02C4F"/>
    <w:rsid w:val="00C12576"/>
    <w:rsid w:val="00C1332A"/>
    <w:rsid w:val="00C162CE"/>
    <w:rsid w:val="00C163D9"/>
    <w:rsid w:val="00C2401D"/>
    <w:rsid w:val="00C30900"/>
    <w:rsid w:val="00C30A5E"/>
    <w:rsid w:val="00C5089A"/>
    <w:rsid w:val="00C54CC8"/>
    <w:rsid w:val="00C5543E"/>
    <w:rsid w:val="00C56E4D"/>
    <w:rsid w:val="00C60FE3"/>
    <w:rsid w:val="00C621EC"/>
    <w:rsid w:val="00C757B4"/>
    <w:rsid w:val="00C820BB"/>
    <w:rsid w:val="00C83E10"/>
    <w:rsid w:val="00C855BF"/>
    <w:rsid w:val="00C934F0"/>
    <w:rsid w:val="00C94E6B"/>
    <w:rsid w:val="00CB4E23"/>
    <w:rsid w:val="00CC2E5B"/>
    <w:rsid w:val="00CC3076"/>
    <w:rsid w:val="00CC3A65"/>
    <w:rsid w:val="00CC3C25"/>
    <w:rsid w:val="00CC41CE"/>
    <w:rsid w:val="00CD02F8"/>
    <w:rsid w:val="00CD5821"/>
    <w:rsid w:val="00CF2B03"/>
    <w:rsid w:val="00CF659B"/>
    <w:rsid w:val="00D05C78"/>
    <w:rsid w:val="00D0608F"/>
    <w:rsid w:val="00D076EE"/>
    <w:rsid w:val="00D113F4"/>
    <w:rsid w:val="00D152D8"/>
    <w:rsid w:val="00D17086"/>
    <w:rsid w:val="00D27068"/>
    <w:rsid w:val="00D31F51"/>
    <w:rsid w:val="00D421FA"/>
    <w:rsid w:val="00D46319"/>
    <w:rsid w:val="00D502BF"/>
    <w:rsid w:val="00D6086C"/>
    <w:rsid w:val="00D62F5F"/>
    <w:rsid w:val="00D66B52"/>
    <w:rsid w:val="00D76B71"/>
    <w:rsid w:val="00D76CA1"/>
    <w:rsid w:val="00D7778C"/>
    <w:rsid w:val="00D8427C"/>
    <w:rsid w:val="00D953D5"/>
    <w:rsid w:val="00DA6570"/>
    <w:rsid w:val="00DB47E1"/>
    <w:rsid w:val="00DB6ABE"/>
    <w:rsid w:val="00DC0DD3"/>
    <w:rsid w:val="00DC2CE1"/>
    <w:rsid w:val="00DC6499"/>
    <w:rsid w:val="00DD5959"/>
    <w:rsid w:val="00DF06A0"/>
    <w:rsid w:val="00DF7A93"/>
    <w:rsid w:val="00E06822"/>
    <w:rsid w:val="00E14306"/>
    <w:rsid w:val="00E1598F"/>
    <w:rsid w:val="00E167A3"/>
    <w:rsid w:val="00E17C8A"/>
    <w:rsid w:val="00E2013E"/>
    <w:rsid w:val="00E206CB"/>
    <w:rsid w:val="00E21F87"/>
    <w:rsid w:val="00E332EB"/>
    <w:rsid w:val="00E34106"/>
    <w:rsid w:val="00E44A1C"/>
    <w:rsid w:val="00E510F1"/>
    <w:rsid w:val="00E52950"/>
    <w:rsid w:val="00E5786B"/>
    <w:rsid w:val="00E65ECD"/>
    <w:rsid w:val="00E70675"/>
    <w:rsid w:val="00E72C85"/>
    <w:rsid w:val="00E75A27"/>
    <w:rsid w:val="00E760CF"/>
    <w:rsid w:val="00E8753A"/>
    <w:rsid w:val="00E90739"/>
    <w:rsid w:val="00E932D5"/>
    <w:rsid w:val="00E95E72"/>
    <w:rsid w:val="00EA338F"/>
    <w:rsid w:val="00EB7258"/>
    <w:rsid w:val="00ED6072"/>
    <w:rsid w:val="00EE07D2"/>
    <w:rsid w:val="00EE0910"/>
    <w:rsid w:val="00EE1324"/>
    <w:rsid w:val="00EE3B3C"/>
    <w:rsid w:val="00EE425E"/>
    <w:rsid w:val="00EF2390"/>
    <w:rsid w:val="00EF7F0C"/>
    <w:rsid w:val="00F006A6"/>
    <w:rsid w:val="00F0146E"/>
    <w:rsid w:val="00F102CD"/>
    <w:rsid w:val="00F16FC1"/>
    <w:rsid w:val="00F21884"/>
    <w:rsid w:val="00F22F54"/>
    <w:rsid w:val="00F23905"/>
    <w:rsid w:val="00F265BD"/>
    <w:rsid w:val="00F26F51"/>
    <w:rsid w:val="00F312C7"/>
    <w:rsid w:val="00F41507"/>
    <w:rsid w:val="00F52458"/>
    <w:rsid w:val="00F668B3"/>
    <w:rsid w:val="00F71821"/>
    <w:rsid w:val="00F75E3F"/>
    <w:rsid w:val="00F82126"/>
    <w:rsid w:val="00FA026B"/>
    <w:rsid w:val="00FB2151"/>
    <w:rsid w:val="00FB3793"/>
    <w:rsid w:val="00FD6EC2"/>
    <w:rsid w:val="00FE03BF"/>
    <w:rsid w:val="00FE1233"/>
    <w:rsid w:val="00FE5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a">
    <w:name w:val="Normal"/>
    <w:qFormat/>
    <w:pPr>
      <w:spacing w:after="160" w:line="259" w:lineRule="auto"/>
    </w:pPr>
    <w:rPr>
      <w:sz w:val="22"/>
      <w:szCs w:val="22"/>
      <w:lang w:val="it-IT" w:eastAsia="en-US"/>
    </w:rPr>
  </w:style>
  <w:style w:type="paragraph" w:styleId="1">
    <w:name w:val="heading 1"/>
    <w:basedOn w:val="a"/>
    <w:link w:val="10"/>
    <w:uiPriority w:val="9"/>
    <w:qFormat/>
    <w:rsid w:val="007F572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4F5172"/>
    <w:rPr>
      <w:sz w:val="18"/>
      <w:szCs w:val="18"/>
    </w:rPr>
  </w:style>
  <w:style w:type="paragraph" w:styleId="a4">
    <w:name w:val="annotation text"/>
    <w:basedOn w:val="a"/>
    <w:link w:val="a5"/>
    <w:uiPriority w:val="99"/>
    <w:unhideWhenUsed/>
    <w:rsid w:val="004F5172"/>
    <w:rPr>
      <w:sz w:val="24"/>
      <w:szCs w:val="24"/>
    </w:rPr>
  </w:style>
  <w:style w:type="character" w:customStyle="1" w:styleId="a5">
    <w:name w:val="批注文字 字符"/>
    <w:link w:val="a4"/>
    <w:uiPriority w:val="99"/>
    <w:rsid w:val="004F5172"/>
    <w:rPr>
      <w:sz w:val="24"/>
      <w:szCs w:val="24"/>
      <w:lang w:eastAsia="en-US"/>
    </w:rPr>
  </w:style>
  <w:style w:type="paragraph" w:styleId="a6">
    <w:name w:val="annotation subject"/>
    <w:basedOn w:val="a4"/>
    <w:next w:val="a4"/>
    <w:link w:val="a7"/>
    <w:uiPriority w:val="99"/>
    <w:semiHidden/>
    <w:unhideWhenUsed/>
    <w:rsid w:val="004F5172"/>
    <w:rPr>
      <w:b/>
      <w:bCs/>
      <w:sz w:val="20"/>
      <w:szCs w:val="20"/>
    </w:rPr>
  </w:style>
  <w:style w:type="character" w:customStyle="1" w:styleId="a7">
    <w:name w:val="批注主题 字符"/>
    <w:link w:val="a6"/>
    <w:uiPriority w:val="99"/>
    <w:semiHidden/>
    <w:rsid w:val="004F5172"/>
    <w:rPr>
      <w:b/>
      <w:bCs/>
      <w:sz w:val="24"/>
      <w:szCs w:val="24"/>
      <w:lang w:eastAsia="en-US"/>
    </w:rPr>
  </w:style>
  <w:style w:type="paragraph" w:styleId="a8">
    <w:name w:val="Balloon Text"/>
    <w:basedOn w:val="a"/>
    <w:link w:val="a9"/>
    <w:uiPriority w:val="99"/>
    <w:semiHidden/>
    <w:unhideWhenUsed/>
    <w:rsid w:val="004F5172"/>
    <w:pPr>
      <w:spacing w:after="0" w:line="240" w:lineRule="auto"/>
    </w:pPr>
    <w:rPr>
      <w:rFonts w:ascii="Lucida Grande" w:hAnsi="Lucida Grande" w:cs="Lucida Grande"/>
      <w:sz w:val="18"/>
      <w:szCs w:val="18"/>
    </w:rPr>
  </w:style>
  <w:style w:type="character" w:customStyle="1" w:styleId="a9">
    <w:name w:val="批注框文本 字符"/>
    <w:link w:val="a8"/>
    <w:uiPriority w:val="99"/>
    <w:semiHidden/>
    <w:rsid w:val="004F5172"/>
    <w:rPr>
      <w:rFonts w:ascii="Lucida Grande" w:hAnsi="Lucida Grande" w:cs="Lucida Grande"/>
      <w:sz w:val="18"/>
      <w:szCs w:val="18"/>
      <w:lang w:eastAsia="en-US"/>
    </w:rPr>
  </w:style>
  <w:style w:type="paragraph" w:customStyle="1" w:styleId="Grigliachiara-Colore31">
    <w:name w:val="Griglia chiara - Colore 31"/>
    <w:basedOn w:val="a"/>
    <w:uiPriority w:val="34"/>
    <w:qFormat/>
    <w:rsid w:val="00C94E6B"/>
    <w:pPr>
      <w:spacing w:line="256" w:lineRule="auto"/>
      <w:ind w:left="720"/>
      <w:contextualSpacing/>
    </w:pPr>
    <w:rPr>
      <w:rFonts w:eastAsia="Times New Roman"/>
      <w:lang w:eastAsia="ja-JP"/>
    </w:rPr>
  </w:style>
  <w:style w:type="paragraph" w:customStyle="1" w:styleId="EndNoteBibliographyTitle">
    <w:name w:val="EndNote Bibliography Title"/>
    <w:basedOn w:val="a"/>
    <w:link w:val="EndNoteBibliographyTitleCarattere"/>
    <w:rsid w:val="003A5003"/>
    <w:pPr>
      <w:spacing w:after="0"/>
      <w:jc w:val="center"/>
    </w:pPr>
    <w:rPr>
      <w:rFonts w:cs="Calibri"/>
      <w:noProof/>
      <w:lang w:val="en-US"/>
    </w:rPr>
  </w:style>
  <w:style w:type="character" w:customStyle="1" w:styleId="EndNoteBibliographyTitleCarattere">
    <w:name w:val="EndNote Bibliography Title Carattere"/>
    <w:link w:val="EndNoteBibliographyTitle"/>
    <w:rsid w:val="003A5003"/>
    <w:rPr>
      <w:rFonts w:cs="Calibri"/>
      <w:noProof/>
      <w:sz w:val="22"/>
      <w:szCs w:val="22"/>
      <w:lang w:val="en-US" w:eastAsia="en-US"/>
    </w:rPr>
  </w:style>
  <w:style w:type="paragraph" w:customStyle="1" w:styleId="EndNoteBibliography">
    <w:name w:val="EndNote Bibliography"/>
    <w:basedOn w:val="a"/>
    <w:link w:val="EndNoteBibliographyCarattere"/>
    <w:rsid w:val="003A5003"/>
    <w:pPr>
      <w:spacing w:line="240" w:lineRule="auto"/>
      <w:jc w:val="both"/>
    </w:pPr>
    <w:rPr>
      <w:rFonts w:cs="Calibri"/>
      <w:noProof/>
      <w:lang w:val="en-US"/>
    </w:rPr>
  </w:style>
  <w:style w:type="character" w:customStyle="1" w:styleId="EndNoteBibliographyCarattere">
    <w:name w:val="EndNote Bibliography Carattere"/>
    <w:link w:val="EndNoteBibliography"/>
    <w:rsid w:val="003A5003"/>
    <w:rPr>
      <w:rFonts w:cs="Calibri"/>
      <w:noProof/>
      <w:sz w:val="22"/>
      <w:szCs w:val="22"/>
      <w:lang w:val="en-US" w:eastAsia="en-US"/>
    </w:rPr>
  </w:style>
  <w:style w:type="character" w:styleId="aa">
    <w:name w:val="Hyperlink"/>
    <w:uiPriority w:val="99"/>
    <w:unhideWhenUsed/>
    <w:rsid w:val="003A5003"/>
    <w:rPr>
      <w:color w:val="0563C1"/>
      <w:u w:val="single"/>
    </w:rPr>
  </w:style>
  <w:style w:type="paragraph" w:customStyle="1" w:styleId="Elencochiaro-Colore31">
    <w:name w:val="Elenco chiaro - Colore 31"/>
    <w:hidden/>
    <w:uiPriority w:val="71"/>
    <w:unhideWhenUsed/>
    <w:rsid w:val="002D0F08"/>
    <w:rPr>
      <w:sz w:val="22"/>
      <w:szCs w:val="22"/>
      <w:lang w:val="it-IT" w:eastAsia="en-US"/>
    </w:rPr>
  </w:style>
  <w:style w:type="character" w:customStyle="1" w:styleId="apple-converted-space">
    <w:name w:val="apple-converted-space"/>
    <w:rsid w:val="0086380E"/>
  </w:style>
  <w:style w:type="character" w:customStyle="1" w:styleId="ref-journal">
    <w:name w:val="ref-journal"/>
    <w:rsid w:val="0086380E"/>
  </w:style>
  <w:style w:type="character" w:styleId="ab">
    <w:name w:val="Emphasis"/>
    <w:uiPriority w:val="20"/>
    <w:qFormat/>
    <w:rsid w:val="0086380E"/>
    <w:rPr>
      <w:i/>
      <w:iCs/>
    </w:rPr>
  </w:style>
  <w:style w:type="character" w:customStyle="1" w:styleId="ref-vol">
    <w:name w:val="ref-vol"/>
    <w:rsid w:val="0086380E"/>
  </w:style>
  <w:style w:type="character" w:customStyle="1" w:styleId="nowrap">
    <w:name w:val="nowrap"/>
    <w:rsid w:val="0086380E"/>
  </w:style>
  <w:style w:type="character" w:customStyle="1" w:styleId="element-citation">
    <w:name w:val="element-citation"/>
    <w:rsid w:val="002910A5"/>
  </w:style>
  <w:style w:type="character" w:styleId="ac">
    <w:name w:val="FollowedHyperlink"/>
    <w:uiPriority w:val="99"/>
    <w:semiHidden/>
    <w:unhideWhenUsed/>
    <w:rsid w:val="0085252B"/>
    <w:rPr>
      <w:color w:val="954F72"/>
      <w:u w:val="single"/>
    </w:rPr>
  </w:style>
  <w:style w:type="character" w:customStyle="1" w:styleId="10">
    <w:name w:val="标题 1 字符"/>
    <w:link w:val="1"/>
    <w:uiPriority w:val="9"/>
    <w:rsid w:val="007F5720"/>
    <w:rPr>
      <w:rFonts w:ascii="Times New Roman" w:eastAsia="Times New Roman" w:hAnsi="Times New Roman"/>
      <w:b/>
      <w:bCs/>
      <w:kern w:val="36"/>
      <w:sz w:val="48"/>
      <w:szCs w:val="48"/>
    </w:rPr>
  </w:style>
  <w:style w:type="character" w:customStyle="1" w:styleId="highlight">
    <w:name w:val="highlight"/>
    <w:rsid w:val="007F5720"/>
  </w:style>
  <w:style w:type="table" w:styleId="ad">
    <w:name w:val="Table Grid"/>
    <w:basedOn w:val="a1"/>
    <w:uiPriority w:val="59"/>
    <w:rsid w:val="008B2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a"/>
    <w:uiPriority w:val="72"/>
    <w:unhideWhenUsed/>
    <w:rsid w:val="008B2039"/>
    <w:pPr>
      <w:ind w:left="720"/>
      <w:contextualSpacing/>
    </w:pPr>
  </w:style>
  <w:style w:type="paragraph" w:styleId="ae">
    <w:name w:val="footer"/>
    <w:basedOn w:val="a"/>
    <w:link w:val="af"/>
    <w:uiPriority w:val="99"/>
    <w:unhideWhenUsed/>
    <w:rsid w:val="008D50AA"/>
    <w:pPr>
      <w:tabs>
        <w:tab w:val="center" w:pos="4819"/>
        <w:tab w:val="right" w:pos="9638"/>
      </w:tabs>
      <w:spacing w:after="0" w:line="240" w:lineRule="auto"/>
    </w:pPr>
  </w:style>
  <w:style w:type="character" w:customStyle="1" w:styleId="af">
    <w:name w:val="页脚 字符"/>
    <w:link w:val="ae"/>
    <w:uiPriority w:val="99"/>
    <w:rsid w:val="008D50AA"/>
    <w:rPr>
      <w:sz w:val="22"/>
      <w:szCs w:val="22"/>
      <w:lang w:eastAsia="en-US"/>
    </w:rPr>
  </w:style>
  <w:style w:type="character" w:styleId="af0">
    <w:name w:val="page number"/>
    <w:basedOn w:val="a0"/>
    <w:uiPriority w:val="99"/>
    <w:semiHidden/>
    <w:unhideWhenUsed/>
    <w:rsid w:val="008D50AA"/>
  </w:style>
  <w:style w:type="character" w:styleId="af1">
    <w:name w:val="line number"/>
    <w:basedOn w:val="a0"/>
    <w:uiPriority w:val="99"/>
    <w:semiHidden/>
    <w:unhideWhenUsed/>
    <w:rsid w:val="008D50AA"/>
  </w:style>
  <w:style w:type="paragraph" w:styleId="af2">
    <w:name w:val="header"/>
    <w:basedOn w:val="a"/>
    <w:link w:val="af3"/>
    <w:uiPriority w:val="99"/>
    <w:unhideWhenUsed/>
    <w:rsid w:val="005F2EAA"/>
    <w:pPr>
      <w:tabs>
        <w:tab w:val="center" w:pos="4819"/>
        <w:tab w:val="right" w:pos="9638"/>
      </w:tabs>
      <w:spacing w:after="0" w:line="240" w:lineRule="auto"/>
    </w:pPr>
  </w:style>
  <w:style w:type="character" w:customStyle="1" w:styleId="af3">
    <w:name w:val="页眉 字符"/>
    <w:link w:val="af2"/>
    <w:uiPriority w:val="99"/>
    <w:rsid w:val="005F2EA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a">
    <w:name w:val="Normal"/>
    <w:qFormat/>
    <w:pPr>
      <w:spacing w:after="160" w:line="259" w:lineRule="auto"/>
    </w:pPr>
    <w:rPr>
      <w:sz w:val="22"/>
      <w:szCs w:val="22"/>
      <w:lang w:val="it-IT" w:eastAsia="en-US"/>
    </w:rPr>
  </w:style>
  <w:style w:type="paragraph" w:styleId="1">
    <w:name w:val="heading 1"/>
    <w:basedOn w:val="a"/>
    <w:link w:val="10"/>
    <w:uiPriority w:val="9"/>
    <w:qFormat/>
    <w:rsid w:val="007F572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4F5172"/>
    <w:rPr>
      <w:sz w:val="18"/>
      <w:szCs w:val="18"/>
    </w:rPr>
  </w:style>
  <w:style w:type="paragraph" w:styleId="a4">
    <w:name w:val="annotation text"/>
    <w:basedOn w:val="a"/>
    <w:link w:val="a5"/>
    <w:uiPriority w:val="99"/>
    <w:unhideWhenUsed/>
    <w:rsid w:val="004F5172"/>
    <w:rPr>
      <w:sz w:val="24"/>
      <w:szCs w:val="24"/>
    </w:rPr>
  </w:style>
  <w:style w:type="character" w:customStyle="1" w:styleId="a5">
    <w:name w:val="批注文字 字符"/>
    <w:link w:val="a4"/>
    <w:uiPriority w:val="99"/>
    <w:rsid w:val="004F5172"/>
    <w:rPr>
      <w:sz w:val="24"/>
      <w:szCs w:val="24"/>
      <w:lang w:eastAsia="en-US"/>
    </w:rPr>
  </w:style>
  <w:style w:type="paragraph" w:styleId="a6">
    <w:name w:val="annotation subject"/>
    <w:basedOn w:val="a4"/>
    <w:next w:val="a4"/>
    <w:link w:val="a7"/>
    <w:uiPriority w:val="99"/>
    <w:semiHidden/>
    <w:unhideWhenUsed/>
    <w:rsid w:val="004F5172"/>
    <w:rPr>
      <w:b/>
      <w:bCs/>
      <w:sz w:val="20"/>
      <w:szCs w:val="20"/>
    </w:rPr>
  </w:style>
  <w:style w:type="character" w:customStyle="1" w:styleId="a7">
    <w:name w:val="批注主题 字符"/>
    <w:link w:val="a6"/>
    <w:uiPriority w:val="99"/>
    <w:semiHidden/>
    <w:rsid w:val="004F5172"/>
    <w:rPr>
      <w:b/>
      <w:bCs/>
      <w:sz w:val="24"/>
      <w:szCs w:val="24"/>
      <w:lang w:eastAsia="en-US"/>
    </w:rPr>
  </w:style>
  <w:style w:type="paragraph" w:styleId="a8">
    <w:name w:val="Balloon Text"/>
    <w:basedOn w:val="a"/>
    <w:link w:val="a9"/>
    <w:uiPriority w:val="99"/>
    <w:semiHidden/>
    <w:unhideWhenUsed/>
    <w:rsid w:val="004F5172"/>
    <w:pPr>
      <w:spacing w:after="0" w:line="240" w:lineRule="auto"/>
    </w:pPr>
    <w:rPr>
      <w:rFonts w:ascii="Lucida Grande" w:hAnsi="Lucida Grande" w:cs="Lucida Grande"/>
      <w:sz w:val="18"/>
      <w:szCs w:val="18"/>
    </w:rPr>
  </w:style>
  <w:style w:type="character" w:customStyle="1" w:styleId="a9">
    <w:name w:val="批注框文本 字符"/>
    <w:link w:val="a8"/>
    <w:uiPriority w:val="99"/>
    <w:semiHidden/>
    <w:rsid w:val="004F5172"/>
    <w:rPr>
      <w:rFonts w:ascii="Lucida Grande" w:hAnsi="Lucida Grande" w:cs="Lucida Grande"/>
      <w:sz w:val="18"/>
      <w:szCs w:val="18"/>
      <w:lang w:eastAsia="en-US"/>
    </w:rPr>
  </w:style>
  <w:style w:type="paragraph" w:customStyle="1" w:styleId="Grigliachiara-Colore31">
    <w:name w:val="Griglia chiara - Colore 31"/>
    <w:basedOn w:val="a"/>
    <w:uiPriority w:val="34"/>
    <w:qFormat/>
    <w:rsid w:val="00C94E6B"/>
    <w:pPr>
      <w:spacing w:line="256" w:lineRule="auto"/>
      <w:ind w:left="720"/>
      <w:contextualSpacing/>
    </w:pPr>
    <w:rPr>
      <w:rFonts w:eastAsia="Times New Roman"/>
      <w:lang w:eastAsia="ja-JP"/>
    </w:rPr>
  </w:style>
  <w:style w:type="paragraph" w:customStyle="1" w:styleId="EndNoteBibliographyTitle">
    <w:name w:val="EndNote Bibliography Title"/>
    <w:basedOn w:val="a"/>
    <w:link w:val="EndNoteBibliographyTitleCarattere"/>
    <w:rsid w:val="003A5003"/>
    <w:pPr>
      <w:spacing w:after="0"/>
      <w:jc w:val="center"/>
    </w:pPr>
    <w:rPr>
      <w:rFonts w:cs="Calibri"/>
      <w:noProof/>
      <w:lang w:val="en-US"/>
    </w:rPr>
  </w:style>
  <w:style w:type="character" w:customStyle="1" w:styleId="EndNoteBibliographyTitleCarattere">
    <w:name w:val="EndNote Bibliography Title Carattere"/>
    <w:link w:val="EndNoteBibliographyTitle"/>
    <w:rsid w:val="003A5003"/>
    <w:rPr>
      <w:rFonts w:cs="Calibri"/>
      <w:noProof/>
      <w:sz w:val="22"/>
      <w:szCs w:val="22"/>
      <w:lang w:val="en-US" w:eastAsia="en-US"/>
    </w:rPr>
  </w:style>
  <w:style w:type="paragraph" w:customStyle="1" w:styleId="EndNoteBibliography">
    <w:name w:val="EndNote Bibliography"/>
    <w:basedOn w:val="a"/>
    <w:link w:val="EndNoteBibliographyCarattere"/>
    <w:rsid w:val="003A5003"/>
    <w:pPr>
      <w:spacing w:line="240" w:lineRule="auto"/>
      <w:jc w:val="both"/>
    </w:pPr>
    <w:rPr>
      <w:rFonts w:cs="Calibri"/>
      <w:noProof/>
      <w:lang w:val="en-US"/>
    </w:rPr>
  </w:style>
  <w:style w:type="character" w:customStyle="1" w:styleId="EndNoteBibliographyCarattere">
    <w:name w:val="EndNote Bibliography Carattere"/>
    <w:link w:val="EndNoteBibliography"/>
    <w:rsid w:val="003A5003"/>
    <w:rPr>
      <w:rFonts w:cs="Calibri"/>
      <w:noProof/>
      <w:sz w:val="22"/>
      <w:szCs w:val="22"/>
      <w:lang w:val="en-US" w:eastAsia="en-US"/>
    </w:rPr>
  </w:style>
  <w:style w:type="character" w:styleId="aa">
    <w:name w:val="Hyperlink"/>
    <w:uiPriority w:val="99"/>
    <w:unhideWhenUsed/>
    <w:rsid w:val="003A5003"/>
    <w:rPr>
      <w:color w:val="0563C1"/>
      <w:u w:val="single"/>
    </w:rPr>
  </w:style>
  <w:style w:type="paragraph" w:customStyle="1" w:styleId="Elencochiaro-Colore31">
    <w:name w:val="Elenco chiaro - Colore 31"/>
    <w:hidden/>
    <w:uiPriority w:val="71"/>
    <w:unhideWhenUsed/>
    <w:rsid w:val="002D0F08"/>
    <w:rPr>
      <w:sz w:val="22"/>
      <w:szCs w:val="22"/>
      <w:lang w:val="it-IT" w:eastAsia="en-US"/>
    </w:rPr>
  </w:style>
  <w:style w:type="character" w:customStyle="1" w:styleId="apple-converted-space">
    <w:name w:val="apple-converted-space"/>
    <w:rsid w:val="0086380E"/>
  </w:style>
  <w:style w:type="character" w:customStyle="1" w:styleId="ref-journal">
    <w:name w:val="ref-journal"/>
    <w:rsid w:val="0086380E"/>
  </w:style>
  <w:style w:type="character" w:styleId="ab">
    <w:name w:val="Emphasis"/>
    <w:uiPriority w:val="20"/>
    <w:qFormat/>
    <w:rsid w:val="0086380E"/>
    <w:rPr>
      <w:i/>
      <w:iCs/>
    </w:rPr>
  </w:style>
  <w:style w:type="character" w:customStyle="1" w:styleId="ref-vol">
    <w:name w:val="ref-vol"/>
    <w:rsid w:val="0086380E"/>
  </w:style>
  <w:style w:type="character" w:customStyle="1" w:styleId="nowrap">
    <w:name w:val="nowrap"/>
    <w:rsid w:val="0086380E"/>
  </w:style>
  <w:style w:type="character" w:customStyle="1" w:styleId="element-citation">
    <w:name w:val="element-citation"/>
    <w:rsid w:val="002910A5"/>
  </w:style>
  <w:style w:type="character" w:styleId="ac">
    <w:name w:val="FollowedHyperlink"/>
    <w:uiPriority w:val="99"/>
    <w:semiHidden/>
    <w:unhideWhenUsed/>
    <w:rsid w:val="0085252B"/>
    <w:rPr>
      <w:color w:val="954F72"/>
      <w:u w:val="single"/>
    </w:rPr>
  </w:style>
  <w:style w:type="character" w:customStyle="1" w:styleId="10">
    <w:name w:val="标题 1 字符"/>
    <w:link w:val="1"/>
    <w:uiPriority w:val="9"/>
    <w:rsid w:val="007F5720"/>
    <w:rPr>
      <w:rFonts w:ascii="Times New Roman" w:eastAsia="Times New Roman" w:hAnsi="Times New Roman"/>
      <w:b/>
      <w:bCs/>
      <w:kern w:val="36"/>
      <w:sz w:val="48"/>
      <w:szCs w:val="48"/>
    </w:rPr>
  </w:style>
  <w:style w:type="character" w:customStyle="1" w:styleId="highlight">
    <w:name w:val="highlight"/>
    <w:rsid w:val="007F5720"/>
  </w:style>
  <w:style w:type="table" w:styleId="ad">
    <w:name w:val="Table Grid"/>
    <w:basedOn w:val="a1"/>
    <w:uiPriority w:val="59"/>
    <w:rsid w:val="008B2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a"/>
    <w:uiPriority w:val="72"/>
    <w:unhideWhenUsed/>
    <w:rsid w:val="008B2039"/>
    <w:pPr>
      <w:ind w:left="720"/>
      <w:contextualSpacing/>
    </w:pPr>
  </w:style>
  <w:style w:type="paragraph" w:styleId="ae">
    <w:name w:val="footer"/>
    <w:basedOn w:val="a"/>
    <w:link w:val="af"/>
    <w:uiPriority w:val="99"/>
    <w:unhideWhenUsed/>
    <w:rsid w:val="008D50AA"/>
    <w:pPr>
      <w:tabs>
        <w:tab w:val="center" w:pos="4819"/>
        <w:tab w:val="right" w:pos="9638"/>
      </w:tabs>
      <w:spacing w:after="0" w:line="240" w:lineRule="auto"/>
    </w:pPr>
  </w:style>
  <w:style w:type="character" w:customStyle="1" w:styleId="af">
    <w:name w:val="页脚 字符"/>
    <w:link w:val="ae"/>
    <w:uiPriority w:val="99"/>
    <w:rsid w:val="008D50AA"/>
    <w:rPr>
      <w:sz w:val="22"/>
      <w:szCs w:val="22"/>
      <w:lang w:eastAsia="en-US"/>
    </w:rPr>
  </w:style>
  <w:style w:type="character" w:styleId="af0">
    <w:name w:val="page number"/>
    <w:basedOn w:val="a0"/>
    <w:uiPriority w:val="99"/>
    <w:semiHidden/>
    <w:unhideWhenUsed/>
    <w:rsid w:val="008D50AA"/>
  </w:style>
  <w:style w:type="character" w:styleId="af1">
    <w:name w:val="line number"/>
    <w:basedOn w:val="a0"/>
    <w:uiPriority w:val="99"/>
    <w:semiHidden/>
    <w:unhideWhenUsed/>
    <w:rsid w:val="008D50AA"/>
  </w:style>
  <w:style w:type="paragraph" w:styleId="af2">
    <w:name w:val="header"/>
    <w:basedOn w:val="a"/>
    <w:link w:val="af3"/>
    <w:uiPriority w:val="99"/>
    <w:unhideWhenUsed/>
    <w:rsid w:val="005F2EAA"/>
    <w:pPr>
      <w:tabs>
        <w:tab w:val="center" w:pos="4819"/>
        <w:tab w:val="right" w:pos="9638"/>
      </w:tabs>
      <w:spacing w:after="0" w:line="240" w:lineRule="auto"/>
    </w:pPr>
  </w:style>
  <w:style w:type="character" w:customStyle="1" w:styleId="af3">
    <w:name w:val="页眉 字符"/>
    <w:link w:val="af2"/>
    <w:uiPriority w:val="99"/>
    <w:rsid w:val="005F2E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5383">
      <w:bodyDiv w:val="1"/>
      <w:marLeft w:val="0"/>
      <w:marRight w:val="0"/>
      <w:marTop w:val="0"/>
      <w:marBottom w:val="0"/>
      <w:divBdr>
        <w:top w:val="none" w:sz="0" w:space="0" w:color="auto"/>
        <w:left w:val="none" w:sz="0" w:space="0" w:color="auto"/>
        <w:bottom w:val="none" w:sz="0" w:space="0" w:color="auto"/>
        <w:right w:val="none" w:sz="0" w:space="0" w:color="auto"/>
      </w:divBdr>
    </w:div>
    <w:div w:id="277490974">
      <w:bodyDiv w:val="1"/>
      <w:marLeft w:val="0"/>
      <w:marRight w:val="0"/>
      <w:marTop w:val="0"/>
      <w:marBottom w:val="0"/>
      <w:divBdr>
        <w:top w:val="none" w:sz="0" w:space="0" w:color="auto"/>
        <w:left w:val="none" w:sz="0" w:space="0" w:color="auto"/>
        <w:bottom w:val="none" w:sz="0" w:space="0" w:color="auto"/>
        <w:right w:val="none" w:sz="0" w:space="0" w:color="auto"/>
      </w:divBdr>
    </w:div>
    <w:div w:id="362563566">
      <w:bodyDiv w:val="1"/>
      <w:marLeft w:val="0"/>
      <w:marRight w:val="0"/>
      <w:marTop w:val="0"/>
      <w:marBottom w:val="0"/>
      <w:divBdr>
        <w:top w:val="none" w:sz="0" w:space="0" w:color="auto"/>
        <w:left w:val="none" w:sz="0" w:space="0" w:color="auto"/>
        <w:bottom w:val="none" w:sz="0" w:space="0" w:color="auto"/>
        <w:right w:val="none" w:sz="0" w:space="0" w:color="auto"/>
      </w:divBdr>
    </w:div>
    <w:div w:id="1219971817">
      <w:bodyDiv w:val="1"/>
      <w:marLeft w:val="0"/>
      <w:marRight w:val="0"/>
      <w:marTop w:val="0"/>
      <w:marBottom w:val="0"/>
      <w:divBdr>
        <w:top w:val="none" w:sz="0" w:space="0" w:color="auto"/>
        <w:left w:val="none" w:sz="0" w:space="0" w:color="auto"/>
        <w:bottom w:val="none" w:sz="0" w:space="0" w:color="auto"/>
        <w:right w:val="none" w:sz="0" w:space="0" w:color="auto"/>
      </w:divBdr>
    </w:div>
    <w:div w:id="1316255049">
      <w:bodyDiv w:val="1"/>
      <w:marLeft w:val="0"/>
      <w:marRight w:val="0"/>
      <w:marTop w:val="0"/>
      <w:marBottom w:val="0"/>
      <w:divBdr>
        <w:top w:val="none" w:sz="0" w:space="0" w:color="auto"/>
        <w:left w:val="none" w:sz="0" w:space="0" w:color="auto"/>
        <w:bottom w:val="none" w:sz="0" w:space="0" w:color="auto"/>
        <w:right w:val="none" w:sz="0" w:space="0" w:color="auto"/>
      </w:divBdr>
    </w:div>
    <w:div w:id="1442412346">
      <w:bodyDiv w:val="1"/>
      <w:marLeft w:val="0"/>
      <w:marRight w:val="0"/>
      <w:marTop w:val="0"/>
      <w:marBottom w:val="0"/>
      <w:divBdr>
        <w:top w:val="none" w:sz="0" w:space="0" w:color="auto"/>
        <w:left w:val="none" w:sz="0" w:space="0" w:color="auto"/>
        <w:bottom w:val="none" w:sz="0" w:space="0" w:color="auto"/>
        <w:right w:val="none" w:sz="0" w:space="0" w:color="auto"/>
      </w:divBdr>
    </w:div>
    <w:div w:id="1800995247">
      <w:bodyDiv w:val="1"/>
      <w:marLeft w:val="0"/>
      <w:marRight w:val="0"/>
      <w:marTop w:val="0"/>
      <w:marBottom w:val="0"/>
      <w:divBdr>
        <w:top w:val="none" w:sz="0" w:space="0" w:color="auto"/>
        <w:left w:val="none" w:sz="0" w:space="0" w:color="auto"/>
        <w:bottom w:val="none" w:sz="0" w:space="0" w:color="auto"/>
        <w:right w:val="none" w:sz="0" w:space="0" w:color="auto"/>
      </w:divBdr>
    </w:div>
    <w:div w:id="1942099966">
      <w:bodyDiv w:val="1"/>
      <w:marLeft w:val="0"/>
      <w:marRight w:val="0"/>
      <w:marTop w:val="0"/>
      <w:marBottom w:val="0"/>
      <w:divBdr>
        <w:top w:val="none" w:sz="0" w:space="0" w:color="auto"/>
        <w:left w:val="none" w:sz="0" w:space="0" w:color="auto"/>
        <w:bottom w:val="none" w:sz="0" w:space="0" w:color="auto"/>
        <w:right w:val="none" w:sz="0" w:space="0" w:color="auto"/>
      </w:divBdr>
    </w:div>
    <w:div w:id="21203729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3277-5594-4BF4-A70D-79A32322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7126</Words>
  <Characters>40622</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China</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Carpinelli</dc:creator>
  <cp:lastModifiedBy>User</cp:lastModifiedBy>
  <cp:revision>2</cp:revision>
  <dcterms:created xsi:type="dcterms:W3CDTF">2020-05-28T05:59:00Z</dcterms:created>
  <dcterms:modified xsi:type="dcterms:W3CDTF">2020-05-28T05:59:00Z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1440090744</vt:i4>
  </property>
</Properties>
</file>