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2CA" w:rsidRPr="00CE4D1C" w:rsidRDefault="00A702CA" w:rsidP="00763F86">
      <w:pPr>
        <w:widowControl/>
        <w:adjustRightInd w:val="0"/>
        <w:snapToGrid w:val="0"/>
        <w:spacing w:line="360" w:lineRule="auto"/>
        <w:rPr>
          <w:rFonts w:ascii="Book Antiqua" w:eastAsia="AdvPTimesB" w:hAnsi="Book Antiqua"/>
          <w:b/>
          <w:bCs/>
          <w:color w:val="000000"/>
          <w:kern w:val="0"/>
          <w:sz w:val="24"/>
          <w:lang w:bidi="ar"/>
        </w:rPr>
      </w:pPr>
      <w:bookmarkStart w:id="0" w:name="OLE_LINK94"/>
      <w:bookmarkStart w:id="1" w:name="OLE_LINK95"/>
      <w:bookmarkStart w:id="2" w:name="_GoBack"/>
      <w:bookmarkEnd w:id="2"/>
      <w:r w:rsidRPr="00CE4D1C">
        <w:rPr>
          <w:rFonts w:ascii="Book Antiqua" w:eastAsia="AdvPTimesB" w:hAnsi="Book Antiqua"/>
          <w:b/>
          <w:bCs/>
          <w:color w:val="000000"/>
          <w:kern w:val="0"/>
          <w:sz w:val="24"/>
          <w:lang w:bidi="ar"/>
        </w:rPr>
        <w:t xml:space="preserve">Name of Journal: </w:t>
      </w:r>
      <w:r w:rsidRPr="00CE4D1C">
        <w:rPr>
          <w:rFonts w:ascii="Book Antiqua" w:eastAsia="AdvPTimesB" w:hAnsi="Book Antiqua"/>
          <w:i/>
          <w:iCs/>
          <w:color w:val="000000"/>
          <w:kern w:val="0"/>
          <w:sz w:val="24"/>
          <w:lang w:bidi="ar"/>
        </w:rPr>
        <w:t>World Journal of Gastroenterology</w:t>
      </w:r>
    </w:p>
    <w:p w:rsidR="00A702CA" w:rsidRPr="00CE4D1C" w:rsidRDefault="00A702CA" w:rsidP="00763F86">
      <w:pPr>
        <w:widowControl/>
        <w:adjustRightInd w:val="0"/>
        <w:snapToGrid w:val="0"/>
        <w:spacing w:line="360" w:lineRule="auto"/>
        <w:rPr>
          <w:rFonts w:ascii="Book Antiqua" w:hAnsi="Book Antiqua"/>
          <w:color w:val="000000"/>
          <w:kern w:val="0"/>
          <w:sz w:val="24"/>
          <w:lang w:bidi="ar"/>
        </w:rPr>
      </w:pPr>
      <w:r w:rsidRPr="00CE4D1C">
        <w:rPr>
          <w:rFonts w:ascii="Book Antiqua" w:eastAsia="AdvPTimesB" w:hAnsi="Book Antiqua"/>
          <w:b/>
          <w:bCs/>
          <w:color w:val="000000"/>
          <w:kern w:val="0"/>
          <w:sz w:val="24"/>
          <w:lang w:bidi="ar"/>
        </w:rPr>
        <w:t xml:space="preserve">Manuscript NO: </w:t>
      </w:r>
      <w:r w:rsidRPr="00CE4D1C">
        <w:rPr>
          <w:rFonts w:ascii="Book Antiqua" w:hAnsi="Book Antiqua"/>
          <w:bCs/>
          <w:color w:val="000000"/>
          <w:kern w:val="0"/>
          <w:sz w:val="24"/>
          <w:lang w:bidi="ar"/>
        </w:rPr>
        <w:t>53978</w:t>
      </w:r>
    </w:p>
    <w:p w:rsidR="00A702CA" w:rsidRPr="00CE4D1C" w:rsidRDefault="00A702CA" w:rsidP="00763F86">
      <w:pPr>
        <w:widowControl/>
        <w:adjustRightInd w:val="0"/>
        <w:snapToGrid w:val="0"/>
        <w:spacing w:line="360" w:lineRule="auto"/>
        <w:rPr>
          <w:rFonts w:ascii="Book Antiqua" w:eastAsia="AdvPTimesB" w:hAnsi="Book Antiqua"/>
          <w:b/>
          <w:bCs/>
          <w:color w:val="000000"/>
          <w:kern w:val="0"/>
          <w:sz w:val="24"/>
          <w:lang w:bidi="ar"/>
        </w:rPr>
      </w:pPr>
      <w:r w:rsidRPr="00CE4D1C">
        <w:rPr>
          <w:rFonts w:ascii="Book Antiqua" w:eastAsia="AdvPTimesB" w:hAnsi="Book Antiqua"/>
          <w:b/>
          <w:bCs/>
          <w:color w:val="000000"/>
          <w:kern w:val="0"/>
          <w:sz w:val="24"/>
          <w:lang w:bidi="ar"/>
        </w:rPr>
        <w:t xml:space="preserve">Manuscript Type: </w:t>
      </w:r>
      <w:r w:rsidRPr="00CE4D1C">
        <w:rPr>
          <w:rFonts w:ascii="Book Antiqua" w:eastAsia="AdvPTimesB" w:hAnsi="Book Antiqua"/>
          <w:color w:val="000000"/>
          <w:kern w:val="0"/>
          <w:sz w:val="24"/>
          <w:lang w:bidi="ar"/>
        </w:rPr>
        <w:t>ORIGINAL ARTICLE</w:t>
      </w:r>
    </w:p>
    <w:bookmarkEnd w:id="0"/>
    <w:bookmarkEnd w:id="1"/>
    <w:p w:rsidR="00A702CA" w:rsidRPr="00CE4D1C" w:rsidRDefault="00A702CA" w:rsidP="00763F86">
      <w:pPr>
        <w:widowControl/>
        <w:adjustRightInd w:val="0"/>
        <w:snapToGrid w:val="0"/>
        <w:spacing w:line="360" w:lineRule="auto"/>
        <w:rPr>
          <w:rFonts w:ascii="Book Antiqua" w:eastAsia="AdvPTimesB" w:hAnsi="Book Antiqua"/>
          <w:b/>
          <w:bCs/>
          <w:color w:val="000000"/>
          <w:kern w:val="0"/>
          <w:sz w:val="24"/>
          <w:lang w:bidi="ar"/>
        </w:rPr>
      </w:pPr>
    </w:p>
    <w:p w:rsidR="00A702CA" w:rsidRPr="00CE4D1C" w:rsidRDefault="00A702CA" w:rsidP="00763F86">
      <w:pPr>
        <w:widowControl/>
        <w:adjustRightInd w:val="0"/>
        <w:snapToGrid w:val="0"/>
        <w:spacing w:line="360" w:lineRule="auto"/>
        <w:rPr>
          <w:rFonts w:ascii="Book Antiqua" w:eastAsia="AdvPTimesB" w:hAnsi="Book Antiqua"/>
          <w:b/>
          <w:i/>
          <w:iCs/>
          <w:color w:val="000000"/>
          <w:kern w:val="0"/>
          <w:sz w:val="24"/>
          <w:lang w:bidi="ar"/>
        </w:rPr>
      </w:pPr>
      <w:bookmarkStart w:id="3" w:name="OLE_LINK98"/>
      <w:bookmarkStart w:id="4" w:name="OLE_LINK99"/>
      <w:r w:rsidRPr="00CE4D1C">
        <w:rPr>
          <w:rFonts w:ascii="Book Antiqua" w:eastAsia="AdvPTimesB" w:hAnsi="Book Antiqua"/>
          <w:b/>
          <w:i/>
          <w:iCs/>
          <w:color w:val="000000"/>
          <w:kern w:val="0"/>
          <w:sz w:val="24"/>
          <w:lang w:bidi="ar"/>
        </w:rPr>
        <w:t>Retrospective Study</w:t>
      </w:r>
    </w:p>
    <w:bookmarkEnd w:id="3"/>
    <w:bookmarkEnd w:id="4"/>
    <w:p w:rsidR="00A702CA" w:rsidRPr="00CE4D1C" w:rsidRDefault="00A702CA" w:rsidP="00763F86">
      <w:pPr>
        <w:widowControl/>
        <w:adjustRightInd w:val="0"/>
        <w:snapToGrid w:val="0"/>
        <w:spacing w:line="360" w:lineRule="auto"/>
        <w:rPr>
          <w:rFonts w:ascii="Book Antiqua" w:eastAsia="AdvPTimesB" w:hAnsi="Book Antiqua"/>
          <w:b/>
          <w:bCs/>
          <w:color w:val="000000"/>
          <w:kern w:val="0"/>
          <w:sz w:val="24"/>
          <w:lang w:bidi="ar"/>
        </w:rPr>
      </w:pPr>
      <w:r w:rsidRPr="00CE4D1C">
        <w:rPr>
          <w:rFonts w:ascii="Book Antiqua" w:eastAsia="AdvPTimesB" w:hAnsi="Book Antiqua"/>
          <w:b/>
          <w:bCs/>
          <w:color w:val="000000"/>
          <w:kern w:val="0"/>
          <w:sz w:val="24"/>
          <w:lang w:bidi="ar"/>
        </w:rPr>
        <w:t xml:space="preserve">Neoadjuvant </w:t>
      </w:r>
      <w:r w:rsidR="009C70DF" w:rsidRPr="00CE4D1C">
        <w:rPr>
          <w:rFonts w:ascii="Book Antiqua" w:eastAsia="AdvPTimesB" w:hAnsi="Book Antiqua"/>
          <w:b/>
          <w:bCs/>
          <w:color w:val="000000"/>
          <w:kern w:val="0"/>
          <w:sz w:val="24"/>
          <w:lang w:bidi="ar"/>
        </w:rPr>
        <w:t xml:space="preserve">chemotherapy </w:t>
      </w:r>
      <w:r w:rsidR="00FC26BC" w:rsidRPr="00CE4D1C">
        <w:rPr>
          <w:rFonts w:ascii="Book Antiqua" w:eastAsia="AdvPTimesB" w:hAnsi="Book Antiqua"/>
          <w:b/>
          <w:bCs/>
          <w:i/>
          <w:color w:val="000000"/>
          <w:kern w:val="0"/>
          <w:sz w:val="24"/>
          <w:lang w:bidi="ar"/>
        </w:rPr>
        <w:t>vs</w:t>
      </w:r>
      <w:r w:rsidR="009C70DF" w:rsidRPr="00CE4D1C">
        <w:rPr>
          <w:rFonts w:ascii="Book Antiqua" w:eastAsia="AdvPTimesB" w:hAnsi="Book Antiqua"/>
          <w:b/>
          <w:bCs/>
          <w:color w:val="000000"/>
          <w:kern w:val="0"/>
          <w:sz w:val="24"/>
          <w:lang w:bidi="ar"/>
        </w:rPr>
        <w:t xml:space="preserve"> upfront surgery for gastric signet ring cell carcinoma</w:t>
      </w:r>
      <w:r w:rsidRPr="00CE4D1C">
        <w:rPr>
          <w:rFonts w:ascii="Book Antiqua" w:eastAsia="AdvPTimesB" w:hAnsi="Book Antiqua"/>
          <w:b/>
          <w:bCs/>
          <w:color w:val="000000"/>
          <w:kern w:val="0"/>
          <w:sz w:val="24"/>
          <w:lang w:bidi="ar"/>
        </w:rPr>
        <w:t xml:space="preserve">: A </w:t>
      </w:r>
      <w:r w:rsidR="009C70DF" w:rsidRPr="00CE4D1C">
        <w:rPr>
          <w:rFonts w:ascii="Book Antiqua" w:eastAsia="AdvPTimesB" w:hAnsi="Book Antiqua"/>
          <w:b/>
          <w:bCs/>
          <w:color w:val="000000"/>
          <w:kern w:val="0"/>
          <w:sz w:val="24"/>
          <w:lang w:bidi="ar"/>
        </w:rPr>
        <w:t>retrospective, propensity score-matched study</w:t>
      </w:r>
    </w:p>
    <w:p w:rsidR="00A702CA" w:rsidRPr="00CE4D1C" w:rsidRDefault="00A702CA" w:rsidP="00763F86">
      <w:pPr>
        <w:widowControl/>
        <w:adjustRightInd w:val="0"/>
        <w:snapToGrid w:val="0"/>
        <w:spacing w:line="360" w:lineRule="auto"/>
        <w:rPr>
          <w:rFonts w:ascii="Book Antiqua" w:eastAsia="AdvPTimesB"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eastAsia="AdvPTimesB" w:hAnsi="Book Antiqua"/>
          <w:color w:val="000000"/>
          <w:kern w:val="0"/>
          <w:sz w:val="24"/>
          <w:lang w:bidi="ar"/>
        </w:rPr>
      </w:pPr>
      <w:bookmarkStart w:id="5" w:name="OLE_LINK102"/>
      <w:bookmarkStart w:id="6" w:name="OLE_LINK103"/>
      <w:r w:rsidRPr="00CE4D1C">
        <w:rPr>
          <w:rFonts w:ascii="Book Antiqua" w:hAnsi="Book Antiqua"/>
          <w:color w:val="000000"/>
          <w:kern w:val="0"/>
          <w:sz w:val="24"/>
          <w:lang w:bidi="ar"/>
        </w:rPr>
        <w:t xml:space="preserve">Li </w:t>
      </w:r>
      <w:r w:rsidR="00A04021" w:rsidRPr="00CE4D1C">
        <w:rPr>
          <w:rFonts w:ascii="Book Antiqua" w:hAnsi="Book Antiqua"/>
          <w:color w:val="000000"/>
          <w:kern w:val="0"/>
          <w:sz w:val="24"/>
          <w:lang w:bidi="ar"/>
        </w:rPr>
        <w:t xml:space="preserve">Y </w:t>
      </w:r>
      <w:r w:rsidRPr="00CE4D1C">
        <w:rPr>
          <w:rFonts w:ascii="Book Antiqua" w:eastAsia="AdvPTimesB" w:hAnsi="Book Antiqua"/>
          <w:i/>
          <w:iCs/>
          <w:color w:val="000000"/>
          <w:kern w:val="0"/>
          <w:sz w:val="24"/>
          <w:lang w:bidi="ar"/>
        </w:rPr>
        <w:t>et al.</w:t>
      </w:r>
      <w:r w:rsidRPr="00CE4D1C">
        <w:rPr>
          <w:rFonts w:ascii="Book Antiqua" w:eastAsia="AdvPTimesB" w:hAnsi="Book Antiqua"/>
          <w:color w:val="000000"/>
          <w:kern w:val="0"/>
          <w:sz w:val="24"/>
          <w:lang w:bidi="ar"/>
        </w:rPr>
        <w:t xml:space="preserve"> </w:t>
      </w:r>
      <w:bookmarkEnd w:id="5"/>
      <w:bookmarkEnd w:id="6"/>
      <w:r w:rsidRPr="00CE4D1C">
        <w:rPr>
          <w:rFonts w:ascii="Book Antiqua" w:eastAsia="AdvPTimesB" w:hAnsi="Book Antiqua"/>
          <w:color w:val="000000"/>
          <w:kern w:val="0"/>
          <w:sz w:val="24"/>
          <w:lang w:bidi="ar"/>
        </w:rPr>
        <w:t xml:space="preserve">Neoadjuvant </w:t>
      </w:r>
      <w:r w:rsidR="001438B6" w:rsidRPr="00CE4D1C">
        <w:rPr>
          <w:rFonts w:ascii="Book Antiqua" w:eastAsia="AdvPTimesB" w:hAnsi="Book Antiqua"/>
          <w:color w:val="000000"/>
          <w:kern w:val="0"/>
          <w:sz w:val="24"/>
          <w:lang w:bidi="ar"/>
        </w:rPr>
        <w:t xml:space="preserve">chemotherapy </w:t>
      </w:r>
      <w:r w:rsidR="001438B6" w:rsidRPr="00CE4D1C">
        <w:rPr>
          <w:rFonts w:ascii="Book Antiqua" w:eastAsia="AdvPTimesB" w:hAnsi="Book Antiqua"/>
          <w:i/>
          <w:color w:val="000000"/>
          <w:kern w:val="0"/>
          <w:sz w:val="24"/>
          <w:lang w:bidi="ar"/>
        </w:rPr>
        <w:t>vs</w:t>
      </w:r>
      <w:r w:rsidR="001438B6" w:rsidRPr="00CE4D1C">
        <w:rPr>
          <w:rFonts w:ascii="Book Antiqua" w:eastAsia="AdvPTimesB" w:hAnsi="Book Antiqua"/>
          <w:color w:val="000000"/>
          <w:kern w:val="0"/>
          <w:sz w:val="24"/>
          <w:lang w:bidi="ar"/>
        </w:rPr>
        <w:t xml:space="preserve"> upfront surgery for gastric </w:t>
      </w:r>
      <w:r w:rsidR="0000321B" w:rsidRPr="00CE4D1C">
        <w:rPr>
          <w:rFonts w:ascii="Book Antiqua" w:hAnsi="Book Antiqua"/>
          <w:color w:val="000000"/>
          <w:sz w:val="24"/>
        </w:rPr>
        <w:t>SRCC</w:t>
      </w:r>
    </w:p>
    <w:p w:rsidR="00A702CA" w:rsidRPr="00CE4D1C" w:rsidRDefault="00A702CA" w:rsidP="00763F86">
      <w:pPr>
        <w:widowControl/>
        <w:adjustRightInd w:val="0"/>
        <w:snapToGrid w:val="0"/>
        <w:spacing w:line="360" w:lineRule="auto"/>
        <w:rPr>
          <w:rFonts w:ascii="Book Antiqua" w:eastAsia="AdvPTimesB"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hAnsi="Book Antiqua"/>
          <w:color w:val="000000"/>
          <w:kern w:val="0"/>
          <w:sz w:val="24"/>
          <w:lang w:bidi="ar"/>
        </w:rPr>
      </w:pPr>
      <w:r w:rsidRPr="00CE4D1C">
        <w:rPr>
          <w:rFonts w:ascii="Book Antiqua" w:hAnsi="Book Antiqua"/>
          <w:color w:val="000000"/>
          <w:kern w:val="0"/>
          <w:sz w:val="24"/>
          <w:lang w:bidi="ar"/>
        </w:rPr>
        <w:t>Yang Li, Fu-Hai Ma, Li-Yan Xue, Yan-Tao Tian</w:t>
      </w:r>
    </w:p>
    <w:p w:rsidR="00A702CA" w:rsidRPr="00CE4D1C" w:rsidRDefault="00A702CA" w:rsidP="00763F86">
      <w:pPr>
        <w:widowControl/>
        <w:adjustRightInd w:val="0"/>
        <w:snapToGrid w:val="0"/>
        <w:spacing w:line="360" w:lineRule="auto"/>
        <w:rPr>
          <w:rFonts w:ascii="Book Antiqua"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hAnsi="Book Antiqua"/>
          <w:color w:val="000000"/>
          <w:kern w:val="0"/>
          <w:sz w:val="24"/>
          <w:lang w:bidi="ar"/>
        </w:rPr>
      </w:pPr>
      <w:r w:rsidRPr="00CE4D1C">
        <w:rPr>
          <w:rFonts w:ascii="Book Antiqua" w:hAnsi="Book Antiqua"/>
          <w:b/>
          <w:bCs/>
          <w:color w:val="000000"/>
          <w:kern w:val="0"/>
          <w:sz w:val="24"/>
          <w:lang w:bidi="ar"/>
        </w:rPr>
        <w:t>Yang Li, Fu-Hai Ma, Yan-Tao Tian,</w:t>
      </w:r>
      <w:r w:rsidRPr="00CE4D1C">
        <w:rPr>
          <w:rFonts w:ascii="Book Antiqua" w:hAnsi="Book Antiqua"/>
          <w:color w:val="000000"/>
          <w:kern w:val="0"/>
          <w:sz w:val="24"/>
          <w:lang w:bidi="ar"/>
        </w:rPr>
        <w:t xml:space="preserve"> Department of Pancreatic and Gastric Surgery, National Cancer Center/National Clinical Research Center for Cancer/Cancer Hospital, Chinese Academy of Medical Sciences and Peking Union Medical College, Beijing 100021, China</w:t>
      </w:r>
    </w:p>
    <w:p w:rsidR="00385D8C" w:rsidRPr="00CE4D1C" w:rsidRDefault="00385D8C" w:rsidP="00763F86">
      <w:pPr>
        <w:widowControl/>
        <w:adjustRightInd w:val="0"/>
        <w:snapToGrid w:val="0"/>
        <w:spacing w:line="360" w:lineRule="auto"/>
        <w:rPr>
          <w:rFonts w:ascii="Book Antiqua"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hAnsi="Book Antiqua"/>
          <w:color w:val="000000"/>
          <w:kern w:val="0"/>
          <w:sz w:val="24"/>
          <w:lang w:bidi="ar"/>
        </w:rPr>
      </w:pPr>
      <w:r w:rsidRPr="00CE4D1C">
        <w:rPr>
          <w:rFonts w:ascii="Book Antiqua" w:hAnsi="Book Antiqua"/>
          <w:b/>
          <w:bCs/>
          <w:color w:val="000000"/>
          <w:kern w:val="0"/>
          <w:sz w:val="24"/>
          <w:lang w:bidi="ar"/>
        </w:rPr>
        <w:t>Li-Yan Xue,</w:t>
      </w:r>
      <w:r w:rsidRPr="00CE4D1C">
        <w:rPr>
          <w:rFonts w:ascii="Book Antiqua" w:hAnsi="Book Antiqua"/>
          <w:color w:val="000000"/>
          <w:kern w:val="0"/>
          <w:sz w:val="24"/>
          <w:lang w:bidi="ar"/>
        </w:rPr>
        <w:t xml:space="preserve"> Department of Pathology, National Cancer Center/National Clinical Research Center for Cancer/Cancer Hospital, Chinese Academy of Medical Sciences and Peking Union Medical College, Beijing 100021, China</w:t>
      </w:r>
    </w:p>
    <w:p w:rsidR="00A702CA" w:rsidRPr="00CE4D1C" w:rsidRDefault="00A702CA" w:rsidP="00763F86">
      <w:pPr>
        <w:widowControl/>
        <w:adjustRightInd w:val="0"/>
        <w:snapToGrid w:val="0"/>
        <w:spacing w:line="360" w:lineRule="auto"/>
        <w:rPr>
          <w:rFonts w:ascii="Book Antiqua"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hAnsi="Book Antiqua"/>
          <w:color w:val="000000"/>
          <w:kern w:val="0"/>
          <w:sz w:val="24"/>
          <w:lang w:bidi="ar"/>
        </w:rPr>
      </w:pPr>
      <w:r w:rsidRPr="00CE4D1C">
        <w:rPr>
          <w:rFonts w:ascii="Book Antiqua" w:hAnsi="Book Antiqua"/>
          <w:b/>
          <w:bCs/>
          <w:color w:val="000000"/>
          <w:kern w:val="0"/>
          <w:sz w:val="24"/>
          <w:lang w:bidi="ar"/>
        </w:rPr>
        <w:t xml:space="preserve">Author </w:t>
      </w:r>
      <w:r w:rsidR="00FC26BC" w:rsidRPr="00CE4D1C">
        <w:rPr>
          <w:rFonts w:ascii="Book Antiqua" w:hAnsi="Book Antiqua"/>
          <w:b/>
          <w:bCs/>
          <w:color w:val="000000"/>
          <w:kern w:val="0"/>
          <w:sz w:val="24"/>
          <w:lang w:bidi="ar"/>
        </w:rPr>
        <w:t>contributions</w:t>
      </w:r>
      <w:r w:rsidRPr="00CE4D1C">
        <w:rPr>
          <w:rFonts w:ascii="Book Antiqua" w:hAnsi="Book Antiqua"/>
          <w:b/>
          <w:bCs/>
          <w:color w:val="000000"/>
          <w:kern w:val="0"/>
          <w:sz w:val="24"/>
          <w:lang w:bidi="ar"/>
        </w:rPr>
        <w:t xml:space="preserve">: </w:t>
      </w:r>
      <w:r w:rsidRPr="00CE4D1C">
        <w:rPr>
          <w:rFonts w:ascii="Book Antiqua" w:hAnsi="Book Antiqua"/>
          <w:color w:val="000000"/>
          <w:kern w:val="0"/>
          <w:sz w:val="24"/>
          <w:lang w:bidi="ar"/>
        </w:rPr>
        <w:t>Li Y and Ma FH contributed equally to this work and they were involved in study concept, data acquisition, analysis, and interpretation, and production of tables, wrote the first draft, and revised it critically in light of comments from other authors; Tian YT and Xue LY were involved in study conception and design, data interpretation, manuscript revision, and discussion; all authors approved the final version submitted.</w:t>
      </w:r>
    </w:p>
    <w:p w:rsidR="00A702CA" w:rsidRPr="00CE4D1C" w:rsidRDefault="00A702CA" w:rsidP="00763F86">
      <w:pPr>
        <w:widowControl/>
        <w:adjustRightInd w:val="0"/>
        <w:snapToGrid w:val="0"/>
        <w:spacing w:line="360" w:lineRule="auto"/>
        <w:rPr>
          <w:rFonts w:ascii="Book Antiqua" w:eastAsia="AdvPTimesB"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hAnsi="Book Antiqua"/>
          <w:b/>
          <w:bCs/>
          <w:color w:val="000000"/>
          <w:kern w:val="0"/>
          <w:sz w:val="24"/>
          <w:lang w:bidi="ar"/>
        </w:rPr>
      </w:pPr>
      <w:bookmarkStart w:id="7" w:name="OLE_LINK100"/>
      <w:bookmarkStart w:id="8" w:name="OLE_LINK101"/>
      <w:bookmarkStart w:id="9" w:name="OLE_LINK110"/>
      <w:bookmarkStart w:id="10" w:name="OLE_LINK108"/>
      <w:bookmarkStart w:id="11" w:name="OLE_LINK109"/>
      <w:r w:rsidRPr="00CE4D1C">
        <w:rPr>
          <w:rFonts w:ascii="Book Antiqua" w:eastAsia="AdvPTimesB" w:hAnsi="Book Antiqua"/>
          <w:b/>
          <w:bCs/>
          <w:color w:val="000000"/>
          <w:kern w:val="0"/>
          <w:sz w:val="24"/>
          <w:lang w:bidi="ar"/>
        </w:rPr>
        <w:t>Supported by</w:t>
      </w:r>
      <w:bookmarkEnd w:id="7"/>
      <w:bookmarkEnd w:id="8"/>
      <w:bookmarkEnd w:id="9"/>
      <w:r w:rsidR="00FC26BC" w:rsidRPr="00CE4D1C">
        <w:rPr>
          <w:rFonts w:ascii="Book Antiqua" w:eastAsia="AdvPTimesB" w:hAnsi="Book Antiqua"/>
          <w:b/>
          <w:bCs/>
          <w:color w:val="000000"/>
          <w:kern w:val="0"/>
          <w:sz w:val="24"/>
          <w:lang w:bidi="ar"/>
        </w:rPr>
        <w:t xml:space="preserve"> </w:t>
      </w:r>
      <w:r w:rsidRPr="00CE4D1C">
        <w:rPr>
          <w:rFonts w:ascii="Book Antiqua" w:hAnsi="Book Antiqua"/>
          <w:color w:val="000000"/>
          <w:kern w:val="0"/>
          <w:sz w:val="24"/>
          <w:lang w:bidi="ar"/>
        </w:rPr>
        <w:t>National Natural Science Fo</w:t>
      </w:r>
      <w:r w:rsidR="00385D8C" w:rsidRPr="00CE4D1C">
        <w:rPr>
          <w:rFonts w:ascii="Book Antiqua" w:hAnsi="Book Antiqua"/>
          <w:color w:val="000000"/>
          <w:kern w:val="0"/>
          <w:sz w:val="24"/>
          <w:lang w:bidi="ar"/>
        </w:rPr>
        <w:t>undation of China, No. 81772642;</w:t>
      </w:r>
      <w:r w:rsidRPr="00CE4D1C">
        <w:rPr>
          <w:rFonts w:ascii="Book Antiqua" w:hAnsi="Book Antiqua"/>
          <w:color w:val="000000"/>
          <w:kern w:val="0"/>
          <w:sz w:val="24"/>
          <w:lang w:bidi="ar"/>
        </w:rPr>
        <w:t xml:space="preserve"> Capital’s Funds for Health Improvement and Research, </w:t>
      </w:r>
      <w:r w:rsidR="00385D8C" w:rsidRPr="00CE4D1C">
        <w:rPr>
          <w:rFonts w:ascii="Book Antiqua" w:hAnsi="Book Antiqua"/>
          <w:color w:val="000000"/>
          <w:kern w:val="0"/>
          <w:sz w:val="24"/>
          <w:lang w:bidi="ar"/>
        </w:rPr>
        <w:t xml:space="preserve">No. </w:t>
      </w:r>
      <w:r w:rsidRPr="00CE4D1C">
        <w:rPr>
          <w:rFonts w:ascii="Book Antiqua" w:hAnsi="Book Antiqua"/>
          <w:color w:val="000000"/>
          <w:kern w:val="0"/>
          <w:sz w:val="24"/>
          <w:lang w:bidi="ar"/>
        </w:rPr>
        <w:t>CFH 2018-2-4022.</w:t>
      </w:r>
    </w:p>
    <w:bookmarkEnd w:id="10"/>
    <w:bookmarkEnd w:id="11"/>
    <w:p w:rsidR="00A702CA" w:rsidRPr="00CE4D1C" w:rsidRDefault="00A702CA" w:rsidP="00763F86">
      <w:pPr>
        <w:widowControl/>
        <w:adjustRightInd w:val="0"/>
        <w:snapToGrid w:val="0"/>
        <w:spacing w:line="360" w:lineRule="auto"/>
        <w:rPr>
          <w:rFonts w:ascii="Book Antiqua" w:eastAsia="AdvPTimesB" w:hAnsi="Book Antiqua"/>
          <w:color w:val="000000"/>
          <w:kern w:val="0"/>
          <w:sz w:val="24"/>
          <w:lang w:bidi="ar"/>
        </w:rPr>
      </w:pPr>
    </w:p>
    <w:p w:rsidR="00A702CA" w:rsidRPr="00CE4D1C" w:rsidRDefault="00CD5394" w:rsidP="00763F86">
      <w:pPr>
        <w:widowControl/>
        <w:adjustRightInd w:val="0"/>
        <w:snapToGrid w:val="0"/>
        <w:spacing w:line="360" w:lineRule="auto"/>
        <w:rPr>
          <w:rFonts w:ascii="Book Antiqua" w:hAnsi="Book Antiqua"/>
          <w:color w:val="000000"/>
          <w:kern w:val="0"/>
          <w:sz w:val="24"/>
          <w:lang w:bidi="ar"/>
        </w:rPr>
      </w:pPr>
      <w:bookmarkStart w:id="12" w:name="OLE_LINK111"/>
      <w:bookmarkStart w:id="13" w:name="OLE_LINK112"/>
      <w:r w:rsidRPr="00763F86">
        <w:rPr>
          <w:rFonts w:ascii="Book Antiqua" w:hAnsi="Book Antiqua"/>
          <w:b/>
          <w:sz w:val="24"/>
        </w:rPr>
        <w:lastRenderedPageBreak/>
        <w:t xml:space="preserve">Corresponding author: </w:t>
      </w:r>
      <w:r w:rsidR="00A702CA" w:rsidRPr="00CE4D1C">
        <w:rPr>
          <w:rFonts w:ascii="Book Antiqua" w:hAnsi="Book Antiqua"/>
          <w:b/>
          <w:color w:val="000000"/>
          <w:kern w:val="0"/>
          <w:sz w:val="24"/>
          <w:lang w:bidi="ar"/>
        </w:rPr>
        <w:t xml:space="preserve">Yan-Tao Tian, MD, Professor, </w:t>
      </w:r>
      <w:r w:rsidR="00A702CA" w:rsidRPr="00CE4D1C">
        <w:rPr>
          <w:rFonts w:ascii="Book Antiqua" w:hAnsi="Book Antiqua"/>
          <w:color w:val="000000"/>
          <w:kern w:val="0"/>
          <w:sz w:val="24"/>
          <w:lang w:bidi="ar"/>
        </w:rPr>
        <w:t>Department of Pancreatic and Gastric Surgery, National Cancer Center/National Clinical Research Center for Cancer/Cancer Hospital, Chinese Academy of Medical Sciences and Peking Union Medical College, No. 17</w:t>
      </w:r>
      <w:r w:rsidR="0000321B">
        <w:rPr>
          <w:rFonts w:ascii="Book Antiqua" w:hAnsi="Book Antiqua"/>
          <w:color w:val="000000"/>
          <w:kern w:val="0"/>
          <w:sz w:val="24"/>
          <w:lang w:bidi="ar"/>
        </w:rPr>
        <w:t>,</w:t>
      </w:r>
      <w:r w:rsidR="00A702CA" w:rsidRPr="00CE4D1C">
        <w:rPr>
          <w:rFonts w:ascii="Book Antiqua" w:hAnsi="Book Antiqua"/>
          <w:color w:val="000000"/>
          <w:kern w:val="0"/>
          <w:sz w:val="24"/>
          <w:lang w:bidi="ar"/>
        </w:rPr>
        <w:t xml:space="preserve"> Panjiayuan Nanli, Beijing 100021, China. </w:t>
      </w:r>
      <w:r w:rsidRPr="00F95D2B">
        <w:rPr>
          <w:rFonts w:ascii="Book Antiqua" w:hAnsi="Book Antiqua"/>
          <w:color w:val="000000"/>
          <w:kern w:val="0"/>
          <w:sz w:val="24"/>
          <w:lang w:bidi="ar"/>
        </w:rPr>
        <w:t>tyt67@163.com</w:t>
      </w:r>
    </w:p>
    <w:p w:rsidR="00CD5394" w:rsidRPr="00763F86" w:rsidRDefault="00CD5394" w:rsidP="00763F86">
      <w:pPr>
        <w:widowControl/>
        <w:adjustRightInd w:val="0"/>
        <w:snapToGrid w:val="0"/>
        <w:spacing w:line="360" w:lineRule="auto"/>
        <w:rPr>
          <w:rFonts w:ascii="Book Antiqua" w:hAnsi="Book Antiqua"/>
          <w:b/>
          <w:sz w:val="24"/>
        </w:rPr>
      </w:pPr>
    </w:p>
    <w:p w:rsidR="00CD5394" w:rsidRPr="00763F86" w:rsidRDefault="00CD5394" w:rsidP="00763F86">
      <w:pPr>
        <w:widowControl/>
        <w:adjustRightInd w:val="0"/>
        <w:snapToGrid w:val="0"/>
        <w:spacing w:line="360" w:lineRule="auto"/>
        <w:rPr>
          <w:rFonts w:ascii="Book Antiqua" w:hAnsi="Book Antiqua"/>
          <w:b/>
          <w:sz w:val="24"/>
        </w:rPr>
      </w:pPr>
      <w:r w:rsidRPr="00763F86">
        <w:rPr>
          <w:rFonts w:ascii="Book Antiqua" w:hAnsi="Book Antiqua"/>
          <w:b/>
          <w:sz w:val="24"/>
        </w:rPr>
        <w:t xml:space="preserve">Received: </w:t>
      </w:r>
      <w:r w:rsidRPr="00763F86">
        <w:rPr>
          <w:rFonts w:ascii="Book Antiqua" w:hAnsi="Book Antiqua"/>
          <w:sz w:val="24"/>
        </w:rPr>
        <w:t>January 13, 2020</w:t>
      </w:r>
    </w:p>
    <w:p w:rsidR="00CD5394" w:rsidRPr="00763F86" w:rsidRDefault="00CD5394" w:rsidP="00763F86">
      <w:pPr>
        <w:widowControl/>
        <w:adjustRightInd w:val="0"/>
        <w:snapToGrid w:val="0"/>
        <w:spacing w:line="360" w:lineRule="auto"/>
        <w:rPr>
          <w:rFonts w:ascii="Book Antiqua" w:hAnsi="Book Antiqua"/>
          <w:b/>
          <w:sz w:val="24"/>
        </w:rPr>
      </w:pPr>
      <w:r w:rsidRPr="00763F86">
        <w:rPr>
          <w:rFonts w:ascii="Book Antiqua" w:hAnsi="Book Antiqua"/>
          <w:b/>
          <w:sz w:val="24"/>
        </w:rPr>
        <w:t xml:space="preserve">Revised: </w:t>
      </w:r>
      <w:r w:rsidRPr="00763F86">
        <w:rPr>
          <w:rFonts w:ascii="Book Antiqua" w:hAnsi="Book Antiqua"/>
          <w:sz w:val="24"/>
        </w:rPr>
        <w:t>January 20, 2020</w:t>
      </w:r>
    </w:p>
    <w:p w:rsidR="00CD5394" w:rsidRPr="00763F86" w:rsidRDefault="00CD5394" w:rsidP="00763F86">
      <w:pPr>
        <w:widowControl/>
        <w:adjustRightInd w:val="0"/>
        <w:snapToGrid w:val="0"/>
        <w:spacing w:line="360" w:lineRule="auto"/>
        <w:rPr>
          <w:rFonts w:ascii="Book Antiqua" w:hAnsi="Book Antiqua"/>
          <w:b/>
          <w:sz w:val="24"/>
        </w:rPr>
      </w:pPr>
      <w:r w:rsidRPr="00763F86">
        <w:rPr>
          <w:rFonts w:ascii="Book Antiqua" w:hAnsi="Book Antiqua"/>
          <w:b/>
          <w:sz w:val="24"/>
        </w:rPr>
        <w:t>Accepted:</w:t>
      </w:r>
      <w:r w:rsidR="006D305E" w:rsidRPr="006D305E">
        <w:rPr>
          <w:rFonts w:ascii="Book Antiqua" w:hAnsi="Book Antiqua"/>
          <w:bCs/>
          <w:sz w:val="24"/>
        </w:rPr>
        <w:t xml:space="preserve"> </w:t>
      </w:r>
      <w:r w:rsidR="006D305E">
        <w:rPr>
          <w:rFonts w:ascii="Book Antiqua" w:hAnsi="Book Antiqua"/>
          <w:bCs/>
          <w:sz w:val="24"/>
        </w:rPr>
        <w:t>February 21, 2020</w:t>
      </w:r>
      <w:r w:rsidRPr="00763F86">
        <w:rPr>
          <w:rFonts w:ascii="Book Antiqua" w:hAnsi="Book Antiqua"/>
          <w:b/>
          <w:sz w:val="24"/>
        </w:rPr>
        <w:t xml:space="preserve"> </w:t>
      </w:r>
    </w:p>
    <w:p w:rsidR="00CD5394" w:rsidRPr="00763F86" w:rsidRDefault="00CD5394" w:rsidP="00763F86">
      <w:pPr>
        <w:widowControl/>
        <w:adjustRightInd w:val="0"/>
        <w:snapToGrid w:val="0"/>
        <w:spacing w:line="360" w:lineRule="auto"/>
        <w:rPr>
          <w:rFonts w:ascii="Book Antiqua" w:hAnsi="Book Antiqua"/>
          <w:b/>
          <w:sz w:val="24"/>
        </w:rPr>
      </w:pPr>
      <w:r w:rsidRPr="00763F86">
        <w:rPr>
          <w:rFonts w:ascii="Book Antiqua" w:hAnsi="Book Antiqua"/>
          <w:b/>
          <w:sz w:val="24"/>
        </w:rPr>
        <w:t>Published online:</w:t>
      </w:r>
      <w:r w:rsidR="007F3862">
        <w:rPr>
          <w:rFonts w:ascii="Book Antiqua" w:hAnsi="Book Antiqua" w:hint="eastAsia"/>
          <w:b/>
          <w:sz w:val="24"/>
        </w:rPr>
        <w:t xml:space="preserve"> </w:t>
      </w:r>
      <w:r w:rsidR="007F3862" w:rsidRPr="007F3862">
        <w:rPr>
          <w:rFonts w:ascii="Book Antiqua" w:hAnsi="Book Antiqua"/>
          <w:sz w:val="24"/>
        </w:rPr>
        <w:t>February 28,2020</w:t>
      </w:r>
    </w:p>
    <w:p w:rsidR="00CD5394" w:rsidRPr="00CE4D1C" w:rsidRDefault="00CD5394" w:rsidP="00763F86">
      <w:pPr>
        <w:widowControl/>
        <w:adjustRightInd w:val="0"/>
        <w:snapToGrid w:val="0"/>
        <w:spacing w:line="360" w:lineRule="auto"/>
        <w:rPr>
          <w:rFonts w:ascii="Book Antiqua" w:hAnsi="Book Antiqua"/>
          <w:b/>
          <w:bCs/>
          <w:color w:val="000000"/>
          <w:kern w:val="0"/>
          <w:sz w:val="24"/>
          <w:lang w:bidi="ar"/>
        </w:rPr>
      </w:pPr>
    </w:p>
    <w:bookmarkEnd w:id="12"/>
    <w:bookmarkEnd w:id="13"/>
    <w:p w:rsidR="00A702CA" w:rsidRPr="00CE4D1C" w:rsidRDefault="00A702CA" w:rsidP="00763F86">
      <w:pPr>
        <w:widowControl/>
        <w:adjustRightInd w:val="0"/>
        <w:snapToGrid w:val="0"/>
        <w:spacing w:line="360" w:lineRule="auto"/>
        <w:rPr>
          <w:rFonts w:ascii="Book Antiqua" w:eastAsia="AdvPTimesB" w:hAnsi="Book Antiqua"/>
          <w:b/>
          <w:bCs/>
          <w:color w:val="000000"/>
          <w:kern w:val="0"/>
          <w:sz w:val="24"/>
          <w:lang w:bidi="ar"/>
        </w:rPr>
      </w:pPr>
    </w:p>
    <w:p w:rsidR="00A702CA" w:rsidRPr="00CE4D1C" w:rsidRDefault="00A702CA" w:rsidP="00763F86">
      <w:pPr>
        <w:widowControl/>
        <w:adjustRightInd w:val="0"/>
        <w:snapToGrid w:val="0"/>
        <w:spacing w:line="360" w:lineRule="auto"/>
        <w:rPr>
          <w:rFonts w:ascii="Book Antiqua" w:eastAsia="AdvPTimesB" w:hAnsi="Book Antiqua"/>
          <w:b/>
          <w:bCs/>
          <w:color w:val="000000"/>
          <w:kern w:val="0"/>
          <w:sz w:val="24"/>
          <w:lang w:bidi="ar"/>
        </w:rPr>
      </w:pPr>
      <w:r w:rsidRPr="00CE4D1C">
        <w:rPr>
          <w:rFonts w:ascii="Book Antiqua" w:eastAsia="AdvPTimesB" w:hAnsi="Book Antiqua"/>
          <w:b/>
          <w:bCs/>
          <w:color w:val="000000"/>
          <w:kern w:val="0"/>
          <w:sz w:val="24"/>
          <w:lang w:bidi="ar"/>
        </w:rPr>
        <w:br w:type="page"/>
      </w:r>
      <w:r w:rsidRPr="00CE4D1C">
        <w:rPr>
          <w:rFonts w:ascii="Book Antiqua" w:eastAsia="AdvPTimesB" w:hAnsi="Book Antiqua"/>
          <w:b/>
          <w:bCs/>
          <w:color w:val="000000"/>
          <w:kern w:val="0"/>
          <w:sz w:val="24"/>
          <w:lang w:bidi="ar"/>
        </w:rPr>
        <w:lastRenderedPageBreak/>
        <w:t>Abstract</w:t>
      </w:r>
    </w:p>
    <w:p w:rsidR="00A702CA" w:rsidRPr="00CE4D1C" w:rsidRDefault="00A702CA" w:rsidP="00763F86">
      <w:pPr>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BACKGROUND</w:t>
      </w:r>
    </w:p>
    <w:p w:rsidR="00A702CA" w:rsidRPr="00CE4D1C" w:rsidRDefault="00A702CA" w:rsidP="00763F86">
      <w:pPr>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The </w:t>
      </w:r>
      <w:r w:rsidRPr="00CE4D1C">
        <w:rPr>
          <w:rFonts w:ascii="Book Antiqua" w:hAnsi="Book Antiqua"/>
          <w:bCs/>
          <w:color w:val="000000"/>
          <w:sz w:val="24"/>
        </w:rPr>
        <w:t xml:space="preserve">benefit </w:t>
      </w:r>
      <w:r w:rsidRPr="00CE4D1C">
        <w:rPr>
          <w:rFonts w:ascii="Book Antiqua" w:eastAsia="AdvOT8649160c . B" w:hAnsi="Book Antiqua"/>
          <w:color w:val="000000"/>
          <w:kern w:val="0"/>
          <w:sz w:val="24"/>
          <w:lang w:bidi="ar"/>
        </w:rPr>
        <w:t xml:space="preserve">of neoadjuvant chemotherapy for patients with </w:t>
      </w:r>
      <w:r w:rsidRPr="00CE4D1C">
        <w:rPr>
          <w:rFonts w:ascii="Book Antiqua" w:hAnsi="Book Antiqua"/>
          <w:color w:val="000000"/>
          <w:sz w:val="24"/>
        </w:rPr>
        <w:t xml:space="preserve">signet-ring cell carcinoma of the stomach </w:t>
      </w:r>
      <w:r w:rsidRPr="00CE4D1C">
        <w:rPr>
          <w:rFonts w:ascii="Book Antiqua" w:eastAsia="AdvOT8649160c . B" w:hAnsi="Book Antiqua"/>
          <w:color w:val="000000"/>
          <w:kern w:val="0"/>
          <w:sz w:val="24"/>
          <w:lang w:bidi="ar"/>
        </w:rPr>
        <w:t xml:space="preserve">is </w:t>
      </w:r>
      <w:r w:rsidRPr="00CE4D1C">
        <w:rPr>
          <w:rFonts w:ascii="Book Antiqua" w:hAnsi="Book Antiqua"/>
          <w:bCs/>
          <w:color w:val="000000"/>
          <w:sz w:val="24"/>
        </w:rPr>
        <w:t>controversial</w:t>
      </w:r>
      <w:r w:rsidRPr="00CE4D1C">
        <w:rPr>
          <w:rFonts w:ascii="Book Antiqua" w:eastAsia="AdvOT8649160c . B" w:hAnsi="Book Antiqua"/>
          <w:color w:val="000000"/>
          <w:kern w:val="0"/>
          <w:sz w:val="24"/>
          <w:lang w:bidi="ar"/>
        </w:rPr>
        <w:t>.</w:t>
      </w:r>
    </w:p>
    <w:p w:rsidR="002D5467" w:rsidRPr="00CE4D1C" w:rsidRDefault="002D5467" w:rsidP="00763F86">
      <w:pPr>
        <w:adjustRightInd w:val="0"/>
        <w:snapToGrid w:val="0"/>
        <w:spacing w:line="360" w:lineRule="auto"/>
        <w:rPr>
          <w:rFonts w:ascii="Book Antiqua" w:eastAsia="AdvOT8649160c . B" w:hAnsi="Book Antiqua"/>
          <w:color w:val="000000"/>
          <w:kern w:val="0"/>
          <w:sz w:val="24"/>
          <w:lang w:bidi="ar"/>
        </w:rPr>
      </w:pPr>
    </w:p>
    <w:p w:rsidR="00A702CA" w:rsidRPr="00CE4D1C" w:rsidRDefault="00A702CA" w:rsidP="00763F86">
      <w:pPr>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AIM</w:t>
      </w:r>
    </w:p>
    <w:p w:rsidR="00A702CA" w:rsidRPr="00CE4D1C" w:rsidRDefault="00A702CA" w:rsidP="00763F86">
      <w:pPr>
        <w:adjustRightInd w:val="0"/>
        <w:snapToGrid w:val="0"/>
        <w:spacing w:line="360" w:lineRule="auto"/>
        <w:rPr>
          <w:rFonts w:ascii="Book Antiqua" w:hAnsi="Book Antiqua"/>
          <w:color w:val="000000"/>
          <w:kern w:val="3"/>
          <w:sz w:val="24"/>
        </w:rPr>
      </w:pPr>
      <w:r w:rsidRPr="00CE4D1C">
        <w:rPr>
          <w:rFonts w:ascii="Book Antiqua" w:hAnsi="Book Antiqua"/>
          <w:bCs/>
          <w:color w:val="000000"/>
          <w:sz w:val="24"/>
        </w:rPr>
        <w:t xml:space="preserve">To evaluate the perioperative and long-term outcomes of </w:t>
      </w:r>
      <w:r w:rsidRPr="00CE4D1C">
        <w:rPr>
          <w:rFonts w:ascii="Book Antiqua" w:eastAsia="AdvOT8649160c . B" w:hAnsi="Book Antiqua"/>
          <w:color w:val="000000"/>
          <w:kern w:val="0"/>
          <w:sz w:val="24"/>
          <w:lang w:bidi="ar"/>
        </w:rPr>
        <w:t xml:space="preserve">neoadjuvant chemotherapy </w:t>
      </w:r>
      <w:r w:rsidRPr="00CE4D1C">
        <w:rPr>
          <w:rFonts w:ascii="Book Antiqua" w:hAnsi="Book Antiqua"/>
          <w:color w:val="000000"/>
          <w:kern w:val="3"/>
          <w:sz w:val="24"/>
        </w:rPr>
        <w:t xml:space="preserve">for locally advanced gastric </w:t>
      </w:r>
      <w:r w:rsidRPr="00CE4D1C">
        <w:rPr>
          <w:rFonts w:ascii="Book Antiqua" w:hAnsi="Book Antiqua"/>
          <w:color w:val="000000"/>
          <w:sz w:val="24"/>
        </w:rPr>
        <w:t>signet-ring cell carcinoma</w:t>
      </w:r>
      <w:r w:rsidRPr="00CE4D1C">
        <w:rPr>
          <w:rFonts w:ascii="Book Antiqua" w:hAnsi="Book Antiqua"/>
          <w:color w:val="000000"/>
          <w:kern w:val="3"/>
          <w:sz w:val="24"/>
        </w:rPr>
        <w:t>.</w:t>
      </w:r>
    </w:p>
    <w:p w:rsidR="002D5467" w:rsidRPr="00CE4D1C" w:rsidRDefault="002D5467" w:rsidP="00763F86">
      <w:pPr>
        <w:adjustRightInd w:val="0"/>
        <w:snapToGrid w:val="0"/>
        <w:spacing w:line="360" w:lineRule="auto"/>
        <w:rPr>
          <w:rFonts w:ascii="Book Antiqua" w:eastAsia="AdvOT8649160c . B"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hAnsi="Book Antiqua"/>
          <w:color w:val="000000"/>
          <w:sz w:val="24"/>
        </w:rPr>
      </w:pPr>
      <w:r w:rsidRPr="00CE4D1C">
        <w:rPr>
          <w:rFonts w:ascii="Book Antiqua" w:hAnsi="Book Antiqua"/>
          <w:color w:val="000000"/>
          <w:sz w:val="24"/>
        </w:rPr>
        <w:t>METHODS</w:t>
      </w:r>
    </w:p>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hAnsi="Book Antiqua"/>
          <w:color w:val="000000"/>
          <w:sz w:val="24"/>
        </w:rPr>
        <w:t xml:space="preserve">This retrospective study identified patients with </w:t>
      </w:r>
      <w:r w:rsidRPr="00CE4D1C">
        <w:rPr>
          <w:rFonts w:ascii="Book Antiqua" w:eastAsia="AdvOT8649160c . B" w:hAnsi="Book Antiqua"/>
          <w:color w:val="000000"/>
          <w:kern w:val="0"/>
          <w:sz w:val="24"/>
          <w:lang w:bidi="ar"/>
        </w:rPr>
        <w:t xml:space="preserve">locally advanced </w:t>
      </w:r>
      <w:r w:rsidRPr="00CE4D1C">
        <w:rPr>
          <w:rFonts w:ascii="Book Antiqua" w:hAnsi="Book Antiqua"/>
          <w:color w:val="000000"/>
          <w:sz w:val="24"/>
        </w:rPr>
        <w:t>signet-ring cell carcinomas</w:t>
      </w:r>
      <w:r w:rsidRPr="00CE4D1C">
        <w:rPr>
          <w:rFonts w:ascii="Book Antiqua" w:eastAsia="AdvOT8649160c . B" w:hAnsi="Book Antiqua"/>
          <w:color w:val="000000"/>
          <w:kern w:val="0"/>
          <w:sz w:val="24"/>
          <w:lang w:bidi="ar"/>
        </w:rPr>
        <w:t xml:space="preserve"> of the stomach (cT3/4 and cN any) diagnosed from January 2012 to December 2017 by using the clinical Tumor-Node-Metastasis (cTNM) staging system. We performed 1:1 propensity score matching (PSM) to reduce bias in patient selection. The histologic and prognostic effects of neoadjuvant chemotherapy were assessed. The overall survival rates were used as the outcome measure to compare the efficacy of neoadjuvant chemotherapy </w:t>
      </w:r>
      <w:r w:rsidR="00A63596" w:rsidRPr="00CE4D1C">
        <w:rPr>
          <w:rFonts w:ascii="Book Antiqua" w:eastAsia="AdvOT8649160c . B" w:hAnsi="Book Antiqua"/>
          <w:i/>
          <w:color w:val="000000"/>
          <w:kern w:val="0"/>
          <w:sz w:val="24"/>
          <w:lang w:bidi="ar"/>
        </w:rPr>
        <w:t>vs</w:t>
      </w:r>
      <w:r w:rsidRPr="00CE4D1C">
        <w:rPr>
          <w:rFonts w:ascii="Book Antiqua" w:eastAsia="AdvOT8649160c . B" w:hAnsi="Book Antiqua"/>
          <w:color w:val="000000"/>
          <w:kern w:val="0"/>
          <w:sz w:val="24"/>
          <w:lang w:bidi="ar"/>
        </w:rPr>
        <w:t xml:space="preserve"> surgery-first treatment in the selected patients.</w:t>
      </w:r>
    </w:p>
    <w:p w:rsidR="002D5467" w:rsidRPr="00CE4D1C" w:rsidRDefault="002D5467" w:rsidP="00763F86">
      <w:pPr>
        <w:widowControl/>
        <w:adjustRightInd w:val="0"/>
        <w:snapToGrid w:val="0"/>
        <w:spacing w:line="360" w:lineRule="auto"/>
        <w:rPr>
          <w:rFonts w:ascii="Book Antiqua" w:eastAsia="AdvOT8649160c . B"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RESULTS</w:t>
      </w:r>
    </w:p>
    <w:p w:rsidR="002D5467" w:rsidRPr="00CE4D1C" w:rsidRDefault="00A702CA" w:rsidP="00763F86">
      <w:pPr>
        <w:widowControl/>
        <w:adjustRightInd w:val="0"/>
        <w:snapToGrid w:val="0"/>
        <w:spacing w:line="360" w:lineRule="auto"/>
        <w:rPr>
          <w:rFonts w:ascii="Book Antiqua" w:hAnsi="Book Antiqua"/>
          <w:color w:val="000000"/>
          <w:sz w:val="24"/>
        </w:rPr>
      </w:pPr>
      <w:r w:rsidRPr="00CE4D1C">
        <w:rPr>
          <w:rFonts w:ascii="Book Antiqua" w:eastAsia="AdvOT8649160c . B" w:hAnsi="Book Antiqua"/>
          <w:color w:val="000000"/>
          <w:kern w:val="0"/>
          <w:sz w:val="24"/>
          <w:lang w:bidi="ar"/>
        </w:rPr>
        <w:t xml:space="preserve">Of the 144 patients eligible for this study, 36 received neoadjuvant chemotherapy, and 108 received initial surgery after diagnosis. After adjustment </w:t>
      </w:r>
      <w:r w:rsidR="0000321B">
        <w:rPr>
          <w:rFonts w:ascii="Book Antiqua" w:eastAsia="AdvOT8649160c . B" w:hAnsi="Book Antiqua"/>
          <w:color w:val="000000"/>
          <w:kern w:val="0"/>
          <w:sz w:val="24"/>
          <w:lang w:bidi="ar"/>
        </w:rPr>
        <w:t>by</w:t>
      </w:r>
      <w:r w:rsidR="0000321B" w:rsidRPr="00CE4D1C">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 xml:space="preserve">PSM, 36 pairs of patients were generated, and baseline characteristics, including age, sex, American Society of Anesthesiologists score, tumor location, and cTNM stage, were similar between </w:t>
      </w:r>
      <w:r w:rsidR="0000321B">
        <w:rPr>
          <w:rFonts w:ascii="Book Antiqua" w:eastAsia="AdvOT8649160c . B" w:hAnsi="Book Antiqua"/>
          <w:color w:val="000000"/>
          <w:kern w:val="0"/>
          <w:sz w:val="24"/>
          <w:lang w:bidi="ar"/>
        </w:rPr>
        <w:t>the two</w:t>
      </w:r>
      <w:r w:rsidR="0000321B" w:rsidRPr="00CE4D1C">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 xml:space="preserve">groups. The R0 resection rates were 88.9% and 86.1% in the surgery-first and neoadjuvant chemotherapy groups after </w:t>
      </w:r>
      <w:r w:rsidRPr="00CE4D1C">
        <w:rPr>
          <w:rFonts w:ascii="Book Antiqua" w:hAnsi="Book Antiqua"/>
          <w:color w:val="000000"/>
          <w:kern w:val="0"/>
          <w:sz w:val="24"/>
          <w:lang w:bidi="ar"/>
        </w:rPr>
        <w:t>PSM</w:t>
      </w:r>
      <w:r w:rsidRPr="00CE4D1C">
        <w:rPr>
          <w:rFonts w:ascii="Book Antiqua" w:eastAsia="AdvOT8649160c . B" w:hAnsi="Book Antiqua"/>
          <w:color w:val="000000"/>
          <w:kern w:val="0"/>
          <w:sz w:val="24"/>
          <w:lang w:bidi="ar"/>
        </w:rPr>
        <w:t>, respectively (</w:t>
      </w:r>
      <w:r w:rsidRPr="00CE4D1C">
        <w:rPr>
          <w:rFonts w:ascii="Book Antiqua" w:eastAsia="AdvOT8649160c . B" w:hAnsi="Book Antiqua"/>
          <w:i/>
          <w:color w:val="000000"/>
          <w:kern w:val="0"/>
          <w:sz w:val="24"/>
          <w:lang w:bidi="ar"/>
        </w:rPr>
        <w:t>P</w:t>
      </w:r>
      <w:r w:rsidRPr="00CE4D1C">
        <w:rPr>
          <w:rFonts w:ascii="Book Antiqua" w:eastAsia="AdvOT8649160c . B" w:hAnsi="Book Antiqua"/>
          <w:color w:val="000000"/>
          <w:kern w:val="0"/>
          <w:sz w:val="24"/>
          <w:lang w:bidi="ar"/>
        </w:rPr>
        <w:t xml:space="preserve"> = 1.000). The median follow-up period was 46.4 </w:t>
      </w:r>
      <w:r w:rsidR="006900F9" w:rsidRPr="00CE4D1C">
        <w:rPr>
          <w:rFonts w:ascii="Book Antiqua" w:eastAsia="AdvOT8649160c . B" w:hAnsi="Book Antiqua"/>
          <w:color w:val="000000"/>
          <w:kern w:val="0"/>
          <w:sz w:val="24"/>
          <w:lang w:bidi="ar"/>
        </w:rPr>
        <w:t>m</w:t>
      </w:r>
      <w:r w:rsidR="0067090C" w:rsidRPr="00CE4D1C">
        <w:rPr>
          <w:rFonts w:ascii="Book Antiqua" w:eastAsia="AdvOT8649160c . B" w:hAnsi="Book Antiqua"/>
          <w:color w:val="000000"/>
          <w:kern w:val="0"/>
          <w:sz w:val="24"/>
          <w:lang w:bidi="ar"/>
        </w:rPr>
        <w:t>o</w:t>
      </w:r>
      <w:r w:rsidRPr="00CE4D1C">
        <w:rPr>
          <w:rFonts w:ascii="Book Antiqua" w:eastAsia="AdvOT8649160c . B" w:hAnsi="Book Antiqua"/>
          <w:color w:val="000000"/>
          <w:kern w:val="0"/>
          <w:sz w:val="24"/>
          <w:lang w:bidi="ar"/>
        </w:rPr>
        <w:t xml:space="preserve">. The 5-year </w:t>
      </w:r>
      <w:r w:rsidRPr="00CE4D1C">
        <w:rPr>
          <w:rFonts w:ascii="Book Antiqua" w:hAnsi="Book Antiqua"/>
          <w:color w:val="000000"/>
          <w:kern w:val="0"/>
          <w:sz w:val="24"/>
          <w:lang w:bidi="ar"/>
        </w:rPr>
        <w:t>overall</w:t>
      </w:r>
      <w:r w:rsidRPr="00CE4D1C">
        <w:rPr>
          <w:rFonts w:ascii="Book Antiqua" w:eastAsia="AdvOT8649160c . B" w:hAnsi="Book Antiqua"/>
          <w:color w:val="000000"/>
          <w:kern w:val="0"/>
          <w:sz w:val="24"/>
          <w:lang w:bidi="ar"/>
        </w:rPr>
        <w:t xml:space="preserve"> survival</w:t>
      </w:r>
      <w:r w:rsidRPr="00CE4D1C">
        <w:rPr>
          <w:rFonts w:ascii="Book Antiqua" w:hAnsi="Book Antiqua"/>
          <w:color w:val="000000"/>
          <w:kern w:val="0"/>
          <w:sz w:val="24"/>
          <w:lang w:bidi="ar"/>
        </w:rPr>
        <w:t xml:space="preserve"> </w:t>
      </w:r>
      <w:r w:rsidR="0000321B">
        <w:rPr>
          <w:rFonts w:ascii="Book Antiqua" w:hAnsi="Book Antiqua"/>
          <w:color w:val="000000"/>
          <w:kern w:val="0"/>
          <w:sz w:val="24"/>
          <w:lang w:bidi="ar"/>
        </w:rPr>
        <w:t xml:space="preserve">rates </w:t>
      </w:r>
      <w:r w:rsidRPr="00CE4D1C">
        <w:rPr>
          <w:rFonts w:ascii="Book Antiqua" w:eastAsia="AdvOT8649160c . B" w:hAnsi="Book Antiqua"/>
          <w:color w:val="000000"/>
          <w:kern w:val="0"/>
          <w:sz w:val="24"/>
          <w:lang w:bidi="ar"/>
        </w:rPr>
        <w:t>of the neoadjuvant chemotherapy group and surgery-first group were 50.0% and 65.0% (</w:t>
      </w:r>
      <w:r w:rsidR="002D5467" w:rsidRPr="00763F86">
        <w:rPr>
          <w:rFonts w:ascii="Book Antiqua" w:eastAsia="AdvOT8649160c . B" w:hAnsi="Book Antiqua"/>
          <w:i/>
          <w:color w:val="000000"/>
          <w:kern w:val="0"/>
          <w:sz w:val="24"/>
          <w:lang w:bidi="ar"/>
        </w:rPr>
        <w:t>P</w:t>
      </w:r>
      <w:r w:rsidR="002D5467" w:rsidRPr="00763F86">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 0.235), respectively, before PSM and 50% and 64.7% (</w:t>
      </w:r>
      <w:r w:rsidR="002D5467" w:rsidRPr="00763F86">
        <w:rPr>
          <w:rFonts w:ascii="Book Antiqua" w:eastAsia="AdvOT8649160c . B" w:hAnsi="Book Antiqua"/>
          <w:i/>
          <w:color w:val="000000"/>
          <w:kern w:val="0"/>
          <w:sz w:val="24"/>
          <w:lang w:bidi="ar"/>
        </w:rPr>
        <w:t>P</w:t>
      </w:r>
      <w:r w:rsidR="002D5467" w:rsidRPr="00763F86">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 xml:space="preserve">= 0.192), respectively, after </w:t>
      </w:r>
      <w:r w:rsidRPr="00CE4D1C">
        <w:rPr>
          <w:rFonts w:ascii="Book Antiqua" w:hAnsi="Book Antiqua"/>
          <w:color w:val="000000"/>
          <w:kern w:val="0"/>
          <w:sz w:val="24"/>
          <w:lang w:bidi="ar"/>
        </w:rPr>
        <w:t>PSM</w:t>
      </w:r>
      <w:r w:rsidRPr="00CE4D1C">
        <w:rPr>
          <w:rFonts w:ascii="Book Antiqua" w:eastAsia="AdvOT8649160c . B" w:hAnsi="Book Antiqua"/>
          <w:color w:val="000000"/>
          <w:kern w:val="0"/>
          <w:sz w:val="24"/>
          <w:lang w:bidi="ar"/>
        </w:rPr>
        <w:t>.</w:t>
      </w:r>
      <w:r w:rsidRPr="00CE4D1C">
        <w:rPr>
          <w:rFonts w:ascii="Book Antiqua" w:hAnsi="Book Antiqua"/>
          <w:color w:val="000000"/>
          <w:kern w:val="0"/>
          <w:sz w:val="24"/>
          <w:lang w:bidi="ar"/>
        </w:rPr>
        <w:t xml:space="preserve"> Multivariate analyses conducted </w:t>
      </w:r>
      <w:r w:rsidRPr="00CE4D1C">
        <w:rPr>
          <w:rFonts w:ascii="Book Antiqua" w:eastAsia="AdvOT8649160c . B" w:hAnsi="Book Antiqua"/>
          <w:color w:val="000000"/>
          <w:kern w:val="0"/>
          <w:sz w:val="24"/>
          <w:lang w:bidi="ar"/>
        </w:rPr>
        <w:t xml:space="preserve">before </w:t>
      </w:r>
      <w:r w:rsidRPr="00CE4D1C">
        <w:rPr>
          <w:rFonts w:ascii="Book Antiqua" w:hAnsi="Book Antiqua"/>
          <w:color w:val="000000"/>
          <w:kern w:val="0"/>
          <w:sz w:val="24"/>
          <w:lang w:bidi="ar"/>
        </w:rPr>
        <w:t>and after PSM showed that NAC was not a prognostic factor.</w:t>
      </w:r>
    </w:p>
    <w:p w:rsidR="002D5467" w:rsidRPr="00CE4D1C" w:rsidRDefault="002D5467" w:rsidP="00763F86">
      <w:pPr>
        <w:widowControl/>
        <w:adjustRightInd w:val="0"/>
        <w:snapToGrid w:val="0"/>
        <w:spacing w:line="360" w:lineRule="auto"/>
        <w:rPr>
          <w:rFonts w:ascii="Book Antiqua" w:hAnsi="Book Antiqua"/>
          <w:color w:val="000000"/>
          <w:sz w:val="24"/>
        </w:rPr>
      </w:pPr>
    </w:p>
    <w:p w:rsidR="00A702CA" w:rsidRPr="00CE4D1C" w:rsidRDefault="00A702CA" w:rsidP="00763F86">
      <w:pPr>
        <w:widowControl/>
        <w:adjustRightInd w:val="0"/>
        <w:snapToGrid w:val="0"/>
        <w:spacing w:line="360" w:lineRule="auto"/>
        <w:rPr>
          <w:rFonts w:ascii="Book Antiqua" w:hAnsi="Book Antiqua"/>
          <w:color w:val="000000"/>
          <w:sz w:val="24"/>
        </w:rPr>
      </w:pPr>
      <w:r w:rsidRPr="00CE4D1C">
        <w:rPr>
          <w:rFonts w:ascii="Book Antiqua" w:eastAsia="AdvOT8649160c . B" w:hAnsi="Book Antiqua"/>
          <w:color w:val="000000"/>
          <w:kern w:val="0"/>
          <w:sz w:val="24"/>
          <w:lang w:bidi="ar"/>
        </w:rPr>
        <w:t>CONCLUSION</w:t>
      </w:r>
    </w:p>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Neoadjuvant chemotherapy provides no survival benefit in patients with locally advanced gastric </w:t>
      </w:r>
      <w:r w:rsidRPr="00CE4D1C">
        <w:rPr>
          <w:rFonts w:ascii="Book Antiqua" w:hAnsi="Book Antiqua"/>
          <w:color w:val="000000"/>
          <w:sz w:val="24"/>
        </w:rPr>
        <w:t>signet-ring cell carcinoma</w:t>
      </w:r>
      <w:r w:rsidRPr="00CE4D1C">
        <w:rPr>
          <w:rFonts w:ascii="Book Antiqua" w:eastAsia="AdvOT8649160c . B" w:hAnsi="Book Antiqua"/>
          <w:color w:val="000000"/>
          <w:kern w:val="0"/>
          <w:sz w:val="24"/>
          <w:lang w:bidi="ar"/>
        </w:rPr>
        <w:t xml:space="preserve">. For resectable gastric </w:t>
      </w:r>
      <w:r w:rsidRPr="00CE4D1C">
        <w:rPr>
          <w:rFonts w:ascii="Book Antiqua" w:hAnsi="Book Antiqua"/>
          <w:color w:val="000000"/>
          <w:sz w:val="24"/>
        </w:rPr>
        <w:t>signet-ring cell carcinoma</w:t>
      </w:r>
      <w:r w:rsidRPr="00CE4D1C">
        <w:rPr>
          <w:rFonts w:ascii="Book Antiqua" w:eastAsia="AdvOT8649160c . B" w:hAnsi="Book Antiqua"/>
          <w:color w:val="000000"/>
          <w:kern w:val="0"/>
          <w:sz w:val="24"/>
          <w:lang w:bidi="ar"/>
        </w:rPr>
        <w:t>, upfront surgery should be the primary therapy.</w:t>
      </w:r>
    </w:p>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eastAsia="AdvOT8649160c . B" w:hAnsi="Book Antiqua"/>
          <w:b/>
          <w:bCs/>
          <w:color w:val="000000"/>
          <w:kern w:val="0"/>
          <w:sz w:val="24"/>
          <w:lang w:bidi="ar"/>
        </w:rPr>
      </w:pPr>
      <w:r w:rsidRPr="00CE4D1C">
        <w:rPr>
          <w:rFonts w:ascii="Book Antiqua" w:eastAsia="AdvOT8649160c . B" w:hAnsi="Book Antiqua"/>
          <w:b/>
          <w:bCs/>
          <w:color w:val="000000"/>
          <w:kern w:val="0"/>
          <w:sz w:val="24"/>
          <w:lang w:bidi="ar"/>
        </w:rPr>
        <w:t>Key</w:t>
      </w:r>
      <w:r w:rsidR="002D5467" w:rsidRPr="00CE4D1C">
        <w:rPr>
          <w:rFonts w:ascii="Book Antiqua" w:eastAsia="AdvOT8649160c . B" w:hAnsi="Book Antiqua"/>
          <w:b/>
          <w:bCs/>
          <w:color w:val="000000"/>
          <w:kern w:val="0"/>
          <w:sz w:val="24"/>
          <w:lang w:bidi="ar"/>
        </w:rPr>
        <w:t xml:space="preserve"> </w:t>
      </w:r>
      <w:r w:rsidRPr="00CE4D1C">
        <w:rPr>
          <w:rFonts w:ascii="Book Antiqua" w:eastAsia="AdvOT8649160c . B" w:hAnsi="Book Antiqua"/>
          <w:b/>
          <w:bCs/>
          <w:color w:val="000000"/>
          <w:kern w:val="0"/>
          <w:sz w:val="24"/>
          <w:lang w:bidi="ar"/>
        </w:rPr>
        <w:t>words:</w:t>
      </w:r>
      <w:r w:rsidRPr="00CE4D1C">
        <w:rPr>
          <w:rFonts w:ascii="Book Antiqua" w:hAnsi="Book Antiqua"/>
          <w:b/>
          <w:bCs/>
          <w:color w:val="000000"/>
          <w:kern w:val="0"/>
          <w:sz w:val="24"/>
          <w:lang w:bidi="ar"/>
        </w:rPr>
        <w:t xml:space="preserve"> </w:t>
      </w:r>
      <w:r w:rsidRPr="00CE4D1C">
        <w:rPr>
          <w:rFonts w:ascii="Book Antiqua" w:eastAsia="AdvOT8649160c . B" w:hAnsi="Book Antiqua"/>
          <w:color w:val="000000"/>
          <w:kern w:val="0"/>
          <w:sz w:val="24"/>
          <w:lang w:bidi="ar"/>
        </w:rPr>
        <w:t>Stomach neoplasms; Neoadjuvant therapy; R</w:t>
      </w:r>
      <w:r w:rsidR="00CE4D1C" w:rsidRPr="00CE4D1C">
        <w:rPr>
          <w:rFonts w:ascii="Book Antiqua" w:eastAsia="AdvOT8649160c . B" w:hAnsi="Book Antiqua"/>
          <w:color w:val="000000"/>
          <w:kern w:val="0"/>
          <w:sz w:val="24"/>
          <w:lang w:bidi="ar"/>
        </w:rPr>
        <w:t>etrospective studies; Carcinoma</w:t>
      </w:r>
      <w:r w:rsidR="00CE4D1C" w:rsidRPr="00CE4D1C">
        <w:rPr>
          <w:rFonts w:ascii="Book Antiqua" w:eastAsia="AdvOT8649160c . B" w:hAnsi="Book Antiqua" w:hint="eastAsia"/>
          <w:color w:val="000000"/>
          <w:kern w:val="0"/>
          <w:sz w:val="24"/>
          <w:lang w:bidi="ar"/>
        </w:rPr>
        <w:t>;</w:t>
      </w:r>
      <w:r w:rsidRPr="00CE4D1C">
        <w:rPr>
          <w:rFonts w:ascii="Book Antiqua" w:eastAsia="AdvOT8649160c . B" w:hAnsi="Book Antiqua"/>
          <w:color w:val="000000"/>
          <w:kern w:val="0"/>
          <w:sz w:val="24"/>
          <w:lang w:bidi="ar"/>
        </w:rPr>
        <w:t xml:space="preserve"> </w:t>
      </w:r>
      <w:r w:rsidR="00CE4D1C" w:rsidRPr="00CE4D1C">
        <w:rPr>
          <w:rFonts w:ascii="Book Antiqua" w:eastAsia="AdvOT8649160c . B" w:hAnsi="Book Antiqua"/>
          <w:color w:val="000000"/>
          <w:kern w:val="0"/>
          <w:sz w:val="24"/>
          <w:lang w:bidi="ar"/>
        </w:rPr>
        <w:t xml:space="preserve">Signet </w:t>
      </w:r>
      <w:r w:rsidRPr="00CE4D1C">
        <w:rPr>
          <w:rFonts w:ascii="Book Antiqua" w:eastAsia="AdvOT8649160c . B" w:hAnsi="Book Antiqua"/>
          <w:color w:val="000000"/>
          <w:kern w:val="0"/>
          <w:sz w:val="24"/>
          <w:lang w:bidi="ar"/>
        </w:rPr>
        <w:t>ring cell; Outcome assessment</w:t>
      </w:r>
    </w:p>
    <w:p w:rsidR="00A702CA" w:rsidRPr="00CE4D1C" w:rsidRDefault="00A702CA" w:rsidP="00763F86">
      <w:pPr>
        <w:widowControl/>
        <w:adjustRightInd w:val="0"/>
        <w:snapToGrid w:val="0"/>
        <w:spacing w:line="360" w:lineRule="auto"/>
        <w:rPr>
          <w:rFonts w:ascii="Book Antiqua" w:eastAsia="AdvOT8649160c . B" w:hAnsi="Book Antiqua"/>
          <w:b/>
          <w:bCs/>
          <w:color w:val="000000"/>
          <w:kern w:val="0"/>
          <w:sz w:val="24"/>
          <w:lang w:bidi="ar"/>
        </w:rPr>
      </w:pPr>
    </w:p>
    <w:p w:rsidR="007F3862" w:rsidRPr="007F3862" w:rsidRDefault="00EA67DC" w:rsidP="007F3862">
      <w:pPr>
        <w:adjustRightInd w:val="0"/>
        <w:snapToGrid w:val="0"/>
        <w:spacing w:line="360" w:lineRule="auto"/>
        <w:rPr>
          <w:rFonts w:ascii="Book Antiqua" w:hAnsi="Book Antiqua" w:hint="eastAsia"/>
          <w:sz w:val="20"/>
          <w:szCs w:val="20"/>
        </w:rPr>
      </w:pPr>
      <w:bookmarkStart w:id="14" w:name="OLE_LINK118"/>
      <w:bookmarkStart w:id="15" w:name="OLE_LINK119"/>
      <w:r w:rsidRPr="00763F86">
        <w:rPr>
          <w:rFonts w:ascii="Book Antiqua" w:hAnsi="Book Antiqua"/>
          <w:color w:val="000000"/>
          <w:kern w:val="0"/>
          <w:sz w:val="24"/>
          <w:lang w:bidi="ar"/>
        </w:rPr>
        <w:t xml:space="preserve">Li Y, Ma FH, Xue LY, Tian YT. </w:t>
      </w:r>
      <w:r w:rsidRPr="00763F86">
        <w:rPr>
          <w:rFonts w:ascii="Book Antiqua" w:eastAsia="AdvPTimesB" w:hAnsi="Book Antiqua"/>
          <w:bCs/>
          <w:color w:val="000000"/>
          <w:kern w:val="0"/>
          <w:sz w:val="24"/>
          <w:lang w:bidi="ar"/>
        </w:rPr>
        <w:t xml:space="preserve">Neoadjuvant chemotherapy </w:t>
      </w:r>
      <w:r w:rsidRPr="00763F86">
        <w:rPr>
          <w:rFonts w:ascii="Book Antiqua" w:eastAsia="AdvPTimesB" w:hAnsi="Book Antiqua"/>
          <w:bCs/>
          <w:i/>
          <w:color w:val="000000"/>
          <w:kern w:val="0"/>
          <w:sz w:val="24"/>
          <w:lang w:bidi="ar"/>
        </w:rPr>
        <w:t>vs</w:t>
      </w:r>
      <w:r w:rsidRPr="00763F86">
        <w:rPr>
          <w:rFonts w:ascii="Book Antiqua" w:eastAsia="AdvPTimesB" w:hAnsi="Book Antiqua"/>
          <w:bCs/>
          <w:color w:val="000000"/>
          <w:kern w:val="0"/>
          <w:sz w:val="24"/>
          <w:lang w:bidi="ar"/>
        </w:rPr>
        <w:t xml:space="preserve"> upfront surgery for gastric signet ring cell carcinoma: A retrospective, propensity score-matched study.</w:t>
      </w:r>
      <w:r w:rsidR="00B56AB7" w:rsidRPr="00763F86">
        <w:rPr>
          <w:rFonts w:ascii="Book Antiqua" w:hAnsi="Book Antiqua"/>
          <w:kern w:val="0"/>
          <w:sz w:val="24"/>
        </w:rPr>
        <w:t xml:space="preserve"> </w:t>
      </w:r>
      <w:r w:rsidR="00B56AB7" w:rsidRPr="00763F86">
        <w:rPr>
          <w:rFonts w:ascii="Book Antiqua" w:hAnsi="Book Antiqua"/>
          <w:i/>
          <w:kern w:val="0"/>
          <w:sz w:val="24"/>
        </w:rPr>
        <w:t xml:space="preserve">World J Gastroenterol </w:t>
      </w:r>
      <w:r w:rsidR="007F3862" w:rsidRPr="00751182">
        <w:rPr>
          <w:rFonts w:ascii="Book Antiqua" w:hAnsi="Book Antiqua"/>
          <w:sz w:val="20"/>
          <w:szCs w:val="20"/>
        </w:rPr>
        <w:t xml:space="preserve">2020; 26(8): </w:t>
      </w:r>
      <w:r w:rsidR="007F3862" w:rsidRPr="007F3862">
        <w:rPr>
          <w:rFonts w:ascii="Book Antiqua" w:hAnsi="Book Antiqua" w:hint="eastAsia"/>
          <w:sz w:val="20"/>
          <w:szCs w:val="20"/>
        </w:rPr>
        <w:t>8</w:t>
      </w:r>
      <w:r w:rsidR="007F3862">
        <w:rPr>
          <w:rFonts w:ascii="Book Antiqua" w:hAnsi="Book Antiqua" w:hint="eastAsia"/>
          <w:sz w:val="20"/>
          <w:szCs w:val="20"/>
        </w:rPr>
        <w:t>18</w:t>
      </w:r>
      <w:r w:rsidR="007F3862" w:rsidRPr="00751182">
        <w:rPr>
          <w:rFonts w:ascii="Book Antiqua" w:hAnsi="Book Antiqua"/>
          <w:sz w:val="20"/>
          <w:szCs w:val="20"/>
        </w:rPr>
        <w:t>-</w:t>
      </w:r>
      <w:r w:rsidR="007F3862" w:rsidRPr="007F3862">
        <w:rPr>
          <w:rFonts w:ascii="Book Antiqua" w:hAnsi="Book Antiqua" w:hint="eastAsia"/>
          <w:sz w:val="20"/>
          <w:szCs w:val="20"/>
        </w:rPr>
        <w:t>8</w:t>
      </w:r>
      <w:r w:rsidR="007F3862">
        <w:rPr>
          <w:rFonts w:ascii="Book Antiqua" w:hAnsi="Book Antiqua" w:hint="eastAsia"/>
          <w:sz w:val="20"/>
          <w:szCs w:val="20"/>
        </w:rPr>
        <w:t>27</w:t>
      </w:r>
    </w:p>
    <w:p w:rsidR="007F3862" w:rsidRPr="007F3862" w:rsidRDefault="007F3862" w:rsidP="007F3862">
      <w:pPr>
        <w:adjustRightInd w:val="0"/>
        <w:snapToGrid w:val="0"/>
        <w:spacing w:line="360" w:lineRule="auto"/>
        <w:rPr>
          <w:rFonts w:ascii="Book Antiqua" w:hAnsi="Book Antiqua" w:hint="eastAsia"/>
          <w:sz w:val="20"/>
          <w:szCs w:val="20"/>
        </w:rPr>
      </w:pPr>
      <w:r w:rsidRPr="000F15A6">
        <w:rPr>
          <w:rFonts w:ascii="Book Antiqua" w:hAnsi="Book Antiqua"/>
          <w:b/>
          <w:sz w:val="20"/>
          <w:szCs w:val="20"/>
        </w:rPr>
        <w:t>URL:</w:t>
      </w:r>
      <w:r w:rsidRPr="00751182">
        <w:rPr>
          <w:rFonts w:ascii="Book Antiqua" w:hAnsi="Book Antiqua"/>
          <w:sz w:val="20"/>
          <w:szCs w:val="20"/>
        </w:rPr>
        <w:t xml:space="preserve"> https://www.wjgnet.com/1007-9327/full/v26/i8/</w:t>
      </w:r>
      <w:r w:rsidRPr="007F3862">
        <w:rPr>
          <w:rFonts w:ascii="Book Antiqua" w:hAnsi="Book Antiqua" w:hint="eastAsia"/>
          <w:sz w:val="20"/>
          <w:szCs w:val="20"/>
        </w:rPr>
        <w:t>8</w:t>
      </w:r>
      <w:r>
        <w:rPr>
          <w:rFonts w:ascii="Book Antiqua" w:hAnsi="Book Antiqua" w:hint="eastAsia"/>
          <w:sz w:val="20"/>
          <w:szCs w:val="20"/>
        </w:rPr>
        <w:t>18</w:t>
      </w:r>
      <w:r w:rsidRPr="00751182">
        <w:rPr>
          <w:rFonts w:ascii="Book Antiqua" w:hAnsi="Book Antiqua"/>
          <w:sz w:val="20"/>
          <w:szCs w:val="20"/>
        </w:rPr>
        <w:t>.htm</w:t>
      </w:r>
    </w:p>
    <w:p w:rsidR="00EA67DC" w:rsidRPr="00763F86" w:rsidRDefault="007F3862" w:rsidP="007F3862">
      <w:pPr>
        <w:widowControl/>
        <w:adjustRightInd w:val="0"/>
        <w:snapToGrid w:val="0"/>
        <w:spacing w:line="360" w:lineRule="auto"/>
        <w:rPr>
          <w:rFonts w:ascii="Book Antiqua" w:eastAsia="AdvPTimesB" w:hAnsi="Book Antiqua"/>
          <w:bCs/>
          <w:color w:val="000000"/>
          <w:kern w:val="0"/>
          <w:sz w:val="24"/>
          <w:lang w:bidi="ar"/>
        </w:rPr>
      </w:pPr>
      <w:r w:rsidRPr="000F15A6">
        <w:rPr>
          <w:rFonts w:ascii="Book Antiqua" w:hAnsi="Book Antiqua"/>
          <w:b/>
          <w:sz w:val="20"/>
          <w:szCs w:val="20"/>
        </w:rPr>
        <w:t>DOI:</w:t>
      </w:r>
      <w:r w:rsidRPr="00751182">
        <w:rPr>
          <w:rFonts w:ascii="Book Antiqua" w:hAnsi="Book Antiqua"/>
          <w:sz w:val="20"/>
          <w:szCs w:val="20"/>
        </w:rPr>
        <w:t xml:space="preserve"> https://dx.doi.org/10.3748/wjg.v26.i8.</w:t>
      </w:r>
      <w:r w:rsidRPr="007F3862">
        <w:rPr>
          <w:rFonts w:ascii="Book Antiqua" w:hAnsi="Book Antiqua" w:hint="eastAsia"/>
          <w:sz w:val="20"/>
          <w:szCs w:val="20"/>
        </w:rPr>
        <w:t>8</w:t>
      </w:r>
      <w:r>
        <w:rPr>
          <w:rFonts w:ascii="Book Antiqua" w:hAnsi="Book Antiqua" w:hint="eastAsia"/>
          <w:sz w:val="20"/>
          <w:szCs w:val="20"/>
        </w:rPr>
        <w:t>18</w:t>
      </w:r>
    </w:p>
    <w:p w:rsidR="00EA67DC" w:rsidRPr="00CE4D1C" w:rsidRDefault="00EA67DC" w:rsidP="00763F86">
      <w:pPr>
        <w:adjustRightInd w:val="0"/>
        <w:snapToGrid w:val="0"/>
        <w:spacing w:line="360" w:lineRule="auto"/>
        <w:rPr>
          <w:rFonts w:ascii="Book Antiqua" w:eastAsia="AdvOT8649160c . B" w:hAnsi="Book Antiqua"/>
          <w:b/>
          <w:bCs/>
          <w:color w:val="000000"/>
          <w:kern w:val="0"/>
          <w:sz w:val="24"/>
          <w:lang w:bidi="ar"/>
        </w:rPr>
      </w:pPr>
    </w:p>
    <w:p w:rsidR="00A702CA" w:rsidRPr="00CE4D1C" w:rsidRDefault="00A702CA" w:rsidP="00763F86">
      <w:pPr>
        <w:adjustRightInd w:val="0"/>
        <w:snapToGrid w:val="0"/>
        <w:spacing w:line="360" w:lineRule="auto"/>
        <w:rPr>
          <w:rFonts w:ascii="Book Antiqua" w:hAnsi="Book Antiqua"/>
          <w:b/>
          <w:bCs/>
          <w:color w:val="000000"/>
          <w:sz w:val="24"/>
          <w:u w:val="single"/>
        </w:rPr>
      </w:pPr>
      <w:r w:rsidRPr="00CE4D1C">
        <w:rPr>
          <w:rFonts w:ascii="Book Antiqua" w:eastAsia="AdvOT8649160c . B" w:hAnsi="Book Antiqua"/>
          <w:b/>
          <w:bCs/>
          <w:color w:val="000000"/>
          <w:kern w:val="0"/>
          <w:sz w:val="24"/>
          <w:lang w:bidi="ar"/>
        </w:rPr>
        <w:t>Core tip:</w:t>
      </w:r>
      <w:r w:rsidRPr="00CE4D1C">
        <w:rPr>
          <w:rFonts w:ascii="Book Antiqua" w:eastAsia="AdvOT8649160c . B" w:hAnsi="Book Antiqua"/>
          <w:color w:val="000000"/>
          <w:kern w:val="0"/>
          <w:sz w:val="24"/>
          <w:lang w:bidi="ar"/>
        </w:rPr>
        <w:t xml:space="preserve"> </w:t>
      </w:r>
      <w:bookmarkEnd w:id="14"/>
      <w:bookmarkEnd w:id="15"/>
      <w:r w:rsidRPr="00CE4D1C">
        <w:rPr>
          <w:rFonts w:ascii="Book Antiqua" w:hAnsi="Book Antiqua"/>
          <w:color w:val="000000"/>
          <w:sz w:val="24"/>
        </w:rPr>
        <w:t xml:space="preserve">Gastric cancer is the fifth most frequently diagnosed cancer and the second leading cause of cancer-related death globally. Despite a decrease in the overall incidence of gastric cancer in recent decades, the incidence of the subgroup of patients with signet-ring cell carcinoma is growing. </w:t>
      </w:r>
      <w:r w:rsidRPr="00CE4D1C">
        <w:rPr>
          <w:rFonts w:ascii="Book Antiqua" w:eastAsia="AdvOT8649160c . B" w:hAnsi="Book Antiqua"/>
          <w:color w:val="000000"/>
          <w:kern w:val="0"/>
          <w:sz w:val="24"/>
          <w:lang w:bidi="ar"/>
        </w:rPr>
        <w:t xml:space="preserve">This study provides evidence that neoadjuvant chemotherapy does not provide any survival advantage in gastric </w:t>
      </w:r>
      <w:r w:rsidRPr="00CE4D1C">
        <w:rPr>
          <w:rFonts w:ascii="Book Antiqua" w:hAnsi="Book Antiqua"/>
          <w:color w:val="000000"/>
          <w:sz w:val="24"/>
        </w:rPr>
        <w:t>signet-ring cell carcinoma</w:t>
      </w:r>
      <w:r w:rsidRPr="00CE4D1C">
        <w:rPr>
          <w:rFonts w:ascii="Book Antiqua" w:eastAsia="AdvOT8649160c . B" w:hAnsi="Book Antiqua"/>
          <w:color w:val="000000"/>
          <w:kern w:val="0"/>
          <w:sz w:val="24"/>
          <w:lang w:bidi="ar"/>
        </w:rPr>
        <w:t xml:space="preserve">. For resectable gastric </w:t>
      </w:r>
      <w:r w:rsidRPr="00CE4D1C">
        <w:rPr>
          <w:rFonts w:ascii="Book Antiqua" w:hAnsi="Book Antiqua"/>
          <w:color w:val="000000"/>
          <w:sz w:val="24"/>
        </w:rPr>
        <w:t>signet-ring cell carcinoma,</w:t>
      </w:r>
      <w:r w:rsidRPr="00CE4D1C">
        <w:rPr>
          <w:rFonts w:ascii="Book Antiqua" w:eastAsia="AdvOT8649160c . B" w:hAnsi="Book Antiqua"/>
          <w:color w:val="000000"/>
          <w:kern w:val="0"/>
          <w:sz w:val="24"/>
          <w:lang w:bidi="ar"/>
        </w:rPr>
        <w:t xml:space="preserve"> surgery should be the primary therapy.</w:t>
      </w:r>
      <w:r w:rsidRPr="00CE4D1C">
        <w:rPr>
          <w:rFonts w:ascii="Book Antiqua" w:eastAsia="AdvOT8649160c . B" w:hAnsi="Book Antiqua"/>
          <w:color w:val="000000"/>
          <w:kern w:val="0"/>
          <w:sz w:val="24"/>
          <w:lang w:bidi="ar"/>
        </w:rPr>
        <w:br w:type="page"/>
      </w:r>
      <w:r w:rsidRPr="00CE4D1C">
        <w:rPr>
          <w:rFonts w:ascii="Book Antiqua" w:hAnsi="Book Antiqua"/>
          <w:b/>
          <w:bCs/>
          <w:color w:val="000000"/>
          <w:sz w:val="24"/>
          <w:u w:val="single"/>
        </w:rPr>
        <w:lastRenderedPageBreak/>
        <w:t>INTRODUCTION</w:t>
      </w:r>
    </w:p>
    <w:p w:rsidR="00A702CA" w:rsidRPr="00CE4D1C" w:rsidRDefault="00A702CA" w:rsidP="00763F86">
      <w:pPr>
        <w:widowControl/>
        <w:adjustRightInd w:val="0"/>
        <w:snapToGrid w:val="0"/>
        <w:spacing w:line="360" w:lineRule="auto"/>
        <w:rPr>
          <w:rFonts w:ascii="Book Antiqua" w:hAnsi="Book Antiqua"/>
          <w:color w:val="000000"/>
          <w:sz w:val="24"/>
        </w:rPr>
      </w:pPr>
      <w:r w:rsidRPr="00CE4D1C">
        <w:rPr>
          <w:rFonts w:ascii="Book Antiqua" w:hAnsi="Book Antiqua"/>
          <w:color w:val="000000"/>
          <w:sz w:val="24"/>
        </w:rPr>
        <w:t>Gastric cancer is the fifth most frequently diagnosed cancer and the third leading cause of cancer-related deaths worldwide</w:t>
      </w:r>
      <w:r w:rsidRPr="00CE4D1C">
        <w:rPr>
          <w:rFonts w:ascii="Book Antiqua" w:hAnsi="Book Antiqua"/>
          <w:color w:val="000000"/>
          <w:sz w:val="24"/>
        </w:rPr>
        <w:fldChar w:fldCharType="begin"/>
      </w:r>
      <w:r w:rsidRPr="00CE4D1C">
        <w:rPr>
          <w:rFonts w:ascii="Book Antiqua" w:hAnsi="Book Antiqua"/>
          <w:color w:val="000000"/>
          <w:sz w:val="24"/>
        </w:rPr>
        <w:instrText xml:space="preserve"> ADDIN EN.CITE </w:instrText>
      </w:r>
      <w:r w:rsidRPr="00CE4D1C">
        <w:rPr>
          <w:rFonts w:ascii="Book Antiqua" w:hAnsi="Book Antiqua"/>
          <w:color w:val="000000"/>
          <w:sz w:val="24"/>
        </w:rPr>
        <w:fldChar w:fldCharType="begin"/>
      </w:r>
      <w:r w:rsidRPr="00CE4D1C">
        <w:rPr>
          <w:rFonts w:ascii="Book Antiqua" w:hAnsi="Book Antiqua"/>
          <w:color w:val="000000"/>
          <w:sz w:val="24"/>
        </w:rPr>
        <w:instrText xml:space="preserve"> ADDIN EN.CITE.DATA </w:instrText>
      </w:r>
      <w:r w:rsidRPr="00CE4D1C">
        <w:rPr>
          <w:rFonts w:ascii="Book Antiqua" w:hAnsi="Book Antiqua"/>
          <w:color w:val="000000"/>
          <w:sz w:val="24"/>
        </w:rPr>
        <w:fldChar w:fldCharType="end"/>
      </w:r>
      <w:r w:rsidRPr="00CE4D1C">
        <w:rPr>
          <w:rFonts w:ascii="Book Antiqua" w:hAnsi="Book Antiqua"/>
          <w:color w:val="000000"/>
          <w:sz w:val="24"/>
        </w:rPr>
        <w:fldChar w:fldCharType="separate"/>
      </w:r>
      <w:r w:rsidRPr="00CE4D1C">
        <w:rPr>
          <w:rFonts w:ascii="Book Antiqua" w:hAnsi="Book Antiqua"/>
          <w:color w:val="000000"/>
          <w:sz w:val="24"/>
          <w:vertAlign w:val="superscript"/>
          <w:lang w:val="en-US" w:eastAsia="zh-CN"/>
        </w:rPr>
        <w:t>[1]</w:t>
      </w:r>
      <w:r w:rsidRPr="00CE4D1C">
        <w:rPr>
          <w:rFonts w:ascii="Book Antiqua" w:hAnsi="Book Antiqua"/>
          <w:color w:val="000000"/>
          <w:sz w:val="24"/>
        </w:rPr>
        <w:fldChar w:fldCharType="end"/>
      </w:r>
      <w:r w:rsidRPr="00CE4D1C">
        <w:rPr>
          <w:rFonts w:ascii="Book Antiqua" w:hAnsi="Book Antiqua"/>
          <w:color w:val="000000"/>
          <w:sz w:val="24"/>
        </w:rPr>
        <w:t>. Despite a decrease in the overall incidence of gastric cancer in recent decades, the incidence of the patient subgroup with signet-ring cell carcinoma (SRCC) is growing</w:t>
      </w:r>
      <w:r w:rsidRPr="00CE4D1C">
        <w:rPr>
          <w:rFonts w:ascii="Book Antiqua" w:hAnsi="Book Antiqua"/>
          <w:color w:val="000000"/>
          <w:sz w:val="24"/>
        </w:rPr>
        <w:fldChar w:fldCharType="begin"/>
      </w:r>
      <w:r w:rsidRPr="00CE4D1C">
        <w:rPr>
          <w:rFonts w:ascii="Book Antiqua" w:hAnsi="Book Antiqua"/>
          <w:color w:val="000000"/>
          <w:sz w:val="24"/>
        </w:rPr>
        <w:instrText xml:space="preserve"> ADDIN EN.CITE </w:instrText>
      </w:r>
      <w:r w:rsidRPr="00CE4D1C">
        <w:rPr>
          <w:rFonts w:ascii="Book Antiqua" w:hAnsi="Book Antiqua"/>
          <w:color w:val="000000"/>
          <w:sz w:val="24"/>
        </w:rPr>
        <w:fldChar w:fldCharType="begin"/>
      </w:r>
      <w:r w:rsidRPr="00CE4D1C">
        <w:rPr>
          <w:rFonts w:ascii="Book Antiqua" w:hAnsi="Book Antiqua"/>
          <w:color w:val="000000"/>
          <w:sz w:val="24"/>
        </w:rPr>
        <w:instrText xml:space="preserve"> ADDIN EN.CITE.DATA </w:instrText>
      </w:r>
      <w:r w:rsidRPr="00CE4D1C">
        <w:rPr>
          <w:rFonts w:ascii="Book Antiqua" w:hAnsi="Book Antiqua"/>
          <w:color w:val="000000"/>
          <w:sz w:val="24"/>
        </w:rPr>
        <w:fldChar w:fldCharType="end"/>
      </w:r>
      <w:r w:rsidRPr="00CE4D1C">
        <w:rPr>
          <w:rFonts w:ascii="Book Antiqua" w:hAnsi="Book Antiqua"/>
          <w:color w:val="000000"/>
          <w:sz w:val="24"/>
        </w:rPr>
        <w:fldChar w:fldCharType="separate"/>
      </w:r>
      <w:r w:rsidR="00763DA2" w:rsidRPr="00CE4D1C">
        <w:rPr>
          <w:rFonts w:ascii="Book Antiqua" w:hAnsi="Book Antiqua"/>
          <w:color w:val="000000"/>
          <w:sz w:val="24"/>
          <w:vertAlign w:val="superscript"/>
          <w:lang w:val="en-US" w:eastAsia="zh-CN"/>
        </w:rPr>
        <w:t>[2,</w:t>
      </w:r>
      <w:r w:rsidRPr="00CE4D1C">
        <w:rPr>
          <w:rFonts w:ascii="Book Antiqua" w:hAnsi="Book Antiqua"/>
          <w:color w:val="000000"/>
          <w:sz w:val="24"/>
          <w:vertAlign w:val="superscript"/>
          <w:lang w:val="en-US" w:eastAsia="zh-CN"/>
        </w:rPr>
        <w:t>3]</w:t>
      </w:r>
      <w:r w:rsidRPr="00CE4D1C">
        <w:rPr>
          <w:rFonts w:ascii="Book Antiqua" w:hAnsi="Book Antiqua"/>
          <w:color w:val="000000"/>
          <w:sz w:val="24"/>
        </w:rPr>
        <w:fldChar w:fldCharType="end"/>
      </w:r>
      <w:r w:rsidRPr="00CE4D1C">
        <w:rPr>
          <w:rFonts w:ascii="Book Antiqua" w:hAnsi="Book Antiqua"/>
          <w:color w:val="000000"/>
          <w:sz w:val="24"/>
        </w:rPr>
        <w:t>. According to the World Health Organization classification, SRCC is a histological type where more than 50% of the tumor contains extracellular mucinous pools. Studies have suggested that the biological behavior of SRCC is essentially different from that of other cancers with other cell types</w:t>
      </w:r>
      <w:r w:rsidRPr="00CE4D1C">
        <w:rPr>
          <w:rFonts w:ascii="Book Antiqua" w:hAnsi="Book Antiqua"/>
          <w:color w:val="000000"/>
          <w:sz w:val="24"/>
        </w:rPr>
        <w:fldChar w:fldCharType="begin"/>
      </w:r>
      <w:r w:rsidRPr="00CE4D1C">
        <w:rPr>
          <w:rFonts w:ascii="Book Antiqua" w:hAnsi="Book Antiqua"/>
          <w:color w:val="000000"/>
          <w:sz w:val="24"/>
        </w:rPr>
        <w:instrText xml:space="preserve"> ADDIN EN.CITE </w:instrText>
      </w:r>
      <w:r w:rsidRPr="00CE4D1C">
        <w:rPr>
          <w:rFonts w:ascii="Book Antiqua" w:hAnsi="Book Antiqua"/>
          <w:color w:val="000000"/>
          <w:sz w:val="24"/>
        </w:rPr>
        <w:fldChar w:fldCharType="begin"/>
      </w:r>
      <w:r w:rsidRPr="00CE4D1C">
        <w:rPr>
          <w:rFonts w:ascii="Book Antiqua" w:hAnsi="Book Antiqua"/>
          <w:color w:val="000000"/>
          <w:sz w:val="24"/>
        </w:rPr>
        <w:instrText xml:space="preserve"> ADDIN EN.CITE.DATA </w:instrText>
      </w:r>
      <w:r w:rsidRPr="00CE4D1C">
        <w:rPr>
          <w:rFonts w:ascii="Book Antiqua" w:hAnsi="Book Antiqua"/>
          <w:color w:val="000000"/>
          <w:sz w:val="24"/>
        </w:rPr>
        <w:fldChar w:fldCharType="end"/>
      </w:r>
      <w:r w:rsidRPr="00CE4D1C">
        <w:rPr>
          <w:rFonts w:ascii="Book Antiqua" w:hAnsi="Book Antiqua"/>
          <w:color w:val="000000"/>
          <w:sz w:val="24"/>
        </w:rPr>
        <w:fldChar w:fldCharType="separate"/>
      </w:r>
      <w:r w:rsidR="00763DA2" w:rsidRPr="00CE4D1C">
        <w:rPr>
          <w:rFonts w:ascii="Book Antiqua" w:hAnsi="Book Antiqua"/>
          <w:color w:val="000000"/>
          <w:sz w:val="24"/>
          <w:vertAlign w:val="superscript"/>
          <w:lang w:val="en-US" w:eastAsia="zh-CN"/>
        </w:rPr>
        <w:t>[4,</w:t>
      </w:r>
      <w:r w:rsidRPr="00CE4D1C">
        <w:rPr>
          <w:rFonts w:ascii="Book Antiqua" w:hAnsi="Book Antiqua"/>
          <w:color w:val="000000"/>
          <w:sz w:val="24"/>
          <w:vertAlign w:val="superscript"/>
          <w:lang w:val="en-US" w:eastAsia="zh-CN"/>
        </w:rPr>
        <w:t>5]</w:t>
      </w:r>
      <w:r w:rsidRPr="00CE4D1C">
        <w:rPr>
          <w:rFonts w:ascii="Book Antiqua" w:hAnsi="Book Antiqua"/>
          <w:color w:val="000000"/>
          <w:sz w:val="24"/>
        </w:rPr>
        <w:fldChar w:fldCharType="end"/>
      </w:r>
      <w:r w:rsidRPr="00CE4D1C">
        <w:rPr>
          <w:rFonts w:ascii="Book Antiqua" w:hAnsi="Book Antiqua"/>
          <w:color w:val="000000"/>
          <w:sz w:val="24"/>
        </w:rPr>
        <w:t>. SRCC is associated with a worse prognosis in advanced stages</w:t>
      </w:r>
      <w:r w:rsidRPr="00CE4D1C">
        <w:rPr>
          <w:rFonts w:ascii="Book Antiqua" w:hAnsi="Book Antiqua"/>
          <w:color w:val="000000"/>
          <w:sz w:val="24"/>
        </w:rPr>
        <w:fldChar w:fldCharType="begin"/>
      </w:r>
      <w:r w:rsidRPr="00CE4D1C">
        <w:rPr>
          <w:rFonts w:ascii="Book Antiqua" w:hAnsi="Book Antiqua"/>
          <w:color w:val="000000"/>
          <w:sz w:val="24"/>
        </w:rPr>
        <w:instrText xml:space="preserve"> ADDIN EN.CITE </w:instrText>
      </w:r>
      <w:r w:rsidRPr="00CE4D1C">
        <w:rPr>
          <w:rFonts w:ascii="Book Antiqua" w:hAnsi="Book Antiqua"/>
          <w:color w:val="000000"/>
          <w:sz w:val="24"/>
        </w:rPr>
        <w:fldChar w:fldCharType="begin"/>
      </w:r>
      <w:r w:rsidRPr="00CE4D1C">
        <w:rPr>
          <w:rFonts w:ascii="Book Antiqua" w:hAnsi="Book Antiqua"/>
          <w:color w:val="000000"/>
          <w:sz w:val="24"/>
        </w:rPr>
        <w:instrText xml:space="preserve"> ADDIN EN.CITE.DATA </w:instrText>
      </w:r>
      <w:r w:rsidRPr="00CE4D1C">
        <w:rPr>
          <w:rFonts w:ascii="Book Antiqua" w:hAnsi="Book Antiqua"/>
          <w:color w:val="000000"/>
          <w:sz w:val="24"/>
        </w:rPr>
        <w:fldChar w:fldCharType="end"/>
      </w:r>
      <w:r w:rsidRPr="00CE4D1C">
        <w:rPr>
          <w:rFonts w:ascii="Book Antiqua" w:hAnsi="Book Antiqua"/>
          <w:color w:val="000000"/>
          <w:sz w:val="24"/>
        </w:rPr>
        <w:fldChar w:fldCharType="separate"/>
      </w:r>
      <w:r w:rsidRPr="00CE4D1C">
        <w:rPr>
          <w:rFonts w:ascii="Book Antiqua" w:hAnsi="Book Antiqua"/>
          <w:color w:val="000000"/>
          <w:sz w:val="24"/>
          <w:vertAlign w:val="superscript"/>
          <w:lang w:val="en-US" w:eastAsia="zh-CN"/>
        </w:rPr>
        <w:t>[6-8]</w:t>
      </w:r>
      <w:r w:rsidRPr="00CE4D1C">
        <w:rPr>
          <w:rFonts w:ascii="Book Antiqua" w:hAnsi="Book Antiqua"/>
          <w:color w:val="000000"/>
          <w:sz w:val="24"/>
        </w:rPr>
        <w:fldChar w:fldCharType="end"/>
      </w:r>
      <w:r w:rsidRPr="00CE4D1C">
        <w:rPr>
          <w:rFonts w:ascii="Book Antiqua" w:hAnsi="Book Antiqua"/>
          <w:color w:val="000000"/>
          <w:sz w:val="24"/>
        </w:rPr>
        <w:t xml:space="preserve">. </w:t>
      </w:r>
      <w:r w:rsidRPr="00CE4D1C">
        <w:rPr>
          <w:rFonts w:ascii="Book Antiqua" w:eastAsia="AdvOT8649160c . B" w:hAnsi="Book Antiqua"/>
          <w:color w:val="000000"/>
          <w:kern w:val="0"/>
          <w:sz w:val="24"/>
          <w:lang w:bidi="ar"/>
        </w:rPr>
        <w:t>Therefore, a multimodal treatment strategy, including neoadjuvant chemotherapy (NAC), needs to be developed and established to improve patient outcomes. Theoretically, the administration of chemotherapy before surgical resection can address micrometastatic lesions and down-stage the disease.</w:t>
      </w:r>
    </w:p>
    <w:p w:rsidR="00A702CA" w:rsidRPr="00CE4D1C" w:rsidRDefault="00A702CA" w:rsidP="00763F86">
      <w:pPr>
        <w:adjustRightInd w:val="0"/>
        <w:snapToGrid w:val="0"/>
        <w:spacing w:line="360" w:lineRule="auto"/>
        <w:ind w:firstLineChars="100" w:firstLine="240"/>
        <w:rPr>
          <w:rFonts w:ascii="Book Antiqua" w:hAnsi="Book Antiqua"/>
          <w:color w:val="000000"/>
          <w:sz w:val="24"/>
        </w:rPr>
      </w:pPr>
      <w:r w:rsidRPr="00CE4D1C">
        <w:rPr>
          <w:rFonts w:ascii="Book Antiqua" w:hAnsi="Book Antiqua"/>
          <w:color w:val="000000"/>
          <w:sz w:val="24"/>
        </w:rPr>
        <w:t>Some studies have investigated the benefit of NAC in gastric SRCC. However, the results are inconsistent. Earlier research showed that NAC was associated with better outcomes, though the response to NAC was relatively weak in gastric SRCC</w:t>
      </w:r>
      <w:r w:rsidRPr="00CE4D1C">
        <w:rPr>
          <w:rFonts w:ascii="Book Antiqua" w:hAnsi="Book Antiqua"/>
          <w:color w:val="000000"/>
          <w:sz w:val="24"/>
        </w:rPr>
        <w:fldChar w:fldCharType="begin"/>
      </w:r>
      <w:r w:rsidRPr="00CE4D1C">
        <w:rPr>
          <w:rFonts w:ascii="Book Antiqua" w:hAnsi="Book Antiqua"/>
          <w:color w:val="000000"/>
          <w:sz w:val="24"/>
        </w:rPr>
        <w:instrText xml:space="preserve"> ADDIN EN.CITE </w:instrText>
      </w:r>
      <w:r w:rsidRPr="00CE4D1C">
        <w:rPr>
          <w:rFonts w:ascii="Book Antiqua" w:hAnsi="Book Antiqua"/>
          <w:color w:val="000000"/>
          <w:sz w:val="24"/>
        </w:rPr>
        <w:fldChar w:fldCharType="begin"/>
      </w:r>
      <w:r w:rsidRPr="00CE4D1C">
        <w:rPr>
          <w:rFonts w:ascii="Book Antiqua" w:hAnsi="Book Antiqua"/>
          <w:color w:val="000000"/>
          <w:sz w:val="24"/>
        </w:rPr>
        <w:instrText xml:space="preserve"> ADDIN EN.CITE.DATA </w:instrText>
      </w:r>
      <w:r w:rsidRPr="00CE4D1C">
        <w:rPr>
          <w:rFonts w:ascii="Book Antiqua" w:hAnsi="Book Antiqua"/>
          <w:color w:val="000000"/>
          <w:sz w:val="24"/>
        </w:rPr>
        <w:fldChar w:fldCharType="end"/>
      </w:r>
      <w:r w:rsidRPr="00CE4D1C">
        <w:rPr>
          <w:rFonts w:ascii="Book Antiqua" w:hAnsi="Book Antiqua"/>
          <w:color w:val="000000"/>
          <w:sz w:val="24"/>
        </w:rPr>
        <w:fldChar w:fldCharType="separate"/>
      </w:r>
      <w:r w:rsidRPr="00CE4D1C">
        <w:rPr>
          <w:rFonts w:ascii="Book Antiqua" w:hAnsi="Book Antiqua"/>
          <w:color w:val="000000"/>
          <w:sz w:val="24"/>
          <w:vertAlign w:val="superscript"/>
          <w:lang w:val="en-US" w:eastAsia="zh-CN"/>
        </w:rPr>
        <w:t>[9]</w:t>
      </w:r>
      <w:r w:rsidRPr="00CE4D1C">
        <w:rPr>
          <w:rFonts w:ascii="Book Antiqua" w:hAnsi="Book Antiqua"/>
          <w:color w:val="000000"/>
          <w:sz w:val="24"/>
        </w:rPr>
        <w:fldChar w:fldCharType="end"/>
      </w:r>
      <w:r w:rsidRPr="00CE4D1C">
        <w:rPr>
          <w:rFonts w:ascii="Book Antiqua" w:hAnsi="Book Antiqua"/>
          <w:color w:val="000000"/>
          <w:sz w:val="24"/>
        </w:rPr>
        <w:t>. Conversely, other studies suggested that NAC provided no survival benefit in patients with gastric SRCC</w:t>
      </w:r>
      <w:r w:rsidRPr="00CE4D1C">
        <w:rPr>
          <w:rFonts w:ascii="Book Antiqua" w:hAnsi="Book Antiqua"/>
          <w:color w:val="000000"/>
          <w:sz w:val="24"/>
        </w:rPr>
        <w:fldChar w:fldCharType="begin"/>
      </w:r>
      <w:r w:rsidRPr="00CE4D1C">
        <w:rPr>
          <w:rFonts w:ascii="Book Antiqua" w:hAnsi="Book Antiqua"/>
          <w:color w:val="000000"/>
          <w:sz w:val="24"/>
        </w:rPr>
        <w:instrText xml:space="preserve"> ADDIN EN.CITE </w:instrText>
      </w:r>
      <w:r w:rsidRPr="00CE4D1C">
        <w:rPr>
          <w:rFonts w:ascii="Book Antiqua" w:hAnsi="Book Antiqua"/>
          <w:color w:val="000000"/>
          <w:sz w:val="24"/>
        </w:rPr>
        <w:fldChar w:fldCharType="begin"/>
      </w:r>
      <w:r w:rsidRPr="00CE4D1C">
        <w:rPr>
          <w:rFonts w:ascii="Book Antiqua" w:hAnsi="Book Antiqua"/>
          <w:color w:val="000000"/>
          <w:sz w:val="24"/>
        </w:rPr>
        <w:instrText xml:space="preserve"> ADDIN EN.CITE.DATA </w:instrText>
      </w:r>
      <w:r w:rsidRPr="00CE4D1C">
        <w:rPr>
          <w:rFonts w:ascii="Book Antiqua" w:hAnsi="Book Antiqua"/>
          <w:color w:val="000000"/>
          <w:sz w:val="24"/>
        </w:rPr>
        <w:fldChar w:fldCharType="end"/>
      </w:r>
      <w:r w:rsidRPr="00CE4D1C">
        <w:rPr>
          <w:rFonts w:ascii="Book Antiqua" w:hAnsi="Book Antiqua"/>
          <w:color w:val="000000"/>
          <w:sz w:val="24"/>
        </w:rPr>
        <w:fldChar w:fldCharType="separate"/>
      </w:r>
      <w:r w:rsidR="00763DA2" w:rsidRPr="00CE4D1C">
        <w:rPr>
          <w:rFonts w:ascii="Book Antiqua" w:hAnsi="Book Antiqua"/>
          <w:color w:val="000000"/>
          <w:sz w:val="24"/>
          <w:vertAlign w:val="superscript"/>
          <w:lang w:val="en-US" w:eastAsia="zh-CN"/>
        </w:rPr>
        <w:t>[10,</w:t>
      </w:r>
      <w:r w:rsidRPr="00CE4D1C">
        <w:rPr>
          <w:rFonts w:ascii="Book Antiqua" w:hAnsi="Book Antiqua"/>
          <w:color w:val="000000"/>
          <w:sz w:val="24"/>
          <w:vertAlign w:val="superscript"/>
          <w:lang w:val="en-US" w:eastAsia="zh-CN"/>
        </w:rPr>
        <w:t>11]</w:t>
      </w:r>
      <w:r w:rsidRPr="00CE4D1C">
        <w:rPr>
          <w:rFonts w:ascii="Book Antiqua" w:hAnsi="Book Antiqua"/>
          <w:color w:val="000000"/>
          <w:sz w:val="24"/>
        </w:rPr>
        <w:fldChar w:fldCharType="end"/>
      </w:r>
      <w:r w:rsidRPr="00CE4D1C">
        <w:rPr>
          <w:rFonts w:ascii="Book Antiqua" w:hAnsi="Book Antiqua"/>
          <w:color w:val="000000"/>
          <w:sz w:val="24"/>
        </w:rPr>
        <w:t>. Moreover, some studies found that NAC is an independent predictor of poor survival because of its toxicity</w:t>
      </w:r>
      <w:r w:rsidRPr="00CE4D1C">
        <w:rPr>
          <w:rFonts w:ascii="Book Antiqua" w:hAnsi="Book Antiqua"/>
          <w:color w:val="000000"/>
          <w:sz w:val="24"/>
        </w:rPr>
        <w:fldChar w:fldCharType="begin"/>
      </w:r>
      <w:r w:rsidRPr="00CE4D1C">
        <w:rPr>
          <w:rFonts w:ascii="Book Antiqua" w:hAnsi="Book Antiqua"/>
          <w:color w:val="000000"/>
          <w:sz w:val="24"/>
        </w:rPr>
        <w:instrText xml:space="preserve"> ADDIN EN.CITE </w:instrText>
      </w:r>
      <w:r w:rsidRPr="00CE4D1C">
        <w:rPr>
          <w:rFonts w:ascii="Book Antiqua" w:hAnsi="Book Antiqua"/>
          <w:color w:val="000000"/>
          <w:sz w:val="24"/>
        </w:rPr>
        <w:fldChar w:fldCharType="begin"/>
      </w:r>
      <w:r w:rsidRPr="00CE4D1C">
        <w:rPr>
          <w:rFonts w:ascii="Book Antiqua" w:hAnsi="Book Antiqua"/>
          <w:color w:val="000000"/>
          <w:sz w:val="24"/>
        </w:rPr>
        <w:instrText xml:space="preserve"> ADDIN EN.CITE.DATA </w:instrText>
      </w:r>
      <w:r w:rsidRPr="00CE4D1C">
        <w:rPr>
          <w:rFonts w:ascii="Book Antiqua" w:hAnsi="Book Antiqua"/>
          <w:color w:val="000000"/>
          <w:sz w:val="24"/>
        </w:rPr>
        <w:fldChar w:fldCharType="end"/>
      </w:r>
      <w:r w:rsidRPr="00CE4D1C">
        <w:rPr>
          <w:rFonts w:ascii="Book Antiqua" w:hAnsi="Book Antiqua"/>
          <w:color w:val="000000"/>
          <w:sz w:val="24"/>
        </w:rPr>
        <w:fldChar w:fldCharType="separate"/>
      </w:r>
      <w:r w:rsidRPr="00CE4D1C">
        <w:rPr>
          <w:rFonts w:ascii="Book Antiqua" w:hAnsi="Book Antiqua"/>
          <w:color w:val="000000"/>
          <w:sz w:val="24"/>
          <w:vertAlign w:val="superscript"/>
          <w:lang w:val="en-US" w:eastAsia="zh-CN"/>
        </w:rPr>
        <w:t>[12]</w:t>
      </w:r>
      <w:r w:rsidRPr="00CE4D1C">
        <w:rPr>
          <w:rFonts w:ascii="Book Antiqua" w:hAnsi="Book Antiqua"/>
          <w:color w:val="000000"/>
          <w:sz w:val="24"/>
        </w:rPr>
        <w:fldChar w:fldCharType="end"/>
      </w:r>
      <w:r w:rsidRPr="00CE4D1C">
        <w:rPr>
          <w:rFonts w:ascii="Book Antiqua" w:hAnsi="Book Antiqua"/>
          <w:color w:val="000000"/>
          <w:sz w:val="24"/>
        </w:rPr>
        <w:t xml:space="preserve">. Therefore, we conducted a single-center, large-scale retrospective study to determine if there </w:t>
      </w:r>
      <w:r w:rsidR="0000321B">
        <w:rPr>
          <w:rFonts w:ascii="Book Antiqua" w:hAnsi="Book Antiqua"/>
          <w:color w:val="000000"/>
          <w:sz w:val="24"/>
        </w:rPr>
        <w:t xml:space="preserve">are </w:t>
      </w:r>
      <w:r w:rsidRPr="00CE4D1C">
        <w:rPr>
          <w:rFonts w:ascii="Book Antiqua" w:hAnsi="Book Antiqua"/>
          <w:color w:val="000000"/>
          <w:sz w:val="24"/>
        </w:rPr>
        <w:t>benefits of NAC for treating gastric SRCC.</w:t>
      </w:r>
    </w:p>
    <w:p w:rsidR="00A702CA" w:rsidRPr="00CE4D1C" w:rsidRDefault="00A702CA" w:rsidP="00763F86">
      <w:pPr>
        <w:adjustRightInd w:val="0"/>
        <w:snapToGrid w:val="0"/>
        <w:spacing w:line="360" w:lineRule="auto"/>
        <w:rPr>
          <w:rFonts w:ascii="Book Antiqua" w:hAnsi="Book Antiqua"/>
          <w:color w:val="000000"/>
          <w:sz w:val="24"/>
        </w:rPr>
      </w:pPr>
    </w:p>
    <w:p w:rsidR="00763DA2" w:rsidRPr="00CE4D1C" w:rsidRDefault="00A702CA" w:rsidP="00763F86">
      <w:pPr>
        <w:adjustRightInd w:val="0"/>
        <w:snapToGrid w:val="0"/>
        <w:spacing w:line="360" w:lineRule="auto"/>
        <w:rPr>
          <w:rFonts w:ascii="Book Antiqua" w:hAnsi="Book Antiqua"/>
          <w:b/>
          <w:bCs/>
          <w:color w:val="000000"/>
          <w:sz w:val="24"/>
          <w:u w:val="single"/>
        </w:rPr>
      </w:pPr>
      <w:r w:rsidRPr="00CE4D1C">
        <w:rPr>
          <w:rFonts w:ascii="Book Antiqua" w:hAnsi="Book Antiqua"/>
          <w:b/>
          <w:bCs/>
          <w:color w:val="000000"/>
          <w:sz w:val="24"/>
          <w:u w:val="single"/>
        </w:rPr>
        <w:t>MATERIALS AND METHODS</w:t>
      </w:r>
    </w:p>
    <w:p w:rsidR="00A702CA" w:rsidRPr="00CE4D1C" w:rsidRDefault="00A702CA" w:rsidP="00763F86">
      <w:pPr>
        <w:adjustRightInd w:val="0"/>
        <w:snapToGrid w:val="0"/>
        <w:spacing w:line="360" w:lineRule="auto"/>
        <w:rPr>
          <w:rFonts w:ascii="Book Antiqua" w:hAnsi="Book Antiqua"/>
          <w:b/>
          <w:bCs/>
          <w:i/>
          <w:color w:val="000000"/>
          <w:sz w:val="24"/>
          <w:u w:val="single"/>
        </w:rPr>
      </w:pPr>
      <w:r w:rsidRPr="00CE4D1C">
        <w:rPr>
          <w:rFonts w:ascii="Book Antiqua" w:hAnsi="Book Antiqua"/>
          <w:b/>
          <w:i/>
          <w:color w:val="000000"/>
          <w:sz w:val="24"/>
        </w:rPr>
        <w:t>Patients and stage</w:t>
      </w:r>
    </w:p>
    <w:p w:rsidR="00A702CA" w:rsidRPr="00CE4D1C" w:rsidRDefault="005419B0" w:rsidP="00763F86">
      <w:pPr>
        <w:adjustRightInd w:val="0"/>
        <w:snapToGrid w:val="0"/>
        <w:spacing w:line="360" w:lineRule="auto"/>
        <w:rPr>
          <w:rFonts w:ascii="Book Antiqua" w:hAnsi="Book Antiqua"/>
          <w:color w:val="000000"/>
          <w:sz w:val="24"/>
        </w:rPr>
      </w:pPr>
      <w:r w:rsidRPr="00CE4D1C">
        <w:rPr>
          <w:rFonts w:ascii="Book Antiqua" w:hAnsi="Book Antiqua"/>
          <w:color w:val="000000"/>
          <w:sz w:val="24"/>
        </w:rPr>
        <w:t>A total of 144 patients [</w:t>
      </w:r>
      <w:r w:rsidR="00A702CA" w:rsidRPr="00CE4D1C">
        <w:rPr>
          <w:rFonts w:ascii="Book Antiqua" w:hAnsi="Book Antiqua"/>
          <w:color w:val="000000"/>
          <w:sz w:val="24"/>
        </w:rPr>
        <w:t xml:space="preserve">staged using the </w:t>
      </w:r>
      <w:r w:rsidR="00A702CA" w:rsidRPr="00CE4D1C">
        <w:rPr>
          <w:rFonts w:ascii="Book Antiqua" w:eastAsia="AdvOT8649160c . B" w:hAnsi="Book Antiqua"/>
          <w:color w:val="000000"/>
          <w:kern w:val="0"/>
          <w:sz w:val="24"/>
          <w:lang w:bidi="ar"/>
        </w:rPr>
        <w:t>clinical Tumor, Node, and M</w:t>
      </w:r>
      <w:r w:rsidRPr="00CE4D1C">
        <w:rPr>
          <w:rFonts w:ascii="Book Antiqua" w:eastAsia="AdvOT8649160c . B" w:hAnsi="Book Antiqua"/>
          <w:color w:val="000000"/>
          <w:kern w:val="0"/>
          <w:sz w:val="24"/>
          <w:lang w:bidi="ar"/>
        </w:rPr>
        <w:t xml:space="preserve">etastasis (cTNM) staging system] </w:t>
      </w:r>
      <w:r w:rsidR="00A702CA" w:rsidRPr="00CE4D1C">
        <w:rPr>
          <w:rFonts w:ascii="Book Antiqua" w:hAnsi="Book Antiqua"/>
          <w:color w:val="000000"/>
          <w:sz w:val="24"/>
        </w:rPr>
        <w:t xml:space="preserve">with cT3/4 stage SRCC (cN any) were identified from a database containing all gastric cancer </w:t>
      </w:r>
      <w:r w:rsidR="006C1F5D">
        <w:rPr>
          <w:rFonts w:ascii="Book Antiqua" w:hAnsi="Book Antiqua"/>
          <w:color w:val="000000"/>
          <w:sz w:val="24"/>
        </w:rPr>
        <w:t xml:space="preserve">diagnosed </w:t>
      </w:r>
      <w:r w:rsidR="00A702CA" w:rsidRPr="00CE4D1C">
        <w:rPr>
          <w:rFonts w:ascii="Book Antiqua" w:hAnsi="Book Antiqua"/>
          <w:color w:val="000000"/>
          <w:sz w:val="24"/>
        </w:rPr>
        <w:t>at the National Cancer Center of China between January 2010 and December 2017. Of the 144 SRCC patients, 36 had undergone NAC (NAC group), and 108 were surgery-first (surgery-first group). The decision for NAC had been discussed in a multidisciplinary treatment board and was made at the treating physician’s discretion.</w:t>
      </w:r>
    </w:p>
    <w:p w:rsidR="00AE6A33" w:rsidRPr="00CE4D1C" w:rsidRDefault="00A702CA" w:rsidP="00763F86">
      <w:pPr>
        <w:adjustRightInd w:val="0"/>
        <w:snapToGrid w:val="0"/>
        <w:spacing w:line="360" w:lineRule="auto"/>
        <w:ind w:firstLineChars="200" w:firstLine="480"/>
        <w:rPr>
          <w:rFonts w:ascii="Book Antiqua" w:hAnsi="Book Antiqua"/>
          <w:color w:val="000000"/>
          <w:sz w:val="24"/>
        </w:rPr>
      </w:pPr>
      <w:r w:rsidRPr="00CE4D1C">
        <w:rPr>
          <w:rFonts w:ascii="Book Antiqua" w:hAnsi="Book Antiqua"/>
          <w:color w:val="000000"/>
          <w:sz w:val="24"/>
        </w:rPr>
        <w:lastRenderedPageBreak/>
        <w:t>Pre-therapeutic staging was performed for all patients using intravenous contrast-enhanced computed tomography (CT), which was repeated after the end of NAC. This study was approved by the institutional review board, which waived the requirement for informed consent due to the retrospective nature of this research.</w:t>
      </w:r>
    </w:p>
    <w:p w:rsidR="00AE6A33" w:rsidRPr="00CE4D1C" w:rsidRDefault="00AE6A33" w:rsidP="00763F86">
      <w:pPr>
        <w:adjustRightInd w:val="0"/>
        <w:snapToGrid w:val="0"/>
        <w:spacing w:line="360" w:lineRule="auto"/>
        <w:rPr>
          <w:rFonts w:ascii="Book Antiqua" w:hAnsi="Book Antiqua"/>
          <w:color w:val="000000"/>
          <w:sz w:val="24"/>
        </w:rPr>
      </w:pPr>
    </w:p>
    <w:p w:rsidR="00A702CA" w:rsidRPr="00CE4D1C" w:rsidRDefault="00A702CA" w:rsidP="00763F86">
      <w:pPr>
        <w:adjustRightInd w:val="0"/>
        <w:snapToGrid w:val="0"/>
        <w:spacing w:line="360" w:lineRule="auto"/>
        <w:rPr>
          <w:rFonts w:ascii="Book Antiqua" w:hAnsi="Book Antiqua"/>
          <w:b/>
          <w:i/>
          <w:color w:val="000000"/>
          <w:sz w:val="24"/>
        </w:rPr>
      </w:pPr>
      <w:r w:rsidRPr="00CE4D1C">
        <w:rPr>
          <w:rFonts w:ascii="Book Antiqua" w:hAnsi="Book Antiqua"/>
          <w:b/>
          <w:i/>
          <w:color w:val="000000"/>
          <w:sz w:val="24"/>
          <w:lang w:bidi="ar"/>
        </w:rPr>
        <w:t>Neoadjuvant chemotherapy and evaluation of clinical response and toxicity</w:t>
      </w:r>
    </w:p>
    <w:p w:rsidR="00680E39"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The </w:t>
      </w:r>
      <w:r w:rsidRPr="00CE4D1C">
        <w:rPr>
          <w:rFonts w:ascii="Book Antiqua" w:hAnsi="Book Antiqua"/>
          <w:color w:val="000000"/>
          <w:kern w:val="0"/>
          <w:sz w:val="24"/>
          <w:lang w:bidi="ar"/>
        </w:rPr>
        <w:t>median</w:t>
      </w:r>
      <w:r w:rsidRPr="00CE4D1C">
        <w:rPr>
          <w:rFonts w:ascii="Book Antiqua" w:eastAsia="AdvOT8649160c . B" w:hAnsi="Book Antiqua"/>
          <w:color w:val="000000"/>
          <w:kern w:val="0"/>
          <w:sz w:val="24"/>
          <w:lang w:bidi="ar"/>
        </w:rPr>
        <w:t xml:space="preserve"> number of NAC courses was four</w:t>
      </w:r>
      <w:r w:rsidRPr="00CE4D1C">
        <w:rPr>
          <w:rFonts w:ascii="Book Antiqua" w:hAnsi="Book Antiqua"/>
          <w:color w:val="000000"/>
          <w:kern w:val="0"/>
          <w:sz w:val="24"/>
          <w:lang w:bidi="ar"/>
        </w:rPr>
        <w:t xml:space="preserve"> (2.25-4.75)</w:t>
      </w:r>
      <w:r w:rsidRPr="00CE4D1C">
        <w:rPr>
          <w:rFonts w:ascii="Book Antiqua" w:eastAsia="AdvOT8649160c . B" w:hAnsi="Book Antiqua"/>
          <w:color w:val="000000"/>
          <w:kern w:val="0"/>
          <w:sz w:val="24"/>
          <w:lang w:bidi="ar"/>
        </w:rPr>
        <w:t xml:space="preserve">, and </w:t>
      </w:r>
      <w:r w:rsidR="00C40C2A">
        <w:rPr>
          <w:rFonts w:ascii="Book Antiqua" w:hAnsi="Book Antiqua"/>
          <w:color w:val="000000"/>
          <w:kern w:val="0"/>
          <w:sz w:val="24"/>
          <w:lang w:bidi="ar"/>
        </w:rPr>
        <w:t>eleven</w:t>
      </w:r>
      <w:r w:rsidR="00C40C2A" w:rsidRPr="00CE4D1C">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w:t>
      </w:r>
      <w:r w:rsidRPr="00CE4D1C">
        <w:rPr>
          <w:rFonts w:ascii="Book Antiqua" w:hAnsi="Book Antiqua"/>
          <w:color w:val="000000"/>
          <w:kern w:val="0"/>
          <w:sz w:val="24"/>
          <w:lang w:bidi="ar"/>
        </w:rPr>
        <w:t>30.6</w:t>
      </w:r>
      <w:r w:rsidRPr="00CE4D1C">
        <w:rPr>
          <w:rFonts w:ascii="Book Antiqua" w:eastAsia="AdvOT8649160c . B" w:hAnsi="Book Antiqua"/>
          <w:color w:val="000000"/>
          <w:kern w:val="0"/>
          <w:sz w:val="24"/>
          <w:lang w:bidi="ar"/>
        </w:rPr>
        <w:t xml:space="preserve">%), </w:t>
      </w:r>
      <w:r w:rsidRPr="00CE4D1C">
        <w:rPr>
          <w:rFonts w:ascii="Book Antiqua" w:hAnsi="Book Antiqua"/>
          <w:color w:val="000000"/>
          <w:kern w:val="0"/>
          <w:sz w:val="24"/>
          <w:lang w:bidi="ar"/>
        </w:rPr>
        <w:t>nine</w:t>
      </w:r>
      <w:r w:rsidRPr="00CE4D1C">
        <w:rPr>
          <w:rFonts w:ascii="Book Antiqua" w:eastAsia="AdvOT8649160c . B" w:hAnsi="Book Antiqua"/>
          <w:color w:val="000000"/>
          <w:kern w:val="0"/>
          <w:sz w:val="24"/>
          <w:lang w:bidi="ar"/>
        </w:rPr>
        <w:t xml:space="preserve"> (</w:t>
      </w:r>
      <w:r w:rsidRPr="00CE4D1C">
        <w:rPr>
          <w:rFonts w:ascii="Book Antiqua" w:hAnsi="Book Antiqua"/>
          <w:color w:val="000000"/>
          <w:kern w:val="0"/>
          <w:sz w:val="24"/>
          <w:lang w:bidi="ar"/>
        </w:rPr>
        <w:t>25.0</w:t>
      </w:r>
      <w:r w:rsidRPr="00CE4D1C">
        <w:rPr>
          <w:rFonts w:ascii="Book Antiqua" w:eastAsia="AdvOT8649160c . B" w:hAnsi="Book Antiqua"/>
          <w:color w:val="000000"/>
          <w:kern w:val="0"/>
          <w:sz w:val="24"/>
          <w:lang w:bidi="ar"/>
        </w:rPr>
        <w:t>%),</w:t>
      </w:r>
      <w:r w:rsidRPr="00CE4D1C">
        <w:rPr>
          <w:rFonts w:ascii="Book Antiqua" w:hAnsi="Book Antiqua"/>
          <w:color w:val="000000"/>
          <w:kern w:val="0"/>
          <w:sz w:val="24"/>
          <w:lang w:bidi="ar"/>
        </w:rPr>
        <w:t xml:space="preserve"> seven</w:t>
      </w:r>
      <w:r w:rsidRPr="00CE4D1C">
        <w:rPr>
          <w:rFonts w:ascii="Book Antiqua" w:eastAsia="AdvOT8649160c . B" w:hAnsi="Book Antiqua"/>
          <w:color w:val="000000"/>
          <w:kern w:val="0"/>
          <w:sz w:val="24"/>
          <w:lang w:bidi="ar"/>
        </w:rPr>
        <w:t xml:space="preserve"> (</w:t>
      </w:r>
      <w:r w:rsidRPr="00CE4D1C">
        <w:rPr>
          <w:rFonts w:ascii="Book Antiqua" w:hAnsi="Book Antiqua"/>
          <w:color w:val="000000"/>
          <w:kern w:val="0"/>
          <w:sz w:val="24"/>
          <w:lang w:bidi="ar"/>
        </w:rPr>
        <w:t>19.4</w:t>
      </w:r>
      <w:r w:rsidRPr="00CE4D1C">
        <w:rPr>
          <w:rFonts w:ascii="Book Antiqua" w:eastAsia="AdvOT8649160c . B" w:hAnsi="Book Antiqua"/>
          <w:color w:val="000000"/>
          <w:kern w:val="0"/>
          <w:sz w:val="24"/>
          <w:lang w:bidi="ar"/>
        </w:rPr>
        <w:t>%),</w:t>
      </w:r>
      <w:r w:rsidRPr="00CE4D1C">
        <w:rPr>
          <w:rFonts w:ascii="Book Antiqua" w:hAnsi="Book Antiqua"/>
          <w:color w:val="000000"/>
          <w:kern w:val="0"/>
          <w:sz w:val="24"/>
          <w:lang w:bidi="ar"/>
        </w:rPr>
        <w:t xml:space="preserve"> </w:t>
      </w:r>
      <w:r w:rsidR="00C40C2A">
        <w:rPr>
          <w:rFonts w:ascii="Book Antiqua" w:hAnsi="Book Antiqua"/>
          <w:color w:val="000000"/>
          <w:kern w:val="0"/>
          <w:sz w:val="24"/>
          <w:lang w:bidi="ar"/>
        </w:rPr>
        <w:t>four</w:t>
      </w:r>
      <w:r w:rsidR="00C40C2A" w:rsidRPr="00CE4D1C">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w:t>
      </w:r>
      <w:r w:rsidRPr="00CE4D1C">
        <w:rPr>
          <w:rFonts w:ascii="Book Antiqua" w:hAnsi="Book Antiqua"/>
          <w:color w:val="000000"/>
          <w:kern w:val="0"/>
          <w:sz w:val="24"/>
          <w:lang w:bidi="ar"/>
        </w:rPr>
        <w:t>11.1</w:t>
      </w:r>
      <w:r w:rsidRPr="00CE4D1C">
        <w:rPr>
          <w:rFonts w:ascii="Book Antiqua" w:eastAsia="AdvOT8649160c . B" w:hAnsi="Book Antiqua"/>
          <w:color w:val="000000"/>
          <w:kern w:val="0"/>
          <w:sz w:val="24"/>
          <w:lang w:bidi="ar"/>
        </w:rPr>
        <w:t xml:space="preserve">%), and </w:t>
      </w:r>
      <w:r w:rsidRPr="00CE4D1C">
        <w:rPr>
          <w:rFonts w:ascii="Book Antiqua" w:hAnsi="Book Antiqua"/>
          <w:color w:val="000000"/>
          <w:kern w:val="0"/>
          <w:sz w:val="24"/>
          <w:lang w:bidi="ar"/>
        </w:rPr>
        <w:t xml:space="preserve">five </w:t>
      </w:r>
      <w:r w:rsidRPr="00CE4D1C">
        <w:rPr>
          <w:rFonts w:ascii="Book Antiqua" w:eastAsia="AdvOT8649160c . B" w:hAnsi="Book Antiqua"/>
          <w:color w:val="000000"/>
          <w:kern w:val="0"/>
          <w:sz w:val="24"/>
          <w:lang w:bidi="ar"/>
        </w:rPr>
        <w:t>(</w:t>
      </w:r>
      <w:r w:rsidRPr="00CE4D1C">
        <w:rPr>
          <w:rFonts w:ascii="Book Antiqua" w:hAnsi="Book Antiqua"/>
          <w:color w:val="000000"/>
          <w:kern w:val="0"/>
          <w:sz w:val="24"/>
          <w:lang w:bidi="ar"/>
        </w:rPr>
        <w:t>13.9</w:t>
      </w:r>
      <w:r w:rsidRPr="00CE4D1C">
        <w:rPr>
          <w:rFonts w:ascii="Book Antiqua" w:eastAsia="AdvOT8649160c . B" w:hAnsi="Book Antiqua"/>
          <w:color w:val="000000"/>
          <w:kern w:val="0"/>
          <w:sz w:val="24"/>
          <w:lang w:bidi="ar"/>
        </w:rPr>
        <w:t xml:space="preserve">%) </w:t>
      </w:r>
      <w:r w:rsidR="00C40C2A">
        <w:rPr>
          <w:rFonts w:ascii="Book Antiqua" w:eastAsia="AdvOT8649160c . B" w:hAnsi="Book Antiqua"/>
          <w:color w:val="000000"/>
          <w:kern w:val="0"/>
          <w:sz w:val="24"/>
          <w:lang w:bidi="ar"/>
        </w:rPr>
        <w:t>for</w:t>
      </w:r>
      <w:r w:rsidR="00C40C2A" w:rsidRPr="00CE4D1C">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 xml:space="preserve">the treated patients </w:t>
      </w:r>
      <w:r w:rsidR="00C40C2A">
        <w:rPr>
          <w:rFonts w:ascii="Book Antiqua" w:eastAsia="AdvOT8649160c . B" w:hAnsi="Book Antiqua"/>
          <w:color w:val="000000"/>
          <w:kern w:val="0"/>
          <w:sz w:val="24"/>
          <w:lang w:bidi="ar"/>
        </w:rPr>
        <w:t xml:space="preserve">who </w:t>
      </w:r>
      <w:r w:rsidRPr="00CE4D1C">
        <w:rPr>
          <w:rFonts w:ascii="Book Antiqua" w:eastAsia="AdvOT8649160c . B" w:hAnsi="Book Antiqua"/>
          <w:color w:val="000000"/>
          <w:kern w:val="0"/>
          <w:sz w:val="24"/>
          <w:lang w:bidi="ar"/>
        </w:rPr>
        <w:t>received the SOX</w:t>
      </w:r>
      <w:r w:rsidRPr="00CE4D1C">
        <w:rPr>
          <w:rFonts w:ascii="Book Antiqua" w:hAnsi="Book Antiqua"/>
          <w:color w:val="000000"/>
          <w:kern w:val="0"/>
          <w:sz w:val="24"/>
          <w:lang w:bidi="ar"/>
        </w:rPr>
        <w:t xml:space="preserve">, DOS, </w:t>
      </w:r>
      <w:r w:rsidRPr="00CE4D1C">
        <w:rPr>
          <w:rFonts w:ascii="Book Antiqua" w:eastAsia="AdvOT8649160c . B" w:hAnsi="Book Antiqua"/>
          <w:color w:val="000000"/>
          <w:kern w:val="0"/>
          <w:sz w:val="24"/>
          <w:lang w:bidi="ar"/>
        </w:rPr>
        <w:t>Xelox</w:t>
      </w:r>
      <w:r w:rsidRPr="00CE4D1C">
        <w:rPr>
          <w:rFonts w:ascii="Book Antiqua" w:hAnsi="Book Antiqua"/>
          <w:color w:val="000000"/>
          <w:kern w:val="0"/>
          <w:sz w:val="24"/>
          <w:lang w:bidi="ar"/>
        </w:rPr>
        <w:t xml:space="preserve">, </w:t>
      </w:r>
      <w:r w:rsidRPr="00CE4D1C">
        <w:rPr>
          <w:rFonts w:ascii="Book Antiqua" w:eastAsia="AdvOT8649160c . B" w:hAnsi="Book Antiqua"/>
          <w:color w:val="000000"/>
          <w:kern w:val="0"/>
          <w:sz w:val="24"/>
          <w:lang w:bidi="ar"/>
        </w:rPr>
        <w:t xml:space="preserve">Folfox6, and </w:t>
      </w:r>
      <w:r w:rsidRPr="00CE4D1C">
        <w:rPr>
          <w:rFonts w:ascii="Book Antiqua" w:hAnsi="Book Antiqua"/>
          <w:color w:val="000000"/>
          <w:kern w:val="0"/>
          <w:sz w:val="24"/>
          <w:lang w:bidi="ar"/>
        </w:rPr>
        <w:t>DOX</w:t>
      </w:r>
      <w:r w:rsidRPr="00CE4D1C">
        <w:rPr>
          <w:rFonts w:ascii="Book Antiqua" w:eastAsia="AdvOT8649160c . B" w:hAnsi="Book Antiqua"/>
          <w:color w:val="000000"/>
          <w:kern w:val="0"/>
          <w:sz w:val="24"/>
          <w:lang w:bidi="ar"/>
        </w:rPr>
        <w:t xml:space="preserve"> regimens, respectively. Toxicity and adverse events of NAC were evaluated according to the World Health Organization (WHO) standard criteria. Response to chemotherapy was evaluated by gastroscopy or radiographic examination of the stomach or a CT scan. Post-treatment evaluation of the target lesions was divided into four categories: </w:t>
      </w:r>
      <w:r w:rsidR="00C40C2A">
        <w:rPr>
          <w:rFonts w:ascii="Book Antiqua" w:eastAsia="AdvOT8649160c . B" w:hAnsi="Book Antiqua"/>
          <w:color w:val="000000"/>
          <w:kern w:val="0"/>
          <w:sz w:val="24"/>
          <w:lang w:bidi="ar"/>
        </w:rPr>
        <w:t>C</w:t>
      </w:r>
      <w:r w:rsidR="00C40C2A" w:rsidRPr="00CE4D1C">
        <w:rPr>
          <w:rFonts w:ascii="Book Antiqua" w:eastAsia="AdvOT8649160c . B" w:hAnsi="Book Antiqua"/>
          <w:color w:val="000000"/>
          <w:kern w:val="0"/>
          <w:sz w:val="24"/>
          <w:lang w:bidi="ar"/>
        </w:rPr>
        <w:t xml:space="preserve">omplete </w:t>
      </w:r>
      <w:r w:rsidRPr="00CE4D1C">
        <w:rPr>
          <w:rFonts w:ascii="Book Antiqua" w:eastAsia="AdvOT8649160c . B" w:hAnsi="Book Antiqua"/>
          <w:color w:val="000000"/>
          <w:kern w:val="0"/>
          <w:sz w:val="24"/>
          <w:lang w:bidi="ar"/>
        </w:rPr>
        <w:t>remission, partial remission, stable disease</w:t>
      </w:r>
      <w:r w:rsidR="00F20855" w:rsidRPr="00CE4D1C">
        <w:rPr>
          <w:rFonts w:ascii="Book Antiqua" w:eastAsia="AdvOT8649160c . B" w:hAnsi="Book Antiqua"/>
          <w:color w:val="000000"/>
          <w:kern w:val="0"/>
          <w:sz w:val="24"/>
          <w:lang w:bidi="ar"/>
        </w:rPr>
        <w:t>, and progressive disease</w:t>
      </w:r>
      <w:r w:rsidRPr="00CE4D1C">
        <w:rPr>
          <w:rFonts w:ascii="Book Antiqua" w:eastAsia="AdvOT8649160c . B" w:hAnsi="Book Antiqua"/>
          <w:color w:val="000000"/>
          <w:kern w:val="0"/>
          <w:sz w:val="24"/>
          <w:lang w:bidi="ar"/>
        </w:rPr>
        <w:t xml:space="preserve"> according to the Response Evaluation Criteria </w:t>
      </w:r>
      <w:r w:rsidR="00680E39" w:rsidRPr="00CE4D1C">
        <w:rPr>
          <w:rFonts w:ascii="Book Antiqua" w:eastAsia="AdvOT8649160c . B" w:hAnsi="Book Antiqua"/>
          <w:color w:val="000000"/>
          <w:kern w:val="0"/>
          <w:sz w:val="24"/>
          <w:lang w:bidi="ar"/>
        </w:rPr>
        <w:t xml:space="preserve">in </w:t>
      </w:r>
      <w:r w:rsidRPr="00CE4D1C">
        <w:rPr>
          <w:rFonts w:ascii="Book Antiqua" w:eastAsia="AdvOT8649160c . B" w:hAnsi="Book Antiqua"/>
          <w:color w:val="000000"/>
          <w:kern w:val="0"/>
          <w:sz w:val="24"/>
          <w:lang w:bidi="ar"/>
        </w:rPr>
        <w:t>Solid Tumors (RECIST, version 1.1).</w:t>
      </w:r>
    </w:p>
    <w:p w:rsidR="00680E39" w:rsidRPr="00D2677E" w:rsidRDefault="00680E39" w:rsidP="00763F86">
      <w:pPr>
        <w:widowControl/>
        <w:adjustRightInd w:val="0"/>
        <w:snapToGrid w:val="0"/>
        <w:spacing w:line="360" w:lineRule="auto"/>
        <w:rPr>
          <w:rFonts w:ascii="Book Antiqua" w:eastAsia="AdvOT8649160c . B"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eastAsia="AdvOT8649160c . B" w:hAnsi="Book Antiqua"/>
          <w:b/>
          <w:i/>
          <w:color w:val="000000"/>
          <w:kern w:val="0"/>
          <w:sz w:val="24"/>
          <w:lang w:bidi="ar"/>
        </w:rPr>
      </w:pPr>
      <w:r w:rsidRPr="00CE4D1C">
        <w:rPr>
          <w:rFonts w:ascii="Book Antiqua" w:hAnsi="Book Antiqua"/>
          <w:b/>
          <w:i/>
          <w:color w:val="000000"/>
          <w:sz w:val="24"/>
        </w:rPr>
        <w:t>Surgery and postoperative outcome</w:t>
      </w:r>
    </w:p>
    <w:p w:rsidR="00F20855" w:rsidRPr="00CE4D1C" w:rsidRDefault="00A702CA" w:rsidP="00763F86">
      <w:pPr>
        <w:widowControl/>
        <w:adjustRightInd w:val="0"/>
        <w:snapToGrid w:val="0"/>
        <w:spacing w:line="360" w:lineRule="auto"/>
        <w:rPr>
          <w:rFonts w:ascii="Book Antiqua" w:hAnsi="Book Antiqua"/>
          <w:color w:val="000000"/>
          <w:sz w:val="24"/>
          <w:lang w:bidi="ar"/>
        </w:rPr>
      </w:pPr>
      <w:r w:rsidRPr="00CE4D1C">
        <w:rPr>
          <w:rFonts w:ascii="Book Antiqua" w:eastAsia="AdvOT8649160c . B" w:hAnsi="Book Antiqua"/>
          <w:color w:val="000000"/>
          <w:kern w:val="0"/>
          <w:sz w:val="24"/>
          <w:lang w:bidi="ar"/>
        </w:rPr>
        <w:t>Patients</w:t>
      </w:r>
      <w:r w:rsidRPr="00CE4D1C">
        <w:rPr>
          <w:rFonts w:ascii="Book Antiqua" w:hAnsi="Book Antiqua"/>
          <w:color w:val="000000"/>
          <w:kern w:val="0"/>
          <w:sz w:val="24"/>
          <w:lang w:bidi="ar"/>
        </w:rPr>
        <w:t xml:space="preserve"> in the NAC group</w:t>
      </w:r>
      <w:r w:rsidRPr="00CE4D1C">
        <w:rPr>
          <w:rFonts w:ascii="Book Antiqua" w:eastAsia="AdvOT8649160c . B" w:hAnsi="Book Antiqua"/>
          <w:color w:val="000000"/>
          <w:kern w:val="0"/>
          <w:sz w:val="24"/>
          <w:lang w:bidi="ar"/>
        </w:rPr>
        <w:t xml:space="preserve"> underwent radical gastrectomy after the completion of NAC (3-4 </w:t>
      </w:r>
      <w:r w:rsidR="00F20855" w:rsidRPr="00CE4D1C">
        <w:rPr>
          <w:rFonts w:ascii="Book Antiqua" w:eastAsia="AdvOT8649160c . B" w:hAnsi="Book Antiqua"/>
          <w:color w:val="000000"/>
          <w:kern w:val="0"/>
          <w:sz w:val="24"/>
          <w:lang w:bidi="ar"/>
        </w:rPr>
        <w:t>wk</w:t>
      </w:r>
      <w:r w:rsidRPr="00CE4D1C">
        <w:rPr>
          <w:rFonts w:ascii="Book Antiqua" w:eastAsia="AdvOT8649160c . B" w:hAnsi="Book Antiqua"/>
          <w:color w:val="000000"/>
          <w:kern w:val="0"/>
          <w:sz w:val="24"/>
          <w:lang w:bidi="ar"/>
        </w:rPr>
        <w:t xml:space="preserve">). </w:t>
      </w:r>
      <w:r w:rsidRPr="00CE4D1C">
        <w:rPr>
          <w:rFonts w:ascii="Book Antiqua" w:hAnsi="Book Antiqua"/>
          <w:color w:val="000000"/>
          <w:sz w:val="24"/>
          <w:lang w:bidi="ar"/>
        </w:rPr>
        <w:t>All patients underwent gastrectomy with standard D2 lymphadenectomy. Specific surgical gastrectomy procedures, including subtotal and total gastrectomy, were selected depending on the location of the primary tumor. The resection margins were intraoperatively examined in frozen sections. Reconstruction of the gastrointestinal passage was performed according to the type of gastrectomy. Intra- and post</w:t>
      </w:r>
      <w:r w:rsidR="00C40C2A">
        <w:rPr>
          <w:rFonts w:ascii="Book Antiqua" w:hAnsi="Book Antiqua"/>
          <w:color w:val="000000"/>
          <w:sz w:val="24"/>
          <w:lang w:bidi="ar"/>
        </w:rPr>
        <w:t>-</w:t>
      </w:r>
      <w:r w:rsidRPr="00CE4D1C">
        <w:rPr>
          <w:rFonts w:ascii="Book Antiqua" w:hAnsi="Book Antiqua"/>
          <w:color w:val="000000"/>
          <w:sz w:val="24"/>
          <w:lang w:bidi="ar"/>
        </w:rPr>
        <w:t>operative complications and corresponding outcomes were documented.</w:t>
      </w:r>
    </w:p>
    <w:p w:rsidR="00F20855" w:rsidRPr="00D2677E" w:rsidRDefault="00F20855" w:rsidP="00763F86">
      <w:pPr>
        <w:widowControl/>
        <w:adjustRightInd w:val="0"/>
        <w:snapToGrid w:val="0"/>
        <w:spacing w:line="360" w:lineRule="auto"/>
        <w:rPr>
          <w:rFonts w:ascii="Book Antiqua" w:hAnsi="Book Antiqua"/>
          <w:color w:val="000000"/>
          <w:sz w:val="24"/>
          <w:lang w:bidi="ar"/>
        </w:rPr>
      </w:pPr>
    </w:p>
    <w:p w:rsidR="00A702CA" w:rsidRPr="00CE4D1C" w:rsidRDefault="00A702CA" w:rsidP="00763F86">
      <w:pPr>
        <w:widowControl/>
        <w:adjustRightInd w:val="0"/>
        <w:snapToGrid w:val="0"/>
        <w:spacing w:line="360" w:lineRule="auto"/>
        <w:rPr>
          <w:rFonts w:ascii="Book Antiqua" w:hAnsi="Book Antiqua"/>
          <w:b/>
          <w:i/>
          <w:color w:val="000000"/>
          <w:sz w:val="24"/>
        </w:rPr>
      </w:pPr>
      <w:r w:rsidRPr="00CE4D1C">
        <w:rPr>
          <w:rFonts w:ascii="Book Antiqua" w:hAnsi="Book Antiqua"/>
          <w:b/>
          <w:i/>
          <w:color w:val="000000"/>
          <w:sz w:val="24"/>
        </w:rPr>
        <w:t>Histopathology</w:t>
      </w:r>
    </w:p>
    <w:p w:rsidR="00B56A17" w:rsidRPr="00CE4D1C" w:rsidRDefault="00A702CA" w:rsidP="00763F86">
      <w:pPr>
        <w:adjustRightInd w:val="0"/>
        <w:snapToGrid w:val="0"/>
        <w:spacing w:line="360" w:lineRule="auto"/>
        <w:rPr>
          <w:rFonts w:ascii="Book Antiqua" w:hAnsi="Book Antiqua"/>
          <w:color w:val="000000"/>
          <w:sz w:val="24"/>
        </w:rPr>
      </w:pPr>
      <w:r w:rsidRPr="00CE4D1C">
        <w:rPr>
          <w:rFonts w:ascii="Book Antiqua" w:hAnsi="Book Antiqua"/>
          <w:color w:val="000000"/>
          <w:sz w:val="24"/>
        </w:rPr>
        <w:t xml:space="preserve">The WHO definition of SRCC was based on a resected specimen or the initial biopsy in cases where there was a complete histopathological response. </w:t>
      </w:r>
      <w:r w:rsidRPr="00CE4D1C">
        <w:rPr>
          <w:rFonts w:ascii="Book Antiqua" w:eastAsia="AdvOT8649160c . B" w:hAnsi="Book Antiqua"/>
          <w:color w:val="000000"/>
          <w:kern w:val="0"/>
          <w:sz w:val="24"/>
          <w:lang w:bidi="ar"/>
        </w:rPr>
        <w:t>The WHO defined SRCC by the content of signet ring c</w:t>
      </w:r>
      <w:r w:rsidR="004E654E" w:rsidRPr="00CE4D1C">
        <w:rPr>
          <w:rFonts w:ascii="Book Antiqua" w:eastAsia="AdvOT8649160c . B" w:hAnsi="Book Antiqua"/>
          <w:color w:val="000000"/>
          <w:kern w:val="0"/>
          <w:sz w:val="24"/>
          <w:lang w:bidi="ar"/>
        </w:rPr>
        <w:t xml:space="preserve">ell-type cells greater than 50% </w:t>
      </w:r>
      <w:r w:rsidRPr="00CE4D1C">
        <w:rPr>
          <w:rFonts w:ascii="Book Antiqua" w:hAnsi="Book Antiqua"/>
          <w:color w:val="000000"/>
          <w:kern w:val="0"/>
          <w:sz w:val="24"/>
          <w:lang w:bidi="ar"/>
        </w:rPr>
        <w:t>(F</w:t>
      </w:r>
      <w:r w:rsidR="004E654E" w:rsidRPr="00CE4D1C">
        <w:rPr>
          <w:rFonts w:ascii="Book Antiqua" w:hAnsi="Book Antiqua"/>
          <w:color w:val="000000"/>
          <w:kern w:val="0"/>
          <w:sz w:val="24"/>
          <w:lang w:bidi="ar"/>
        </w:rPr>
        <w:t>igure</w:t>
      </w:r>
      <w:r w:rsidRPr="00CE4D1C">
        <w:rPr>
          <w:rFonts w:ascii="Book Antiqua" w:hAnsi="Book Antiqua"/>
          <w:color w:val="000000"/>
          <w:kern w:val="0"/>
          <w:sz w:val="24"/>
          <w:lang w:bidi="ar"/>
        </w:rPr>
        <w:t xml:space="preserve"> 1)</w:t>
      </w:r>
      <w:r w:rsidR="004E654E" w:rsidRPr="00CE4D1C">
        <w:rPr>
          <w:rFonts w:ascii="Book Antiqua" w:hAnsi="Book Antiqua"/>
          <w:color w:val="000000"/>
          <w:kern w:val="0"/>
          <w:sz w:val="24"/>
          <w:lang w:bidi="ar"/>
        </w:rPr>
        <w:t>.</w:t>
      </w:r>
      <w:r w:rsidRPr="00CE4D1C">
        <w:rPr>
          <w:rFonts w:ascii="Book Antiqua" w:eastAsia="AdvOT8649160c . B" w:hAnsi="Book Antiqua"/>
          <w:color w:val="000000"/>
          <w:kern w:val="0"/>
          <w:sz w:val="24"/>
          <w:lang w:bidi="ar"/>
        </w:rPr>
        <w:t xml:space="preserve"> </w:t>
      </w:r>
      <w:r w:rsidRPr="00CE4D1C">
        <w:rPr>
          <w:rFonts w:ascii="Book Antiqua" w:hAnsi="Book Antiqua"/>
          <w:color w:val="000000"/>
          <w:sz w:val="24"/>
        </w:rPr>
        <w:t xml:space="preserve">Histological staging of all tumors was based on the 8th edition of the International </w:t>
      </w:r>
      <w:r w:rsidRPr="00CE4D1C">
        <w:rPr>
          <w:rFonts w:ascii="Book Antiqua" w:hAnsi="Book Antiqua"/>
          <w:color w:val="000000"/>
          <w:sz w:val="24"/>
        </w:rPr>
        <w:lastRenderedPageBreak/>
        <w:t xml:space="preserve">Union </w:t>
      </w:r>
      <w:r w:rsidR="00C40C2A">
        <w:rPr>
          <w:rFonts w:ascii="Book Antiqua" w:hAnsi="Book Antiqua"/>
          <w:color w:val="000000"/>
          <w:sz w:val="24"/>
        </w:rPr>
        <w:t>a</w:t>
      </w:r>
      <w:r w:rsidR="00C40C2A" w:rsidRPr="00CE4D1C">
        <w:rPr>
          <w:rFonts w:ascii="Book Antiqua" w:hAnsi="Book Antiqua"/>
          <w:color w:val="000000"/>
          <w:sz w:val="24"/>
        </w:rPr>
        <w:t xml:space="preserve">gainst </w:t>
      </w:r>
      <w:r w:rsidRPr="00CE4D1C">
        <w:rPr>
          <w:rFonts w:ascii="Book Antiqua" w:hAnsi="Book Antiqua"/>
          <w:color w:val="000000"/>
          <w:sz w:val="24"/>
        </w:rPr>
        <w:t>Cancer TNM classification system. The tumor size and presence of lymphovascular or neural invasion were evaluated. A tumor regression grade</w:t>
      </w:r>
      <w:r w:rsidR="00B56A17" w:rsidRPr="00CE4D1C">
        <w:rPr>
          <w:rFonts w:ascii="Book Antiqua" w:hAnsi="Book Antiqua"/>
          <w:color w:val="000000"/>
          <w:sz w:val="24"/>
        </w:rPr>
        <w:t xml:space="preserve"> </w:t>
      </w:r>
      <w:r w:rsidRPr="00CE4D1C">
        <w:rPr>
          <w:rFonts w:ascii="Book Antiqua" w:hAnsi="Book Antiqua"/>
          <w:color w:val="000000"/>
          <w:sz w:val="24"/>
        </w:rPr>
        <w:t>from 1 to 5 was used as described by Mandard</w:t>
      </w:r>
      <w:r w:rsidR="00B56A17" w:rsidRPr="00CE4D1C">
        <w:rPr>
          <w:rFonts w:ascii="Book Antiqua" w:hAnsi="Book Antiqua"/>
          <w:color w:val="000000"/>
          <w:sz w:val="24"/>
        </w:rPr>
        <w:t xml:space="preserve"> </w:t>
      </w:r>
      <w:r w:rsidR="00B56A17" w:rsidRPr="00CE4D1C">
        <w:rPr>
          <w:rFonts w:ascii="Book Antiqua" w:hAnsi="Book Antiqua"/>
          <w:i/>
          <w:color w:val="000000"/>
          <w:sz w:val="24"/>
        </w:rPr>
        <w:t>et al</w:t>
      </w:r>
      <w:r w:rsidRPr="00CE4D1C">
        <w:rPr>
          <w:rFonts w:ascii="Book Antiqua" w:hAnsi="Book Antiqua"/>
          <w:color w:val="000000"/>
          <w:sz w:val="24"/>
        </w:rPr>
        <w:fldChar w:fldCharType="begin"/>
      </w:r>
      <w:r w:rsidRPr="00CE4D1C">
        <w:rPr>
          <w:rFonts w:ascii="Book Antiqua" w:hAnsi="Book Antiqua"/>
          <w:color w:val="000000"/>
          <w:sz w:val="24"/>
        </w:rPr>
        <w:instrText xml:space="preserve"> ADDIN EN.CITE &lt;EndNote&gt;&lt;Cite&gt;&lt;Author&gt;Mandard&lt;/Author&gt;&lt;Year&gt;1994&lt;/Year&gt;&lt;RecNum&gt;41&lt;/RecNum&gt;&lt;DisplayText&gt;&lt;style face="superscript"&gt;[13]&lt;/style&gt;&lt;/DisplayText&gt;&lt;record&gt;&lt;rec-number&gt;41&lt;/rec-number&gt;&lt;foreign-keys&gt;&lt;key app="EN" db-id="ewap2d0969erf5e5vpepa2aitfds2zpx2t90" timestamp="1577898305"&gt;41&lt;/key&gt;&lt;/foreign-keys&gt;&lt;ref-type name="Journal Article"&gt;17&lt;/ref-type&gt;&lt;contributors&gt;&lt;authors&gt;&lt;author&gt;Mandard, A. M.&lt;/author&gt;&lt;author&gt;Dalibard, F.&lt;/author&gt;&lt;author&gt;Mandard, J. C.&lt;/author&gt;&lt;author&gt;Marnay, J.&lt;/author&gt;&lt;author&gt;Henry-Amar, M.&lt;/author&gt;&lt;author&gt;Petiot, J. F.&lt;/author&gt;&lt;author&gt;Roussel, A.&lt;/author&gt;&lt;author&gt;Jacob, J. H.&lt;/author&gt;&lt;author&gt;Segol, P.&lt;/author&gt;&lt;author&gt;Samama, G.&lt;/author&gt;&lt;author&gt;et al.,&lt;/author&gt;&lt;/authors&gt;&lt;/contributors&gt;&lt;auth-address&gt;Department of Pathology, Centre Francois Baclesse, Caen, France.&lt;/auth-address&gt;&lt;titles&gt;&lt;title&gt;Pathologic assessment of tumor regression after preoperative chemoradiotherapy of esophageal carcinoma. Clinicopathologic correlations&lt;/title&gt;&lt;secondary-title&gt;Cancer&lt;/secondary-title&gt;&lt;/titles&gt;&lt;periodical&gt;&lt;full-title&gt;Cancer&lt;/full-title&gt;&lt;/periodical&gt;&lt;pages&gt;2680-6&lt;/pages&gt;&lt;volume&gt;73&lt;/volume&gt;&lt;number&gt;11&lt;/number&gt;&lt;edition&gt;1994/06/01&lt;/edition&gt;&lt;keywords&gt;&lt;keyword&gt;Adult&lt;/keyword&gt;&lt;keyword&gt;Aged&lt;/keyword&gt;&lt;keyword&gt;Cisplatin/therapeutic use&lt;/keyword&gt;&lt;keyword&gt;Combined Modality Therapy&lt;/keyword&gt;&lt;keyword&gt;Esophageal Neoplasms/mortality/*pathology/*therapy&lt;/keyword&gt;&lt;keyword&gt;Esophagus/pathology&lt;/keyword&gt;&lt;keyword&gt;Female&lt;/keyword&gt;&lt;keyword&gt;Humans&lt;/keyword&gt;&lt;keyword&gt;Male&lt;/keyword&gt;&lt;keyword&gt;Middle Aged&lt;/keyword&gt;&lt;keyword&gt;Pilot Projects&lt;/keyword&gt;&lt;keyword&gt;Prognosis&lt;/keyword&gt;&lt;keyword&gt;Survival Rate&lt;/keyword&gt;&lt;/keywords&gt;&lt;dates&gt;&lt;year&gt;1994&lt;/year&gt;&lt;pub-dates&gt;&lt;date&gt;Jun 1&lt;/date&gt;&lt;/pub-dates&gt;&lt;/dates&gt;&lt;isbn&gt;0008-543X (Print)&amp;#xD;0008-543X (Linking)&lt;/isbn&gt;&lt;accession-num&gt;8194005&lt;/accession-num&gt;&lt;urls&gt;&lt;related-urls&gt;&lt;url&gt;https://www.ncbi.nlm.nih.gov/pubmed/8194005&lt;/url&gt;&lt;/related-urls&gt;&lt;/urls&gt;&lt;electronic-resource-num&gt;10.1002/1097-0142(19940601)73:11&amp;lt;2680::aid-cncr2820731105&amp;gt;3.0.co;2-c&lt;/electronic-resource-num&gt;&lt;/record&gt;&lt;/Cite&gt;&lt;/EndNote&gt;</w:instrText>
      </w:r>
      <w:r w:rsidRPr="00CE4D1C">
        <w:rPr>
          <w:rFonts w:ascii="Book Antiqua" w:hAnsi="Book Antiqua"/>
          <w:color w:val="000000"/>
          <w:sz w:val="24"/>
        </w:rPr>
        <w:fldChar w:fldCharType="separate"/>
      </w:r>
      <w:r w:rsidRPr="00CE4D1C">
        <w:rPr>
          <w:rFonts w:ascii="Book Antiqua" w:hAnsi="Book Antiqua"/>
          <w:color w:val="000000"/>
          <w:sz w:val="24"/>
          <w:vertAlign w:val="superscript"/>
          <w:lang w:val="en-US" w:eastAsia="zh-CN"/>
        </w:rPr>
        <w:t>[13]</w:t>
      </w:r>
      <w:r w:rsidRPr="00CE4D1C">
        <w:rPr>
          <w:rFonts w:ascii="Book Antiqua" w:hAnsi="Book Antiqua"/>
          <w:color w:val="000000"/>
          <w:sz w:val="24"/>
        </w:rPr>
        <w:fldChar w:fldCharType="end"/>
      </w:r>
      <w:r w:rsidRPr="00CE4D1C">
        <w:rPr>
          <w:rFonts w:ascii="Book Antiqua" w:hAnsi="Book Antiqua"/>
          <w:color w:val="000000"/>
          <w:sz w:val="24"/>
        </w:rPr>
        <w:t xml:space="preserve">. R0 resection was defined as radical resection with tumor-free margins, while R1 and R2 resections were defined as resections with microscopically positive and macroscopically positive resection margins, respectively. Patients </w:t>
      </w:r>
      <w:r w:rsidR="00C40C2A">
        <w:rPr>
          <w:rFonts w:ascii="Book Antiqua" w:hAnsi="Book Antiqua"/>
          <w:color w:val="000000"/>
          <w:sz w:val="24"/>
        </w:rPr>
        <w:t xml:space="preserve">who were </w:t>
      </w:r>
      <w:r w:rsidRPr="00CE4D1C">
        <w:rPr>
          <w:rFonts w:ascii="Book Antiqua" w:hAnsi="Book Antiqua"/>
          <w:color w:val="000000"/>
          <w:sz w:val="24"/>
        </w:rPr>
        <w:t>found to have metastatic disease at the time of surgery but</w:t>
      </w:r>
      <w:r w:rsidR="00C40C2A">
        <w:rPr>
          <w:rFonts w:ascii="Book Antiqua" w:hAnsi="Book Antiqua"/>
          <w:color w:val="000000"/>
          <w:sz w:val="24"/>
        </w:rPr>
        <w:t xml:space="preserve"> </w:t>
      </w:r>
      <w:r w:rsidRPr="00CE4D1C">
        <w:rPr>
          <w:rFonts w:ascii="Book Antiqua" w:hAnsi="Book Antiqua"/>
          <w:color w:val="000000"/>
          <w:sz w:val="24"/>
        </w:rPr>
        <w:t>underwent resection were graded with R2 resection.</w:t>
      </w:r>
    </w:p>
    <w:p w:rsidR="00B56A17" w:rsidRPr="00CE4D1C" w:rsidRDefault="00B56A17" w:rsidP="00763F86">
      <w:pPr>
        <w:adjustRightInd w:val="0"/>
        <w:snapToGrid w:val="0"/>
        <w:spacing w:line="360" w:lineRule="auto"/>
        <w:rPr>
          <w:rFonts w:ascii="Book Antiqua" w:hAnsi="Book Antiqua"/>
          <w:color w:val="000000"/>
          <w:sz w:val="24"/>
        </w:rPr>
      </w:pPr>
    </w:p>
    <w:p w:rsidR="00A702CA" w:rsidRPr="00CE4D1C" w:rsidRDefault="00A702CA" w:rsidP="00763F86">
      <w:pPr>
        <w:adjustRightInd w:val="0"/>
        <w:snapToGrid w:val="0"/>
        <w:spacing w:line="360" w:lineRule="auto"/>
        <w:rPr>
          <w:rFonts w:ascii="Book Antiqua" w:hAnsi="Book Antiqua"/>
          <w:b/>
          <w:i/>
          <w:color w:val="000000"/>
          <w:sz w:val="24"/>
        </w:rPr>
      </w:pPr>
      <w:r w:rsidRPr="00CE4D1C">
        <w:rPr>
          <w:rFonts w:ascii="Book Antiqua" w:hAnsi="Book Antiqua"/>
          <w:b/>
          <w:i/>
          <w:color w:val="000000"/>
          <w:sz w:val="24"/>
        </w:rPr>
        <w:t>Follow-up</w:t>
      </w:r>
    </w:p>
    <w:p w:rsidR="00B56A17" w:rsidRPr="00CE4D1C" w:rsidRDefault="00A702CA" w:rsidP="00763F86">
      <w:pPr>
        <w:adjustRightInd w:val="0"/>
        <w:snapToGrid w:val="0"/>
        <w:spacing w:line="360" w:lineRule="auto"/>
        <w:rPr>
          <w:rFonts w:ascii="Book Antiqua" w:eastAsia="AdvOT8649160c . B" w:hAnsi="Book Antiqua"/>
          <w:color w:val="000000"/>
          <w:kern w:val="0"/>
          <w:sz w:val="24"/>
          <w:lang w:bidi="ar"/>
        </w:rPr>
      </w:pPr>
      <w:r w:rsidRPr="00CE4D1C">
        <w:rPr>
          <w:rFonts w:ascii="Book Antiqua" w:hAnsi="Book Antiqua"/>
          <w:color w:val="000000"/>
          <w:kern w:val="0"/>
          <w:sz w:val="24"/>
          <w:lang w:bidi="ar"/>
        </w:rPr>
        <w:t>O</w:t>
      </w:r>
      <w:r w:rsidRPr="00CE4D1C">
        <w:rPr>
          <w:rFonts w:ascii="Book Antiqua" w:eastAsia="AdvOT8649160c . B" w:hAnsi="Book Antiqua"/>
          <w:color w:val="000000"/>
          <w:kern w:val="0"/>
          <w:sz w:val="24"/>
          <w:lang w:bidi="ar"/>
        </w:rPr>
        <w:t xml:space="preserve">verall survival (OS) </w:t>
      </w:r>
      <w:r w:rsidRPr="00CE4D1C">
        <w:rPr>
          <w:rFonts w:ascii="Book Antiqua" w:hAnsi="Book Antiqua"/>
          <w:color w:val="000000"/>
          <w:sz w:val="24"/>
        </w:rPr>
        <w:t xml:space="preserve">was calculated from the start of any treatment occurring since diagnosis to the point of death (for any reason), or the most recent follow-up. </w:t>
      </w:r>
      <w:r w:rsidRPr="00CE4D1C">
        <w:rPr>
          <w:rFonts w:ascii="Book Antiqua" w:eastAsia="AdvOT8649160c . B" w:hAnsi="Book Antiqua"/>
          <w:color w:val="000000"/>
          <w:kern w:val="0"/>
          <w:sz w:val="24"/>
          <w:lang w:bidi="ar"/>
        </w:rPr>
        <w:t>Data on surviving patients without relapses were censored at the last follow-up.</w:t>
      </w:r>
    </w:p>
    <w:p w:rsidR="00B56A17" w:rsidRPr="00CE4D1C" w:rsidRDefault="00B56A17" w:rsidP="00763F86">
      <w:pPr>
        <w:adjustRightInd w:val="0"/>
        <w:snapToGrid w:val="0"/>
        <w:spacing w:line="360" w:lineRule="auto"/>
        <w:rPr>
          <w:rFonts w:ascii="Book Antiqua" w:eastAsia="AdvOT8649160c . B" w:hAnsi="Book Antiqua"/>
          <w:color w:val="000000"/>
          <w:kern w:val="0"/>
          <w:sz w:val="24"/>
          <w:lang w:bidi="ar"/>
        </w:rPr>
      </w:pPr>
    </w:p>
    <w:p w:rsidR="00A702CA" w:rsidRPr="00CE4D1C" w:rsidRDefault="00A702CA" w:rsidP="00763F86">
      <w:pPr>
        <w:adjustRightInd w:val="0"/>
        <w:snapToGrid w:val="0"/>
        <w:spacing w:line="360" w:lineRule="auto"/>
        <w:rPr>
          <w:rFonts w:ascii="Book Antiqua" w:eastAsia="AdvOT8649160c . B" w:hAnsi="Book Antiqua"/>
          <w:b/>
          <w:i/>
          <w:color w:val="000000"/>
          <w:kern w:val="0"/>
          <w:sz w:val="24"/>
          <w:lang w:bidi="ar"/>
        </w:rPr>
      </w:pPr>
      <w:r w:rsidRPr="00CE4D1C">
        <w:rPr>
          <w:rFonts w:ascii="Book Antiqua" w:hAnsi="Book Antiqua"/>
          <w:b/>
          <w:i/>
          <w:color w:val="000000"/>
          <w:sz w:val="24"/>
        </w:rPr>
        <w:t>Statistical analysis</w:t>
      </w:r>
    </w:p>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Categorical variables were compared using the</w:t>
      </w:r>
      <w:r w:rsidRPr="00CE4D1C">
        <w:rPr>
          <w:rFonts w:ascii="Symbol" w:eastAsia="AdvOT8649160c . B" w:hAnsi="Symbol"/>
          <w:color w:val="000000"/>
          <w:kern w:val="0"/>
          <w:sz w:val="24"/>
          <w:lang w:bidi="ar"/>
        </w:rPr>
        <w:t></w:t>
      </w:r>
      <w:r w:rsidRPr="00CE4D1C">
        <w:rPr>
          <w:rFonts w:ascii="Symbol" w:eastAsia="AdvOT8649160c . B" w:hAnsi="Symbol"/>
          <w:color w:val="000000"/>
          <w:kern w:val="0"/>
          <w:sz w:val="24"/>
          <w:lang w:bidi="ar"/>
        </w:rPr>
        <w:t></w:t>
      </w:r>
      <w:r w:rsidRPr="00CE4D1C">
        <w:rPr>
          <w:rFonts w:ascii="Symbol" w:eastAsia="AdvOT8649160c . B" w:hAnsi="Symbol"/>
          <w:color w:val="000000"/>
          <w:kern w:val="0"/>
          <w:sz w:val="24"/>
          <w:vertAlign w:val="superscript"/>
          <w:lang w:bidi="ar"/>
        </w:rPr>
        <w:t></w:t>
      </w:r>
      <w:r w:rsidRPr="00CE4D1C">
        <w:rPr>
          <w:rFonts w:ascii="Symbol" w:eastAsia="AdvOT8649160c . B" w:hAnsi="Symbol"/>
          <w:color w:val="000000"/>
          <w:kern w:val="0"/>
          <w:sz w:val="24"/>
          <w:lang w:bidi="ar"/>
        </w:rPr>
        <w:t></w:t>
      </w:r>
      <w:r w:rsidRPr="00CE4D1C">
        <w:rPr>
          <w:rFonts w:ascii="Book Antiqua" w:eastAsia="AdvOT8649160c . B" w:hAnsi="Book Antiqua"/>
          <w:color w:val="000000"/>
          <w:kern w:val="0"/>
          <w:sz w:val="24"/>
          <w:lang w:bidi="ar"/>
        </w:rPr>
        <w:t xml:space="preserve">test or Fisher’s exact test, while </w:t>
      </w:r>
      <w:r w:rsidRPr="00CE4D1C">
        <w:rPr>
          <w:rFonts w:ascii="Book Antiqua" w:hAnsi="Book Antiqua"/>
          <w:color w:val="000000"/>
          <w:kern w:val="0"/>
          <w:sz w:val="24"/>
          <w:lang w:bidi="ar"/>
        </w:rPr>
        <w:t>continuous variables were compared using</w:t>
      </w:r>
      <w:r w:rsidRPr="00CE4D1C">
        <w:rPr>
          <w:rFonts w:ascii="Book Antiqua" w:eastAsia="AdvOT8649160c . B" w:hAnsi="Book Antiqua"/>
          <w:color w:val="000000"/>
          <w:kern w:val="0"/>
          <w:sz w:val="24"/>
          <w:lang w:bidi="ar"/>
        </w:rPr>
        <w:t xml:space="preserve"> Student’s </w:t>
      </w:r>
      <w:r w:rsidRPr="00CE4D1C">
        <w:rPr>
          <w:rFonts w:ascii="Book Antiqua" w:eastAsia="AdvOT8649160c . B" w:hAnsi="Book Antiqua"/>
          <w:i/>
          <w:color w:val="000000"/>
          <w:kern w:val="0"/>
          <w:sz w:val="24"/>
          <w:lang w:bidi="ar"/>
        </w:rPr>
        <w:t>t</w:t>
      </w:r>
      <w:r w:rsidRPr="00CE4D1C">
        <w:rPr>
          <w:rFonts w:ascii="Book Antiqua" w:eastAsia="AdvOT8649160c . B" w:hAnsi="Book Antiqua"/>
          <w:color w:val="000000"/>
          <w:kern w:val="0"/>
          <w:sz w:val="24"/>
          <w:lang w:bidi="ar"/>
        </w:rPr>
        <w:t xml:space="preserve">-test or the Mann–Whitney </w:t>
      </w:r>
      <w:r w:rsidRPr="00CE4D1C">
        <w:rPr>
          <w:rFonts w:ascii="Book Antiqua" w:eastAsia="AdvOT8649160c . B" w:hAnsi="Book Antiqua"/>
          <w:i/>
          <w:color w:val="000000"/>
          <w:kern w:val="0"/>
          <w:sz w:val="24"/>
          <w:lang w:bidi="ar"/>
        </w:rPr>
        <w:t>U</w:t>
      </w:r>
      <w:r w:rsidRPr="00CE4D1C">
        <w:rPr>
          <w:rFonts w:ascii="Book Antiqua" w:eastAsia="AdvOT8649160c . B" w:hAnsi="Book Antiqua"/>
          <w:color w:val="000000"/>
          <w:kern w:val="0"/>
          <w:sz w:val="24"/>
          <w:lang w:bidi="ar"/>
        </w:rPr>
        <w:t xml:space="preserve"> test. We analyzed and compared the </w:t>
      </w:r>
      <w:r w:rsidRPr="00CE4D1C">
        <w:rPr>
          <w:rFonts w:ascii="Book Antiqua" w:hAnsi="Book Antiqua"/>
          <w:color w:val="000000"/>
          <w:kern w:val="0"/>
          <w:sz w:val="24"/>
          <w:lang w:bidi="ar"/>
        </w:rPr>
        <w:t>NAC</w:t>
      </w:r>
      <w:r w:rsidRPr="00CE4D1C">
        <w:rPr>
          <w:rFonts w:ascii="Book Antiqua" w:eastAsia="AdvOT8649160c . B" w:hAnsi="Book Antiqua"/>
          <w:color w:val="000000"/>
          <w:kern w:val="0"/>
          <w:sz w:val="24"/>
          <w:lang w:bidi="ar"/>
        </w:rPr>
        <w:t xml:space="preserve"> and </w:t>
      </w:r>
      <w:r w:rsidRPr="00CE4D1C">
        <w:rPr>
          <w:rFonts w:ascii="Book Antiqua" w:hAnsi="Book Antiqua"/>
          <w:color w:val="000000"/>
          <w:kern w:val="0"/>
          <w:sz w:val="24"/>
          <w:lang w:bidi="ar"/>
        </w:rPr>
        <w:t>surgery-first</w:t>
      </w:r>
      <w:r w:rsidRPr="00CE4D1C">
        <w:rPr>
          <w:rFonts w:ascii="Book Antiqua" w:eastAsia="AdvOT8649160c . B" w:hAnsi="Book Antiqua"/>
          <w:color w:val="000000"/>
          <w:kern w:val="0"/>
          <w:sz w:val="24"/>
          <w:lang w:bidi="ar"/>
        </w:rPr>
        <w:t xml:space="preserve"> groups before and after 1:1 matching</w:t>
      </w:r>
      <w:r w:rsidRPr="00CE4D1C">
        <w:rPr>
          <w:rFonts w:ascii="Book Antiqua" w:hAnsi="Book Antiqua"/>
          <w:color w:val="000000"/>
          <w:kern w:val="0"/>
          <w:sz w:val="24"/>
          <w:lang w:bidi="ar"/>
        </w:rPr>
        <w:t xml:space="preserve"> </w:t>
      </w:r>
      <w:r w:rsidRPr="00CE4D1C">
        <w:rPr>
          <w:rFonts w:ascii="Book Antiqua" w:eastAsia="AdvOT8649160c . B" w:hAnsi="Book Antiqua"/>
          <w:color w:val="000000"/>
          <w:kern w:val="0"/>
          <w:sz w:val="24"/>
          <w:lang w:bidi="ar"/>
        </w:rPr>
        <w:t>on the basis of estimated propensity scores for each patient.</w:t>
      </w:r>
      <w:r w:rsidRPr="00CE4D1C">
        <w:rPr>
          <w:rFonts w:ascii="Book Antiqua" w:hAnsi="Book Antiqua"/>
          <w:color w:val="000000"/>
          <w:kern w:val="0"/>
          <w:sz w:val="24"/>
          <w:lang w:bidi="ar"/>
        </w:rPr>
        <w:t xml:space="preserve"> </w:t>
      </w:r>
      <w:r w:rsidRPr="00CE4D1C">
        <w:rPr>
          <w:rFonts w:ascii="Book Antiqua" w:eastAsia="AdvOT8649160c . B" w:hAnsi="Book Antiqua"/>
          <w:color w:val="000000"/>
          <w:kern w:val="0"/>
          <w:sz w:val="24"/>
          <w:lang w:bidi="ar"/>
        </w:rPr>
        <w:t xml:space="preserve">The propensity scores were calculated using a logistic regression model to balance the following covariates: </w:t>
      </w:r>
      <w:r w:rsidR="00C40C2A">
        <w:rPr>
          <w:rFonts w:ascii="Book Antiqua" w:eastAsia="AdvOT8649160c . B" w:hAnsi="Book Antiqua"/>
          <w:color w:val="000000"/>
          <w:kern w:val="0"/>
          <w:sz w:val="24"/>
          <w:lang w:bidi="ar"/>
        </w:rPr>
        <w:t>A</w:t>
      </w:r>
      <w:r w:rsidR="00C40C2A" w:rsidRPr="00CE4D1C">
        <w:rPr>
          <w:rFonts w:ascii="Book Antiqua" w:eastAsia="AdvOT8649160c . B" w:hAnsi="Book Antiqua"/>
          <w:color w:val="000000"/>
          <w:kern w:val="0"/>
          <w:sz w:val="24"/>
          <w:lang w:bidi="ar"/>
        </w:rPr>
        <w:t>ge</w:t>
      </w:r>
      <w:r w:rsidRPr="00CE4D1C">
        <w:rPr>
          <w:rFonts w:ascii="Book Antiqua" w:eastAsia="AdvOT8649160c . B" w:hAnsi="Book Antiqua"/>
          <w:color w:val="000000"/>
          <w:kern w:val="0"/>
          <w:sz w:val="24"/>
          <w:lang w:bidi="ar"/>
        </w:rPr>
        <w:t>, sex, comorbidities, tumor location, American Society of Anesthesiology score, and cN stage.</w:t>
      </w:r>
      <w:r w:rsidRPr="00CE4D1C">
        <w:rPr>
          <w:rFonts w:ascii="Book Antiqua" w:hAnsi="Book Antiqua"/>
          <w:color w:val="000000"/>
          <w:kern w:val="0"/>
          <w:sz w:val="24"/>
          <w:lang w:bidi="ar"/>
        </w:rPr>
        <w:t xml:space="preserve"> </w:t>
      </w:r>
      <w:r w:rsidRPr="00CE4D1C">
        <w:rPr>
          <w:rFonts w:ascii="Book Antiqua" w:eastAsia="AdvOT8649160c . B" w:hAnsi="Book Antiqua"/>
          <w:color w:val="000000"/>
          <w:kern w:val="0"/>
          <w:sz w:val="24"/>
          <w:lang w:bidi="ar"/>
        </w:rPr>
        <w:t xml:space="preserve">Kaplan–Meier survival analysis was conducted for determination of OS and generation of survival curves. Differences in survival curves were analyzed using the log rank test. A Cox proportional hazard model was used to adjust for confounding factors affecting OS. A </w:t>
      </w:r>
      <w:r w:rsidR="00C40C2A" w:rsidRPr="00CE4D1C">
        <w:rPr>
          <w:rFonts w:ascii="Book Antiqua" w:eastAsia="AdvOT8649160c . B" w:hAnsi="Book Antiqua"/>
          <w:i/>
          <w:color w:val="000000"/>
          <w:kern w:val="0"/>
          <w:sz w:val="24"/>
          <w:lang w:bidi="ar"/>
        </w:rPr>
        <w:t>P</w:t>
      </w:r>
      <w:r w:rsidR="00C40C2A">
        <w:rPr>
          <w:rFonts w:ascii="Book Antiqua" w:eastAsia="AdvOT8649160c . B" w:hAnsi="Book Antiqua"/>
          <w:color w:val="000000"/>
          <w:kern w:val="0"/>
          <w:sz w:val="24"/>
          <w:lang w:bidi="ar"/>
        </w:rPr>
        <w:t>-</w:t>
      </w:r>
      <w:r w:rsidRPr="00CE4D1C">
        <w:rPr>
          <w:rFonts w:ascii="Book Antiqua" w:eastAsia="AdvOT8649160c . B" w:hAnsi="Book Antiqua"/>
          <w:color w:val="000000"/>
          <w:kern w:val="0"/>
          <w:sz w:val="24"/>
          <w:lang w:bidi="ar"/>
        </w:rPr>
        <w:t>value</w:t>
      </w:r>
      <w:r w:rsidR="00C40C2A">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&lt;</w:t>
      </w:r>
      <w:r w:rsidR="00B441CA" w:rsidRPr="00CE4D1C">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0.05 was considered statistically significant. All data analyses were performed using SPSS (IBM Corp. Released 2013. IBM SPSS Statistics for Windows, Version 22.0. Armonk, NY: IBM Corp).</w:t>
      </w:r>
    </w:p>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p w:rsidR="00EA19F3" w:rsidRPr="00CE4D1C" w:rsidRDefault="00A702CA" w:rsidP="00763F86">
      <w:pPr>
        <w:adjustRightInd w:val="0"/>
        <w:snapToGrid w:val="0"/>
        <w:spacing w:line="360" w:lineRule="auto"/>
        <w:rPr>
          <w:rFonts w:ascii="Book Antiqua" w:hAnsi="Book Antiqua"/>
          <w:b/>
          <w:bCs/>
          <w:color w:val="000000"/>
          <w:sz w:val="24"/>
          <w:u w:val="single"/>
        </w:rPr>
      </w:pPr>
      <w:r w:rsidRPr="00CE4D1C">
        <w:rPr>
          <w:rFonts w:ascii="Book Antiqua" w:hAnsi="Book Antiqua"/>
          <w:b/>
          <w:bCs/>
          <w:color w:val="000000"/>
          <w:sz w:val="24"/>
          <w:u w:val="single"/>
        </w:rPr>
        <w:t>RESULTS</w:t>
      </w:r>
    </w:p>
    <w:p w:rsidR="00A702CA" w:rsidRPr="00CE4D1C" w:rsidRDefault="00A702CA" w:rsidP="00763F86">
      <w:pPr>
        <w:adjustRightInd w:val="0"/>
        <w:snapToGrid w:val="0"/>
        <w:spacing w:line="360" w:lineRule="auto"/>
        <w:rPr>
          <w:rFonts w:ascii="Book Antiqua" w:hAnsi="Book Antiqua"/>
          <w:b/>
          <w:bCs/>
          <w:i/>
          <w:color w:val="000000"/>
          <w:sz w:val="24"/>
          <w:u w:val="single"/>
        </w:rPr>
      </w:pPr>
      <w:r w:rsidRPr="00CE4D1C">
        <w:rPr>
          <w:rFonts w:ascii="Book Antiqua" w:hAnsi="Book Antiqua"/>
          <w:b/>
          <w:i/>
          <w:color w:val="000000"/>
          <w:sz w:val="24"/>
        </w:rPr>
        <w:t>Patients’ characteristics</w:t>
      </w:r>
    </w:p>
    <w:p w:rsidR="00EA19F3"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lastRenderedPageBreak/>
        <w:t>Table 1</w:t>
      </w:r>
      <w:r w:rsidRPr="00CE4D1C">
        <w:rPr>
          <w:rFonts w:ascii="Book Antiqua" w:hAnsi="Book Antiqua"/>
          <w:color w:val="000000"/>
          <w:kern w:val="0"/>
          <w:sz w:val="24"/>
          <w:lang w:bidi="ar"/>
        </w:rPr>
        <w:t xml:space="preserve"> shows the c</w:t>
      </w:r>
      <w:r w:rsidRPr="00CE4D1C">
        <w:rPr>
          <w:rFonts w:ascii="Book Antiqua" w:eastAsia="AdvOT8649160c . B" w:hAnsi="Book Antiqua"/>
          <w:color w:val="000000"/>
          <w:kern w:val="0"/>
          <w:sz w:val="24"/>
          <w:lang w:bidi="ar"/>
        </w:rPr>
        <w:t xml:space="preserve">linicopathological characteristics of patients in the NAC and surgery-first groups. Age </w:t>
      </w:r>
      <w:r w:rsidRPr="00CE4D1C">
        <w:rPr>
          <w:rFonts w:ascii="Book Antiqua" w:hAnsi="Book Antiqua"/>
          <w:color w:val="000000"/>
          <w:kern w:val="0"/>
          <w:sz w:val="24"/>
          <w:lang w:bidi="ar"/>
        </w:rPr>
        <w:t>and</w:t>
      </w:r>
      <w:r w:rsidR="00C40C2A">
        <w:rPr>
          <w:rFonts w:ascii="Book Antiqua" w:hAnsi="Book Antiqua"/>
          <w:color w:val="000000"/>
          <w:kern w:val="0"/>
          <w:sz w:val="24"/>
          <w:lang w:bidi="ar"/>
        </w:rPr>
        <w:t xml:space="preserve"> </w:t>
      </w:r>
      <w:r w:rsidRPr="00CE4D1C">
        <w:rPr>
          <w:rFonts w:ascii="Book Antiqua" w:eastAsia="AdvOT8649160c . B" w:hAnsi="Book Antiqua"/>
          <w:color w:val="000000"/>
          <w:kern w:val="0"/>
          <w:sz w:val="24"/>
          <w:lang w:bidi="ar"/>
        </w:rPr>
        <w:t>tumor location</w:t>
      </w:r>
      <w:r w:rsidRPr="00CE4D1C">
        <w:rPr>
          <w:rFonts w:ascii="Book Antiqua" w:hAnsi="Book Antiqua"/>
          <w:color w:val="000000"/>
          <w:kern w:val="0"/>
          <w:sz w:val="24"/>
          <w:lang w:bidi="ar"/>
        </w:rPr>
        <w:t xml:space="preserve"> </w:t>
      </w:r>
      <w:r w:rsidRPr="00CE4D1C">
        <w:rPr>
          <w:rFonts w:ascii="Book Antiqua" w:eastAsia="AdvOT8649160c . B" w:hAnsi="Book Antiqua"/>
          <w:color w:val="000000"/>
          <w:kern w:val="0"/>
          <w:sz w:val="24"/>
          <w:lang w:bidi="ar"/>
        </w:rPr>
        <w:t>significantly differed between the two groups.</w:t>
      </w:r>
      <w:r w:rsidRPr="00CE4D1C">
        <w:rPr>
          <w:rFonts w:ascii="Book Antiqua" w:hAnsi="Book Antiqua"/>
          <w:color w:val="000000"/>
          <w:kern w:val="0"/>
          <w:sz w:val="24"/>
          <w:lang w:bidi="ar"/>
        </w:rPr>
        <w:t xml:space="preserve"> On the basis of 1:1 </w:t>
      </w:r>
      <w:r w:rsidRPr="00CE4D1C">
        <w:rPr>
          <w:rFonts w:ascii="Book Antiqua" w:eastAsia="AdvOT8649160c . B" w:hAnsi="Book Antiqua"/>
          <w:color w:val="000000"/>
          <w:kern w:val="0"/>
          <w:sz w:val="24"/>
          <w:lang w:bidi="ar"/>
        </w:rPr>
        <w:t>propensity score matching (PSM), 72 patients (36 in the NAC group and 36 in the surgery-first group) were selected for analysis. After PSM, age, sex, body</w:t>
      </w:r>
      <w:r w:rsidR="00C40C2A">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mass index, American Society of Anesthesiologists score, tumor location, cT stage, cN stage, cTNM stage, and comorbidities showed no significant differences between the two groups.</w:t>
      </w:r>
    </w:p>
    <w:p w:rsidR="00EA19F3" w:rsidRPr="00CE4D1C" w:rsidRDefault="00EA19F3" w:rsidP="00763F86">
      <w:pPr>
        <w:widowControl/>
        <w:adjustRightInd w:val="0"/>
        <w:snapToGrid w:val="0"/>
        <w:spacing w:line="360" w:lineRule="auto"/>
        <w:rPr>
          <w:rFonts w:ascii="Book Antiqua" w:eastAsia="AdvOT8649160c . B"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eastAsia="AdvOT8649160c . B" w:hAnsi="Book Antiqua"/>
          <w:b/>
          <w:i/>
          <w:color w:val="000000"/>
          <w:kern w:val="0"/>
          <w:sz w:val="24"/>
          <w:lang w:bidi="ar"/>
        </w:rPr>
      </w:pPr>
      <w:r w:rsidRPr="00CE4D1C">
        <w:rPr>
          <w:rFonts w:ascii="Book Antiqua" w:hAnsi="Book Antiqua"/>
          <w:b/>
          <w:i/>
          <w:color w:val="000000"/>
          <w:sz w:val="24"/>
        </w:rPr>
        <w:t>Response and</w:t>
      </w:r>
      <w:r w:rsidRPr="00CE4D1C">
        <w:rPr>
          <w:rFonts w:ascii="Book Antiqua" w:eastAsia="AdvOT8649160c . B" w:hAnsi="Book Antiqua"/>
          <w:b/>
          <w:i/>
          <w:color w:val="000000"/>
          <w:kern w:val="0"/>
          <w:sz w:val="24"/>
          <w:lang w:bidi="ar"/>
        </w:rPr>
        <w:t xml:space="preserve"> toxicity </w:t>
      </w:r>
      <w:r w:rsidRPr="00CE4D1C">
        <w:rPr>
          <w:rFonts w:ascii="Book Antiqua" w:hAnsi="Book Antiqua"/>
          <w:b/>
          <w:i/>
          <w:color w:val="000000"/>
          <w:sz w:val="24"/>
        </w:rPr>
        <w:t>analysis for neoadjuvant chemotherapy</w:t>
      </w:r>
    </w:p>
    <w:p w:rsidR="00820B50"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In this study, 18 (50.0%) patients exhibited </w:t>
      </w:r>
      <w:r w:rsidR="00680E39" w:rsidRPr="00763F86">
        <w:rPr>
          <w:rFonts w:ascii="Book Antiqua" w:eastAsia="AdvOT8649160c . B" w:hAnsi="Book Antiqua"/>
          <w:color w:val="000000"/>
          <w:kern w:val="0"/>
          <w:sz w:val="24"/>
          <w:lang w:bidi="ar"/>
        </w:rPr>
        <w:t xml:space="preserve">partial remission </w:t>
      </w:r>
      <w:r w:rsidRPr="00CE4D1C">
        <w:rPr>
          <w:rFonts w:ascii="Book Antiqua" w:eastAsia="AdvOT8649160c . B" w:hAnsi="Book Antiqua"/>
          <w:color w:val="000000"/>
          <w:kern w:val="0"/>
          <w:sz w:val="24"/>
          <w:lang w:bidi="ar"/>
        </w:rPr>
        <w:t xml:space="preserve">while 18 (50.0%) exhibited </w:t>
      </w:r>
      <w:r w:rsidR="00680E39" w:rsidRPr="00763F86">
        <w:rPr>
          <w:rFonts w:ascii="Book Antiqua" w:eastAsia="AdvOT8649160c . B" w:hAnsi="Book Antiqua"/>
          <w:color w:val="000000"/>
          <w:kern w:val="0"/>
          <w:sz w:val="24"/>
          <w:lang w:bidi="ar"/>
        </w:rPr>
        <w:t>stable disease</w:t>
      </w:r>
      <w:r w:rsidRPr="00CE4D1C">
        <w:rPr>
          <w:rFonts w:ascii="Book Antiqua" w:eastAsia="AdvOT8649160c . B" w:hAnsi="Book Antiqua"/>
          <w:color w:val="000000"/>
          <w:kern w:val="0"/>
          <w:sz w:val="24"/>
          <w:lang w:bidi="ar"/>
        </w:rPr>
        <w:t xml:space="preserve">; no patient exhibited </w:t>
      </w:r>
      <w:r w:rsidR="00680E39" w:rsidRPr="00763F86">
        <w:rPr>
          <w:rFonts w:ascii="Book Antiqua" w:eastAsia="AdvOT8649160c . B" w:hAnsi="Book Antiqua"/>
          <w:color w:val="000000"/>
          <w:kern w:val="0"/>
          <w:sz w:val="24"/>
          <w:lang w:bidi="ar"/>
        </w:rPr>
        <w:t xml:space="preserve">progressive disease </w:t>
      </w:r>
      <w:r w:rsidRPr="00CE4D1C">
        <w:rPr>
          <w:rFonts w:ascii="Book Antiqua" w:eastAsia="AdvOT8649160c . B" w:hAnsi="Book Antiqua"/>
          <w:color w:val="000000"/>
          <w:kern w:val="0"/>
          <w:sz w:val="24"/>
          <w:lang w:bidi="ar"/>
        </w:rPr>
        <w:t>according to contrast-enhanced CT before and after NAC. After surgery, pathologic</w:t>
      </w:r>
      <w:r w:rsidR="00452C2D">
        <w:rPr>
          <w:rFonts w:ascii="Book Antiqua" w:eastAsia="AdvOT8649160c . B" w:hAnsi="Book Antiqua"/>
          <w:color w:val="000000"/>
          <w:kern w:val="0"/>
          <w:sz w:val="24"/>
          <w:lang w:bidi="ar"/>
        </w:rPr>
        <w:t xml:space="preserve"> </w:t>
      </w:r>
      <w:r w:rsidR="004E654E" w:rsidRPr="00763F86">
        <w:rPr>
          <w:rFonts w:ascii="Book Antiqua" w:hAnsi="Book Antiqua"/>
          <w:color w:val="000000"/>
          <w:sz w:val="24"/>
        </w:rPr>
        <w:t>tumor regression</w:t>
      </w:r>
      <w:r w:rsidR="00452C2D">
        <w:rPr>
          <w:rFonts w:ascii="Book Antiqua" w:hAnsi="Book Antiqua"/>
          <w:color w:val="000000"/>
          <w:sz w:val="24"/>
        </w:rPr>
        <w:t xml:space="preserve"> </w:t>
      </w:r>
      <w:r w:rsidRPr="00CE4D1C">
        <w:rPr>
          <w:rFonts w:ascii="Book Antiqua" w:eastAsia="AdvOT8649160c . B" w:hAnsi="Book Antiqua"/>
          <w:color w:val="000000"/>
          <w:kern w:val="0"/>
          <w:sz w:val="24"/>
          <w:lang w:bidi="ar"/>
        </w:rPr>
        <w:t>grades of 1 (</w:t>
      </w:r>
      <w:r w:rsidRPr="00CE4D1C">
        <w:rPr>
          <w:rFonts w:ascii="Book Antiqua" w:eastAsia="AdvOT8649160c . B" w:hAnsi="Book Antiqua"/>
          <w:i/>
          <w:color w:val="000000"/>
          <w:kern w:val="0"/>
          <w:sz w:val="24"/>
          <w:lang w:bidi="ar"/>
        </w:rPr>
        <w:t>n</w:t>
      </w:r>
      <w:r w:rsidRPr="00CE4D1C">
        <w:rPr>
          <w:rFonts w:ascii="Book Antiqua" w:eastAsia="AdvOT8649160c . B" w:hAnsi="Book Antiqua"/>
          <w:color w:val="000000"/>
          <w:kern w:val="0"/>
          <w:sz w:val="24"/>
          <w:lang w:bidi="ar"/>
        </w:rPr>
        <w:t xml:space="preserve"> = 3), 2 (</w:t>
      </w:r>
      <w:r w:rsidRPr="00763F86">
        <w:rPr>
          <w:rFonts w:ascii="Book Antiqua" w:eastAsia="AdvOT8649160c . B" w:hAnsi="Book Antiqua"/>
          <w:i/>
          <w:color w:val="000000"/>
          <w:kern w:val="0"/>
          <w:sz w:val="24"/>
          <w:lang w:bidi="ar"/>
        </w:rPr>
        <w:t>n</w:t>
      </w:r>
      <w:r w:rsidRPr="00763F86">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 4), 3 (</w:t>
      </w:r>
      <w:r w:rsidRPr="00763F86">
        <w:rPr>
          <w:rFonts w:ascii="Book Antiqua" w:eastAsia="AdvOT8649160c . B" w:hAnsi="Book Antiqua"/>
          <w:i/>
          <w:color w:val="000000"/>
          <w:kern w:val="0"/>
          <w:sz w:val="24"/>
          <w:lang w:bidi="ar"/>
        </w:rPr>
        <w:t>n</w:t>
      </w:r>
      <w:r w:rsidRPr="00763F86">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 4), 4 (</w:t>
      </w:r>
      <w:r w:rsidRPr="00763F86">
        <w:rPr>
          <w:rFonts w:ascii="Book Antiqua" w:eastAsia="AdvOT8649160c . B" w:hAnsi="Book Antiqua"/>
          <w:i/>
          <w:color w:val="000000"/>
          <w:kern w:val="0"/>
          <w:sz w:val="24"/>
          <w:lang w:bidi="ar"/>
        </w:rPr>
        <w:t>n</w:t>
      </w:r>
      <w:r w:rsidRPr="00763F86">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 xml:space="preserve">= </w:t>
      </w:r>
      <w:r w:rsidRPr="00CE4D1C">
        <w:rPr>
          <w:rFonts w:ascii="Book Antiqua" w:hAnsi="Book Antiqua"/>
          <w:color w:val="000000"/>
          <w:kern w:val="0"/>
          <w:sz w:val="24"/>
          <w:lang w:bidi="ar"/>
        </w:rPr>
        <w:t>3</w:t>
      </w:r>
      <w:r w:rsidRPr="00CE4D1C">
        <w:rPr>
          <w:rFonts w:ascii="Book Antiqua" w:eastAsia="AdvOT8649160c . B" w:hAnsi="Book Antiqua"/>
          <w:color w:val="000000"/>
          <w:kern w:val="0"/>
          <w:sz w:val="24"/>
          <w:lang w:bidi="ar"/>
        </w:rPr>
        <w:t>), and 5 (</w:t>
      </w:r>
      <w:r w:rsidRPr="00763F86">
        <w:rPr>
          <w:rFonts w:ascii="Book Antiqua" w:eastAsia="AdvOT8649160c . B" w:hAnsi="Book Antiqua"/>
          <w:i/>
          <w:color w:val="000000"/>
          <w:kern w:val="0"/>
          <w:sz w:val="24"/>
          <w:lang w:bidi="ar"/>
        </w:rPr>
        <w:t>n</w:t>
      </w:r>
      <w:r w:rsidRPr="00763F86">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 22) were observed</w:t>
      </w:r>
      <w:r w:rsidRPr="00CE4D1C">
        <w:rPr>
          <w:rFonts w:ascii="Book Antiqua" w:hAnsi="Book Antiqua"/>
          <w:color w:val="000000"/>
          <w:kern w:val="0"/>
          <w:sz w:val="24"/>
          <w:lang w:bidi="ar"/>
        </w:rPr>
        <w:t xml:space="preserve"> (Table 2)</w:t>
      </w:r>
      <w:r w:rsidRPr="00CE4D1C">
        <w:rPr>
          <w:rFonts w:ascii="Book Antiqua" w:eastAsia="AdvOT8649160c . B" w:hAnsi="Book Antiqua"/>
          <w:color w:val="000000"/>
          <w:kern w:val="0"/>
          <w:sz w:val="24"/>
          <w:lang w:bidi="ar"/>
        </w:rPr>
        <w:t xml:space="preserve">. Eight (22.2%) of the </w:t>
      </w:r>
      <w:r w:rsidR="00C40C2A">
        <w:rPr>
          <w:rFonts w:ascii="Book Antiqua" w:eastAsia="AdvOT8649160c . B" w:hAnsi="Book Antiqua"/>
          <w:color w:val="000000"/>
          <w:kern w:val="0"/>
          <w:sz w:val="24"/>
          <w:lang w:bidi="ar"/>
        </w:rPr>
        <w:t>thirty-six</w:t>
      </w:r>
      <w:r w:rsidR="00C40C2A" w:rsidRPr="00CE4D1C">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treated patients experienced at least grade 3–4 toxicity during NAC treatment (Table</w:t>
      </w:r>
      <w:r w:rsidRPr="00CE4D1C">
        <w:rPr>
          <w:rFonts w:ascii="Book Antiqua" w:hAnsi="Book Antiqua"/>
          <w:color w:val="000000"/>
          <w:kern w:val="0"/>
          <w:sz w:val="24"/>
          <w:lang w:bidi="ar"/>
        </w:rPr>
        <w:t xml:space="preserve"> 3</w:t>
      </w:r>
      <w:r w:rsidRPr="00CE4D1C">
        <w:rPr>
          <w:rFonts w:ascii="Book Antiqua" w:eastAsia="AdvOT8649160c . B" w:hAnsi="Book Antiqua"/>
          <w:color w:val="000000"/>
          <w:kern w:val="0"/>
          <w:sz w:val="24"/>
          <w:lang w:bidi="ar"/>
        </w:rPr>
        <w:t>). The most common grade 3–4 toxicities were leukopenia/neutropenia (16.7%), nausea and vomiting (8.3%</w:t>
      </w:r>
      <w:r w:rsidR="00820B50" w:rsidRPr="00CE4D1C">
        <w:rPr>
          <w:rFonts w:ascii="Book Antiqua" w:eastAsia="AdvOT8649160c . B" w:hAnsi="Book Antiqua"/>
          <w:color w:val="000000"/>
          <w:kern w:val="0"/>
          <w:sz w:val="24"/>
          <w:lang w:bidi="ar"/>
        </w:rPr>
        <w:t>), and thrombocytopenia (2.8%).</w:t>
      </w:r>
    </w:p>
    <w:p w:rsidR="00820B50" w:rsidRPr="00CE4D1C" w:rsidRDefault="00820B50" w:rsidP="00763F86">
      <w:pPr>
        <w:widowControl/>
        <w:adjustRightInd w:val="0"/>
        <w:snapToGrid w:val="0"/>
        <w:spacing w:line="360" w:lineRule="auto"/>
        <w:rPr>
          <w:rFonts w:ascii="Book Antiqua" w:eastAsia="AdvOT8649160c . B"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eastAsia="AdvOT8649160c . B" w:hAnsi="Book Antiqua"/>
          <w:b/>
          <w:i/>
          <w:color w:val="000000"/>
          <w:kern w:val="0"/>
          <w:sz w:val="24"/>
          <w:lang w:bidi="ar"/>
        </w:rPr>
      </w:pPr>
      <w:r w:rsidRPr="00CE4D1C">
        <w:rPr>
          <w:rFonts w:ascii="Book Antiqua" w:hAnsi="Book Antiqua"/>
          <w:b/>
          <w:i/>
          <w:color w:val="000000"/>
          <w:sz w:val="24"/>
          <w:lang w:bidi="ar"/>
        </w:rPr>
        <w:t>Operative characteristics and postoperative course</w:t>
      </w:r>
    </w:p>
    <w:p w:rsidR="00820B50" w:rsidRPr="00CE4D1C" w:rsidRDefault="00A702CA" w:rsidP="00763F86">
      <w:pPr>
        <w:widowControl/>
        <w:adjustRightInd w:val="0"/>
        <w:snapToGrid w:val="0"/>
        <w:spacing w:line="360" w:lineRule="auto"/>
        <w:rPr>
          <w:rFonts w:ascii="Book Antiqua" w:hAnsi="Book Antiqua"/>
          <w:color w:val="000000"/>
          <w:kern w:val="0"/>
          <w:sz w:val="24"/>
          <w:lang w:bidi="ar"/>
        </w:rPr>
      </w:pPr>
      <w:r w:rsidRPr="00CE4D1C">
        <w:rPr>
          <w:rFonts w:ascii="Book Antiqua" w:eastAsia="AdvOT8649160c . B" w:hAnsi="Book Antiqua"/>
          <w:color w:val="000000"/>
          <w:kern w:val="0"/>
          <w:sz w:val="24"/>
          <w:lang w:bidi="ar"/>
        </w:rPr>
        <w:t>The incidences of postoperative complications</w:t>
      </w:r>
      <w:r w:rsidRPr="00CE4D1C">
        <w:rPr>
          <w:rFonts w:ascii="Book Antiqua" w:hAnsi="Book Antiqua"/>
          <w:color w:val="000000"/>
          <w:kern w:val="0"/>
          <w:sz w:val="24"/>
          <w:lang w:bidi="ar"/>
        </w:rPr>
        <w:t xml:space="preserve"> </w:t>
      </w:r>
      <w:r w:rsidRPr="00CE4D1C">
        <w:rPr>
          <w:rFonts w:ascii="Book Antiqua" w:eastAsia="AdvOT8649160c . B" w:hAnsi="Book Antiqua"/>
          <w:color w:val="000000"/>
          <w:kern w:val="0"/>
          <w:sz w:val="24"/>
          <w:lang w:bidi="ar"/>
        </w:rPr>
        <w:t>in the NAC and surgery-first groups were 8.3% and 13% (</w:t>
      </w:r>
      <w:r w:rsidRPr="00CE4D1C">
        <w:rPr>
          <w:rFonts w:ascii="Book Antiqua" w:eastAsia="AdvOT8649160c . B" w:hAnsi="Book Antiqua"/>
          <w:i/>
          <w:color w:val="000000"/>
          <w:kern w:val="0"/>
          <w:sz w:val="24"/>
          <w:lang w:bidi="ar"/>
        </w:rPr>
        <w:t>P</w:t>
      </w:r>
      <w:r w:rsidRPr="00CE4D1C">
        <w:rPr>
          <w:rFonts w:ascii="Book Antiqua" w:eastAsia="AdvOT8649160c . B" w:hAnsi="Book Antiqua"/>
          <w:color w:val="000000"/>
          <w:kern w:val="0"/>
          <w:sz w:val="24"/>
          <w:lang w:bidi="ar"/>
        </w:rPr>
        <w:t xml:space="preserve"> = 0.563), respectively. After</w:t>
      </w:r>
      <w:r w:rsidRPr="00CE4D1C">
        <w:rPr>
          <w:rFonts w:ascii="Book Antiqua" w:hAnsi="Book Antiqua"/>
          <w:color w:val="000000"/>
          <w:kern w:val="0"/>
          <w:sz w:val="24"/>
          <w:lang w:bidi="ar"/>
        </w:rPr>
        <w:t xml:space="preserve"> PSM</w:t>
      </w:r>
      <w:r w:rsidRPr="00CE4D1C">
        <w:rPr>
          <w:rFonts w:ascii="Book Antiqua" w:eastAsia="AdvOT8649160c . B" w:hAnsi="Book Antiqua"/>
          <w:color w:val="000000"/>
          <w:kern w:val="0"/>
          <w:sz w:val="24"/>
          <w:lang w:bidi="ar"/>
        </w:rPr>
        <w:t>, these incidences were 8.3% and 16.7% (</w:t>
      </w:r>
      <w:r w:rsidR="00820B50" w:rsidRPr="00763F86">
        <w:rPr>
          <w:rFonts w:ascii="Book Antiqua" w:eastAsia="AdvOT8649160c . B" w:hAnsi="Book Antiqua"/>
          <w:i/>
          <w:color w:val="000000"/>
          <w:kern w:val="0"/>
          <w:sz w:val="24"/>
          <w:lang w:bidi="ar"/>
        </w:rPr>
        <w:t>P</w:t>
      </w:r>
      <w:r w:rsidR="00820B50" w:rsidRPr="00763F86">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 xml:space="preserve">= 0.478), respectively. R0 resection was performed for 88.9% patients in the NAC group and 88.9% </w:t>
      </w:r>
      <w:r w:rsidR="00452C2D">
        <w:rPr>
          <w:rFonts w:ascii="Book Antiqua" w:eastAsia="AdvOT8649160c . B" w:hAnsi="Book Antiqua"/>
          <w:color w:val="000000"/>
          <w:kern w:val="0"/>
          <w:sz w:val="24"/>
          <w:lang w:bidi="ar"/>
        </w:rPr>
        <w:t xml:space="preserve">for </w:t>
      </w:r>
      <w:r w:rsidRPr="00CE4D1C">
        <w:rPr>
          <w:rFonts w:ascii="Book Antiqua" w:eastAsia="AdvOT8649160c . B" w:hAnsi="Book Antiqua"/>
          <w:color w:val="000000"/>
          <w:kern w:val="0"/>
          <w:sz w:val="24"/>
          <w:lang w:bidi="ar"/>
        </w:rPr>
        <w:t>patients in the surgery-first group (</w:t>
      </w:r>
      <w:r w:rsidR="00820B50" w:rsidRPr="00763F86">
        <w:rPr>
          <w:rFonts w:ascii="Book Antiqua" w:eastAsia="AdvOT8649160c . B" w:hAnsi="Book Antiqua"/>
          <w:i/>
          <w:color w:val="000000"/>
          <w:kern w:val="0"/>
          <w:sz w:val="24"/>
          <w:lang w:bidi="ar"/>
        </w:rPr>
        <w:t>P</w:t>
      </w:r>
      <w:r w:rsidR="00820B50" w:rsidRPr="00763F86">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 xml:space="preserve">= 1.000). After </w:t>
      </w:r>
      <w:r w:rsidRPr="00CE4D1C">
        <w:rPr>
          <w:rFonts w:ascii="Book Antiqua" w:hAnsi="Book Antiqua"/>
          <w:color w:val="000000"/>
          <w:kern w:val="0"/>
          <w:sz w:val="24"/>
          <w:lang w:bidi="ar"/>
        </w:rPr>
        <w:t>PSM</w:t>
      </w:r>
      <w:r w:rsidRPr="00CE4D1C">
        <w:rPr>
          <w:rFonts w:ascii="Book Antiqua" w:eastAsia="AdvOT8649160c . B" w:hAnsi="Book Antiqua"/>
          <w:color w:val="000000"/>
          <w:kern w:val="0"/>
          <w:sz w:val="24"/>
          <w:lang w:bidi="ar"/>
        </w:rPr>
        <w:t xml:space="preserve">, the rate of R0 resection was comparable between </w:t>
      </w:r>
      <w:r w:rsidR="00452C2D">
        <w:rPr>
          <w:rFonts w:ascii="Book Antiqua" w:eastAsia="AdvOT8649160c . B" w:hAnsi="Book Antiqua"/>
          <w:color w:val="000000"/>
          <w:kern w:val="0"/>
          <w:sz w:val="24"/>
          <w:lang w:bidi="ar"/>
        </w:rPr>
        <w:t xml:space="preserve">the two </w:t>
      </w:r>
      <w:r w:rsidRPr="00CE4D1C">
        <w:rPr>
          <w:rFonts w:ascii="Book Antiqua" w:eastAsia="AdvOT8649160c . B" w:hAnsi="Book Antiqua"/>
          <w:color w:val="000000"/>
          <w:kern w:val="0"/>
          <w:sz w:val="24"/>
          <w:lang w:bidi="ar"/>
        </w:rPr>
        <w:t>groups. Type of surgery, operation time, blood loss, and blood transfusion were similar between the two groups before and after PSM. The ratio of patients who received postoperative adjuvant chemotherapy was similar between the groups before and after PSM</w:t>
      </w:r>
      <w:r w:rsidR="00820B50" w:rsidRPr="00CE4D1C">
        <w:rPr>
          <w:rFonts w:ascii="Book Antiqua" w:hAnsi="Book Antiqua"/>
          <w:color w:val="000000"/>
          <w:kern w:val="0"/>
          <w:sz w:val="24"/>
          <w:lang w:bidi="ar"/>
        </w:rPr>
        <w:t xml:space="preserve"> (Table 4).</w:t>
      </w:r>
    </w:p>
    <w:p w:rsidR="00820B50" w:rsidRPr="00CE4D1C" w:rsidRDefault="00820B50" w:rsidP="00763F86">
      <w:pPr>
        <w:widowControl/>
        <w:adjustRightInd w:val="0"/>
        <w:snapToGrid w:val="0"/>
        <w:spacing w:line="360" w:lineRule="auto"/>
        <w:rPr>
          <w:rFonts w:ascii="Book Antiqua"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hAnsi="Book Antiqua"/>
          <w:b/>
          <w:i/>
          <w:color w:val="000000"/>
          <w:kern w:val="0"/>
          <w:sz w:val="24"/>
          <w:lang w:bidi="ar"/>
        </w:rPr>
      </w:pPr>
      <w:r w:rsidRPr="00CE4D1C">
        <w:rPr>
          <w:rFonts w:ascii="Book Antiqua" w:hAnsi="Book Antiqua"/>
          <w:b/>
          <w:i/>
          <w:color w:val="000000"/>
          <w:sz w:val="24"/>
          <w:lang w:bidi="ar"/>
        </w:rPr>
        <w:t>Pathological findings</w:t>
      </w:r>
    </w:p>
    <w:p w:rsidR="005579BF"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lastRenderedPageBreak/>
        <w:t xml:space="preserve">Following PSM, (y)pT categories after NAC were significantly less advanced than those after </w:t>
      </w:r>
      <w:r w:rsidRPr="00CE4D1C">
        <w:rPr>
          <w:rFonts w:ascii="Book Antiqua" w:hAnsi="Book Antiqua"/>
          <w:color w:val="000000"/>
          <w:kern w:val="0"/>
          <w:sz w:val="24"/>
          <w:lang w:bidi="ar"/>
        </w:rPr>
        <w:t>initial gastrectomy</w:t>
      </w:r>
      <w:r w:rsidRPr="00CE4D1C">
        <w:rPr>
          <w:rFonts w:ascii="Book Antiqua" w:eastAsia="AdvOT8649160c . B" w:hAnsi="Book Antiqua"/>
          <w:color w:val="000000"/>
          <w:kern w:val="0"/>
          <w:sz w:val="24"/>
          <w:lang w:bidi="ar"/>
        </w:rPr>
        <w:t xml:space="preserve"> in the overall cohort; this finding was not observed for the (y)</w:t>
      </w:r>
      <w:r w:rsidR="005579BF" w:rsidRPr="00CE4D1C">
        <w:rPr>
          <w:rFonts w:ascii="Book Antiqua" w:eastAsia="AdvOT8649160c . B" w:hAnsi="Book Antiqua"/>
          <w:color w:val="000000"/>
          <w:kern w:val="0"/>
          <w:sz w:val="24"/>
          <w:lang w:bidi="ar"/>
        </w:rPr>
        <w:t xml:space="preserve">pN stage (Table 2). </w:t>
      </w:r>
    </w:p>
    <w:p w:rsidR="005579BF" w:rsidRPr="00CE4D1C" w:rsidRDefault="005579BF" w:rsidP="00763F86">
      <w:pPr>
        <w:widowControl/>
        <w:adjustRightInd w:val="0"/>
        <w:snapToGrid w:val="0"/>
        <w:spacing w:line="360" w:lineRule="auto"/>
        <w:rPr>
          <w:rFonts w:ascii="Book Antiqua" w:eastAsia="AdvOT8649160c . B"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hAnsi="Book Antiqua"/>
          <w:b/>
          <w:i/>
          <w:color w:val="000000"/>
          <w:kern w:val="0"/>
          <w:sz w:val="24"/>
          <w:lang w:bidi="ar"/>
        </w:rPr>
      </w:pPr>
      <w:r w:rsidRPr="00CE4D1C">
        <w:rPr>
          <w:rFonts w:ascii="Book Antiqua" w:hAnsi="Book Antiqua"/>
          <w:b/>
          <w:i/>
          <w:color w:val="000000"/>
          <w:kern w:val="0"/>
          <w:sz w:val="24"/>
          <w:lang w:bidi="ar"/>
        </w:rPr>
        <w:t>Long-term outcomes</w:t>
      </w:r>
    </w:p>
    <w:p w:rsidR="00A702CA" w:rsidRPr="00CE4D1C" w:rsidRDefault="00A702CA" w:rsidP="00763F86">
      <w:pPr>
        <w:widowControl/>
        <w:adjustRightInd w:val="0"/>
        <w:snapToGrid w:val="0"/>
        <w:spacing w:line="360" w:lineRule="auto"/>
        <w:rPr>
          <w:rFonts w:ascii="Book Antiqua" w:hAnsi="Book Antiqua"/>
          <w:color w:val="000000"/>
          <w:kern w:val="0"/>
          <w:sz w:val="24"/>
          <w:lang w:bidi="ar"/>
        </w:rPr>
      </w:pPr>
      <w:r w:rsidRPr="00CE4D1C">
        <w:rPr>
          <w:rFonts w:ascii="Book Antiqua" w:eastAsia="AdvOT8649160c . B" w:hAnsi="Book Antiqua"/>
          <w:color w:val="000000"/>
          <w:kern w:val="0"/>
          <w:sz w:val="24"/>
          <w:lang w:bidi="ar"/>
        </w:rPr>
        <w:t xml:space="preserve">The median follow-up was 46.4 </w:t>
      </w:r>
      <w:r w:rsidR="0005615A" w:rsidRPr="00CE4D1C">
        <w:rPr>
          <w:rFonts w:ascii="Book Antiqua" w:eastAsia="AdvOT8649160c . B" w:hAnsi="Book Antiqua"/>
          <w:color w:val="000000"/>
          <w:kern w:val="0"/>
          <w:sz w:val="24"/>
          <w:lang w:bidi="ar"/>
        </w:rPr>
        <w:t>mo</w:t>
      </w:r>
      <w:r w:rsidRPr="00CE4D1C">
        <w:rPr>
          <w:rFonts w:ascii="Book Antiqua" w:eastAsia="AdvOT8649160c . B" w:hAnsi="Book Antiqua"/>
          <w:color w:val="000000"/>
          <w:kern w:val="0"/>
          <w:sz w:val="24"/>
          <w:lang w:bidi="ar"/>
        </w:rPr>
        <w:t xml:space="preserve"> and comparable between the NAC and surgery-first groups. The 5-year </w:t>
      </w:r>
      <w:r w:rsidRPr="00CE4D1C">
        <w:rPr>
          <w:rFonts w:ascii="Book Antiqua" w:hAnsi="Book Antiqua"/>
          <w:color w:val="000000"/>
          <w:kern w:val="0"/>
          <w:sz w:val="24"/>
          <w:lang w:bidi="ar"/>
        </w:rPr>
        <w:t>OS</w:t>
      </w:r>
      <w:r w:rsidRPr="00CE4D1C">
        <w:rPr>
          <w:rFonts w:ascii="Book Antiqua" w:eastAsia="AdvOT8649160c . B" w:hAnsi="Book Antiqua"/>
          <w:color w:val="000000"/>
          <w:kern w:val="0"/>
          <w:sz w:val="24"/>
          <w:lang w:bidi="ar"/>
        </w:rPr>
        <w:t xml:space="preserve"> rates in the NAC and surgery-first groups were 50.0% and 65.0% (</w:t>
      </w:r>
      <w:r w:rsidRPr="00CE4D1C">
        <w:rPr>
          <w:rFonts w:ascii="Book Antiqua" w:eastAsia="AdvOT8649160c . B" w:hAnsi="Book Antiqua"/>
          <w:i/>
          <w:color w:val="000000"/>
          <w:kern w:val="0"/>
          <w:sz w:val="24"/>
          <w:lang w:bidi="ar"/>
        </w:rPr>
        <w:t>P</w:t>
      </w:r>
      <w:r w:rsidRPr="00CE4D1C">
        <w:rPr>
          <w:rFonts w:ascii="Book Antiqua" w:eastAsia="AdvOT8649160c . B" w:hAnsi="Book Antiqua"/>
          <w:color w:val="000000"/>
          <w:kern w:val="0"/>
          <w:sz w:val="24"/>
          <w:lang w:bidi="ar"/>
        </w:rPr>
        <w:t xml:space="preserve"> = 0.235), respectively, before PSM and 50% and 64.7% (</w:t>
      </w:r>
      <w:r w:rsidR="005579BF" w:rsidRPr="00763F86">
        <w:rPr>
          <w:rFonts w:ascii="Book Antiqua" w:eastAsia="AdvOT8649160c . B" w:hAnsi="Book Antiqua"/>
          <w:i/>
          <w:color w:val="000000"/>
          <w:kern w:val="0"/>
          <w:sz w:val="24"/>
          <w:lang w:bidi="ar"/>
        </w:rPr>
        <w:t>P</w:t>
      </w:r>
      <w:r w:rsidR="005579BF" w:rsidRPr="00763F86">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 0.192), respectively, after PSM (Fig</w:t>
      </w:r>
      <w:r w:rsidR="005579BF" w:rsidRPr="00CE4D1C">
        <w:rPr>
          <w:rFonts w:ascii="Book Antiqua" w:eastAsia="AdvOT8649160c . B" w:hAnsi="Book Antiqua"/>
          <w:color w:val="000000"/>
          <w:kern w:val="0"/>
          <w:sz w:val="24"/>
          <w:lang w:bidi="ar"/>
        </w:rPr>
        <w:t>ure</w:t>
      </w:r>
      <w:r w:rsidRPr="00CE4D1C">
        <w:rPr>
          <w:rFonts w:ascii="Book Antiqua" w:eastAsia="AdvOT8649160c . B" w:hAnsi="Book Antiqua"/>
          <w:color w:val="000000"/>
          <w:kern w:val="0"/>
          <w:sz w:val="24"/>
          <w:lang w:bidi="ar"/>
        </w:rPr>
        <w:t xml:space="preserve"> </w:t>
      </w:r>
      <w:r w:rsidRPr="00CE4D1C">
        <w:rPr>
          <w:rFonts w:ascii="Book Antiqua" w:hAnsi="Book Antiqua"/>
          <w:color w:val="000000"/>
          <w:kern w:val="0"/>
          <w:sz w:val="24"/>
          <w:lang w:bidi="ar"/>
        </w:rPr>
        <w:t>2</w:t>
      </w:r>
      <w:r w:rsidRPr="00CE4D1C">
        <w:rPr>
          <w:rFonts w:ascii="Book Antiqua" w:eastAsia="AdvOT8649160c . B" w:hAnsi="Book Antiqua"/>
          <w:color w:val="000000"/>
          <w:kern w:val="0"/>
          <w:sz w:val="24"/>
          <w:lang w:bidi="ar"/>
        </w:rPr>
        <w:t>).</w:t>
      </w:r>
      <w:r w:rsidRPr="00CE4D1C">
        <w:rPr>
          <w:rFonts w:ascii="Book Antiqua" w:hAnsi="Book Antiqua"/>
          <w:color w:val="000000"/>
          <w:kern w:val="0"/>
          <w:sz w:val="24"/>
          <w:lang w:bidi="ar"/>
        </w:rPr>
        <w:t xml:space="preserve"> Univariate and multivariate analyses conducted before PSM revealed </w:t>
      </w:r>
      <w:bookmarkStart w:id="16" w:name="OLE_LINK211"/>
      <w:bookmarkStart w:id="17" w:name="OLE_LINK212"/>
      <w:r w:rsidRPr="00CE4D1C">
        <w:rPr>
          <w:rFonts w:ascii="Book Antiqua" w:hAnsi="Book Antiqua"/>
          <w:color w:val="000000"/>
          <w:kern w:val="0"/>
          <w:sz w:val="24"/>
          <w:lang w:bidi="ar"/>
        </w:rPr>
        <w:t>that lymphovascular</w:t>
      </w:r>
      <w:bookmarkEnd w:id="16"/>
      <w:bookmarkEnd w:id="17"/>
      <w:r w:rsidR="005579BF" w:rsidRPr="00CE4D1C">
        <w:rPr>
          <w:rFonts w:ascii="Book Antiqua" w:hAnsi="Book Antiqua"/>
          <w:color w:val="000000"/>
          <w:kern w:val="0"/>
          <w:sz w:val="24"/>
          <w:lang w:bidi="ar"/>
        </w:rPr>
        <w:t xml:space="preserve"> invasion [hazard ratio (HR</w:t>
      </w:r>
      <w:r w:rsidR="00452C2D" w:rsidRPr="00CE4D1C">
        <w:rPr>
          <w:rFonts w:ascii="Book Antiqua" w:hAnsi="Book Antiqua"/>
          <w:color w:val="000000"/>
          <w:kern w:val="0"/>
          <w:sz w:val="24"/>
          <w:lang w:bidi="ar"/>
        </w:rPr>
        <w:t>)</w:t>
      </w:r>
      <w:r w:rsidR="00452C2D">
        <w:rPr>
          <w:rFonts w:ascii="Book Antiqua" w:hAnsi="Book Antiqua"/>
          <w:color w:val="000000"/>
          <w:kern w:val="0"/>
          <w:sz w:val="24"/>
          <w:lang w:bidi="ar"/>
        </w:rPr>
        <w:t xml:space="preserve"> =</w:t>
      </w:r>
      <w:r w:rsidR="00452C2D" w:rsidRPr="00CE4D1C">
        <w:rPr>
          <w:rFonts w:ascii="Book Antiqua" w:hAnsi="Book Antiqua"/>
          <w:color w:val="000000"/>
          <w:kern w:val="0"/>
          <w:sz w:val="24"/>
          <w:lang w:bidi="ar"/>
        </w:rPr>
        <w:t xml:space="preserve"> </w:t>
      </w:r>
      <w:r w:rsidR="005579BF" w:rsidRPr="00CE4D1C">
        <w:rPr>
          <w:rFonts w:ascii="Book Antiqua" w:hAnsi="Book Antiqua"/>
          <w:color w:val="000000"/>
          <w:kern w:val="0"/>
          <w:sz w:val="24"/>
          <w:lang w:bidi="ar"/>
        </w:rPr>
        <w:t>2.210; 95%</w:t>
      </w:r>
      <w:r w:rsidRPr="00CE4D1C">
        <w:rPr>
          <w:rFonts w:ascii="Book Antiqua" w:hAnsi="Book Antiqua"/>
          <w:color w:val="000000"/>
          <w:kern w:val="0"/>
          <w:sz w:val="24"/>
          <w:lang w:bidi="ar"/>
        </w:rPr>
        <w:t>CI</w:t>
      </w:r>
      <w:r w:rsidR="005579BF" w:rsidRPr="00CE4D1C">
        <w:rPr>
          <w:rFonts w:ascii="Book Antiqua" w:hAnsi="Book Antiqua"/>
          <w:color w:val="000000"/>
          <w:kern w:val="0"/>
          <w:sz w:val="24"/>
          <w:lang w:bidi="ar"/>
        </w:rPr>
        <w:t xml:space="preserve">: </w:t>
      </w:r>
      <w:r w:rsidRPr="00CE4D1C">
        <w:rPr>
          <w:rFonts w:ascii="Book Antiqua" w:hAnsi="Book Antiqua"/>
          <w:color w:val="000000"/>
          <w:kern w:val="0"/>
          <w:sz w:val="24"/>
          <w:lang w:bidi="ar"/>
        </w:rPr>
        <w:t xml:space="preserve">1.168-4.184; </w:t>
      </w:r>
      <w:r w:rsidR="005579BF" w:rsidRPr="00763F86">
        <w:rPr>
          <w:rFonts w:ascii="Book Antiqua" w:eastAsia="AdvOT8649160c . B" w:hAnsi="Book Antiqua"/>
          <w:i/>
          <w:color w:val="000000"/>
          <w:kern w:val="0"/>
          <w:sz w:val="24"/>
          <w:lang w:bidi="ar"/>
        </w:rPr>
        <w:t>P</w:t>
      </w:r>
      <w:r w:rsidR="005579BF" w:rsidRPr="00763F86">
        <w:rPr>
          <w:rFonts w:ascii="Book Antiqua" w:eastAsia="AdvOT8649160c . B" w:hAnsi="Book Antiqua"/>
          <w:color w:val="000000"/>
          <w:kern w:val="0"/>
          <w:sz w:val="24"/>
          <w:lang w:bidi="ar"/>
        </w:rPr>
        <w:t xml:space="preserve"> </w:t>
      </w:r>
      <w:r w:rsidRPr="00CE4D1C">
        <w:rPr>
          <w:rFonts w:ascii="Book Antiqua" w:hAnsi="Book Antiqua"/>
          <w:color w:val="000000"/>
          <w:kern w:val="0"/>
          <w:sz w:val="24"/>
          <w:lang w:bidi="ar"/>
        </w:rPr>
        <w:t>= 0.015) and</w:t>
      </w:r>
      <w:r w:rsidR="00452C2D">
        <w:rPr>
          <w:rFonts w:ascii="Book Antiqua" w:hAnsi="Book Antiqua"/>
          <w:color w:val="000000"/>
          <w:kern w:val="0"/>
          <w:sz w:val="24"/>
          <w:lang w:bidi="ar"/>
        </w:rPr>
        <w:t xml:space="preserve"> </w:t>
      </w:r>
      <w:r w:rsidRPr="00CE4D1C">
        <w:rPr>
          <w:rFonts w:ascii="Book Antiqua" w:hAnsi="Book Antiqua"/>
          <w:color w:val="000000"/>
          <w:kern w:val="0"/>
          <w:sz w:val="24"/>
          <w:lang w:bidi="ar"/>
        </w:rPr>
        <w:t>tumor size (≥</w:t>
      </w:r>
      <w:r w:rsidR="005579BF" w:rsidRPr="00CE4D1C">
        <w:rPr>
          <w:rFonts w:ascii="Book Antiqua" w:hAnsi="Book Antiqua"/>
          <w:color w:val="000000"/>
          <w:kern w:val="0"/>
          <w:sz w:val="24"/>
          <w:lang w:bidi="ar"/>
        </w:rPr>
        <w:t>5 cm; HR</w:t>
      </w:r>
      <w:r w:rsidR="00452C2D">
        <w:rPr>
          <w:rFonts w:ascii="Book Antiqua" w:hAnsi="Book Antiqua"/>
          <w:color w:val="000000"/>
          <w:kern w:val="0"/>
          <w:sz w:val="24"/>
          <w:lang w:bidi="ar"/>
        </w:rPr>
        <w:t xml:space="preserve"> =</w:t>
      </w:r>
      <w:r w:rsidR="00452C2D" w:rsidRPr="00CE4D1C">
        <w:rPr>
          <w:rFonts w:ascii="Book Antiqua" w:hAnsi="Book Antiqua"/>
          <w:color w:val="000000"/>
          <w:kern w:val="0"/>
          <w:sz w:val="24"/>
          <w:lang w:bidi="ar"/>
        </w:rPr>
        <w:t xml:space="preserve"> </w:t>
      </w:r>
      <w:r w:rsidR="005579BF" w:rsidRPr="00CE4D1C">
        <w:rPr>
          <w:rFonts w:ascii="Book Antiqua" w:hAnsi="Book Antiqua"/>
          <w:color w:val="000000"/>
          <w:kern w:val="0"/>
          <w:sz w:val="24"/>
          <w:lang w:bidi="ar"/>
        </w:rPr>
        <w:t xml:space="preserve">2.154; 95%CI: </w:t>
      </w:r>
      <w:r w:rsidRPr="00CE4D1C">
        <w:rPr>
          <w:rFonts w:ascii="Book Antiqua" w:hAnsi="Book Antiqua"/>
          <w:color w:val="000000"/>
          <w:kern w:val="0"/>
          <w:sz w:val="24"/>
          <w:lang w:bidi="ar"/>
        </w:rPr>
        <w:t xml:space="preserve">1.129-4.109; P = 0.020) were associated with OS. Multivariate analysis after PSM revealed that tumor size (≥5 cm) was a significant </w:t>
      </w:r>
      <w:r w:rsidR="005579BF" w:rsidRPr="00CE4D1C">
        <w:rPr>
          <w:rFonts w:ascii="Book Antiqua" w:hAnsi="Book Antiqua"/>
          <w:color w:val="000000"/>
          <w:kern w:val="0"/>
          <w:sz w:val="24"/>
          <w:lang w:bidi="ar"/>
        </w:rPr>
        <w:t>predictor of OS (HR</w:t>
      </w:r>
      <w:r w:rsidR="00452C2D">
        <w:rPr>
          <w:rFonts w:ascii="Book Antiqua" w:hAnsi="Book Antiqua"/>
          <w:color w:val="000000"/>
          <w:kern w:val="0"/>
          <w:sz w:val="24"/>
          <w:lang w:bidi="ar"/>
        </w:rPr>
        <w:t xml:space="preserve"> = </w:t>
      </w:r>
      <w:r w:rsidR="005579BF" w:rsidRPr="00CE4D1C">
        <w:rPr>
          <w:rFonts w:ascii="Book Antiqua" w:hAnsi="Book Antiqua"/>
          <w:color w:val="000000"/>
          <w:kern w:val="0"/>
          <w:sz w:val="24"/>
          <w:lang w:bidi="ar"/>
        </w:rPr>
        <w:t xml:space="preserve">3.804; 95%CI: </w:t>
      </w:r>
      <w:r w:rsidRPr="00CE4D1C">
        <w:rPr>
          <w:rFonts w:ascii="Book Antiqua" w:hAnsi="Book Antiqua"/>
          <w:color w:val="000000"/>
          <w:kern w:val="0"/>
          <w:sz w:val="24"/>
          <w:lang w:bidi="ar"/>
        </w:rPr>
        <w:t xml:space="preserve">1.471-10.027; </w:t>
      </w:r>
      <w:r w:rsidR="005579BF" w:rsidRPr="00763F86">
        <w:rPr>
          <w:rFonts w:ascii="Book Antiqua" w:eastAsia="AdvOT8649160c . B" w:hAnsi="Book Antiqua"/>
          <w:i/>
          <w:color w:val="000000"/>
          <w:kern w:val="0"/>
          <w:sz w:val="24"/>
          <w:lang w:bidi="ar"/>
        </w:rPr>
        <w:t>P</w:t>
      </w:r>
      <w:r w:rsidR="005579BF" w:rsidRPr="00763F86">
        <w:rPr>
          <w:rFonts w:ascii="Book Antiqua" w:eastAsia="AdvOT8649160c . B" w:hAnsi="Book Antiqua"/>
          <w:color w:val="000000"/>
          <w:kern w:val="0"/>
          <w:sz w:val="24"/>
          <w:lang w:bidi="ar"/>
        </w:rPr>
        <w:t xml:space="preserve"> </w:t>
      </w:r>
      <w:r w:rsidRPr="00CE4D1C">
        <w:rPr>
          <w:rFonts w:ascii="Book Antiqua" w:hAnsi="Book Antiqua"/>
          <w:color w:val="000000"/>
          <w:kern w:val="0"/>
          <w:sz w:val="24"/>
          <w:lang w:bidi="ar"/>
        </w:rPr>
        <w:t>= 0.006). However, NAC was not an independent prognostic factor both before and after PSM (Table 5).</w:t>
      </w:r>
    </w:p>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eastAsia="AdvOT8649160c . B" w:hAnsi="Book Antiqua"/>
          <w:b/>
          <w:bCs/>
          <w:color w:val="000000"/>
          <w:kern w:val="0"/>
          <w:sz w:val="24"/>
          <w:u w:val="single"/>
          <w:lang w:bidi="ar"/>
        </w:rPr>
      </w:pPr>
      <w:r w:rsidRPr="00CE4D1C">
        <w:rPr>
          <w:rFonts w:ascii="Book Antiqua" w:eastAsia="AdvOT8649160c . B" w:hAnsi="Book Antiqua"/>
          <w:b/>
          <w:bCs/>
          <w:color w:val="000000"/>
          <w:kern w:val="0"/>
          <w:sz w:val="24"/>
          <w:u w:val="single"/>
          <w:lang w:bidi="ar"/>
        </w:rPr>
        <w:t>DISCUSSION</w:t>
      </w:r>
    </w:p>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The incidence of gastric SRCC is increasing, especially among young patients. It is still unclear whether NAC contributes to improved survival of patients with gastric SRCC. To our knowledge, there have been only three reports on this subject, and the results of those studies are inconsistent</w:t>
      </w:r>
      <w:r w:rsidRPr="00CE4D1C">
        <w:rPr>
          <w:rFonts w:ascii="Book Antiqua" w:hAnsi="Book Antiqua"/>
          <w:color w:val="000000"/>
          <w:kern w:val="0"/>
          <w:sz w:val="24"/>
          <w:vertAlign w:val="superscript"/>
          <w:lang w:bidi="ar"/>
        </w:rPr>
        <w:t>[9-11]</w:t>
      </w:r>
      <w:r w:rsidRPr="00CE4D1C">
        <w:rPr>
          <w:rFonts w:ascii="Book Antiqua" w:eastAsia="AdvOT8649160c . B" w:hAnsi="Book Antiqua"/>
          <w:color w:val="000000"/>
          <w:kern w:val="0"/>
          <w:sz w:val="24"/>
          <w:lang w:bidi="ar"/>
        </w:rPr>
        <w:t>. Our study revealed that the 5-year cumulative survival rates were comparable between the NAC and surgery-first groups before and after PSM, with th</w:t>
      </w:r>
      <w:r w:rsidRPr="00CE4D1C">
        <w:rPr>
          <w:rFonts w:ascii="Book Antiqua" w:hAnsi="Book Antiqua"/>
          <w:color w:val="000000"/>
          <w:kern w:val="0"/>
          <w:sz w:val="24"/>
          <w:lang w:bidi="ar"/>
        </w:rPr>
        <w:t>e findings</w:t>
      </w:r>
      <w:r w:rsidRPr="00CE4D1C">
        <w:rPr>
          <w:rFonts w:ascii="Book Antiqua" w:eastAsia="AdvOT8649160c . B" w:hAnsi="Book Antiqua"/>
          <w:color w:val="000000"/>
          <w:kern w:val="0"/>
          <w:sz w:val="24"/>
          <w:lang w:bidi="ar"/>
        </w:rPr>
        <w:t xml:space="preserve"> suggesting that upfront surgery may be a reasonable treatment option for patients with locally advanced gastric SRCC.</w:t>
      </w:r>
    </w:p>
    <w:p w:rsidR="00A702CA" w:rsidRPr="00CE4D1C" w:rsidRDefault="00A702CA" w:rsidP="00763F86">
      <w:pPr>
        <w:widowControl/>
        <w:adjustRightInd w:val="0"/>
        <w:snapToGrid w:val="0"/>
        <w:spacing w:line="360" w:lineRule="auto"/>
        <w:ind w:firstLineChars="200" w:firstLine="48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The </w:t>
      </w:r>
      <w:r w:rsidR="002E62CA" w:rsidRPr="00CE4D1C">
        <w:rPr>
          <w:rFonts w:ascii="Book Antiqua" w:eastAsia="AdvOT8649160c . B" w:hAnsi="Book Antiqua"/>
          <w:color w:val="000000"/>
          <w:kern w:val="0"/>
          <w:sz w:val="24"/>
          <w:lang w:bidi="ar"/>
        </w:rPr>
        <w:t>FRench Eso-GAstric Tumors</w:t>
      </w:r>
      <w:r w:rsidRPr="00CE4D1C">
        <w:rPr>
          <w:rFonts w:ascii="Book Antiqua" w:eastAsia="AdvOT8649160c . B" w:hAnsi="Book Antiqua"/>
          <w:color w:val="000000"/>
          <w:kern w:val="0"/>
          <w:sz w:val="24"/>
          <w:lang w:bidi="ar"/>
        </w:rPr>
        <w:t xml:space="preserve"> working group published the results of a retrospective national French survey study, including 924 locally advanced gastric SRCC patients from 1997 to 2010. In this cohort, 18.5% of the patients received NAC. That study found that NAC </w:t>
      </w:r>
      <w:r w:rsidR="007D0937" w:rsidRPr="00CE4D1C">
        <w:rPr>
          <w:rFonts w:ascii="Book Antiqua" w:eastAsia="AdvOT8649160c . B" w:hAnsi="Book Antiqua"/>
          <w:color w:val="000000"/>
          <w:kern w:val="0"/>
          <w:sz w:val="24"/>
          <w:lang w:bidi="ar"/>
        </w:rPr>
        <w:t>provide</w:t>
      </w:r>
      <w:r w:rsidR="007D0937">
        <w:rPr>
          <w:rFonts w:ascii="Book Antiqua" w:eastAsia="AdvOT8649160c . B" w:hAnsi="Book Antiqua"/>
          <w:color w:val="000000"/>
          <w:kern w:val="0"/>
          <w:sz w:val="24"/>
          <w:lang w:bidi="ar"/>
        </w:rPr>
        <w:t>d</w:t>
      </w:r>
      <w:r w:rsidR="007D0937" w:rsidRPr="00CE4D1C">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 xml:space="preserve">no survival benefit in patients with gastric SRCC and similar rates of R0 tumor resection between the NAC and surgery-first groups. Moreover, no significant differences were observed in (y)pT category, (y)pN category, mean number of dissected lymph nodes, mean number of invaded lymph </w:t>
      </w:r>
      <w:r w:rsidRPr="00CE4D1C">
        <w:rPr>
          <w:rFonts w:ascii="Book Antiqua" w:eastAsia="AdvOT8649160c . B" w:hAnsi="Book Antiqua"/>
          <w:color w:val="000000"/>
          <w:kern w:val="0"/>
          <w:sz w:val="24"/>
          <w:lang w:bidi="ar"/>
        </w:rPr>
        <w:lastRenderedPageBreak/>
        <w:t>nodes, and pathological Tumor-Node-Metastasis (pTNM) stage</w:t>
      </w:r>
      <w:r w:rsidRPr="00CE4D1C">
        <w:rPr>
          <w:rFonts w:ascii="Book Antiqua" w:eastAsia="AdvOT8649160c . B" w:hAnsi="Book Antiqua"/>
          <w:color w:val="000000"/>
          <w:kern w:val="0"/>
          <w:sz w:val="24"/>
          <w:lang w:bidi="ar"/>
        </w:rPr>
        <w:fldChar w:fldCharType="begin"/>
      </w:r>
      <w:r w:rsidRPr="00CE4D1C">
        <w:rPr>
          <w:rFonts w:ascii="Book Antiqua" w:eastAsia="AdvOT8649160c . B" w:hAnsi="Book Antiqua"/>
          <w:color w:val="000000"/>
          <w:kern w:val="0"/>
          <w:sz w:val="24"/>
          <w:lang w:bidi="ar"/>
        </w:rPr>
        <w:instrText xml:space="preserve"> ADDIN EN.CITE &lt;EndNote&gt;&lt;Cite&gt;&lt;Author&gt;Messager&lt;/Author&gt;&lt;Year&gt;2011&lt;/Year&gt;&lt;RecNum&gt;10&lt;/RecNum&gt;&lt;DisplayText&gt;&lt;style face="superscript"&gt;[10]&lt;/style&gt;&lt;/DisplayText&gt;&lt;record&gt;&lt;rec-number&gt;10&lt;/rec-number&gt;&lt;foreign-keys&gt;&lt;key app="EN" db-id="ewap2d0969erf5e5vpepa2aitfds2zpx2t90" timestamp="1577731006"&gt;10&lt;/key&gt;&lt;/foreign-keys&gt;&lt;ref-type name="Journal Article"&gt;17&lt;/ref-type&gt;&lt;contributors&gt;&lt;authors&gt;&lt;author&gt;Messager, M.&lt;/author&gt;&lt;author&gt;Lefevre, J. H.&lt;/author&gt;&lt;author&gt;Pichot-Delahaye, V.&lt;/author&gt;&lt;author&gt;Souadka, A.&lt;/author&gt;&lt;author&gt;Piessen, G.&lt;/author&gt;&lt;author&gt;Mariette, C.&lt;/author&gt;&lt;author&gt;Fregat working group - FRENCH&lt;/author&gt;&lt;/authors&gt;&lt;/contributors&gt;&lt;auth-address&gt;Department of Digestive Surgery, Angers University Hospital, Angers, France.&lt;/auth-address&gt;&lt;titles&gt;&lt;title&gt;The impact of perioperative chemotherapy on survival in patients with gastric signet ring cell adenocarcinoma: a multicenter comparative study&lt;/title&gt;&lt;secondary-title&gt;Ann Surg&lt;/secondary-title&gt;&lt;/titles&gt;&lt;periodical&gt;&lt;full-title&gt;Ann Surg&lt;/full-title&gt;&lt;/periodical&gt;&lt;pages&gt;684-93; discussion 693&lt;/pages&gt;&lt;volume&gt;254&lt;/volume&gt;&lt;number&gt;5&lt;/number&gt;&lt;edition&gt;2011/10/19&lt;/edition&gt;&lt;keywords&gt;&lt;keyword&gt;Carcinoma, Signet Ring Cell/drug therapy/mortality/pathology/*surgery&lt;/keyword&gt;&lt;keyword&gt;Chemotherapy, Adjuvant&lt;/keyword&gt;&lt;keyword&gt;Female&lt;/keyword&gt;&lt;keyword&gt;Humans&lt;/keyword&gt;&lt;keyword&gt;Intention to Treat Analysis&lt;/keyword&gt;&lt;keyword&gt;Male&lt;/keyword&gt;&lt;keyword&gt;Middle Aged&lt;/keyword&gt;&lt;keyword&gt;Multivariate Analysis&lt;/keyword&gt;&lt;keyword&gt;Perioperative Care&lt;/keyword&gt;&lt;keyword&gt;Prognosis&lt;/keyword&gt;&lt;keyword&gt;Retrospective Studies&lt;/keyword&gt;&lt;keyword&gt;Stomach Neoplasms/drug therapy/mortality/pathology/*surgery&lt;/keyword&gt;&lt;keyword&gt;Treatment Outcome&lt;/keyword&gt;&lt;/keywords&gt;&lt;dates&gt;&lt;year&gt;2011&lt;/year&gt;&lt;pub-dates&gt;&lt;date&gt;Nov&lt;/date&gt;&lt;/pub-dates&gt;&lt;/dates&gt;&lt;isbn&gt;1528-1140 (Electronic)&amp;#xD;0003-4932 (Linking)&lt;/isbn&gt;&lt;accession-num&gt;22005144&lt;/accession-num&gt;&lt;urls&gt;&lt;related-urls&gt;&lt;url&gt;https://www.ncbi.nlm.nih.gov/pubmed/22005144&lt;/url&gt;&lt;/related-urls&gt;&lt;/urls&gt;&lt;electronic-resource-num&gt;10.1097/SLA.0b013e3182352647&lt;/electronic-resource-num&gt;&lt;/record&gt;&lt;/Cite&gt;&lt;/EndNote&gt;</w:instrText>
      </w:r>
      <w:r w:rsidRPr="00CE4D1C">
        <w:rPr>
          <w:rFonts w:ascii="Book Antiqua" w:eastAsia="AdvOT8649160c . B" w:hAnsi="Book Antiqua"/>
          <w:color w:val="000000"/>
          <w:kern w:val="0"/>
          <w:sz w:val="24"/>
          <w:lang w:bidi="ar"/>
        </w:rPr>
        <w:fldChar w:fldCharType="separate"/>
      </w:r>
      <w:r w:rsidRPr="00CE4D1C">
        <w:rPr>
          <w:rFonts w:ascii="Book Antiqua" w:eastAsia="AdvOT8649160c . B" w:hAnsi="Book Antiqua"/>
          <w:color w:val="000000"/>
          <w:kern w:val="0"/>
          <w:sz w:val="24"/>
          <w:vertAlign w:val="superscript"/>
          <w:lang w:val="en-US" w:eastAsia="zh-CN" w:bidi="ar"/>
        </w:rPr>
        <w:t>[10]</w:t>
      </w:r>
      <w:r w:rsidRPr="00CE4D1C">
        <w:rPr>
          <w:rFonts w:ascii="Book Antiqua" w:eastAsia="AdvOT8649160c . B" w:hAnsi="Book Antiqua"/>
          <w:color w:val="000000"/>
          <w:kern w:val="0"/>
          <w:sz w:val="24"/>
          <w:lang w:bidi="ar"/>
        </w:rPr>
        <w:fldChar w:fldCharType="end"/>
      </w:r>
      <w:r w:rsidRPr="00CE4D1C">
        <w:rPr>
          <w:rFonts w:ascii="Book Antiqua" w:eastAsia="AdvOT8649160c . B" w:hAnsi="Book Antiqua"/>
          <w:color w:val="000000"/>
          <w:kern w:val="0"/>
          <w:sz w:val="24"/>
          <w:lang w:bidi="ar"/>
        </w:rPr>
        <w:t xml:space="preserve">. In other words, NAC did not result in any tumor downsizing. However, Heger </w:t>
      </w:r>
      <w:r w:rsidRPr="00CE4D1C">
        <w:rPr>
          <w:rFonts w:ascii="Book Antiqua" w:eastAsia="AdvOT8649160c . B" w:hAnsi="Book Antiqua"/>
          <w:i/>
          <w:color w:val="000000"/>
          <w:kern w:val="0"/>
          <w:sz w:val="24"/>
          <w:lang w:bidi="ar"/>
        </w:rPr>
        <w:t>et al</w:t>
      </w:r>
      <w:r w:rsidR="002E62CA" w:rsidRPr="00763F86">
        <w:rPr>
          <w:rFonts w:ascii="Book Antiqua" w:eastAsia="AdvOT8649160c . B" w:hAnsi="Book Antiqua"/>
          <w:color w:val="000000"/>
          <w:kern w:val="0"/>
          <w:sz w:val="24"/>
          <w:lang w:bidi="ar"/>
        </w:rPr>
        <w:fldChar w:fldCharType="begin"/>
      </w:r>
      <w:r w:rsidR="002E62CA" w:rsidRPr="00763F86">
        <w:rPr>
          <w:rFonts w:ascii="Book Antiqua" w:eastAsia="AdvOT8649160c . B" w:hAnsi="Book Antiqua"/>
          <w:color w:val="000000"/>
          <w:kern w:val="0"/>
          <w:sz w:val="24"/>
          <w:lang w:bidi="ar"/>
        </w:rPr>
        <w:instrText xml:space="preserve"> ADDIN EN.CITE </w:instrText>
      </w:r>
      <w:r w:rsidR="002E62CA" w:rsidRPr="00763F86">
        <w:rPr>
          <w:rFonts w:ascii="Book Antiqua" w:eastAsia="AdvOT8649160c . B" w:hAnsi="Book Antiqua"/>
          <w:color w:val="000000"/>
          <w:kern w:val="0"/>
          <w:sz w:val="24"/>
          <w:lang w:bidi="ar"/>
        </w:rPr>
        <w:fldChar w:fldCharType="begin"/>
      </w:r>
      <w:r w:rsidR="002E62CA" w:rsidRPr="00763F86">
        <w:rPr>
          <w:rFonts w:ascii="Book Antiqua" w:eastAsia="AdvOT8649160c . B" w:hAnsi="Book Antiqua"/>
          <w:color w:val="000000"/>
          <w:kern w:val="0"/>
          <w:sz w:val="24"/>
          <w:lang w:bidi="ar"/>
        </w:rPr>
        <w:instrText xml:space="preserve"> ADDIN EN.CITE.DATA </w:instrText>
      </w:r>
      <w:r w:rsidR="002E62CA" w:rsidRPr="00763F86">
        <w:rPr>
          <w:rFonts w:ascii="Book Antiqua" w:eastAsia="AdvOT8649160c . B" w:hAnsi="Book Antiqua"/>
          <w:color w:val="000000"/>
          <w:kern w:val="0"/>
          <w:sz w:val="24"/>
          <w:lang w:bidi="ar"/>
        </w:rPr>
        <w:fldChar w:fldCharType="end"/>
      </w:r>
      <w:r w:rsidR="002E62CA" w:rsidRPr="00763F86">
        <w:rPr>
          <w:rFonts w:ascii="Book Antiqua" w:eastAsia="AdvOT8649160c . B" w:hAnsi="Book Antiqua"/>
          <w:color w:val="000000"/>
          <w:kern w:val="0"/>
          <w:sz w:val="24"/>
          <w:lang w:bidi="ar"/>
        </w:rPr>
        <w:fldChar w:fldCharType="separate"/>
      </w:r>
      <w:r w:rsidR="002E62CA" w:rsidRPr="00763F86">
        <w:rPr>
          <w:rFonts w:ascii="Book Antiqua" w:eastAsia="AdvOT8649160c . B" w:hAnsi="Book Antiqua"/>
          <w:color w:val="000000"/>
          <w:kern w:val="0"/>
          <w:sz w:val="24"/>
          <w:vertAlign w:val="superscript"/>
          <w:lang w:val="en-US" w:eastAsia="zh-CN" w:bidi="ar"/>
        </w:rPr>
        <w:t>[9]</w:t>
      </w:r>
      <w:r w:rsidR="002E62CA" w:rsidRPr="00763F86">
        <w:rPr>
          <w:rFonts w:ascii="Book Antiqua" w:eastAsia="AdvOT8649160c . B" w:hAnsi="Book Antiqua"/>
          <w:color w:val="000000"/>
          <w:kern w:val="0"/>
          <w:sz w:val="24"/>
          <w:lang w:bidi="ar"/>
        </w:rPr>
        <w:fldChar w:fldCharType="end"/>
      </w:r>
      <w:r w:rsidRPr="00CE4D1C">
        <w:rPr>
          <w:rFonts w:ascii="Book Antiqua" w:eastAsia="AdvOT8649160c . B" w:hAnsi="Book Antiqua"/>
          <w:color w:val="000000"/>
          <w:kern w:val="0"/>
          <w:sz w:val="24"/>
          <w:lang w:bidi="ar"/>
        </w:rPr>
        <w:t xml:space="preserve"> reported that NAC was associated with significantly increased rates of complete resection (76.0% in the NAC group </w:t>
      </w:r>
      <w:r w:rsidRPr="00CE4D1C">
        <w:rPr>
          <w:rFonts w:ascii="Book Antiqua" w:eastAsia="AdvOT8649160c . B" w:hAnsi="Book Antiqua"/>
          <w:i/>
          <w:color w:val="000000"/>
          <w:kern w:val="0"/>
          <w:sz w:val="24"/>
          <w:lang w:bidi="ar"/>
        </w:rPr>
        <w:t>vs</w:t>
      </w:r>
      <w:r w:rsidRPr="00CE4D1C">
        <w:rPr>
          <w:rFonts w:ascii="Book Antiqua" w:eastAsia="AdvOT8649160c . B" w:hAnsi="Book Antiqua"/>
          <w:color w:val="000000"/>
          <w:kern w:val="0"/>
          <w:sz w:val="24"/>
          <w:lang w:bidi="ar"/>
        </w:rPr>
        <w:t xml:space="preserve"> 60.7% in the surgery-first group; </w:t>
      </w:r>
      <w:r w:rsidRPr="00CE4D1C">
        <w:rPr>
          <w:rFonts w:ascii="Book Antiqua" w:eastAsia="AdvOT8649160c . B" w:hAnsi="Book Antiqua"/>
          <w:i/>
          <w:color w:val="000000"/>
          <w:kern w:val="0"/>
          <w:sz w:val="24"/>
          <w:lang w:bidi="ar"/>
        </w:rPr>
        <w:t>P</w:t>
      </w:r>
      <w:r w:rsidRPr="00CE4D1C">
        <w:rPr>
          <w:rFonts w:ascii="Book Antiqua" w:eastAsia="AdvOT8649160c . B" w:hAnsi="Book Antiqua"/>
          <w:color w:val="000000"/>
          <w:kern w:val="0"/>
          <w:sz w:val="24"/>
          <w:lang w:bidi="ar"/>
        </w:rPr>
        <w:t xml:space="preserve"> = 0.010), improved (y)pT category, improved (y)pN category, and significantly less explorations or palliative resections, and was an independent predictor of improved survival for patients with gastric SRCC</w:t>
      </w:r>
      <w:r w:rsidRPr="00CE4D1C">
        <w:rPr>
          <w:rFonts w:ascii="Book Antiqua" w:eastAsia="AdvOT8649160c . B" w:hAnsi="Book Antiqua"/>
          <w:color w:val="000000"/>
          <w:kern w:val="0"/>
          <w:sz w:val="24"/>
          <w:lang w:bidi="ar"/>
        </w:rPr>
        <w:fldChar w:fldCharType="begin"/>
      </w:r>
      <w:r w:rsidRPr="00CE4D1C">
        <w:rPr>
          <w:rFonts w:ascii="Book Antiqua" w:eastAsia="AdvOT8649160c . B" w:hAnsi="Book Antiqua"/>
          <w:color w:val="000000"/>
          <w:kern w:val="0"/>
          <w:sz w:val="24"/>
          <w:lang w:bidi="ar"/>
        </w:rPr>
        <w:instrText xml:space="preserve"> ADDIN EN.CITE </w:instrText>
      </w:r>
      <w:r w:rsidRPr="00CE4D1C">
        <w:rPr>
          <w:rFonts w:ascii="Book Antiqua" w:eastAsia="AdvOT8649160c . B" w:hAnsi="Book Antiqua"/>
          <w:color w:val="000000"/>
          <w:kern w:val="0"/>
          <w:sz w:val="24"/>
          <w:lang w:bidi="ar"/>
        </w:rPr>
        <w:fldChar w:fldCharType="begin"/>
      </w:r>
      <w:r w:rsidRPr="00CE4D1C">
        <w:rPr>
          <w:rFonts w:ascii="Book Antiqua" w:eastAsia="AdvOT8649160c . B" w:hAnsi="Book Antiqua"/>
          <w:color w:val="000000"/>
          <w:kern w:val="0"/>
          <w:sz w:val="24"/>
          <w:lang w:bidi="ar"/>
        </w:rPr>
        <w:instrText xml:space="preserve"> ADDIN EN.CITE.DATA </w:instrText>
      </w:r>
      <w:r w:rsidRPr="00CE4D1C">
        <w:rPr>
          <w:rFonts w:ascii="Book Antiqua" w:eastAsia="AdvOT8649160c . B" w:hAnsi="Book Antiqua"/>
          <w:color w:val="000000"/>
          <w:kern w:val="0"/>
          <w:sz w:val="24"/>
          <w:lang w:bidi="ar"/>
        </w:rPr>
        <w:fldChar w:fldCharType="end"/>
      </w:r>
      <w:r w:rsidRPr="00CE4D1C">
        <w:rPr>
          <w:rFonts w:ascii="Book Antiqua" w:eastAsia="AdvOT8649160c . B" w:hAnsi="Book Antiqua"/>
          <w:color w:val="000000"/>
          <w:kern w:val="0"/>
          <w:sz w:val="24"/>
          <w:lang w:bidi="ar"/>
        </w:rPr>
        <w:fldChar w:fldCharType="separate"/>
      </w:r>
      <w:r w:rsidRPr="00CE4D1C">
        <w:rPr>
          <w:rFonts w:ascii="Book Antiqua" w:eastAsia="AdvOT8649160c . B" w:hAnsi="Book Antiqua"/>
          <w:color w:val="000000"/>
          <w:kern w:val="0"/>
          <w:sz w:val="24"/>
          <w:vertAlign w:val="superscript"/>
          <w:lang w:val="en-US" w:eastAsia="zh-CN" w:bidi="ar"/>
        </w:rPr>
        <w:t>[9]</w:t>
      </w:r>
      <w:r w:rsidRPr="00CE4D1C">
        <w:rPr>
          <w:rFonts w:ascii="Book Antiqua" w:eastAsia="AdvOT8649160c . B" w:hAnsi="Book Antiqua"/>
          <w:color w:val="000000"/>
          <w:kern w:val="0"/>
          <w:sz w:val="24"/>
          <w:lang w:bidi="ar"/>
        </w:rPr>
        <w:fldChar w:fldCharType="end"/>
      </w:r>
      <w:r w:rsidRPr="00CE4D1C">
        <w:rPr>
          <w:rFonts w:ascii="Book Antiqua" w:eastAsia="AdvOT8649160c . B" w:hAnsi="Book Antiqua"/>
          <w:color w:val="000000"/>
          <w:kern w:val="0"/>
          <w:sz w:val="24"/>
          <w:lang w:bidi="ar"/>
        </w:rPr>
        <w:t>. In our study, we detected significantly less advanced (y)pT for patients after NAC despite comparable pretreatment stages between the two groups after PSM. However, NAC did not improve the R0 resection rate or result in lymph node downstaging.</w:t>
      </w:r>
      <w:r w:rsidRPr="00CE4D1C">
        <w:rPr>
          <w:rFonts w:ascii="Book Antiqua" w:hAnsi="Book Antiqua"/>
          <w:color w:val="000000"/>
          <w:kern w:val="0"/>
          <w:sz w:val="24"/>
          <w:lang w:bidi="ar"/>
        </w:rPr>
        <w:t xml:space="preserve"> </w:t>
      </w:r>
      <w:r w:rsidRPr="00CE4D1C">
        <w:rPr>
          <w:rFonts w:ascii="Book Antiqua" w:eastAsia="AdvOT8649160c . B" w:hAnsi="Book Antiqua"/>
          <w:color w:val="000000"/>
          <w:kern w:val="0"/>
          <w:sz w:val="24"/>
          <w:lang w:bidi="ar"/>
        </w:rPr>
        <w:t xml:space="preserve">Furthermore, the 5-year cumulative survival rates were comparable between the NAC and surgery-first groups both before and </w:t>
      </w:r>
      <w:r w:rsidR="002E62CA" w:rsidRPr="00CE4D1C">
        <w:rPr>
          <w:rFonts w:ascii="Book Antiqua" w:eastAsia="AdvOT8649160c . B" w:hAnsi="Book Antiqua"/>
          <w:color w:val="000000"/>
          <w:kern w:val="0"/>
          <w:sz w:val="24"/>
          <w:lang w:bidi="ar"/>
        </w:rPr>
        <w:t xml:space="preserve">after PSM. Ronellenfitsch </w:t>
      </w:r>
      <w:r w:rsidR="002E62CA" w:rsidRPr="00CE4D1C">
        <w:rPr>
          <w:rFonts w:ascii="Book Antiqua" w:eastAsia="AdvOT8649160c . B" w:hAnsi="Book Antiqua"/>
          <w:i/>
          <w:color w:val="000000"/>
          <w:kern w:val="0"/>
          <w:sz w:val="24"/>
          <w:lang w:bidi="ar"/>
        </w:rPr>
        <w:t>et al</w:t>
      </w:r>
      <w:r w:rsidRPr="00CE4D1C">
        <w:rPr>
          <w:rFonts w:ascii="Book Antiqua" w:eastAsia="AdvOT8649160c . B" w:hAnsi="Book Antiqua"/>
          <w:color w:val="000000"/>
          <w:kern w:val="0"/>
          <w:sz w:val="24"/>
          <w:lang w:bidi="ar"/>
        </w:rPr>
        <w:fldChar w:fldCharType="begin"/>
      </w:r>
      <w:r w:rsidRPr="00CE4D1C">
        <w:rPr>
          <w:rFonts w:ascii="Book Antiqua" w:eastAsia="AdvOT8649160c . B" w:hAnsi="Book Antiqua"/>
          <w:color w:val="000000"/>
          <w:kern w:val="0"/>
          <w:sz w:val="24"/>
          <w:lang w:bidi="ar"/>
        </w:rPr>
        <w:instrText xml:space="preserve"> ADDIN EN.CITE </w:instrText>
      </w:r>
      <w:r w:rsidRPr="00CE4D1C">
        <w:rPr>
          <w:rFonts w:ascii="Book Antiqua" w:eastAsia="AdvOT8649160c . B" w:hAnsi="Book Antiqua"/>
          <w:color w:val="000000"/>
          <w:kern w:val="0"/>
          <w:sz w:val="24"/>
          <w:lang w:bidi="ar"/>
        </w:rPr>
        <w:fldChar w:fldCharType="begin"/>
      </w:r>
      <w:r w:rsidRPr="00CE4D1C">
        <w:rPr>
          <w:rFonts w:ascii="Book Antiqua" w:eastAsia="AdvOT8649160c . B" w:hAnsi="Book Antiqua"/>
          <w:color w:val="000000"/>
          <w:kern w:val="0"/>
          <w:sz w:val="24"/>
          <w:lang w:bidi="ar"/>
        </w:rPr>
        <w:instrText xml:space="preserve"> ADDIN EN.CITE.DATA </w:instrText>
      </w:r>
      <w:r w:rsidRPr="00CE4D1C">
        <w:rPr>
          <w:rFonts w:ascii="Book Antiqua" w:eastAsia="AdvOT8649160c . B" w:hAnsi="Book Antiqua"/>
          <w:color w:val="000000"/>
          <w:kern w:val="0"/>
          <w:sz w:val="24"/>
          <w:lang w:bidi="ar"/>
        </w:rPr>
        <w:fldChar w:fldCharType="end"/>
      </w:r>
      <w:r w:rsidRPr="00CE4D1C">
        <w:rPr>
          <w:rFonts w:ascii="Book Antiqua" w:eastAsia="AdvOT8649160c . B" w:hAnsi="Book Antiqua"/>
          <w:color w:val="000000"/>
          <w:kern w:val="0"/>
          <w:sz w:val="24"/>
          <w:lang w:bidi="ar"/>
        </w:rPr>
        <w:fldChar w:fldCharType="separate"/>
      </w:r>
      <w:r w:rsidRPr="00CE4D1C">
        <w:rPr>
          <w:rFonts w:ascii="Book Antiqua" w:eastAsia="AdvOT8649160c . B" w:hAnsi="Book Antiqua"/>
          <w:color w:val="000000"/>
          <w:kern w:val="0"/>
          <w:sz w:val="24"/>
          <w:vertAlign w:val="superscript"/>
          <w:lang w:val="en-US" w:eastAsia="zh-CN" w:bidi="ar"/>
        </w:rPr>
        <w:t>[14]</w:t>
      </w:r>
      <w:r w:rsidRPr="00CE4D1C">
        <w:rPr>
          <w:rFonts w:ascii="Book Antiqua" w:eastAsia="AdvOT8649160c . B" w:hAnsi="Book Antiqua"/>
          <w:color w:val="000000"/>
          <w:kern w:val="0"/>
          <w:sz w:val="24"/>
          <w:lang w:bidi="ar"/>
        </w:rPr>
        <w:fldChar w:fldCharType="end"/>
      </w:r>
      <w:r w:rsidRPr="00CE4D1C">
        <w:rPr>
          <w:rFonts w:ascii="Book Antiqua" w:eastAsia="AdvOT8649160c . B" w:hAnsi="Book Antiqua"/>
          <w:color w:val="000000"/>
          <w:kern w:val="0"/>
          <w:sz w:val="24"/>
          <w:lang w:bidi="ar"/>
        </w:rPr>
        <w:t xml:space="preserve"> conducted a meta-analysis to identify predictors </w:t>
      </w:r>
      <w:r w:rsidR="007D0937">
        <w:rPr>
          <w:rFonts w:ascii="Book Antiqua" w:eastAsia="AdvOT8649160c . B" w:hAnsi="Book Antiqua"/>
          <w:color w:val="000000"/>
          <w:kern w:val="0"/>
          <w:sz w:val="24"/>
          <w:lang w:bidi="ar"/>
        </w:rPr>
        <w:t xml:space="preserve">of </w:t>
      </w:r>
      <w:r w:rsidRPr="00CE4D1C">
        <w:rPr>
          <w:rFonts w:ascii="Book Antiqua" w:eastAsia="AdvOT8649160c . B" w:hAnsi="Book Antiqua"/>
          <w:color w:val="000000"/>
          <w:kern w:val="0"/>
          <w:sz w:val="24"/>
          <w:lang w:bidi="ar"/>
        </w:rPr>
        <w:t>postoperative survival following NAC for gastric cancer and found the (y)pT stage lost significance as an independent predictor of postoperative survival, while only (y)pN stage and resection status after NAC remained independent prognostic predictors. In our study, we observed downstaging of the T stage, but not the N stage, which may explain why there was no survival benefit from NAC for gastric SRCC.</w:t>
      </w:r>
    </w:p>
    <w:p w:rsidR="00A702CA" w:rsidRPr="00CE4D1C" w:rsidRDefault="00A702CA" w:rsidP="00763F86">
      <w:pPr>
        <w:widowControl/>
        <w:adjustRightInd w:val="0"/>
        <w:snapToGrid w:val="0"/>
        <w:spacing w:line="360" w:lineRule="auto"/>
        <w:ind w:firstLineChars="200" w:firstLine="48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Many studies have demonstrated that SRCC had different infiltrative and metastatic mechanisms, and SRCC is relatively insensitive to chemotherapy</w:t>
      </w:r>
      <w:r w:rsidRPr="00CE4D1C">
        <w:rPr>
          <w:rFonts w:ascii="Book Antiqua" w:eastAsia="AdvOT8649160c . B" w:hAnsi="Book Antiqua"/>
          <w:color w:val="000000"/>
          <w:kern w:val="0"/>
          <w:sz w:val="24"/>
          <w:lang w:bidi="ar"/>
        </w:rPr>
        <w:fldChar w:fldCharType="begin"/>
      </w:r>
      <w:r w:rsidRPr="00CE4D1C">
        <w:rPr>
          <w:rFonts w:ascii="Book Antiqua" w:eastAsia="AdvOT8649160c . B" w:hAnsi="Book Antiqua"/>
          <w:color w:val="000000"/>
          <w:kern w:val="0"/>
          <w:sz w:val="24"/>
          <w:lang w:bidi="ar"/>
        </w:rPr>
        <w:instrText xml:space="preserve"> ADDIN EN.CITE </w:instrText>
      </w:r>
      <w:r w:rsidRPr="00CE4D1C">
        <w:rPr>
          <w:rFonts w:ascii="Book Antiqua" w:eastAsia="AdvOT8649160c . B" w:hAnsi="Book Antiqua"/>
          <w:color w:val="000000"/>
          <w:kern w:val="0"/>
          <w:sz w:val="24"/>
          <w:lang w:bidi="ar"/>
        </w:rPr>
        <w:fldChar w:fldCharType="begin"/>
      </w:r>
      <w:r w:rsidRPr="00CE4D1C">
        <w:rPr>
          <w:rFonts w:ascii="Book Antiqua" w:eastAsia="AdvOT8649160c . B" w:hAnsi="Book Antiqua"/>
          <w:color w:val="000000"/>
          <w:kern w:val="0"/>
          <w:sz w:val="24"/>
          <w:lang w:bidi="ar"/>
        </w:rPr>
        <w:instrText xml:space="preserve"> ADDIN EN.CITE.DATA </w:instrText>
      </w:r>
      <w:r w:rsidRPr="00CE4D1C">
        <w:rPr>
          <w:rFonts w:ascii="Book Antiqua" w:eastAsia="AdvOT8649160c . B" w:hAnsi="Book Antiqua"/>
          <w:color w:val="000000"/>
          <w:kern w:val="0"/>
          <w:sz w:val="24"/>
          <w:lang w:bidi="ar"/>
        </w:rPr>
        <w:fldChar w:fldCharType="end"/>
      </w:r>
      <w:r w:rsidRPr="00CE4D1C">
        <w:rPr>
          <w:rFonts w:ascii="Book Antiqua" w:eastAsia="AdvOT8649160c . B" w:hAnsi="Book Antiqua"/>
          <w:color w:val="000000"/>
          <w:kern w:val="0"/>
          <w:sz w:val="24"/>
          <w:lang w:bidi="ar"/>
        </w:rPr>
        <w:fldChar w:fldCharType="separate"/>
      </w:r>
      <w:r w:rsidRPr="00CE4D1C">
        <w:rPr>
          <w:rFonts w:ascii="Book Antiqua" w:eastAsia="AdvOT8649160c . B" w:hAnsi="Book Antiqua"/>
          <w:color w:val="000000"/>
          <w:kern w:val="0"/>
          <w:sz w:val="24"/>
          <w:vertAlign w:val="superscript"/>
          <w:lang w:val="en-US" w:eastAsia="zh-CN" w:bidi="ar"/>
        </w:rPr>
        <w:t>[15]</w:t>
      </w:r>
      <w:r w:rsidRPr="00CE4D1C">
        <w:rPr>
          <w:rFonts w:ascii="Book Antiqua" w:eastAsia="AdvOT8649160c . B" w:hAnsi="Book Antiqua"/>
          <w:color w:val="000000"/>
          <w:kern w:val="0"/>
          <w:sz w:val="24"/>
          <w:lang w:bidi="ar"/>
        </w:rPr>
        <w:fldChar w:fldCharType="end"/>
      </w:r>
      <w:r w:rsidRPr="00CE4D1C">
        <w:rPr>
          <w:rFonts w:ascii="Book Antiqua" w:eastAsia="AdvOT8649160c . B" w:hAnsi="Book Antiqua"/>
          <w:color w:val="000000"/>
          <w:kern w:val="0"/>
          <w:sz w:val="24"/>
          <w:lang w:bidi="ar"/>
        </w:rPr>
        <w:t>.</w:t>
      </w:r>
      <w:r w:rsidR="002E62CA" w:rsidRPr="00CE4D1C">
        <w:rPr>
          <w:rFonts w:ascii="Book Antiqua" w:hAnsi="Book Antiqua"/>
          <w:color w:val="000000"/>
          <w:kern w:val="0"/>
          <w:sz w:val="24"/>
          <w:lang w:bidi="ar"/>
        </w:rPr>
        <w:t xml:space="preserve"> Roncati </w:t>
      </w:r>
      <w:r w:rsidR="002E62CA" w:rsidRPr="00CE4D1C">
        <w:rPr>
          <w:rFonts w:ascii="Book Antiqua" w:hAnsi="Book Antiqua"/>
          <w:i/>
          <w:color w:val="000000"/>
          <w:kern w:val="0"/>
          <w:sz w:val="24"/>
          <w:lang w:bidi="ar"/>
        </w:rPr>
        <w:t>et al</w:t>
      </w:r>
      <w:r w:rsidRPr="00CE4D1C">
        <w:rPr>
          <w:rFonts w:ascii="Book Antiqua" w:hAnsi="Book Antiqua"/>
          <w:color w:val="000000"/>
          <w:kern w:val="0"/>
          <w:sz w:val="24"/>
          <w:vertAlign w:val="superscript"/>
          <w:lang w:bidi="ar"/>
        </w:rPr>
        <w:t>[16]</w:t>
      </w:r>
      <w:r w:rsidRPr="00CE4D1C">
        <w:rPr>
          <w:rFonts w:ascii="Book Antiqua" w:hAnsi="Book Antiqua"/>
          <w:color w:val="000000"/>
          <w:kern w:val="0"/>
          <w:sz w:val="24"/>
          <w:lang w:bidi="ar"/>
        </w:rPr>
        <w:t xml:space="preserve"> also demonstrated</w:t>
      </w:r>
      <w:r w:rsidR="007D0937">
        <w:rPr>
          <w:rFonts w:ascii="Book Antiqua" w:hAnsi="Book Antiqua"/>
          <w:color w:val="000000"/>
          <w:kern w:val="0"/>
          <w:sz w:val="24"/>
          <w:lang w:bidi="ar"/>
        </w:rPr>
        <w:t xml:space="preserve"> that</w:t>
      </w:r>
      <w:r w:rsidRPr="00CE4D1C">
        <w:rPr>
          <w:rFonts w:ascii="Book Antiqua" w:hAnsi="Book Antiqua"/>
          <w:color w:val="000000"/>
          <w:kern w:val="0"/>
          <w:sz w:val="24"/>
          <w:lang w:bidi="ar"/>
        </w:rPr>
        <w:t xml:space="preserve"> SRCC has a great capacity of diffusion through the gastric wall and extended neo-lymph angiogenesis and is not accompanied by an effective immunological response. </w:t>
      </w:r>
      <w:r w:rsidRPr="00CE4D1C">
        <w:rPr>
          <w:rFonts w:ascii="Book Antiqua" w:eastAsia="AdvOT8649160c . B" w:hAnsi="Book Antiqua"/>
          <w:color w:val="000000"/>
          <w:kern w:val="0"/>
          <w:sz w:val="24"/>
          <w:lang w:bidi="ar"/>
        </w:rPr>
        <w:t>However, there is no real understanding of the chemoresistance mechanisms of SRCC. It is reported that SRCC lacks free ribosomes but is rich in lysosomes and mucus, which impedes anticancer drugs</w:t>
      </w:r>
      <w:r w:rsidRPr="00CE4D1C">
        <w:rPr>
          <w:rFonts w:ascii="Book Antiqua" w:eastAsia="AdvOT8649160c . B" w:hAnsi="Book Antiqua"/>
          <w:color w:val="000000"/>
          <w:kern w:val="0"/>
          <w:sz w:val="24"/>
          <w:lang w:bidi="ar"/>
        </w:rPr>
        <w:fldChar w:fldCharType="begin"/>
      </w:r>
      <w:r w:rsidRPr="00CE4D1C">
        <w:rPr>
          <w:rFonts w:ascii="Book Antiqua" w:eastAsia="AdvOT8649160c . B" w:hAnsi="Book Antiqua"/>
          <w:color w:val="000000"/>
          <w:kern w:val="0"/>
          <w:sz w:val="24"/>
          <w:lang w:bidi="ar"/>
        </w:rPr>
        <w:instrText xml:space="preserve"> ADDIN EN.CITE &lt;EndNote&gt;&lt;Cite&gt;&lt;Author&gt;Jonckheere&lt;/Author&gt;&lt;Year&gt;2008&lt;/Year&gt;&lt;RecNum&gt;44&lt;/RecNum&gt;&lt;DisplayText&gt;&lt;style face="superscript"&gt;[16]&lt;/style&gt;&lt;/DisplayText&gt;&lt;record&gt;&lt;rec-number&gt;44&lt;/rec-number&gt;&lt;foreign-keys&gt;&lt;key app="EN" db-id="ewap2d0969erf5e5vpepa2aitfds2zpx2t90" timestamp="1577898744"&gt;44&lt;/key&gt;&lt;/foreign-keys&gt;&lt;ref-type name="Journal Article"&gt;17&lt;/ref-type&gt;&lt;contributors&gt;&lt;authors&gt;&lt;author&gt;Jonckheere, N.&lt;/author&gt;&lt;author&gt;Van Seuningen, I.&lt;/author&gt;&lt;/authors&gt;&lt;/contributors&gt;&lt;auth-address&gt;Inserm, U837, Centre de Recherche Jean-Pierre Aubert, France.&lt;/auth-address&gt;&lt;titles&gt;&lt;title&gt;The membrane-bound mucins: how large O-glycoproteins play key roles in epithelial cancers and hold promise as biological tools for gene-based and immunotherapies&lt;/title&gt;&lt;secondary-title&gt;Crit Rev Oncog&lt;/secondary-title&gt;&lt;/titles&gt;&lt;periodical&gt;&lt;full-title&gt;Crit Rev Oncog&lt;/full-title&gt;&lt;/periodical&gt;&lt;pages&gt;177-96&lt;/pages&gt;&lt;volume&gt;14&lt;/volume&gt;&lt;number&gt;2-3&lt;/number&gt;&lt;edition&gt;2008/01/01&lt;/edition&gt;&lt;keywords&gt;&lt;keyword&gt;Animals&lt;/keyword&gt;&lt;keyword&gt;*Genetic Therapy&lt;/keyword&gt;&lt;keyword&gt;Glycoproteins/*physiology&lt;/keyword&gt;&lt;keyword&gt;Humans&lt;/keyword&gt;&lt;keyword&gt;*Immunotherapy&lt;/keyword&gt;&lt;keyword&gt;Mucin-1/*physiology&lt;/keyword&gt;&lt;keyword&gt;Mucin-4/*physiology&lt;/keyword&gt;&lt;keyword&gt;Neoplasms, Glandular and Epithelial/*metabolism/therapy&lt;/keyword&gt;&lt;/keywords&gt;&lt;dates&gt;&lt;year&gt;2008&lt;/year&gt;&lt;/dates&gt;&lt;isbn&gt;0893-9675 (Print)&amp;#xD;0893-9675 (Linking)&lt;/isbn&gt;&lt;accession-num&gt;19409062&lt;/accession-num&gt;&lt;urls&gt;&lt;related-urls&gt;&lt;url&gt;https://www.ncbi.nlm.nih.gov/pubmed/19409062&lt;/url&gt;&lt;/related-urls&gt;&lt;/urls&gt;&lt;electronic-resource-num&gt;10.1615/critrevoncog.v14.i2-3.30&lt;/electronic-resource-num&gt;&lt;/record&gt;&lt;/Cite&gt;&lt;/EndNote&gt;</w:instrText>
      </w:r>
      <w:r w:rsidRPr="00CE4D1C">
        <w:rPr>
          <w:rFonts w:ascii="Book Antiqua" w:eastAsia="AdvOT8649160c . B" w:hAnsi="Book Antiqua"/>
          <w:color w:val="000000"/>
          <w:kern w:val="0"/>
          <w:sz w:val="24"/>
          <w:lang w:bidi="ar"/>
        </w:rPr>
        <w:fldChar w:fldCharType="separate"/>
      </w:r>
      <w:r w:rsidRPr="00CE4D1C">
        <w:rPr>
          <w:rFonts w:ascii="Book Antiqua" w:eastAsia="AdvOT8649160c . B" w:hAnsi="Book Antiqua"/>
          <w:color w:val="000000"/>
          <w:kern w:val="0"/>
          <w:sz w:val="24"/>
          <w:vertAlign w:val="superscript"/>
          <w:lang w:val="en-US" w:eastAsia="zh-CN" w:bidi="ar"/>
        </w:rPr>
        <w:t>[1</w:t>
      </w:r>
      <w:r w:rsidRPr="00CE4D1C">
        <w:rPr>
          <w:rFonts w:ascii="Book Antiqua" w:hAnsi="Book Antiqua"/>
          <w:color w:val="000000"/>
          <w:kern w:val="0"/>
          <w:sz w:val="24"/>
          <w:vertAlign w:val="superscript"/>
          <w:lang w:bidi="ar"/>
        </w:rPr>
        <w:t>7</w:t>
      </w:r>
      <w:r w:rsidRPr="00CE4D1C">
        <w:rPr>
          <w:rFonts w:ascii="Book Antiqua" w:eastAsia="AdvOT8649160c . B" w:hAnsi="Book Antiqua"/>
          <w:color w:val="000000"/>
          <w:kern w:val="0"/>
          <w:sz w:val="24"/>
          <w:vertAlign w:val="superscript"/>
          <w:lang w:val="en-US" w:eastAsia="zh-CN" w:bidi="ar"/>
        </w:rPr>
        <w:t>]</w:t>
      </w:r>
      <w:r w:rsidRPr="00CE4D1C">
        <w:rPr>
          <w:rFonts w:ascii="Book Antiqua" w:eastAsia="AdvOT8649160c . B" w:hAnsi="Book Antiqua"/>
          <w:color w:val="000000"/>
          <w:kern w:val="0"/>
          <w:sz w:val="24"/>
          <w:lang w:bidi="ar"/>
        </w:rPr>
        <w:fldChar w:fldCharType="end"/>
      </w:r>
      <w:r w:rsidRPr="00CE4D1C">
        <w:rPr>
          <w:rFonts w:ascii="Book Antiqua" w:eastAsia="AdvOT8649160c . B" w:hAnsi="Book Antiqua"/>
          <w:color w:val="000000"/>
          <w:kern w:val="0"/>
          <w:sz w:val="24"/>
          <w:lang w:bidi="ar"/>
        </w:rPr>
        <w:t>.</w:t>
      </w:r>
      <w:r w:rsidRPr="00CE4D1C">
        <w:rPr>
          <w:rFonts w:ascii="Book Antiqua" w:hAnsi="Book Antiqua"/>
          <w:color w:val="000000"/>
          <w:kern w:val="0"/>
          <w:sz w:val="24"/>
          <w:lang w:bidi="ar"/>
        </w:rPr>
        <w:t xml:space="preserve"> </w:t>
      </w:r>
      <w:r w:rsidRPr="00CE4D1C">
        <w:rPr>
          <w:rFonts w:ascii="Book Antiqua" w:eastAsia="AdvOT8649160c . B" w:hAnsi="Book Antiqua"/>
          <w:color w:val="000000"/>
          <w:kern w:val="0"/>
          <w:sz w:val="24"/>
          <w:lang w:bidi="ar"/>
        </w:rPr>
        <w:t xml:space="preserve">Therefore, there is a pressing need to explore SRCC biology to understand the chemoresistance mechanisms involved. Although there is no standardized NAC, regimens based on oxaliplatin, docetaxel, or 5-fluorouracil and </w:t>
      </w:r>
      <w:r w:rsidR="007D0937">
        <w:rPr>
          <w:rFonts w:ascii="Book Antiqua" w:eastAsia="AdvOT8649160c . B" w:hAnsi="Book Antiqua"/>
          <w:color w:val="000000"/>
          <w:kern w:val="0"/>
          <w:sz w:val="24"/>
          <w:lang w:bidi="ar"/>
        </w:rPr>
        <w:t>their</w:t>
      </w:r>
      <w:r w:rsidR="007D0937" w:rsidRPr="00CE4D1C">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modifications are the most common options for gastric cancer. In our study,</w:t>
      </w:r>
      <w:r w:rsidRPr="00CE4D1C">
        <w:rPr>
          <w:rFonts w:ascii="Book Antiqua" w:hAnsi="Book Antiqua"/>
          <w:color w:val="000000"/>
          <w:kern w:val="0"/>
          <w:sz w:val="24"/>
          <w:lang w:bidi="ar"/>
        </w:rPr>
        <w:t xml:space="preserve"> SOX, Xelox, DOX, and DOS regimens were used</w:t>
      </w:r>
      <w:r w:rsidRPr="00CE4D1C">
        <w:rPr>
          <w:rFonts w:ascii="Book Antiqua" w:eastAsia="AdvOT8649160c . B" w:hAnsi="Book Antiqua"/>
          <w:color w:val="000000"/>
          <w:kern w:val="0"/>
          <w:sz w:val="24"/>
          <w:lang w:bidi="ar"/>
        </w:rPr>
        <w:t xml:space="preserve">. Additionally, it is reported that toxicity is associated with higher rates of non-R0 resection, increased postoperative </w:t>
      </w:r>
      <w:r w:rsidRPr="00CE4D1C">
        <w:rPr>
          <w:rFonts w:ascii="Book Antiqua" w:eastAsia="AdvOT8649160c . B" w:hAnsi="Book Antiqua"/>
          <w:color w:val="000000"/>
          <w:kern w:val="0"/>
          <w:sz w:val="24"/>
          <w:lang w:bidi="ar"/>
        </w:rPr>
        <w:lastRenderedPageBreak/>
        <w:t>mortality, and reduced long-term survival</w:t>
      </w:r>
      <w:r w:rsidRPr="00CE4D1C">
        <w:rPr>
          <w:rFonts w:ascii="Book Antiqua" w:hAnsi="Book Antiqua"/>
          <w:color w:val="000000"/>
          <w:sz w:val="24"/>
          <w:vertAlign w:val="superscript"/>
        </w:rPr>
        <w:t>[12]</w:t>
      </w:r>
      <w:r w:rsidRPr="00CE4D1C">
        <w:rPr>
          <w:rFonts w:ascii="Book Antiqua" w:eastAsia="AdvOT8649160c . B" w:hAnsi="Book Antiqua"/>
          <w:color w:val="000000"/>
          <w:kern w:val="0"/>
          <w:sz w:val="24"/>
          <w:lang w:bidi="ar"/>
        </w:rPr>
        <w:t>. In our study, toxicity remained acceptable, and NAC did not increase postoperative mortality.</w:t>
      </w:r>
    </w:p>
    <w:p w:rsidR="00A702CA" w:rsidRPr="00CE4D1C" w:rsidRDefault="00A702CA" w:rsidP="00763F86">
      <w:pPr>
        <w:widowControl/>
        <w:adjustRightInd w:val="0"/>
        <w:snapToGrid w:val="0"/>
        <w:spacing w:line="360" w:lineRule="auto"/>
        <w:ind w:firstLineChars="200" w:firstLine="480"/>
        <w:rPr>
          <w:rFonts w:ascii="Book Antiqua" w:hAnsi="Book Antiqua"/>
          <w:color w:val="000000"/>
          <w:kern w:val="0"/>
          <w:sz w:val="24"/>
          <w:lang w:bidi="ar"/>
        </w:rPr>
      </w:pPr>
      <w:r w:rsidRPr="00CE4D1C">
        <w:rPr>
          <w:rFonts w:ascii="Book Antiqua" w:eastAsia="AdvOT8649160c . B" w:hAnsi="Book Antiqua"/>
          <w:color w:val="000000"/>
          <w:kern w:val="0"/>
          <w:sz w:val="24"/>
          <w:lang w:bidi="ar"/>
        </w:rPr>
        <w:t>The classification of gastric cancer is complicated due to the coexistence of different histological features in the same tumor</w:t>
      </w:r>
      <w:r w:rsidRPr="00CE4D1C">
        <w:rPr>
          <w:rFonts w:ascii="Book Antiqua" w:eastAsia="AdvOT8649160c . B" w:hAnsi="Book Antiqua"/>
          <w:color w:val="000000"/>
          <w:kern w:val="0"/>
          <w:sz w:val="24"/>
          <w:lang w:bidi="ar"/>
        </w:rPr>
        <w:fldChar w:fldCharType="begin"/>
      </w:r>
      <w:r w:rsidRPr="00CE4D1C">
        <w:rPr>
          <w:rFonts w:ascii="Book Antiqua" w:eastAsia="AdvOT8649160c . B" w:hAnsi="Book Antiqua"/>
          <w:color w:val="000000"/>
          <w:kern w:val="0"/>
          <w:sz w:val="24"/>
          <w:lang w:bidi="ar"/>
        </w:rPr>
        <w:instrText xml:space="preserve"> ADDIN EN.CITE &lt;EndNote&gt;&lt;Cite&gt;&lt;Author&gt;Flucke&lt;/Author&gt;&lt;Year&gt;2002&lt;/Year&gt;&lt;RecNum&gt;45&lt;/RecNum&gt;&lt;DisplayText&gt;&lt;style face="superscript"&gt;[17]&lt;/style&gt;&lt;/DisplayText&gt;&lt;record&gt;&lt;rec-number&gt;45&lt;/rec-number&gt;&lt;foreign-keys&gt;&lt;key app="EN" db-id="ewap2d0969erf5e5vpepa2aitfds2zpx2t90" timestamp="1577898795"&gt;45&lt;/key&gt;&lt;/foreign-keys&gt;&lt;ref-type name="Journal Article"&gt;17&lt;/ref-type&gt;&lt;contributors&gt;&lt;authors&gt;&lt;author&gt;Flucke, U.&lt;/author&gt;&lt;author&gt;Monig, S. P.&lt;/author&gt;&lt;author&gt;Baldus, S. E.&lt;/author&gt;&lt;author&gt;Zirbes, T. K.&lt;/author&gt;&lt;author&gt;Bollschweiler, E.&lt;/author&gt;&lt;author&gt;Thiele, J.&lt;/author&gt;&lt;author&gt;Dienes, H. P.&lt;/author&gt;&lt;author&gt;Holscher, A. H.&lt;/author&gt;&lt;/authors&gt;&lt;/contributors&gt;&lt;auth-address&gt;Department of Visceral and VascularSurgery, University of Cologne, Joseph-Stelzmann Str. 9, 50931 Cologne, Germany.&lt;/auth-address&gt;&lt;titles&gt;&lt;title&gt;Differences between biopsy- or specimen-related Lauren and World Health Organization classification in gastric cancer&lt;/title&gt;&lt;secondary-title&gt;World J Surg&lt;/secondary-title&gt;&lt;/titles&gt;&lt;periodical&gt;&lt;full-title&gt;World J Surg&lt;/full-title&gt;&lt;/periodical&gt;&lt;pages&gt;137-40&lt;/pages&gt;&lt;volume&gt;26&lt;/volume&gt;&lt;number&gt;2&lt;/number&gt;&lt;edition&gt;2002/02/28&lt;/edition&gt;&lt;keywords&gt;&lt;keyword&gt;Female&lt;/keyword&gt;&lt;keyword&gt;Humans&lt;/keyword&gt;&lt;keyword&gt;Male&lt;/keyword&gt;&lt;keyword&gt;Neoplasm Staging/*methods/standards&lt;/keyword&gt;&lt;keyword&gt;Retrospective Studies&lt;/keyword&gt;&lt;keyword&gt;Stomach Neoplasms/*pathology/surgery&lt;/keyword&gt;&lt;keyword&gt;World Health Organization&lt;/keyword&gt;&lt;/keywords&gt;&lt;dates&gt;&lt;year&gt;2002&lt;/year&gt;&lt;pub-dates&gt;&lt;date&gt;Feb&lt;/date&gt;&lt;/pub-dates&gt;&lt;/dates&gt;&lt;isbn&gt;0364-2313 (Print)&amp;#xD;0364-2313 (Linking)&lt;/isbn&gt;&lt;accession-num&gt;11865338&lt;/accession-num&gt;&lt;urls&gt;&lt;related-urls&gt;&lt;url&gt;https://www.ncbi.nlm.nih.gov/pubmed/11865338&lt;/url&gt;&lt;/related-urls&gt;&lt;/urls&gt;&lt;electronic-resource-num&gt;10.1007/s00268-001-0195-0&lt;/electronic-resource-num&gt;&lt;/record&gt;&lt;/Cite&gt;&lt;/EndNote&gt;</w:instrText>
      </w:r>
      <w:r w:rsidRPr="00CE4D1C">
        <w:rPr>
          <w:rFonts w:ascii="Book Antiqua" w:eastAsia="AdvOT8649160c . B" w:hAnsi="Book Antiqua"/>
          <w:color w:val="000000"/>
          <w:kern w:val="0"/>
          <w:sz w:val="24"/>
          <w:lang w:bidi="ar"/>
        </w:rPr>
        <w:fldChar w:fldCharType="separate"/>
      </w:r>
      <w:r w:rsidRPr="00CE4D1C">
        <w:rPr>
          <w:rFonts w:ascii="Book Antiqua" w:eastAsia="AdvOT8649160c . B" w:hAnsi="Book Antiqua"/>
          <w:color w:val="000000"/>
          <w:kern w:val="0"/>
          <w:sz w:val="24"/>
          <w:vertAlign w:val="superscript"/>
          <w:lang w:val="en-US" w:eastAsia="zh-CN" w:bidi="ar"/>
        </w:rPr>
        <w:t>[1</w:t>
      </w:r>
      <w:r w:rsidRPr="00CE4D1C">
        <w:rPr>
          <w:rFonts w:ascii="Book Antiqua" w:hAnsi="Book Antiqua"/>
          <w:color w:val="000000"/>
          <w:kern w:val="0"/>
          <w:sz w:val="24"/>
          <w:vertAlign w:val="superscript"/>
          <w:lang w:bidi="ar"/>
        </w:rPr>
        <w:t>8</w:t>
      </w:r>
      <w:r w:rsidRPr="00CE4D1C">
        <w:rPr>
          <w:rFonts w:ascii="Book Antiqua" w:eastAsia="AdvOT8649160c . B" w:hAnsi="Book Antiqua"/>
          <w:color w:val="000000"/>
          <w:kern w:val="0"/>
          <w:sz w:val="24"/>
          <w:vertAlign w:val="superscript"/>
          <w:lang w:val="en-US" w:eastAsia="zh-CN" w:bidi="ar"/>
        </w:rPr>
        <w:t>]</w:t>
      </w:r>
      <w:r w:rsidRPr="00CE4D1C">
        <w:rPr>
          <w:rFonts w:ascii="Book Antiqua" w:eastAsia="AdvOT8649160c . B" w:hAnsi="Book Antiqua"/>
          <w:color w:val="000000"/>
          <w:kern w:val="0"/>
          <w:sz w:val="24"/>
          <w:lang w:bidi="ar"/>
        </w:rPr>
        <w:fldChar w:fldCharType="end"/>
      </w:r>
      <w:r w:rsidRPr="00CE4D1C">
        <w:rPr>
          <w:rFonts w:ascii="Book Antiqua" w:hAnsi="Book Antiqua"/>
          <w:color w:val="000000"/>
          <w:kern w:val="0"/>
          <w:sz w:val="24"/>
          <w:lang w:bidi="ar"/>
        </w:rPr>
        <w:t>.</w:t>
      </w:r>
      <w:r w:rsidRPr="00CE4D1C">
        <w:rPr>
          <w:rFonts w:ascii="Book Antiqua" w:eastAsia="AdvOT8649160c . B" w:hAnsi="Book Antiqua"/>
          <w:color w:val="000000"/>
          <w:kern w:val="0"/>
          <w:sz w:val="24"/>
          <w:lang w:bidi="ar"/>
        </w:rPr>
        <w:t xml:space="preserve"> Lauren’s classification and the WHO system are the most widely used.</w:t>
      </w:r>
      <w:r w:rsidRPr="00CE4D1C">
        <w:rPr>
          <w:rFonts w:ascii="Book Antiqua" w:hAnsi="Book Antiqua"/>
          <w:color w:val="000000"/>
          <w:sz w:val="24"/>
        </w:rPr>
        <w:t xml:space="preserve"> </w:t>
      </w:r>
      <w:r w:rsidRPr="00CE4D1C">
        <w:rPr>
          <w:rFonts w:ascii="Book Antiqua" w:eastAsia="AdvOT8649160c . B" w:hAnsi="Book Antiqua"/>
          <w:color w:val="000000"/>
          <w:kern w:val="0"/>
          <w:sz w:val="24"/>
          <w:lang w:bidi="ar"/>
        </w:rPr>
        <w:t>The WHO defined true SRCC by the content of signet ring cell-type cells greater than 50%. The concordance of the pre-therapeutic biopsy and the final histopathological results in SRCC after resection should be considered. The high agreement is reported with an accuracy of 92.5% in a retrospective analysis with particular emphasis on SRCC</w:t>
      </w:r>
      <w:r w:rsidRPr="00CE4D1C">
        <w:rPr>
          <w:rFonts w:ascii="Book Antiqua" w:eastAsia="AdvOT8649160c . B" w:hAnsi="Book Antiqua"/>
          <w:color w:val="000000"/>
          <w:kern w:val="0"/>
          <w:sz w:val="24"/>
          <w:lang w:bidi="ar"/>
        </w:rPr>
        <w:fldChar w:fldCharType="begin"/>
      </w:r>
      <w:r w:rsidRPr="00CE4D1C">
        <w:rPr>
          <w:rFonts w:ascii="Book Antiqua" w:eastAsia="AdvOT8649160c . B" w:hAnsi="Book Antiqua"/>
          <w:color w:val="000000"/>
          <w:kern w:val="0"/>
          <w:sz w:val="24"/>
          <w:lang w:bidi="ar"/>
        </w:rPr>
        <w:instrText xml:space="preserve"> ADDIN EN.CITE </w:instrText>
      </w:r>
      <w:r w:rsidRPr="00CE4D1C">
        <w:rPr>
          <w:rFonts w:ascii="Book Antiqua" w:eastAsia="AdvOT8649160c . B" w:hAnsi="Book Antiqua"/>
          <w:color w:val="000000"/>
          <w:kern w:val="0"/>
          <w:sz w:val="24"/>
          <w:lang w:bidi="ar"/>
        </w:rPr>
        <w:fldChar w:fldCharType="begin"/>
      </w:r>
      <w:r w:rsidRPr="00CE4D1C">
        <w:rPr>
          <w:rFonts w:ascii="Book Antiqua" w:eastAsia="AdvOT8649160c . B" w:hAnsi="Book Antiqua"/>
          <w:color w:val="000000"/>
          <w:kern w:val="0"/>
          <w:sz w:val="24"/>
          <w:lang w:bidi="ar"/>
        </w:rPr>
        <w:instrText xml:space="preserve"> ADDIN EN.CITE.DATA </w:instrText>
      </w:r>
      <w:r w:rsidRPr="00CE4D1C">
        <w:rPr>
          <w:rFonts w:ascii="Book Antiqua" w:eastAsia="AdvOT8649160c . B" w:hAnsi="Book Antiqua"/>
          <w:color w:val="000000"/>
          <w:kern w:val="0"/>
          <w:sz w:val="24"/>
          <w:lang w:bidi="ar"/>
        </w:rPr>
        <w:fldChar w:fldCharType="end"/>
      </w:r>
      <w:r w:rsidRPr="00CE4D1C">
        <w:rPr>
          <w:rFonts w:ascii="Book Antiqua" w:eastAsia="AdvOT8649160c . B" w:hAnsi="Book Antiqua"/>
          <w:color w:val="000000"/>
          <w:kern w:val="0"/>
          <w:sz w:val="24"/>
          <w:lang w:bidi="ar"/>
        </w:rPr>
        <w:fldChar w:fldCharType="separate"/>
      </w:r>
      <w:r w:rsidRPr="00CE4D1C">
        <w:rPr>
          <w:rFonts w:ascii="Book Antiqua" w:eastAsia="AdvOT8649160c . B" w:hAnsi="Book Antiqua"/>
          <w:color w:val="000000"/>
          <w:kern w:val="0"/>
          <w:sz w:val="24"/>
          <w:vertAlign w:val="superscript"/>
          <w:lang w:val="en-US" w:eastAsia="zh-CN" w:bidi="ar"/>
        </w:rPr>
        <w:t>[1</w:t>
      </w:r>
      <w:r w:rsidRPr="00CE4D1C">
        <w:rPr>
          <w:rFonts w:ascii="Book Antiqua" w:hAnsi="Book Antiqua"/>
          <w:color w:val="000000"/>
          <w:kern w:val="0"/>
          <w:sz w:val="24"/>
          <w:vertAlign w:val="superscript"/>
          <w:lang w:bidi="ar"/>
        </w:rPr>
        <w:t>9</w:t>
      </w:r>
      <w:r w:rsidRPr="00CE4D1C">
        <w:rPr>
          <w:rFonts w:ascii="Book Antiqua" w:eastAsia="AdvOT8649160c . B" w:hAnsi="Book Antiqua"/>
          <w:color w:val="000000"/>
          <w:kern w:val="0"/>
          <w:sz w:val="24"/>
          <w:vertAlign w:val="superscript"/>
          <w:lang w:val="en-US" w:eastAsia="zh-CN" w:bidi="ar"/>
        </w:rPr>
        <w:t>]</w:t>
      </w:r>
      <w:r w:rsidRPr="00CE4D1C">
        <w:rPr>
          <w:rFonts w:ascii="Book Antiqua" w:eastAsia="AdvOT8649160c . B" w:hAnsi="Book Antiqua"/>
          <w:color w:val="000000"/>
          <w:kern w:val="0"/>
          <w:sz w:val="24"/>
          <w:lang w:bidi="ar"/>
        </w:rPr>
        <w:fldChar w:fldCharType="end"/>
      </w:r>
      <w:r w:rsidRPr="00CE4D1C">
        <w:rPr>
          <w:rFonts w:ascii="Book Antiqua" w:eastAsia="AdvOT8649160c . B" w:hAnsi="Book Antiqua"/>
          <w:color w:val="000000"/>
          <w:kern w:val="0"/>
          <w:sz w:val="24"/>
          <w:lang w:bidi="ar"/>
        </w:rPr>
        <w:t>, whereas the experienced group from Cologne reported an agreement in 74% of biopsies and resected specimens in untreated patients</w:t>
      </w:r>
      <w:r w:rsidRPr="00CE4D1C">
        <w:rPr>
          <w:rFonts w:ascii="Book Antiqua" w:eastAsia="AdvOT8649160c . B" w:hAnsi="Book Antiqua"/>
          <w:color w:val="000000"/>
          <w:kern w:val="0"/>
          <w:sz w:val="24"/>
          <w:lang w:bidi="ar"/>
        </w:rPr>
        <w:fldChar w:fldCharType="begin"/>
      </w:r>
      <w:r w:rsidRPr="00CE4D1C">
        <w:rPr>
          <w:rFonts w:ascii="Book Antiqua" w:eastAsia="AdvOT8649160c . B" w:hAnsi="Book Antiqua"/>
          <w:color w:val="000000"/>
          <w:kern w:val="0"/>
          <w:sz w:val="24"/>
          <w:lang w:bidi="ar"/>
        </w:rPr>
        <w:instrText xml:space="preserve"> ADDIN EN.CITE &lt;EndNote&gt;&lt;Cite&gt;&lt;Author&gt;Flucke&lt;/Author&gt;&lt;Year&gt;2002&lt;/Year&gt;&lt;RecNum&gt;45&lt;/RecNum&gt;&lt;DisplayText&gt;&lt;style face="superscript"&gt;[17]&lt;/style&gt;&lt;/DisplayText&gt;&lt;record&gt;&lt;rec-number&gt;45&lt;/rec-number&gt;&lt;foreign-keys&gt;&lt;key app="EN" db-id="ewap2d0969erf5e5vpepa2aitfds2zpx2t90" timestamp="1577898795"&gt;45&lt;/key&gt;&lt;/foreign-keys&gt;&lt;ref-type name="Journal Article"&gt;17&lt;/ref-type&gt;&lt;contributors&gt;&lt;authors&gt;&lt;author&gt;Flucke, U.&lt;/author&gt;&lt;author&gt;Monig, S. P.&lt;/author&gt;&lt;author&gt;Baldus, S. E.&lt;/author&gt;&lt;author&gt;Zirbes, T. K.&lt;/author&gt;&lt;author&gt;Bollschweiler, E.&lt;/author&gt;&lt;author&gt;Thiele, J.&lt;/author&gt;&lt;author&gt;Dienes, H. P.&lt;/author&gt;&lt;author&gt;Holscher, A. H.&lt;/author&gt;&lt;/authors&gt;&lt;/contributors&gt;&lt;auth-address&gt;Department of Visceral and VascularSurgery, University of Cologne, Joseph-Stelzmann Str. 9, 50931 Cologne, Germany.&lt;/auth-address&gt;&lt;titles&gt;&lt;title&gt;Differences between biopsy- or specimen-related Lauren and World Health Organization classification in gastric cancer&lt;/title&gt;&lt;secondary-title&gt;World J Surg&lt;/secondary-title&gt;&lt;/titles&gt;&lt;periodical&gt;&lt;full-title&gt;World J Surg&lt;/full-title&gt;&lt;/periodical&gt;&lt;pages&gt;137-40&lt;/pages&gt;&lt;volume&gt;26&lt;/volume&gt;&lt;number&gt;2&lt;/number&gt;&lt;edition&gt;2002/02/28&lt;/edition&gt;&lt;keywords&gt;&lt;keyword&gt;Female&lt;/keyword&gt;&lt;keyword&gt;Humans&lt;/keyword&gt;&lt;keyword&gt;Male&lt;/keyword&gt;&lt;keyword&gt;Neoplasm Staging/*methods/standards&lt;/keyword&gt;&lt;keyword&gt;Retrospective Studies&lt;/keyword&gt;&lt;keyword&gt;Stomach Neoplasms/*pathology/surgery&lt;/keyword&gt;&lt;keyword&gt;World Health Organization&lt;/keyword&gt;&lt;/keywords&gt;&lt;dates&gt;&lt;year&gt;2002&lt;/year&gt;&lt;pub-dates&gt;&lt;date&gt;Feb&lt;/date&gt;&lt;/pub-dates&gt;&lt;/dates&gt;&lt;isbn&gt;0364-2313 (Print)&amp;#xD;0364-2313 (Linking)&lt;/isbn&gt;&lt;accession-num&gt;11865338&lt;/accession-num&gt;&lt;urls&gt;&lt;related-urls&gt;&lt;url&gt;https://www.ncbi.nlm.nih.gov/pubmed/11865338&lt;/url&gt;&lt;/related-urls&gt;&lt;/urls&gt;&lt;electronic-resource-num&gt;10.1007/s00268-001-0195-0&lt;/electronic-resource-num&gt;&lt;/record&gt;&lt;/Cite&gt;&lt;/EndNote&gt;</w:instrText>
      </w:r>
      <w:r w:rsidRPr="00CE4D1C">
        <w:rPr>
          <w:rFonts w:ascii="Book Antiqua" w:eastAsia="AdvOT8649160c . B" w:hAnsi="Book Antiqua"/>
          <w:color w:val="000000"/>
          <w:kern w:val="0"/>
          <w:sz w:val="24"/>
          <w:lang w:bidi="ar"/>
        </w:rPr>
        <w:fldChar w:fldCharType="separate"/>
      </w:r>
      <w:r w:rsidRPr="00CE4D1C">
        <w:rPr>
          <w:rFonts w:ascii="Book Antiqua" w:eastAsia="AdvOT8649160c . B" w:hAnsi="Book Antiqua"/>
          <w:color w:val="000000"/>
          <w:kern w:val="0"/>
          <w:sz w:val="24"/>
          <w:vertAlign w:val="superscript"/>
          <w:lang w:val="en-US" w:eastAsia="zh-CN" w:bidi="ar"/>
        </w:rPr>
        <w:t>[1</w:t>
      </w:r>
      <w:r w:rsidRPr="00CE4D1C">
        <w:rPr>
          <w:rFonts w:ascii="Book Antiqua" w:hAnsi="Book Antiqua"/>
          <w:color w:val="000000"/>
          <w:kern w:val="0"/>
          <w:sz w:val="24"/>
          <w:vertAlign w:val="superscript"/>
          <w:lang w:bidi="ar"/>
        </w:rPr>
        <w:t>8</w:t>
      </w:r>
      <w:r w:rsidRPr="00CE4D1C">
        <w:rPr>
          <w:rFonts w:ascii="Book Antiqua" w:eastAsia="AdvOT8649160c . B" w:hAnsi="Book Antiqua"/>
          <w:color w:val="000000"/>
          <w:kern w:val="0"/>
          <w:sz w:val="24"/>
          <w:vertAlign w:val="superscript"/>
          <w:lang w:val="en-US" w:eastAsia="zh-CN" w:bidi="ar"/>
        </w:rPr>
        <w:t>]</w:t>
      </w:r>
      <w:r w:rsidRPr="00CE4D1C">
        <w:rPr>
          <w:rFonts w:ascii="Book Antiqua" w:eastAsia="AdvOT8649160c . B" w:hAnsi="Book Antiqua"/>
          <w:color w:val="000000"/>
          <w:kern w:val="0"/>
          <w:sz w:val="24"/>
          <w:lang w:bidi="ar"/>
        </w:rPr>
        <w:fldChar w:fldCharType="end"/>
      </w:r>
      <w:r w:rsidRPr="00CE4D1C">
        <w:rPr>
          <w:rFonts w:ascii="Book Antiqua" w:eastAsia="AdvOT8649160c . B" w:hAnsi="Book Antiqua"/>
          <w:color w:val="000000"/>
          <w:kern w:val="0"/>
          <w:sz w:val="24"/>
          <w:lang w:bidi="ar"/>
        </w:rPr>
        <w:t xml:space="preserve">. As </w:t>
      </w:r>
      <w:r w:rsidRPr="00CE4D1C">
        <w:rPr>
          <w:rFonts w:ascii="Book Antiqua" w:hAnsi="Book Antiqua"/>
          <w:color w:val="000000"/>
          <w:kern w:val="0"/>
          <w:sz w:val="24"/>
          <w:lang w:bidi="ar"/>
        </w:rPr>
        <w:t xml:space="preserve">initial </w:t>
      </w:r>
      <w:r w:rsidRPr="00CE4D1C">
        <w:rPr>
          <w:rFonts w:ascii="Book Antiqua" w:eastAsia="AdvOT8649160c . B" w:hAnsi="Book Antiqua"/>
          <w:color w:val="000000"/>
          <w:kern w:val="0"/>
          <w:sz w:val="24"/>
          <w:lang w:bidi="ar"/>
        </w:rPr>
        <w:t>diagnostic biopsies prove to be reliable in making an SRCC diagnosis, they may also be relied upon to define the therapeutic strategy.</w:t>
      </w:r>
    </w:p>
    <w:p w:rsidR="00A702CA" w:rsidRPr="00CE4D1C" w:rsidRDefault="00A702CA" w:rsidP="00763F86">
      <w:pPr>
        <w:widowControl/>
        <w:adjustRightInd w:val="0"/>
        <w:snapToGrid w:val="0"/>
        <w:spacing w:line="360" w:lineRule="auto"/>
        <w:ind w:firstLineChars="200" w:firstLine="48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Nevertheless, there are several limitations to this current study. First, as a retrospective analysis, this study is subject to possible selection bias, even though we used PSM to reduce bias, which </w:t>
      </w:r>
      <w:r w:rsidR="00120580">
        <w:rPr>
          <w:rFonts w:ascii="Book Antiqua" w:eastAsia="AdvOT8649160c . B" w:hAnsi="Book Antiqua"/>
          <w:color w:val="000000"/>
          <w:kern w:val="0"/>
          <w:sz w:val="24"/>
          <w:lang w:bidi="ar"/>
        </w:rPr>
        <w:t>was</w:t>
      </w:r>
      <w:r w:rsidR="00120580" w:rsidRPr="00CE4D1C">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intended to mimic randomized controlled trials. Second, regimens and the indications for NAC were not standardized</w:t>
      </w:r>
      <w:r w:rsidRPr="00CE4D1C">
        <w:rPr>
          <w:rFonts w:ascii="Book Antiqua" w:hAnsi="Book Antiqua"/>
          <w:color w:val="000000"/>
          <w:kern w:val="0"/>
          <w:sz w:val="24"/>
          <w:lang w:bidi="ar"/>
        </w:rPr>
        <w:t>; therefore, the effects of different NAC regimens were not analyzed.</w:t>
      </w:r>
      <w:r w:rsidRPr="00CE4D1C">
        <w:rPr>
          <w:rFonts w:ascii="Book Antiqua" w:eastAsia="AdvOT8649160c . B" w:hAnsi="Book Antiqua"/>
          <w:color w:val="000000"/>
          <w:kern w:val="0"/>
          <w:sz w:val="24"/>
          <w:lang w:bidi="ar"/>
        </w:rPr>
        <w:t xml:space="preserve"> Third, the median follow-up period was as </w:t>
      </w:r>
      <w:r w:rsidR="00120580">
        <w:rPr>
          <w:rFonts w:ascii="Book Antiqua" w:eastAsia="AdvOT8649160c . B" w:hAnsi="Book Antiqua"/>
          <w:color w:val="000000"/>
          <w:kern w:val="0"/>
          <w:sz w:val="24"/>
          <w:lang w:bidi="ar"/>
        </w:rPr>
        <w:t>short</w:t>
      </w:r>
      <w:r w:rsidR="00120580" w:rsidRPr="00CE4D1C">
        <w:rPr>
          <w:rFonts w:ascii="Book Antiqua" w:eastAsia="AdvOT8649160c . B" w:hAnsi="Book Antiqua"/>
          <w:color w:val="000000"/>
          <w:kern w:val="0"/>
          <w:sz w:val="24"/>
          <w:lang w:bidi="ar"/>
        </w:rPr>
        <w:t xml:space="preserve"> </w:t>
      </w:r>
      <w:r w:rsidRPr="00CE4D1C">
        <w:rPr>
          <w:rFonts w:ascii="Book Antiqua" w:eastAsia="AdvOT8649160c . B" w:hAnsi="Book Antiqua"/>
          <w:color w:val="000000"/>
          <w:kern w:val="0"/>
          <w:sz w:val="24"/>
          <w:lang w:bidi="ar"/>
        </w:rPr>
        <w:t xml:space="preserve">as 46.4 </w:t>
      </w:r>
      <w:r w:rsidR="006900F9" w:rsidRPr="00CE4D1C">
        <w:rPr>
          <w:rFonts w:ascii="Book Antiqua" w:eastAsia="AdvOT8649160c . B" w:hAnsi="Book Antiqua"/>
          <w:color w:val="000000"/>
          <w:kern w:val="0"/>
          <w:sz w:val="24"/>
          <w:lang w:bidi="ar"/>
        </w:rPr>
        <w:t>mo</w:t>
      </w:r>
      <w:r w:rsidRPr="00CE4D1C">
        <w:rPr>
          <w:rFonts w:ascii="Book Antiqua" w:eastAsia="AdvOT8649160c . B" w:hAnsi="Book Antiqua"/>
          <w:color w:val="000000"/>
          <w:kern w:val="0"/>
          <w:sz w:val="24"/>
          <w:lang w:bidi="ar"/>
        </w:rPr>
        <w:t>. Thus, there is a possibility that, in some cases, death could still have occurred and missed during the short follow-up period.</w:t>
      </w:r>
    </w:p>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This study suggests that NAC does not provide a survival advantage for gastric SRCC, and upfront surgery should b</w:t>
      </w:r>
      <w:r w:rsidRPr="00CE4D1C">
        <w:rPr>
          <w:rFonts w:ascii="Book Antiqua" w:hAnsi="Book Antiqua"/>
          <w:color w:val="000000"/>
          <w:kern w:val="0"/>
          <w:sz w:val="24"/>
          <w:lang w:bidi="ar"/>
        </w:rPr>
        <w:t>e</w:t>
      </w:r>
      <w:r w:rsidRPr="00CE4D1C">
        <w:rPr>
          <w:rFonts w:ascii="Book Antiqua" w:eastAsia="AdvOT8649160c . B" w:hAnsi="Book Antiqua"/>
          <w:color w:val="000000"/>
          <w:kern w:val="0"/>
          <w:sz w:val="24"/>
          <w:lang w:bidi="ar"/>
        </w:rPr>
        <w:t xml:space="preserve"> the primary therapy for resectable gastric SRCC. Future studies that better stratify the SRCC components are warranted.</w:t>
      </w:r>
    </w:p>
    <w:p w:rsidR="00155444" w:rsidRPr="00CE4D1C" w:rsidRDefault="00155444"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p>
    <w:p w:rsidR="00155444" w:rsidRPr="00763F86" w:rsidRDefault="00155444" w:rsidP="00763F86">
      <w:pPr>
        <w:adjustRightInd w:val="0"/>
        <w:snapToGrid w:val="0"/>
        <w:spacing w:line="360" w:lineRule="auto"/>
        <w:rPr>
          <w:rFonts w:ascii="Book Antiqua" w:hAnsi="Book Antiqua"/>
          <w:b/>
          <w:color w:val="000000"/>
          <w:sz w:val="24"/>
          <w:u w:val="single"/>
        </w:rPr>
      </w:pPr>
      <w:r w:rsidRPr="00763F86">
        <w:rPr>
          <w:rFonts w:ascii="Book Antiqua" w:hAnsi="Book Antiqua"/>
          <w:b/>
          <w:color w:val="000000"/>
          <w:sz w:val="24"/>
          <w:u w:val="single"/>
        </w:rPr>
        <w:t>ARTICLE HIGHLIGHTS</w:t>
      </w:r>
    </w:p>
    <w:p w:rsidR="00155444" w:rsidRPr="00763F86" w:rsidRDefault="00155444" w:rsidP="00763F86">
      <w:pPr>
        <w:adjustRightInd w:val="0"/>
        <w:snapToGrid w:val="0"/>
        <w:spacing w:line="360" w:lineRule="auto"/>
        <w:rPr>
          <w:rFonts w:ascii="Book Antiqua" w:hAnsi="Book Antiqua"/>
          <w:b/>
          <w:i/>
          <w:color w:val="000000"/>
          <w:sz w:val="24"/>
        </w:rPr>
      </w:pPr>
      <w:r w:rsidRPr="00763F86">
        <w:rPr>
          <w:rFonts w:ascii="Book Antiqua" w:hAnsi="Book Antiqua"/>
          <w:b/>
          <w:i/>
          <w:color w:val="000000"/>
          <w:sz w:val="24"/>
        </w:rPr>
        <w:t>Research background</w:t>
      </w:r>
    </w:p>
    <w:p w:rsidR="00634F2B" w:rsidRPr="00763F86" w:rsidRDefault="00634F2B" w:rsidP="00763F86">
      <w:pPr>
        <w:adjustRightInd w:val="0"/>
        <w:snapToGrid w:val="0"/>
        <w:spacing w:line="360" w:lineRule="auto"/>
        <w:rPr>
          <w:rFonts w:ascii="Book Antiqua" w:eastAsia="AdvOT8649160c . B" w:hAnsi="Book Antiqua"/>
          <w:color w:val="000000"/>
          <w:kern w:val="0"/>
          <w:sz w:val="24"/>
          <w:lang w:bidi="ar"/>
        </w:rPr>
      </w:pPr>
      <w:r w:rsidRPr="00763F86">
        <w:rPr>
          <w:rFonts w:ascii="Book Antiqua" w:hAnsi="Book Antiqua"/>
          <w:sz w:val="24"/>
        </w:rPr>
        <w:t xml:space="preserve">Some studies have investigated the benefit of </w:t>
      </w:r>
      <w:r w:rsidRPr="00763F86">
        <w:rPr>
          <w:rFonts w:ascii="Book Antiqua" w:eastAsia="AdvOT8649160c . B" w:hAnsi="Book Antiqua"/>
          <w:color w:val="000000"/>
          <w:kern w:val="0"/>
          <w:sz w:val="24"/>
          <w:lang w:bidi="ar"/>
        </w:rPr>
        <w:t xml:space="preserve">neoadjuvant chemotherapy (NAC) </w:t>
      </w:r>
      <w:r w:rsidRPr="00763F86">
        <w:rPr>
          <w:rFonts w:ascii="Book Antiqua" w:hAnsi="Book Antiqua"/>
          <w:sz w:val="24"/>
        </w:rPr>
        <w:t xml:space="preserve">in gastric signet-ring cell carcinoma (SRCC). However, the results are inconsistent. Earlier research showed that NAC was associated with better outcomes, though the response to NAC was relatively weak in gastric SRCC. </w:t>
      </w:r>
      <w:r w:rsidRPr="00763F86">
        <w:rPr>
          <w:rFonts w:ascii="Book Antiqua" w:eastAsia="AdvOT8649160c . B" w:hAnsi="Book Antiqua"/>
          <w:color w:val="000000"/>
          <w:kern w:val="0"/>
          <w:sz w:val="24"/>
          <w:lang w:bidi="ar"/>
        </w:rPr>
        <w:t xml:space="preserve">The </w:t>
      </w:r>
      <w:r w:rsidRPr="00763F86">
        <w:rPr>
          <w:rFonts w:ascii="Book Antiqua" w:hAnsi="Book Antiqua"/>
          <w:bCs/>
          <w:color w:val="000000"/>
          <w:sz w:val="24"/>
        </w:rPr>
        <w:t xml:space="preserve">benefit </w:t>
      </w:r>
      <w:r w:rsidRPr="00763F86">
        <w:rPr>
          <w:rFonts w:ascii="Book Antiqua" w:eastAsia="AdvOT8649160c . B" w:hAnsi="Book Antiqua"/>
          <w:color w:val="000000"/>
          <w:kern w:val="0"/>
          <w:sz w:val="24"/>
          <w:lang w:bidi="ar"/>
        </w:rPr>
        <w:t xml:space="preserve">of </w:t>
      </w:r>
      <w:r w:rsidR="00906A83" w:rsidRPr="00763F86">
        <w:rPr>
          <w:rFonts w:ascii="Book Antiqua" w:eastAsia="AdvOT8649160c . B" w:hAnsi="Book Antiqua"/>
          <w:color w:val="000000"/>
          <w:kern w:val="0"/>
          <w:sz w:val="24"/>
          <w:lang w:bidi="ar"/>
        </w:rPr>
        <w:t>NAC</w:t>
      </w:r>
      <w:r w:rsidRPr="00763F86">
        <w:rPr>
          <w:rFonts w:ascii="Book Antiqua" w:eastAsia="AdvOT8649160c . B" w:hAnsi="Book Antiqua"/>
          <w:color w:val="000000"/>
          <w:kern w:val="0"/>
          <w:sz w:val="24"/>
          <w:lang w:bidi="ar"/>
        </w:rPr>
        <w:t xml:space="preserve"> for patients with </w:t>
      </w:r>
      <w:r w:rsidR="00C2466D" w:rsidRPr="00763F86">
        <w:rPr>
          <w:rFonts w:ascii="Book Antiqua" w:hAnsi="Book Antiqua"/>
          <w:sz w:val="24"/>
        </w:rPr>
        <w:t>SRCC</w:t>
      </w:r>
      <w:r w:rsidRPr="00763F86">
        <w:rPr>
          <w:rFonts w:ascii="Book Antiqua" w:hAnsi="Book Antiqua"/>
          <w:sz w:val="24"/>
        </w:rPr>
        <w:t xml:space="preserve"> of the stomach </w:t>
      </w:r>
      <w:r w:rsidRPr="00763F86">
        <w:rPr>
          <w:rFonts w:ascii="Book Antiqua" w:eastAsia="AdvOT8649160c . B" w:hAnsi="Book Antiqua"/>
          <w:color w:val="000000"/>
          <w:kern w:val="0"/>
          <w:sz w:val="24"/>
          <w:lang w:bidi="ar"/>
        </w:rPr>
        <w:t xml:space="preserve">is </w:t>
      </w:r>
      <w:r w:rsidRPr="00763F86">
        <w:rPr>
          <w:rFonts w:ascii="Book Antiqua" w:hAnsi="Book Antiqua"/>
          <w:bCs/>
          <w:color w:val="000000"/>
          <w:sz w:val="24"/>
        </w:rPr>
        <w:t>controversial</w:t>
      </w:r>
      <w:r w:rsidRPr="00763F86">
        <w:rPr>
          <w:rFonts w:ascii="Book Antiqua" w:eastAsia="AdvOT8649160c . B" w:hAnsi="Book Antiqua"/>
          <w:color w:val="000000"/>
          <w:kern w:val="0"/>
          <w:sz w:val="24"/>
          <w:lang w:bidi="ar"/>
        </w:rPr>
        <w:t>.</w:t>
      </w:r>
    </w:p>
    <w:p w:rsidR="00155444" w:rsidRPr="00763F86" w:rsidRDefault="00155444" w:rsidP="00763F86">
      <w:pPr>
        <w:adjustRightInd w:val="0"/>
        <w:snapToGrid w:val="0"/>
        <w:spacing w:line="360" w:lineRule="auto"/>
        <w:rPr>
          <w:rFonts w:ascii="Book Antiqua" w:hAnsi="Book Antiqua"/>
          <w:b/>
          <w:i/>
          <w:color w:val="000000"/>
          <w:sz w:val="24"/>
        </w:rPr>
      </w:pPr>
    </w:p>
    <w:p w:rsidR="00155444" w:rsidRPr="00763F86" w:rsidRDefault="00155444" w:rsidP="00763F86">
      <w:pPr>
        <w:adjustRightInd w:val="0"/>
        <w:snapToGrid w:val="0"/>
        <w:spacing w:line="360" w:lineRule="auto"/>
        <w:rPr>
          <w:rFonts w:ascii="Book Antiqua" w:hAnsi="Book Antiqua"/>
          <w:b/>
          <w:i/>
          <w:color w:val="000000"/>
          <w:sz w:val="24"/>
        </w:rPr>
      </w:pPr>
      <w:r w:rsidRPr="00763F86">
        <w:rPr>
          <w:rFonts w:ascii="Book Antiqua" w:hAnsi="Book Antiqua"/>
          <w:b/>
          <w:i/>
          <w:color w:val="000000"/>
          <w:sz w:val="24"/>
        </w:rPr>
        <w:t>Research motivation</w:t>
      </w:r>
    </w:p>
    <w:p w:rsidR="00E378C8" w:rsidRPr="00763F86" w:rsidRDefault="00634F2B" w:rsidP="00763F86">
      <w:pPr>
        <w:adjustRightInd w:val="0"/>
        <w:snapToGrid w:val="0"/>
        <w:spacing w:line="360" w:lineRule="auto"/>
        <w:rPr>
          <w:rFonts w:ascii="Book Antiqua" w:hAnsi="Book Antiqua"/>
          <w:sz w:val="24"/>
        </w:rPr>
      </w:pPr>
      <w:r w:rsidRPr="00763F86">
        <w:rPr>
          <w:rFonts w:ascii="Book Antiqua" w:hAnsi="Book Antiqua"/>
          <w:sz w:val="24"/>
        </w:rPr>
        <w:t>Earlier research showed that NAC was associated with better outcomes, though the response to NAC was relatively weak in gastric SRCC. Conversely, other studies suggested that NAC provided no survival benefit in patients with gastric SRCC. Moreover, some studies found that NAC is an independent predictor of poor survival because of its toxicity.</w:t>
      </w:r>
      <w:r w:rsidR="00E378C8" w:rsidRPr="00763F86">
        <w:rPr>
          <w:rFonts w:ascii="Book Antiqua" w:hAnsi="Book Antiqua"/>
          <w:sz w:val="24"/>
        </w:rPr>
        <w:t xml:space="preserve"> We conducted a single-center, large-scale retrospective study to determine if there </w:t>
      </w:r>
      <w:r w:rsidR="00120580">
        <w:rPr>
          <w:rFonts w:ascii="Book Antiqua" w:hAnsi="Book Antiqua"/>
          <w:sz w:val="24"/>
        </w:rPr>
        <w:t>are</w:t>
      </w:r>
      <w:r w:rsidR="00120580" w:rsidRPr="00763F86">
        <w:rPr>
          <w:rFonts w:ascii="Book Antiqua" w:hAnsi="Book Antiqua"/>
          <w:sz w:val="24"/>
        </w:rPr>
        <w:t xml:space="preserve"> </w:t>
      </w:r>
      <w:r w:rsidR="00E378C8" w:rsidRPr="00763F86">
        <w:rPr>
          <w:rFonts w:ascii="Book Antiqua" w:hAnsi="Book Antiqua"/>
          <w:sz w:val="24"/>
        </w:rPr>
        <w:t>benefits of NAC for treating gastric SRCC.</w:t>
      </w:r>
    </w:p>
    <w:p w:rsidR="00634F2B" w:rsidRPr="00763F86" w:rsidRDefault="00634F2B" w:rsidP="00763F86">
      <w:pPr>
        <w:adjustRightInd w:val="0"/>
        <w:snapToGrid w:val="0"/>
        <w:spacing w:line="360" w:lineRule="auto"/>
        <w:rPr>
          <w:rFonts w:ascii="Book Antiqua" w:hAnsi="Book Antiqua"/>
          <w:b/>
          <w:i/>
          <w:color w:val="000000"/>
          <w:sz w:val="24"/>
        </w:rPr>
      </w:pPr>
    </w:p>
    <w:p w:rsidR="00155444" w:rsidRPr="00763F86" w:rsidRDefault="00E378C8" w:rsidP="00763F86">
      <w:pPr>
        <w:adjustRightInd w:val="0"/>
        <w:snapToGrid w:val="0"/>
        <w:spacing w:line="360" w:lineRule="auto"/>
        <w:rPr>
          <w:rFonts w:ascii="Book Antiqua" w:hAnsi="Book Antiqua"/>
          <w:b/>
          <w:i/>
          <w:color w:val="000000"/>
          <w:sz w:val="24"/>
        </w:rPr>
      </w:pPr>
      <w:r w:rsidRPr="00763F86">
        <w:rPr>
          <w:rFonts w:ascii="Book Antiqua" w:hAnsi="Book Antiqua"/>
          <w:b/>
          <w:i/>
          <w:color w:val="000000"/>
          <w:sz w:val="24"/>
        </w:rPr>
        <w:t>Research objectives</w:t>
      </w:r>
    </w:p>
    <w:p w:rsidR="00AD36C9" w:rsidRPr="00763F86" w:rsidRDefault="00AD36C9" w:rsidP="00763F86">
      <w:pPr>
        <w:adjustRightInd w:val="0"/>
        <w:snapToGrid w:val="0"/>
        <w:spacing w:line="360" w:lineRule="auto"/>
        <w:rPr>
          <w:rFonts w:ascii="Book Antiqua" w:eastAsia="AdvOT8649160c . B" w:hAnsi="Book Antiqua"/>
          <w:color w:val="000000"/>
          <w:kern w:val="0"/>
          <w:sz w:val="24"/>
          <w:lang w:bidi="ar"/>
        </w:rPr>
      </w:pPr>
      <w:r w:rsidRPr="00763F86">
        <w:rPr>
          <w:rFonts w:ascii="Book Antiqua" w:hAnsi="Book Antiqua"/>
          <w:bCs/>
          <w:color w:val="000000"/>
          <w:sz w:val="24"/>
        </w:rPr>
        <w:t xml:space="preserve">This study aimed to evaluate the perioperative and long-term outcomes of </w:t>
      </w:r>
      <w:r w:rsidR="00906A83" w:rsidRPr="00763F86">
        <w:rPr>
          <w:rFonts w:ascii="Book Antiqua" w:eastAsia="AdvOT8649160c . B" w:hAnsi="Book Antiqua"/>
          <w:color w:val="000000"/>
          <w:kern w:val="0"/>
          <w:sz w:val="24"/>
          <w:lang w:bidi="ar"/>
        </w:rPr>
        <w:t>NAC</w:t>
      </w:r>
      <w:r w:rsidRPr="00763F86">
        <w:rPr>
          <w:rFonts w:ascii="Book Antiqua" w:eastAsia="AdvOT8649160c . B" w:hAnsi="Book Antiqua"/>
          <w:color w:val="000000"/>
          <w:kern w:val="0"/>
          <w:sz w:val="24"/>
          <w:lang w:bidi="ar"/>
        </w:rPr>
        <w:t xml:space="preserve"> </w:t>
      </w:r>
      <w:r w:rsidRPr="00763F86">
        <w:rPr>
          <w:rFonts w:ascii="Book Antiqua" w:hAnsi="Book Antiqua"/>
          <w:kern w:val="3"/>
          <w:sz w:val="24"/>
        </w:rPr>
        <w:t xml:space="preserve">for locally advanced gastric </w:t>
      </w:r>
      <w:r w:rsidRPr="00763F86">
        <w:rPr>
          <w:rFonts w:ascii="Book Antiqua" w:hAnsi="Book Antiqua"/>
          <w:sz w:val="24"/>
        </w:rPr>
        <w:t>SRCC</w:t>
      </w:r>
      <w:r w:rsidRPr="00763F86">
        <w:rPr>
          <w:rFonts w:ascii="Book Antiqua" w:hAnsi="Book Antiqua"/>
          <w:kern w:val="3"/>
          <w:sz w:val="24"/>
        </w:rPr>
        <w:t>.</w:t>
      </w:r>
    </w:p>
    <w:p w:rsidR="00E378C8" w:rsidRPr="00763F86" w:rsidRDefault="00E378C8" w:rsidP="00763F86">
      <w:pPr>
        <w:adjustRightInd w:val="0"/>
        <w:snapToGrid w:val="0"/>
        <w:spacing w:line="360" w:lineRule="auto"/>
        <w:rPr>
          <w:rFonts w:ascii="Book Antiqua" w:hAnsi="Book Antiqua"/>
          <w:b/>
          <w:i/>
          <w:color w:val="000000"/>
          <w:sz w:val="24"/>
        </w:rPr>
      </w:pPr>
    </w:p>
    <w:p w:rsidR="00155444" w:rsidRPr="00763F86" w:rsidRDefault="00155444" w:rsidP="00763F86">
      <w:pPr>
        <w:adjustRightInd w:val="0"/>
        <w:snapToGrid w:val="0"/>
        <w:spacing w:line="360" w:lineRule="auto"/>
        <w:rPr>
          <w:rFonts w:ascii="Book Antiqua" w:hAnsi="Book Antiqua"/>
          <w:b/>
          <w:i/>
          <w:color w:val="000000"/>
          <w:sz w:val="24"/>
        </w:rPr>
      </w:pPr>
      <w:r w:rsidRPr="00763F86">
        <w:rPr>
          <w:rFonts w:ascii="Book Antiqua" w:hAnsi="Book Antiqua"/>
          <w:b/>
          <w:i/>
          <w:color w:val="000000"/>
          <w:sz w:val="24"/>
        </w:rPr>
        <w:t>Research methods</w:t>
      </w:r>
    </w:p>
    <w:p w:rsidR="0005670F" w:rsidRPr="00763F86" w:rsidRDefault="0005670F" w:rsidP="00763F86">
      <w:pPr>
        <w:widowControl/>
        <w:adjustRightInd w:val="0"/>
        <w:snapToGrid w:val="0"/>
        <w:spacing w:line="360" w:lineRule="auto"/>
        <w:rPr>
          <w:rFonts w:ascii="Book Antiqua" w:eastAsia="AdvOT8649160c . B" w:hAnsi="Book Antiqua"/>
          <w:color w:val="000000"/>
          <w:kern w:val="0"/>
          <w:sz w:val="24"/>
          <w:lang w:bidi="ar"/>
        </w:rPr>
      </w:pPr>
      <w:r w:rsidRPr="00763F86">
        <w:rPr>
          <w:rFonts w:ascii="Book Antiqua" w:hAnsi="Book Antiqua"/>
          <w:sz w:val="24"/>
        </w:rPr>
        <w:t xml:space="preserve">This study identified patients with </w:t>
      </w:r>
      <w:r w:rsidRPr="00763F86">
        <w:rPr>
          <w:rFonts w:ascii="Book Antiqua" w:eastAsia="AdvOT8649160c . B" w:hAnsi="Book Antiqua"/>
          <w:color w:val="000000"/>
          <w:kern w:val="0"/>
          <w:sz w:val="24"/>
          <w:lang w:bidi="ar"/>
        </w:rPr>
        <w:t xml:space="preserve">locally advanced </w:t>
      </w:r>
      <w:r w:rsidR="00C2466D" w:rsidRPr="00763F86">
        <w:rPr>
          <w:rFonts w:ascii="Book Antiqua" w:hAnsi="Book Antiqua"/>
          <w:sz w:val="24"/>
        </w:rPr>
        <w:t>SRCCs</w:t>
      </w:r>
      <w:r w:rsidRPr="00763F86">
        <w:rPr>
          <w:rFonts w:ascii="Book Antiqua" w:eastAsia="AdvOT8649160c . B" w:hAnsi="Book Antiqua"/>
          <w:color w:val="000000"/>
          <w:kern w:val="0"/>
          <w:sz w:val="24"/>
          <w:lang w:bidi="ar"/>
        </w:rPr>
        <w:t xml:space="preserve"> of the stomach diagnosed by using the clinical Tumor-Node-Metastasis staging system. The histologic and prognostic effects of </w:t>
      </w:r>
      <w:r w:rsidR="00906A83" w:rsidRPr="00763F86">
        <w:rPr>
          <w:rFonts w:ascii="Book Antiqua" w:eastAsia="AdvOT8649160c . B" w:hAnsi="Book Antiqua"/>
          <w:color w:val="000000"/>
          <w:kern w:val="0"/>
          <w:sz w:val="24"/>
          <w:lang w:bidi="ar"/>
        </w:rPr>
        <w:t>NAC</w:t>
      </w:r>
      <w:r w:rsidRPr="00763F86">
        <w:rPr>
          <w:rFonts w:ascii="Book Antiqua" w:eastAsia="AdvOT8649160c . B" w:hAnsi="Book Antiqua"/>
          <w:color w:val="000000"/>
          <w:kern w:val="0"/>
          <w:sz w:val="24"/>
          <w:lang w:bidi="ar"/>
        </w:rPr>
        <w:t xml:space="preserve"> were assessed. The overall survival rates were used as the outcome measure to compare the efficacy of </w:t>
      </w:r>
      <w:r w:rsidR="00906A83" w:rsidRPr="00763F86">
        <w:rPr>
          <w:rFonts w:ascii="Book Antiqua" w:eastAsia="AdvOT8649160c . B" w:hAnsi="Book Antiqua"/>
          <w:color w:val="000000"/>
          <w:kern w:val="0"/>
          <w:sz w:val="24"/>
          <w:lang w:bidi="ar"/>
        </w:rPr>
        <w:t>NAC</w:t>
      </w:r>
      <w:r w:rsidRPr="00763F86">
        <w:rPr>
          <w:rFonts w:ascii="Book Antiqua" w:eastAsia="AdvOT8649160c . B" w:hAnsi="Book Antiqua"/>
          <w:color w:val="000000"/>
          <w:kern w:val="0"/>
          <w:sz w:val="24"/>
          <w:lang w:bidi="ar"/>
        </w:rPr>
        <w:t xml:space="preserve"> </w:t>
      </w:r>
      <w:r w:rsidRPr="00763F86">
        <w:rPr>
          <w:rFonts w:ascii="Book Antiqua" w:eastAsia="AdvOT8649160c . B" w:hAnsi="Book Antiqua"/>
          <w:i/>
          <w:color w:val="000000"/>
          <w:kern w:val="0"/>
          <w:sz w:val="24"/>
          <w:lang w:bidi="ar"/>
        </w:rPr>
        <w:t>vs</w:t>
      </w:r>
      <w:r w:rsidRPr="00763F86">
        <w:rPr>
          <w:rFonts w:ascii="Book Antiqua" w:eastAsia="AdvOT8649160c . B" w:hAnsi="Book Antiqua"/>
          <w:color w:val="000000"/>
          <w:kern w:val="0"/>
          <w:sz w:val="24"/>
          <w:lang w:bidi="ar"/>
        </w:rPr>
        <w:t xml:space="preserve"> surgery-first treatment in the selected patients.</w:t>
      </w:r>
    </w:p>
    <w:p w:rsidR="0005670F" w:rsidRPr="00763F86" w:rsidRDefault="0005670F" w:rsidP="00763F86">
      <w:pPr>
        <w:adjustRightInd w:val="0"/>
        <w:snapToGrid w:val="0"/>
        <w:spacing w:line="360" w:lineRule="auto"/>
        <w:rPr>
          <w:rFonts w:ascii="Book Antiqua" w:hAnsi="Book Antiqua"/>
          <w:b/>
          <w:i/>
          <w:color w:val="000000"/>
          <w:sz w:val="24"/>
        </w:rPr>
      </w:pPr>
    </w:p>
    <w:p w:rsidR="00155444" w:rsidRPr="00763F86" w:rsidRDefault="00155444" w:rsidP="00763F86">
      <w:pPr>
        <w:adjustRightInd w:val="0"/>
        <w:snapToGrid w:val="0"/>
        <w:spacing w:line="360" w:lineRule="auto"/>
        <w:rPr>
          <w:rFonts w:ascii="Book Antiqua" w:hAnsi="Book Antiqua"/>
          <w:b/>
          <w:i/>
          <w:color w:val="000000"/>
          <w:sz w:val="24"/>
        </w:rPr>
      </w:pPr>
      <w:r w:rsidRPr="00763F86">
        <w:rPr>
          <w:rFonts w:ascii="Book Antiqua" w:hAnsi="Book Antiqua"/>
          <w:b/>
          <w:i/>
          <w:color w:val="000000"/>
          <w:sz w:val="24"/>
        </w:rPr>
        <w:t>Research results</w:t>
      </w:r>
    </w:p>
    <w:p w:rsidR="008A453A" w:rsidRPr="00763F86" w:rsidRDefault="008A453A" w:rsidP="00763F86">
      <w:pPr>
        <w:widowControl/>
        <w:adjustRightInd w:val="0"/>
        <w:snapToGrid w:val="0"/>
        <w:spacing w:line="360" w:lineRule="auto"/>
        <w:rPr>
          <w:rFonts w:ascii="Book Antiqua" w:hAnsi="Book Antiqua"/>
          <w:sz w:val="24"/>
        </w:rPr>
      </w:pPr>
      <w:r w:rsidRPr="00763F86">
        <w:rPr>
          <w:rFonts w:ascii="Book Antiqua" w:eastAsia="AdvOT8649160c . B" w:hAnsi="Book Antiqua"/>
          <w:color w:val="000000"/>
          <w:kern w:val="0"/>
          <w:sz w:val="24"/>
          <w:lang w:bidi="ar"/>
        </w:rPr>
        <w:t xml:space="preserve">The R0 resection rates were 88.9% and 86.1% in the surgery-first and </w:t>
      </w:r>
      <w:r w:rsidR="00906A83" w:rsidRPr="00763F86">
        <w:rPr>
          <w:rFonts w:ascii="Book Antiqua" w:eastAsia="AdvOT8649160c . B" w:hAnsi="Book Antiqua"/>
          <w:color w:val="000000"/>
          <w:kern w:val="0"/>
          <w:sz w:val="24"/>
          <w:lang w:bidi="ar"/>
        </w:rPr>
        <w:t>NAC</w:t>
      </w:r>
      <w:r w:rsidRPr="00763F86">
        <w:rPr>
          <w:rFonts w:ascii="Book Antiqua" w:eastAsia="AdvOT8649160c . B" w:hAnsi="Book Antiqua"/>
          <w:color w:val="000000"/>
          <w:kern w:val="0"/>
          <w:sz w:val="24"/>
          <w:lang w:bidi="ar"/>
        </w:rPr>
        <w:t xml:space="preserve"> groups after propensity score matching (PSM), respectively. The median follow-up period was 46.4 </w:t>
      </w:r>
      <w:r w:rsidR="0067090C" w:rsidRPr="00763F86">
        <w:rPr>
          <w:rFonts w:ascii="Book Antiqua" w:eastAsia="AdvOT8649160c . B" w:hAnsi="Book Antiqua"/>
          <w:color w:val="000000"/>
          <w:kern w:val="0"/>
          <w:sz w:val="24"/>
          <w:lang w:bidi="ar"/>
        </w:rPr>
        <w:t>mo</w:t>
      </w:r>
      <w:r w:rsidRPr="00763F86">
        <w:rPr>
          <w:rFonts w:ascii="Book Antiqua" w:eastAsia="AdvOT8649160c . B" w:hAnsi="Book Antiqua"/>
          <w:color w:val="000000"/>
          <w:kern w:val="0"/>
          <w:sz w:val="24"/>
          <w:lang w:bidi="ar"/>
        </w:rPr>
        <w:t xml:space="preserve">. The 5-year </w:t>
      </w:r>
      <w:r w:rsidRPr="00763F86">
        <w:rPr>
          <w:rFonts w:ascii="Book Antiqua" w:hAnsi="Book Antiqua"/>
          <w:color w:val="000000"/>
          <w:kern w:val="0"/>
          <w:sz w:val="24"/>
          <w:lang w:bidi="ar"/>
        </w:rPr>
        <w:t>overall</w:t>
      </w:r>
      <w:r w:rsidRPr="00763F86">
        <w:rPr>
          <w:rFonts w:ascii="Book Antiqua" w:eastAsia="AdvOT8649160c . B" w:hAnsi="Book Antiqua"/>
          <w:color w:val="000000"/>
          <w:kern w:val="0"/>
          <w:sz w:val="24"/>
          <w:lang w:bidi="ar"/>
        </w:rPr>
        <w:t xml:space="preserve"> survival</w:t>
      </w:r>
      <w:r w:rsidRPr="00763F86">
        <w:rPr>
          <w:rFonts w:ascii="Book Antiqua" w:hAnsi="Book Antiqua"/>
          <w:color w:val="000000"/>
          <w:kern w:val="0"/>
          <w:sz w:val="24"/>
          <w:lang w:bidi="ar"/>
        </w:rPr>
        <w:t xml:space="preserve"> </w:t>
      </w:r>
      <w:r w:rsidR="00120580">
        <w:rPr>
          <w:rFonts w:ascii="Book Antiqua" w:hAnsi="Book Antiqua"/>
          <w:color w:val="000000"/>
          <w:kern w:val="0"/>
          <w:sz w:val="24"/>
          <w:lang w:bidi="ar"/>
        </w:rPr>
        <w:t xml:space="preserve">rates </w:t>
      </w:r>
      <w:r w:rsidRPr="00763F86">
        <w:rPr>
          <w:rFonts w:ascii="Book Antiqua" w:eastAsia="AdvOT8649160c . B" w:hAnsi="Book Antiqua"/>
          <w:color w:val="000000"/>
          <w:kern w:val="0"/>
          <w:sz w:val="24"/>
          <w:lang w:bidi="ar"/>
        </w:rPr>
        <w:t xml:space="preserve">of the </w:t>
      </w:r>
      <w:r w:rsidR="00906A83" w:rsidRPr="00763F86">
        <w:rPr>
          <w:rFonts w:ascii="Book Antiqua" w:eastAsia="AdvOT8649160c . B" w:hAnsi="Book Antiqua"/>
          <w:color w:val="000000"/>
          <w:kern w:val="0"/>
          <w:sz w:val="24"/>
          <w:lang w:bidi="ar"/>
        </w:rPr>
        <w:t>NAC</w:t>
      </w:r>
      <w:r w:rsidRPr="00763F86">
        <w:rPr>
          <w:rFonts w:ascii="Book Antiqua" w:eastAsia="AdvOT8649160c . B" w:hAnsi="Book Antiqua"/>
          <w:color w:val="000000"/>
          <w:kern w:val="0"/>
          <w:sz w:val="24"/>
          <w:lang w:bidi="ar"/>
        </w:rPr>
        <w:t xml:space="preserve"> group and surgery-first group were 50.0% and 65.0%, before PSM and 50% and 64.7% after </w:t>
      </w:r>
      <w:r w:rsidRPr="00763F86">
        <w:rPr>
          <w:rFonts w:ascii="Book Antiqua" w:hAnsi="Book Antiqua"/>
          <w:color w:val="000000"/>
          <w:kern w:val="0"/>
          <w:sz w:val="24"/>
          <w:lang w:bidi="ar"/>
        </w:rPr>
        <w:t>PSM</w:t>
      </w:r>
      <w:r w:rsidRPr="00763F86">
        <w:rPr>
          <w:rFonts w:ascii="Book Antiqua" w:eastAsia="AdvOT8649160c . B" w:hAnsi="Book Antiqua"/>
          <w:color w:val="000000"/>
          <w:kern w:val="0"/>
          <w:sz w:val="24"/>
          <w:lang w:bidi="ar"/>
        </w:rPr>
        <w:t>.</w:t>
      </w:r>
    </w:p>
    <w:p w:rsidR="0005670F" w:rsidRPr="00763F86" w:rsidRDefault="0005670F" w:rsidP="00763F86">
      <w:pPr>
        <w:adjustRightInd w:val="0"/>
        <w:snapToGrid w:val="0"/>
        <w:spacing w:line="360" w:lineRule="auto"/>
        <w:rPr>
          <w:rFonts w:ascii="Book Antiqua" w:hAnsi="Book Antiqua"/>
          <w:b/>
          <w:i/>
          <w:color w:val="000000"/>
          <w:sz w:val="24"/>
        </w:rPr>
      </w:pPr>
    </w:p>
    <w:p w:rsidR="00155444" w:rsidRPr="00763F86" w:rsidRDefault="00155444" w:rsidP="00763F86">
      <w:pPr>
        <w:adjustRightInd w:val="0"/>
        <w:snapToGrid w:val="0"/>
        <w:spacing w:line="360" w:lineRule="auto"/>
        <w:rPr>
          <w:rFonts w:ascii="Book Antiqua" w:hAnsi="Book Antiqua"/>
          <w:b/>
          <w:i/>
          <w:color w:val="000000"/>
          <w:sz w:val="24"/>
        </w:rPr>
      </w:pPr>
      <w:r w:rsidRPr="00763F86">
        <w:rPr>
          <w:rFonts w:ascii="Book Antiqua" w:hAnsi="Book Antiqua"/>
          <w:b/>
          <w:i/>
          <w:color w:val="000000"/>
          <w:sz w:val="24"/>
        </w:rPr>
        <w:t>Research conclusions</w:t>
      </w:r>
    </w:p>
    <w:p w:rsidR="008A453A" w:rsidRPr="00763F86" w:rsidRDefault="00C2466D" w:rsidP="00763F86">
      <w:pPr>
        <w:widowControl/>
        <w:adjustRightInd w:val="0"/>
        <w:snapToGrid w:val="0"/>
        <w:spacing w:line="360" w:lineRule="auto"/>
        <w:rPr>
          <w:rFonts w:ascii="Book Antiqua" w:eastAsia="AdvOT8649160c . B" w:hAnsi="Book Antiqua"/>
          <w:color w:val="000000"/>
          <w:kern w:val="0"/>
          <w:sz w:val="24"/>
          <w:lang w:bidi="ar"/>
        </w:rPr>
      </w:pPr>
      <w:r w:rsidRPr="00763F86">
        <w:rPr>
          <w:rFonts w:ascii="Book Antiqua" w:hAnsi="Book Antiqua"/>
          <w:sz w:val="24"/>
        </w:rPr>
        <w:t xml:space="preserve">NAC </w:t>
      </w:r>
      <w:r w:rsidR="008A453A" w:rsidRPr="00763F86">
        <w:rPr>
          <w:rFonts w:ascii="Book Antiqua" w:eastAsia="AdvOT8649160c . B" w:hAnsi="Book Antiqua"/>
          <w:color w:val="000000"/>
          <w:kern w:val="0"/>
          <w:sz w:val="24"/>
          <w:lang w:bidi="ar"/>
        </w:rPr>
        <w:t xml:space="preserve">provides no survival benefit in patients with locally advanced gastric </w:t>
      </w:r>
      <w:r w:rsidR="00542219" w:rsidRPr="00763F86">
        <w:rPr>
          <w:rFonts w:ascii="Book Antiqua" w:hAnsi="Book Antiqua"/>
          <w:sz w:val="24"/>
        </w:rPr>
        <w:t>SRCC</w:t>
      </w:r>
      <w:r w:rsidR="008A453A" w:rsidRPr="00763F86">
        <w:rPr>
          <w:rFonts w:ascii="Book Antiqua" w:eastAsia="AdvOT8649160c . B" w:hAnsi="Book Antiqua"/>
          <w:color w:val="000000"/>
          <w:kern w:val="0"/>
          <w:sz w:val="24"/>
          <w:lang w:bidi="ar"/>
        </w:rPr>
        <w:t xml:space="preserve">. And, for resectable gastric </w:t>
      </w:r>
      <w:r w:rsidR="00D82E8A" w:rsidRPr="00763F86">
        <w:rPr>
          <w:rFonts w:ascii="Book Antiqua" w:hAnsi="Book Antiqua"/>
          <w:sz w:val="24"/>
        </w:rPr>
        <w:t>SRCC</w:t>
      </w:r>
      <w:r w:rsidR="008A453A" w:rsidRPr="00763F86">
        <w:rPr>
          <w:rFonts w:ascii="Book Antiqua" w:eastAsia="AdvOT8649160c . B" w:hAnsi="Book Antiqua"/>
          <w:color w:val="000000"/>
          <w:kern w:val="0"/>
          <w:sz w:val="24"/>
          <w:lang w:bidi="ar"/>
        </w:rPr>
        <w:t>, upfront surgery should be the primary therapy.</w:t>
      </w:r>
    </w:p>
    <w:p w:rsidR="008A453A" w:rsidRPr="00763F86" w:rsidRDefault="008A453A" w:rsidP="00763F86">
      <w:pPr>
        <w:adjustRightInd w:val="0"/>
        <w:snapToGrid w:val="0"/>
        <w:spacing w:line="360" w:lineRule="auto"/>
        <w:rPr>
          <w:rFonts w:ascii="Book Antiqua" w:hAnsi="Book Antiqua"/>
          <w:b/>
          <w:i/>
          <w:color w:val="000000"/>
          <w:sz w:val="24"/>
        </w:rPr>
      </w:pPr>
    </w:p>
    <w:p w:rsidR="00155444" w:rsidRPr="00763F86" w:rsidRDefault="00155444" w:rsidP="00763F86">
      <w:pPr>
        <w:adjustRightInd w:val="0"/>
        <w:snapToGrid w:val="0"/>
        <w:spacing w:line="360" w:lineRule="auto"/>
        <w:rPr>
          <w:rFonts w:ascii="Book Antiqua" w:hAnsi="Book Antiqua"/>
          <w:b/>
          <w:i/>
          <w:color w:val="000000"/>
          <w:sz w:val="24"/>
        </w:rPr>
      </w:pPr>
      <w:r w:rsidRPr="00763F86">
        <w:rPr>
          <w:rFonts w:ascii="Book Antiqua" w:hAnsi="Book Antiqua"/>
          <w:b/>
          <w:i/>
          <w:color w:val="000000"/>
          <w:sz w:val="24"/>
        </w:rPr>
        <w:lastRenderedPageBreak/>
        <w:t>Research perspectives</w:t>
      </w:r>
    </w:p>
    <w:p w:rsidR="00A702CA" w:rsidRPr="00763F86" w:rsidRDefault="00D032C3" w:rsidP="00763F86">
      <w:pPr>
        <w:widowControl/>
        <w:adjustRightInd w:val="0"/>
        <w:snapToGrid w:val="0"/>
        <w:spacing w:line="360" w:lineRule="auto"/>
        <w:rPr>
          <w:rFonts w:ascii="Book Antiqua" w:eastAsia="AdvOT8649160c . B" w:hAnsi="Book Antiqua"/>
          <w:color w:val="000000"/>
          <w:kern w:val="0"/>
          <w:sz w:val="24"/>
          <w:lang w:bidi="ar"/>
        </w:rPr>
      </w:pPr>
      <w:r w:rsidRPr="00763F86">
        <w:rPr>
          <w:rFonts w:ascii="Book Antiqua" w:eastAsia="AdvOT8649160c . B" w:hAnsi="Book Antiqua"/>
          <w:color w:val="000000"/>
          <w:kern w:val="0"/>
          <w:sz w:val="24"/>
          <w:lang w:bidi="ar"/>
        </w:rPr>
        <w:t>Future studies that better stratify the SRCC components are warranted.</w:t>
      </w:r>
    </w:p>
    <w:p w:rsidR="00D032C3" w:rsidRPr="00CE4D1C" w:rsidRDefault="00D032C3" w:rsidP="00763F86">
      <w:pPr>
        <w:widowControl/>
        <w:adjustRightInd w:val="0"/>
        <w:snapToGrid w:val="0"/>
        <w:spacing w:line="360" w:lineRule="auto"/>
        <w:rPr>
          <w:rFonts w:ascii="Book Antiqua" w:eastAsia="AdvOT8649160c . B"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eastAsia="AdvOT8649160c . B" w:hAnsi="Book Antiqua"/>
          <w:b/>
          <w:bCs/>
          <w:color w:val="000000"/>
          <w:kern w:val="0"/>
          <w:sz w:val="24"/>
          <w:lang w:bidi="ar"/>
        </w:rPr>
      </w:pPr>
      <w:r w:rsidRPr="00CE4D1C">
        <w:rPr>
          <w:rFonts w:ascii="Book Antiqua" w:eastAsia="AdvOT8649160c . B" w:hAnsi="Book Antiqua"/>
          <w:b/>
          <w:bCs/>
          <w:color w:val="000000"/>
          <w:kern w:val="0"/>
          <w:sz w:val="24"/>
          <w:lang w:bidi="ar"/>
        </w:rPr>
        <w:t>REFERENCES</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1 </w:t>
      </w:r>
      <w:r w:rsidRPr="00763F86">
        <w:rPr>
          <w:rFonts w:ascii="Book Antiqua" w:hAnsi="Book Antiqua"/>
          <w:b/>
          <w:sz w:val="24"/>
        </w:rPr>
        <w:t>Bray F</w:t>
      </w:r>
      <w:r w:rsidRPr="00763F86">
        <w:rPr>
          <w:rFonts w:ascii="Book Antiqua" w:hAnsi="Book Antiqua"/>
          <w:sz w:val="24"/>
        </w:rPr>
        <w:t xml:space="preserve">, Ferlay J, Soerjomataram I, Siegel RL, Torre LA, Jemal A. Global cancer statistics 2018: GLOBOCAN estimates of incidence and mortality worldwide for 36 cancers in 185 countries. </w:t>
      </w:r>
      <w:r w:rsidRPr="00763F86">
        <w:rPr>
          <w:rFonts w:ascii="Book Antiqua" w:hAnsi="Book Antiqua"/>
          <w:i/>
          <w:sz w:val="24"/>
        </w:rPr>
        <w:t>CA Cancer J Clin</w:t>
      </w:r>
      <w:r w:rsidRPr="00763F86">
        <w:rPr>
          <w:rFonts w:ascii="Book Antiqua" w:hAnsi="Book Antiqua"/>
          <w:sz w:val="24"/>
        </w:rPr>
        <w:t xml:space="preserve"> 2018; </w:t>
      </w:r>
      <w:r w:rsidRPr="00763F86">
        <w:rPr>
          <w:rFonts w:ascii="Book Antiqua" w:hAnsi="Book Antiqua"/>
          <w:b/>
          <w:sz w:val="24"/>
        </w:rPr>
        <w:t>68</w:t>
      </w:r>
      <w:r w:rsidRPr="00763F86">
        <w:rPr>
          <w:rFonts w:ascii="Book Antiqua" w:hAnsi="Book Antiqua"/>
          <w:sz w:val="24"/>
        </w:rPr>
        <w:t>: 394-424 [PMID: 30207593 DOI: 10.3322/caac.21492]</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2 </w:t>
      </w:r>
      <w:r w:rsidRPr="00763F86">
        <w:rPr>
          <w:rFonts w:ascii="Book Antiqua" w:hAnsi="Book Antiqua"/>
          <w:b/>
          <w:sz w:val="24"/>
        </w:rPr>
        <w:t>Bamboat ZM</w:t>
      </w:r>
      <w:r w:rsidRPr="00763F86">
        <w:rPr>
          <w:rFonts w:ascii="Book Antiqua" w:hAnsi="Book Antiqua"/>
          <w:sz w:val="24"/>
        </w:rPr>
        <w:t xml:space="preserve">, Tang LH, Vinuela E, Kuk D, Gonen M, Shah MA, Brennan MF, Coit DG, Strong VE. Stage-stratified prognosis of signet ring cell histology in patients undergoing curative resection for gastric adenocarcinoma. </w:t>
      </w:r>
      <w:r w:rsidRPr="00763F86">
        <w:rPr>
          <w:rFonts w:ascii="Book Antiqua" w:hAnsi="Book Antiqua"/>
          <w:i/>
          <w:sz w:val="24"/>
        </w:rPr>
        <w:t>Ann Surg Oncol</w:t>
      </w:r>
      <w:r w:rsidRPr="00763F86">
        <w:rPr>
          <w:rFonts w:ascii="Book Antiqua" w:hAnsi="Book Antiqua"/>
          <w:sz w:val="24"/>
        </w:rPr>
        <w:t xml:space="preserve"> 2014; </w:t>
      </w:r>
      <w:r w:rsidRPr="00763F86">
        <w:rPr>
          <w:rFonts w:ascii="Book Antiqua" w:hAnsi="Book Antiqua"/>
          <w:b/>
          <w:sz w:val="24"/>
        </w:rPr>
        <w:t>21</w:t>
      </w:r>
      <w:r w:rsidRPr="00763F86">
        <w:rPr>
          <w:rFonts w:ascii="Book Antiqua" w:hAnsi="Book Antiqua"/>
          <w:sz w:val="24"/>
        </w:rPr>
        <w:t>: 1678-1685 [PMID: 24394986 DOI: 10.1245/s10434-013-3466-8]</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3 </w:t>
      </w:r>
      <w:r w:rsidRPr="00763F86">
        <w:rPr>
          <w:rFonts w:ascii="Book Antiqua" w:hAnsi="Book Antiqua"/>
          <w:b/>
          <w:sz w:val="24"/>
        </w:rPr>
        <w:t>Taghavi S</w:t>
      </w:r>
      <w:r w:rsidRPr="00763F86">
        <w:rPr>
          <w:rFonts w:ascii="Book Antiqua" w:hAnsi="Book Antiqua"/>
          <w:sz w:val="24"/>
        </w:rPr>
        <w:t xml:space="preserve">, Jayarajan SN, Davey A, Willis AI. Prognostic significance of signet ring gastric cancer. </w:t>
      </w:r>
      <w:r w:rsidRPr="00763F86">
        <w:rPr>
          <w:rFonts w:ascii="Book Antiqua" w:hAnsi="Book Antiqua"/>
          <w:i/>
          <w:sz w:val="24"/>
        </w:rPr>
        <w:t>J Clin Oncol</w:t>
      </w:r>
      <w:r w:rsidRPr="00763F86">
        <w:rPr>
          <w:rFonts w:ascii="Book Antiqua" w:hAnsi="Book Antiqua"/>
          <w:sz w:val="24"/>
        </w:rPr>
        <w:t xml:space="preserve"> 2012; </w:t>
      </w:r>
      <w:r w:rsidRPr="00763F86">
        <w:rPr>
          <w:rFonts w:ascii="Book Antiqua" w:hAnsi="Book Antiqua"/>
          <w:b/>
          <w:sz w:val="24"/>
        </w:rPr>
        <w:t>30</w:t>
      </w:r>
      <w:r w:rsidRPr="00763F86">
        <w:rPr>
          <w:rFonts w:ascii="Book Antiqua" w:hAnsi="Book Antiqua"/>
          <w:sz w:val="24"/>
        </w:rPr>
        <w:t>: 3493-3498 [PMID: 22927530 DOI: 10.1200/JCO.2012.42.6635]</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4 </w:t>
      </w:r>
      <w:r w:rsidRPr="00763F86">
        <w:rPr>
          <w:rFonts w:ascii="Book Antiqua" w:hAnsi="Book Antiqua"/>
          <w:b/>
          <w:sz w:val="24"/>
        </w:rPr>
        <w:t>Li C</w:t>
      </w:r>
      <w:r w:rsidRPr="00763F86">
        <w:rPr>
          <w:rFonts w:ascii="Book Antiqua" w:hAnsi="Book Antiqua"/>
          <w:sz w:val="24"/>
        </w:rPr>
        <w:t xml:space="preserve">, Kim S, Lai JF, Hyung WJ, Choi WH, Choi SH, Noh SH. Advanced gastric carcinoma with signet ring cell histology. </w:t>
      </w:r>
      <w:r w:rsidRPr="00763F86">
        <w:rPr>
          <w:rFonts w:ascii="Book Antiqua" w:hAnsi="Book Antiqua"/>
          <w:i/>
          <w:sz w:val="24"/>
        </w:rPr>
        <w:t>Oncology</w:t>
      </w:r>
      <w:r w:rsidRPr="00763F86">
        <w:rPr>
          <w:rFonts w:ascii="Book Antiqua" w:hAnsi="Book Antiqua"/>
          <w:sz w:val="24"/>
        </w:rPr>
        <w:t xml:space="preserve"> 2007; </w:t>
      </w:r>
      <w:r w:rsidRPr="00763F86">
        <w:rPr>
          <w:rFonts w:ascii="Book Antiqua" w:hAnsi="Book Antiqua"/>
          <w:b/>
          <w:sz w:val="24"/>
        </w:rPr>
        <w:t>72</w:t>
      </w:r>
      <w:r w:rsidRPr="00763F86">
        <w:rPr>
          <w:rFonts w:ascii="Book Antiqua" w:hAnsi="Book Antiqua"/>
          <w:sz w:val="24"/>
        </w:rPr>
        <w:t>: 64-68 [PMID: 18004078 DOI: 10.1159/000111096]</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5 </w:t>
      </w:r>
      <w:r w:rsidRPr="00763F86">
        <w:rPr>
          <w:rFonts w:ascii="Book Antiqua" w:hAnsi="Book Antiqua"/>
          <w:b/>
          <w:sz w:val="24"/>
        </w:rPr>
        <w:t>Kao YC</w:t>
      </w:r>
      <w:r w:rsidRPr="00763F86">
        <w:rPr>
          <w:rFonts w:ascii="Book Antiqua" w:hAnsi="Book Antiqua"/>
          <w:sz w:val="24"/>
        </w:rPr>
        <w:t xml:space="preserve">, Fang WL, Wang RF, Li AF, Yang MH, Wu CW, Shyr YM, Huang KH. Clinicopathological differences in signet ring cell adenocarcinoma between early and advanced gastric cancer. </w:t>
      </w:r>
      <w:r w:rsidRPr="00763F86">
        <w:rPr>
          <w:rFonts w:ascii="Book Antiqua" w:hAnsi="Book Antiqua"/>
          <w:i/>
          <w:sz w:val="24"/>
        </w:rPr>
        <w:t>Gastric Cancer</w:t>
      </w:r>
      <w:r w:rsidRPr="00763F86">
        <w:rPr>
          <w:rFonts w:ascii="Book Antiqua" w:hAnsi="Book Antiqua"/>
          <w:sz w:val="24"/>
        </w:rPr>
        <w:t xml:space="preserve"> 2019; </w:t>
      </w:r>
      <w:r w:rsidRPr="00763F86">
        <w:rPr>
          <w:rFonts w:ascii="Book Antiqua" w:hAnsi="Book Antiqua"/>
          <w:b/>
          <w:sz w:val="24"/>
        </w:rPr>
        <w:t>22</w:t>
      </w:r>
      <w:r w:rsidRPr="00763F86">
        <w:rPr>
          <w:rFonts w:ascii="Book Antiqua" w:hAnsi="Book Antiqua"/>
          <w:sz w:val="24"/>
        </w:rPr>
        <w:t>: 255-263 [PMID: 30069742 DOI: 10.1007/s10120-018-0860-8]</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6 </w:t>
      </w:r>
      <w:r w:rsidRPr="00763F86">
        <w:rPr>
          <w:rFonts w:ascii="Book Antiqua" w:hAnsi="Book Antiqua"/>
          <w:b/>
          <w:sz w:val="24"/>
        </w:rPr>
        <w:t>Pernot S</w:t>
      </w:r>
      <w:r w:rsidRPr="00763F86">
        <w:rPr>
          <w:rFonts w:ascii="Book Antiqua" w:hAnsi="Book Antiqua"/>
          <w:sz w:val="24"/>
        </w:rPr>
        <w:t xml:space="preserve">, Voron T, Perkins G, Lagorce-Pages C, Berger A, Taieb J. Signet-ring cell carcinoma of the stomach: Impact on prognosis and specific therapeutic challenge. </w:t>
      </w:r>
      <w:r w:rsidRPr="00763F86">
        <w:rPr>
          <w:rFonts w:ascii="Book Antiqua" w:hAnsi="Book Antiqua"/>
          <w:i/>
          <w:sz w:val="24"/>
        </w:rPr>
        <w:t>World J Gastroenterol</w:t>
      </w:r>
      <w:r w:rsidRPr="00763F86">
        <w:rPr>
          <w:rFonts w:ascii="Book Antiqua" w:hAnsi="Book Antiqua"/>
          <w:sz w:val="24"/>
        </w:rPr>
        <w:t xml:space="preserve"> 2015; </w:t>
      </w:r>
      <w:r w:rsidRPr="00763F86">
        <w:rPr>
          <w:rFonts w:ascii="Book Antiqua" w:hAnsi="Book Antiqua"/>
          <w:b/>
          <w:sz w:val="24"/>
        </w:rPr>
        <w:t>21</w:t>
      </w:r>
      <w:r w:rsidRPr="00763F86">
        <w:rPr>
          <w:rFonts w:ascii="Book Antiqua" w:hAnsi="Book Antiqua"/>
          <w:sz w:val="24"/>
        </w:rPr>
        <w:t>: 11428-11438 [PMID: 26523107 DOI: 10.3748/wjg.v21.i40.11428]</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7 </w:t>
      </w:r>
      <w:r w:rsidRPr="00763F86">
        <w:rPr>
          <w:rFonts w:ascii="Book Antiqua" w:hAnsi="Book Antiqua"/>
          <w:b/>
          <w:sz w:val="24"/>
        </w:rPr>
        <w:t>Piessen G</w:t>
      </w:r>
      <w:r w:rsidRPr="00763F86">
        <w:rPr>
          <w:rFonts w:ascii="Book Antiqua" w:hAnsi="Book Antiqua"/>
          <w:sz w:val="24"/>
        </w:rPr>
        <w:t xml:space="preserve">, Messager M, Leteurtre E, Jean-Pierre T, Mariette C. Signet ring cell histology is an independent predictor of poor prognosis in gastric adenocarcinoma regardless of tumoral clinical presentation. </w:t>
      </w:r>
      <w:r w:rsidRPr="00763F86">
        <w:rPr>
          <w:rFonts w:ascii="Book Antiqua" w:hAnsi="Book Antiqua"/>
          <w:i/>
          <w:sz w:val="24"/>
        </w:rPr>
        <w:t>Ann Surg</w:t>
      </w:r>
      <w:r w:rsidRPr="00763F86">
        <w:rPr>
          <w:rFonts w:ascii="Book Antiqua" w:hAnsi="Book Antiqua"/>
          <w:sz w:val="24"/>
        </w:rPr>
        <w:t xml:space="preserve"> 2009; </w:t>
      </w:r>
      <w:r w:rsidRPr="00763F86">
        <w:rPr>
          <w:rFonts w:ascii="Book Antiqua" w:hAnsi="Book Antiqua"/>
          <w:b/>
          <w:sz w:val="24"/>
        </w:rPr>
        <w:t>250</w:t>
      </w:r>
      <w:r w:rsidRPr="00763F86">
        <w:rPr>
          <w:rFonts w:ascii="Book Antiqua" w:hAnsi="Book Antiqua"/>
          <w:sz w:val="24"/>
        </w:rPr>
        <w:t>: 878-887 [PMID: 19855261 DOI: 10.1097/SLA.0b013e3181b21c7b]</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8 </w:t>
      </w:r>
      <w:r w:rsidRPr="00763F86">
        <w:rPr>
          <w:rFonts w:ascii="Book Antiqua" w:hAnsi="Book Antiqua"/>
          <w:b/>
          <w:sz w:val="24"/>
        </w:rPr>
        <w:t>Jiang CG</w:t>
      </w:r>
      <w:r w:rsidRPr="00763F86">
        <w:rPr>
          <w:rFonts w:ascii="Book Antiqua" w:hAnsi="Book Antiqua"/>
          <w:sz w:val="24"/>
        </w:rPr>
        <w:t xml:space="preserve">, Wang ZN, Sun Z, Liu FN, Yu M, Xu HM. Clinicopathologic </w:t>
      </w:r>
      <w:r w:rsidRPr="00763F86">
        <w:rPr>
          <w:rFonts w:ascii="Book Antiqua" w:hAnsi="Book Antiqua"/>
          <w:sz w:val="24"/>
        </w:rPr>
        <w:lastRenderedPageBreak/>
        <w:t xml:space="preserve">characteristics and prognosis of signet ring cell carcinoma of the stomach: results from a Chinese mono-institutional study. </w:t>
      </w:r>
      <w:r w:rsidRPr="00763F86">
        <w:rPr>
          <w:rFonts w:ascii="Book Antiqua" w:hAnsi="Book Antiqua"/>
          <w:i/>
          <w:sz w:val="24"/>
        </w:rPr>
        <w:t>J Surg Oncol</w:t>
      </w:r>
      <w:r w:rsidRPr="00763F86">
        <w:rPr>
          <w:rFonts w:ascii="Book Antiqua" w:hAnsi="Book Antiqua"/>
          <w:sz w:val="24"/>
        </w:rPr>
        <w:t xml:space="preserve"> 2011; </w:t>
      </w:r>
      <w:r w:rsidRPr="00763F86">
        <w:rPr>
          <w:rFonts w:ascii="Book Antiqua" w:hAnsi="Book Antiqua"/>
          <w:b/>
          <w:sz w:val="24"/>
        </w:rPr>
        <w:t>103</w:t>
      </w:r>
      <w:r w:rsidRPr="00763F86">
        <w:rPr>
          <w:rFonts w:ascii="Book Antiqua" w:hAnsi="Book Antiqua"/>
          <w:sz w:val="24"/>
        </w:rPr>
        <w:t>: 700-703 [PMID: 21308685 DOI: 10.1002/jso.21878]</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9 </w:t>
      </w:r>
      <w:r w:rsidRPr="00763F86">
        <w:rPr>
          <w:rFonts w:ascii="Book Antiqua" w:hAnsi="Book Antiqua"/>
          <w:b/>
          <w:sz w:val="24"/>
        </w:rPr>
        <w:t>Heger U</w:t>
      </w:r>
      <w:r w:rsidRPr="00763F86">
        <w:rPr>
          <w:rFonts w:ascii="Book Antiqua" w:hAnsi="Book Antiqua"/>
          <w:sz w:val="24"/>
        </w:rPr>
        <w:t xml:space="preserve">, Sisic L, Nienhüser H, Blank S, Hinz U, Haag GM, Ott K, Ulrich A, Büchler MW, Schmidt T. Neoadjuvant Therapy Improves Outcomes in Locally Advanced Signet-Ring-Cell Containing Esophagogastric Adenocarcinomas. </w:t>
      </w:r>
      <w:r w:rsidRPr="00763F86">
        <w:rPr>
          <w:rFonts w:ascii="Book Antiqua" w:hAnsi="Book Antiqua"/>
          <w:i/>
          <w:sz w:val="24"/>
        </w:rPr>
        <w:t>Ann Surg Oncol</w:t>
      </w:r>
      <w:r w:rsidRPr="00763F86">
        <w:rPr>
          <w:rFonts w:ascii="Book Antiqua" w:hAnsi="Book Antiqua"/>
          <w:sz w:val="24"/>
        </w:rPr>
        <w:t xml:space="preserve"> 2018; </w:t>
      </w:r>
      <w:r w:rsidRPr="00763F86">
        <w:rPr>
          <w:rFonts w:ascii="Book Antiqua" w:hAnsi="Book Antiqua"/>
          <w:b/>
          <w:sz w:val="24"/>
        </w:rPr>
        <w:t>25</w:t>
      </w:r>
      <w:r w:rsidRPr="00763F86">
        <w:rPr>
          <w:rFonts w:ascii="Book Antiqua" w:hAnsi="Book Antiqua"/>
          <w:sz w:val="24"/>
        </w:rPr>
        <w:t>: 2418-2427 [PMID: 29855828 DOI: 10.1245/s10434-018-6541-3]</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10 </w:t>
      </w:r>
      <w:r w:rsidRPr="00763F86">
        <w:rPr>
          <w:rFonts w:ascii="Book Antiqua" w:hAnsi="Book Antiqua"/>
          <w:b/>
          <w:sz w:val="24"/>
        </w:rPr>
        <w:t>Messager M</w:t>
      </w:r>
      <w:r w:rsidRPr="00763F86">
        <w:rPr>
          <w:rFonts w:ascii="Book Antiqua" w:hAnsi="Book Antiqua"/>
          <w:sz w:val="24"/>
        </w:rPr>
        <w:t xml:space="preserve">, Lefevre JH, Pichot-Delahaye V, Souadka A, Piessen G, Mariette C; FREGAT working group - FRENCH. The impact of perioperative chemotherapy on survival in patients with gastric signet ring cell adenocarcinoma: a multicenter comparative study. </w:t>
      </w:r>
      <w:r w:rsidRPr="00763F86">
        <w:rPr>
          <w:rFonts w:ascii="Book Antiqua" w:hAnsi="Book Antiqua"/>
          <w:i/>
          <w:sz w:val="24"/>
        </w:rPr>
        <w:t>Ann Surg</w:t>
      </w:r>
      <w:r w:rsidRPr="00763F86">
        <w:rPr>
          <w:rFonts w:ascii="Book Antiqua" w:hAnsi="Book Antiqua"/>
          <w:sz w:val="24"/>
        </w:rPr>
        <w:t xml:space="preserve"> 2011; </w:t>
      </w:r>
      <w:r w:rsidRPr="00763F86">
        <w:rPr>
          <w:rFonts w:ascii="Book Antiqua" w:hAnsi="Book Antiqua"/>
          <w:b/>
          <w:sz w:val="24"/>
        </w:rPr>
        <w:t>254</w:t>
      </w:r>
      <w:r w:rsidRPr="00763F86">
        <w:rPr>
          <w:rFonts w:ascii="Book Antiqua" w:hAnsi="Book Antiqua"/>
          <w:sz w:val="24"/>
        </w:rPr>
        <w:t>: 684-93; discussion 693 [PMID: 22005144 DOI: 10.1097/SLA.0b013e3182352647]</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11 </w:t>
      </w:r>
      <w:r w:rsidRPr="00763F86">
        <w:rPr>
          <w:rFonts w:ascii="Book Antiqua" w:hAnsi="Book Antiqua"/>
          <w:b/>
          <w:sz w:val="24"/>
        </w:rPr>
        <w:t>Kim S</w:t>
      </w:r>
      <w:r w:rsidRPr="00763F86">
        <w:rPr>
          <w:rFonts w:ascii="Book Antiqua" w:hAnsi="Book Antiqua"/>
          <w:sz w:val="24"/>
        </w:rPr>
        <w:t xml:space="preserve">, Fiteni F, Paget-Bailly S, Ghiringhelli F, Lakkis Z, Jary M, Fein F, Bonnetain F, Mariette C, Borg C. The impact of taxane-based preoperative chemotherapy in gastroesophageal signet ring cell adenocarcinomas. </w:t>
      </w:r>
      <w:r w:rsidRPr="00763F86">
        <w:rPr>
          <w:rFonts w:ascii="Book Antiqua" w:hAnsi="Book Antiqua"/>
          <w:i/>
          <w:sz w:val="24"/>
        </w:rPr>
        <w:t>J Hematol Oncol</w:t>
      </w:r>
      <w:r w:rsidRPr="00763F86">
        <w:rPr>
          <w:rFonts w:ascii="Book Antiqua" w:hAnsi="Book Antiqua"/>
          <w:sz w:val="24"/>
        </w:rPr>
        <w:t xml:space="preserve"> 2015; </w:t>
      </w:r>
      <w:r w:rsidRPr="00763F86">
        <w:rPr>
          <w:rFonts w:ascii="Book Antiqua" w:hAnsi="Book Antiqua"/>
          <w:b/>
          <w:sz w:val="24"/>
        </w:rPr>
        <w:t>8</w:t>
      </w:r>
      <w:r w:rsidRPr="00763F86">
        <w:rPr>
          <w:rFonts w:ascii="Book Antiqua" w:hAnsi="Book Antiqua"/>
          <w:sz w:val="24"/>
        </w:rPr>
        <w:t>: 52 [PMID: 25976888 DOI: 10.1186/s13045-015-0148-y]</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12 </w:t>
      </w:r>
      <w:r w:rsidRPr="00763F86">
        <w:rPr>
          <w:rFonts w:ascii="Book Antiqua" w:hAnsi="Book Antiqua"/>
          <w:b/>
          <w:sz w:val="24"/>
        </w:rPr>
        <w:t>Robb WB</w:t>
      </w:r>
      <w:r w:rsidRPr="00763F86">
        <w:rPr>
          <w:rFonts w:ascii="Book Antiqua" w:hAnsi="Book Antiqua"/>
          <w:sz w:val="24"/>
        </w:rPr>
        <w:t xml:space="preserve">, Messager M, Gronnier C, Tessier W, Hec F, Piessen G, Mariette C; FREGAT (French EsoGastric Tumor) working group - FRENCH (Fédération de Recherche en Chirurgie). High-Grade Toxicity to Neoadjuvant Treatment for Upper Gastrointestinal Carcinomas: What is the Impact on Perioperative and Oncologic Outcomes? </w:t>
      </w:r>
      <w:r w:rsidRPr="00763F86">
        <w:rPr>
          <w:rFonts w:ascii="Book Antiqua" w:hAnsi="Book Antiqua"/>
          <w:i/>
          <w:sz w:val="24"/>
        </w:rPr>
        <w:t>Ann Surg Oncol</w:t>
      </w:r>
      <w:r w:rsidRPr="00763F86">
        <w:rPr>
          <w:rFonts w:ascii="Book Antiqua" w:hAnsi="Book Antiqua"/>
          <w:sz w:val="24"/>
        </w:rPr>
        <w:t xml:space="preserve"> 2015; </w:t>
      </w:r>
      <w:r w:rsidRPr="00763F86">
        <w:rPr>
          <w:rFonts w:ascii="Book Antiqua" w:hAnsi="Book Antiqua"/>
          <w:b/>
          <w:sz w:val="24"/>
        </w:rPr>
        <w:t>22</w:t>
      </w:r>
      <w:r w:rsidRPr="00763F86">
        <w:rPr>
          <w:rFonts w:ascii="Book Antiqua" w:hAnsi="Book Antiqua"/>
          <w:sz w:val="24"/>
        </w:rPr>
        <w:t>: 3632-3639 [PMID: 25676845 DOI: 10.1245/s10434-015-4423-5]</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13 </w:t>
      </w:r>
      <w:r w:rsidRPr="00763F86">
        <w:rPr>
          <w:rFonts w:ascii="Book Antiqua" w:hAnsi="Book Antiqua"/>
          <w:b/>
          <w:sz w:val="24"/>
        </w:rPr>
        <w:t>Mandard AM</w:t>
      </w:r>
      <w:r w:rsidRPr="00763F86">
        <w:rPr>
          <w:rFonts w:ascii="Book Antiqua" w:hAnsi="Book Antiqua"/>
          <w:sz w:val="24"/>
        </w:rPr>
        <w:t xml:space="preserve">, Dalibard F, Mandard JC, Marnay J, Henry-Amar M, Petiot JF, Roussel A, Jacob JH, Segol P, Samama G. Pathologic assessment of tumor regression after preoperative chemoradiotherapy of esophageal carcinoma. Clinicopathologic correlations. </w:t>
      </w:r>
      <w:r w:rsidRPr="00763F86">
        <w:rPr>
          <w:rFonts w:ascii="Book Antiqua" w:hAnsi="Book Antiqua"/>
          <w:i/>
          <w:sz w:val="24"/>
        </w:rPr>
        <w:t>Cancer</w:t>
      </w:r>
      <w:r w:rsidRPr="00763F86">
        <w:rPr>
          <w:rFonts w:ascii="Book Antiqua" w:hAnsi="Book Antiqua"/>
          <w:sz w:val="24"/>
        </w:rPr>
        <w:t xml:space="preserve"> 1994; </w:t>
      </w:r>
      <w:r w:rsidRPr="00763F86">
        <w:rPr>
          <w:rFonts w:ascii="Book Antiqua" w:hAnsi="Book Antiqua"/>
          <w:b/>
          <w:sz w:val="24"/>
        </w:rPr>
        <w:t>73</w:t>
      </w:r>
      <w:r w:rsidRPr="00763F86">
        <w:rPr>
          <w:rFonts w:ascii="Book Antiqua" w:hAnsi="Book Antiqua"/>
          <w:sz w:val="24"/>
        </w:rPr>
        <w:t>: 2680-2686 [PMID: 8194005 DOI: 10.1002/1097-0142(19940601)73:11&lt;2680::aid-cncr2820731105&gt;3.0.co;2-c]</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14 </w:t>
      </w:r>
      <w:r w:rsidRPr="00763F86">
        <w:rPr>
          <w:rFonts w:ascii="Book Antiqua" w:hAnsi="Book Antiqua"/>
          <w:b/>
          <w:sz w:val="24"/>
        </w:rPr>
        <w:t>Ronellenfitsch U</w:t>
      </w:r>
      <w:r w:rsidRPr="00763F86">
        <w:rPr>
          <w:rFonts w:ascii="Book Antiqua" w:hAnsi="Book Antiqua"/>
          <w:sz w:val="24"/>
        </w:rPr>
        <w:t xml:space="preserve">, Schwarzbach M, Hofheinz R, Kienle P, Nowak K, Kieser M, Slanger TE, Burmeister B, Kelsen D, Niedzwiecki D, Schuhmacher C, Urba S, van de Velde C, Walsh TN, Ychou M, Jensen K. Predictors of overall and recurrence-free survival after neoadjuvant chemotherapy for gastroesophageal adenocarcinoma: </w:t>
      </w:r>
      <w:r w:rsidRPr="00763F86">
        <w:rPr>
          <w:rFonts w:ascii="Book Antiqua" w:hAnsi="Book Antiqua"/>
          <w:sz w:val="24"/>
        </w:rPr>
        <w:lastRenderedPageBreak/>
        <w:t xml:space="preserve">Pooled analysis of individual patient data (IPD) from randomized controlled trials (RCTs). </w:t>
      </w:r>
      <w:r w:rsidRPr="00763F86">
        <w:rPr>
          <w:rFonts w:ascii="Book Antiqua" w:hAnsi="Book Antiqua"/>
          <w:i/>
          <w:sz w:val="24"/>
        </w:rPr>
        <w:t>Eur J Surg Oncol</w:t>
      </w:r>
      <w:r w:rsidRPr="00763F86">
        <w:rPr>
          <w:rFonts w:ascii="Book Antiqua" w:hAnsi="Book Antiqua"/>
          <w:sz w:val="24"/>
        </w:rPr>
        <w:t xml:space="preserve"> 2017; </w:t>
      </w:r>
      <w:r w:rsidRPr="00763F86">
        <w:rPr>
          <w:rFonts w:ascii="Book Antiqua" w:hAnsi="Book Antiqua"/>
          <w:b/>
          <w:sz w:val="24"/>
        </w:rPr>
        <w:t>43</w:t>
      </w:r>
      <w:r w:rsidRPr="00763F86">
        <w:rPr>
          <w:rFonts w:ascii="Book Antiqua" w:hAnsi="Book Antiqua"/>
          <w:sz w:val="24"/>
        </w:rPr>
        <w:t>: 1550-1558 [PMID: 28551325 DOI: 10.1016/j.ejso.2017.05.005]</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15 </w:t>
      </w:r>
      <w:r w:rsidRPr="00763F86">
        <w:rPr>
          <w:rFonts w:ascii="Book Antiqua" w:hAnsi="Book Antiqua"/>
          <w:b/>
          <w:sz w:val="24"/>
        </w:rPr>
        <w:t>Chen L</w:t>
      </w:r>
      <w:r w:rsidRPr="00763F86">
        <w:rPr>
          <w:rFonts w:ascii="Book Antiqua" w:hAnsi="Book Antiqua"/>
          <w:sz w:val="24"/>
        </w:rPr>
        <w:t xml:space="preserve">, Shi Y, Yuan J, Wu Q, Han Y, Qin R, Jia B, Wei B, Wei L, Dai G, Jiao S. Evaluation of docetaxel- and oxaliplatin-based adjuvant chemotherapy in postgastrectomy gastric cancer patients reveals obvious survival benefits in docetaxel-treated mixed signet ring cell carcinoma patients. </w:t>
      </w:r>
      <w:r w:rsidRPr="00763F86">
        <w:rPr>
          <w:rFonts w:ascii="Book Antiqua" w:hAnsi="Book Antiqua"/>
          <w:i/>
          <w:sz w:val="24"/>
        </w:rPr>
        <w:t>Med Oncol</w:t>
      </w:r>
      <w:r w:rsidRPr="00763F86">
        <w:rPr>
          <w:rFonts w:ascii="Book Antiqua" w:hAnsi="Book Antiqua"/>
          <w:sz w:val="24"/>
        </w:rPr>
        <w:t xml:space="preserve"> 2014; </w:t>
      </w:r>
      <w:r w:rsidRPr="00763F86">
        <w:rPr>
          <w:rFonts w:ascii="Book Antiqua" w:hAnsi="Book Antiqua"/>
          <w:b/>
          <w:sz w:val="24"/>
        </w:rPr>
        <w:t>31</w:t>
      </w:r>
      <w:r w:rsidRPr="00763F86">
        <w:rPr>
          <w:rFonts w:ascii="Book Antiqua" w:hAnsi="Book Antiqua"/>
          <w:sz w:val="24"/>
        </w:rPr>
        <w:t>: 159 [PMID: 25119501 DOI: 10.1007/s12032-014-0159-5]</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16 </w:t>
      </w:r>
      <w:r w:rsidRPr="00763F86">
        <w:rPr>
          <w:rFonts w:ascii="Book Antiqua" w:hAnsi="Book Antiqua"/>
          <w:b/>
          <w:sz w:val="24"/>
        </w:rPr>
        <w:t>Roncati L</w:t>
      </w:r>
      <w:r w:rsidRPr="00763F86">
        <w:rPr>
          <w:rFonts w:ascii="Book Antiqua" w:hAnsi="Book Antiqua"/>
          <w:sz w:val="24"/>
        </w:rPr>
        <w:t xml:space="preserve">, Manenti A, Barbolini G, Maiorana A. Deep inside of gastric signet-ring cell carcinoma. </w:t>
      </w:r>
      <w:r w:rsidRPr="00763F86">
        <w:rPr>
          <w:rFonts w:ascii="Book Antiqua" w:hAnsi="Book Antiqua"/>
          <w:i/>
          <w:sz w:val="24"/>
        </w:rPr>
        <w:t>Neoplasma</w:t>
      </w:r>
      <w:r w:rsidRPr="00763F86">
        <w:rPr>
          <w:rFonts w:ascii="Book Antiqua" w:hAnsi="Book Antiqua"/>
          <w:sz w:val="24"/>
        </w:rPr>
        <w:t xml:space="preserve"> 2018; </w:t>
      </w:r>
      <w:r w:rsidRPr="00763F86">
        <w:rPr>
          <w:rFonts w:ascii="Book Antiqua" w:hAnsi="Book Antiqua"/>
          <w:b/>
          <w:sz w:val="24"/>
        </w:rPr>
        <w:t>65</w:t>
      </w:r>
      <w:r w:rsidRPr="00763F86">
        <w:rPr>
          <w:rFonts w:ascii="Book Antiqua" w:hAnsi="Book Antiqua"/>
          <w:sz w:val="24"/>
        </w:rPr>
        <w:t>: 579-584 [PMID: 30064231 DOI: 10.4149/neo_2018_170404N246]</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17 </w:t>
      </w:r>
      <w:r w:rsidRPr="00763F86">
        <w:rPr>
          <w:rFonts w:ascii="Book Antiqua" w:hAnsi="Book Antiqua"/>
          <w:b/>
          <w:sz w:val="24"/>
        </w:rPr>
        <w:t>Jonckheere N</w:t>
      </w:r>
      <w:r w:rsidRPr="00763F86">
        <w:rPr>
          <w:rFonts w:ascii="Book Antiqua" w:hAnsi="Book Antiqua"/>
          <w:sz w:val="24"/>
        </w:rPr>
        <w:t xml:space="preserve">, Van Seuningen I. The membrane-bound mucins: how large O-glycoproteins play key roles in epithelial cancers and hold promise as biological tools for gene-based and immunotherapies. </w:t>
      </w:r>
      <w:r w:rsidRPr="00763F86">
        <w:rPr>
          <w:rFonts w:ascii="Book Antiqua" w:hAnsi="Book Antiqua"/>
          <w:i/>
          <w:sz w:val="24"/>
        </w:rPr>
        <w:t>Crit Rev Oncog</w:t>
      </w:r>
      <w:r w:rsidRPr="00763F86">
        <w:rPr>
          <w:rFonts w:ascii="Book Antiqua" w:hAnsi="Book Antiqua"/>
          <w:sz w:val="24"/>
        </w:rPr>
        <w:t xml:space="preserve"> 2008; </w:t>
      </w:r>
      <w:r w:rsidRPr="00763F86">
        <w:rPr>
          <w:rFonts w:ascii="Book Antiqua" w:hAnsi="Book Antiqua"/>
          <w:b/>
          <w:sz w:val="24"/>
        </w:rPr>
        <w:t>14</w:t>
      </w:r>
      <w:r w:rsidRPr="00763F86">
        <w:rPr>
          <w:rFonts w:ascii="Book Antiqua" w:hAnsi="Book Antiqua"/>
          <w:sz w:val="24"/>
        </w:rPr>
        <w:t>: 177-196 [PMID: 19409062 DOI: 10.1615/critrevoncog.v14.i2-3.30]</w:t>
      </w:r>
    </w:p>
    <w:p w:rsidR="00763F86" w:rsidRPr="00763F86" w:rsidRDefault="00763F86" w:rsidP="00763F86">
      <w:pPr>
        <w:adjustRightInd w:val="0"/>
        <w:snapToGrid w:val="0"/>
        <w:spacing w:line="360" w:lineRule="auto"/>
        <w:rPr>
          <w:rFonts w:ascii="Book Antiqua" w:hAnsi="Book Antiqua"/>
          <w:sz w:val="24"/>
        </w:rPr>
      </w:pPr>
      <w:r w:rsidRPr="00763F86">
        <w:rPr>
          <w:rFonts w:ascii="Book Antiqua" w:hAnsi="Book Antiqua"/>
          <w:sz w:val="24"/>
        </w:rPr>
        <w:t xml:space="preserve">18 </w:t>
      </w:r>
      <w:r w:rsidRPr="00763F86">
        <w:rPr>
          <w:rFonts w:ascii="Book Antiqua" w:hAnsi="Book Antiqua"/>
          <w:b/>
          <w:sz w:val="24"/>
        </w:rPr>
        <w:t>Flucke U</w:t>
      </w:r>
      <w:r w:rsidRPr="00763F86">
        <w:rPr>
          <w:rFonts w:ascii="Book Antiqua" w:hAnsi="Book Antiqua"/>
          <w:sz w:val="24"/>
        </w:rPr>
        <w:t xml:space="preserve">, Mönig SP, Baldus SE, Zirbes TK, Bollschweiler E, Thiele J, Dienes HP, Hölscher AH. Differences between biopsy- or specimen-related Laurén and World Health Organization classification in gastric cancer. </w:t>
      </w:r>
      <w:r w:rsidRPr="00763F86">
        <w:rPr>
          <w:rFonts w:ascii="Book Antiqua" w:hAnsi="Book Antiqua"/>
          <w:i/>
          <w:sz w:val="24"/>
        </w:rPr>
        <w:t>World J Surg</w:t>
      </w:r>
      <w:r w:rsidRPr="00763F86">
        <w:rPr>
          <w:rFonts w:ascii="Book Antiqua" w:hAnsi="Book Antiqua"/>
          <w:sz w:val="24"/>
        </w:rPr>
        <w:t xml:space="preserve"> 2002; </w:t>
      </w:r>
      <w:r w:rsidRPr="00763F86">
        <w:rPr>
          <w:rFonts w:ascii="Book Antiqua" w:hAnsi="Book Antiqua"/>
          <w:b/>
          <w:sz w:val="24"/>
        </w:rPr>
        <w:t>26</w:t>
      </w:r>
      <w:r w:rsidRPr="00763F86">
        <w:rPr>
          <w:rFonts w:ascii="Book Antiqua" w:hAnsi="Book Antiqua"/>
          <w:sz w:val="24"/>
        </w:rPr>
        <w:t>: 137-140 [PMID: 11865338 DOI: 10.1007/s00268-001-0195-0]</w:t>
      </w:r>
    </w:p>
    <w:p w:rsidR="00A702CA" w:rsidRPr="00E06E8C" w:rsidRDefault="00763F86" w:rsidP="00E06E8C">
      <w:pPr>
        <w:adjustRightInd w:val="0"/>
        <w:snapToGrid w:val="0"/>
        <w:spacing w:line="360" w:lineRule="auto"/>
        <w:rPr>
          <w:rFonts w:ascii="Book Antiqua" w:hAnsi="Book Antiqua"/>
          <w:sz w:val="24"/>
        </w:rPr>
      </w:pPr>
      <w:r w:rsidRPr="00763F86">
        <w:rPr>
          <w:rFonts w:ascii="Book Antiqua" w:hAnsi="Book Antiqua"/>
          <w:sz w:val="24"/>
        </w:rPr>
        <w:t xml:space="preserve">19 </w:t>
      </w:r>
      <w:r w:rsidRPr="00763F86">
        <w:rPr>
          <w:rFonts w:ascii="Book Antiqua" w:hAnsi="Book Antiqua"/>
          <w:b/>
          <w:sz w:val="24"/>
        </w:rPr>
        <w:t>Piessen G</w:t>
      </w:r>
      <w:r w:rsidRPr="00763F86">
        <w:rPr>
          <w:rFonts w:ascii="Book Antiqua" w:hAnsi="Book Antiqua"/>
          <w:sz w:val="24"/>
        </w:rPr>
        <w:t xml:space="preserve">, Amielh D, Messager M, Vinatier E, Leteurtre E, Triboulet JP, Mariette C. Is pretreatment endoscopic biopsy a good predictor of signet ring cell histology in gastric carcinoma? </w:t>
      </w:r>
      <w:r w:rsidRPr="00763F86">
        <w:rPr>
          <w:rFonts w:ascii="Book Antiqua" w:hAnsi="Book Antiqua"/>
          <w:i/>
          <w:sz w:val="24"/>
        </w:rPr>
        <w:t>World J Surg</w:t>
      </w:r>
      <w:r w:rsidRPr="00763F86">
        <w:rPr>
          <w:rFonts w:ascii="Book Antiqua" w:hAnsi="Book Antiqua"/>
          <w:sz w:val="24"/>
        </w:rPr>
        <w:t xml:space="preserve"> 2012; </w:t>
      </w:r>
      <w:r w:rsidRPr="00763F86">
        <w:rPr>
          <w:rFonts w:ascii="Book Antiqua" w:hAnsi="Book Antiqua"/>
          <w:b/>
          <w:sz w:val="24"/>
        </w:rPr>
        <w:t>36</w:t>
      </w:r>
      <w:r w:rsidRPr="00763F86">
        <w:rPr>
          <w:rFonts w:ascii="Book Antiqua" w:hAnsi="Book Antiqua"/>
          <w:sz w:val="24"/>
        </w:rPr>
        <w:t>: 346-354 [PMID: 22102091 DOI: 10.1007/s00268-011-1351-9]</w:t>
      </w:r>
    </w:p>
    <w:p w:rsidR="00A702CA" w:rsidRPr="00CE4D1C" w:rsidRDefault="003E6EFC" w:rsidP="00763F86">
      <w:pPr>
        <w:widowControl/>
        <w:adjustRightInd w:val="0"/>
        <w:snapToGrid w:val="0"/>
        <w:spacing w:line="360" w:lineRule="auto"/>
        <w:rPr>
          <w:rFonts w:ascii="Book Antiqua" w:eastAsia="AdvOT8649160c . B" w:hAnsi="Book Antiqua"/>
          <w:b/>
          <w:bCs/>
          <w:color w:val="000000"/>
          <w:kern w:val="0"/>
          <w:sz w:val="24"/>
          <w:lang w:bidi="ar"/>
        </w:rPr>
      </w:pPr>
      <w:bookmarkStart w:id="18" w:name="OLE_LINK123"/>
      <w:bookmarkStart w:id="19" w:name="OLE_LINK124"/>
      <w:r w:rsidRPr="00CE4D1C">
        <w:rPr>
          <w:rFonts w:ascii="Book Antiqua" w:eastAsia="AdvOT8649160c . B" w:hAnsi="Book Antiqua"/>
          <w:b/>
          <w:bCs/>
          <w:color w:val="000000"/>
          <w:kern w:val="0"/>
          <w:sz w:val="24"/>
          <w:lang w:bidi="ar"/>
        </w:rPr>
        <w:br w:type="page"/>
      </w:r>
      <w:r w:rsidR="00A702CA" w:rsidRPr="00CE4D1C">
        <w:rPr>
          <w:rFonts w:ascii="Book Antiqua" w:eastAsia="AdvOT8649160c . B" w:hAnsi="Book Antiqua"/>
          <w:b/>
          <w:bCs/>
          <w:color w:val="000000"/>
          <w:kern w:val="0"/>
          <w:sz w:val="24"/>
          <w:lang w:bidi="ar"/>
        </w:rPr>
        <w:lastRenderedPageBreak/>
        <w:t>Footnotes</w:t>
      </w:r>
    </w:p>
    <w:p w:rsidR="00CD5394" w:rsidRPr="00763F86" w:rsidRDefault="00CD5394" w:rsidP="00763F86">
      <w:pPr>
        <w:widowControl/>
        <w:adjustRightInd w:val="0"/>
        <w:snapToGrid w:val="0"/>
        <w:spacing w:line="360" w:lineRule="auto"/>
        <w:rPr>
          <w:rFonts w:ascii="Book Antiqua" w:eastAsia="AdvOT8649160c . B" w:hAnsi="Book Antiqua"/>
          <w:b/>
          <w:bCs/>
          <w:color w:val="000000"/>
          <w:kern w:val="0"/>
          <w:sz w:val="24"/>
          <w:lang w:bidi="ar"/>
        </w:rPr>
      </w:pPr>
      <w:bookmarkStart w:id="20" w:name="OLE_LINK113"/>
      <w:bookmarkStart w:id="21" w:name="OLE_LINK114"/>
      <w:bookmarkStart w:id="22" w:name="OLE_LINK115"/>
      <w:r w:rsidRPr="00763F86">
        <w:rPr>
          <w:rFonts w:ascii="Book Antiqua" w:eastAsia="AdvOT8649160c . B" w:hAnsi="Book Antiqua"/>
          <w:b/>
          <w:bCs/>
          <w:color w:val="000000"/>
          <w:kern w:val="0"/>
          <w:sz w:val="24"/>
          <w:lang w:bidi="ar"/>
        </w:rPr>
        <w:t xml:space="preserve">Institutional review board statement: </w:t>
      </w:r>
      <w:r w:rsidRPr="00763F86">
        <w:rPr>
          <w:rFonts w:ascii="Book Antiqua" w:hAnsi="Book Antiqua"/>
          <w:color w:val="000000"/>
          <w:sz w:val="24"/>
        </w:rPr>
        <w:t>This study was approved by the institutional review board of the National Cancer Center of China.</w:t>
      </w:r>
    </w:p>
    <w:bookmarkEnd w:id="20"/>
    <w:bookmarkEnd w:id="21"/>
    <w:bookmarkEnd w:id="22"/>
    <w:p w:rsidR="00CD5394" w:rsidRPr="00763F86" w:rsidRDefault="00CD5394" w:rsidP="00763F86">
      <w:pPr>
        <w:widowControl/>
        <w:adjustRightInd w:val="0"/>
        <w:snapToGrid w:val="0"/>
        <w:spacing w:line="360" w:lineRule="auto"/>
        <w:rPr>
          <w:rFonts w:ascii="Book Antiqua" w:eastAsia="AdvOT8649160c . B" w:hAnsi="Book Antiqua"/>
          <w:color w:val="000000"/>
          <w:kern w:val="0"/>
          <w:sz w:val="24"/>
          <w:lang w:bidi="ar"/>
        </w:rPr>
      </w:pPr>
    </w:p>
    <w:p w:rsidR="00CD5394" w:rsidRPr="00763F86" w:rsidRDefault="00CD5394" w:rsidP="00763F86">
      <w:pPr>
        <w:widowControl/>
        <w:adjustRightInd w:val="0"/>
        <w:snapToGrid w:val="0"/>
        <w:spacing w:line="360" w:lineRule="auto"/>
        <w:rPr>
          <w:rFonts w:ascii="Book Antiqua" w:eastAsia="AdvOT8649160c . B" w:hAnsi="Book Antiqua"/>
          <w:color w:val="000000"/>
          <w:kern w:val="0"/>
          <w:sz w:val="24"/>
          <w:lang w:bidi="ar"/>
        </w:rPr>
      </w:pPr>
      <w:r w:rsidRPr="00763F86">
        <w:rPr>
          <w:rFonts w:ascii="Book Antiqua" w:eastAsia="AdvOT8649160c . B" w:hAnsi="Book Antiqua"/>
          <w:b/>
          <w:bCs/>
          <w:color w:val="000000"/>
          <w:kern w:val="0"/>
          <w:sz w:val="24"/>
          <w:lang w:bidi="ar"/>
        </w:rPr>
        <w:t>Informed consent statement:</w:t>
      </w:r>
      <w:r w:rsidRPr="00763F86">
        <w:rPr>
          <w:rFonts w:ascii="Book Antiqua" w:eastAsia="AdvOT8649160c . B" w:hAnsi="Book Antiqua"/>
          <w:color w:val="000000"/>
          <w:kern w:val="0"/>
          <w:sz w:val="24"/>
          <w:lang w:bidi="ar"/>
        </w:rPr>
        <w:t xml:space="preserve"> </w:t>
      </w:r>
      <w:r w:rsidRPr="00763F86">
        <w:rPr>
          <w:rFonts w:ascii="Book Antiqua" w:hAnsi="Book Antiqua"/>
          <w:color w:val="000000"/>
          <w:sz w:val="24"/>
        </w:rPr>
        <w:t>The institutional review board waived informed consent due to the retrospective nature of this research.</w:t>
      </w:r>
    </w:p>
    <w:p w:rsidR="00CD5394" w:rsidRPr="00763F86" w:rsidRDefault="00CD5394" w:rsidP="00763F86">
      <w:pPr>
        <w:widowControl/>
        <w:adjustRightInd w:val="0"/>
        <w:snapToGrid w:val="0"/>
        <w:spacing w:line="360" w:lineRule="auto"/>
        <w:rPr>
          <w:rFonts w:ascii="Book Antiqua" w:eastAsia="AdvOT8649160c . B" w:hAnsi="Book Antiqua"/>
          <w:color w:val="000000"/>
          <w:kern w:val="0"/>
          <w:sz w:val="24"/>
          <w:lang w:bidi="ar"/>
        </w:rPr>
      </w:pPr>
    </w:p>
    <w:p w:rsidR="00CD5394" w:rsidRPr="00763F86" w:rsidRDefault="00CD5394" w:rsidP="00763F86">
      <w:pPr>
        <w:widowControl/>
        <w:adjustRightInd w:val="0"/>
        <w:snapToGrid w:val="0"/>
        <w:spacing w:line="360" w:lineRule="auto"/>
        <w:rPr>
          <w:rFonts w:ascii="Book Antiqua" w:eastAsia="AdvOT8649160c . B" w:hAnsi="Book Antiqua"/>
          <w:color w:val="000000"/>
          <w:kern w:val="0"/>
          <w:sz w:val="24"/>
          <w:lang w:bidi="ar"/>
        </w:rPr>
      </w:pPr>
      <w:bookmarkStart w:id="23" w:name="OLE_LINK116"/>
      <w:bookmarkStart w:id="24" w:name="OLE_LINK117"/>
      <w:r w:rsidRPr="00763F86">
        <w:rPr>
          <w:rFonts w:ascii="Book Antiqua" w:eastAsia="AdvOT8649160c . B" w:hAnsi="Book Antiqua"/>
          <w:b/>
          <w:bCs/>
          <w:color w:val="000000"/>
          <w:kern w:val="0"/>
          <w:sz w:val="24"/>
          <w:lang w:bidi="ar"/>
        </w:rPr>
        <w:t>Conflict-of-interest statement:</w:t>
      </w:r>
      <w:r w:rsidRPr="00763F86">
        <w:rPr>
          <w:rFonts w:ascii="Book Antiqua" w:eastAsia="AdvOT8649160c . B" w:hAnsi="Book Antiqua"/>
          <w:color w:val="000000"/>
          <w:kern w:val="0"/>
          <w:sz w:val="24"/>
          <w:lang w:bidi="ar"/>
        </w:rPr>
        <w:t xml:space="preserve"> We have no financial relationships to disclose.</w:t>
      </w:r>
    </w:p>
    <w:bookmarkEnd w:id="23"/>
    <w:bookmarkEnd w:id="24"/>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b/>
          <w:bCs/>
          <w:color w:val="000000"/>
          <w:kern w:val="0"/>
          <w:sz w:val="24"/>
          <w:lang w:bidi="ar"/>
        </w:rPr>
        <w:t>Data sharing statement:</w:t>
      </w:r>
      <w:r w:rsidRPr="00CE4D1C">
        <w:rPr>
          <w:rFonts w:ascii="Book Antiqua" w:eastAsia="AdvOT8649160c . B" w:hAnsi="Book Antiqua"/>
          <w:color w:val="000000"/>
          <w:kern w:val="0"/>
          <w:sz w:val="24"/>
          <w:lang w:bidi="ar"/>
        </w:rPr>
        <w:t xml:space="preserve"> No additional data are available.</w:t>
      </w:r>
    </w:p>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bookmarkEnd w:id="18"/>
    <w:bookmarkEnd w:id="19"/>
    <w:p w:rsidR="003E6EFC" w:rsidRPr="00763F86" w:rsidRDefault="003E6EFC" w:rsidP="00763F86">
      <w:pPr>
        <w:widowControl/>
        <w:adjustRightInd w:val="0"/>
        <w:snapToGrid w:val="0"/>
        <w:spacing w:line="360" w:lineRule="auto"/>
        <w:rPr>
          <w:rFonts w:ascii="Book Antiqua" w:hAnsi="Book Antiqua" w:cs="宋体"/>
          <w:kern w:val="0"/>
          <w:sz w:val="24"/>
        </w:rPr>
      </w:pPr>
      <w:r w:rsidRPr="00763F86">
        <w:rPr>
          <w:rFonts w:ascii="Book Antiqua" w:hAnsi="Book Antiqua"/>
          <w:b/>
          <w:color w:val="000000"/>
          <w:sz w:val="24"/>
        </w:rPr>
        <w:t>Open-Access:</w:t>
      </w:r>
      <w:r w:rsidRPr="00763F86">
        <w:rPr>
          <w:rFonts w:ascii="Book Antiqua" w:hAnsi="Book Antiqua"/>
          <w:color w:val="000000"/>
          <w:sz w:val="24"/>
        </w:rPr>
        <w:t xml:space="preserve"> This article is an open-access </w:t>
      </w:r>
      <w:r w:rsidRPr="00763F86">
        <w:rPr>
          <w:rFonts w:ascii="Book Antiqua" w:hAnsi="Book Antiqua"/>
          <w:sz w:val="24"/>
        </w:rPr>
        <w:t xml:space="preserve">article that was selected </w:t>
      </w:r>
      <w:r w:rsidRPr="00763F86">
        <w:rPr>
          <w:rFonts w:ascii="Book Antiqua" w:hAnsi="Book Antiqua"/>
          <w:color w:val="000000"/>
          <w:sz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E6EFC" w:rsidRPr="00763F86" w:rsidRDefault="003E6EFC" w:rsidP="00763F86">
      <w:pPr>
        <w:widowControl/>
        <w:adjustRightInd w:val="0"/>
        <w:snapToGrid w:val="0"/>
        <w:spacing w:line="360" w:lineRule="auto"/>
        <w:rPr>
          <w:rFonts w:ascii="Book Antiqua" w:hAnsi="Book Antiqua"/>
          <w:sz w:val="24"/>
        </w:rPr>
      </w:pPr>
    </w:p>
    <w:p w:rsidR="003E6EFC" w:rsidRPr="00763F86" w:rsidRDefault="003E6EFC" w:rsidP="00763F86">
      <w:pPr>
        <w:adjustRightInd w:val="0"/>
        <w:snapToGrid w:val="0"/>
        <w:spacing w:line="360" w:lineRule="auto"/>
        <w:rPr>
          <w:rFonts w:ascii="Book Antiqua" w:hAnsi="Book Antiqua"/>
          <w:bCs/>
          <w:color w:val="000000"/>
          <w:sz w:val="24"/>
        </w:rPr>
      </w:pPr>
      <w:r w:rsidRPr="00763F86">
        <w:rPr>
          <w:rFonts w:ascii="Book Antiqua" w:hAnsi="Book Antiqua"/>
          <w:b/>
          <w:color w:val="000000"/>
          <w:sz w:val="24"/>
          <w:lang w:eastAsia="pl-PL"/>
        </w:rPr>
        <w:t>Manuscript source:</w:t>
      </w:r>
      <w:r w:rsidRPr="00763F86">
        <w:rPr>
          <w:rFonts w:ascii="Book Antiqua" w:hAnsi="Book Antiqua"/>
          <w:b/>
          <w:color w:val="000000"/>
          <w:sz w:val="24"/>
        </w:rPr>
        <w:t xml:space="preserve"> </w:t>
      </w:r>
      <w:r w:rsidRPr="00763F86">
        <w:rPr>
          <w:rFonts w:ascii="Book Antiqua" w:hAnsi="Book Antiqua"/>
          <w:color w:val="000000"/>
          <w:sz w:val="24"/>
          <w:lang w:eastAsia="pl-PL"/>
        </w:rPr>
        <w:t>Unsolicited manuscript</w:t>
      </w:r>
    </w:p>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p w:rsidR="003E6EFC" w:rsidRPr="00763F86" w:rsidRDefault="003E6EFC" w:rsidP="00763F86">
      <w:pPr>
        <w:widowControl/>
        <w:adjustRightInd w:val="0"/>
        <w:snapToGrid w:val="0"/>
        <w:spacing w:line="360" w:lineRule="auto"/>
        <w:rPr>
          <w:rFonts w:ascii="Book Antiqua" w:hAnsi="Book Antiqua"/>
          <w:b/>
          <w:sz w:val="24"/>
        </w:rPr>
      </w:pPr>
      <w:r w:rsidRPr="00763F86">
        <w:rPr>
          <w:rFonts w:ascii="Book Antiqua" w:hAnsi="Book Antiqua"/>
          <w:b/>
          <w:sz w:val="24"/>
        </w:rPr>
        <w:t xml:space="preserve">Peer-review started: </w:t>
      </w:r>
      <w:r w:rsidRPr="00763F86">
        <w:rPr>
          <w:rFonts w:ascii="Book Antiqua" w:hAnsi="Book Antiqua"/>
          <w:sz w:val="24"/>
        </w:rPr>
        <w:t>January 13, 2020</w:t>
      </w:r>
    </w:p>
    <w:p w:rsidR="003E6EFC" w:rsidRPr="00763F86" w:rsidRDefault="003E6EFC" w:rsidP="00763F86">
      <w:pPr>
        <w:widowControl/>
        <w:adjustRightInd w:val="0"/>
        <w:snapToGrid w:val="0"/>
        <w:spacing w:line="360" w:lineRule="auto"/>
        <w:rPr>
          <w:rFonts w:ascii="Book Antiqua" w:hAnsi="Book Antiqua"/>
          <w:b/>
          <w:sz w:val="24"/>
        </w:rPr>
      </w:pPr>
      <w:r w:rsidRPr="00763F86">
        <w:rPr>
          <w:rFonts w:ascii="Book Antiqua" w:hAnsi="Book Antiqua"/>
          <w:b/>
          <w:sz w:val="24"/>
        </w:rPr>
        <w:t xml:space="preserve">First decision: </w:t>
      </w:r>
      <w:r w:rsidRPr="00763F86">
        <w:rPr>
          <w:rFonts w:ascii="Book Antiqua" w:hAnsi="Book Antiqua"/>
          <w:sz w:val="24"/>
        </w:rPr>
        <w:t>January 16, 2020</w:t>
      </w:r>
    </w:p>
    <w:p w:rsidR="003E6EFC" w:rsidRPr="00763F86" w:rsidRDefault="003E6EFC" w:rsidP="00763F86">
      <w:pPr>
        <w:widowControl/>
        <w:adjustRightInd w:val="0"/>
        <w:snapToGrid w:val="0"/>
        <w:spacing w:line="360" w:lineRule="auto"/>
        <w:rPr>
          <w:rFonts w:ascii="Book Antiqua" w:hAnsi="Book Antiqua"/>
          <w:b/>
          <w:sz w:val="24"/>
        </w:rPr>
      </w:pPr>
      <w:r w:rsidRPr="00763F86">
        <w:rPr>
          <w:rFonts w:ascii="Book Antiqua" w:hAnsi="Book Antiqua"/>
          <w:b/>
          <w:sz w:val="24"/>
        </w:rPr>
        <w:t>Article in press:</w:t>
      </w:r>
      <w:r w:rsidR="007F3862">
        <w:rPr>
          <w:rFonts w:ascii="Book Antiqua" w:hAnsi="Book Antiqua" w:hint="eastAsia"/>
          <w:b/>
          <w:sz w:val="24"/>
        </w:rPr>
        <w:t xml:space="preserve"> </w:t>
      </w:r>
      <w:r w:rsidR="007F3862" w:rsidRPr="007F3862">
        <w:rPr>
          <w:rFonts w:ascii="Book Antiqua" w:hAnsi="Book Antiqua"/>
          <w:sz w:val="24"/>
        </w:rPr>
        <w:t>February 21, 2020</w:t>
      </w:r>
    </w:p>
    <w:p w:rsidR="003E6EFC" w:rsidRPr="00763F86" w:rsidRDefault="003E6EFC" w:rsidP="00763F86">
      <w:pPr>
        <w:widowControl/>
        <w:adjustRightInd w:val="0"/>
        <w:snapToGrid w:val="0"/>
        <w:spacing w:line="360" w:lineRule="auto"/>
        <w:rPr>
          <w:rFonts w:ascii="Book Antiqua" w:hAnsi="Book Antiqua"/>
          <w:sz w:val="24"/>
        </w:rPr>
      </w:pPr>
    </w:p>
    <w:p w:rsidR="003E6EFC" w:rsidRPr="00763F86" w:rsidRDefault="003E6EFC" w:rsidP="00763F86">
      <w:pPr>
        <w:adjustRightInd w:val="0"/>
        <w:snapToGrid w:val="0"/>
        <w:spacing w:line="360" w:lineRule="auto"/>
        <w:rPr>
          <w:rFonts w:ascii="Book Antiqua" w:eastAsia="微软雅黑" w:hAnsi="Book Antiqua" w:cs="宋体"/>
          <w:sz w:val="24"/>
        </w:rPr>
      </w:pPr>
      <w:r w:rsidRPr="00763F86">
        <w:rPr>
          <w:rFonts w:ascii="Book Antiqua" w:hAnsi="Book Antiqua" w:cs="宋体"/>
          <w:b/>
          <w:sz w:val="24"/>
        </w:rPr>
        <w:t xml:space="preserve">Specialty type: </w:t>
      </w:r>
      <w:r w:rsidRPr="00763F86">
        <w:rPr>
          <w:rFonts w:ascii="Book Antiqua" w:eastAsia="微软雅黑" w:hAnsi="Book Antiqua" w:cs="宋体"/>
          <w:sz w:val="24"/>
        </w:rPr>
        <w:t>Gastroenterology and hepatology</w:t>
      </w:r>
    </w:p>
    <w:p w:rsidR="003E6EFC" w:rsidRPr="00763F86" w:rsidRDefault="003E6EFC" w:rsidP="00763F86">
      <w:pPr>
        <w:adjustRightInd w:val="0"/>
        <w:snapToGrid w:val="0"/>
        <w:spacing w:line="360" w:lineRule="auto"/>
        <w:rPr>
          <w:rFonts w:ascii="Book Antiqua" w:hAnsi="Book Antiqua" w:cs="宋体"/>
          <w:sz w:val="24"/>
        </w:rPr>
      </w:pPr>
      <w:r w:rsidRPr="00763F86">
        <w:rPr>
          <w:rFonts w:ascii="Book Antiqua" w:hAnsi="Book Antiqua" w:cs="宋体"/>
          <w:b/>
          <w:sz w:val="24"/>
        </w:rPr>
        <w:t xml:space="preserve">Country of origin: </w:t>
      </w:r>
      <w:r w:rsidRPr="00763F86">
        <w:rPr>
          <w:rFonts w:ascii="Book Antiqua" w:hAnsi="Book Antiqua" w:cs="宋体"/>
          <w:sz w:val="24"/>
        </w:rPr>
        <w:t>China</w:t>
      </w:r>
    </w:p>
    <w:p w:rsidR="003E6EFC" w:rsidRPr="00763F86" w:rsidRDefault="003E6EFC" w:rsidP="00763F86">
      <w:pPr>
        <w:adjustRightInd w:val="0"/>
        <w:snapToGrid w:val="0"/>
        <w:spacing w:line="360" w:lineRule="auto"/>
        <w:rPr>
          <w:rFonts w:ascii="Book Antiqua" w:hAnsi="Book Antiqua" w:cs="宋体"/>
          <w:b/>
          <w:sz w:val="24"/>
        </w:rPr>
      </w:pPr>
      <w:r w:rsidRPr="00763F86">
        <w:rPr>
          <w:rFonts w:ascii="Book Antiqua" w:hAnsi="Book Antiqua" w:cs="宋体"/>
          <w:b/>
          <w:sz w:val="24"/>
        </w:rPr>
        <w:t>Peer-review report classification</w:t>
      </w:r>
    </w:p>
    <w:p w:rsidR="003E6EFC" w:rsidRPr="00763F86" w:rsidRDefault="003E6EFC" w:rsidP="00763F86">
      <w:pPr>
        <w:adjustRightInd w:val="0"/>
        <w:snapToGrid w:val="0"/>
        <w:spacing w:line="360" w:lineRule="auto"/>
        <w:rPr>
          <w:rFonts w:ascii="Book Antiqua" w:hAnsi="Book Antiqua" w:cs="宋体"/>
          <w:sz w:val="24"/>
        </w:rPr>
      </w:pPr>
      <w:r w:rsidRPr="00763F86">
        <w:rPr>
          <w:rFonts w:ascii="Book Antiqua" w:hAnsi="Book Antiqua" w:cs="宋体"/>
          <w:sz w:val="24"/>
        </w:rPr>
        <w:t>Grade A (Excellent): A</w:t>
      </w:r>
    </w:p>
    <w:p w:rsidR="003E6EFC" w:rsidRPr="00763F86" w:rsidRDefault="003E6EFC" w:rsidP="00763F86">
      <w:pPr>
        <w:adjustRightInd w:val="0"/>
        <w:snapToGrid w:val="0"/>
        <w:spacing w:line="360" w:lineRule="auto"/>
        <w:rPr>
          <w:rFonts w:ascii="Book Antiqua" w:hAnsi="Book Antiqua" w:cs="宋体"/>
          <w:sz w:val="24"/>
        </w:rPr>
      </w:pPr>
      <w:r w:rsidRPr="00763F86">
        <w:rPr>
          <w:rFonts w:ascii="Book Antiqua" w:hAnsi="Book Antiqua" w:cs="宋体"/>
          <w:sz w:val="24"/>
        </w:rPr>
        <w:t>Grade B (Very good): B, B</w:t>
      </w:r>
    </w:p>
    <w:p w:rsidR="003E6EFC" w:rsidRPr="00763F86" w:rsidRDefault="003E6EFC" w:rsidP="00763F86">
      <w:pPr>
        <w:adjustRightInd w:val="0"/>
        <w:snapToGrid w:val="0"/>
        <w:spacing w:line="360" w:lineRule="auto"/>
        <w:rPr>
          <w:rFonts w:ascii="Book Antiqua" w:hAnsi="Book Antiqua" w:cs="宋体"/>
          <w:sz w:val="24"/>
        </w:rPr>
      </w:pPr>
      <w:r w:rsidRPr="00763F86">
        <w:rPr>
          <w:rFonts w:ascii="Book Antiqua" w:hAnsi="Book Antiqua" w:cs="宋体"/>
          <w:sz w:val="24"/>
        </w:rPr>
        <w:t>Grade C (Good): 0</w:t>
      </w:r>
    </w:p>
    <w:p w:rsidR="003E6EFC" w:rsidRPr="00763F86" w:rsidRDefault="003E6EFC" w:rsidP="00763F86">
      <w:pPr>
        <w:adjustRightInd w:val="0"/>
        <w:snapToGrid w:val="0"/>
        <w:spacing w:line="360" w:lineRule="auto"/>
        <w:rPr>
          <w:rFonts w:ascii="Book Antiqua" w:hAnsi="Book Antiqua" w:cs="宋体"/>
          <w:sz w:val="24"/>
        </w:rPr>
      </w:pPr>
      <w:r w:rsidRPr="00763F86">
        <w:rPr>
          <w:rFonts w:ascii="Book Antiqua" w:hAnsi="Book Antiqua" w:cs="宋体"/>
          <w:sz w:val="24"/>
        </w:rPr>
        <w:lastRenderedPageBreak/>
        <w:t>Grade D (Fair): 0</w:t>
      </w:r>
    </w:p>
    <w:p w:rsidR="003E6EFC" w:rsidRPr="00763F86" w:rsidRDefault="003E6EFC" w:rsidP="00763F86">
      <w:pPr>
        <w:adjustRightInd w:val="0"/>
        <w:snapToGrid w:val="0"/>
        <w:spacing w:line="360" w:lineRule="auto"/>
        <w:rPr>
          <w:rFonts w:ascii="Book Antiqua" w:eastAsia="等线" w:hAnsi="Book Antiqua"/>
          <w:sz w:val="24"/>
          <w:lang w:val="hu-HU"/>
        </w:rPr>
      </w:pPr>
      <w:r w:rsidRPr="00763F86">
        <w:rPr>
          <w:rFonts w:ascii="Book Antiqua" w:hAnsi="Book Antiqua" w:cs="宋体"/>
          <w:sz w:val="24"/>
        </w:rPr>
        <w:t>Grade E (Poor): 0</w:t>
      </w:r>
    </w:p>
    <w:p w:rsidR="003E6EFC" w:rsidRPr="00763F86" w:rsidRDefault="003E6EFC" w:rsidP="00763F86">
      <w:pPr>
        <w:adjustRightInd w:val="0"/>
        <w:snapToGrid w:val="0"/>
        <w:spacing w:line="360" w:lineRule="auto"/>
        <w:rPr>
          <w:rFonts w:ascii="Book Antiqua" w:hAnsi="Book Antiqua"/>
          <w:b/>
          <w:bCs/>
          <w:sz w:val="24"/>
          <w:lang w:val="hu-HU"/>
        </w:rPr>
      </w:pPr>
    </w:p>
    <w:p w:rsidR="003E6EFC" w:rsidRPr="00763F86" w:rsidRDefault="003E6EFC" w:rsidP="00763F86">
      <w:pPr>
        <w:adjustRightInd w:val="0"/>
        <w:snapToGrid w:val="0"/>
        <w:spacing w:line="360" w:lineRule="auto"/>
        <w:rPr>
          <w:rFonts w:ascii="Book Antiqua" w:hAnsi="Book Antiqua"/>
          <w:b/>
          <w:bCs/>
          <w:sz w:val="24"/>
        </w:rPr>
      </w:pPr>
      <w:r w:rsidRPr="00763F86">
        <w:rPr>
          <w:rFonts w:ascii="Book Antiqua" w:hAnsi="Book Antiqua"/>
          <w:b/>
          <w:sz w:val="24"/>
        </w:rPr>
        <w:t>P-Reviewer:</w:t>
      </w:r>
      <w:r w:rsidRPr="00763F86">
        <w:rPr>
          <w:rFonts w:ascii="Book Antiqua" w:hAnsi="Book Antiqua"/>
          <w:sz w:val="24"/>
        </w:rPr>
        <w:t xml:space="preserve"> Dudek M, Levick C, Trivedi P</w:t>
      </w:r>
      <w:r w:rsidRPr="00763F86">
        <w:rPr>
          <w:rFonts w:ascii="Book Antiqua" w:hAnsi="Book Antiqua"/>
          <w:b/>
          <w:sz w:val="24"/>
        </w:rPr>
        <w:t xml:space="preserve"> S-Editor:</w:t>
      </w:r>
      <w:r w:rsidRPr="00763F86">
        <w:rPr>
          <w:rFonts w:ascii="Book Antiqua" w:hAnsi="Book Antiqua"/>
          <w:sz w:val="24"/>
        </w:rPr>
        <w:t xml:space="preserve"> Wang JL </w:t>
      </w:r>
      <w:r w:rsidRPr="00763F86">
        <w:rPr>
          <w:rFonts w:ascii="Book Antiqua" w:hAnsi="Book Antiqua"/>
          <w:b/>
          <w:sz w:val="24"/>
        </w:rPr>
        <w:t>L-Editor:</w:t>
      </w:r>
      <w:r w:rsidRPr="00763F86">
        <w:rPr>
          <w:rFonts w:ascii="Book Antiqua" w:hAnsi="Book Antiqua"/>
          <w:sz w:val="24"/>
        </w:rPr>
        <w:t xml:space="preserve"> </w:t>
      </w:r>
      <w:r w:rsidR="00120580">
        <w:rPr>
          <w:rFonts w:ascii="Book Antiqua" w:hAnsi="Book Antiqua"/>
          <w:sz w:val="24"/>
        </w:rPr>
        <w:t>Wang TQ</w:t>
      </w:r>
      <w:r w:rsidRPr="00763F86">
        <w:rPr>
          <w:rFonts w:ascii="Book Antiqua" w:hAnsi="Book Antiqua"/>
          <w:sz w:val="24"/>
        </w:rPr>
        <w:t xml:space="preserve"> </w:t>
      </w:r>
      <w:r w:rsidRPr="00763F86">
        <w:rPr>
          <w:rFonts w:ascii="Book Antiqua" w:hAnsi="Book Antiqua"/>
          <w:b/>
          <w:sz w:val="24"/>
        </w:rPr>
        <w:t>E-Editor:</w:t>
      </w:r>
      <w:r w:rsidR="007F3862">
        <w:rPr>
          <w:rFonts w:ascii="Book Antiqua" w:hAnsi="Book Antiqua" w:hint="eastAsia"/>
          <w:b/>
          <w:sz w:val="24"/>
        </w:rPr>
        <w:t xml:space="preserve"> </w:t>
      </w:r>
      <w:r w:rsidR="007F3862" w:rsidRPr="007F3862">
        <w:rPr>
          <w:rFonts w:ascii="Book Antiqua" w:hAnsi="Book Antiqua"/>
          <w:sz w:val="24"/>
        </w:rPr>
        <w:t>Ma YJ</w:t>
      </w:r>
    </w:p>
    <w:p w:rsidR="00A702CA" w:rsidRPr="000C22C4" w:rsidRDefault="00A702CA" w:rsidP="00763F86">
      <w:pPr>
        <w:widowControl/>
        <w:adjustRightInd w:val="0"/>
        <w:snapToGrid w:val="0"/>
        <w:spacing w:line="360" w:lineRule="auto"/>
        <w:rPr>
          <w:rFonts w:ascii="Book Antiqua" w:eastAsia="AdvOT8649160c . B" w:hAnsi="Book Antiqua"/>
          <w:color w:val="000000"/>
          <w:kern w:val="0"/>
          <w:sz w:val="24"/>
          <w:lang w:bidi="ar"/>
        </w:rPr>
      </w:pPr>
    </w:p>
    <w:p w:rsidR="00763F86" w:rsidRPr="00763F86" w:rsidRDefault="00763F86" w:rsidP="00763F86">
      <w:pPr>
        <w:adjustRightInd w:val="0"/>
        <w:snapToGrid w:val="0"/>
        <w:spacing w:line="360" w:lineRule="auto"/>
        <w:rPr>
          <w:rFonts w:ascii="Book Antiqua" w:hAnsi="Book Antiqua"/>
          <w:b/>
          <w:sz w:val="24"/>
        </w:rPr>
      </w:pPr>
      <w:r w:rsidRPr="00763F86">
        <w:rPr>
          <w:rFonts w:ascii="Book Antiqua" w:hAnsi="Book Antiqua"/>
          <w:b/>
          <w:sz w:val="24"/>
        </w:rPr>
        <w:br w:type="page"/>
      </w:r>
      <w:r w:rsidRPr="00763F86">
        <w:rPr>
          <w:rFonts w:ascii="Book Antiqua" w:hAnsi="Book Antiqua"/>
          <w:b/>
          <w:sz w:val="24"/>
        </w:rPr>
        <w:lastRenderedPageBreak/>
        <w:t>Figure Legends</w:t>
      </w:r>
    </w:p>
    <w:p w:rsidR="00763F86" w:rsidRPr="00763F86" w:rsidRDefault="00A71396" w:rsidP="00763F86">
      <w:pPr>
        <w:widowControl/>
        <w:adjustRightInd w:val="0"/>
        <w:snapToGrid w:val="0"/>
        <w:spacing w:line="360" w:lineRule="auto"/>
        <w:rPr>
          <w:rFonts w:ascii="Book Antiqua" w:hAnsi="Book Antiqua"/>
          <w:color w:val="000000"/>
          <w:kern w:val="0"/>
          <w:sz w:val="24"/>
          <w:lang w:bidi="ar"/>
        </w:rPr>
      </w:pPr>
      <w:r>
        <w:rPr>
          <w:rFonts w:ascii="Book Antiqua" w:hAnsi="Book Antiqua"/>
          <w:noProof/>
          <w:color w:val="000000"/>
          <w:kern w:val="0"/>
          <w:sz w:val="24"/>
        </w:rPr>
        <w:drawing>
          <wp:inline distT="0" distB="0" distL="0" distR="0">
            <wp:extent cx="5722620" cy="2301240"/>
            <wp:effectExtent l="0" t="0" r="0" b="3810"/>
            <wp:docPr id="1" name="图片 2" descr="cfcc68f2722f8c6e1bf509506240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fcc68f2722f8c6e1bf50950624017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620" cy="2301240"/>
                    </a:xfrm>
                    <a:prstGeom prst="rect">
                      <a:avLst/>
                    </a:prstGeom>
                    <a:noFill/>
                    <a:ln>
                      <a:noFill/>
                    </a:ln>
                  </pic:spPr>
                </pic:pic>
              </a:graphicData>
            </a:graphic>
          </wp:inline>
        </w:drawing>
      </w:r>
    </w:p>
    <w:p w:rsidR="00763F86" w:rsidRPr="00763F86" w:rsidRDefault="00763F86" w:rsidP="00763F86">
      <w:pPr>
        <w:widowControl/>
        <w:adjustRightInd w:val="0"/>
        <w:snapToGrid w:val="0"/>
        <w:spacing w:line="360" w:lineRule="auto"/>
        <w:rPr>
          <w:rFonts w:ascii="Book Antiqua" w:hAnsi="Book Antiqua"/>
          <w:b/>
          <w:bCs/>
          <w:color w:val="000000"/>
          <w:kern w:val="0"/>
          <w:sz w:val="24"/>
          <w:lang w:bidi="ar"/>
        </w:rPr>
      </w:pPr>
      <w:r w:rsidRPr="00763F86">
        <w:rPr>
          <w:rFonts w:ascii="Book Antiqua" w:hAnsi="Book Antiqua"/>
          <w:b/>
          <w:bCs/>
          <w:color w:val="000000"/>
          <w:kern w:val="0"/>
          <w:sz w:val="24"/>
          <w:lang w:bidi="ar"/>
        </w:rPr>
        <w:t>Figure 1 Gastric signet-ring cell carcinoma characterized by the presence of classical signet-ring cells (A, H&amp;E, 20×; B, H&amp;E, 40×)</w:t>
      </w:r>
      <w:r w:rsidR="00FE4263">
        <w:rPr>
          <w:rFonts w:ascii="Book Antiqua" w:hAnsi="Book Antiqua"/>
          <w:b/>
          <w:bCs/>
          <w:color w:val="000000"/>
          <w:kern w:val="0"/>
          <w:sz w:val="24"/>
          <w:lang w:bidi="ar"/>
        </w:rPr>
        <w:t>.</w:t>
      </w:r>
    </w:p>
    <w:p w:rsidR="00763F86" w:rsidRPr="00763F86" w:rsidRDefault="00763F86" w:rsidP="00763F86">
      <w:pPr>
        <w:widowControl/>
        <w:adjustRightInd w:val="0"/>
        <w:snapToGrid w:val="0"/>
        <w:spacing w:line="360" w:lineRule="auto"/>
        <w:rPr>
          <w:rFonts w:ascii="Book Antiqua" w:hAnsi="Book Antiqua"/>
          <w:b/>
          <w:bCs/>
          <w:color w:val="000000"/>
          <w:kern w:val="0"/>
          <w:sz w:val="24"/>
          <w:lang w:bidi="ar"/>
        </w:rPr>
      </w:pPr>
    </w:p>
    <w:p w:rsidR="00763F86" w:rsidRPr="00763F86" w:rsidRDefault="00A71396" w:rsidP="00763F86">
      <w:pPr>
        <w:widowControl/>
        <w:adjustRightInd w:val="0"/>
        <w:snapToGrid w:val="0"/>
        <w:spacing w:line="360" w:lineRule="auto"/>
        <w:rPr>
          <w:rFonts w:ascii="Book Antiqua" w:eastAsia="AdvOT8649160c . B" w:hAnsi="Book Antiqua"/>
          <w:color w:val="000000"/>
          <w:kern w:val="0"/>
          <w:sz w:val="24"/>
          <w:lang w:bidi="ar"/>
        </w:rPr>
      </w:pPr>
      <w:r>
        <w:rPr>
          <w:noProof/>
        </w:rPr>
        <w:drawing>
          <wp:inline distT="0" distB="0" distL="0" distR="0">
            <wp:extent cx="5486400" cy="286639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866390"/>
                    </a:xfrm>
                    <a:prstGeom prst="rect">
                      <a:avLst/>
                    </a:prstGeom>
                    <a:noFill/>
                    <a:ln>
                      <a:noFill/>
                    </a:ln>
                  </pic:spPr>
                </pic:pic>
              </a:graphicData>
            </a:graphic>
          </wp:inline>
        </w:drawing>
      </w:r>
    </w:p>
    <w:p w:rsidR="00763F86" w:rsidRPr="00A643FF" w:rsidRDefault="00763F86" w:rsidP="00763F86">
      <w:pPr>
        <w:widowControl/>
        <w:adjustRightInd w:val="0"/>
        <w:snapToGrid w:val="0"/>
        <w:spacing w:line="360" w:lineRule="auto"/>
        <w:rPr>
          <w:rFonts w:ascii="Book Antiqua" w:eastAsia="AdvOT8649160c . B" w:hAnsi="Book Antiqua"/>
          <w:color w:val="000000"/>
          <w:kern w:val="0"/>
          <w:sz w:val="24"/>
          <w:lang w:bidi="ar"/>
        </w:rPr>
      </w:pPr>
      <w:r w:rsidRPr="00A643FF">
        <w:rPr>
          <w:rFonts w:ascii="Book Antiqua" w:eastAsia="AdvOT8649160c . B" w:hAnsi="Book Antiqua"/>
          <w:b/>
          <w:bCs/>
          <w:color w:val="000000"/>
          <w:kern w:val="0"/>
          <w:sz w:val="24"/>
          <w:lang w:bidi="ar"/>
        </w:rPr>
        <w:t xml:space="preserve">Figure </w:t>
      </w:r>
      <w:r w:rsidRPr="00A643FF">
        <w:rPr>
          <w:rFonts w:ascii="Book Antiqua" w:hAnsi="Book Antiqua"/>
          <w:b/>
          <w:bCs/>
          <w:color w:val="000000"/>
          <w:kern w:val="0"/>
          <w:sz w:val="24"/>
          <w:lang w:bidi="ar"/>
        </w:rPr>
        <w:t>2</w:t>
      </w:r>
      <w:r w:rsidRPr="00A643FF">
        <w:rPr>
          <w:rFonts w:ascii="Book Antiqua" w:eastAsia="AdvOT8649160c . B" w:hAnsi="Book Antiqua"/>
          <w:b/>
          <w:bCs/>
          <w:color w:val="000000"/>
          <w:kern w:val="0"/>
          <w:sz w:val="24"/>
          <w:lang w:bidi="ar"/>
        </w:rPr>
        <w:t xml:space="preserve"> </w:t>
      </w:r>
      <w:r w:rsidRPr="00A643FF">
        <w:rPr>
          <w:rFonts w:ascii="Book Antiqua" w:eastAsia="AdvOT8649160c . B" w:hAnsi="Book Antiqua"/>
          <w:b/>
          <w:color w:val="000000"/>
          <w:kern w:val="0"/>
          <w:sz w:val="24"/>
          <w:lang w:bidi="ar"/>
        </w:rPr>
        <w:t>Comparison of overall survival</w:t>
      </w:r>
      <w:r w:rsidR="00A643FF">
        <w:rPr>
          <w:rFonts w:ascii="Book Antiqua" w:eastAsia="AdvOT8649160c . B" w:hAnsi="Book Antiqua" w:hint="eastAsia"/>
          <w:b/>
          <w:color w:val="000000"/>
          <w:kern w:val="0"/>
          <w:sz w:val="24"/>
          <w:lang w:bidi="ar"/>
        </w:rPr>
        <w:t>.</w:t>
      </w:r>
      <w:r w:rsidRPr="00A643FF">
        <w:rPr>
          <w:rFonts w:ascii="Book Antiqua" w:eastAsia="AdvOT8649160c . B" w:hAnsi="Book Antiqua"/>
          <w:color w:val="000000"/>
          <w:kern w:val="0"/>
          <w:sz w:val="24"/>
          <w:lang w:bidi="ar"/>
        </w:rPr>
        <w:t xml:space="preserve"> </w:t>
      </w:r>
      <w:r w:rsidR="00A643FF">
        <w:rPr>
          <w:rFonts w:ascii="Book Antiqua" w:eastAsia="AdvOT8649160c . B" w:hAnsi="Book Antiqua" w:hint="eastAsia"/>
          <w:color w:val="000000"/>
          <w:kern w:val="0"/>
          <w:sz w:val="24"/>
          <w:lang w:bidi="ar"/>
        </w:rPr>
        <w:t xml:space="preserve">A: </w:t>
      </w:r>
      <w:r w:rsidR="00A643FF" w:rsidRPr="00A643FF">
        <w:rPr>
          <w:rFonts w:ascii="Book Antiqua" w:eastAsia="AdvOT8649160c . B" w:hAnsi="Book Antiqua"/>
          <w:color w:val="000000"/>
          <w:kern w:val="0"/>
          <w:sz w:val="24"/>
          <w:lang w:bidi="ar"/>
        </w:rPr>
        <w:t xml:space="preserve">Comparison of overall survival </w:t>
      </w:r>
      <w:r w:rsidRPr="00A643FF">
        <w:rPr>
          <w:rFonts w:ascii="Book Antiqua" w:eastAsia="AdvOT8649160c . B" w:hAnsi="Book Antiqua"/>
          <w:color w:val="000000"/>
          <w:kern w:val="0"/>
          <w:sz w:val="24"/>
          <w:lang w:bidi="ar"/>
        </w:rPr>
        <w:t xml:space="preserve">between </w:t>
      </w:r>
      <w:r w:rsidR="00A643FF" w:rsidRPr="00A643FF">
        <w:rPr>
          <w:rFonts w:ascii="Book Antiqua" w:hAnsi="Book Antiqua"/>
          <w:color w:val="000000"/>
          <w:kern w:val="0"/>
          <w:sz w:val="24"/>
          <w:lang w:bidi="ar"/>
        </w:rPr>
        <w:t>neoadjuvant chemotherapy</w:t>
      </w:r>
      <w:r w:rsidR="00A643FF" w:rsidRPr="00A643FF">
        <w:rPr>
          <w:rFonts w:ascii="Book Antiqua" w:eastAsia="AdvOT8649160c . B" w:hAnsi="Book Antiqua"/>
          <w:color w:val="000000"/>
          <w:kern w:val="0"/>
          <w:sz w:val="24"/>
          <w:lang w:bidi="ar"/>
        </w:rPr>
        <w:t xml:space="preserve"> </w:t>
      </w:r>
      <w:r w:rsidRPr="00A643FF">
        <w:rPr>
          <w:rFonts w:ascii="Book Antiqua" w:eastAsia="AdvOT8649160c . B" w:hAnsi="Book Antiqua"/>
          <w:color w:val="000000"/>
          <w:kern w:val="0"/>
          <w:sz w:val="24"/>
          <w:lang w:bidi="ar"/>
        </w:rPr>
        <w:t xml:space="preserve">and </w:t>
      </w:r>
      <w:r w:rsidR="00A643FF" w:rsidRPr="00A643FF">
        <w:rPr>
          <w:rFonts w:ascii="Book Antiqua" w:eastAsia="AdvOT8649160c . B" w:hAnsi="Book Antiqua"/>
          <w:color w:val="000000"/>
          <w:kern w:val="0"/>
          <w:sz w:val="24"/>
          <w:lang w:bidi="ar"/>
        </w:rPr>
        <w:t>surgery</w:t>
      </w:r>
      <w:r w:rsidRPr="00A643FF">
        <w:rPr>
          <w:rFonts w:ascii="Book Antiqua" w:eastAsia="AdvOT8649160c . B" w:hAnsi="Book Antiqua"/>
          <w:color w:val="000000"/>
          <w:kern w:val="0"/>
          <w:sz w:val="24"/>
          <w:lang w:bidi="ar"/>
        </w:rPr>
        <w:t>-</w:t>
      </w:r>
      <w:r w:rsidR="00A643FF" w:rsidRPr="00A643FF">
        <w:rPr>
          <w:rFonts w:ascii="Book Antiqua" w:eastAsia="AdvOT8649160c . B" w:hAnsi="Book Antiqua"/>
          <w:color w:val="000000"/>
          <w:kern w:val="0"/>
          <w:sz w:val="24"/>
          <w:lang w:bidi="ar"/>
        </w:rPr>
        <w:t xml:space="preserve">first </w:t>
      </w:r>
      <w:r w:rsidRPr="00A643FF">
        <w:rPr>
          <w:rFonts w:ascii="Book Antiqua" w:eastAsia="AdvOT8649160c . B" w:hAnsi="Book Antiqua"/>
          <w:color w:val="000000"/>
          <w:kern w:val="0"/>
          <w:sz w:val="24"/>
          <w:lang w:bidi="ar"/>
        </w:rPr>
        <w:t>before propensity score matching</w:t>
      </w:r>
      <w:r w:rsidR="00A643FF">
        <w:rPr>
          <w:rFonts w:ascii="Book Antiqua" w:eastAsia="AdvOT8649160c . B" w:hAnsi="Book Antiqua" w:hint="eastAsia"/>
          <w:color w:val="000000"/>
          <w:kern w:val="0"/>
          <w:sz w:val="24"/>
          <w:lang w:bidi="ar"/>
        </w:rPr>
        <w:t>;</w:t>
      </w:r>
      <w:r w:rsidRPr="00A643FF">
        <w:rPr>
          <w:rFonts w:ascii="Book Antiqua" w:eastAsia="AdvOT8649160c . B" w:hAnsi="Book Antiqua"/>
          <w:color w:val="000000"/>
          <w:kern w:val="0"/>
          <w:sz w:val="24"/>
          <w:lang w:bidi="ar"/>
        </w:rPr>
        <w:t xml:space="preserve"> </w:t>
      </w:r>
      <w:r w:rsidR="00A643FF">
        <w:rPr>
          <w:rFonts w:ascii="Book Antiqua" w:eastAsia="AdvOT8649160c . B" w:hAnsi="Book Antiqua" w:hint="eastAsia"/>
          <w:bCs/>
          <w:color w:val="000000"/>
          <w:kern w:val="0"/>
          <w:sz w:val="24"/>
          <w:lang w:bidi="ar"/>
        </w:rPr>
        <w:t xml:space="preserve">B: </w:t>
      </w:r>
      <w:r w:rsidR="00A643FF" w:rsidRPr="00A643FF">
        <w:rPr>
          <w:rFonts w:ascii="Book Antiqua" w:eastAsia="AdvOT8649160c . B" w:hAnsi="Book Antiqua"/>
          <w:color w:val="000000"/>
          <w:kern w:val="0"/>
          <w:sz w:val="24"/>
          <w:lang w:bidi="ar"/>
        </w:rPr>
        <w:t xml:space="preserve">Cumulative </w:t>
      </w:r>
      <w:r w:rsidRPr="00A643FF">
        <w:rPr>
          <w:rFonts w:ascii="Book Antiqua" w:eastAsia="AdvOT8649160c . B" w:hAnsi="Book Antiqua"/>
          <w:color w:val="000000"/>
          <w:kern w:val="0"/>
          <w:sz w:val="24"/>
          <w:lang w:bidi="ar"/>
        </w:rPr>
        <w:t xml:space="preserve">survival rates between </w:t>
      </w:r>
      <w:r w:rsidR="00A643FF" w:rsidRPr="00A643FF">
        <w:rPr>
          <w:rFonts w:ascii="Book Antiqua" w:hAnsi="Book Antiqua"/>
          <w:color w:val="000000"/>
          <w:kern w:val="0"/>
          <w:sz w:val="24"/>
          <w:lang w:bidi="ar"/>
        </w:rPr>
        <w:t>neoadjuvant chemotherapy</w:t>
      </w:r>
      <w:r w:rsidR="00A643FF" w:rsidRPr="00A643FF">
        <w:rPr>
          <w:rFonts w:ascii="Book Antiqua" w:eastAsia="AdvOT8649160c . B" w:hAnsi="Book Antiqua"/>
          <w:color w:val="000000"/>
          <w:kern w:val="0"/>
          <w:sz w:val="24"/>
          <w:lang w:bidi="ar"/>
        </w:rPr>
        <w:t xml:space="preserve"> </w:t>
      </w:r>
      <w:r w:rsidRPr="00A643FF">
        <w:rPr>
          <w:rFonts w:ascii="Book Antiqua" w:eastAsia="AdvOT8649160c . B" w:hAnsi="Book Antiqua"/>
          <w:color w:val="000000"/>
          <w:kern w:val="0"/>
          <w:sz w:val="24"/>
          <w:lang w:bidi="ar"/>
        </w:rPr>
        <w:t xml:space="preserve">and </w:t>
      </w:r>
      <w:r w:rsidR="00120580">
        <w:rPr>
          <w:rFonts w:ascii="Book Antiqua" w:eastAsia="AdvOT8649160c . B" w:hAnsi="Book Antiqua"/>
          <w:color w:val="000000"/>
          <w:kern w:val="0"/>
          <w:sz w:val="24"/>
          <w:lang w:bidi="ar"/>
        </w:rPr>
        <w:t>s</w:t>
      </w:r>
      <w:r w:rsidR="00120580" w:rsidRPr="00A643FF">
        <w:rPr>
          <w:rFonts w:ascii="Book Antiqua" w:eastAsia="AdvOT8649160c . B" w:hAnsi="Book Antiqua"/>
          <w:color w:val="000000"/>
          <w:kern w:val="0"/>
          <w:sz w:val="24"/>
          <w:lang w:bidi="ar"/>
        </w:rPr>
        <w:t>urgery</w:t>
      </w:r>
      <w:r w:rsidRPr="00A643FF">
        <w:rPr>
          <w:rFonts w:ascii="Book Antiqua" w:eastAsia="AdvOT8649160c . B" w:hAnsi="Book Antiqua"/>
          <w:color w:val="000000"/>
          <w:kern w:val="0"/>
          <w:sz w:val="24"/>
          <w:lang w:bidi="ar"/>
        </w:rPr>
        <w:t>-first after propensity score matching. There was no statistically significant difference between the two groups.</w:t>
      </w:r>
      <w:r w:rsidRPr="00A643FF">
        <w:rPr>
          <w:rFonts w:ascii="Book Antiqua" w:hAnsi="Book Antiqua"/>
          <w:color w:val="000000"/>
          <w:kern w:val="0"/>
          <w:sz w:val="24"/>
          <w:lang w:bidi="ar"/>
        </w:rPr>
        <w:t xml:space="preserve"> </w:t>
      </w:r>
      <w:r w:rsidR="00A643FF">
        <w:rPr>
          <w:rFonts w:ascii="Book Antiqua" w:hAnsi="Book Antiqua" w:hint="eastAsia"/>
          <w:color w:val="000000"/>
          <w:kern w:val="0"/>
          <w:sz w:val="24"/>
          <w:lang w:bidi="ar"/>
        </w:rPr>
        <w:t xml:space="preserve">NAC: </w:t>
      </w:r>
      <w:r w:rsidRPr="00A643FF">
        <w:rPr>
          <w:rFonts w:ascii="Book Antiqua" w:hAnsi="Book Antiqua"/>
          <w:color w:val="000000"/>
          <w:kern w:val="0"/>
          <w:sz w:val="24"/>
          <w:lang w:bidi="ar"/>
        </w:rPr>
        <w:t xml:space="preserve">Neoadjuvant </w:t>
      </w:r>
      <w:r w:rsidR="00A643FF" w:rsidRPr="00A643FF">
        <w:rPr>
          <w:rFonts w:ascii="Book Antiqua" w:hAnsi="Book Antiqua"/>
          <w:color w:val="000000"/>
          <w:kern w:val="0"/>
          <w:sz w:val="24"/>
          <w:lang w:bidi="ar"/>
        </w:rPr>
        <w:t>chemotherapy</w:t>
      </w:r>
      <w:r w:rsidRPr="00A643FF">
        <w:rPr>
          <w:rFonts w:ascii="Book Antiqua" w:hAnsi="Book Antiqua"/>
          <w:color w:val="000000"/>
          <w:kern w:val="0"/>
          <w:sz w:val="24"/>
          <w:lang w:bidi="ar"/>
        </w:rPr>
        <w:t>.</w:t>
      </w:r>
    </w:p>
    <w:p w:rsidR="00A702CA" w:rsidRPr="00885D1A" w:rsidRDefault="00763F86" w:rsidP="00763F86">
      <w:pPr>
        <w:widowControl/>
        <w:adjustRightInd w:val="0"/>
        <w:snapToGrid w:val="0"/>
        <w:spacing w:line="360" w:lineRule="auto"/>
        <w:rPr>
          <w:rFonts w:ascii="Book Antiqua" w:eastAsia="AdvOT8649160c . B" w:hAnsi="Book Antiqua"/>
          <w:b/>
          <w:color w:val="000000"/>
          <w:kern w:val="0"/>
          <w:sz w:val="24"/>
          <w:lang w:bidi="ar"/>
        </w:rPr>
      </w:pPr>
      <w:r w:rsidRPr="00A643FF">
        <w:rPr>
          <w:rFonts w:ascii="Book Antiqua" w:eastAsia="AdvOT8649160c . B" w:hAnsi="Book Antiqua"/>
          <w:color w:val="000000"/>
          <w:kern w:val="0"/>
          <w:sz w:val="24"/>
          <w:lang w:bidi="ar"/>
        </w:rPr>
        <w:br w:type="page"/>
      </w:r>
      <w:r w:rsidR="00A702CA" w:rsidRPr="00CE4D1C">
        <w:rPr>
          <w:rFonts w:ascii="Book Antiqua" w:eastAsia="AdvOT8649160c . B" w:hAnsi="Book Antiqua"/>
          <w:b/>
          <w:color w:val="000000"/>
          <w:kern w:val="0"/>
          <w:sz w:val="24"/>
          <w:lang w:bidi="ar"/>
        </w:rPr>
        <w:lastRenderedPageBreak/>
        <w:t>Table 1 Demographic and clinical characteristics of patients</w:t>
      </w:r>
      <w:r w:rsidR="00885D1A" w:rsidRPr="00CE4D1C">
        <w:rPr>
          <w:rFonts w:ascii="Book Antiqua" w:eastAsia="AdvOT8649160c . B" w:hAnsi="Book Antiqua" w:hint="eastAsia"/>
          <w:b/>
          <w:color w:val="000000"/>
          <w:kern w:val="0"/>
          <w:sz w:val="24"/>
          <w:lang w:bidi="ar"/>
        </w:rPr>
        <w:t xml:space="preserve">, </w:t>
      </w:r>
      <w:r w:rsidR="00885D1A" w:rsidRPr="00CE4D1C">
        <w:rPr>
          <w:rFonts w:ascii="Book Antiqua" w:eastAsia="AdvOT8649160c . B" w:hAnsi="Book Antiqua" w:hint="eastAsia"/>
          <w:b/>
          <w:i/>
          <w:color w:val="000000"/>
          <w:kern w:val="0"/>
          <w:sz w:val="24"/>
          <w:lang w:bidi="ar"/>
        </w:rPr>
        <w:t>n</w:t>
      </w:r>
      <w:r w:rsidR="00885D1A" w:rsidRPr="00CE4D1C">
        <w:rPr>
          <w:rFonts w:ascii="Book Antiqua" w:eastAsia="AdvOT8649160c . B" w:hAnsi="Book Antiqua" w:hint="eastAsia"/>
          <w:b/>
          <w:color w:val="000000"/>
          <w:kern w:val="0"/>
          <w:sz w:val="24"/>
          <w:lang w:bidi="ar"/>
        </w:rPr>
        <w:t xml:space="preserve"> (%)</w:t>
      </w:r>
    </w:p>
    <w:tbl>
      <w:tblPr>
        <w:tblW w:w="0" w:type="auto"/>
        <w:tblInd w:w="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093"/>
        <w:gridCol w:w="1190"/>
        <w:gridCol w:w="1263"/>
        <w:gridCol w:w="947"/>
        <w:gridCol w:w="1270"/>
        <w:gridCol w:w="1050"/>
        <w:gridCol w:w="1020"/>
        <w:tblGridChange w:id="25">
          <w:tblGrid>
            <w:gridCol w:w="2093"/>
            <w:gridCol w:w="1190"/>
            <w:gridCol w:w="1263"/>
            <w:gridCol w:w="947"/>
            <w:gridCol w:w="1270"/>
            <w:gridCol w:w="1050"/>
            <w:gridCol w:w="1020"/>
          </w:tblGrid>
        </w:tblGridChange>
      </w:tblGrid>
      <w:tr w:rsidR="00DD5A6C" w:rsidRPr="00CE4D1C" w:rsidTr="004C4811">
        <w:trPr>
          <w:trHeight w:val="569"/>
        </w:trPr>
        <w:tc>
          <w:tcPr>
            <w:tcW w:w="2093" w:type="dxa"/>
            <w:vMerge w:val="restart"/>
            <w:tcBorders>
              <w:top w:val="single" w:sz="4" w:space="0" w:color="auto"/>
              <w:bottom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Variable</w:t>
            </w:r>
          </w:p>
        </w:tc>
        <w:tc>
          <w:tcPr>
            <w:tcW w:w="2453" w:type="dxa"/>
            <w:gridSpan w:val="2"/>
            <w:tcBorders>
              <w:top w:val="single" w:sz="4" w:space="0" w:color="auto"/>
              <w:bottom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All patients</w:t>
            </w:r>
          </w:p>
        </w:tc>
        <w:tc>
          <w:tcPr>
            <w:tcW w:w="947" w:type="dxa"/>
            <w:vMerge w:val="restart"/>
            <w:tcBorders>
              <w:top w:val="single" w:sz="4" w:space="0" w:color="auto"/>
              <w:bottom w:val="single" w:sz="4" w:space="0" w:color="auto"/>
            </w:tcBorders>
            <w:tcMar>
              <w:top w:w="10" w:type="dxa"/>
              <w:left w:w="10" w:type="dxa"/>
              <w:right w:w="10" w:type="dxa"/>
            </w:tcMar>
            <w:vAlign w:val="center"/>
          </w:tcPr>
          <w:p w:rsidR="00A702CA" w:rsidRPr="00CE4D1C" w:rsidRDefault="00120580" w:rsidP="00D2677E">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i/>
                <w:color w:val="000000"/>
                <w:kern w:val="0"/>
                <w:sz w:val="24"/>
                <w:lang w:bidi="ar"/>
              </w:rPr>
              <w:t>P</w:t>
            </w:r>
            <w:r w:rsidR="00F16449">
              <w:rPr>
                <w:rFonts w:ascii="Book Antiqua" w:eastAsia="AdvOT8649160c . B" w:hAnsi="Book Antiqua" w:hint="eastAsia"/>
                <w:b/>
                <w:color w:val="000000"/>
                <w:kern w:val="0"/>
                <w:sz w:val="24"/>
                <w:lang w:bidi="ar"/>
              </w:rPr>
              <w:t xml:space="preserve"> </w:t>
            </w:r>
            <w:r w:rsidR="00A702CA" w:rsidRPr="00CE4D1C">
              <w:rPr>
                <w:rFonts w:ascii="Book Antiqua" w:eastAsia="AdvOT8649160c . B" w:hAnsi="Book Antiqua"/>
                <w:b/>
                <w:color w:val="000000"/>
                <w:kern w:val="0"/>
                <w:sz w:val="24"/>
                <w:lang w:bidi="ar"/>
              </w:rPr>
              <w:t>value</w:t>
            </w:r>
          </w:p>
        </w:tc>
        <w:tc>
          <w:tcPr>
            <w:tcW w:w="2320" w:type="dxa"/>
            <w:gridSpan w:val="2"/>
            <w:tcBorders>
              <w:top w:val="single" w:sz="4" w:space="0" w:color="auto"/>
              <w:bottom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 xml:space="preserve">Matched </w:t>
            </w:r>
            <w:r w:rsidR="006E350C" w:rsidRPr="00CE4D1C">
              <w:rPr>
                <w:rFonts w:ascii="Book Antiqua" w:eastAsia="AdvOT8649160c . B" w:hAnsi="Book Antiqua"/>
                <w:b/>
                <w:color w:val="000000"/>
                <w:kern w:val="0"/>
                <w:sz w:val="24"/>
                <w:lang w:bidi="ar"/>
              </w:rPr>
              <w:t>patients</w:t>
            </w:r>
          </w:p>
        </w:tc>
        <w:tc>
          <w:tcPr>
            <w:tcW w:w="1020" w:type="dxa"/>
            <w:vMerge w:val="restart"/>
            <w:tcBorders>
              <w:top w:val="single" w:sz="4" w:space="0" w:color="auto"/>
              <w:bottom w:val="single" w:sz="4" w:space="0" w:color="auto"/>
            </w:tcBorders>
            <w:tcMar>
              <w:top w:w="10" w:type="dxa"/>
              <w:left w:w="10" w:type="dxa"/>
              <w:right w:w="10" w:type="dxa"/>
            </w:tcMar>
            <w:vAlign w:val="center"/>
          </w:tcPr>
          <w:p w:rsidR="00A702CA" w:rsidRPr="00CE4D1C" w:rsidRDefault="00120580" w:rsidP="00D2677E">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i/>
                <w:color w:val="000000"/>
                <w:kern w:val="0"/>
                <w:sz w:val="24"/>
                <w:lang w:bidi="ar"/>
              </w:rPr>
              <w:t>P</w:t>
            </w:r>
            <w:r w:rsidR="00F16449">
              <w:rPr>
                <w:rFonts w:ascii="Book Antiqua" w:eastAsia="AdvOT8649160c . B" w:hAnsi="Book Antiqua" w:hint="eastAsia"/>
                <w:b/>
                <w:color w:val="000000"/>
                <w:kern w:val="0"/>
                <w:sz w:val="24"/>
                <w:lang w:bidi="ar"/>
              </w:rPr>
              <w:t xml:space="preserve"> </w:t>
            </w:r>
            <w:r w:rsidR="00A702CA" w:rsidRPr="00CE4D1C">
              <w:rPr>
                <w:rFonts w:ascii="Book Antiqua" w:eastAsia="AdvOT8649160c . B" w:hAnsi="Book Antiqua"/>
                <w:b/>
                <w:color w:val="000000"/>
                <w:kern w:val="0"/>
                <w:sz w:val="24"/>
                <w:lang w:bidi="ar"/>
              </w:rPr>
              <w:t>value</w:t>
            </w:r>
          </w:p>
        </w:tc>
      </w:tr>
      <w:tr w:rsidR="00DD5A6C" w:rsidRPr="00CE4D1C" w:rsidTr="004C4811">
        <w:trPr>
          <w:trHeight w:val="1059"/>
        </w:trPr>
        <w:tc>
          <w:tcPr>
            <w:tcW w:w="2093" w:type="dxa"/>
            <w:vMerge/>
            <w:tcBorders>
              <w:top w:val="single" w:sz="4" w:space="0" w:color="auto"/>
              <w:bottom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p>
        </w:tc>
        <w:tc>
          <w:tcPr>
            <w:tcW w:w="1190" w:type="dxa"/>
            <w:tcBorders>
              <w:top w:val="single" w:sz="4" w:space="0" w:color="auto"/>
              <w:bottom w:val="single" w:sz="4" w:space="0" w:color="auto"/>
            </w:tcBorders>
            <w:tcMar>
              <w:top w:w="10" w:type="dxa"/>
              <w:left w:w="10" w:type="dxa"/>
              <w:right w:w="10" w:type="dxa"/>
            </w:tcMar>
            <w:vAlign w:val="center"/>
          </w:tcPr>
          <w:p w:rsidR="00A702CA" w:rsidRPr="00CE4D1C" w:rsidRDefault="00A702CA" w:rsidP="006E350C">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N</w:t>
            </w:r>
            <w:r w:rsidRPr="00CE4D1C">
              <w:rPr>
                <w:rFonts w:ascii="Book Antiqua" w:hAnsi="Book Antiqua"/>
                <w:b/>
                <w:color w:val="000000"/>
                <w:kern w:val="0"/>
                <w:sz w:val="24"/>
                <w:lang w:bidi="ar"/>
              </w:rPr>
              <w:t>A</w:t>
            </w:r>
            <w:r w:rsidRPr="00CE4D1C">
              <w:rPr>
                <w:rFonts w:ascii="Book Antiqua" w:eastAsia="AdvOT8649160c . B" w:hAnsi="Book Antiqua"/>
                <w:b/>
                <w:color w:val="000000"/>
                <w:kern w:val="0"/>
                <w:sz w:val="24"/>
                <w:lang w:bidi="ar"/>
              </w:rPr>
              <w:t>C and</w:t>
            </w:r>
            <w:r w:rsidR="006E350C" w:rsidRPr="00CE4D1C">
              <w:rPr>
                <w:rFonts w:ascii="Book Antiqua" w:eastAsia="AdvOT8649160c . B" w:hAnsi="Book Antiqua" w:hint="eastAsia"/>
                <w:b/>
                <w:color w:val="000000"/>
                <w:kern w:val="0"/>
                <w:sz w:val="24"/>
                <w:lang w:bidi="ar"/>
              </w:rPr>
              <w:t xml:space="preserve"> </w:t>
            </w:r>
            <w:r w:rsidR="006E350C" w:rsidRPr="00CE4D1C">
              <w:rPr>
                <w:rFonts w:ascii="Book Antiqua" w:eastAsia="AdvOT8649160c . B" w:hAnsi="Book Antiqua"/>
                <w:b/>
                <w:color w:val="000000"/>
                <w:kern w:val="0"/>
                <w:sz w:val="24"/>
                <w:lang w:bidi="ar"/>
              </w:rPr>
              <w:t>surgery</w:t>
            </w:r>
            <w:r w:rsidR="006E350C" w:rsidRPr="00CE4D1C">
              <w:rPr>
                <w:rFonts w:ascii="Book Antiqua" w:eastAsia="AdvOT8649160c . B" w:hAnsi="Book Antiqua" w:hint="eastAsia"/>
                <w:b/>
                <w:color w:val="000000"/>
                <w:kern w:val="0"/>
                <w:sz w:val="24"/>
                <w:lang w:bidi="ar"/>
              </w:rPr>
              <w:t xml:space="preserve"> </w:t>
            </w:r>
            <w:r w:rsidR="00885D1A" w:rsidRPr="00CE4D1C">
              <w:rPr>
                <w:rFonts w:ascii="Book Antiqua" w:eastAsia="AdvOT8649160c . B" w:hAnsi="Book Antiqua"/>
                <w:b/>
                <w:color w:val="000000"/>
                <w:kern w:val="0"/>
                <w:sz w:val="24"/>
                <w:lang w:bidi="ar"/>
              </w:rPr>
              <w:t>(</w:t>
            </w:r>
            <w:r w:rsidR="006E350C" w:rsidRPr="00CE4D1C">
              <w:rPr>
                <w:rFonts w:ascii="Book Antiqua" w:eastAsia="AdvOT8649160c . B" w:hAnsi="Book Antiqua"/>
                <w:b/>
                <w:i/>
                <w:color w:val="000000"/>
                <w:kern w:val="0"/>
                <w:sz w:val="24"/>
                <w:lang w:bidi="ar"/>
              </w:rPr>
              <w:t>n</w:t>
            </w:r>
            <w:r w:rsidR="006E350C" w:rsidRPr="00CE4D1C">
              <w:rPr>
                <w:rFonts w:ascii="Book Antiqua" w:eastAsia="AdvOT8649160c . B" w:hAnsi="Book Antiqua" w:hint="eastAsia"/>
                <w:b/>
                <w:color w:val="000000"/>
                <w:kern w:val="0"/>
                <w:sz w:val="24"/>
                <w:lang w:bidi="ar"/>
              </w:rPr>
              <w:t xml:space="preserve"> </w:t>
            </w:r>
            <w:r w:rsidR="00885D1A" w:rsidRPr="00CE4D1C">
              <w:rPr>
                <w:rFonts w:ascii="Book Antiqua" w:eastAsia="AdvOT8649160c . B" w:hAnsi="Book Antiqua"/>
                <w:b/>
                <w:color w:val="000000"/>
                <w:kern w:val="0"/>
                <w:sz w:val="24"/>
                <w:lang w:bidi="ar"/>
              </w:rPr>
              <w:t>=</w:t>
            </w:r>
            <w:r w:rsidR="006E350C" w:rsidRPr="00CE4D1C">
              <w:rPr>
                <w:rFonts w:ascii="Book Antiqua" w:eastAsia="AdvOT8649160c . B" w:hAnsi="Book Antiqua" w:hint="eastAsia"/>
                <w:b/>
                <w:color w:val="000000"/>
                <w:kern w:val="0"/>
                <w:sz w:val="24"/>
                <w:lang w:bidi="ar"/>
              </w:rPr>
              <w:t xml:space="preserve"> </w:t>
            </w:r>
            <w:r w:rsidR="00885D1A" w:rsidRPr="00CE4D1C">
              <w:rPr>
                <w:rFonts w:ascii="Book Antiqua" w:eastAsia="AdvOT8649160c . B" w:hAnsi="Book Antiqua"/>
                <w:b/>
                <w:color w:val="000000"/>
                <w:kern w:val="0"/>
                <w:sz w:val="24"/>
                <w:lang w:bidi="ar"/>
              </w:rPr>
              <w:t>36)</w:t>
            </w:r>
          </w:p>
        </w:tc>
        <w:tc>
          <w:tcPr>
            <w:tcW w:w="1263" w:type="dxa"/>
            <w:tcBorders>
              <w:top w:val="single" w:sz="4" w:space="0" w:color="auto"/>
              <w:bottom w:val="single" w:sz="4" w:space="0" w:color="auto"/>
            </w:tcBorders>
            <w:tcMar>
              <w:top w:w="10" w:type="dxa"/>
              <w:left w:w="10" w:type="dxa"/>
              <w:right w:w="10" w:type="dxa"/>
            </w:tcMar>
            <w:vAlign w:val="center"/>
          </w:tcPr>
          <w:p w:rsidR="00A702CA" w:rsidRPr="00CE4D1C" w:rsidRDefault="00B3174F" w:rsidP="00885D1A">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Surgery</w:t>
            </w:r>
            <w:r w:rsidRPr="00CE4D1C">
              <w:rPr>
                <w:rFonts w:ascii="Book Antiqua" w:hAnsi="Book Antiqua"/>
                <w:b/>
                <w:color w:val="000000"/>
                <w:kern w:val="0"/>
                <w:sz w:val="24"/>
                <w:lang w:bidi="ar"/>
              </w:rPr>
              <w:t xml:space="preserve"> </w:t>
            </w:r>
            <w:r w:rsidR="006E350C" w:rsidRPr="00CE4D1C">
              <w:rPr>
                <w:rFonts w:ascii="Book Antiqua" w:hAnsi="Book Antiqua"/>
                <w:b/>
                <w:color w:val="000000"/>
                <w:kern w:val="0"/>
                <w:sz w:val="24"/>
                <w:lang w:bidi="ar"/>
              </w:rPr>
              <w:t xml:space="preserve">first </w:t>
            </w:r>
            <w:r w:rsidR="00A702CA" w:rsidRPr="00CE4D1C">
              <w:rPr>
                <w:rFonts w:ascii="Book Antiqua" w:eastAsia="AdvOT8649160c . B" w:hAnsi="Book Antiqua"/>
                <w:b/>
                <w:color w:val="000000"/>
                <w:kern w:val="0"/>
                <w:sz w:val="24"/>
                <w:lang w:bidi="ar"/>
              </w:rPr>
              <w:t>(</w:t>
            </w:r>
            <w:r w:rsidR="006E350C" w:rsidRPr="006E350C">
              <w:rPr>
                <w:rFonts w:ascii="Book Antiqua" w:eastAsia="AdvOT8649160c . B" w:hAnsi="Book Antiqua"/>
                <w:b/>
                <w:i/>
                <w:color w:val="000000"/>
                <w:kern w:val="0"/>
                <w:sz w:val="24"/>
                <w:lang w:bidi="ar"/>
              </w:rPr>
              <w:t>n</w:t>
            </w:r>
            <w:r w:rsidR="006E350C" w:rsidRPr="006E350C">
              <w:rPr>
                <w:rFonts w:ascii="Book Antiqua" w:eastAsia="AdvOT8649160c . B" w:hAnsi="Book Antiqua"/>
                <w:b/>
                <w:color w:val="000000"/>
                <w:kern w:val="0"/>
                <w:sz w:val="24"/>
                <w:lang w:bidi="ar"/>
              </w:rPr>
              <w:t xml:space="preserve"> </w:t>
            </w:r>
            <w:r w:rsidR="00A702CA" w:rsidRPr="00CE4D1C">
              <w:rPr>
                <w:rFonts w:ascii="Book Antiqua" w:eastAsia="AdvOT8649160c . B" w:hAnsi="Book Antiqua"/>
                <w:b/>
                <w:color w:val="000000"/>
                <w:kern w:val="0"/>
                <w:sz w:val="24"/>
                <w:lang w:bidi="ar"/>
              </w:rPr>
              <w:t>=</w:t>
            </w:r>
            <w:r w:rsidR="006E350C" w:rsidRPr="00CE4D1C">
              <w:rPr>
                <w:rFonts w:ascii="Book Antiqua" w:eastAsia="AdvOT8649160c . B" w:hAnsi="Book Antiqua" w:hint="eastAsia"/>
                <w:b/>
                <w:color w:val="000000"/>
                <w:kern w:val="0"/>
                <w:sz w:val="24"/>
                <w:lang w:bidi="ar"/>
              </w:rPr>
              <w:t xml:space="preserve"> </w:t>
            </w:r>
            <w:r w:rsidR="00A702CA" w:rsidRPr="00CE4D1C">
              <w:rPr>
                <w:rFonts w:ascii="Book Antiqua" w:eastAsia="AdvOT8649160c . B" w:hAnsi="Book Antiqua"/>
                <w:b/>
                <w:color w:val="000000"/>
                <w:kern w:val="0"/>
                <w:sz w:val="24"/>
                <w:lang w:bidi="ar"/>
              </w:rPr>
              <w:t>108)</w:t>
            </w:r>
          </w:p>
        </w:tc>
        <w:tc>
          <w:tcPr>
            <w:tcW w:w="947" w:type="dxa"/>
            <w:vMerge/>
            <w:tcBorders>
              <w:top w:val="single" w:sz="4" w:space="0" w:color="auto"/>
              <w:bottom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p>
        </w:tc>
        <w:tc>
          <w:tcPr>
            <w:tcW w:w="1270" w:type="dxa"/>
            <w:tcBorders>
              <w:top w:val="single" w:sz="4" w:space="0" w:color="auto"/>
              <w:bottom w:val="single" w:sz="4" w:space="0" w:color="auto"/>
            </w:tcBorders>
            <w:tcMar>
              <w:top w:w="10" w:type="dxa"/>
              <w:left w:w="10" w:type="dxa"/>
              <w:right w:w="10" w:type="dxa"/>
            </w:tcMar>
            <w:vAlign w:val="center"/>
          </w:tcPr>
          <w:p w:rsidR="00A702CA" w:rsidRPr="00CE4D1C" w:rsidRDefault="00A702CA" w:rsidP="006E350C">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N</w:t>
            </w:r>
            <w:r w:rsidRPr="00CE4D1C">
              <w:rPr>
                <w:rFonts w:ascii="Book Antiqua" w:hAnsi="Book Antiqua"/>
                <w:b/>
                <w:color w:val="000000"/>
                <w:kern w:val="0"/>
                <w:sz w:val="24"/>
                <w:lang w:bidi="ar"/>
              </w:rPr>
              <w:t>A</w:t>
            </w:r>
            <w:r w:rsidRPr="00CE4D1C">
              <w:rPr>
                <w:rFonts w:ascii="Book Antiqua" w:eastAsia="AdvOT8649160c . B" w:hAnsi="Book Antiqua"/>
                <w:b/>
                <w:color w:val="000000"/>
                <w:kern w:val="0"/>
                <w:sz w:val="24"/>
                <w:lang w:bidi="ar"/>
              </w:rPr>
              <w:t>C and</w:t>
            </w:r>
            <w:r w:rsidR="006E350C" w:rsidRPr="00CE4D1C">
              <w:rPr>
                <w:rFonts w:ascii="Book Antiqua" w:eastAsia="AdvOT8649160c . B" w:hAnsi="Book Antiqua" w:hint="eastAsia"/>
                <w:b/>
                <w:color w:val="000000"/>
                <w:kern w:val="0"/>
                <w:sz w:val="24"/>
                <w:lang w:bidi="ar"/>
              </w:rPr>
              <w:t xml:space="preserve"> </w:t>
            </w:r>
            <w:r w:rsidR="006E350C" w:rsidRPr="00CE4D1C">
              <w:rPr>
                <w:rFonts w:ascii="Book Antiqua" w:eastAsia="AdvOT8649160c . B" w:hAnsi="Book Antiqua"/>
                <w:b/>
                <w:color w:val="000000"/>
                <w:kern w:val="0"/>
                <w:sz w:val="24"/>
                <w:lang w:bidi="ar"/>
              </w:rPr>
              <w:t>surgery</w:t>
            </w:r>
            <w:r w:rsidR="006E350C" w:rsidRPr="00CE4D1C">
              <w:rPr>
                <w:rFonts w:ascii="Book Antiqua" w:eastAsia="AdvOT8649160c . B" w:hAnsi="Book Antiqua" w:hint="eastAsia"/>
                <w:b/>
                <w:color w:val="000000"/>
                <w:kern w:val="0"/>
                <w:sz w:val="24"/>
                <w:lang w:bidi="ar"/>
              </w:rPr>
              <w:t xml:space="preserve"> </w:t>
            </w:r>
            <w:r w:rsidRPr="00CE4D1C">
              <w:rPr>
                <w:rFonts w:ascii="Book Antiqua" w:eastAsia="AdvOT8649160c . B" w:hAnsi="Book Antiqua"/>
                <w:b/>
                <w:color w:val="000000"/>
                <w:kern w:val="0"/>
                <w:sz w:val="24"/>
                <w:lang w:bidi="ar"/>
              </w:rPr>
              <w:t>(</w:t>
            </w:r>
            <w:r w:rsidR="006E350C" w:rsidRPr="006E350C">
              <w:rPr>
                <w:rFonts w:ascii="Book Antiqua" w:eastAsia="AdvOT8649160c . B" w:hAnsi="Book Antiqua"/>
                <w:b/>
                <w:i/>
                <w:color w:val="000000"/>
                <w:kern w:val="0"/>
                <w:sz w:val="24"/>
                <w:lang w:bidi="ar"/>
              </w:rPr>
              <w:t>n</w:t>
            </w:r>
            <w:r w:rsidR="006E350C" w:rsidRPr="006E350C">
              <w:rPr>
                <w:rFonts w:ascii="Book Antiqua" w:eastAsia="AdvOT8649160c . B" w:hAnsi="Book Antiqua"/>
                <w:b/>
                <w:color w:val="000000"/>
                <w:kern w:val="0"/>
                <w:sz w:val="24"/>
                <w:lang w:bidi="ar"/>
              </w:rPr>
              <w:t xml:space="preserve"> </w:t>
            </w:r>
            <w:r w:rsidRPr="00CE4D1C">
              <w:rPr>
                <w:rFonts w:ascii="Book Antiqua" w:eastAsia="AdvOT8649160c . B" w:hAnsi="Book Antiqua"/>
                <w:b/>
                <w:color w:val="000000"/>
                <w:kern w:val="0"/>
                <w:sz w:val="24"/>
                <w:lang w:bidi="ar"/>
              </w:rPr>
              <w:t>=</w:t>
            </w:r>
            <w:r w:rsidR="006E350C" w:rsidRPr="00CE4D1C">
              <w:rPr>
                <w:rFonts w:ascii="Book Antiqua" w:eastAsia="AdvOT8649160c . B" w:hAnsi="Book Antiqua" w:hint="eastAsia"/>
                <w:b/>
                <w:color w:val="000000"/>
                <w:kern w:val="0"/>
                <w:sz w:val="24"/>
                <w:lang w:bidi="ar"/>
              </w:rPr>
              <w:t xml:space="preserve"> </w:t>
            </w:r>
            <w:r w:rsidRPr="00CE4D1C">
              <w:rPr>
                <w:rFonts w:ascii="Book Antiqua" w:eastAsia="AdvOT8649160c . B" w:hAnsi="Book Antiqua"/>
                <w:b/>
                <w:color w:val="000000"/>
                <w:kern w:val="0"/>
                <w:sz w:val="24"/>
                <w:lang w:bidi="ar"/>
              </w:rPr>
              <w:t>36)</w:t>
            </w:r>
          </w:p>
        </w:tc>
        <w:tc>
          <w:tcPr>
            <w:tcW w:w="1050" w:type="dxa"/>
            <w:tcBorders>
              <w:top w:val="single" w:sz="4" w:space="0" w:color="auto"/>
              <w:bottom w:val="single" w:sz="4" w:space="0" w:color="auto"/>
            </w:tcBorders>
            <w:tcMar>
              <w:top w:w="10" w:type="dxa"/>
              <w:left w:w="10" w:type="dxa"/>
              <w:right w:w="10" w:type="dxa"/>
            </w:tcMar>
            <w:vAlign w:val="center"/>
          </w:tcPr>
          <w:p w:rsidR="00A702CA" w:rsidRPr="00CE4D1C" w:rsidRDefault="00B3174F" w:rsidP="006E350C">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Surgery</w:t>
            </w:r>
            <w:r w:rsidRPr="00CE4D1C">
              <w:rPr>
                <w:rFonts w:ascii="Book Antiqua" w:hAnsi="Book Antiqua"/>
                <w:b/>
                <w:color w:val="000000"/>
                <w:kern w:val="0"/>
                <w:sz w:val="24"/>
                <w:lang w:bidi="ar"/>
              </w:rPr>
              <w:t xml:space="preserve"> </w:t>
            </w:r>
            <w:r w:rsidR="006E350C" w:rsidRPr="00CE4D1C">
              <w:rPr>
                <w:rFonts w:ascii="Book Antiqua" w:hAnsi="Book Antiqua"/>
                <w:b/>
                <w:color w:val="000000"/>
                <w:kern w:val="0"/>
                <w:sz w:val="24"/>
                <w:lang w:bidi="ar"/>
              </w:rPr>
              <w:t>first</w:t>
            </w:r>
            <w:r w:rsidR="006E350C" w:rsidRPr="00CE4D1C">
              <w:rPr>
                <w:rFonts w:ascii="Book Antiqua" w:hAnsi="Book Antiqua" w:hint="eastAsia"/>
                <w:b/>
                <w:color w:val="000000"/>
                <w:kern w:val="0"/>
                <w:sz w:val="24"/>
                <w:lang w:bidi="ar"/>
              </w:rPr>
              <w:t xml:space="preserve"> </w:t>
            </w:r>
            <w:r w:rsidR="00A702CA" w:rsidRPr="00CE4D1C">
              <w:rPr>
                <w:rFonts w:ascii="Book Antiqua" w:eastAsia="AdvOT8649160c . B" w:hAnsi="Book Antiqua"/>
                <w:b/>
                <w:color w:val="000000"/>
                <w:kern w:val="0"/>
                <w:sz w:val="24"/>
                <w:lang w:bidi="ar"/>
              </w:rPr>
              <w:t>(</w:t>
            </w:r>
            <w:r w:rsidR="006E350C" w:rsidRPr="006E350C">
              <w:rPr>
                <w:rFonts w:ascii="Book Antiqua" w:eastAsia="AdvOT8649160c . B" w:hAnsi="Book Antiqua"/>
                <w:b/>
                <w:i/>
                <w:color w:val="000000"/>
                <w:kern w:val="0"/>
                <w:sz w:val="24"/>
                <w:lang w:bidi="ar"/>
              </w:rPr>
              <w:t>n</w:t>
            </w:r>
            <w:r w:rsidR="006E350C" w:rsidRPr="006E350C">
              <w:rPr>
                <w:rFonts w:ascii="Book Antiqua" w:eastAsia="AdvOT8649160c . B" w:hAnsi="Book Antiqua"/>
                <w:b/>
                <w:color w:val="000000"/>
                <w:kern w:val="0"/>
                <w:sz w:val="24"/>
                <w:lang w:bidi="ar"/>
              </w:rPr>
              <w:t xml:space="preserve"> </w:t>
            </w:r>
            <w:r w:rsidR="00A702CA" w:rsidRPr="00CE4D1C">
              <w:rPr>
                <w:rFonts w:ascii="Book Antiqua" w:eastAsia="AdvOT8649160c . B" w:hAnsi="Book Antiqua"/>
                <w:b/>
                <w:color w:val="000000"/>
                <w:kern w:val="0"/>
                <w:sz w:val="24"/>
                <w:lang w:bidi="ar"/>
              </w:rPr>
              <w:t>=</w:t>
            </w:r>
            <w:r w:rsidR="006E350C" w:rsidRPr="00CE4D1C">
              <w:rPr>
                <w:rFonts w:ascii="Book Antiqua" w:eastAsia="AdvOT8649160c . B" w:hAnsi="Book Antiqua" w:hint="eastAsia"/>
                <w:b/>
                <w:color w:val="000000"/>
                <w:kern w:val="0"/>
                <w:sz w:val="24"/>
                <w:lang w:bidi="ar"/>
              </w:rPr>
              <w:t xml:space="preserve"> </w:t>
            </w:r>
            <w:r w:rsidR="00A702CA" w:rsidRPr="00CE4D1C">
              <w:rPr>
                <w:rFonts w:ascii="Book Antiqua" w:eastAsia="AdvOT8649160c . B" w:hAnsi="Book Antiqua"/>
                <w:b/>
                <w:color w:val="000000"/>
                <w:kern w:val="0"/>
                <w:sz w:val="24"/>
                <w:lang w:bidi="ar"/>
              </w:rPr>
              <w:t>36)</w:t>
            </w:r>
          </w:p>
        </w:tc>
        <w:tc>
          <w:tcPr>
            <w:tcW w:w="1020" w:type="dxa"/>
            <w:vMerge/>
            <w:tcBorders>
              <w:top w:val="single" w:sz="4" w:space="0" w:color="auto"/>
              <w:bottom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p>
        </w:tc>
      </w:tr>
      <w:tr w:rsidR="00DD5A6C" w:rsidRPr="00CE4D1C" w:rsidTr="004C4811">
        <w:trPr>
          <w:trHeight w:val="90"/>
        </w:trPr>
        <w:tc>
          <w:tcPr>
            <w:tcW w:w="2093" w:type="dxa"/>
            <w:tcBorders>
              <w:top w:val="single" w:sz="4" w:space="0" w:color="auto"/>
            </w:tcBorders>
            <w:tcMar>
              <w:top w:w="10" w:type="dxa"/>
              <w:left w:w="10" w:type="dxa"/>
              <w:right w:w="10" w:type="dxa"/>
            </w:tcMar>
            <w:vAlign w:val="center"/>
          </w:tcPr>
          <w:p w:rsidR="00A702CA" w:rsidRPr="00CE4D1C" w:rsidRDefault="00A702CA" w:rsidP="006E350C">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Age, </w:t>
            </w:r>
            <w:r w:rsidR="006E350C" w:rsidRPr="00CE4D1C">
              <w:rPr>
                <w:rFonts w:ascii="Book Antiqua" w:eastAsia="AdvOT8649160c . B" w:hAnsi="Book Antiqua" w:hint="eastAsia"/>
                <w:color w:val="000000"/>
                <w:kern w:val="0"/>
                <w:sz w:val="24"/>
                <w:lang w:bidi="ar"/>
              </w:rPr>
              <w:t>yr</w:t>
            </w:r>
            <w:r w:rsidRPr="00CE4D1C">
              <w:rPr>
                <w:rFonts w:ascii="Book Antiqua" w:eastAsia="AdvOT8649160c . B" w:hAnsi="Book Antiqua"/>
                <w:color w:val="000000"/>
                <w:kern w:val="0"/>
                <w:sz w:val="24"/>
                <w:lang w:bidi="ar"/>
              </w:rPr>
              <w:t xml:space="preserve"> (mean</w:t>
            </w:r>
            <w:r w:rsidR="008A6095">
              <w:rPr>
                <w:rFonts w:ascii="Book Antiqua" w:eastAsia="AdvOT8649160c . B" w:hAnsi="Book Antiqua" w:hint="eastAsia"/>
                <w:color w:val="000000"/>
                <w:kern w:val="0"/>
                <w:sz w:val="24"/>
                <w:lang w:bidi="ar"/>
              </w:rPr>
              <w:t xml:space="preserve"> </w:t>
            </w:r>
            <w:r w:rsidR="008A6095" w:rsidRPr="00CE4D1C">
              <w:rPr>
                <w:rFonts w:ascii="Book Antiqua" w:eastAsia="AdvOT8649160c . B" w:hAnsi="Book Antiqua"/>
                <w:color w:val="000000"/>
                <w:kern w:val="0"/>
                <w:sz w:val="24"/>
                <w:lang w:bidi="ar"/>
              </w:rPr>
              <w:t>±</w:t>
            </w:r>
            <w:r w:rsidR="008A6095">
              <w:rPr>
                <w:rFonts w:ascii="Book Antiqua" w:eastAsia="AdvOT8649160c . B" w:hAnsi="Book Antiqua" w:hint="eastAsia"/>
                <w:color w:val="000000"/>
                <w:kern w:val="0"/>
                <w:sz w:val="24"/>
                <w:lang w:bidi="ar"/>
              </w:rPr>
              <w:t xml:space="preserve"> SD</w:t>
            </w:r>
            <w:r w:rsidRPr="00CE4D1C">
              <w:rPr>
                <w:rFonts w:ascii="Book Antiqua" w:eastAsia="AdvOT8649160c . B" w:hAnsi="Book Antiqua"/>
                <w:color w:val="000000"/>
                <w:kern w:val="0"/>
                <w:sz w:val="24"/>
                <w:lang w:bidi="ar"/>
              </w:rPr>
              <w:t>)</w:t>
            </w:r>
          </w:p>
        </w:tc>
        <w:tc>
          <w:tcPr>
            <w:tcW w:w="1190" w:type="dxa"/>
            <w:tcBorders>
              <w:top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52</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w:t>
            </w:r>
          </w:p>
        </w:tc>
        <w:tc>
          <w:tcPr>
            <w:tcW w:w="1263" w:type="dxa"/>
            <w:tcBorders>
              <w:top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57</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12</w:t>
            </w:r>
          </w:p>
        </w:tc>
        <w:tc>
          <w:tcPr>
            <w:tcW w:w="947" w:type="dxa"/>
            <w:tcBorders>
              <w:top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&lt;0.05</w:t>
            </w:r>
          </w:p>
        </w:tc>
        <w:tc>
          <w:tcPr>
            <w:tcW w:w="1270" w:type="dxa"/>
            <w:tcBorders>
              <w:top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51.6</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11.4</w:t>
            </w:r>
          </w:p>
        </w:tc>
        <w:tc>
          <w:tcPr>
            <w:tcW w:w="1050" w:type="dxa"/>
            <w:tcBorders>
              <w:top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49.9</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12.2</w:t>
            </w:r>
          </w:p>
        </w:tc>
        <w:tc>
          <w:tcPr>
            <w:tcW w:w="1020" w:type="dxa"/>
            <w:tcBorders>
              <w:top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0.531</w:t>
            </w: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hAnsi="Book Antiqua"/>
                <w:color w:val="000000"/>
                <w:kern w:val="0"/>
                <w:sz w:val="24"/>
                <w:lang w:bidi="ar"/>
              </w:rPr>
              <w:t>Sex</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0.307</w:t>
            </w: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w:t>
            </w: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Male</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21</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(58.3)</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75</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(69.4)</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21</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(58.3)</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21</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(58.3)</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Female</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15</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(41.7)</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33</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(30.6)</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15</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(41.7)</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15</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(41.7)</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0D7EC1">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BMI</w:t>
            </w:r>
            <w:r w:rsidR="000D7EC1">
              <w:rPr>
                <w:rFonts w:ascii="Book Antiqua" w:eastAsia="AdvOT8649160c . B" w:hAnsi="Book Antiqua" w:hint="eastAsia"/>
                <w:color w:val="000000"/>
                <w:kern w:val="0"/>
                <w:sz w:val="24"/>
                <w:lang w:bidi="ar"/>
              </w:rPr>
              <w:t xml:space="preserve">, </w:t>
            </w:r>
            <w:r w:rsidR="006E350C" w:rsidRPr="00CE4D1C">
              <w:rPr>
                <w:rFonts w:ascii="Book Antiqua" w:eastAsia="AdvOT8649160c . B" w:hAnsi="Book Antiqua"/>
                <w:color w:val="000000"/>
                <w:kern w:val="0"/>
                <w:sz w:val="24"/>
                <w:lang w:bidi="ar"/>
              </w:rPr>
              <w:t>kg</w:t>
            </w:r>
            <w:r w:rsidRPr="00CE4D1C">
              <w:rPr>
                <w:rFonts w:ascii="Book Antiqua" w:eastAsia="AdvOT8649160c . B" w:hAnsi="Book Antiqua"/>
                <w:color w:val="000000"/>
                <w:kern w:val="0"/>
                <w:sz w:val="24"/>
                <w:lang w:bidi="ar"/>
              </w:rPr>
              <w:t>/m</w:t>
            </w:r>
            <w:r w:rsidRPr="00CE4D1C">
              <w:rPr>
                <w:rFonts w:ascii="Book Antiqua" w:eastAsia="AdvOT8649160c . B" w:hAnsi="Book Antiqua"/>
                <w:color w:val="000000"/>
                <w:kern w:val="0"/>
                <w:sz w:val="24"/>
                <w:vertAlign w:val="superscript"/>
                <w:lang w:bidi="ar"/>
              </w:rPr>
              <w:t>2</w:t>
            </w:r>
            <w:r w:rsidR="000D7EC1">
              <w:rPr>
                <w:rFonts w:ascii="Book Antiqua" w:eastAsia="AdvOT8649160c . B" w:hAnsi="Book Antiqua" w:hint="eastAsia"/>
                <w:color w:val="000000"/>
                <w:kern w:val="0"/>
                <w:sz w:val="24"/>
                <w:vertAlign w:val="superscript"/>
                <w:lang w:bidi="ar"/>
              </w:rPr>
              <w:t xml:space="preserve"> </w:t>
            </w:r>
            <w:r w:rsidR="000D7EC1" w:rsidRPr="00CE4D1C">
              <w:rPr>
                <w:rFonts w:ascii="Book Antiqua" w:eastAsia="AdvOT8649160c . B" w:hAnsi="Book Antiqua"/>
                <w:color w:val="000000"/>
                <w:kern w:val="0"/>
                <w:sz w:val="24"/>
                <w:lang w:bidi="ar"/>
              </w:rPr>
              <w:t>(mean</w:t>
            </w:r>
            <w:r w:rsidR="000D7EC1">
              <w:rPr>
                <w:rFonts w:ascii="Book Antiqua" w:eastAsia="AdvOT8649160c . B" w:hAnsi="Book Antiqua" w:hint="eastAsia"/>
                <w:color w:val="000000"/>
                <w:kern w:val="0"/>
                <w:sz w:val="24"/>
                <w:lang w:bidi="ar"/>
              </w:rPr>
              <w:t xml:space="preserve"> </w:t>
            </w:r>
            <w:r w:rsidR="000D7EC1" w:rsidRPr="00CE4D1C">
              <w:rPr>
                <w:rFonts w:ascii="Book Antiqua" w:eastAsia="AdvOT8649160c . B" w:hAnsi="Book Antiqua"/>
                <w:color w:val="000000"/>
                <w:kern w:val="0"/>
                <w:sz w:val="24"/>
                <w:lang w:bidi="ar"/>
              </w:rPr>
              <w:t>±</w:t>
            </w:r>
            <w:r w:rsidR="000D7EC1">
              <w:rPr>
                <w:rFonts w:ascii="Book Antiqua" w:eastAsia="AdvOT8649160c . B" w:hAnsi="Book Antiqua" w:hint="eastAsia"/>
                <w:color w:val="000000"/>
                <w:kern w:val="0"/>
                <w:sz w:val="24"/>
                <w:lang w:bidi="ar"/>
              </w:rPr>
              <w:t xml:space="preserve"> SD</w:t>
            </w:r>
            <w:r w:rsidR="000D7EC1" w:rsidRPr="00CE4D1C">
              <w:rPr>
                <w:rFonts w:ascii="Book Antiqua" w:eastAsia="AdvOT8649160c . B" w:hAnsi="Book Antiqua"/>
                <w:color w:val="000000"/>
                <w:kern w:val="0"/>
                <w:sz w:val="24"/>
                <w:lang w:bidi="ar"/>
              </w:rPr>
              <w:t>)</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24.1</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50</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23.7</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3.4</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0.527</w:t>
            </w: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24.1</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5.0</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23.6</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3.4</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0.649</w:t>
            </w: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ASA</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0.731</w:t>
            </w: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w:t>
            </w:r>
          </w:p>
        </w:tc>
      </w:tr>
      <w:tr w:rsidR="00DD5A6C" w:rsidRPr="00CE4D1C" w:rsidTr="004C4811">
        <w:trPr>
          <w:trHeight w:val="324"/>
        </w:trPr>
        <w:tc>
          <w:tcPr>
            <w:tcW w:w="2093" w:type="dxa"/>
            <w:tcMar>
              <w:top w:w="10" w:type="dxa"/>
              <w:left w:w="10" w:type="dxa"/>
              <w:right w:w="10" w:type="dxa"/>
            </w:tcMar>
            <w:vAlign w:val="center"/>
          </w:tcPr>
          <w:p w:rsidR="00A702CA" w:rsidRPr="00CE4D1C" w:rsidRDefault="006E350C" w:rsidP="006E350C">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hAnsi="Book Antiqua" w:cs="宋体"/>
                <w:color w:val="000000"/>
                <w:kern w:val="0"/>
                <w:sz w:val="24"/>
                <w:lang w:bidi="ar"/>
              </w:rPr>
              <w:t>I-II</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34</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(94.4)</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99</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(91.7)</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34</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(94.4)</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33</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(91.7)</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4C4811">
        <w:trPr>
          <w:trHeight w:val="324"/>
        </w:trPr>
        <w:tc>
          <w:tcPr>
            <w:tcW w:w="2093" w:type="dxa"/>
            <w:tcMar>
              <w:top w:w="10" w:type="dxa"/>
              <w:left w:w="10" w:type="dxa"/>
              <w:right w:w="10" w:type="dxa"/>
            </w:tcMar>
            <w:vAlign w:val="center"/>
          </w:tcPr>
          <w:p w:rsidR="00A702CA" w:rsidRPr="00CE4D1C" w:rsidRDefault="006E350C" w:rsidP="006E350C">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hAnsi="Book Antiqua" w:cs="宋体"/>
                <w:color w:val="000000"/>
                <w:kern w:val="0"/>
                <w:sz w:val="24"/>
                <w:lang w:bidi="ar"/>
              </w:rPr>
              <w:t>III-IV</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(5.6)</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9</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(8.3)</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(5.6)</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w:t>
            </w:r>
            <w:r w:rsidR="006E350C"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(8.3)</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Comorbidity</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0.152</w:t>
            </w: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w:t>
            </w: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Absent</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28</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(77.8)</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68</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(63.0)</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28</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(77.8)</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27</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(75.0)</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Present</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8</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(22.2)</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40</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(37.0)</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8</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(22.2)</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9</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(25.0)</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Tumor location</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0.069</w:t>
            </w: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0.896</w:t>
            </w: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Upper</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(11.1)</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32</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(29.6)</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(11.1)</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5</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(13.9)</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Middle</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13</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(36.1)</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36</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(33.3)</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13</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(36.1)</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14</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(38.9)</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Lower</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19</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(52.8)</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40</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(37.0)</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19</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(52.8)</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17</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(47.2)</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Clinical T stage</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w:t>
            </w: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0.462</w:t>
            </w: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15</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(41.7)</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46</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(42.6)</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15</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(41.7)</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11</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(30.6)</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21</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(58.3)</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62</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(57.4)</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21</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(58.3)</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25</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(69.4)</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Clinical N stage</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&lt;0.05</w:t>
            </w: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0.514</w:t>
            </w: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(11.1)</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35</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(32.4)</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(11.1)</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7</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(19.4)</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1-3</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32</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(88.9)</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73</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(67.6)</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32</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(88.9)</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29</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(80.6)</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4C4811">
        <w:trPr>
          <w:trHeight w:val="324"/>
        </w:trPr>
        <w:tc>
          <w:tcPr>
            <w:tcW w:w="209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Clinical TNM stage</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0.181</w:t>
            </w: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0.829</w:t>
            </w:r>
          </w:p>
        </w:tc>
      </w:tr>
      <w:tr w:rsidR="00DD5A6C" w:rsidRPr="00CE4D1C" w:rsidTr="004C4811">
        <w:trPr>
          <w:trHeight w:val="324"/>
        </w:trPr>
        <w:tc>
          <w:tcPr>
            <w:tcW w:w="2093" w:type="dxa"/>
            <w:tcMar>
              <w:top w:w="10" w:type="dxa"/>
              <w:left w:w="10" w:type="dxa"/>
              <w:right w:w="10" w:type="dxa"/>
            </w:tcMar>
            <w:vAlign w:val="center"/>
          </w:tcPr>
          <w:p w:rsidR="00A702CA" w:rsidRPr="00CE4D1C" w:rsidRDefault="004C4811"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hAnsi="Book Antiqua" w:cs="宋体"/>
                <w:color w:val="000000"/>
                <w:kern w:val="0"/>
                <w:sz w:val="24"/>
                <w:lang w:bidi="ar"/>
              </w:rPr>
              <w:t>II</w:t>
            </w:r>
            <w:r w:rsidR="00A702CA" w:rsidRPr="00CE4D1C">
              <w:rPr>
                <w:rFonts w:ascii="Book Antiqua" w:eastAsia="AdvOT8649160c . B" w:hAnsi="Book Antiqua"/>
                <w:color w:val="000000"/>
                <w:kern w:val="0"/>
                <w:sz w:val="24"/>
                <w:lang w:bidi="ar"/>
              </w:rPr>
              <w:t>B</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(11.1)</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27</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(25.0)</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(11.1)</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6</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(16.7)</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4C4811">
        <w:trPr>
          <w:trHeight w:val="90"/>
        </w:trPr>
        <w:tc>
          <w:tcPr>
            <w:tcW w:w="2093" w:type="dxa"/>
            <w:tcMar>
              <w:top w:w="10" w:type="dxa"/>
              <w:left w:w="10" w:type="dxa"/>
              <w:right w:w="10" w:type="dxa"/>
            </w:tcMar>
            <w:vAlign w:val="center"/>
          </w:tcPr>
          <w:p w:rsidR="00A702CA" w:rsidRPr="00CE4D1C" w:rsidRDefault="004C4811"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hAnsi="Book Antiqua" w:cs="宋体"/>
                <w:color w:val="000000"/>
                <w:kern w:val="0"/>
                <w:sz w:val="24"/>
                <w:lang w:bidi="ar"/>
              </w:rPr>
              <w:lastRenderedPageBreak/>
              <w:t>III</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29</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(80.6)</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70</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(64.8)</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29</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(80.6)</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28</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(77.8)</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4C4811">
        <w:trPr>
          <w:trHeight w:val="334"/>
        </w:trPr>
        <w:tc>
          <w:tcPr>
            <w:tcW w:w="2093" w:type="dxa"/>
            <w:tcMar>
              <w:top w:w="10" w:type="dxa"/>
              <w:left w:w="10" w:type="dxa"/>
              <w:right w:w="10" w:type="dxa"/>
            </w:tcMar>
            <w:vAlign w:val="center"/>
          </w:tcPr>
          <w:p w:rsidR="00A702CA" w:rsidRPr="00CE4D1C" w:rsidRDefault="004C4811" w:rsidP="00763F86">
            <w:pPr>
              <w:widowControl/>
              <w:adjustRightInd w:val="0"/>
              <w:snapToGrid w:val="0"/>
              <w:spacing w:line="360" w:lineRule="auto"/>
              <w:ind w:firstLineChars="50" w:firstLine="120"/>
              <w:rPr>
                <w:rFonts w:ascii="Book Antiqua" w:eastAsia="AdvOT8649160c . B" w:hAnsi="Book Antiqua"/>
                <w:color w:val="000000"/>
                <w:kern w:val="0"/>
                <w:sz w:val="24"/>
                <w:lang w:bidi="ar"/>
              </w:rPr>
            </w:pPr>
            <w:r w:rsidRPr="00CE4D1C">
              <w:rPr>
                <w:rFonts w:ascii="Book Antiqua" w:hAnsi="Book Antiqua" w:cs="宋体"/>
                <w:color w:val="000000"/>
                <w:kern w:val="0"/>
                <w:sz w:val="24"/>
                <w:lang w:bidi="ar"/>
              </w:rPr>
              <w:t>IV</w:t>
            </w:r>
            <w:r w:rsidR="00A702CA" w:rsidRPr="00CE4D1C">
              <w:rPr>
                <w:rFonts w:ascii="Book Antiqua" w:eastAsia="AdvOT8649160c . B" w:hAnsi="Book Antiqua"/>
                <w:color w:val="000000"/>
                <w:kern w:val="0"/>
                <w:sz w:val="24"/>
                <w:lang w:bidi="ar"/>
              </w:rPr>
              <w:t>A</w:t>
            </w:r>
          </w:p>
        </w:tc>
        <w:tc>
          <w:tcPr>
            <w:tcW w:w="119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(8.3)</w:t>
            </w:r>
          </w:p>
        </w:tc>
        <w:tc>
          <w:tcPr>
            <w:tcW w:w="1263"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11</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(10.2)</w:t>
            </w:r>
          </w:p>
        </w:tc>
        <w:tc>
          <w:tcPr>
            <w:tcW w:w="947"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127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(8.3)</w:t>
            </w:r>
          </w:p>
        </w:tc>
        <w:tc>
          <w:tcPr>
            <w:tcW w:w="105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w:t>
            </w:r>
            <w:r w:rsidR="004C4811"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(5.6)</w:t>
            </w:r>
          </w:p>
        </w:tc>
        <w:tc>
          <w:tcPr>
            <w:tcW w:w="1020" w:type="dxa"/>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bl>
    <w:p w:rsidR="00A702CA" w:rsidRPr="00CE4D1C" w:rsidRDefault="00656200" w:rsidP="00763F86">
      <w:pPr>
        <w:widowControl/>
        <w:adjustRightInd w:val="0"/>
        <w:snapToGrid w:val="0"/>
        <w:spacing w:line="360" w:lineRule="auto"/>
        <w:rPr>
          <w:rFonts w:ascii="Book Antiqua" w:hAnsi="Book Antiqua"/>
          <w:color w:val="000000"/>
          <w:kern w:val="0"/>
          <w:sz w:val="24"/>
          <w:lang w:bidi="ar"/>
        </w:rPr>
      </w:pPr>
      <w:r w:rsidRPr="00CE4D1C">
        <w:rPr>
          <w:rFonts w:ascii="Book Antiqua" w:hAnsi="Book Antiqua"/>
          <w:color w:val="000000"/>
          <w:kern w:val="0"/>
          <w:sz w:val="24"/>
          <w:lang w:bidi="ar"/>
        </w:rPr>
        <w:t>NAC</w:t>
      </w:r>
      <w:r w:rsidRPr="00CE4D1C">
        <w:rPr>
          <w:rFonts w:ascii="Book Antiqua" w:hAnsi="Book Antiqua" w:hint="eastAsia"/>
          <w:color w:val="000000"/>
          <w:kern w:val="0"/>
          <w:sz w:val="24"/>
          <w:lang w:bidi="ar"/>
        </w:rPr>
        <w:t xml:space="preserve">: </w:t>
      </w:r>
      <w:r w:rsidR="00A702CA" w:rsidRPr="00CE4D1C">
        <w:rPr>
          <w:rFonts w:ascii="Book Antiqua" w:eastAsia="AdvOT8649160c . B" w:hAnsi="Book Antiqua"/>
          <w:color w:val="000000"/>
          <w:kern w:val="0"/>
          <w:sz w:val="24"/>
          <w:lang w:bidi="ar"/>
        </w:rPr>
        <w:t xml:space="preserve">Neoadjuvant </w:t>
      </w:r>
      <w:r w:rsidR="004C4811" w:rsidRPr="00CE4D1C">
        <w:rPr>
          <w:rFonts w:ascii="Book Antiqua" w:eastAsia="AdvOT8649160c . B" w:hAnsi="Book Antiqua"/>
          <w:color w:val="000000"/>
          <w:kern w:val="0"/>
          <w:sz w:val="24"/>
          <w:lang w:bidi="ar"/>
        </w:rPr>
        <w:t>chemotherapy</w:t>
      </w:r>
      <w:r w:rsidR="00A702CA" w:rsidRPr="00CE4D1C">
        <w:rPr>
          <w:rFonts w:ascii="Book Antiqua" w:hAnsi="Book Antiqua"/>
          <w:color w:val="000000"/>
          <w:kern w:val="0"/>
          <w:sz w:val="24"/>
          <w:lang w:bidi="ar"/>
        </w:rPr>
        <w:t>; BMI:</w:t>
      </w:r>
      <w:r w:rsidR="004C4811" w:rsidRPr="00CE4D1C">
        <w:rPr>
          <w:rFonts w:ascii="Book Antiqua" w:hAnsi="Book Antiqua" w:hint="eastAsia"/>
          <w:color w:val="000000"/>
          <w:kern w:val="0"/>
          <w:sz w:val="24"/>
          <w:lang w:bidi="ar"/>
        </w:rPr>
        <w:t xml:space="preserve"> </w:t>
      </w:r>
      <w:r w:rsidR="004C4811" w:rsidRPr="00CE4D1C">
        <w:rPr>
          <w:rFonts w:ascii="Book Antiqua" w:eastAsia="AdvOT8649160c . B" w:hAnsi="Book Antiqua"/>
          <w:color w:val="000000"/>
          <w:kern w:val="0"/>
          <w:sz w:val="24"/>
          <w:lang w:bidi="ar"/>
        </w:rPr>
        <w:t>B</w:t>
      </w:r>
      <w:r w:rsidR="00120580">
        <w:rPr>
          <w:rFonts w:ascii="Book Antiqua" w:eastAsia="AdvOT8649160c . B" w:hAnsi="Book Antiqua"/>
          <w:color w:val="000000"/>
          <w:kern w:val="0"/>
          <w:sz w:val="24"/>
          <w:lang w:bidi="ar"/>
        </w:rPr>
        <w:t xml:space="preserve">ody </w:t>
      </w:r>
      <w:r w:rsidR="00A702CA" w:rsidRPr="00CE4D1C">
        <w:rPr>
          <w:rFonts w:ascii="Book Antiqua" w:eastAsia="AdvOT8649160c . B" w:hAnsi="Book Antiqua"/>
          <w:color w:val="000000"/>
          <w:kern w:val="0"/>
          <w:sz w:val="24"/>
          <w:lang w:bidi="ar"/>
        </w:rPr>
        <w:t>mass index</w:t>
      </w:r>
      <w:r w:rsidR="00A702CA" w:rsidRPr="00CE4D1C">
        <w:rPr>
          <w:rFonts w:ascii="Book Antiqua" w:hAnsi="Book Antiqua"/>
          <w:color w:val="000000"/>
          <w:kern w:val="0"/>
          <w:sz w:val="24"/>
          <w:lang w:bidi="ar"/>
        </w:rPr>
        <w:t>; ASA: American Society of Anesthesiologists.</w:t>
      </w:r>
    </w:p>
    <w:p w:rsidR="00A702CA" w:rsidRPr="00CE4D1C" w:rsidRDefault="00656200" w:rsidP="00763F86">
      <w:pPr>
        <w:widowControl/>
        <w:adjustRightInd w:val="0"/>
        <w:snapToGrid w:val="0"/>
        <w:spacing w:line="360" w:lineRule="auto"/>
        <w:rPr>
          <w:rFonts w:ascii="Book Antiqua" w:hAnsi="Book Antiqua"/>
          <w:b/>
          <w:color w:val="000000"/>
          <w:kern w:val="0"/>
          <w:sz w:val="24"/>
          <w:lang w:bidi="ar"/>
        </w:rPr>
      </w:pPr>
      <w:r w:rsidRPr="00CE4D1C">
        <w:rPr>
          <w:rFonts w:ascii="Book Antiqua" w:hAnsi="Book Antiqua"/>
          <w:color w:val="000000"/>
          <w:kern w:val="0"/>
          <w:sz w:val="24"/>
          <w:lang w:bidi="ar"/>
        </w:rPr>
        <w:br w:type="page"/>
      </w:r>
      <w:r w:rsidR="00A702CA" w:rsidRPr="00CE4D1C">
        <w:rPr>
          <w:rFonts w:ascii="Book Antiqua" w:eastAsia="AdvOT8649160c . B" w:hAnsi="Book Antiqua"/>
          <w:b/>
          <w:color w:val="000000"/>
          <w:kern w:val="0"/>
          <w:sz w:val="24"/>
          <w:lang w:bidi="ar"/>
        </w:rPr>
        <w:lastRenderedPageBreak/>
        <w:t>Table 2</w:t>
      </w:r>
      <w:r w:rsidR="00A702CA" w:rsidRPr="00CE4D1C">
        <w:rPr>
          <w:rFonts w:ascii="Book Antiqua" w:hAnsi="Book Antiqua"/>
          <w:b/>
          <w:color w:val="000000"/>
          <w:kern w:val="0"/>
          <w:sz w:val="24"/>
          <w:lang w:bidi="ar"/>
        </w:rPr>
        <w:t xml:space="preserve"> Comparison of </w:t>
      </w:r>
      <w:r w:rsidRPr="00CE4D1C">
        <w:rPr>
          <w:rFonts w:ascii="Book Antiqua" w:eastAsia="AdvOT8649160c . B" w:hAnsi="Book Antiqua"/>
          <w:b/>
          <w:color w:val="000000"/>
          <w:kern w:val="0"/>
          <w:sz w:val="24"/>
          <w:lang w:bidi="ar"/>
        </w:rPr>
        <w:t xml:space="preserve">operative </w:t>
      </w:r>
      <w:r w:rsidR="00A702CA" w:rsidRPr="00CE4D1C">
        <w:rPr>
          <w:rFonts w:ascii="Book Antiqua" w:eastAsia="AdvOT8649160c . B" w:hAnsi="Book Antiqua"/>
          <w:b/>
          <w:color w:val="000000"/>
          <w:kern w:val="0"/>
          <w:sz w:val="24"/>
          <w:lang w:bidi="ar"/>
        </w:rPr>
        <w:t xml:space="preserve">and </w:t>
      </w:r>
      <w:r w:rsidRPr="00CE4D1C">
        <w:rPr>
          <w:rFonts w:ascii="Book Antiqua" w:eastAsia="AdvOT8649160c . B" w:hAnsi="Book Antiqua"/>
          <w:b/>
          <w:color w:val="000000"/>
          <w:kern w:val="0"/>
          <w:sz w:val="24"/>
          <w:lang w:bidi="ar"/>
        </w:rPr>
        <w:t>postoperative</w:t>
      </w:r>
      <w:r w:rsidRPr="00CE4D1C">
        <w:rPr>
          <w:rFonts w:ascii="Book Antiqua" w:hAnsi="Book Antiqua"/>
          <w:b/>
          <w:color w:val="000000"/>
          <w:kern w:val="0"/>
          <w:sz w:val="24"/>
          <w:lang w:bidi="ar"/>
        </w:rPr>
        <w:t xml:space="preserve"> </w:t>
      </w:r>
      <w:r w:rsidR="00A702CA" w:rsidRPr="00CE4D1C">
        <w:rPr>
          <w:rFonts w:ascii="Book Antiqua" w:hAnsi="Book Antiqua"/>
          <w:b/>
          <w:color w:val="000000"/>
          <w:kern w:val="0"/>
          <w:sz w:val="24"/>
          <w:lang w:bidi="ar"/>
        </w:rPr>
        <w:t xml:space="preserve">parameters between </w:t>
      </w:r>
      <w:r w:rsidRPr="00656200">
        <w:rPr>
          <w:rFonts w:ascii="Book Antiqua" w:eastAsia="AdvOT8649160c . B" w:hAnsi="Book Antiqua"/>
          <w:b/>
          <w:color w:val="000000"/>
          <w:kern w:val="0"/>
          <w:sz w:val="24"/>
          <w:lang w:bidi="ar"/>
        </w:rPr>
        <w:t>neoadjuvant chemotherapy</w:t>
      </w:r>
      <w:r w:rsidRPr="00656200">
        <w:rPr>
          <w:rFonts w:ascii="Book Antiqua" w:hAnsi="Book Antiqua"/>
          <w:b/>
          <w:color w:val="000000"/>
          <w:kern w:val="0"/>
          <w:sz w:val="24"/>
          <w:lang w:bidi="ar"/>
        </w:rPr>
        <w:t xml:space="preserve"> </w:t>
      </w:r>
      <w:r w:rsidR="00A702CA" w:rsidRPr="00CE4D1C">
        <w:rPr>
          <w:rFonts w:ascii="Book Antiqua" w:hAnsi="Book Antiqua"/>
          <w:b/>
          <w:color w:val="000000"/>
          <w:kern w:val="0"/>
          <w:sz w:val="24"/>
          <w:lang w:bidi="ar"/>
        </w:rPr>
        <w:t>and surgery-first groups</w:t>
      </w:r>
      <w:r w:rsidR="00A11A22" w:rsidRPr="00CE4D1C">
        <w:rPr>
          <w:rFonts w:ascii="Book Antiqua" w:hAnsi="Book Antiqua" w:hint="eastAsia"/>
          <w:b/>
          <w:color w:val="000000"/>
          <w:kern w:val="0"/>
          <w:sz w:val="24"/>
          <w:lang w:bidi="ar"/>
        </w:rPr>
        <w:t xml:space="preserve">, </w:t>
      </w:r>
      <w:r w:rsidR="00A11A22" w:rsidRPr="00CE4D1C">
        <w:rPr>
          <w:rFonts w:ascii="Book Antiqua" w:hAnsi="Book Antiqua"/>
          <w:b/>
          <w:i/>
          <w:color w:val="000000"/>
          <w:kern w:val="0"/>
          <w:sz w:val="24"/>
          <w:lang w:bidi="ar"/>
        </w:rPr>
        <w:t xml:space="preserve">n </w:t>
      </w:r>
      <w:r w:rsidR="00A11A22" w:rsidRPr="00CE4D1C">
        <w:rPr>
          <w:rFonts w:ascii="Book Antiqua" w:hAnsi="Book Antiqua" w:hint="eastAsia"/>
          <w:b/>
          <w:color w:val="000000"/>
          <w:kern w:val="0"/>
          <w:sz w:val="24"/>
          <w:lang w:bidi="ar"/>
        </w:rPr>
        <w:t>(%)</w:t>
      </w:r>
    </w:p>
    <w:tbl>
      <w:tblPr>
        <w:tblW w:w="5000" w:type="pct"/>
        <w:tblInd w:w="0"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681"/>
        <w:gridCol w:w="1274"/>
        <w:gridCol w:w="1328"/>
        <w:gridCol w:w="631"/>
        <w:gridCol w:w="1292"/>
        <w:gridCol w:w="1125"/>
        <w:gridCol w:w="715"/>
      </w:tblGrid>
      <w:tr w:rsidR="00DD5A6C" w:rsidRPr="00CE4D1C" w:rsidTr="004D64A2">
        <w:trPr>
          <w:trHeight w:val="569"/>
        </w:trPr>
        <w:tc>
          <w:tcPr>
            <w:tcW w:w="1482" w:type="pct"/>
            <w:vMerge w:val="restart"/>
            <w:tcBorders>
              <w:top w:val="single" w:sz="4" w:space="0" w:color="auto"/>
              <w:bottom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Variable</w:t>
            </w:r>
          </w:p>
        </w:tc>
        <w:tc>
          <w:tcPr>
            <w:tcW w:w="1438" w:type="pct"/>
            <w:gridSpan w:val="2"/>
            <w:tcBorders>
              <w:top w:val="single" w:sz="4" w:space="0" w:color="auto"/>
              <w:bottom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All patients</w:t>
            </w:r>
          </w:p>
        </w:tc>
        <w:tc>
          <w:tcPr>
            <w:tcW w:w="349" w:type="pct"/>
            <w:vMerge w:val="restart"/>
            <w:tcBorders>
              <w:top w:val="single" w:sz="4" w:space="0" w:color="auto"/>
              <w:bottom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i/>
                <w:color w:val="000000"/>
                <w:kern w:val="0"/>
                <w:sz w:val="24"/>
                <w:lang w:bidi="ar"/>
              </w:rPr>
              <w:t>P</w:t>
            </w:r>
            <w:r w:rsidR="00F16449">
              <w:rPr>
                <w:rFonts w:ascii="Book Antiqua" w:eastAsia="AdvOT8649160c . B" w:hAnsi="Book Antiqua" w:hint="eastAsia"/>
                <w:b/>
                <w:color w:val="000000"/>
                <w:kern w:val="0"/>
                <w:sz w:val="24"/>
                <w:lang w:bidi="ar"/>
              </w:rPr>
              <w:t xml:space="preserve"> </w:t>
            </w:r>
            <w:r w:rsidRPr="00CE4D1C">
              <w:rPr>
                <w:rFonts w:ascii="Book Antiqua" w:eastAsia="AdvOT8649160c . B" w:hAnsi="Book Antiqua"/>
                <w:b/>
                <w:color w:val="000000"/>
                <w:kern w:val="0"/>
                <w:sz w:val="24"/>
                <w:lang w:bidi="ar"/>
              </w:rPr>
              <w:t>value</w:t>
            </w:r>
          </w:p>
        </w:tc>
        <w:tc>
          <w:tcPr>
            <w:tcW w:w="1336" w:type="pct"/>
            <w:gridSpan w:val="2"/>
            <w:tcBorders>
              <w:top w:val="single" w:sz="4" w:space="0" w:color="auto"/>
              <w:bottom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 xml:space="preserve">Matched </w:t>
            </w:r>
            <w:r w:rsidR="00656200" w:rsidRPr="00CE4D1C">
              <w:rPr>
                <w:rFonts w:ascii="Book Antiqua" w:eastAsia="AdvOT8649160c . B" w:hAnsi="Book Antiqua"/>
                <w:b/>
                <w:color w:val="000000"/>
                <w:kern w:val="0"/>
                <w:sz w:val="24"/>
                <w:lang w:bidi="ar"/>
              </w:rPr>
              <w:t>patients</w:t>
            </w:r>
          </w:p>
        </w:tc>
        <w:tc>
          <w:tcPr>
            <w:tcW w:w="395" w:type="pct"/>
            <w:vMerge w:val="restart"/>
            <w:tcBorders>
              <w:top w:val="single" w:sz="4" w:space="0" w:color="auto"/>
              <w:bottom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i/>
                <w:color w:val="000000"/>
                <w:kern w:val="0"/>
                <w:sz w:val="24"/>
                <w:lang w:bidi="ar"/>
              </w:rPr>
              <w:t>P</w:t>
            </w:r>
            <w:r w:rsidR="00F16449">
              <w:rPr>
                <w:rFonts w:ascii="Book Antiqua" w:eastAsia="AdvOT8649160c . B" w:hAnsi="Book Antiqua" w:hint="eastAsia"/>
                <w:b/>
                <w:i/>
                <w:color w:val="000000"/>
                <w:kern w:val="0"/>
                <w:sz w:val="24"/>
                <w:lang w:bidi="ar"/>
              </w:rPr>
              <w:t xml:space="preserve"> </w:t>
            </w:r>
            <w:r w:rsidRPr="00CE4D1C">
              <w:rPr>
                <w:rFonts w:ascii="Book Antiqua" w:eastAsia="AdvOT8649160c . B" w:hAnsi="Book Antiqua"/>
                <w:b/>
                <w:color w:val="000000"/>
                <w:kern w:val="0"/>
                <w:sz w:val="24"/>
                <w:lang w:bidi="ar"/>
              </w:rPr>
              <w:t>value</w:t>
            </w:r>
          </w:p>
        </w:tc>
      </w:tr>
      <w:tr w:rsidR="00656200" w:rsidRPr="00CE4D1C" w:rsidTr="004D64A2">
        <w:trPr>
          <w:trHeight w:val="1059"/>
        </w:trPr>
        <w:tc>
          <w:tcPr>
            <w:tcW w:w="1482" w:type="pct"/>
            <w:vMerge/>
            <w:tcBorders>
              <w:top w:val="single" w:sz="4" w:space="0" w:color="auto"/>
              <w:bottom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p>
        </w:tc>
        <w:tc>
          <w:tcPr>
            <w:tcW w:w="704" w:type="pct"/>
            <w:tcBorders>
              <w:top w:val="single" w:sz="4" w:space="0" w:color="auto"/>
              <w:bottom w:val="single" w:sz="4" w:space="0" w:color="auto"/>
            </w:tcBorders>
            <w:tcMar>
              <w:top w:w="10" w:type="dxa"/>
              <w:left w:w="10" w:type="dxa"/>
              <w:right w:w="10" w:type="dxa"/>
            </w:tcMar>
            <w:vAlign w:val="center"/>
          </w:tcPr>
          <w:p w:rsidR="00A702CA" w:rsidRPr="00CE4D1C" w:rsidRDefault="00A702CA" w:rsidP="00656200">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N</w:t>
            </w:r>
            <w:r w:rsidRPr="00CE4D1C">
              <w:rPr>
                <w:rFonts w:ascii="Book Antiqua" w:hAnsi="Book Antiqua"/>
                <w:b/>
                <w:color w:val="000000"/>
                <w:kern w:val="0"/>
                <w:sz w:val="24"/>
                <w:lang w:bidi="ar"/>
              </w:rPr>
              <w:t>A</w:t>
            </w:r>
            <w:r w:rsidRPr="00CE4D1C">
              <w:rPr>
                <w:rFonts w:ascii="Book Antiqua" w:eastAsia="AdvOT8649160c . B" w:hAnsi="Book Antiqua"/>
                <w:b/>
                <w:color w:val="000000"/>
                <w:kern w:val="0"/>
                <w:sz w:val="24"/>
                <w:lang w:bidi="ar"/>
              </w:rPr>
              <w:t>C and</w:t>
            </w:r>
            <w:r w:rsidR="00656200" w:rsidRPr="00CE4D1C">
              <w:rPr>
                <w:rFonts w:ascii="Book Antiqua" w:eastAsia="AdvOT8649160c . B" w:hAnsi="Book Antiqua" w:hint="eastAsia"/>
                <w:b/>
                <w:color w:val="000000"/>
                <w:kern w:val="0"/>
                <w:sz w:val="24"/>
                <w:lang w:bidi="ar"/>
              </w:rPr>
              <w:t xml:space="preserve"> </w:t>
            </w:r>
            <w:r w:rsidR="00656200" w:rsidRPr="00CE4D1C">
              <w:rPr>
                <w:rFonts w:ascii="Book Antiqua" w:eastAsia="AdvOT8649160c . B" w:hAnsi="Book Antiqua"/>
                <w:b/>
                <w:color w:val="000000"/>
                <w:kern w:val="0"/>
                <w:sz w:val="24"/>
                <w:lang w:bidi="ar"/>
              </w:rPr>
              <w:t>surgery</w:t>
            </w:r>
            <w:r w:rsidR="00656200" w:rsidRPr="00CE4D1C">
              <w:rPr>
                <w:rFonts w:ascii="Book Antiqua" w:eastAsia="AdvOT8649160c . B" w:hAnsi="Book Antiqua" w:hint="eastAsia"/>
                <w:b/>
                <w:color w:val="000000"/>
                <w:kern w:val="0"/>
                <w:sz w:val="24"/>
                <w:lang w:bidi="ar"/>
              </w:rPr>
              <w:t xml:space="preserve"> </w:t>
            </w:r>
            <w:r w:rsidRPr="00CE4D1C">
              <w:rPr>
                <w:rFonts w:ascii="Book Antiqua" w:eastAsia="AdvOT8649160c . B" w:hAnsi="Book Antiqua"/>
                <w:b/>
                <w:color w:val="000000"/>
                <w:kern w:val="0"/>
                <w:sz w:val="24"/>
                <w:lang w:bidi="ar"/>
              </w:rPr>
              <w:t>(</w:t>
            </w:r>
            <w:r w:rsidR="00656200" w:rsidRPr="00CE4D1C">
              <w:rPr>
                <w:rFonts w:ascii="Book Antiqua" w:eastAsia="AdvOT8649160c . B" w:hAnsi="Book Antiqua"/>
                <w:b/>
                <w:i/>
                <w:color w:val="000000"/>
                <w:kern w:val="0"/>
                <w:sz w:val="24"/>
                <w:lang w:bidi="ar"/>
              </w:rPr>
              <w:t>n</w:t>
            </w:r>
            <w:r w:rsidR="00656200" w:rsidRPr="00CE4D1C">
              <w:rPr>
                <w:rFonts w:ascii="Book Antiqua" w:eastAsia="AdvOT8649160c . B" w:hAnsi="Book Antiqua" w:hint="eastAsia"/>
                <w:b/>
                <w:color w:val="000000"/>
                <w:kern w:val="0"/>
                <w:sz w:val="24"/>
                <w:lang w:bidi="ar"/>
              </w:rPr>
              <w:t xml:space="preserve"> </w:t>
            </w:r>
            <w:r w:rsidRPr="00CE4D1C">
              <w:rPr>
                <w:rFonts w:ascii="Book Antiqua" w:eastAsia="AdvOT8649160c . B" w:hAnsi="Book Antiqua"/>
                <w:b/>
                <w:color w:val="000000"/>
                <w:kern w:val="0"/>
                <w:sz w:val="24"/>
                <w:lang w:bidi="ar"/>
              </w:rPr>
              <w:t>=</w:t>
            </w:r>
            <w:r w:rsidR="00656200" w:rsidRPr="00CE4D1C">
              <w:rPr>
                <w:rFonts w:ascii="Book Antiqua" w:eastAsia="AdvOT8649160c . B" w:hAnsi="Book Antiqua" w:hint="eastAsia"/>
                <w:b/>
                <w:color w:val="000000"/>
                <w:kern w:val="0"/>
                <w:sz w:val="24"/>
                <w:lang w:bidi="ar"/>
              </w:rPr>
              <w:t xml:space="preserve"> </w:t>
            </w:r>
            <w:r w:rsidRPr="00CE4D1C">
              <w:rPr>
                <w:rFonts w:ascii="Book Antiqua" w:eastAsia="AdvOT8649160c . B" w:hAnsi="Book Antiqua"/>
                <w:b/>
                <w:color w:val="000000"/>
                <w:kern w:val="0"/>
                <w:sz w:val="24"/>
                <w:lang w:bidi="ar"/>
              </w:rPr>
              <w:t>36)</w:t>
            </w:r>
          </w:p>
        </w:tc>
        <w:tc>
          <w:tcPr>
            <w:tcW w:w="733" w:type="pct"/>
            <w:tcBorders>
              <w:top w:val="single" w:sz="4" w:space="0" w:color="auto"/>
              <w:bottom w:val="single" w:sz="4" w:space="0" w:color="auto"/>
            </w:tcBorders>
            <w:tcMar>
              <w:top w:w="10" w:type="dxa"/>
              <w:left w:w="10" w:type="dxa"/>
              <w:right w:w="10" w:type="dxa"/>
            </w:tcMar>
            <w:vAlign w:val="center"/>
          </w:tcPr>
          <w:p w:rsidR="00A702CA" w:rsidRPr="00CE4D1C" w:rsidRDefault="00A702CA" w:rsidP="00656200">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Surgery</w:t>
            </w:r>
            <w:r w:rsidRPr="00CE4D1C">
              <w:rPr>
                <w:rFonts w:ascii="Book Antiqua" w:hAnsi="Book Antiqua"/>
                <w:b/>
                <w:color w:val="000000"/>
                <w:kern w:val="0"/>
                <w:sz w:val="24"/>
                <w:lang w:bidi="ar"/>
              </w:rPr>
              <w:t xml:space="preserve"> </w:t>
            </w:r>
            <w:r w:rsidR="00656200" w:rsidRPr="00CE4D1C">
              <w:rPr>
                <w:rFonts w:ascii="Book Antiqua" w:hAnsi="Book Antiqua"/>
                <w:b/>
                <w:color w:val="000000"/>
                <w:kern w:val="0"/>
                <w:sz w:val="24"/>
                <w:lang w:bidi="ar"/>
              </w:rPr>
              <w:t xml:space="preserve">first </w:t>
            </w:r>
            <w:r w:rsidRPr="00CE4D1C">
              <w:rPr>
                <w:rFonts w:ascii="Book Antiqua" w:eastAsia="AdvOT8649160c . B" w:hAnsi="Book Antiqua"/>
                <w:b/>
                <w:color w:val="000000"/>
                <w:kern w:val="0"/>
                <w:sz w:val="24"/>
                <w:lang w:bidi="ar"/>
              </w:rPr>
              <w:t>(</w:t>
            </w:r>
            <w:r w:rsidR="00656200" w:rsidRPr="00A11A22">
              <w:rPr>
                <w:rFonts w:ascii="Book Antiqua" w:eastAsia="AdvOT8649160c . B" w:hAnsi="Book Antiqua"/>
                <w:b/>
                <w:i/>
                <w:color w:val="000000"/>
                <w:kern w:val="0"/>
                <w:sz w:val="24"/>
                <w:lang w:bidi="ar"/>
              </w:rPr>
              <w:t>n</w:t>
            </w:r>
            <w:r w:rsidR="00656200" w:rsidRPr="00A11A22">
              <w:rPr>
                <w:rFonts w:ascii="Book Antiqua" w:eastAsia="AdvOT8649160c . B" w:hAnsi="Book Antiqua"/>
                <w:b/>
                <w:color w:val="000000"/>
                <w:kern w:val="0"/>
                <w:sz w:val="24"/>
                <w:lang w:bidi="ar"/>
              </w:rPr>
              <w:t xml:space="preserve"> </w:t>
            </w:r>
            <w:r w:rsidRPr="00CE4D1C">
              <w:rPr>
                <w:rFonts w:ascii="Book Antiqua" w:eastAsia="AdvOT8649160c . B" w:hAnsi="Book Antiqua"/>
                <w:b/>
                <w:color w:val="000000"/>
                <w:kern w:val="0"/>
                <w:sz w:val="24"/>
                <w:lang w:bidi="ar"/>
              </w:rPr>
              <w:t>=</w:t>
            </w:r>
            <w:r w:rsidR="00656200" w:rsidRPr="00CE4D1C">
              <w:rPr>
                <w:rFonts w:ascii="Book Antiqua" w:eastAsia="AdvOT8649160c . B" w:hAnsi="Book Antiqua" w:hint="eastAsia"/>
                <w:b/>
                <w:color w:val="000000"/>
                <w:kern w:val="0"/>
                <w:sz w:val="24"/>
                <w:lang w:bidi="ar"/>
              </w:rPr>
              <w:t xml:space="preserve"> </w:t>
            </w:r>
            <w:r w:rsidRPr="00CE4D1C">
              <w:rPr>
                <w:rFonts w:ascii="Book Antiqua" w:eastAsia="AdvOT8649160c . B" w:hAnsi="Book Antiqua"/>
                <w:b/>
                <w:color w:val="000000"/>
                <w:kern w:val="0"/>
                <w:sz w:val="24"/>
                <w:lang w:bidi="ar"/>
              </w:rPr>
              <w:t>108)</w:t>
            </w:r>
          </w:p>
        </w:tc>
        <w:tc>
          <w:tcPr>
            <w:tcW w:w="349" w:type="pct"/>
            <w:vMerge/>
            <w:tcBorders>
              <w:top w:val="single" w:sz="4" w:space="0" w:color="auto"/>
              <w:bottom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p>
        </w:tc>
        <w:tc>
          <w:tcPr>
            <w:tcW w:w="714" w:type="pct"/>
            <w:tcBorders>
              <w:top w:val="single" w:sz="4" w:space="0" w:color="auto"/>
              <w:bottom w:val="single" w:sz="4" w:space="0" w:color="auto"/>
            </w:tcBorders>
            <w:tcMar>
              <w:top w:w="10" w:type="dxa"/>
              <w:left w:w="10" w:type="dxa"/>
              <w:right w:w="10" w:type="dxa"/>
            </w:tcMar>
            <w:vAlign w:val="center"/>
          </w:tcPr>
          <w:p w:rsidR="00A702CA" w:rsidRPr="00CE4D1C" w:rsidRDefault="00A702CA" w:rsidP="00656200">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N</w:t>
            </w:r>
            <w:r w:rsidRPr="00CE4D1C">
              <w:rPr>
                <w:rFonts w:ascii="Book Antiqua" w:hAnsi="Book Antiqua"/>
                <w:b/>
                <w:color w:val="000000"/>
                <w:kern w:val="0"/>
                <w:sz w:val="24"/>
                <w:lang w:bidi="ar"/>
              </w:rPr>
              <w:t>A</w:t>
            </w:r>
            <w:r w:rsidR="00656200" w:rsidRPr="00CE4D1C">
              <w:rPr>
                <w:rFonts w:ascii="Book Antiqua" w:eastAsia="AdvOT8649160c . B" w:hAnsi="Book Antiqua"/>
                <w:b/>
                <w:color w:val="000000"/>
                <w:kern w:val="0"/>
                <w:sz w:val="24"/>
                <w:lang w:bidi="ar"/>
              </w:rPr>
              <w:t>C and</w:t>
            </w:r>
            <w:r w:rsidR="00656200" w:rsidRPr="00CE4D1C">
              <w:rPr>
                <w:rFonts w:ascii="Book Antiqua" w:eastAsia="AdvOT8649160c . B" w:hAnsi="Book Antiqua" w:hint="eastAsia"/>
                <w:b/>
                <w:color w:val="000000"/>
                <w:kern w:val="0"/>
                <w:sz w:val="24"/>
                <w:lang w:bidi="ar"/>
              </w:rPr>
              <w:t xml:space="preserve"> </w:t>
            </w:r>
            <w:r w:rsidR="00656200" w:rsidRPr="00CE4D1C">
              <w:rPr>
                <w:rFonts w:ascii="Book Antiqua" w:eastAsia="AdvOT8649160c . B" w:hAnsi="Book Antiqua"/>
                <w:b/>
                <w:color w:val="000000"/>
                <w:kern w:val="0"/>
                <w:sz w:val="24"/>
                <w:lang w:bidi="ar"/>
              </w:rPr>
              <w:t xml:space="preserve">surgery </w:t>
            </w:r>
            <w:r w:rsidRPr="00CE4D1C">
              <w:rPr>
                <w:rFonts w:ascii="Book Antiqua" w:eastAsia="AdvOT8649160c . B" w:hAnsi="Book Antiqua"/>
                <w:b/>
                <w:color w:val="000000"/>
                <w:kern w:val="0"/>
                <w:sz w:val="24"/>
                <w:lang w:bidi="ar"/>
              </w:rPr>
              <w:t>(</w:t>
            </w:r>
            <w:r w:rsidR="00656200" w:rsidRPr="00A11A22">
              <w:rPr>
                <w:rFonts w:ascii="Book Antiqua" w:eastAsia="AdvOT8649160c . B" w:hAnsi="Book Antiqua"/>
                <w:b/>
                <w:i/>
                <w:color w:val="000000"/>
                <w:kern w:val="0"/>
                <w:sz w:val="24"/>
                <w:lang w:bidi="ar"/>
              </w:rPr>
              <w:t>n</w:t>
            </w:r>
            <w:r w:rsidR="00656200" w:rsidRPr="00A11A22">
              <w:rPr>
                <w:rFonts w:ascii="Book Antiqua" w:eastAsia="AdvOT8649160c . B" w:hAnsi="Book Antiqua"/>
                <w:b/>
                <w:color w:val="000000"/>
                <w:kern w:val="0"/>
                <w:sz w:val="24"/>
                <w:lang w:bidi="ar"/>
              </w:rPr>
              <w:t xml:space="preserve"> </w:t>
            </w:r>
            <w:r w:rsidRPr="00CE4D1C">
              <w:rPr>
                <w:rFonts w:ascii="Book Antiqua" w:eastAsia="AdvOT8649160c . B" w:hAnsi="Book Antiqua"/>
                <w:b/>
                <w:color w:val="000000"/>
                <w:kern w:val="0"/>
                <w:sz w:val="24"/>
                <w:lang w:bidi="ar"/>
              </w:rPr>
              <w:t>=</w:t>
            </w:r>
            <w:r w:rsidR="00656200" w:rsidRPr="00CE4D1C">
              <w:rPr>
                <w:rFonts w:ascii="Book Antiqua" w:eastAsia="AdvOT8649160c . B" w:hAnsi="Book Antiqua" w:hint="eastAsia"/>
                <w:b/>
                <w:color w:val="000000"/>
                <w:kern w:val="0"/>
                <w:sz w:val="24"/>
                <w:lang w:bidi="ar"/>
              </w:rPr>
              <w:t xml:space="preserve"> </w:t>
            </w:r>
            <w:r w:rsidRPr="00CE4D1C">
              <w:rPr>
                <w:rFonts w:ascii="Book Antiqua" w:eastAsia="AdvOT8649160c . B" w:hAnsi="Book Antiqua"/>
                <w:b/>
                <w:color w:val="000000"/>
                <w:kern w:val="0"/>
                <w:sz w:val="24"/>
                <w:lang w:bidi="ar"/>
              </w:rPr>
              <w:t>36)</w:t>
            </w:r>
          </w:p>
        </w:tc>
        <w:tc>
          <w:tcPr>
            <w:tcW w:w="621" w:type="pct"/>
            <w:tcBorders>
              <w:top w:val="single" w:sz="4" w:space="0" w:color="auto"/>
              <w:bottom w:val="single" w:sz="4" w:space="0" w:color="auto"/>
            </w:tcBorders>
            <w:tcMar>
              <w:top w:w="10" w:type="dxa"/>
              <w:left w:w="10" w:type="dxa"/>
              <w:right w:w="10" w:type="dxa"/>
            </w:tcMar>
            <w:vAlign w:val="center"/>
          </w:tcPr>
          <w:p w:rsidR="00A702CA" w:rsidRPr="00CE4D1C" w:rsidRDefault="00A702CA" w:rsidP="00656200">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Surgery</w:t>
            </w:r>
            <w:r w:rsidR="00656200" w:rsidRPr="00CE4D1C">
              <w:rPr>
                <w:rFonts w:ascii="Book Antiqua" w:eastAsia="AdvOT8649160c . B" w:hAnsi="Book Antiqua" w:hint="eastAsia"/>
                <w:b/>
                <w:color w:val="000000"/>
                <w:kern w:val="0"/>
                <w:sz w:val="24"/>
                <w:lang w:bidi="ar"/>
              </w:rPr>
              <w:t xml:space="preserve"> </w:t>
            </w:r>
            <w:r w:rsidR="00656200" w:rsidRPr="00CE4D1C">
              <w:rPr>
                <w:rFonts w:ascii="Book Antiqua" w:hAnsi="Book Antiqua"/>
                <w:b/>
                <w:color w:val="000000"/>
                <w:kern w:val="0"/>
                <w:sz w:val="24"/>
                <w:lang w:bidi="ar"/>
              </w:rPr>
              <w:t xml:space="preserve">first </w:t>
            </w:r>
            <w:r w:rsidRPr="00CE4D1C">
              <w:rPr>
                <w:rFonts w:ascii="Book Antiqua" w:eastAsia="AdvOT8649160c . B" w:hAnsi="Book Antiqua"/>
                <w:b/>
                <w:color w:val="000000"/>
                <w:kern w:val="0"/>
                <w:sz w:val="24"/>
                <w:lang w:bidi="ar"/>
              </w:rPr>
              <w:t>(</w:t>
            </w:r>
            <w:r w:rsidR="00656200" w:rsidRPr="00A11A22">
              <w:rPr>
                <w:rFonts w:ascii="Book Antiqua" w:eastAsia="AdvOT8649160c . B" w:hAnsi="Book Antiqua"/>
                <w:b/>
                <w:i/>
                <w:color w:val="000000"/>
                <w:kern w:val="0"/>
                <w:sz w:val="24"/>
                <w:lang w:bidi="ar"/>
              </w:rPr>
              <w:t>n</w:t>
            </w:r>
            <w:r w:rsidR="00656200" w:rsidRPr="00A11A22">
              <w:rPr>
                <w:rFonts w:ascii="Book Antiqua" w:eastAsia="AdvOT8649160c . B" w:hAnsi="Book Antiqua"/>
                <w:b/>
                <w:color w:val="000000"/>
                <w:kern w:val="0"/>
                <w:sz w:val="24"/>
                <w:lang w:bidi="ar"/>
              </w:rPr>
              <w:t xml:space="preserve"> </w:t>
            </w:r>
            <w:r w:rsidRPr="00CE4D1C">
              <w:rPr>
                <w:rFonts w:ascii="Book Antiqua" w:eastAsia="AdvOT8649160c . B" w:hAnsi="Book Antiqua"/>
                <w:b/>
                <w:color w:val="000000"/>
                <w:kern w:val="0"/>
                <w:sz w:val="24"/>
                <w:lang w:bidi="ar"/>
              </w:rPr>
              <w:t>=</w:t>
            </w:r>
            <w:r w:rsidR="00656200" w:rsidRPr="00CE4D1C">
              <w:rPr>
                <w:rFonts w:ascii="Book Antiqua" w:eastAsia="AdvOT8649160c . B" w:hAnsi="Book Antiqua" w:hint="eastAsia"/>
                <w:b/>
                <w:color w:val="000000"/>
                <w:kern w:val="0"/>
                <w:sz w:val="24"/>
                <w:lang w:bidi="ar"/>
              </w:rPr>
              <w:t xml:space="preserve"> </w:t>
            </w:r>
            <w:r w:rsidRPr="00CE4D1C">
              <w:rPr>
                <w:rFonts w:ascii="Book Antiqua" w:eastAsia="AdvOT8649160c . B" w:hAnsi="Book Antiqua"/>
                <w:b/>
                <w:color w:val="000000"/>
                <w:kern w:val="0"/>
                <w:sz w:val="24"/>
                <w:lang w:bidi="ar"/>
              </w:rPr>
              <w:t>36)</w:t>
            </w:r>
          </w:p>
        </w:tc>
        <w:tc>
          <w:tcPr>
            <w:tcW w:w="395" w:type="pct"/>
            <w:vMerge/>
            <w:tcBorders>
              <w:top w:val="single" w:sz="4" w:space="0" w:color="auto"/>
              <w:bottom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p>
        </w:tc>
      </w:tr>
      <w:tr w:rsidR="00656200" w:rsidRPr="00CE4D1C" w:rsidTr="004D64A2">
        <w:trPr>
          <w:trHeight w:val="90"/>
        </w:trPr>
        <w:tc>
          <w:tcPr>
            <w:tcW w:w="1482" w:type="pct"/>
            <w:tcBorders>
              <w:top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Type of surgery</w:t>
            </w:r>
          </w:p>
        </w:tc>
        <w:tc>
          <w:tcPr>
            <w:tcW w:w="704" w:type="pct"/>
            <w:tcBorders>
              <w:top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33" w:type="pct"/>
            <w:tcBorders>
              <w:top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49" w:type="pct"/>
            <w:tcBorders>
              <w:top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0.109</w:t>
            </w:r>
          </w:p>
        </w:tc>
        <w:tc>
          <w:tcPr>
            <w:tcW w:w="714" w:type="pct"/>
            <w:tcBorders>
              <w:top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621" w:type="pct"/>
            <w:tcBorders>
              <w:top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95" w:type="pct"/>
            <w:tcBorders>
              <w:top w:val="single" w:sz="4" w:space="0" w:color="auto"/>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0.430</w:t>
            </w: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Total gastrectomy</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24</w:t>
            </w:r>
            <w:r w:rsidR="00A11A2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(66.7)</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87</w:t>
            </w:r>
            <w:r w:rsidR="00A11A2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(80.6)</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24</w:t>
            </w:r>
            <w:r w:rsidR="00A11A2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(66.7)</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28</w:t>
            </w:r>
            <w:r w:rsidR="00A11A2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(77.8)</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50" w:firstLine="12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Subtotal gastrectomy</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12</w:t>
            </w:r>
            <w:r w:rsidR="00A11A2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(33.3)</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21</w:t>
            </w:r>
            <w:r w:rsidR="00A11A2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(19.4)</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12</w:t>
            </w:r>
            <w:r w:rsidR="00A11A2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(33.3)</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8</w:t>
            </w:r>
            <w:r w:rsidR="00A11A2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(22.2)</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Combined resection</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1.000</w:t>
            </w: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1.000</w:t>
            </w: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50" w:firstLine="36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Yes</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w:t>
            </w:r>
            <w:r w:rsidR="00A11A2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(2.8)</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w:t>
            </w:r>
            <w:r w:rsidR="00A11A2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(3.7)</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(2.8)</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(5.6)</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50" w:firstLine="36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No</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35</w:t>
            </w:r>
            <w:r w:rsidR="00A11A2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(97.2)</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104</w:t>
            </w:r>
            <w:r w:rsidR="00A11A2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(96.3)</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35</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(97.2)</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34</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(94.4)</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Resection</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1.000</w:t>
            </w: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1.000</w:t>
            </w: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R0</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32</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(88.9)</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96</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(88.9)</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32</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(88.9)</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31</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(86.1)</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R1/R2</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(11.1)</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12</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(11.1)</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(11.1)</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5</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(13.9)</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Operation time (min)</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196</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54</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197</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56</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0.961</w:t>
            </w: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196</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54</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190</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49</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0.600</w:t>
            </w: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Blood loss (m</w:t>
            </w:r>
            <w:r w:rsidR="004D64A2" w:rsidRPr="00CE4D1C">
              <w:rPr>
                <w:rFonts w:ascii="Book Antiqua" w:eastAsia="AdvOT8649160c . B" w:hAnsi="Book Antiqua"/>
                <w:color w:val="000000"/>
                <w:kern w:val="0"/>
                <w:sz w:val="24"/>
                <w:lang w:bidi="ar"/>
              </w:rPr>
              <w:t>L</w:t>
            </w:r>
            <w:r w:rsidRPr="00CE4D1C">
              <w:rPr>
                <w:rFonts w:ascii="Book Antiqua" w:eastAsia="AdvOT8649160c . B" w:hAnsi="Book Antiqua"/>
                <w:color w:val="000000"/>
                <w:kern w:val="0"/>
                <w:sz w:val="24"/>
                <w:lang w:bidi="ar"/>
              </w:rPr>
              <w:t>)</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144</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139</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127</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140</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0.527</w:t>
            </w: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144</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139</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129</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122</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0.628</w:t>
            </w: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Blood transfusion</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0.495</w:t>
            </w: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1.000</w:t>
            </w: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Yes</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32</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(88.9)</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100</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(92.6)</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(11.1)</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(11.1)</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No</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(11.1)</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8</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(7.4)</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32</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(88.9)</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32</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(88.9)</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Morbidity</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0.563</w:t>
            </w: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0.478</w:t>
            </w: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Yes</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(8.3)</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14</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(13.0)</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(8.3)</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6</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(16.7)</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No</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(91.7)</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94</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(87.0)</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(91.7)</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30</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(83.3)</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4D64A2">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Postoperative hospital stay (</w:t>
            </w:r>
            <w:r w:rsidR="004D64A2" w:rsidRPr="00CE4D1C">
              <w:rPr>
                <w:rFonts w:ascii="Book Antiqua" w:eastAsia="AdvOT8649160c . B" w:hAnsi="Book Antiqua"/>
                <w:color w:val="000000"/>
                <w:kern w:val="0"/>
                <w:sz w:val="24"/>
                <w:lang w:bidi="ar"/>
              </w:rPr>
              <w:t>d</w:t>
            </w:r>
            <w:r w:rsidRPr="00CE4D1C">
              <w:rPr>
                <w:rFonts w:ascii="Book Antiqua" w:eastAsia="AdvOT8649160c . B" w:hAnsi="Book Antiqua"/>
                <w:color w:val="000000"/>
                <w:kern w:val="0"/>
                <w:sz w:val="24"/>
                <w:lang w:bidi="ar"/>
              </w:rPr>
              <w:t>)</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13.3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4.9</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13.9</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13.2</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0.821</w:t>
            </w: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13.3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4.9</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14.2</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14.0</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0.743</w:t>
            </w: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hAnsi="Book Antiqua"/>
                <w:color w:val="000000"/>
                <w:kern w:val="0"/>
                <w:sz w:val="24"/>
                <w:lang w:bidi="ar"/>
              </w:rPr>
            </w:pPr>
            <w:r w:rsidRPr="00CE4D1C">
              <w:rPr>
                <w:rFonts w:ascii="Book Antiqua" w:hAnsi="Book Antiqua"/>
                <w:color w:val="000000"/>
                <w:kern w:val="0"/>
                <w:sz w:val="24"/>
                <w:lang w:bidi="ar"/>
              </w:rPr>
              <w:t>Borrmann type</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0.082</w:t>
            </w: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0.450</w:t>
            </w:r>
          </w:p>
        </w:tc>
      </w:tr>
      <w:tr w:rsidR="00656200" w:rsidRPr="00CE4D1C" w:rsidTr="004D64A2">
        <w:trPr>
          <w:trHeight w:val="324"/>
        </w:trPr>
        <w:tc>
          <w:tcPr>
            <w:tcW w:w="1482" w:type="pct"/>
            <w:tcMar>
              <w:top w:w="10" w:type="dxa"/>
              <w:left w:w="10" w:type="dxa"/>
              <w:right w:w="10" w:type="dxa"/>
            </w:tcMar>
            <w:vAlign w:val="center"/>
          </w:tcPr>
          <w:p w:rsidR="00A702CA" w:rsidRPr="00CE4D1C" w:rsidRDefault="004D64A2"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hAnsi="Book Antiqua" w:cs="宋体"/>
                <w:color w:val="000000"/>
                <w:kern w:val="0"/>
                <w:sz w:val="24"/>
                <w:lang w:bidi="ar"/>
              </w:rPr>
              <w:t>I</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(8.3)</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10</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(9.3)</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(8.3)</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(2.8)</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w:t>
            </w:r>
            <w:r w:rsidR="004D64A2" w:rsidRPr="00CE4D1C">
              <w:rPr>
                <w:rFonts w:ascii="Book Antiqua" w:hAnsi="Book Antiqua" w:cs="宋体"/>
                <w:color w:val="000000"/>
                <w:kern w:val="0"/>
                <w:sz w:val="24"/>
                <w:lang w:bidi="ar"/>
              </w:rPr>
              <w:t>II</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10</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(27.8)</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11</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(10.2)</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10</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(27.8)</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6</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(16.7)</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4D64A2"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hAnsi="Book Antiqua" w:cs="宋体"/>
                <w:color w:val="000000"/>
                <w:kern w:val="0"/>
                <w:sz w:val="24"/>
                <w:lang w:bidi="ar"/>
              </w:rPr>
              <w:t>III</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17</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(47.2)</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69</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(63.9)</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17</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(47.2)</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22</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(61.1)</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4D64A2">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w:t>
            </w:r>
            <w:r w:rsidR="004D64A2" w:rsidRPr="00CE4D1C">
              <w:rPr>
                <w:rFonts w:ascii="Book Antiqua" w:hAnsi="Book Antiqua" w:cs="宋体"/>
                <w:color w:val="000000"/>
                <w:kern w:val="0"/>
                <w:sz w:val="24"/>
                <w:lang w:bidi="ar"/>
              </w:rPr>
              <w:t>IV</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6</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(16.7)</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18</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(16.7)</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6</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(16.7)</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7</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(19.4)</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lastRenderedPageBreak/>
              <w:t>Tumor size (cm)</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5.9</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3.3</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5.9</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2.9</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0.995</w:t>
            </w: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5.9</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3.2</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6.0</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3.5</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0.927</w:t>
            </w: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Neural invasion </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0.700</w:t>
            </w: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0.474</w:t>
            </w: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Yes</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18</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(50.0)</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74</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(68.5)</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17</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(47.2)</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(36.1)</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No</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18</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(50.0)</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34</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(31.5)</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19</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(52.8)</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(63.9)</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Lymphovascular invasion </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0.848</w:t>
            </w: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0.341</w:t>
            </w: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Yes</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17</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(47.2)</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55</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(50.9)</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18</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(50.0)</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(63.9)</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No</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19</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(52.8)</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53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(49.1)</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18</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(50.0)</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(36.1)</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Pathological tumor classification</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0.001</w:t>
            </w: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0.039</w:t>
            </w: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(yp)T0-1</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5</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(13.9)</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(0)</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5</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(13.9)</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(0)</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(yp)T2</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(0)</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(0.9)</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(0)</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(2.8)</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(yp)T3</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9</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(25.0)</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40</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(37.0)</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9</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(25.0)</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15</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(41.7)</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(yp)T4a/4b</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22</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(61.1)</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67</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(62.0)</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22</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(61.1)</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20</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(55.6)</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Pathologic nodal classification</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0.09</w:t>
            </w: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0.671</w:t>
            </w: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w:t>
            </w:r>
            <w:r w:rsidRPr="00CE4D1C">
              <w:rPr>
                <w:rFonts w:ascii="Book Antiqua" w:hAnsi="Book Antiqua"/>
                <w:color w:val="000000"/>
                <w:kern w:val="0"/>
                <w:sz w:val="24"/>
                <w:lang w:bidi="ar"/>
              </w:rPr>
              <w:t>(</w:t>
            </w:r>
            <w:r w:rsidRPr="00CE4D1C">
              <w:rPr>
                <w:rFonts w:ascii="Book Antiqua" w:eastAsia="AdvOT8649160c . B" w:hAnsi="Book Antiqua"/>
                <w:color w:val="000000"/>
                <w:kern w:val="0"/>
                <w:sz w:val="24"/>
                <w:lang w:bidi="ar"/>
              </w:rPr>
              <w:t>yp</w:t>
            </w:r>
            <w:r w:rsidRPr="00CE4D1C">
              <w:rPr>
                <w:rFonts w:ascii="Book Antiqua" w:hAnsi="Book Antiqua"/>
                <w:color w:val="000000"/>
                <w:kern w:val="0"/>
                <w:sz w:val="24"/>
                <w:lang w:bidi="ar"/>
              </w:rPr>
              <w:t>)</w:t>
            </w:r>
            <w:r w:rsidRPr="00CE4D1C">
              <w:rPr>
                <w:rFonts w:ascii="Book Antiqua" w:eastAsia="AdvOT8649160c . B" w:hAnsi="Book Antiqua"/>
                <w:color w:val="000000"/>
                <w:kern w:val="0"/>
                <w:sz w:val="24"/>
                <w:lang w:bidi="ar"/>
              </w:rPr>
              <w:t>N0</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12</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(34.3)</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15</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(13.9)</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12</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(34.3)</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8</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(22.2)</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w:t>
            </w:r>
            <w:r w:rsidRPr="00CE4D1C">
              <w:rPr>
                <w:rFonts w:ascii="Book Antiqua" w:hAnsi="Book Antiqua"/>
                <w:color w:val="000000"/>
                <w:kern w:val="0"/>
                <w:sz w:val="24"/>
                <w:lang w:bidi="ar"/>
              </w:rPr>
              <w:t>(</w:t>
            </w:r>
            <w:r w:rsidRPr="00CE4D1C">
              <w:rPr>
                <w:rFonts w:ascii="Book Antiqua" w:eastAsia="AdvOT8649160c . B" w:hAnsi="Book Antiqua"/>
                <w:color w:val="000000"/>
                <w:kern w:val="0"/>
                <w:sz w:val="24"/>
                <w:lang w:bidi="ar"/>
              </w:rPr>
              <w:t>yp</w:t>
            </w:r>
            <w:r w:rsidRPr="00CE4D1C">
              <w:rPr>
                <w:rFonts w:ascii="Book Antiqua" w:hAnsi="Book Antiqua"/>
                <w:color w:val="000000"/>
                <w:kern w:val="0"/>
                <w:sz w:val="24"/>
                <w:lang w:bidi="ar"/>
              </w:rPr>
              <w:t>)</w:t>
            </w:r>
            <w:r w:rsidRPr="00CE4D1C">
              <w:rPr>
                <w:rFonts w:ascii="Book Antiqua" w:eastAsia="AdvOT8649160c . B" w:hAnsi="Book Antiqua"/>
                <w:color w:val="000000"/>
                <w:kern w:val="0"/>
                <w:sz w:val="24"/>
                <w:lang w:bidi="ar"/>
              </w:rPr>
              <w:t>N1</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(8.6)</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12</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(11.1)</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(8.6)</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(8.3)</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w:t>
            </w:r>
            <w:r w:rsidRPr="00CE4D1C">
              <w:rPr>
                <w:rFonts w:ascii="Book Antiqua" w:hAnsi="Book Antiqua"/>
                <w:color w:val="000000"/>
                <w:kern w:val="0"/>
                <w:sz w:val="24"/>
                <w:lang w:bidi="ar"/>
              </w:rPr>
              <w:t>(</w:t>
            </w:r>
            <w:r w:rsidRPr="00CE4D1C">
              <w:rPr>
                <w:rFonts w:ascii="Book Antiqua" w:eastAsia="AdvOT8649160c . B" w:hAnsi="Book Antiqua"/>
                <w:color w:val="000000"/>
                <w:kern w:val="0"/>
                <w:sz w:val="24"/>
                <w:lang w:bidi="ar"/>
              </w:rPr>
              <w:t>yp</w:t>
            </w:r>
            <w:r w:rsidRPr="00CE4D1C">
              <w:rPr>
                <w:rFonts w:ascii="Book Antiqua" w:hAnsi="Book Antiqua"/>
                <w:color w:val="000000"/>
                <w:kern w:val="0"/>
                <w:sz w:val="24"/>
                <w:lang w:bidi="ar"/>
              </w:rPr>
              <w:t>)</w:t>
            </w:r>
            <w:r w:rsidRPr="00CE4D1C">
              <w:rPr>
                <w:rFonts w:ascii="Book Antiqua" w:eastAsia="AdvOT8649160c . B" w:hAnsi="Book Antiqua"/>
                <w:color w:val="000000"/>
                <w:kern w:val="0"/>
                <w:sz w:val="24"/>
                <w:lang w:bidi="ar"/>
              </w:rPr>
              <w:t>N2</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7</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(20.0)</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28</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(25.9)</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7</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(20.0)</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7</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(19.4)</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2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w:t>
            </w:r>
            <w:r w:rsidRPr="00CE4D1C">
              <w:rPr>
                <w:rFonts w:ascii="Book Antiqua" w:hAnsi="Book Antiqua"/>
                <w:color w:val="000000"/>
                <w:kern w:val="0"/>
                <w:sz w:val="24"/>
                <w:lang w:bidi="ar"/>
              </w:rPr>
              <w:t>(</w:t>
            </w:r>
            <w:r w:rsidRPr="00CE4D1C">
              <w:rPr>
                <w:rFonts w:ascii="Book Antiqua" w:eastAsia="AdvOT8649160c . B" w:hAnsi="Book Antiqua"/>
                <w:color w:val="000000"/>
                <w:kern w:val="0"/>
                <w:sz w:val="24"/>
                <w:lang w:bidi="ar"/>
              </w:rPr>
              <w:t>yp</w:t>
            </w:r>
            <w:r w:rsidRPr="00CE4D1C">
              <w:rPr>
                <w:rFonts w:ascii="Book Antiqua" w:hAnsi="Book Antiqua"/>
                <w:color w:val="000000"/>
                <w:kern w:val="0"/>
                <w:sz w:val="24"/>
                <w:lang w:bidi="ar"/>
              </w:rPr>
              <w:t>)</w:t>
            </w:r>
            <w:r w:rsidRPr="00CE4D1C">
              <w:rPr>
                <w:rFonts w:ascii="Book Antiqua" w:eastAsia="AdvOT8649160c . B" w:hAnsi="Book Antiqua"/>
                <w:color w:val="000000"/>
                <w:kern w:val="0"/>
                <w:sz w:val="24"/>
                <w:lang w:bidi="ar"/>
              </w:rPr>
              <w:t>N3</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(37.1)</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53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(49.1)</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13</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(37.1)</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18</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(50.0)</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3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Adjuvant chemotherapy</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1.000</w:t>
            </w: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0.396</w:t>
            </w:r>
          </w:p>
        </w:tc>
      </w:tr>
      <w:tr w:rsidR="00656200" w:rsidRPr="00CE4D1C" w:rsidTr="004D64A2">
        <w:trPr>
          <w:trHeight w:val="334"/>
        </w:trPr>
        <w:tc>
          <w:tcPr>
            <w:tcW w:w="1482" w:type="pct"/>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200" w:firstLine="48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Yes</w:t>
            </w:r>
          </w:p>
        </w:tc>
        <w:tc>
          <w:tcPr>
            <w:tcW w:w="70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26</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(72.2)</w:t>
            </w:r>
          </w:p>
        </w:tc>
        <w:tc>
          <w:tcPr>
            <w:tcW w:w="733"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77</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(71.3)</w:t>
            </w:r>
          </w:p>
        </w:tc>
        <w:tc>
          <w:tcPr>
            <w:tcW w:w="349"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26</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(72.2)</w:t>
            </w:r>
          </w:p>
        </w:tc>
        <w:tc>
          <w:tcPr>
            <w:tcW w:w="621"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30</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(83.3)</w:t>
            </w:r>
          </w:p>
        </w:tc>
        <w:tc>
          <w:tcPr>
            <w:tcW w:w="395" w:type="pct"/>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656200" w:rsidRPr="00CE4D1C" w:rsidTr="004D64A2">
        <w:trPr>
          <w:trHeight w:val="334"/>
        </w:trPr>
        <w:tc>
          <w:tcPr>
            <w:tcW w:w="1482" w:type="pct"/>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    No</w:t>
            </w:r>
          </w:p>
        </w:tc>
        <w:tc>
          <w:tcPr>
            <w:tcW w:w="704" w:type="pct"/>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10</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(27.8)</w:t>
            </w:r>
          </w:p>
        </w:tc>
        <w:tc>
          <w:tcPr>
            <w:tcW w:w="733" w:type="pct"/>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31</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(28.7)</w:t>
            </w:r>
          </w:p>
        </w:tc>
        <w:tc>
          <w:tcPr>
            <w:tcW w:w="349" w:type="pct"/>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c>
          <w:tcPr>
            <w:tcW w:w="714" w:type="pct"/>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10</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(27.8)</w:t>
            </w:r>
          </w:p>
        </w:tc>
        <w:tc>
          <w:tcPr>
            <w:tcW w:w="621" w:type="pct"/>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6</w:t>
            </w:r>
            <w:r w:rsidR="004D64A2"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(16.7)</w:t>
            </w:r>
          </w:p>
        </w:tc>
        <w:tc>
          <w:tcPr>
            <w:tcW w:w="395" w:type="pct"/>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bl>
    <w:p w:rsidR="00A702CA" w:rsidRPr="00CE4D1C" w:rsidRDefault="00A702CA" w:rsidP="00763F86">
      <w:pPr>
        <w:widowControl/>
        <w:adjustRightInd w:val="0"/>
        <w:snapToGrid w:val="0"/>
        <w:spacing w:line="360" w:lineRule="auto"/>
        <w:rPr>
          <w:rFonts w:ascii="Book Antiqua" w:hAnsi="Book Antiqua"/>
          <w:color w:val="000000"/>
          <w:kern w:val="0"/>
          <w:sz w:val="24"/>
          <w:lang w:bidi="ar"/>
        </w:rPr>
      </w:pPr>
      <w:r w:rsidRPr="00CE4D1C">
        <w:rPr>
          <w:rFonts w:ascii="Book Antiqua" w:hAnsi="Book Antiqua"/>
          <w:color w:val="000000"/>
          <w:kern w:val="0"/>
          <w:sz w:val="24"/>
          <w:lang w:bidi="ar"/>
        </w:rPr>
        <w:t>NAC:</w:t>
      </w:r>
      <w:r w:rsidR="004D64A2" w:rsidRPr="00CE4D1C">
        <w:rPr>
          <w:rFonts w:ascii="Book Antiqua" w:hAnsi="Book Antiqua" w:hint="eastAsia"/>
          <w:color w:val="000000"/>
          <w:kern w:val="0"/>
          <w:sz w:val="24"/>
          <w:lang w:bidi="ar"/>
        </w:rPr>
        <w:t xml:space="preserve"> </w:t>
      </w:r>
      <w:r w:rsidRPr="00CE4D1C">
        <w:rPr>
          <w:rFonts w:ascii="Book Antiqua" w:hAnsi="Book Antiqua"/>
          <w:color w:val="000000"/>
          <w:kern w:val="0"/>
          <w:sz w:val="24"/>
          <w:lang w:bidi="ar"/>
        </w:rPr>
        <w:t xml:space="preserve">Neoadjuvant </w:t>
      </w:r>
      <w:r w:rsidR="004D64A2" w:rsidRPr="00CE4D1C">
        <w:rPr>
          <w:rFonts w:ascii="Book Antiqua" w:hAnsi="Book Antiqua"/>
          <w:color w:val="000000"/>
          <w:kern w:val="0"/>
          <w:sz w:val="24"/>
          <w:lang w:bidi="ar"/>
        </w:rPr>
        <w:t>chemotherapy</w:t>
      </w:r>
      <w:r w:rsidR="004D64A2" w:rsidRPr="00CE4D1C">
        <w:rPr>
          <w:rFonts w:ascii="Book Antiqua" w:hAnsi="Book Antiqua" w:hint="eastAsia"/>
          <w:color w:val="000000"/>
          <w:kern w:val="0"/>
          <w:sz w:val="24"/>
          <w:lang w:bidi="ar"/>
        </w:rPr>
        <w:t>.</w:t>
      </w:r>
    </w:p>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p w:rsidR="00A702CA" w:rsidRPr="00CE4D1C" w:rsidRDefault="00B3174F"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color w:val="000000"/>
          <w:kern w:val="0"/>
          <w:sz w:val="24"/>
          <w:lang w:bidi="ar"/>
        </w:rPr>
        <w:br w:type="page"/>
      </w:r>
      <w:r w:rsidR="00A702CA" w:rsidRPr="00CE4D1C">
        <w:rPr>
          <w:rFonts w:ascii="Book Antiqua" w:eastAsia="AdvOT8649160c . B" w:hAnsi="Book Antiqua"/>
          <w:b/>
          <w:color w:val="000000"/>
          <w:kern w:val="0"/>
          <w:sz w:val="24"/>
          <w:lang w:bidi="ar"/>
        </w:rPr>
        <w:t>Table 3 Neoadjuvant therapy and response</w:t>
      </w:r>
      <w:r w:rsidRPr="00CE4D1C">
        <w:rPr>
          <w:rFonts w:ascii="Book Antiqua" w:eastAsia="AdvOT8649160c . B" w:hAnsi="Book Antiqua" w:hint="eastAsia"/>
          <w:b/>
          <w:color w:val="000000"/>
          <w:kern w:val="0"/>
          <w:sz w:val="24"/>
          <w:lang w:bidi="ar"/>
        </w:rPr>
        <w:t xml:space="preserve">, </w:t>
      </w:r>
      <w:r w:rsidRPr="00CE4D1C">
        <w:rPr>
          <w:rFonts w:ascii="Book Antiqua" w:eastAsia="AdvOT8649160c . B" w:hAnsi="Book Antiqua" w:hint="eastAsia"/>
          <w:b/>
          <w:i/>
          <w:color w:val="000000"/>
          <w:kern w:val="0"/>
          <w:sz w:val="24"/>
          <w:lang w:bidi="ar"/>
        </w:rPr>
        <w:t>n</w:t>
      </w:r>
      <w:r w:rsidRPr="00CE4D1C">
        <w:rPr>
          <w:rFonts w:ascii="Book Antiqua" w:eastAsia="AdvOT8649160c . B" w:hAnsi="Book Antiqua" w:hint="eastAsia"/>
          <w:b/>
          <w:color w:val="000000"/>
          <w:kern w:val="0"/>
          <w:sz w:val="24"/>
          <w:lang w:bidi="ar"/>
        </w:rPr>
        <w:t xml:space="preserve"> (%)</w:t>
      </w:r>
    </w:p>
    <w:tbl>
      <w:tblPr>
        <w:tblW w:w="5000" w:type="pct"/>
        <w:tblInd w:w="0" w:type="dxa"/>
        <w:tblCellMar>
          <w:left w:w="0" w:type="dxa"/>
          <w:right w:w="0" w:type="dxa"/>
        </w:tblCellMar>
        <w:tblLook w:val="0000" w:firstRow="0" w:lastRow="0" w:firstColumn="0" w:lastColumn="0" w:noHBand="0" w:noVBand="0"/>
      </w:tblPr>
      <w:tblGrid>
        <w:gridCol w:w="5900"/>
        <w:gridCol w:w="3146"/>
      </w:tblGrid>
      <w:tr w:rsidR="00DD5A6C" w:rsidRPr="00CE4D1C" w:rsidTr="00B3174F">
        <w:trPr>
          <w:trHeight w:val="300"/>
        </w:trPr>
        <w:tc>
          <w:tcPr>
            <w:tcW w:w="3261" w:type="pct"/>
            <w:tcBorders>
              <w:top w:val="single" w:sz="4" w:space="0" w:color="auto"/>
              <w:left w:val="nil"/>
              <w:bottom w:val="single" w:sz="4" w:space="0" w:color="auto"/>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Neoadjuvant therapy</w:t>
            </w:r>
          </w:p>
        </w:tc>
        <w:tc>
          <w:tcPr>
            <w:tcW w:w="1739" w:type="pct"/>
            <w:tcBorders>
              <w:top w:val="single" w:sz="4" w:space="0" w:color="auto"/>
              <w:left w:val="nil"/>
              <w:bottom w:val="single" w:sz="4" w:space="0" w:color="auto"/>
              <w:right w:val="nil"/>
            </w:tcBorders>
            <w:tcMar>
              <w:top w:w="10" w:type="dxa"/>
              <w:left w:w="10" w:type="dxa"/>
              <w:right w:w="10" w:type="dxa"/>
            </w:tcMar>
            <w:vAlign w:val="center"/>
          </w:tcPr>
          <w:p w:rsidR="00A702CA" w:rsidRPr="00CE4D1C" w:rsidRDefault="00B3174F" w:rsidP="00B3174F">
            <w:pPr>
              <w:widowControl/>
              <w:adjustRightInd w:val="0"/>
              <w:snapToGrid w:val="0"/>
              <w:spacing w:line="360" w:lineRule="auto"/>
              <w:rPr>
                <w:rFonts w:ascii="Book Antiqua" w:hAnsi="Book Antiqua"/>
                <w:b/>
                <w:color w:val="000000"/>
                <w:kern w:val="0"/>
                <w:sz w:val="24"/>
                <w:lang w:bidi="ar"/>
              </w:rPr>
            </w:pPr>
            <w:r w:rsidRPr="00CE4D1C">
              <w:rPr>
                <w:rFonts w:ascii="Book Antiqua" w:eastAsia="AdvOT8649160c . B" w:hAnsi="Book Antiqua"/>
                <w:b/>
                <w:i/>
                <w:color w:val="000000"/>
                <w:kern w:val="0"/>
                <w:sz w:val="24"/>
                <w:lang w:bidi="ar"/>
              </w:rPr>
              <w:t>n</w:t>
            </w:r>
            <w:r w:rsidRPr="00CE4D1C">
              <w:rPr>
                <w:rFonts w:ascii="Book Antiqua" w:eastAsia="AdvOT8649160c . B" w:hAnsi="Book Antiqua" w:hint="eastAsia"/>
                <w:b/>
                <w:i/>
                <w:color w:val="000000"/>
                <w:kern w:val="0"/>
                <w:sz w:val="24"/>
                <w:lang w:bidi="ar"/>
              </w:rPr>
              <w:t xml:space="preserve"> </w:t>
            </w:r>
            <w:r w:rsidR="00A702CA" w:rsidRPr="00CE4D1C">
              <w:rPr>
                <w:rFonts w:ascii="Book Antiqua" w:eastAsia="AdvOT8649160c . B" w:hAnsi="Book Antiqua"/>
                <w:b/>
                <w:color w:val="000000"/>
                <w:kern w:val="0"/>
                <w:sz w:val="24"/>
                <w:lang w:bidi="ar"/>
              </w:rPr>
              <w:t>=</w:t>
            </w:r>
            <w:r w:rsidRPr="00CE4D1C">
              <w:rPr>
                <w:rFonts w:ascii="Book Antiqua" w:eastAsia="AdvOT8649160c . B" w:hAnsi="Book Antiqua" w:hint="eastAsia"/>
                <w:b/>
                <w:color w:val="000000"/>
                <w:kern w:val="0"/>
                <w:sz w:val="24"/>
                <w:lang w:bidi="ar"/>
              </w:rPr>
              <w:t xml:space="preserve"> </w:t>
            </w:r>
            <w:r w:rsidR="00A702CA" w:rsidRPr="00CE4D1C">
              <w:rPr>
                <w:rFonts w:ascii="Book Antiqua" w:eastAsia="AdvOT8649160c . B" w:hAnsi="Book Antiqua"/>
                <w:b/>
                <w:color w:val="000000"/>
                <w:kern w:val="0"/>
                <w:sz w:val="24"/>
                <w:lang w:bidi="ar"/>
              </w:rPr>
              <w:t>36</w:t>
            </w:r>
            <w:r w:rsidR="00A702CA" w:rsidRPr="00CE4D1C">
              <w:rPr>
                <w:rFonts w:ascii="Book Antiqua" w:hAnsi="Book Antiqua"/>
                <w:b/>
                <w:color w:val="000000"/>
                <w:kern w:val="0"/>
                <w:sz w:val="24"/>
                <w:lang w:bidi="ar"/>
              </w:rPr>
              <w:t xml:space="preserve"> </w:t>
            </w:r>
          </w:p>
        </w:tc>
      </w:tr>
      <w:tr w:rsidR="00DD5A6C" w:rsidRPr="00CE4D1C" w:rsidTr="00B3174F">
        <w:trPr>
          <w:trHeight w:val="300"/>
        </w:trPr>
        <w:tc>
          <w:tcPr>
            <w:tcW w:w="3261" w:type="pct"/>
            <w:tcBorders>
              <w:top w:val="nil"/>
              <w:left w:val="nil"/>
              <w:bottom w:val="nil"/>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Clinical response</w:t>
            </w:r>
          </w:p>
        </w:tc>
        <w:tc>
          <w:tcPr>
            <w:tcW w:w="1739" w:type="pct"/>
            <w:tcBorders>
              <w:top w:val="nil"/>
              <w:left w:val="nil"/>
              <w:bottom w:val="nil"/>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B3174F">
        <w:trPr>
          <w:trHeight w:val="300"/>
        </w:trPr>
        <w:tc>
          <w:tcPr>
            <w:tcW w:w="3261" w:type="pct"/>
            <w:tcBorders>
              <w:top w:val="nil"/>
              <w:left w:val="nil"/>
              <w:bottom w:val="nil"/>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PR</w:t>
            </w:r>
          </w:p>
        </w:tc>
        <w:tc>
          <w:tcPr>
            <w:tcW w:w="1739" w:type="pct"/>
            <w:tcBorders>
              <w:top w:val="nil"/>
              <w:left w:val="nil"/>
              <w:bottom w:val="nil"/>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18 (50)</w:t>
            </w:r>
          </w:p>
        </w:tc>
      </w:tr>
      <w:tr w:rsidR="00DD5A6C" w:rsidRPr="00CE4D1C" w:rsidTr="00B3174F">
        <w:trPr>
          <w:trHeight w:val="300"/>
        </w:trPr>
        <w:tc>
          <w:tcPr>
            <w:tcW w:w="3261" w:type="pct"/>
            <w:tcBorders>
              <w:top w:val="nil"/>
              <w:left w:val="nil"/>
              <w:bottom w:val="nil"/>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SD</w:t>
            </w:r>
          </w:p>
        </w:tc>
        <w:tc>
          <w:tcPr>
            <w:tcW w:w="1739" w:type="pct"/>
            <w:tcBorders>
              <w:top w:val="nil"/>
              <w:left w:val="nil"/>
              <w:bottom w:val="nil"/>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18 (50)</w:t>
            </w:r>
          </w:p>
        </w:tc>
      </w:tr>
      <w:tr w:rsidR="00DD5A6C" w:rsidRPr="00CE4D1C" w:rsidTr="00B3174F">
        <w:trPr>
          <w:trHeight w:val="300"/>
        </w:trPr>
        <w:tc>
          <w:tcPr>
            <w:tcW w:w="3261" w:type="pct"/>
            <w:tcBorders>
              <w:top w:val="nil"/>
              <w:left w:val="nil"/>
              <w:bottom w:val="nil"/>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Mandard grade</w:t>
            </w:r>
          </w:p>
        </w:tc>
        <w:tc>
          <w:tcPr>
            <w:tcW w:w="1739" w:type="pct"/>
            <w:tcBorders>
              <w:top w:val="nil"/>
              <w:left w:val="nil"/>
              <w:bottom w:val="nil"/>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p>
        </w:tc>
      </w:tr>
      <w:tr w:rsidR="00DD5A6C" w:rsidRPr="00CE4D1C" w:rsidTr="00B3174F">
        <w:trPr>
          <w:trHeight w:val="300"/>
        </w:trPr>
        <w:tc>
          <w:tcPr>
            <w:tcW w:w="3261" w:type="pct"/>
            <w:tcBorders>
              <w:top w:val="nil"/>
              <w:left w:val="nil"/>
              <w:bottom w:val="nil"/>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w:t>
            </w:r>
          </w:p>
        </w:tc>
        <w:tc>
          <w:tcPr>
            <w:tcW w:w="1739" w:type="pct"/>
            <w:tcBorders>
              <w:top w:val="nil"/>
              <w:left w:val="nil"/>
              <w:bottom w:val="nil"/>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 (8.3)</w:t>
            </w:r>
          </w:p>
        </w:tc>
      </w:tr>
      <w:tr w:rsidR="00DD5A6C" w:rsidRPr="00CE4D1C" w:rsidTr="00B3174F">
        <w:trPr>
          <w:trHeight w:val="300"/>
        </w:trPr>
        <w:tc>
          <w:tcPr>
            <w:tcW w:w="3261" w:type="pct"/>
            <w:tcBorders>
              <w:top w:val="nil"/>
              <w:left w:val="nil"/>
              <w:bottom w:val="nil"/>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w:t>
            </w:r>
          </w:p>
        </w:tc>
        <w:tc>
          <w:tcPr>
            <w:tcW w:w="1739" w:type="pct"/>
            <w:tcBorders>
              <w:top w:val="nil"/>
              <w:left w:val="nil"/>
              <w:bottom w:val="nil"/>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w:t>
            </w:r>
            <w:r w:rsidR="00B3174F"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(11.1)</w:t>
            </w:r>
          </w:p>
        </w:tc>
      </w:tr>
      <w:tr w:rsidR="00DD5A6C" w:rsidRPr="00CE4D1C" w:rsidTr="00B3174F">
        <w:trPr>
          <w:trHeight w:val="300"/>
        </w:trPr>
        <w:tc>
          <w:tcPr>
            <w:tcW w:w="3261" w:type="pct"/>
            <w:tcBorders>
              <w:top w:val="nil"/>
              <w:left w:val="nil"/>
              <w:bottom w:val="nil"/>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w:t>
            </w:r>
          </w:p>
        </w:tc>
        <w:tc>
          <w:tcPr>
            <w:tcW w:w="1739" w:type="pct"/>
            <w:tcBorders>
              <w:top w:val="nil"/>
              <w:left w:val="nil"/>
              <w:bottom w:val="nil"/>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w:t>
            </w:r>
            <w:r w:rsidR="00B3174F"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(11.1)</w:t>
            </w:r>
          </w:p>
        </w:tc>
      </w:tr>
      <w:tr w:rsidR="00DD5A6C" w:rsidRPr="00CE4D1C" w:rsidTr="00B3174F">
        <w:trPr>
          <w:trHeight w:val="300"/>
        </w:trPr>
        <w:tc>
          <w:tcPr>
            <w:tcW w:w="3261" w:type="pct"/>
            <w:tcBorders>
              <w:top w:val="nil"/>
              <w:left w:val="nil"/>
              <w:bottom w:val="nil"/>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w:t>
            </w:r>
          </w:p>
        </w:tc>
        <w:tc>
          <w:tcPr>
            <w:tcW w:w="1739" w:type="pct"/>
            <w:tcBorders>
              <w:top w:val="nil"/>
              <w:left w:val="nil"/>
              <w:bottom w:val="nil"/>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w:t>
            </w:r>
            <w:r w:rsidR="00B3174F"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(8.3)</w:t>
            </w:r>
          </w:p>
        </w:tc>
      </w:tr>
      <w:tr w:rsidR="00DD5A6C" w:rsidRPr="00CE4D1C" w:rsidTr="00B3174F">
        <w:trPr>
          <w:trHeight w:val="300"/>
        </w:trPr>
        <w:tc>
          <w:tcPr>
            <w:tcW w:w="3261" w:type="pct"/>
            <w:tcBorders>
              <w:top w:val="nil"/>
              <w:left w:val="nil"/>
              <w:bottom w:val="single" w:sz="4" w:space="0" w:color="auto"/>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ind w:firstLineChars="100" w:firstLine="240"/>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5</w:t>
            </w:r>
          </w:p>
        </w:tc>
        <w:tc>
          <w:tcPr>
            <w:tcW w:w="1739" w:type="pct"/>
            <w:tcBorders>
              <w:top w:val="nil"/>
              <w:left w:val="nil"/>
              <w:bottom w:val="single" w:sz="4" w:space="0" w:color="auto"/>
              <w:right w:val="nil"/>
            </w:tcBorders>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22</w:t>
            </w:r>
            <w:r w:rsidR="00B3174F"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(61.1)</w:t>
            </w:r>
          </w:p>
        </w:tc>
      </w:tr>
    </w:tbl>
    <w:p w:rsidR="00A702CA" w:rsidRPr="00CE4D1C" w:rsidRDefault="00A702CA" w:rsidP="00763F86">
      <w:pPr>
        <w:widowControl/>
        <w:adjustRightInd w:val="0"/>
        <w:snapToGrid w:val="0"/>
        <w:spacing w:line="360" w:lineRule="auto"/>
        <w:rPr>
          <w:rFonts w:ascii="Book Antiqua" w:hAnsi="Book Antiqua"/>
          <w:color w:val="000000"/>
          <w:kern w:val="0"/>
          <w:sz w:val="24"/>
          <w:lang w:bidi="ar"/>
        </w:rPr>
      </w:pPr>
      <w:r w:rsidRPr="00CE4D1C">
        <w:rPr>
          <w:rFonts w:ascii="Book Antiqua" w:hAnsi="Book Antiqua"/>
          <w:color w:val="000000"/>
          <w:kern w:val="0"/>
          <w:sz w:val="24"/>
          <w:lang w:bidi="ar"/>
        </w:rPr>
        <w:t xml:space="preserve">PR: </w:t>
      </w:r>
      <w:r w:rsidR="00B3174F" w:rsidRPr="00CE4D1C">
        <w:rPr>
          <w:rFonts w:ascii="Book Antiqua" w:hAnsi="Book Antiqua"/>
          <w:color w:val="000000"/>
          <w:kern w:val="0"/>
          <w:sz w:val="24"/>
          <w:lang w:bidi="ar"/>
        </w:rPr>
        <w:t xml:space="preserve">Partial </w:t>
      </w:r>
      <w:r w:rsidRPr="00CE4D1C">
        <w:rPr>
          <w:rFonts w:ascii="Book Antiqua" w:hAnsi="Book Antiqua"/>
          <w:color w:val="000000"/>
          <w:kern w:val="0"/>
          <w:sz w:val="24"/>
          <w:lang w:bidi="ar"/>
        </w:rPr>
        <w:t xml:space="preserve">remission; SD: </w:t>
      </w:r>
      <w:r w:rsidR="00B3174F" w:rsidRPr="00CE4D1C">
        <w:rPr>
          <w:rFonts w:ascii="Book Antiqua" w:hAnsi="Book Antiqua"/>
          <w:color w:val="000000"/>
          <w:kern w:val="0"/>
          <w:sz w:val="24"/>
          <w:lang w:bidi="ar"/>
        </w:rPr>
        <w:t xml:space="preserve">Stable </w:t>
      </w:r>
      <w:r w:rsidRPr="00CE4D1C">
        <w:rPr>
          <w:rFonts w:ascii="Book Antiqua" w:hAnsi="Book Antiqua"/>
          <w:color w:val="000000"/>
          <w:kern w:val="0"/>
          <w:sz w:val="24"/>
          <w:lang w:bidi="ar"/>
        </w:rPr>
        <w:t>disease.</w:t>
      </w:r>
    </w:p>
    <w:p w:rsidR="00A702CA" w:rsidRPr="00CE4D1C" w:rsidRDefault="00B3174F"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color w:val="000000"/>
          <w:kern w:val="0"/>
          <w:sz w:val="24"/>
          <w:lang w:bidi="ar"/>
        </w:rPr>
        <w:br w:type="page"/>
      </w:r>
      <w:r w:rsidR="00A702CA" w:rsidRPr="00CE4D1C">
        <w:rPr>
          <w:rFonts w:ascii="Book Antiqua" w:eastAsia="AdvOT8649160c . B" w:hAnsi="Book Antiqua"/>
          <w:b/>
          <w:color w:val="000000"/>
          <w:kern w:val="0"/>
          <w:sz w:val="24"/>
          <w:lang w:bidi="ar"/>
        </w:rPr>
        <w:t xml:space="preserve">Table 4 Toxicity </w:t>
      </w:r>
      <w:r w:rsidR="00FB54FD" w:rsidRPr="00CE4D1C">
        <w:rPr>
          <w:rFonts w:ascii="Book Antiqua" w:eastAsia="AdvOT8649160c . B" w:hAnsi="Book Antiqua"/>
          <w:b/>
          <w:color w:val="000000"/>
          <w:kern w:val="0"/>
          <w:sz w:val="24"/>
          <w:lang w:bidi="ar"/>
        </w:rPr>
        <w:t>occurring during neoadjuvant chemotherapy</w:t>
      </w:r>
      <w:r w:rsidR="00FB54FD" w:rsidRPr="00CE4D1C">
        <w:rPr>
          <w:rFonts w:ascii="Book Antiqua" w:eastAsia="AdvOT8649160c . B" w:hAnsi="Book Antiqua" w:hint="eastAsia"/>
          <w:b/>
          <w:color w:val="000000"/>
          <w:kern w:val="0"/>
          <w:sz w:val="24"/>
          <w:lang w:bidi="ar"/>
        </w:rPr>
        <w:t>,</w:t>
      </w:r>
      <w:r w:rsidR="00FB54FD" w:rsidRPr="00CE4D1C">
        <w:rPr>
          <w:rFonts w:ascii="Book Antiqua" w:eastAsia="AdvOT8649160c . B" w:hAnsi="Book Antiqua"/>
          <w:b/>
          <w:color w:val="000000"/>
          <w:kern w:val="0"/>
          <w:sz w:val="24"/>
          <w:lang w:bidi="ar"/>
        </w:rPr>
        <w:t xml:space="preserve"> </w:t>
      </w:r>
      <w:r w:rsidR="00FB54FD" w:rsidRPr="00FB54FD">
        <w:rPr>
          <w:rFonts w:ascii="Book Antiqua" w:eastAsia="AdvOT8649160c . B" w:hAnsi="Book Antiqua"/>
          <w:b/>
          <w:i/>
          <w:color w:val="000000"/>
          <w:kern w:val="0"/>
          <w:sz w:val="24"/>
          <w:lang w:bidi="ar"/>
        </w:rPr>
        <w:t>n</w:t>
      </w:r>
      <w:r w:rsidR="00FB54FD" w:rsidRPr="00FB54FD">
        <w:rPr>
          <w:rFonts w:ascii="Book Antiqua" w:eastAsia="AdvOT8649160c . B" w:hAnsi="Book Antiqua" w:hint="eastAsia"/>
          <w:b/>
          <w:color w:val="000000"/>
          <w:kern w:val="0"/>
          <w:sz w:val="24"/>
          <w:lang w:bidi="ar"/>
        </w:rPr>
        <w:t xml:space="preserve"> </w:t>
      </w:r>
      <w:r w:rsidR="00FB54FD" w:rsidRPr="00FB54FD">
        <w:rPr>
          <w:rFonts w:ascii="Book Antiqua" w:eastAsia="AdvOT8649160c . B" w:hAnsi="Book Antiqua"/>
          <w:b/>
          <w:color w:val="000000"/>
          <w:kern w:val="0"/>
          <w:sz w:val="24"/>
          <w:lang w:bidi="ar"/>
        </w:rPr>
        <w:t>(%)</w:t>
      </w:r>
    </w:p>
    <w:tbl>
      <w:tblPr>
        <w:tblW w:w="5000" w:type="pct"/>
        <w:tblInd w:w="0" w:type="dxa"/>
        <w:tblCellMar>
          <w:left w:w="0" w:type="dxa"/>
          <w:right w:w="0" w:type="dxa"/>
        </w:tblCellMar>
        <w:tblLook w:val="0000" w:firstRow="0" w:lastRow="0" w:firstColumn="0" w:lastColumn="0" w:noHBand="0" w:noVBand="0"/>
      </w:tblPr>
      <w:tblGrid>
        <w:gridCol w:w="4558"/>
        <w:gridCol w:w="2138"/>
        <w:gridCol w:w="2350"/>
      </w:tblGrid>
      <w:tr w:rsidR="00DD5A6C" w:rsidRPr="00CE4D1C" w:rsidTr="00247BB3">
        <w:trPr>
          <w:trHeight w:val="300"/>
        </w:trPr>
        <w:tc>
          <w:tcPr>
            <w:tcW w:w="2519" w:type="pct"/>
            <w:tcBorders>
              <w:top w:val="single" w:sz="4" w:space="0" w:color="auto"/>
              <w:left w:val="nil"/>
              <w:bottom w:val="single" w:sz="4" w:space="0" w:color="auto"/>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 xml:space="preserve">Adverse </w:t>
            </w:r>
            <w:r w:rsidR="00FB54FD" w:rsidRPr="00CE4D1C">
              <w:rPr>
                <w:rFonts w:ascii="Book Antiqua" w:eastAsia="AdvOT8649160c . B" w:hAnsi="Book Antiqua"/>
                <w:b/>
                <w:color w:val="000000"/>
                <w:kern w:val="0"/>
                <w:sz w:val="24"/>
                <w:lang w:bidi="ar"/>
              </w:rPr>
              <w:t>event</w:t>
            </w:r>
          </w:p>
        </w:tc>
        <w:tc>
          <w:tcPr>
            <w:tcW w:w="1182" w:type="pct"/>
            <w:tcBorders>
              <w:top w:val="single" w:sz="4" w:space="0" w:color="auto"/>
              <w:left w:val="nil"/>
              <w:bottom w:val="single" w:sz="4" w:space="0" w:color="auto"/>
              <w:right w:val="nil"/>
            </w:tcBorders>
            <w:noWrap/>
            <w:tcMar>
              <w:top w:w="10" w:type="dxa"/>
              <w:left w:w="10" w:type="dxa"/>
              <w:right w:w="10" w:type="dxa"/>
            </w:tcMar>
            <w:vAlign w:val="center"/>
          </w:tcPr>
          <w:p w:rsidR="00A702CA" w:rsidRPr="00CE4D1C" w:rsidRDefault="00FB54FD" w:rsidP="00FB54FD">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Tot</w:t>
            </w:r>
            <w:r w:rsidRPr="00CE4D1C">
              <w:rPr>
                <w:rFonts w:ascii="Book Antiqua" w:eastAsia="AdvOT8649160c . B" w:hAnsi="Book Antiqua" w:hint="eastAsia"/>
                <w:b/>
                <w:color w:val="000000"/>
                <w:kern w:val="0"/>
                <w:sz w:val="24"/>
                <w:lang w:bidi="ar"/>
              </w:rPr>
              <w:t>a</w:t>
            </w:r>
            <w:r w:rsidR="00A702CA" w:rsidRPr="00CE4D1C">
              <w:rPr>
                <w:rFonts w:ascii="Book Antiqua" w:eastAsia="AdvOT8649160c . B" w:hAnsi="Book Antiqua"/>
                <w:b/>
                <w:color w:val="000000"/>
                <w:kern w:val="0"/>
                <w:sz w:val="24"/>
                <w:lang w:bidi="ar"/>
              </w:rPr>
              <w:t>l</w:t>
            </w:r>
          </w:p>
        </w:tc>
        <w:tc>
          <w:tcPr>
            <w:tcW w:w="1299" w:type="pct"/>
            <w:tcBorders>
              <w:top w:val="single" w:sz="4" w:space="0" w:color="auto"/>
              <w:left w:val="nil"/>
              <w:bottom w:val="single" w:sz="4" w:space="0" w:color="auto"/>
              <w:right w:val="nil"/>
            </w:tcBorders>
            <w:noWrap/>
            <w:tcMar>
              <w:top w:w="10" w:type="dxa"/>
              <w:left w:w="10" w:type="dxa"/>
              <w:right w:w="10" w:type="dxa"/>
            </w:tcMar>
            <w:vAlign w:val="center"/>
          </w:tcPr>
          <w:p w:rsidR="00A702CA" w:rsidRPr="00CE4D1C" w:rsidRDefault="00A702CA" w:rsidP="000C22C4">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Grade 3</w:t>
            </w:r>
            <w:r w:rsidR="000C22C4">
              <w:rPr>
                <w:rFonts w:ascii="Book Antiqua" w:eastAsia="AdvOT8649160c . B" w:hAnsi="Book Antiqua"/>
                <w:b/>
                <w:color w:val="000000"/>
                <w:kern w:val="0"/>
                <w:sz w:val="24"/>
                <w:lang w:bidi="ar"/>
              </w:rPr>
              <w:t>/</w:t>
            </w:r>
            <w:r w:rsidRPr="00CE4D1C">
              <w:rPr>
                <w:rFonts w:ascii="Book Antiqua" w:eastAsia="AdvOT8649160c . B" w:hAnsi="Book Antiqua"/>
                <w:b/>
                <w:color w:val="000000"/>
                <w:kern w:val="0"/>
                <w:sz w:val="24"/>
                <w:lang w:bidi="ar"/>
              </w:rPr>
              <w:t xml:space="preserve">4 </w:t>
            </w:r>
          </w:p>
        </w:tc>
      </w:tr>
      <w:tr w:rsidR="00DD5A6C" w:rsidRPr="00CE4D1C" w:rsidTr="00247BB3">
        <w:trPr>
          <w:trHeight w:val="300"/>
        </w:trPr>
        <w:tc>
          <w:tcPr>
            <w:tcW w:w="2519" w:type="pct"/>
            <w:tcBorders>
              <w:top w:val="single" w:sz="4" w:space="0" w:color="auto"/>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Leukopenia/neutropenia</w:t>
            </w:r>
          </w:p>
        </w:tc>
        <w:tc>
          <w:tcPr>
            <w:tcW w:w="1182" w:type="pct"/>
            <w:tcBorders>
              <w:top w:val="single" w:sz="4" w:space="0" w:color="auto"/>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9 (25.0)</w:t>
            </w:r>
          </w:p>
        </w:tc>
        <w:tc>
          <w:tcPr>
            <w:tcW w:w="1299" w:type="pct"/>
            <w:tcBorders>
              <w:top w:val="single" w:sz="4" w:space="0" w:color="auto"/>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6 (16.7)</w:t>
            </w:r>
          </w:p>
        </w:tc>
      </w:tr>
      <w:tr w:rsidR="00DD5A6C" w:rsidRPr="00CE4D1C" w:rsidTr="00247BB3">
        <w:trPr>
          <w:trHeight w:val="90"/>
        </w:trPr>
        <w:tc>
          <w:tcPr>
            <w:tcW w:w="2519"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Nausea/vomit</w:t>
            </w:r>
            <w:r w:rsidR="00120580">
              <w:rPr>
                <w:rFonts w:ascii="Book Antiqua" w:eastAsia="AdvOT8649160c . B" w:hAnsi="Book Antiqua"/>
                <w:color w:val="000000"/>
                <w:kern w:val="0"/>
                <w:sz w:val="24"/>
                <w:lang w:bidi="ar"/>
              </w:rPr>
              <w:t>ing</w:t>
            </w:r>
          </w:p>
        </w:tc>
        <w:tc>
          <w:tcPr>
            <w:tcW w:w="1182"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6 (16.7)</w:t>
            </w:r>
          </w:p>
        </w:tc>
        <w:tc>
          <w:tcPr>
            <w:tcW w:w="1299"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 (8.3)</w:t>
            </w:r>
          </w:p>
        </w:tc>
      </w:tr>
      <w:tr w:rsidR="00DD5A6C" w:rsidRPr="00CE4D1C" w:rsidTr="00247BB3">
        <w:trPr>
          <w:trHeight w:val="90"/>
        </w:trPr>
        <w:tc>
          <w:tcPr>
            <w:tcW w:w="2519" w:type="pct"/>
            <w:tcBorders>
              <w:top w:val="nil"/>
              <w:left w:val="nil"/>
              <w:bottom w:val="nil"/>
              <w:right w:val="nil"/>
            </w:tcBorders>
            <w:noWrap/>
            <w:tcMar>
              <w:top w:w="10" w:type="dxa"/>
              <w:left w:w="10" w:type="dxa"/>
              <w:right w:w="10" w:type="dxa"/>
            </w:tcMar>
            <w:vAlign w:val="center"/>
          </w:tcPr>
          <w:p w:rsidR="00A702CA" w:rsidRPr="00CE4D1C" w:rsidRDefault="00A702CA" w:rsidP="00763F86">
            <w:pPr>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Thrombocytopenia </w:t>
            </w:r>
          </w:p>
        </w:tc>
        <w:tc>
          <w:tcPr>
            <w:tcW w:w="1182"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 (5.6)</w:t>
            </w:r>
          </w:p>
        </w:tc>
        <w:tc>
          <w:tcPr>
            <w:tcW w:w="1299"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 (2.8)</w:t>
            </w:r>
          </w:p>
        </w:tc>
      </w:tr>
      <w:tr w:rsidR="00DD5A6C" w:rsidRPr="00CE4D1C" w:rsidTr="00247BB3">
        <w:trPr>
          <w:trHeight w:val="300"/>
        </w:trPr>
        <w:tc>
          <w:tcPr>
            <w:tcW w:w="2519"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Diarrhea</w:t>
            </w:r>
          </w:p>
        </w:tc>
        <w:tc>
          <w:tcPr>
            <w:tcW w:w="1182"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 (5.6)</w:t>
            </w:r>
          </w:p>
        </w:tc>
        <w:tc>
          <w:tcPr>
            <w:tcW w:w="1299"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0 </w:t>
            </w:r>
          </w:p>
        </w:tc>
      </w:tr>
      <w:tr w:rsidR="00DD5A6C" w:rsidRPr="00CE4D1C" w:rsidTr="00247BB3">
        <w:trPr>
          <w:trHeight w:val="300"/>
        </w:trPr>
        <w:tc>
          <w:tcPr>
            <w:tcW w:w="2519"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Hand-foot skin reaction</w:t>
            </w:r>
          </w:p>
        </w:tc>
        <w:tc>
          <w:tcPr>
            <w:tcW w:w="1182"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 (2.8)</w:t>
            </w:r>
          </w:p>
        </w:tc>
        <w:tc>
          <w:tcPr>
            <w:tcW w:w="1299"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w:t>
            </w:r>
          </w:p>
        </w:tc>
      </w:tr>
      <w:tr w:rsidR="00DD5A6C" w:rsidRPr="00CE4D1C" w:rsidTr="00247BB3">
        <w:trPr>
          <w:trHeight w:val="300"/>
        </w:trPr>
        <w:tc>
          <w:tcPr>
            <w:tcW w:w="2519"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Allergy</w:t>
            </w:r>
          </w:p>
        </w:tc>
        <w:tc>
          <w:tcPr>
            <w:tcW w:w="1182"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 (2.8)</w:t>
            </w:r>
          </w:p>
        </w:tc>
        <w:tc>
          <w:tcPr>
            <w:tcW w:w="1299"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w:t>
            </w:r>
          </w:p>
        </w:tc>
      </w:tr>
      <w:tr w:rsidR="00DD5A6C" w:rsidRPr="00CE4D1C" w:rsidTr="00247BB3">
        <w:trPr>
          <w:trHeight w:val="300"/>
        </w:trPr>
        <w:tc>
          <w:tcPr>
            <w:tcW w:w="2519"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Alopecia</w:t>
            </w:r>
          </w:p>
        </w:tc>
        <w:tc>
          <w:tcPr>
            <w:tcW w:w="1182"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 (2.8)</w:t>
            </w:r>
          </w:p>
        </w:tc>
        <w:tc>
          <w:tcPr>
            <w:tcW w:w="1299" w:type="pct"/>
            <w:tcBorders>
              <w:top w:val="nil"/>
              <w:left w:val="nil"/>
              <w:bottom w:val="nil"/>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w:t>
            </w:r>
          </w:p>
        </w:tc>
      </w:tr>
      <w:tr w:rsidR="00DD5A6C" w:rsidRPr="00CE4D1C" w:rsidTr="00247BB3">
        <w:trPr>
          <w:trHeight w:val="300"/>
        </w:trPr>
        <w:tc>
          <w:tcPr>
            <w:tcW w:w="2519" w:type="pct"/>
            <w:tcBorders>
              <w:top w:val="nil"/>
              <w:left w:val="nil"/>
              <w:bottom w:val="single" w:sz="4" w:space="0" w:color="auto"/>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Liver dysfunction</w:t>
            </w:r>
          </w:p>
        </w:tc>
        <w:tc>
          <w:tcPr>
            <w:tcW w:w="1182" w:type="pct"/>
            <w:tcBorders>
              <w:top w:val="nil"/>
              <w:left w:val="nil"/>
              <w:bottom w:val="single" w:sz="4" w:space="0" w:color="auto"/>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3 (8.3)</w:t>
            </w:r>
          </w:p>
        </w:tc>
        <w:tc>
          <w:tcPr>
            <w:tcW w:w="1299" w:type="pct"/>
            <w:tcBorders>
              <w:top w:val="nil"/>
              <w:left w:val="nil"/>
              <w:bottom w:val="single" w:sz="4" w:space="0" w:color="auto"/>
              <w:right w:val="nil"/>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w:t>
            </w:r>
          </w:p>
        </w:tc>
      </w:tr>
    </w:tbl>
    <w:p w:rsidR="00915904" w:rsidRPr="00CE4D1C" w:rsidRDefault="00915904" w:rsidP="00763F86">
      <w:pPr>
        <w:widowControl/>
        <w:adjustRightInd w:val="0"/>
        <w:snapToGrid w:val="0"/>
        <w:spacing w:line="360" w:lineRule="auto"/>
        <w:rPr>
          <w:rFonts w:ascii="Book Antiqua" w:eastAsia="AdvOT8649160c . B" w:hAnsi="Book Antiqua"/>
          <w:color w:val="000000"/>
          <w:kern w:val="0"/>
          <w:sz w:val="24"/>
          <w:lang w:bidi="ar"/>
        </w:rPr>
      </w:pPr>
    </w:p>
    <w:p w:rsidR="00A702CA" w:rsidRPr="00CE4D1C" w:rsidRDefault="00915904"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color w:val="000000"/>
          <w:kern w:val="0"/>
          <w:sz w:val="24"/>
          <w:lang w:bidi="ar"/>
        </w:rPr>
        <w:br w:type="page"/>
      </w:r>
      <w:r w:rsidRPr="00CE4D1C">
        <w:rPr>
          <w:rFonts w:ascii="Book Antiqua" w:eastAsia="AdvOT8649160c . B" w:hAnsi="Book Antiqua"/>
          <w:b/>
          <w:color w:val="000000"/>
          <w:kern w:val="0"/>
          <w:sz w:val="24"/>
          <w:lang w:bidi="ar"/>
        </w:rPr>
        <w:t xml:space="preserve">Table 5 </w:t>
      </w:r>
      <w:r w:rsidR="00A702CA" w:rsidRPr="00CE4D1C">
        <w:rPr>
          <w:rFonts w:ascii="Book Antiqua" w:eastAsia="AdvOT8649160c . B" w:hAnsi="Book Antiqua"/>
          <w:b/>
          <w:color w:val="000000"/>
          <w:kern w:val="0"/>
          <w:sz w:val="24"/>
          <w:lang w:bidi="ar"/>
        </w:rPr>
        <w:t xml:space="preserve">Univariate analysis of overall survival before and </w:t>
      </w:r>
      <w:r w:rsidRPr="00CE4D1C">
        <w:rPr>
          <w:rFonts w:ascii="Book Antiqua" w:eastAsia="AdvOT8649160c . B" w:hAnsi="Book Antiqua"/>
          <w:b/>
          <w:color w:val="000000"/>
          <w:kern w:val="0"/>
          <w:sz w:val="24"/>
          <w:lang w:bidi="ar"/>
        </w:rPr>
        <w:t>after propensity score matching</w:t>
      </w:r>
    </w:p>
    <w:tbl>
      <w:tblPr>
        <w:tblW w:w="5000" w:type="pct"/>
        <w:tblInd w:w="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987"/>
        <w:gridCol w:w="1985"/>
        <w:gridCol w:w="991"/>
        <w:gridCol w:w="1985"/>
        <w:gridCol w:w="1098"/>
      </w:tblGrid>
      <w:tr w:rsidR="00DD5A6C" w:rsidRPr="00CE4D1C" w:rsidTr="00CC7432">
        <w:trPr>
          <w:trHeight w:val="300"/>
        </w:trPr>
        <w:tc>
          <w:tcPr>
            <w:tcW w:w="1651" w:type="pct"/>
            <w:vMerge w:val="restart"/>
            <w:tcBorders>
              <w:top w:val="single" w:sz="4" w:space="0" w:color="auto"/>
              <w:bottom w:val="single" w:sz="4" w:space="0" w:color="auto"/>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Variable</w:t>
            </w:r>
          </w:p>
        </w:tc>
        <w:tc>
          <w:tcPr>
            <w:tcW w:w="1645" w:type="pct"/>
            <w:gridSpan w:val="2"/>
            <w:tcBorders>
              <w:top w:val="single" w:sz="4" w:space="0" w:color="auto"/>
              <w:bottom w:val="single" w:sz="4" w:space="0" w:color="auto"/>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All patients (</w:t>
            </w:r>
            <w:r w:rsidRPr="00CE4D1C">
              <w:rPr>
                <w:rFonts w:ascii="Book Antiqua" w:eastAsia="AdvOT8649160c . B" w:hAnsi="Book Antiqua"/>
                <w:b/>
                <w:i/>
                <w:color w:val="000000"/>
                <w:kern w:val="0"/>
                <w:sz w:val="24"/>
                <w:lang w:bidi="ar"/>
              </w:rPr>
              <w:t>n</w:t>
            </w:r>
            <w:r w:rsidR="00915904" w:rsidRPr="00CE4D1C">
              <w:rPr>
                <w:rFonts w:ascii="Book Antiqua" w:eastAsia="AdvOT8649160c . B" w:hAnsi="Book Antiqua" w:hint="eastAsia"/>
                <w:b/>
                <w:color w:val="000000"/>
                <w:kern w:val="0"/>
                <w:sz w:val="24"/>
                <w:lang w:bidi="ar"/>
              </w:rPr>
              <w:t xml:space="preserve"> </w:t>
            </w:r>
            <w:r w:rsidRPr="00CE4D1C">
              <w:rPr>
                <w:rFonts w:ascii="Book Antiqua" w:eastAsia="AdvOT8649160c . B" w:hAnsi="Book Antiqua"/>
                <w:b/>
                <w:color w:val="000000"/>
                <w:kern w:val="0"/>
                <w:sz w:val="24"/>
                <w:lang w:bidi="ar"/>
              </w:rPr>
              <w:t>=</w:t>
            </w:r>
            <w:r w:rsidR="00915904" w:rsidRPr="00CE4D1C">
              <w:rPr>
                <w:rFonts w:ascii="Book Antiqua" w:eastAsia="AdvOT8649160c . B" w:hAnsi="Book Antiqua" w:hint="eastAsia"/>
                <w:b/>
                <w:color w:val="000000"/>
                <w:kern w:val="0"/>
                <w:sz w:val="24"/>
                <w:lang w:bidi="ar"/>
              </w:rPr>
              <w:t xml:space="preserve"> </w:t>
            </w:r>
            <w:r w:rsidRPr="00CE4D1C">
              <w:rPr>
                <w:rFonts w:ascii="Book Antiqua" w:eastAsia="AdvOT8649160c . B" w:hAnsi="Book Antiqua"/>
                <w:b/>
                <w:color w:val="000000"/>
                <w:kern w:val="0"/>
                <w:sz w:val="24"/>
                <w:lang w:bidi="ar"/>
              </w:rPr>
              <w:t>144)</w:t>
            </w:r>
          </w:p>
        </w:tc>
        <w:tc>
          <w:tcPr>
            <w:tcW w:w="1704" w:type="pct"/>
            <w:gridSpan w:val="2"/>
            <w:tcBorders>
              <w:top w:val="single" w:sz="4" w:space="0" w:color="auto"/>
              <w:bottom w:val="single" w:sz="4" w:space="0" w:color="auto"/>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Matched patients (</w:t>
            </w:r>
            <w:r w:rsidRPr="00CE4D1C">
              <w:rPr>
                <w:rFonts w:ascii="Book Antiqua" w:eastAsia="AdvOT8649160c . B" w:hAnsi="Book Antiqua"/>
                <w:b/>
                <w:i/>
                <w:color w:val="000000"/>
                <w:kern w:val="0"/>
                <w:sz w:val="24"/>
                <w:lang w:bidi="ar"/>
              </w:rPr>
              <w:t>n</w:t>
            </w:r>
            <w:r w:rsidR="00915904" w:rsidRPr="00CE4D1C">
              <w:rPr>
                <w:rFonts w:ascii="Book Antiqua" w:eastAsia="AdvOT8649160c . B" w:hAnsi="Book Antiqua" w:hint="eastAsia"/>
                <w:b/>
                <w:color w:val="000000"/>
                <w:kern w:val="0"/>
                <w:sz w:val="24"/>
                <w:lang w:bidi="ar"/>
              </w:rPr>
              <w:t xml:space="preserve"> </w:t>
            </w:r>
            <w:r w:rsidRPr="00CE4D1C">
              <w:rPr>
                <w:rFonts w:ascii="Book Antiqua" w:eastAsia="AdvOT8649160c . B" w:hAnsi="Book Antiqua"/>
                <w:b/>
                <w:color w:val="000000"/>
                <w:kern w:val="0"/>
                <w:sz w:val="24"/>
                <w:lang w:bidi="ar"/>
              </w:rPr>
              <w:t>=</w:t>
            </w:r>
            <w:r w:rsidR="00915904" w:rsidRPr="00CE4D1C">
              <w:rPr>
                <w:rFonts w:ascii="Book Antiqua" w:eastAsia="AdvOT8649160c . B" w:hAnsi="Book Antiqua" w:hint="eastAsia"/>
                <w:b/>
                <w:color w:val="000000"/>
                <w:kern w:val="0"/>
                <w:sz w:val="24"/>
                <w:lang w:bidi="ar"/>
              </w:rPr>
              <w:t xml:space="preserve"> </w:t>
            </w:r>
            <w:r w:rsidRPr="00CE4D1C">
              <w:rPr>
                <w:rFonts w:ascii="Book Antiqua" w:eastAsia="AdvOT8649160c . B" w:hAnsi="Book Antiqua"/>
                <w:b/>
                <w:color w:val="000000"/>
                <w:kern w:val="0"/>
                <w:sz w:val="24"/>
                <w:lang w:bidi="ar"/>
              </w:rPr>
              <w:t>72)</w:t>
            </w:r>
          </w:p>
        </w:tc>
      </w:tr>
      <w:tr w:rsidR="00DD5A6C" w:rsidRPr="00CE4D1C" w:rsidTr="00CC7432">
        <w:trPr>
          <w:trHeight w:val="300"/>
        </w:trPr>
        <w:tc>
          <w:tcPr>
            <w:tcW w:w="1651" w:type="pct"/>
            <w:vMerge/>
            <w:tcBorders>
              <w:top w:val="single" w:sz="4" w:space="0" w:color="auto"/>
              <w:bottom w:val="single" w:sz="4" w:space="0" w:color="auto"/>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p>
        </w:tc>
        <w:tc>
          <w:tcPr>
            <w:tcW w:w="1097" w:type="pct"/>
            <w:tcBorders>
              <w:top w:val="single" w:sz="4" w:space="0" w:color="auto"/>
              <w:bottom w:val="single" w:sz="4" w:space="0" w:color="auto"/>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Hazard ratio</w:t>
            </w:r>
          </w:p>
        </w:tc>
        <w:tc>
          <w:tcPr>
            <w:tcW w:w="548" w:type="pct"/>
            <w:tcBorders>
              <w:top w:val="single" w:sz="4" w:space="0" w:color="auto"/>
              <w:bottom w:val="single" w:sz="4" w:space="0" w:color="auto"/>
            </w:tcBorders>
            <w:noWrap/>
            <w:tcMar>
              <w:top w:w="10" w:type="dxa"/>
              <w:left w:w="10" w:type="dxa"/>
              <w:right w:w="10" w:type="dxa"/>
            </w:tcMar>
            <w:vAlign w:val="center"/>
          </w:tcPr>
          <w:p w:rsidR="00A702CA" w:rsidRPr="00CE4D1C" w:rsidRDefault="00120580" w:rsidP="00D2677E">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i/>
                <w:color w:val="000000"/>
                <w:kern w:val="0"/>
                <w:sz w:val="24"/>
                <w:lang w:bidi="ar"/>
              </w:rPr>
              <w:t>P</w:t>
            </w:r>
            <w:r w:rsidR="00F16449">
              <w:rPr>
                <w:rFonts w:ascii="Book Antiqua" w:eastAsia="AdvOT8649160c . B" w:hAnsi="Book Antiqua" w:hint="eastAsia"/>
                <w:b/>
                <w:color w:val="000000"/>
                <w:kern w:val="0"/>
                <w:sz w:val="24"/>
                <w:lang w:bidi="ar"/>
              </w:rPr>
              <w:t xml:space="preserve"> </w:t>
            </w:r>
            <w:r w:rsidR="00A702CA" w:rsidRPr="00CE4D1C">
              <w:rPr>
                <w:rFonts w:ascii="Book Antiqua" w:eastAsia="AdvOT8649160c . B" w:hAnsi="Book Antiqua"/>
                <w:b/>
                <w:color w:val="000000"/>
                <w:kern w:val="0"/>
                <w:sz w:val="24"/>
                <w:lang w:bidi="ar"/>
              </w:rPr>
              <w:t>value</w:t>
            </w:r>
          </w:p>
        </w:tc>
        <w:tc>
          <w:tcPr>
            <w:tcW w:w="1097" w:type="pct"/>
            <w:tcBorders>
              <w:top w:val="single" w:sz="4" w:space="0" w:color="auto"/>
              <w:bottom w:val="single" w:sz="4" w:space="0" w:color="auto"/>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color w:val="000000"/>
                <w:kern w:val="0"/>
                <w:sz w:val="24"/>
                <w:lang w:bidi="ar"/>
              </w:rPr>
              <w:t>Hazard ratio</w:t>
            </w:r>
          </w:p>
        </w:tc>
        <w:tc>
          <w:tcPr>
            <w:tcW w:w="607" w:type="pct"/>
            <w:tcBorders>
              <w:top w:val="single" w:sz="4" w:space="0" w:color="auto"/>
              <w:bottom w:val="single" w:sz="4" w:space="0" w:color="auto"/>
            </w:tcBorders>
            <w:noWrap/>
            <w:tcMar>
              <w:top w:w="10" w:type="dxa"/>
              <w:left w:w="10" w:type="dxa"/>
              <w:right w:w="10" w:type="dxa"/>
            </w:tcMar>
            <w:vAlign w:val="center"/>
          </w:tcPr>
          <w:p w:rsidR="00A702CA" w:rsidRPr="00CE4D1C" w:rsidRDefault="00120580" w:rsidP="00D2677E">
            <w:pPr>
              <w:widowControl/>
              <w:adjustRightInd w:val="0"/>
              <w:snapToGrid w:val="0"/>
              <w:spacing w:line="360" w:lineRule="auto"/>
              <w:rPr>
                <w:rFonts w:ascii="Book Antiqua" w:eastAsia="AdvOT8649160c . B" w:hAnsi="Book Antiqua"/>
                <w:b/>
                <w:color w:val="000000"/>
                <w:kern w:val="0"/>
                <w:sz w:val="24"/>
                <w:lang w:bidi="ar"/>
              </w:rPr>
            </w:pPr>
            <w:r w:rsidRPr="00CE4D1C">
              <w:rPr>
                <w:rFonts w:ascii="Book Antiqua" w:eastAsia="AdvOT8649160c . B" w:hAnsi="Book Antiqua"/>
                <w:b/>
                <w:i/>
                <w:color w:val="000000"/>
                <w:kern w:val="0"/>
                <w:sz w:val="24"/>
                <w:lang w:bidi="ar"/>
              </w:rPr>
              <w:t>P</w:t>
            </w:r>
            <w:r w:rsidR="00F16449">
              <w:rPr>
                <w:rFonts w:ascii="Book Antiqua" w:eastAsia="AdvOT8649160c . B" w:hAnsi="Book Antiqua" w:hint="eastAsia"/>
                <w:b/>
                <w:color w:val="000000"/>
                <w:kern w:val="0"/>
                <w:sz w:val="24"/>
                <w:lang w:bidi="ar"/>
              </w:rPr>
              <w:t xml:space="preserve"> </w:t>
            </w:r>
            <w:r w:rsidR="00A702CA" w:rsidRPr="00CE4D1C">
              <w:rPr>
                <w:rFonts w:ascii="Book Antiqua" w:eastAsia="AdvOT8649160c . B" w:hAnsi="Book Antiqua"/>
                <w:b/>
                <w:color w:val="000000"/>
                <w:kern w:val="0"/>
                <w:sz w:val="24"/>
                <w:lang w:bidi="ar"/>
              </w:rPr>
              <w:t>value</w:t>
            </w:r>
          </w:p>
        </w:tc>
      </w:tr>
      <w:tr w:rsidR="00DD5A6C" w:rsidRPr="00CE4D1C" w:rsidTr="00CC7432">
        <w:trPr>
          <w:trHeight w:val="300"/>
        </w:trPr>
        <w:tc>
          <w:tcPr>
            <w:tcW w:w="1651" w:type="pct"/>
            <w:tcBorders>
              <w:top w:val="single" w:sz="4" w:space="0" w:color="auto"/>
            </w:tcBorders>
            <w:noWrap/>
            <w:tcMar>
              <w:top w:w="10" w:type="dxa"/>
              <w:left w:w="10" w:type="dxa"/>
              <w:right w:w="10" w:type="dxa"/>
            </w:tcMar>
            <w:vAlign w:val="center"/>
          </w:tcPr>
          <w:p w:rsidR="00A702CA" w:rsidRPr="00CE4D1C" w:rsidRDefault="00752EC6" w:rsidP="00752EC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Age: &lt;60 </w:t>
            </w:r>
            <w:r w:rsidRPr="00752EC6">
              <w:rPr>
                <w:rFonts w:ascii="Book Antiqua" w:eastAsia="AdvOT8649160c . B" w:hAnsi="Book Antiqua"/>
                <w:color w:val="000000"/>
                <w:kern w:val="0"/>
                <w:sz w:val="24"/>
                <w:lang w:bidi="ar"/>
              </w:rPr>
              <w:t xml:space="preserve">yr </w:t>
            </w:r>
            <w:r w:rsidRPr="00CE4D1C">
              <w:rPr>
                <w:rFonts w:ascii="Book Antiqua" w:eastAsia="AdvOT8649160c . B" w:hAnsi="Book Antiqua"/>
                <w:i/>
                <w:color w:val="000000"/>
                <w:kern w:val="0"/>
                <w:sz w:val="24"/>
                <w:lang w:bidi="ar"/>
              </w:rPr>
              <w:t>vs</w:t>
            </w:r>
            <w:r w:rsidR="00A702CA" w:rsidRPr="00CE4D1C">
              <w:rPr>
                <w:rFonts w:ascii="Book Antiqua" w:eastAsia="AdvOT8649160c . B" w:hAnsi="Book Antiqua"/>
                <w:color w:val="000000"/>
                <w:kern w:val="0"/>
                <w:sz w:val="24"/>
                <w:lang w:bidi="ar"/>
              </w:rPr>
              <w:t xml:space="preserve"> ≥60 </w:t>
            </w:r>
            <w:r w:rsidRPr="00752EC6">
              <w:rPr>
                <w:rFonts w:ascii="Book Antiqua" w:eastAsia="AdvOT8649160c . B" w:hAnsi="Book Antiqua"/>
                <w:color w:val="000000"/>
                <w:kern w:val="0"/>
                <w:sz w:val="24"/>
                <w:lang w:bidi="ar"/>
              </w:rPr>
              <w:t>yr</w:t>
            </w:r>
          </w:p>
        </w:tc>
        <w:tc>
          <w:tcPr>
            <w:tcW w:w="1097" w:type="pct"/>
            <w:tcBorders>
              <w:top w:val="single" w:sz="4" w:space="0" w:color="auto"/>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1.248 (0.669-2.330)</w:t>
            </w:r>
          </w:p>
        </w:tc>
        <w:tc>
          <w:tcPr>
            <w:tcW w:w="548" w:type="pct"/>
            <w:tcBorders>
              <w:top w:val="single" w:sz="4" w:space="0" w:color="auto"/>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0.486</w:t>
            </w:r>
          </w:p>
        </w:tc>
        <w:tc>
          <w:tcPr>
            <w:tcW w:w="1097" w:type="pct"/>
            <w:tcBorders>
              <w:top w:val="single" w:sz="4" w:space="0" w:color="auto"/>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0.778 (0.308-1.965)</w:t>
            </w:r>
          </w:p>
        </w:tc>
        <w:tc>
          <w:tcPr>
            <w:tcW w:w="607" w:type="pct"/>
            <w:tcBorders>
              <w:top w:val="single" w:sz="4" w:space="0" w:color="auto"/>
            </w:tcBorders>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0.595</w:t>
            </w:r>
          </w:p>
        </w:tc>
      </w:tr>
      <w:tr w:rsidR="00DD5A6C" w:rsidRPr="00CE4D1C" w:rsidTr="00CC7432">
        <w:trPr>
          <w:trHeight w:val="300"/>
        </w:trPr>
        <w:tc>
          <w:tcPr>
            <w:tcW w:w="1651" w:type="pct"/>
            <w:noWrap/>
            <w:tcMar>
              <w:top w:w="10" w:type="dxa"/>
              <w:left w:w="10" w:type="dxa"/>
              <w:right w:w="10" w:type="dxa"/>
            </w:tcMar>
            <w:vAlign w:val="center"/>
          </w:tcPr>
          <w:p w:rsidR="00A702CA" w:rsidRPr="00CE4D1C" w:rsidRDefault="00A702CA" w:rsidP="00127E6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Sex: Male </w:t>
            </w:r>
            <w:r w:rsidRPr="00CE4D1C">
              <w:rPr>
                <w:rFonts w:ascii="Book Antiqua" w:eastAsia="AdvOT8649160c . B" w:hAnsi="Book Antiqua"/>
                <w:i/>
                <w:color w:val="000000"/>
                <w:kern w:val="0"/>
                <w:sz w:val="24"/>
                <w:lang w:bidi="ar"/>
              </w:rPr>
              <w:t>vs</w:t>
            </w:r>
            <w:r w:rsidR="00127E66" w:rsidRPr="00CE4D1C">
              <w:rPr>
                <w:rFonts w:ascii="Book Antiqua" w:eastAsia="AdvOT8649160c . B" w:hAnsi="Book Antiqua"/>
                <w:color w:val="000000"/>
                <w:kern w:val="0"/>
                <w:sz w:val="24"/>
                <w:lang w:bidi="ar"/>
              </w:rPr>
              <w:t xml:space="preserve"> female</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0.991 (0.525-1.869)</w:t>
            </w:r>
          </w:p>
        </w:tc>
        <w:tc>
          <w:tcPr>
            <w:tcW w:w="548"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0.977</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0.974 (0.432-2.194)</w:t>
            </w:r>
          </w:p>
        </w:tc>
        <w:tc>
          <w:tcPr>
            <w:tcW w:w="60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0.949</w:t>
            </w:r>
          </w:p>
        </w:tc>
      </w:tr>
      <w:tr w:rsidR="00DD5A6C" w:rsidRPr="00CE4D1C" w:rsidTr="00CC7432">
        <w:trPr>
          <w:trHeight w:val="300"/>
        </w:trPr>
        <w:tc>
          <w:tcPr>
            <w:tcW w:w="1651" w:type="pct"/>
            <w:noWrap/>
            <w:tcMar>
              <w:top w:w="10" w:type="dxa"/>
              <w:left w:w="10" w:type="dxa"/>
              <w:right w:w="10" w:type="dxa"/>
            </w:tcMar>
            <w:vAlign w:val="center"/>
          </w:tcPr>
          <w:p w:rsidR="00A702CA" w:rsidRPr="00CE4D1C" w:rsidRDefault="00A702CA" w:rsidP="00127E6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Comorbidity: Present </w:t>
            </w:r>
            <w:r w:rsidRPr="00CE4D1C">
              <w:rPr>
                <w:rFonts w:ascii="Book Antiqua" w:eastAsia="AdvOT8649160c . B" w:hAnsi="Book Antiqua"/>
                <w:i/>
                <w:color w:val="000000"/>
                <w:kern w:val="0"/>
                <w:sz w:val="24"/>
                <w:lang w:bidi="ar"/>
              </w:rPr>
              <w:t>vs</w:t>
            </w:r>
            <w:r w:rsidRPr="00CE4D1C">
              <w:rPr>
                <w:rFonts w:ascii="Book Antiqua" w:eastAsia="AdvOT8649160c . B" w:hAnsi="Book Antiqua"/>
                <w:color w:val="000000"/>
                <w:kern w:val="0"/>
                <w:sz w:val="24"/>
                <w:lang w:bidi="ar"/>
              </w:rPr>
              <w:t xml:space="preserve"> </w:t>
            </w:r>
            <w:r w:rsidR="00127E66" w:rsidRPr="00CE4D1C">
              <w:rPr>
                <w:rFonts w:ascii="Book Antiqua" w:eastAsia="AdvOT8649160c . B" w:hAnsi="Book Antiqua"/>
                <w:color w:val="000000"/>
                <w:kern w:val="0"/>
                <w:sz w:val="24"/>
                <w:lang w:bidi="ar"/>
              </w:rPr>
              <w:t>absent</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1.228 (0.664-2.271)</w:t>
            </w:r>
          </w:p>
        </w:tc>
        <w:tc>
          <w:tcPr>
            <w:tcW w:w="548"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0.513</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1.830 (0.782-4.281)</w:t>
            </w:r>
          </w:p>
        </w:tc>
        <w:tc>
          <w:tcPr>
            <w:tcW w:w="60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0.163</w:t>
            </w:r>
          </w:p>
        </w:tc>
      </w:tr>
      <w:tr w:rsidR="00DD5A6C" w:rsidRPr="00CE4D1C" w:rsidTr="00CC7432">
        <w:trPr>
          <w:trHeight w:val="300"/>
        </w:trPr>
        <w:tc>
          <w:tcPr>
            <w:tcW w:w="1651" w:type="pct"/>
            <w:noWrap/>
            <w:tcMar>
              <w:top w:w="10" w:type="dxa"/>
              <w:left w:w="10" w:type="dxa"/>
              <w:right w:w="10" w:type="dxa"/>
            </w:tcMar>
            <w:vAlign w:val="center"/>
          </w:tcPr>
          <w:p w:rsidR="00A702CA" w:rsidRPr="00CE4D1C" w:rsidRDefault="00A702CA" w:rsidP="00127E6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NAC: Yes </w:t>
            </w:r>
            <w:r w:rsidRPr="00CE4D1C">
              <w:rPr>
                <w:rFonts w:ascii="Book Antiqua" w:eastAsia="AdvOT8649160c . B" w:hAnsi="Book Antiqua"/>
                <w:i/>
                <w:color w:val="000000"/>
                <w:kern w:val="0"/>
                <w:sz w:val="24"/>
                <w:lang w:bidi="ar"/>
              </w:rPr>
              <w:t>vs</w:t>
            </w:r>
            <w:r w:rsidRPr="00CE4D1C">
              <w:rPr>
                <w:rFonts w:ascii="Book Antiqua" w:eastAsia="AdvOT8649160c . B" w:hAnsi="Book Antiqua"/>
                <w:color w:val="000000"/>
                <w:kern w:val="0"/>
                <w:sz w:val="24"/>
                <w:lang w:bidi="ar"/>
              </w:rPr>
              <w:t xml:space="preserve"> No</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1.466 (0.777-2.768)</w:t>
            </w:r>
          </w:p>
        </w:tc>
        <w:tc>
          <w:tcPr>
            <w:tcW w:w="548"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0.235</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1.709 (0.756-3.816)</w:t>
            </w:r>
          </w:p>
        </w:tc>
        <w:tc>
          <w:tcPr>
            <w:tcW w:w="60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0.192</w:t>
            </w:r>
          </w:p>
        </w:tc>
      </w:tr>
      <w:tr w:rsidR="00DD5A6C" w:rsidRPr="00CE4D1C" w:rsidTr="00CC7432">
        <w:trPr>
          <w:trHeight w:val="300"/>
        </w:trPr>
        <w:tc>
          <w:tcPr>
            <w:tcW w:w="1651" w:type="pct"/>
            <w:noWrap/>
            <w:tcMar>
              <w:top w:w="10" w:type="dxa"/>
              <w:left w:w="10" w:type="dxa"/>
              <w:right w:w="10" w:type="dxa"/>
            </w:tcMar>
            <w:vAlign w:val="center"/>
          </w:tcPr>
          <w:p w:rsidR="00A702CA" w:rsidRPr="00CE4D1C" w:rsidRDefault="00A702CA" w:rsidP="00127E6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Extent of gastrectomy: </w:t>
            </w:r>
            <w:r w:rsidR="00127E66" w:rsidRPr="00CE4D1C">
              <w:rPr>
                <w:rFonts w:ascii="Book Antiqua" w:eastAsia="AdvOT8649160c . B" w:hAnsi="Book Antiqua"/>
                <w:color w:val="000000"/>
                <w:kern w:val="0"/>
                <w:sz w:val="24"/>
                <w:lang w:bidi="ar"/>
              </w:rPr>
              <w:t xml:space="preserve">Subtotal </w:t>
            </w:r>
            <w:r w:rsidRPr="00CE4D1C">
              <w:rPr>
                <w:rFonts w:ascii="Book Antiqua" w:eastAsia="AdvOT8649160c . B" w:hAnsi="Book Antiqua"/>
                <w:i/>
                <w:color w:val="000000"/>
                <w:kern w:val="0"/>
                <w:sz w:val="24"/>
                <w:lang w:bidi="ar"/>
              </w:rPr>
              <w:t>vs</w:t>
            </w:r>
            <w:r w:rsidRPr="00CE4D1C">
              <w:rPr>
                <w:rFonts w:ascii="Book Antiqua" w:eastAsia="AdvOT8649160c . B" w:hAnsi="Book Antiqua"/>
                <w:color w:val="000000"/>
                <w:kern w:val="0"/>
                <w:sz w:val="24"/>
                <w:lang w:bidi="ar"/>
              </w:rPr>
              <w:t xml:space="preserve"> total</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1.394 (0.966-1.883)</w:t>
            </w:r>
          </w:p>
        </w:tc>
        <w:tc>
          <w:tcPr>
            <w:tcW w:w="548"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0.079</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1.282 (0.479-3.435)</w:t>
            </w:r>
          </w:p>
        </w:tc>
        <w:tc>
          <w:tcPr>
            <w:tcW w:w="60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0.621</w:t>
            </w:r>
          </w:p>
        </w:tc>
      </w:tr>
      <w:tr w:rsidR="00DD5A6C" w:rsidRPr="00CE4D1C" w:rsidTr="00CC7432">
        <w:trPr>
          <w:trHeight w:val="300"/>
        </w:trPr>
        <w:tc>
          <w:tcPr>
            <w:tcW w:w="1651" w:type="pct"/>
            <w:noWrap/>
            <w:tcMar>
              <w:top w:w="10" w:type="dxa"/>
              <w:left w:w="10" w:type="dxa"/>
              <w:right w:w="10" w:type="dxa"/>
            </w:tcMar>
            <w:vAlign w:val="center"/>
          </w:tcPr>
          <w:p w:rsidR="00A702CA" w:rsidRPr="00CE4D1C" w:rsidRDefault="00A702CA" w:rsidP="00127E6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Tumor location</w:t>
            </w:r>
            <w:r w:rsidR="00127E66" w:rsidRPr="00CE4D1C">
              <w:rPr>
                <w:rFonts w:ascii="Book Antiqua" w:eastAsia="AdvOT8649160c . B" w:hAnsi="Book Antiqua" w:hint="eastAsia"/>
                <w:color w:val="000000"/>
                <w:kern w:val="0"/>
                <w:sz w:val="24"/>
                <w:lang w:bidi="ar"/>
              </w:rPr>
              <w:t xml:space="preserve">: </w:t>
            </w:r>
            <w:r w:rsidR="00127E66" w:rsidRPr="00CE4D1C">
              <w:rPr>
                <w:rFonts w:ascii="Book Antiqua" w:eastAsia="AdvOT8649160c . B" w:hAnsi="Book Antiqua"/>
                <w:color w:val="000000"/>
                <w:kern w:val="0"/>
                <w:sz w:val="24"/>
                <w:lang w:bidi="ar"/>
              </w:rPr>
              <w:t xml:space="preserve">Lower </w:t>
            </w:r>
            <w:r w:rsidRPr="00CE4D1C">
              <w:rPr>
                <w:rFonts w:ascii="Book Antiqua" w:eastAsia="AdvOT8649160c . B" w:hAnsi="Book Antiqua"/>
                <w:i/>
                <w:color w:val="000000"/>
                <w:kern w:val="0"/>
                <w:sz w:val="24"/>
                <w:lang w:bidi="ar"/>
              </w:rPr>
              <w:t>vs</w:t>
            </w:r>
            <w:r w:rsidR="00127E66" w:rsidRPr="00CE4D1C">
              <w:rPr>
                <w:rFonts w:ascii="Book Antiqua" w:eastAsia="AdvOT8649160c . B" w:hAnsi="Book Antiqua"/>
                <w:color w:val="000000"/>
                <w:kern w:val="0"/>
                <w:sz w:val="24"/>
                <w:lang w:bidi="ar"/>
              </w:rPr>
              <w:t xml:space="preserve"> upper</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1.128 (0.507-2.514)</w:t>
            </w:r>
          </w:p>
        </w:tc>
        <w:tc>
          <w:tcPr>
            <w:tcW w:w="548"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0.767</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0.676 (0.218-2.522)</w:t>
            </w:r>
          </w:p>
        </w:tc>
        <w:tc>
          <w:tcPr>
            <w:tcW w:w="60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0.676</w:t>
            </w:r>
          </w:p>
        </w:tc>
      </w:tr>
      <w:tr w:rsidR="00DD5A6C" w:rsidRPr="00CE4D1C" w:rsidTr="00CC7432">
        <w:trPr>
          <w:trHeight w:val="300"/>
        </w:trPr>
        <w:tc>
          <w:tcPr>
            <w:tcW w:w="1651" w:type="pct"/>
            <w:noWrap/>
            <w:tcMar>
              <w:top w:w="10" w:type="dxa"/>
              <w:left w:w="10" w:type="dxa"/>
              <w:right w:w="10" w:type="dxa"/>
            </w:tcMar>
            <w:vAlign w:val="center"/>
          </w:tcPr>
          <w:p w:rsidR="00A702CA" w:rsidRPr="00CE4D1C" w:rsidRDefault="00A702CA" w:rsidP="00127E6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Tumor location</w:t>
            </w:r>
            <w:r w:rsidR="00127E66" w:rsidRPr="00CE4D1C">
              <w:rPr>
                <w:rFonts w:ascii="Book Antiqua" w:eastAsia="AdvOT8649160c . B" w:hAnsi="Book Antiqua" w:hint="eastAsia"/>
                <w:color w:val="000000"/>
                <w:kern w:val="0"/>
                <w:sz w:val="24"/>
                <w:lang w:bidi="ar"/>
              </w:rPr>
              <w:t xml:space="preserve">: </w:t>
            </w:r>
            <w:r w:rsidR="00127E66" w:rsidRPr="00CE4D1C">
              <w:rPr>
                <w:rFonts w:ascii="Book Antiqua" w:eastAsia="AdvOT8649160c . B" w:hAnsi="Book Antiqua"/>
                <w:color w:val="000000"/>
                <w:kern w:val="0"/>
                <w:sz w:val="24"/>
                <w:lang w:bidi="ar"/>
              </w:rPr>
              <w:t xml:space="preserve">Middle </w:t>
            </w:r>
            <w:r w:rsidRPr="00CE4D1C">
              <w:rPr>
                <w:rFonts w:ascii="Book Antiqua" w:eastAsia="AdvOT8649160c . B" w:hAnsi="Book Antiqua"/>
                <w:i/>
                <w:color w:val="000000"/>
                <w:kern w:val="0"/>
                <w:sz w:val="24"/>
                <w:lang w:bidi="ar"/>
              </w:rPr>
              <w:t>vs</w:t>
            </w:r>
            <w:r w:rsidR="00127E66" w:rsidRPr="00CE4D1C">
              <w:rPr>
                <w:rFonts w:ascii="Book Antiqua" w:eastAsia="AdvOT8649160c . B" w:hAnsi="Book Antiqua"/>
                <w:color w:val="000000"/>
                <w:kern w:val="0"/>
                <w:sz w:val="24"/>
                <w:lang w:bidi="ar"/>
              </w:rPr>
              <w:t xml:space="preserve"> upper</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1.750 (0.758-3.832)</w:t>
            </w:r>
          </w:p>
        </w:tc>
        <w:tc>
          <w:tcPr>
            <w:tcW w:w="548"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0.197</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0.758 (0.228-2.522)</w:t>
            </w:r>
          </w:p>
        </w:tc>
        <w:tc>
          <w:tcPr>
            <w:tcW w:w="60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0.651</w:t>
            </w:r>
          </w:p>
        </w:tc>
      </w:tr>
      <w:tr w:rsidR="00DD5A6C" w:rsidRPr="00CE4D1C" w:rsidTr="00CC7432">
        <w:trPr>
          <w:trHeight w:val="300"/>
        </w:trPr>
        <w:tc>
          <w:tcPr>
            <w:tcW w:w="1651" w:type="pct"/>
            <w:noWrap/>
            <w:tcMar>
              <w:top w:w="10" w:type="dxa"/>
              <w:left w:w="10" w:type="dxa"/>
              <w:right w:w="10" w:type="dxa"/>
            </w:tcMar>
            <w:vAlign w:val="center"/>
          </w:tcPr>
          <w:p w:rsidR="00A702CA" w:rsidRPr="00CE4D1C" w:rsidRDefault="00A702CA" w:rsidP="00127E6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Tumor  size: </w:t>
            </w:r>
            <w:r w:rsidR="00127E66" w:rsidRPr="00CE4D1C">
              <w:rPr>
                <w:rFonts w:ascii="Book Antiqua" w:hAnsi="Book Antiqua" w:cs="宋体" w:hint="eastAsia"/>
                <w:color w:val="000000"/>
                <w:kern w:val="0"/>
                <w:sz w:val="24"/>
                <w:lang w:bidi="ar"/>
              </w:rPr>
              <w:t xml:space="preserve">&gt;5 </w:t>
            </w:r>
            <w:r w:rsidRPr="00CE4D1C">
              <w:rPr>
                <w:rFonts w:ascii="Book Antiqua" w:eastAsia="AdvOT8649160c . B" w:hAnsi="Book Antiqua"/>
                <w:color w:val="000000"/>
                <w:kern w:val="0"/>
                <w:sz w:val="24"/>
                <w:lang w:bidi="ar"/>
              </w:rPr>
              <w:t xml:space="preserve">cm </w:t>
            </w:r>
            <w:r w:rsidRPr="00CE4D1C">
              <w:rPr>
                <w:rFonts w:ascii="Book Antiqua" w:eastAsia="AdvOT8649160c . B" w:hAnsi="Book Antiqua"/>
                <w:i/>
                <w:color w:val="000000"/>
                <w:kern w:val="0"/>
                <w:sz w:val="24"/>
                <w:lang w:bidi="ar"/>
              </w:rPr>
              <w:t>vs</w:t>
            </w:r>
            <w:r w:rsidRPr="00CE4D1C">
              <w:rPr>
                <w:rFonts w:ascii="Book Antiqua" w:eastAsia="AdvOT8649160c . B" w:hAnsi="Book Antiqua"/>
                <w:color w:val="000000"/>
                <w:kern w:val="0"/>
                <w:sz w:val="24"/>
                <w:lang w:bidi="ar"/>
              </w:rPr>
              <w:t xml:space="preserve"> ≤5</w:t>
            </w:r>
            <w:r w:rsidR="00127E66" w:rsidRPr="00CE4D1C">
              <w:rPr>
                <w:rFonts w:ascii="Book Antiqua" w:eastAsia="AdvOT8649160c . B" w:hAnsi="Book Antiqua" w:hint="eastAsia"/>
                <w:color w:val="000000"/>
                <w:kern w:val="0"/>
                <w:sz w:val="24"/>
                <w:lang w:bidi="ar"/>
              </w:rPr>
              <w:t xml:space="preserve"> </w:t>
            </w:r>
            <w:r w:rsidRPr="00CE4D1C">
              <w:rPr>
                <w:rFonts w:ascii="Book Antiqua" w:eastAsia="AdvOT8649160c . B" w:hAnsi="Book Antiqua"/>
                <w:color w:val="000000"/>
                <w:kern w:val="0"/>
                <w:sz w:val="24"/>
                <w:lang w:bidi="ar"/>
              </w:rPr>
              <w:t>cm</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2.429 (1.282-4.603)</w:t>
            </w:r>
          </w:p>
        </w:tc>
        <w:tc>
          <w:tcPr>
            <w:tcW w:w="548"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bCs/>
                <w:color w:val="000000"/>
                <w:kern w:val="0"/>
                <w:sz w:val="24"/>
                <w:lang w:bidi="ar"/>
              </w:rPr>
            </w:pPr>
            <w:r w:rsidRPr="00CE4D1C">
              <w:rPr>
                <w:rFonts w:ascii="Book Antiqua" w:eastAsia="AdvOT8649160c . B" w:hAnsi="Book Antiqua"/>
                <w:b/>
                <w:bCs/>
                <w:color w:val="000000"/>
                <w:kern w:val="0"/>
                <w:sz w:val="24"/>
                <w:lang w:bidi="ar"/>
              </w:rPr>
              <w:t>0.006</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4.765 (1.886-12.038)</w:t>
            </w:r>
          </w:p>
        </w:tc>
        <w:tc>
          <w:tcPr>
            <w:tcW w:w="60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bCs/>
                <w:color w:val="000000"/>
                <w:kern w:val="0"/>
                <w:sz w:val="24"/>
                <w:lang w:bidi="ar"/>
              </w:rPr>
            </w:pPr>
            <w:r w:rsidRPr="00CE4D1C">
              <w:rPr>
                <w:rFonts w:ascii="Book Antiqua" w:eastAsia="AdvOT8649160c . B" w:hAnsi="Book Antiqua"/>
                <w:b/>
                <w:bCs/>
                <w:color w:val="000000"/>
                <w:kern w:val="0"/>
                <w:sz w:val="24"/>
                <w:lang w:bidi="ar"/>
              </w:rPr>
              <w:t>0.001</w:t>
            </w:r>
          </w:p>
        </w:tc>
      </w:tr>
      <w:tr w:rsidR="00DD5A6C" w:rsidRPr="00CE4D1C" w:rsidTr="00CC7432">
        <w:trPr>
          <w:trHeight w:val="300"/>
        </w:trPr>
        <w:tc>
          <w:tcPr>
            <w:tcW w:w="1651" w:type="pct"/>
            <w:noWrap/>
            <w:tcMar>
              <w:top w:w="10" w:type="dxa"/>
              <w:left w:w="10" w:type="dxa"/>
              <w:right w:w="10" w:type="dxa"/>
            </w:tcMar>
            <w:vAlign w:val="center"/>
          </w:tcPr>
          <w:p w:rsidR="00A702CA" w:rsidRPr="00CE4D1C" w:rsidRDefault="00A702CA" w:rsidP="00127E6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cT stage: T4a/4b </w:t>
            </w:r>
            <w:r w:rsidRPr="00CE4D1C">
              <w:rPr>
                <w:rFonts w:ascii="Book Antiqua" w:eastAsia="AdvOT8649160c . B" w:hAnsi="Book Antiqua"/>
                <w:i/>
                <w:color w:val="000000"/>
                <w:kern w:val="0"/>
                <w:sz w:val="24"/>
                <w:lang w:bidi="ar"/>
              </w:rPr>
              <w:t>vs</w:t>
            </w:r>
            <w:r w:rsidRPr="00CE4D1C">
              <w:rPr>
                <w:rFonts w:ascii="Book Antiqua" w:eastAsia="AdvOT8649160c . B" w:hAnsi="Book Antiqua"/>
                <w:color w:val="000000"/>
                <w:kern w:val="0"/>
                <w:sz w:val="24"/>
                <w:lang w:bidi="ar"/>
              </w:rPr>
              <w:t xml:space="preserve"> T3</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0.834 (0.461-1.570)</w:t>
            </w:r>
          </w:p>
        </w:tc>
        <w:tc>
          <w:tcPr>
            <w:tcW w:w="548"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0.548</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1.347 (0.575-3.153)</w:t>
            </w:r>
          </w:p>
        </w:tc>
        <w:tc>
          <w:tcPr>
            <w:tcW w:w="60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0.492</w:t>
            </w:r>
          </w:p>
        </w:tc>
      </w:tr>
      <w:tr w:rsidR="00DD5A6C" w:rsidRPr="00CE4D1C" w:rsidTr="00CC7432">
        <w:trPr>
          <w:trHeight w:val="300"/>
        </w:trPr>
        <w:tc>
          <w:tcPr>
            <w:tcW w:w="1651" w:type="pct"/>
            <w:noWrap/>
            <w:tcMar>
              <w:top w:w="10" w:type="dxa"/>
              <w:left w:w="10" w:type="dxa"/>
              <w:right w:w="10" w:type="dxa"/>
            </w:tcMar>
            <w:vAlign w:val="center"/>
          </w:tcPr>
          <w:p w:rsidR="00A702CA" w:rsidRPr="00CE4D1C" w:rsidRDefault="00A702CA" w:rsidP="00127E6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cN stage: N1-3 </w:t>
            </w:r>
            <w:r w:rsidRPr="00CE4D1C">
              <w:rPr>
                <w:rFonts w:ascii="Book Antiqua" w:eastAsia="AdvOT8649160c . B" w:hAnsi="Book Antiqua"/>
                <w:i/>
                <w:color w:val="000000"/>
                <w:kern w:val="0"/>
                <w:sz w:val="24"/>
                <w:lang w:bidi="ar"/>
              </w:rPr>
              <w:t>vs</w:t>
            </w:r>
            <w:r w:rsidRPr="00CE4D1C">
              <w:rPr>
                <w:rFonts w:ascii="Book Antiqua" w:eastAsia="AdvOT8649160c . B" w:hAnsi="Book Antiqua"/>
                <w:color w:val="000000"/>
                <w:kern w:val="0"/>
                <w:sz w:val="24"/>
                <w:lang w:bidi="ar"/>
              </w:rPr>
              <w:t xml:space="preserve"> N0</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1.748 (0.839-3.641)</w:t>
            </w:r>
          </w:p>
        </w:tc>
        <w:tc>
          <w:tcPr>
            <w:tcW w:w="548"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0.136</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0.971 (0.332-2.844)</w:t>
            </w:r>
          </w:p>
        </w:tc>
        <w:tc>
          <w:tcPr>
            <w:tcW w:w="60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0.957</w:t>
            </w:r>
          </w:p>
        </w:tc>
      </w:tr>
      <w:tr w:rsidR="00DD5A6C" w:rsidRPr="00CE4D1C" w:rsidTr="00CC7432">
        <w:trPr>
          <w:trHeight w:val="300"/>
        </w:trPr>
        <w:tc>
          <w:tcPr>
            <w:tcW w:w="1651" w:type="pct"/>
            <w:noWrap/>
            <w:tcMar>
              <w:top w:w="10" w:type="dxa"/>
              <w:left w:w="10" w:type="dxa"/>
              <w:right w:w="10" w:type="dxa"/>
            </w:tcMar>
            <w:vAlign w:val="center"/>
          </w:tcPr>
          <w:p w:rsidR="00A702CA" w:rsidRPr="00CE4D1C" w:rsidRDefault="00A702CA" w:rsidP="00127E6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Lymphovascular invasion: Yes </w:t>
            </w:r>
            <w:r w:rsidRPr="00CE4D1C">
              <w:rPr>
                <w:rFonts w:ascii="Book Antiqua" w:eastAsia="AdvOT8649160c . B" w:hAnsi="Book Antiqua"/>
                <w:i/>
                <w:color w:val="000000"/>
                <w:kern w:val="0"/>
                <w:sz w:val="24"/>
                <w:lang w:bidi="ar"/>
              </w:rPr>
              <w:t>vs</w:t>
            </w:r>
            <w:r w:rsidRPr="00CE4D1C">
              <w:rPr>
                <w:rFonts w:ascii="Book Antiqua" w:eastAsia="AdvOT8649160c . B" w:hAnsi="Book Antiqua"/>
                <w:color w:val="000000"/>
                <w:kern w:val="0"/>
                <w:sz w:val="24"/>
                <w:lang w:bidi="ar"/>
              </w:rPr>
              <w:t xml:space="preserve"> No</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2.291 (1.233-4.256)</w:t>
            </w:r>
          </w:p>
        </w:tc>
        <w:tc>
          <w:tcPr>
            <w:tcW w:w="548"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bCs/>
                <w:color w:val="000000"/>
                <w:kern w:val="0"/>
                <w:sz w:val="24"/>
                <w:lang w:bidi="ar"/>
              </w:rPr>
            </w:pPr>
            <w:r w:rsidRPr="00CE4D1C">
              <w:rPr>
                <w:rFonts w:ascii="Book Antiqua" w:eastAsia="AdvOT8649160c . B" w:hAnsi="Book Antiqua"/>
                <w:b/>
                <w:bCs/>
                <w:color w:val="000000"/>
                <w:kern w:val="0"/>
                <w:sz w:val="24"/>
                <w:lang w:bidi="ar"/>
              </w:rPr>
              <w:t>0.009</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2.600 (1.141-5.928)</w:t>
            </w:r>
          </w:p>
        </w:tc>
        <w:tc>
          <w:tcPr>
            <w:tcW w:w="60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b/>
                <w:bCs/>
                <w:color w:val="000000"/>
                <w:kern w:val="0"/>
                <w:sz w:val="24"/>
                <w:lang w:bidi="ar"/>
              </w:rPr>
            </w:pPr>
            <w:r w:rsidRPr="00CE4D1C">
              <w:rPr>
                <w:rFonts w:ascii="Book Antiqua" w:eastAsia="AdvOT8649160c . B" w:hAnsi="Book Antiqua"/>
                <w:b/>
                <w:bCs/>
                <w:color w:val="000000"/>
                <w:kern w:val="0"/>
                <w:sz w:val="24"/>
                <w:lang w:bidi="ar"/>
              </w:rPr>
              <w:t>0.023</w:t>
            </w:r>
          </w:p>
        </w:tc>
      </w:tr>
      <w:tr w:rsidR="00DD5A6C" w:rsidRPr="00CE4D1C" w:rsidTr="00CC7432">
        <w:trPr>
          <w:trHeight w:val="300"/>
        </w:trPr>
        <w:tc>
          <w:tcPr>
            <w:tcW w:w="1651" w:type="pct"/>
            <w:noWrap/>
            <w:tcMar>
              <w:top w:w="10" w:type="dxa"/>
              <w:left w:w="10" w:type="dxa"/>
              <w:right w:w="10" w:type="dxa"/>
            </w:tcMar>
            <w:vAlign w:val="center"/>
          </w:tcPr>
          <w:p w:rsidR="00A702CA" w:rsidRPr="00CE4D1C" w:rsidRDefault="00A702CA" w:rsidP="00127E6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 xml:space="preserve">Neural invasion: Yes </w:t>
            </w:r>
            <w:r w:rsidRPr="00CE4D1C">
              <w:rPr>
                <w:rFonts w:ascii="Book Antiqua" w:eastAsia="AdvOT8649160c . B" w:hAnsi="Book Antiqua"/>
                <w:i/>
                <w:color w:val="000000"/>
                <w:kern w:val="0"/>
                <w:sz w:val="24"/>
                <w:lang w:bidi="ar"/>
              </w:rPr>
              <w:t>vs</w:t>
            </w:r>
            <w:r w:rsidRPr="00CE4D1C">
              <w:rPr>
                <w:rFonts w:ascii="Book Antiqua" w:eastAsia="AdvOT8649160c . B" w:hAnsi="Book Antiqua"/>
                <w:color w:val="000000"/>
                <w:kern w:val="0"/>
                <w:sz w:val="24"/>
                <w:lang w:bidi="ar"/>
              </w:rPr>
              <w:t xml:space="preserve"> N</w:t>
            </w:r>
            <w:r w:rsidR="00120580">
              <w:rPr>
                <w:rFonts w:ascii="Book Antiqua" w:eastAsia="AdvOT8649160c . B" w:hAnsi="Book Antiqua"/>
                <w:color w:val="000000"/>
                <w:kern w:val="0"/>
                <w:sz w:val="24"/>
                <w:lang w:bidi="ar"/>
              </w:rPr>
              <w:t>o</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1.390 (0.736-2.652)</w:t>
            </w:r>
          </w:p>
        </w:tc>
        <w:tc>
          <w:tcPr>
            <w:tcW w:w="548"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0.310</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2.304 (0.953-5.567)</w:t>
            </w:r>
          </w:p>
        </w:tc>
        <w:tc>
          <w:tcPr>
            <w:tcW w:w="60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0.064</w:t>
            </w:r>
          </w:p>
        </w:tc>
      </w:tr>
      <w:tr w:rsidR="00DD5A6C" w:rsidRPr="00CE4D1C" w:rsidTr="00CC7432">
        <w:trPr>
          <w:trHeight w:val="300"/>
        </w:trPr>
        <w:tc>
          <w:tcPr>
            <w:tcW w:w="1651" w:type="pct"/>
            <w:noWrap/>
            <w:tcMar>
              <w:top w:w="10" w:type="dxa"/>
              <w:left w:w="10" w:type="dxa"/>
              <w:right w:w="10" w:type="dxa"/>
            </w:tcMar>
            <w:vAlign w:val="center"/>
          </w:tcPr>
          <w:p w:rsidR="00A702CA" w:rsidRPr="00CE4D1C" w:rsidRDefault="00A702CA" w:rsidP="00127E6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Adjuvant chemoth</w:t>
            </w:r>
            <w:r w:rsidR="00127E66" w:rsidRPr="00CE4D1C">
              <w:rPr>
                <w:rFonts w:ascii="Book Antiqua" w:eastAsia="AdvOT8649160c . B" w:hAnsi="Book Antiqua" w:hint="eastAsia"/>
                <w:color w:val="000000"/>
                <w:kern w:val="0"/>
                <w:sz w:val="24"/>
                <w:lang w:bidi="ar"/>
              </w:rPr>
              <w:t>e</w:t>
            </w:r>
            <w:r w:rsidRPr="00CE4D1C">
              <w:rPr>
                <w:rFonts w:ascii="Book Antiqua" w:eastAsia="AdvOT8649160c . B" w:hAnsi="Book Antiqua"/>
                <w:color w:val="000000"/>
                <w:kern w:val="0"/>
                <w:sz w:val="24"/>
                <w:lang w:bidi="ar"/>
              </w:rPr>
              <w:t>r</w:t>
            </w:r>
            <w:r w:rsidR="00127E66" w:rsidRPr="00CE4D1C">
              <w:rPr>
                <w:rFonts w:ascii="Book Antiqua" w:eastAsia="AdvOT8649160c . B" w:hAnsi="Book Antiqua" w:hint="eastAsia"/>
                <w:color w:val="000000"/>
                <w:kern w:val="0"/>
                <w:sz w:val="24"/>
                <w:lang w:bidi="ar"/>
              </w:rPr>
              <w:t>a</w:t>
            </w:r>
            <w:r w:rsidRPr="00CE4D1C">
              <w:rPr>
                <w:rFonts w:ascii="Book Antiqua" w:eastAsia="AdvOT8649160c . B" w:hAnsi="Book Antiqua"/>
                <w:color w:val="000000"/>
                <w:kern w:val="0"/>
                <w:sz w:val="24"/>
                <w:lang w:bidi="ar"/>
              </w:rPr>
              <w:t xml:space="preserve">py: Yes </w:t>
            </w:r>
            <w:r w:rsidRPr="00CE4D1C">
              <w:rPr>
                <w:rFonts w:ascii="Book Antiqua" w:eastAsia="AdvOT8649160c . B" w:hAnsi="Book Antiqua"/>
                <w:i/>
                <w:color w:val="000000"/>
                <w:kern w:val="0"/>
                <w:sz w:val="24"/>
                <w:lang w:bidi="ar"/>
              </w:rPr>
              <w:t>vs</w:t>
            </w:r>
            <w:r w:rsidRPr="00CE4D1C">
              <w:rPr>
                <w:rFonts w:ascii="Book Antiqua" w:eastAsia="AdvOT8649160c . B" w:hAnsi="Book Antiqua"/>
                <w:color w:val="000000"/>
                <w:kern w:val="0"/>
                <w:sz w:val="24"/>
                <w:lang w:bidi="ar"/>
              </w:rPr>
              <w:t xml:space="preserve"> No</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0.673 (0.357-1.270)</w:t>
            </w:r>
          </w:p>
        </w:tc>
        <w:tc>
          <w:tcPr>
            <w:tcW w:w="548"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0.222</w:t>
            </w:r>
          </w:p>
        </w:tc>
        <w:tc>
          <w:tcPr>
            <w:tcW w:w="109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0.654 (0.271-1.581)</w:t>
            </w:r>
          </w:p>
        </w:tc>
        <w:tc>
          <w:tcPr>
            <w:tcW w:w="607" w:type="pct"/>
            <w:noWrap/>
            <w:tcMar>
              <w:top w:w="10" w:type="dxa"/>
              <w:left w:w="10" w:type="dxa"/>
              <w:right w:w="10" w:type="dxa"/>
            </w:tcMar>
            <w:vAlign w:val="center"/>
          </w:tcPr>
          <w:p w:rsidR="00A702CA" w:rsidRPr="00CE4D1C" w:rsidRDefault="00A702CA" w:rsidP="00763F86">
            <w:pPr>
              <w:widowControl/>
              <w:adjustRightInd w:val="0"/>
              <w:snapToGrid w:val="0"/>
              <w:spacing w:line="360" w:lineRule="auto"/>
              <w:rPr>
                <w:rFonts w:ascii="Book Antiqua" w:eastAsia="AdvOT8649160c . B" w:hAnsi="Book Antiqua"/>
                <w:color w:val="000000"/>
                <w:kern w:val="0"/>
                <w:sz w:val="24"/>
                <w:lang w:bidi="ar"/>
              </w:rPr>
            </w:pPr>
            <w:r w:rsidRPr="00CE4D1C">
              <w:rPr>
                <w:rFonts w:ascii="Book Antiqua" w:eastAsia="AdvOT8649160c . B" w:hAnsi="Book Antiqua"/>
                <w:color w:val="000000"/>
                <w:kern w:val="0"/>
                <w:sz w:val="24"/>
                <w:lang w:bidi="ar"/>
              </w:rPr>
              <w:t>0.346</w:t>
            </w:r>
          </w:p>
        </w:tc>
      </w:tr>
    </w:tbl>
    <w:p w:rsidR="00A702CA" w:rsidRPr="00CE4D1C" w:rsidRDefault="00A702CA" w:rsidP="00763F86">
      <w:pPr>
        <w:widowControl/>
        <w:adjustRightInd w:val="0"/>
        <w:snapToGrid w:val="0"/>
        <w:spacing w:line="360" w:lineRule="auto"/>
        <w:rPr>
          <w:rFonts w:ascii="Book Antiqua" w:hAnsi="Book Antiqua"/>
          <w:color w:val="000000"/>
          <w:kern w:val="0"/>
          <w:sz w:val="24"/>
          <w:lang w:bidi="ar"/>
        </w:rPr>
      </w:pPr>
      <w:r w:rsidRPr="00CE4D1C">
        <w:rPr>
          <w:rFonts w:ascii="Book Antiqua" w:hAnsi="Book Antiqua"/>
          <w:color w:val="000000"/>
          <w:kern w:val="0"/>
          <w:sz w:val="24"/>
          <w:lang w:bidi="ar"/>
        </w:rPr>
        <w:t xml:space="preserve">NAC: Neoadjuvant </w:t>
      </w:r>
      <w:r w:rsidR="00127E66" w:rsidRPr="00CE4D1C">
        <w:rPr>
          <w:rFonts w:ascii="Book Antiqua" w:hAnsi="Book Antiqua"/>
          <w:color w:val="000000"/>
          <w:kern w:val="0"/>
          <w:sz w:val="24"/>
          <w:lang w:bidi="ar"/>
        </w:rPr>
        <w:t>chemotherapy</w:t>
      </w:r>
      <w:r w:rsidR="00127E66" w:rsidRPr="00CE4D1C">
        <w:rPr>
          <w:rFonts w:ascii="Book Antiqua" w:hAnsi="Book Antiqua" w:hint="eastAsia"/>
          <w:color w:val="000000"/>
          <w:kern w:val="0"/>
          <w:sz w:val="24"/>
          <w:lang w:bidi="ar"/>
        </w:rPr>
        <w:t>.</w:t>
      </w:r>
    </w:p>
    <w:sectPr w:rsidR="00A702CA" w:rsidRPr="00CE4D1C">
      <w:pgSz w:w="11906" w:h="16838"/>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50E" w:rsidRDefault="003A250E" w:rsidP="00F95D2B">
      <w:r>
        <w:separator/>
      </w:r>
    </w:p>
  </w:endnote>
  <w:endnote w:type="continuationSeparator" w:id="0">
    <w:p w:rsidR="003A250E" w:rsidRDefault="003A250E" w:rsidP="00F95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AdvPTimesB">
    <w:altName w:val="Segoe Print"/>
    <w:charset w:val="00"/>
    <w:family w:val="auto"/>
    <w:pitch w:val="default"/>
    <w:sig w:usb0="00000000" w:usb1="00000000" w:usb2="00000000" w:usb3="00000000" w:csb0="00040001" w:csb1="00000000"/>
  </w:font>
  <w:font w:name="AdvOT8649160c . B">
    <w:altName w:val="Segoe Print"/>
    <w:charset w:val="00"/>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50E" w:rsidRDefault="003A250E" w:rsidP="00F95D2B">
      <w:r>
        <w:separator/>
      </w:r>
    </w:p>
  </w:footnote>
  <w:footnote w:type="continuationSeparator" w:id="0">
    <w:p w:rsidR="003A250E" w:rsidRDefault="003A250E" w:rsidP="00F95D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E08FC7"/>
    <w:multiLevelType w:val="singleLevel"/>
    <w:tmpl w:val="76E08FC7"/>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ap2d0969erf5e5vpepa2aitfds2zpx2t90&quot;&gt;新辅助化疗&lt;record-ids&gt;&lt;item&gt;10&lt;/item&gt;&lt;item&gt;19&lt;/item&gt;&lt;item&gt;20&lt;/item&gt;&lt;item&gt;25&lt;/item&gt;&lt;item&gt;31&lt;/item&gt;&lt;item&gt;33&lt;/item&gt;&lt;item&gt;34&lt;/item&gt;&lt;item&gt;35&lt;/item&gt;&lt;item&gt;36&lt;/item&gt;&lt;item&gt;37&lt;/item&gt;&lt;item&gt;38&lt;/item&gt;&lt;item&gt;39&lt;/item&gt;&lt;item&gt;41&lt;/item&gt;&lt;item&gt;42&lt;/item&gt;&lt;item&gt;43&lt;/item&gt;&lt;item&gt;44&lt;/item&gt;&lt;item&gt;45&lt;/item&gt;&lt;item&gt;46&lt;/item&gt;&lt;/record-ids&gt;&lt;/item&gt;&lt;/Libraries&gt;"/>
    <w:docVar w:name="intellisampler_rd 36" w:val="36"/>
    <w:docVar w:name="intellisampler_rd 43" w:val="43"/>
    <w:docVar w:name="intellisampler_rd 53" w:val="53"/>
    <w:docVar w:name="intellisampler_rd 69" w:val="69"/>
    <w:docVar w:name="intellisampler_rd 71" w:val="71"/>
    <w:docVar w:name="intellisampler_rd 75" w:val="75"/>
    <w:docVar w:name="intellisampler_rd 81" w:val="81"/>
    <w:docVar w:name="intellisampler_rd 83" w:val="83"/>
    <w:docVar w:name="intellisampler_rd 85" w:val="85"/>
    <w:docVar w:name="is_review_method" w:val="Normal_Normal"/>
    <w:docVar w:name="is_sampling_method" w:val="categoricalcategorical"/>
    <w:docVar w:name="NE.Ref{08A7F5F2-BB68-4A64-8D06-AD5E3E391A88}" w:val=" ADDIN NE.Ref.{08A7F5F2-BB68-4A64-8D06-AD5E3E391A88}&lt;Citation&gt;&lt;Group&gt;&lt;References&gt;&lt;Item&gt;&lt;ID&gt;18&lt;/ID&gt;&lt;UID&gt;{DED22FE6-05A7-4B47-8D65-35F94C20E12C}&lt;/UID&gt;&lt;Title&gt;Is pretreatment endoscopic biopsy a good predictor of signet ring cell histology  in gastric carcinoma?&lt;/Title&gt;&lt;Template&gt;Journal Article&lt;/Template&gt;&lt;Star&gt;0&lt;/Star&gt;&lt;Tag&gt;0&lt;/Tag&gt;&lt;Author&gt;Piessen, G; Amielh, D; Messager, M; Vinatier, E; Leteurtre, E; Triboulet, J P; Mariette, C&lt;/Author&gt;&lt;Year&gt;2012&lt;/Year&gt;&lt;Details&gt;&lt;_accession_num&gt;22102091&lt;/_accession_num&gt;&lt;_author_adr&gt;Department of Digestive and Oncological Surgery, Centre Hospitalier Regional Universitaire de Lille, University Hospital Claude Huriez, Place de Verdun, 59037, Lille cedex, France. guillaume.piessen@chru-lille.fr&lt;/_author_adr&gt;&lt;_date_display&gt;2012 Feb&lt;/_date_display&gt;&lt;_date&gt;2012-02-01&lt;/_date&gt;&lt;_doi&gt;10.1007/s00268-011-1351-9&lt;/_doi&gt;&lt;_isbn&gt;1432-2323 (Electronic); 0364-2313 (Linking)&lt;/_isbn&gt;&lt;_issue&gt;2&lt;/_issue&gt;&lt;_journal&gt;World J Surg&lt;/_journal&gt;&lt;_keywords&gt;Aged; *Biopsy; Carcinoma, Signet Ring Cell/mortality/*pathology/surgery; Female; Follow-Up Studies; Gastrectomy; *Gastroscopy; Humans; Lymphatic Metastasis; Male; Middle Aged; Neoplasm Staging; Predictive Value of Tests; *Preoperative Care; Prognosis; Retrospective Studies; Stomach Neoplasms/mortality/*pathology/surgery; Survival Analysis; Survival Rate&lt;/_keywords&gt;&lt;_language&gt;eng&lt;/_language&gt;&lt;_pages&gt;346-54&lt;/_pages&gt;&lt;_tertiary_title&gt;World journal of surgery&lt;/_tertiary_title&gt;&lt;_type_work&gt;Evaluation Study; Journal Article&lt;/_type_work&gt;&lt;_url&gt;http://www.ncbi.nlm.nih.gov/entrez/query.fcgi?cmd=Retrieve&amp;amp;db=pubmed&amp;amp;dopt=Abstract&amp;amp;list_uids=22102091&amp;amp;query_hl=1&lt;/_url&gt;&lt;_volume&gt;36&lt;/_volume&gt;&lt;_created&gt;63113006&lt;/_created&gt;&lt;_modified&gt;63113006&lt;/_modified&gt;&lt;_db_updated&gt;PubMed&lt;/_db_updated&gt;&lt;_impact_factor&gt;   2.768&lt;/_impact_factor&gt;&lt;_collection_scope&gt;SCI;SCIE&lt;/_collection_scope&gt;&lt;/Details&gt;&lt;Extra&gt;&lt;DBUID&gt;{F41F5709-5803-439E-8EA7-E79839F5E14A}&lt;/DBUID&gt;&lt;/Extra&gt;&lt;/Item&gt;&lt;/References&gt;&lt;/Group&gt;&lt;/Citation&gt;_x000a_"/>
    <w:docVar w:name="NE.Ref{0946A8F0-54AE-477B-893E-D3187478942C}" w:val=" ADDIN NE.Ref.{0946A8F0-54AE-477B-893E-D3187478942C}&lt;Citation&gt;&lt;Group&gt;&lt;References&gt;&lt;Item&gt;&lt;ID&gt;17&lt;/ID&gt;&lt;UID&gt;{BF3302A9-F0F1-4E1F-81F6-2DC1D5085E85}&lt;/UID&gt;&lt;Title&gt;Differences between biopsy- or specimen-related Lauren and World Health Organization classification in gastric cancer&lt;/Title&gt;&lt;Template&gt;Journal Article&lt;/Template&gt;&lt;Star&gt;0&lt;/Star&gt;&lt;Tag&gt;0&lt;/Tag&gt;&lt;Author&gt;Flucke, U; Monig, S P; Baldus, S E; Zirbes, T K; Bollschweiler, E; Thiele, J; Dienes, H P; Holscher, A H&lt;/Author&gt;&lt;Year&gt;2002&lt;/Year&gt;&lt;Details&gt;&lt;_accession_num&gt;11865338&lt;/_accession_num&gt;&lt;_author_adr&gt;Department of Visceral and VascularSurgery, University of Cologne, Joseph-Stelzmann Str. 9, 50931 Cologne, Germany.&lt;/_author_adr&gt;&lt;_date_display&gt;2002 Feb&lt;/_date_display&gt;&lt;_date&gt;2002-02-01&lt;/_date&gt;&lt;_doi&gt;10.1007/s00268-001-0195-0&lt;/_doi&gt;&lt;_isbn&gt;0364-2313 (Print); 0364-2313 (Linking)&lt;/_isbn&gt;&lt;_issue&gt;2&lt;/_issue&gt;&lt;_journal&gt;World J Surg&lt;/_journal&gt;&lt;_keywords&gt;Female; Humans; Male; Neoplasm Staging/*methods/standards; Retrospective Studies; Stomach Neoplasms/*pathology/surgery; World Health Organization&lt;/_keywords&gt;&lt;_language&gt;eng&lt;/_language&gt;&lt;_pages&gt;137-40&lt;/_pages&gt;&lt;_tertiary_title&gt;World journal of surgery&lt;/_tertiary_title&gt;&lt;_type_work&gt;Comparative Study; Journal Article&lt;/_type_work&gt;&lt;_url&gt;http://www.ncbi.nlm.nih.gov/entrez/query.fcgi?cmd=Retrieve&amp;amp;db=pubmed&amp;amp;dopt=Abstract&amp;amp;list_uids=11865338&amp;amp;query_hl=1&lt;/_url&gt;&lt;_volume&gt;26&lt;/_volume&gt;&lt;_created&gt;63113006&lt;/_created&gt;&lt;_modified&gt;63113006&lt;/_modified&gt;&lt;_db_updated&gt;PubMed&lt;/_db_updated&gt;&lt;_impact_factor&gt;   2.768&lt;/_impact_factor&gt;&lt;_collection_scope&gt;SCI;SCIE&lt;/_collection_scope&gt;&lt;/Details&gt;&lt;Extra&gt;&lt;DBUID&gt;{F41F5709-5803-439E-8EA7-E79839F5E14A}&lt;/DBUID&gt;&lt;/Extra&gt;&lt;/Item&gt;&lt;/References&gt;&lt;/Group&gt;&lt;/Citation&gt;_x000a_"/>
    <w:docVar w:name="NE.Ref{135C4DB1-E928-4625-9481-328B19A14FBD}" w:val=" ADDIN NE.Ref.{135C4DB1-E928-4625-9481-328B19A14FBD}&lt;Citation&gt;&lt;Group&gt;&lt;References&gt;&lt;Item&gt;&lt;ID&gt;9&lt;/ID&gt;&lt;UID&gt;{9B2D8367-79C6-4D65-8231-EA61A83A8F2A}&lt;/UID&gt;&lt;Title&gt;Neoadjuvant Therapy Improves Outcomes in Locally Advanced Signet-Ring-Cell Containing Esophagogastric Adenocarcinomas&lt;/Title&gt;&lt;Template&gt;Journal Article&lt;/Template&gt;&lt;Star&gt;0&lt;/Star&gt;&lt;Tag&gt;0&lt;/Tag&gt;&lt;Author&gt;Heger, U; Sisic, L; Nienhuser, H; Blank, S; Hinz, U; Haag, G M; Ott, K; Ulrich, A; Buchler, M W; Schmidt, T&lt;/Author&gt;&lt;Year&gt;2018&lt;/Year&gt;&lt;Details&gt;&lt;_accession_num&gt;29855828&lt;/_accession_num&gt;&lt;_author_adr&gt;Department of General, Visceral and Transplant Surgery, University Hospital, Heidelberg, Germany.; Department of General, Visceral and Transplant Surgery, University Hospital, Heidelberg, Germany.; Department of General, Visceral and Transplant Surgery, University Hospital, Heidelberg, Germany.; Department of General, Visceral and Transplant Surgery, University Hospital, Heidelberg, Germany.; Department of General, Visceral and Transplant Surgery, University Hospital, Heidelberg, Germany.; National Center for Tumor Diseases (NCT), University Hospital, Heidelberg, Germany.; Department of Surgery, RoMed Klinikum, Rosenheim, Germany.; Department of General, Visceral and Transplant Surgery, University Hospital, Heidelberg, Germany.; Department of General, Visceral and Transplant Surgery, University Hospital, Heidelberg, Germany.; Department of General, Visceral and Transplant Surgery, University Hospital, Heidelberg, Germany. thomas.schmidt1@med.uni-heidelberg.de.&lt;/_author_adr&gt;&lt;_date_display&gt;2018 Aug&lt;/_date_display&gt;&lt;_date&gt;2018-08-01&lt;/_date&gt;&lt;_doi&gt;10.1245/s10434-018-6541-3&lt;/_doi&gt;&lt;_isbn&gt;1534-4681 (Electronic); 1068-9265 (Linking)&lt;/_isbn&gt;&lt;_issue&gt;8&lt;/_issue&gt;&lt;_journal&gt;Ann Surg Oncol&lt;/_journal&gt;&lt;_keywords&gt;Adenocarcinoma/*mortality/secondary/therapy; Aged; Carcinoma, Signet Ring Cell/*mortality/secondary/therapy; Chemoradiotherapy, Adjuvant/*mortality; Esophageal Neoplasms/*mortality/pathology/therapy; Esophagogastric Junction/*pathology; Female; Follow-Up Studies; Humans; Lymph Nodes/*pathology; Lymphatic Metastasis; Male; Middle Aged; Neoadjuvant Therapy/*mortality; Neoplasm Invasiveness; Prognosis; Prospective Studies; Retrospective Studies; Survival Rate&lt;/_keywords&gt;&lt;_language&gt;eng&lt;/_language&gt;&lt;_pages&gt;2418-2427&lt;/_pages&gt;&lt;_tertiary_title&gt;Annals of surgical oncology&lt;/_tertiary_title&gt;&lt;_type_work&gt;Journal Article&lt;/_type_work&gt;&lt;_url&gt;http://www.ncbi.nlm.nih.gov/entrez/query.fcgi?cmd=Retrieve&amp;amp;db=pubmed&amp;amp;dopt=Abstract&amp;amp;list_uids=29855828&amp;amp;query_hl=1&lt;/_url&gt;&lt;_volume&gt;25&lt;/_volume&gt;&lt;_created&gt;63112990&lt;/_created&gt;&lt;_modified&gt;63112991&lt;/_modified&gt;&lt;_db_updated&gt;PubMed&lt;/_db_updated&gt;&lt;_impact_factor&gt;   3.681&lt;/_impact_factor&gt;&lt;_collection_scope&gt;SCI;SCIE&lt;/_collection_scope&gt;&lt;/Details&gt;&lt;Extra&gt;&lt;DBUID&gt;{F41F5709-5803-439E-8EA7-E79839F5E14A}&lt;/DBUID&gt;&lt;/Extra&gt;&lt;/Item&gt;&lt;/References&gt;&lt;/Group&gt;&lt;/Citation&gt;_x000a_"/>
    <w:docVar w:name="NE.Ref{1F3F5CBB-CC20-4700-AC8D-EDEFC80C6DF9}" w:val=" ADDIN NE.Ref.{1F3F5CBB-CC20-4700-AC8D-EDEFC80C6DF9}&lt;Citation&gt;&lt;Group&gt;&lt;References&gt;&lt;Item&gt;&lt;ID&gt;9&lt;/ID&gt;&lt;UID&gt;{9B2D8367-79C6-4D65-8231-EA61A83A8F2A}&lt;/UID&gt;&lt;Title&gt;Neoadjuvant Therapy Improves Outcomes in Locally Advanced Signet-Ring-Cell Containing Esophagogastric Adenocarcinomas&lt;/Title&gt;&lt;Template&gt;Journal Article&lt;/Template&gt;&lt;Star&gt;0&lt;/Star&gt;&lt;Tag&gt;0&lt;/Tag&gt;&lt;Author&gt;Heger, U; Sisic, L; Nienhuser, H; Blank, S; Hinz, U; Haag, G M; Ott, K; Ulrich, A; Buchler, M W; Schmidt, T&lt;/Author&gt;&lt;Year&gt;2018&lt;/Year&gt;&lt;Details&gt;&lt;_accession_num&gt;29855828&lt;/_accession_num&gt;&lt;_author_adr&gt;Department of General, Visceral and Transplant Surgery, University Hospital, Heidelberg, Germany.; Department of General, Visceral and Transplant Surgery, University Hospital, Heidelberg, Germany.; Department of General, Visceral and Transplant Surgery, University Hospital, Heidelberg, Germany.; Department of General, Visceral and Transplant Surgery, University Hospital, Heidelberg, Germany.; Department of General, Visceral and Transplant Surgery, University Hospital, Heidelberg, Germany.; National Center for Tumor Diseases (NCT), University Hospital, Heidelberg, Germany.; Department of Surgery, RoMed Klinikum, Rosenheim, Germany.; Department of General, Visceral and Transplant Surgery, University Hospital, Heidelberg, Germany.; Department of General, Visceral and Transplant Surgery, University Hospital, Heidelberg, Germany.; Department of General, Visceral and Transplant Surgery, University Hospital, Heidelberg, Germany. thomas.schmidt1@med.uni-heidelberg.de.&lt;/_author_adr&gt;&lt;_date_display&gt;2018 Aug&lt;/_date_display&gt;&lt;_date&gt;2018-08-01&lt;/_date&gt;&lt;_doi&gt;10.1245/s10434-018-6541-3&lt;/_doi&gt;&lt;_isbn&gt;1534-4681 (Electronic); 1068-9265 (Linking)&lt;/_isbn&gt;&lt;_issue&gt;8&lt;/_issue&gt;&lt;_journal&gt;Ann Surg Oncol&lt;/_journal&gt;&lt;_keywords&gt;Adenocarcinoma/*mortality/secondary/therapy; Aged; Carcinoma, Signet Ring Cell/*mortality/secondary/therapy; Chemoradiotherapy, Adjuvant/*mortality; Esophageal Neoplasms/*mortality/pathology/therapy; Esophagogastric Junction/*pathology; Female; Follow-Up Studies; Humans; Lymph Nodes/*pathology; Lymphatic Metastasis; Male; Middle Aged; Neoadjuvant Therapy/*mortality; Neoplasm Invasiveness; Prognosis; Prospective Studies; Retrospective Studies; Survival Rate&lt;/_keywords&gt;&lt;_language&gt;eng&lt;/_language&gt;&lt;_pages&gt;2418-2427&lt;/_pages&gt;&lt;_tertiary_title&gt;Annals of surgical oncology&lt;/_tertiary_title&gt;&lt;_type_work&gt;Journal Article&lt;/_type_work&gt;&lt;_url&gt;http://www.ncbi.nlm.nih.gov/entrez/query.fcgi?cmd=Retrieve&amp;amp;db=pubmed&amp;amp;dopt=Abstract&amp;amp;list_uids=29855828&amp;amp;query_hl=1&lt;/_url&gt;&lt;_volume&gt;25&lt;/_volume&gt;&lt;_created&gt;63112990&lt;/_created&gt;&lt;_modified&gt;63112991&lt;/_modified&gt;&lt;_db_updated&gt;PubMed&lt;/_db_updated&gt;&lt;_impact_factor&gt;   3.681&lt;/_impact_factor&gt;&lt;_collection_scope&gt;SCI;SCIE&lt;/_collection_scope&gt;&lt;/Details&gt;&lt;Extra&gt;&lt;DBUID&gt;{F41F5709-5803-439E-8EA7-E79839F5E14A}&lt;/DBUID&gt;&lt;/Extra&gt;&lt;/Item&gt;&lt;/References&gt;&lt;/Group&gt;&lt;/Citation&gt;_x000a_"/>
    <w:docVar w:name="NE.Ref{23093873-B62E-4C9B-9C98-0D17FEB707F2}" w:val=" ADDIN NE.Ref.{23093873-B62E-4C9B-9C98-0D17FEB707F2}&lt;Citation&gt;&lt;Group&gt;&lt;References&gt;&lt;Item&gt;&lt;ID&gt;16&lt;/ID&gt;&lt;UID&gt;{6A145E30-D83B-432D-9970-3F0E8364B94A}&lt;/UID&gt;&lt;Title&gt;The membrane-bound mucins: how large O-glycoproteins play key roles in epithelial cancers and hold promise as biological tools for gene-based and immunotherapies&lt;/Title&gt;&lt;Template&gt;Journal Article&lt;/Template&gt;&lt;Star&gt;0&lt;/Star&gt;&lt;Tag&gt;0&lt;/Tag&gt;&lt;Author&gt;Jonckheere, N; Van Seuningen, I&lt;/Author&gt;&lt;Year&gt;2008&lt;/Year&gt;&lt;Details&gt;&lt;_accession_num&gt;19409062&lt;/_accession_num&gt;&lt;_author_adr&gt;Inserm, U837, Centre de Recherche Jean-Pierre Aubert, France.&lt;/_author_adr&gt;&lt;_date_display&gt;2008&lt;/_date_display&gt;&lt;_date&gt;2008-01-20&lt;/_date&gt;&lt;_doi&gt;10.1615/critrevoncog.v14.i2-3.30&lt;/_doi&gt;&lt;_isbn&gt;0893-9675 (Print); 0893-9675 (Linking)&lt;/_isbn&gt;&lt;_issue&gt;2-3&lt;/_issue&gt;&lt;_journal&gt;Crit Rev Oncog&lt;/_journal&gt;&lt;_keywords&gt;Animals; *Genetic Therapy; Glycoproteins/*physiology; Humans; *Immunotherapy; Mucin-1/*physiology; Mucin-4/*physiology; Neoplasms, Glandular and Epithelial/*metabolism/therapy&lt;/_keywords&gt;&lt;_language&gt;eng&lt;/_language&gt;&lt;_pages&gt;177-96&lt;/_pages&gt;&lt;_tertiary_title&gt;Critical reviews in oncogenesis&lt;/_tertiary_title&gt;&lt;_type_work&gt;Journal Article; Research Support, Non-U.S. Gov&amp;apos;t; Review&lt;/_type_work&gt;&lt;_url&gt;http://www.ncbi.nlm.nih.gov/entrez/query.fcgi?cmd=Retrieve&amp;amp;db=pubmed&amp;amp;dopt=Abstract&amp;amp;list_uids=19409062&amp;amp;query_hl=1&lt;/_url&gt;&lt;_volume&gt;14&lt;/_volume&gt;&lt;_created&gt;63113004&lt;/_created&gt;&lt;_modified&gt;63113004&lt;/_modified&gt;&lt;_db_updated&gt;PubMed&lt;/_db_updated&gt;&lt;/Details&gt;&lt;Extra&gt;&lt;DBUID&gt;{F41F5709-5803-439E-8EA7-E79839F5E14A}&lt;/DBUID&gt;&lt;/Extra&gt;&lt;/Item&gt;&lt;/References&gt;&lt;/Group&gt;&lt;/Citation&gt;_x000a_"/>
    <w:docVar w:name="NE.Ref{6E9CFB71-5451-4B53-9D79-B2DDE5BA9211}" w:val=" ADDIN NE.Ref.{6E9CFB71-5451-4B53-9D79-B2DDE5BA9211}&lt;Citation&gt;&lt;Group&gt;&lt;References&gt;&lt;Item&gt;&lt;ID&gt;12&lt;/ID&gt;&lt;UID&gt;{B0A31E76-41EF-40A5-9504-ED35EC3AAE5F}&lt;/UID&gt;&lt;Title&gt;High-Grade Toxicity to Neoadjuvant Treatment for Upper Gastrointestinal Carcinomas: What is the Impact on Perioperative and Oncologic Outcomes?&lt;/Title&gt;&lt;Template&gt;Journal Article&lt;/Template&gt;&lt;Star&gt;0&lt;/Star&gt;&lt;Tag&gt;0&lt;/Tag&gt;&lt;Author&gt;Robb, W B; Messager, M; Gronnier, C; Tessier, W; Hec, F; Piessen, G; Mariette, C&lt;/Author&gt;&lt;Year&gt;2015&lt;/Year&gt;&lt;Details&gt;&lt;_accession_num&gt;25676845&lt;/_accession_num&gt;&lt;_author_adr&gt;Department of Digestive and Oncological Surgery, University Hospital Claude Huriez, Lille Cedex, France.; Department of Digestive and Oncological Surgery, University Hospital Claude Huriez, Lille Cedex, France.; University of Lille - Nord de France, Lille, France.; Inserm, UMR837, Jean-Pierre Aubert Research Center, Team 5 Mucins, Epithelial Differentiation and Carcinogenesis, Lille, France.; Department of Digestive and Oncological Surgery, University Hospital Claude Huriez, Lille Cedex, France.; University of Lille - Nord de France, Lille, France.; Inserm, UMR837, Jean-Pierre Aubert Research Center, Team 5 Mucins, Epithelial Differentiation and Carcinogenesis, Lille, France.; Department of Digestive and Oncological Surgery, University Hospital Claude Huriez, Lille Cedex, France.; Department of Digestive and Oncological Surgery, University Hospital Claude Huriez, Lille Cedex, France.; Department of Digestive and Oncological Surgery, University Hospital Claude Huriez, Lille Cedex, France.; University of Lille - Nord de France, Lille, France.; Inserm, UMR837, Jean-Pierre Aubert Research Center, Team 5 Mucins, Epithelial Differentiation and Carcinogenesis, Lille, France.; Department of Digestive and Oncological Surgery, University Hospital Claude Huriez, Lille Cedex, France. christophe.mariette@chru-lille.fr.; University of Lille - Nord de France, Lille, France. christophe.mariette@chru-lille.fr.; Inserm, UMR837, Jean-Pierre Aubert Research Center, Team 5 Mucins, Epithelial Differentiation and Carcinogenesis, Lille, France. christophe.mariette@chru-lille.fr.; SIRIC ONCOLille, Lille, France. christophe.mariette@chru-lille.fr.&lt;/_author_adr&gt;&lt;_date_display&gt;2015 Oct&lt;/_date_display&gt;&lt;_date&gt;2015-10-01&lt;/_date&gt;&lt;_doi&gt;10.1245/s10434-015-4423-5&lt;/_doi&gt;&lt;_isbn&gt;1534-4681 (Electronic); 1068-9265 (Linking)&lt;/_isbn&gt;&lt;_issue&gt;11&lt;/_issue&gt;&lt;_journal&gt;Ann Surg Oncol&lt;/_journal&gt;&lt;_keywords&gt;Adenocarcinoma/surgery/*therapy; Adult; Aged; Aged, 80 and over; Antineoplastic Combined Chemotherapy Protocols/adverse effects; Chemoradiotherapy, Adjuvant/*adverse effects; Diarrhea/etiology; Dose Fractionation, Radiation; Esophageal Neoplasms/surgery/*therapy; Esophagectomy/adverse effects/mortality; Esophagogastric Junction/*surgery; Female; Gastrectomy/adverse effects/mortality; Hospital Mortality; Humans; Leukopenia/etiology; Male; Middle Aged; Mucositis/etiology; Neoadjuvant Therapy/*adverse effects; Neoplasm, Residual; Retrospective Studies; Stomach Neoplasms/surgery/*therapy; Survival Rate; Thrombocytopenia/etiology; Treatment Outcome; Vomiting/etiology; Young Adult&lt;/_keywords&gt;&lt;_language&gt;eng&lt;/_language&gt;&lt;_pages&gt;3632-9&lt;/_pages&gt;&lt;_tertiary_title&gt;Annals of surgical oncology&lt;/_tertiary_title&gt;&lt;_type_work&gt;Journal Article; Multicenter Study&lt;/_type_work&gt;&lt;_url&gt;http://www.ncbi.nlm.nih.gov/entrez/query.fcgi?cmd=Retrieve&amp;amp;db=pubmed&amp;amp;dopt=Abstract&amp;amp;list_uids=25676845&amp;amp;query_hl=1&lt;/_url&gt;&lt;_volume&gt;22&lt;/_volume&gt;&lt;_created&gt;63112994&lt;/_created&gt;&lt;_modified&gt;63112994&lt;/_modified&gt;&lt;_db_updated&gt;PubMed&lt;/_db_updated&gt;&lt;_impact_factor&gt;   3.681&lt;/_impact_factor&gt;&lt;_collection_scope&gt;SCI;SCIE&lt;/_collection_scope&gt;&lt;/Details&gt;&lt;Extra&gt;&lt;DBUID&gt;{F41F5709-5803-439E-8EA7-E79839F5E14A}&lt;/DBUID&gt;&lt;/Extra&gt;&lt;/Item&gt;&lt;/References&gt;&lt;/Group&gt;&lt;/Citation&gt;_x000a_"/>
    <w:docVar w:name="NE.Ref{774E256E-ACC6-4DF2-B40E-B23DCC130088}" w:val=" ADDIN NE.Ref.{774E256E-ACC6-4DF2-B40E-B23DCC130088}&lt;Citation&gt;&lt;Group&gt;&lt;References&gt;&lt;Item&gt;&lt;ID&gt;17&lt;/ID&gt;&lt;UID&gt;{BF3302A9-F0F1-4E1F-81F6-2DC1D5085E85}&lt;/UID&gt;&lt;Title&gt;Differences between biopsy- or specimen-related Lauren and World Health Organization classification in gastric cancer&lt;/Title&gt;&lt;Template&gt;Journal Article&lt;/Template&gt;&lt;Star&gt;0&lt;/Star&gt;&lt;Tag&gt;0&lt;/Tag&gt;&lt;Author&gt;Flucke, U; Monig, S P; Baldus, S E; Zirbes, T K; Bollschweiler, E; Thiele, J; Dienes, H P; Holscher, A H&lt;/Author&gt;&lt;Year&gt;2002&lt;/Year&gt;&lt;Details&gt;&lt;_accession_num&gt;11865338&lt;/_accession_num&gt;&lt;_author_adr&gt;Department of Visceral and VascularSurgery, University of Cologne, Joseph-Stelzmann Str. 9, 50931 Cologne, Germany.&lt;/_author_adr&gt;&lt;_date_display&gt;2002 Feb&lt;/_date_display&gt;&lt;_date&gt;2002-02-01&lt;/_date&gt;&lt;_doi&gt;10.1007/s00268-001-0195-0&lt;/_doi&gt;&lt;_isbn&gt;0364-2313 (Print); 0364-2313 (Linking)&lt;/_isbn&gt;&lt;_issue&gt;2&lt;/_issue&gt;&lt;_journal&gt;World J Surg&lt;/_journal&gt;&lt;_keywords&gt;Female; Humans; Male; Neoplasm Staging/*methods/standards; Retrospective Studies; Stomach Neoplasms/*pathology/surgery; World Health Organization&lt;/_keywords&gt;&lt;_language&gt;eng&lt;/_language&gt;&lt;_pages&gt;137-40&lt;/_pages&gt;&lt;_tertiary_title&gt;World journal of surgery&lt;/_tertiary_title&gt;&lt;_type_work&gt;Comparative Study; Journal Article&lt;/_type_work&gt;&lt;_url&gt;http://www.ncbi.nlm.nih.gov/entrez/query.fcgi?cmd=Retrieve&amp;amp;db=pubmed&amp;amp;dopt=Abstract&amp;amp;list_uids=11865338&amp;amp;query_hl=1&lt;/_url&gt;&lt;_volume&gt;26&lt;/_volume&gt;&lt;_created&gt;63113006&lt;/_created&gt;&lt;_modified&gt;63113006&lt;/_modified&gt;&lt;_db_updated&gt;PubMed&lt;/_db_updated&gt;&lt;_impact_factor&gt;   2.768&lt;/_impact_factor&gt;&lt;_collection_scope&gt;SCI;SCIE&lt;/_collection_scope&gt;&lt;/Details&gt;&lt;Extra&gt;&lt;DBUID&gt;{F41F5709-5803-439E-8EA7-E79839F5E14A}&lt;/DBUID&gt;&lt;/Extra&gt;&lt;/Item&gt;&lt;/References&gt;&lt;/Group&gt;&lt;/Citation&gt;_x000a_"/>
    <w:docVar w:name="NE.Ref{776018DF-940E-4734-B420-FA19F9343E9C}" w:val=" ADDIN NE.Ref.{776018DF-940E-4734-B420-FA19F9343E9C}&lt;Citation&gt;&lt;Group&gt;&lt;References&gt;&lt;Item&gt;&lt;ID&gt;14&lt;/ID&gt;&lt;UID&gt;{6A0D5C7C-26E6-4A43-B824-693D865AB0CC}&lt;/UID&gt;&lt;Title&gt;Predictors of overall and recurrence-free survival after neoadjuvant chemotherapy for gastroesophageal adenocarcinoma: Pooled analysis of individual patient data (IPD) from randomized controlled trials (RCTs)&lt;/Title&gt;&lt;Template&gt;Journal Article&lt;/Template&gt;&lt;Star&gt;0&lt;/Star&gt;&lt;Tag&gt;0&lt;/Tag&gt;&lt;Author&gt;Ronellenfitsch, U; Schwarzbach, M; Hofheinz, R; Kienle, P; Nowak, K; Kieser, M; Slanger, T E; Burmeister, B; Kelsen, D; Niedzwiecki, D; Schuhmacher, C; Urba, S; van de Velde, C; Walsh, T N; Ychou, M; Jensen, K&lt;/Author&gt;&lt;Year&gt;2017&lt;/Year&gt;&lt;Details&gt;&lt;_accession_num&gt;28551325&lt;/_accession_num&gt;&lt;_author_adr&gt;Department of Surgery, University Medical Center Mannheim, Medical Faculty Mannheim of the University of Heidelberg, Theodor-Kutzer-Ufer 1-3, 68167 Mannheim, Germany. Electronic address: ulrich.ronellenfitsch@med.uni-heidelberg.de.; Department of General, Visceral, Vascular, and Thoracic Surgery, Klinikum Frankfurt Hochst, Gotenstrasse 6-8, 65929 Frankfurt am Main, Germany. Electronic  address: matthias.schwarzbach@klinikumfrankfurt.de.; Day Treatment Center (TTZ), Interdisciplinary Tumor Center Mannheim (ITM) &amp;amp;amp; 3rd Department of Medicine, University Medical Centre Mannheim, Medical Faculty Mannheim of the University of Heidelberg, Theodor-Kutzer-Ufer 1-3, 68167 Mannheim, Germany. Electronic address: ralf.hofheinz@umm.de.; Department of Surgery, University Medical Center Mannheim, Medical Faculty Mannheim of the University of Heidelberg, Theodor-Kutzer-Ufer 1-3, 68167 Mannheim, Germany. Electronic address: peter.kienle@umm.de.; Department of Surgery, University Medical Center Mannheim, Medical Faculty Mannheim of the University of Heidelberg, Theodor-Kutzer-Ufer 1-3, 68167 Mannheim, Germany. Electronic address: kai.nowak@umm.de.; Institute of Medical Biometry and Informatics, University of Heidelberg, Im Neuenheimer Feld 130, 69120 Heidelberg, Germany. Electronic address: kieser@imbi.uni-heidelberg.de.; Department of Surgery, University Medical Center Mannheim, Medical Faculty Mannheim of the University of Heidelberg, Theodor-Kutzer-Ufer 1-3, 68167 Mannheim, Germany. Electronic address: t.slanger@hotmail.com.; University of Queensland, Princess Alexandra Hospital, Brisbane, QLD 4102, Australia. Electronic address: Bryan.Burmeister@health.qld.gov.au.; Memorial Sloan-Kettering Cancer Center and Weill Cornell Medical College, New York, NY 10021, USA. Electronic address: kelsend@mskcc.org.; The Alliance for Clinical Trials in Oncology (Alliance) Statistics and Data Center, Duke University Medical Center, Hock Plaza, 2424 Erwin Rd, Room 8040, Durham, NC 27705, USA. Electronic address: donna.niedzwiecki@duke.edu.; Department of Surgery, Klinikum rechts der Isar, Technical University Munich, Ismaninger Str. 22, 81675 Munich, Germany. Electronic address: christoph.schuhmacher@tum.de.; Division of Hematology/Oncology, University of Michigan Medical Center, 1500 E Medical Center Drive, C347, SPC 5848, Ann Arbor, MI 48109, USA. Electronic address: surba@med.umich.edu.; Department of Surgery, Leiden University Medical Center, K6-R, P.O. Box 9600, 2300 RC Leiden, The Netherlands. Electronic address: c.j.h.van_de_velde@lumc.nl.; Department of Surgery, Connolly Hospital, Blanchardstown, Dublin 15, Ireland. Electronic address: proftnwalsh@gmail.com.; Centre Regional de Lutte Contre le Cancer, Val d&amp;apos;Aurelle, Montpellier Cedex 05, France. Electronic address: marc.ychou@icm.unicancer.fr.; Institute of Medical Biometry and Informatics, University of Heidelberg, Im Neuenheimer Feld 130, 69120 Heidelberg, Germany. Electronic address: jensen@imbi.uni-heidelberg.de.&lt;/_author_adr&gt;&lt;_date_display&gt;2017 Aug&lt;/_date_display&gt;&lt;_date&gt;2017-08-01&lt;/_date&gt;&lt;_doi&gt;10.1016/j.ejso.2017.05.005&lt;/_doi&gt;&lt;_isbn&gt;1532-2157 (Electronic); 0748-7983 (Linking)&lt;/_isbn&gt;&lt;_issue&gt;8&lt;/_issue&gt;&lt;_journal&gt;Eur J Surg Oncol&lt;/_journal&gt;&lt;_keywords&gt;Adenocarcinoma/*drug therapy/*surgery; *Chemotherapy, Adjuvant; Esophageal Neoplasms/*drug therapy/*surgery; Humans; *Neoadjuvant Therapy; Prognosis; Randomized Controlled Trials as Topic; Stomach Neoplasms/*drug therapy/*surgery; Survival Rate; Treatment OutcomeEsophageal cancer; Individual patient data meta-analysis; Preoperative chemoradiotherapy; Preoperative chemotherapy; Stomach cancer; Survival&lt;/_keywords&gt;&lt;_language&gt;eng&lt;/_language&gt;&lt;_ori_publication&gt;Copyright (c) 2017 Elsevier Ltd, BASO ~ The Association for Cancer Surgery, and_x000d__x000a_      the European Society of Surgical Oncology. All rights reserved.&lt;/_ori_publication&gt;&lt;_pages&gt;1550-1558&lt;/_pages&gt;&lt;_tertiary_title&gt;European journal of surgical oncology : the journal of the European Society of_x000d__x000a_      Surgical Oncology and the British Association of Surgical Oncology&lt;/_tertiary_title&gt;&lt;_type_work&gt;Journal Article; Meta-Analysis&lt;/_type_work&gt;&lt;_url&gt;http://www.ncbi.nlm.nih.gov/entrez/query.fcgi?cmd=Retrieve&amp;amp;db=pubmed&amp;amp;dopt=Abstract&amp;amp;list_uids=28551325&amp;amp;query_hl=1&lt;/_url&gt;&lt;_volume&gt;43&lt;/_volume&gt;&lt;_created&gt;63113001&lt;/_created&gt;&lt;_modified&gt;63113002&lt;/_modified&gt;&lt;_db_updated&gt;PubMed&lt;/_db_updated&gt;&lt;_impact_factor&gt;   3.379&lt;/_impact_factor&gt;&lt;/Details&gt;&lt;Extra&gt;&lt;DBUID&gt;{F41F5709-5803-439E-8EA7-E79839F5E14A}&lt;/DBUID&gt;&lt;/Extra&gt;&lt;/Item&gt;&lt;/References&gt;&lt;/Group&gt;&lt;/Citation&gt;_x000a_"/>
    <w:docVar w:name="NE.Ref{7C92C93A-E818-4901-8B1B-18581BCD6C94}" w:val=" ADDIN NE.Ref.{7C92C93A-E818-4901-8B1B-18581BCD6C94}&lt;Citation&gt;&lt;Group&gt;&lt;References&gt;&lt;Item&gt;&lt;ID&gt;10&lt;/ID&gt;&lt;UID&gt;{F727B701-0EFD-4E72-A86B-3C61DEDD56D1}&lt;/UID&gt;&lt;Title&gt;The impact of perioperative chemotherapy on survival in patients with gastric signet ring cell adenocarcinoma: a multicenter comparative study&lt;/Title&gt;&lt;Template&gt;Journal Article&lt;/Template&gt;&lt;Star&gt;0&lt;/Star&gt;&lt;Tag&gt;0&lt;/Tag&gt;&lt;Author&gt;Messager, M; Lefevre, J H; Pichot-Delahaye, V; Souadka, A; Piessen, G; Mariette, C&lt;/Author&gt;&lt;Year&gt;2011&lt;/Year&gt;&lt;Details&gt;&lt;_accession_num&gt;22005144&lt;/_accession_num&gt;&lt;_author_adr&gt;Department of Digestive Surgery, Angers University Hospital, Angers, France.&lt;/_author_adr&gt;&lt;_date_display&gt;2011 Nov&lt;/_date_display&gt;&lt;_date&gt;2011-11-01&lt;/_date&gt;&lt;_doi&gt;10.1097/SLA.0b013e3182352647&lt;/_doi&gt;&lt;_isbn&gt;1528-1140 (Electronic); 0003-4932 (Linking)&lt;/_isbn&gt;&lt;_issue&gt;5&lt;/_issue&gt;&lt;_journal&gt;Ann Surg&lt;/_journal&gt;&lt;_keywords&gt;Carcinoma, Signet Ring Cell/drug therapy/mortality/pathology/*surgery; Chemotherapy, Adjuvant; Female; Humans; Intention to Treat Analysis; Male; Middle Aged; Multivariate Analysis; Perioperative Care; Prognosis; Retrospective Studies; Stomach Neoplasms/drug therapy/mortality/pathology/*surgery; Treatment Outcome&lt;/_keywords&gt;&lt;_language&gt;eng&lt;/_language&gt;&lt;_pages&gt;684-93; discussion 693&lt;/_pages&gt;&lt;_tertiary_title&gt;Annals of surgery&lt;/_tertiary_title&gt;&lt;_type_work&gt;Comparative Study; Journal Article; Multicenter Study&lt;/_type_work&gt;&lt;_url&gt;http://www.ncbi.nlm.nih.gov/entrez/query.fcgi?cmd=Retrieve&amp;amp;db=pubmed&amp;amp;dopt=Abstract&amp;amp;list_uids=22005144&amp;amp;query_hl=1&lt;/_url&gt;&lt;_volume&gt;254&lt;/_volume&gt;&lt;_created&gt;63112992&lt;/_created&gt;&lt;_modified&gt;63112992&lt;/_modified&gt;&lt;_db_updated&gt;PubMed&lt;/_db_updated&gt;&lt;_impact_factor&gt;   9.476&lt;/_impact_factor&gt;&lt;_collection_scope&gt;SCI;SCIE&lt;/_collection_scope&gt;&lt;/Details&gt;&lt;Extra&gt;&lt;DBUID&gt;{F41F5709-5803-439E-8EA7-E79839F5E14A}&lt;/DBUID&gt;&lt;/Extra&gt;&lt;/Item&gt;&lt;/References&gt;&lt;/Group&gt;&lt;/Citation&gt;_x000a_"/>
    <w:docVar w:name="NE.Ref{86BD6776-7A10-4EF5-A1FE-7A31CA89BBBC}" w:val=" ADDIN NE.Ref.{86BD6776-7A10-4EF5-A1FE-7A31CA89BBBC}&lt;Citation&gt;&lt;Group&gt;&lt;References&gt;&lt;Item&gt;&lt;ID&gt;6&lt;/ID&gt;&lt;UID&gt;{3635FC2C-D5D2-4C18-A7A5-9B29DB125533}&lt;/UID&gt;&lt;Title&gt;Signet-ring cell carcinoma of the stomach: Impact on prognosis and specific therapeutic challenge&lt;/Title&gt;&lt;Template&gt;Journal Article&lt;/Template&gt;&lt;Star&gt;0&lt;/Star&gt;&lt;Tag&gt;0&lt;/Tag&gt;&lt;Author&gt;Pernot, S; Voron, T; Perkins, G; Lagorce-Pages, C; Berger, A; Taieb, J&lt;/Author&gt;&lt;Year&gt;2015&lt;/Year&gt;&lt;Details&gt;&lt;_accession_num&gt;26523107&lt;/_accession_num&gt;&lt;_author_adr&gt;Simon Pernot, Geraldine Perkins, Julien Taieb, Department of Gastroenterology and Digestive Oncology, Georges-Pompidou European Hospital, Paris Descartes, Sorbonne Paris Cite, France.; Simon Pernot, Geraldine Perkins, Julien Taieb, Department of Gastroenterology and Digestive Oncology, Georges-Pompidou European Hospital, Paris Descartes, Sorbonne Paris Cite, France.; Simon Pernot, Geraldine Perkins, Julien Taieb, Department of Gastroenterology and Digestive Oncology, Georges-Pompidou European Hospital, Paris Descartes, Sorbonne Paris Cite, France.; Simon Pernot, Geraldine Perkins, Julien Taieb, Department of Gastroenterology and Digestive Oncology, Georges-Pompidou European Hospital, Paris Descartes, Sorbonne Paris Cite, France.; Simon Pernot, Geraldine Perkins, Julien Taieb, Department of Gastroenterology and Digestive Oncology, Georges-Pompidou European Hospital, Paris Descartes, Sorbonne Paris Cite, France.; Simon Pernot, Geraldine Perkins, Julien Taieb, Department of Gastroenterology and Digestive Oncology, Georges-Pompidou European Hospital, Paris Descartes, Sorbonne Paris Cite, France.&lt;/_author_adr&gt;&lt;_date_display&gt;2015 Oct 28&lt;/_date_display&gt;&lt;_date&gt;2015-10-28&lt;/_date&gt;&lt;_doi&gt;10.3748/wjg.v21.i40.11428&lt;/_doi&gt;&lt;_isbn&gt;2219-2840 (Electronic); 1007-9327 (Linking)&lt;/_isbn&gt;&lt;_issue&gt;40&lt;/_issue&gt;&lt;_journal&gt;World J Gastroenterol&lt;/_journal&gt;&lt;_keywords&gt;Antineoplastic Combined Chemotherapy Protocols/therapeutic use; Carcinoma, Signet Ring Cell/epidemiology/*pathology/therapy; Chemotherapy, Adjuvant; Drug Resistance, Neoplasm; Gastrectomy; Humans; Incidence; Neoplasm Staging; Predictive Value of Tests; Stomach Neoplasms/epidemiology/*pathology/therapy; Treatment OutcomeCDH1; Diffuse gastric cancer; Gastric cancer; Hereditary diffuse gastric cancer; Signet ring cell carcinoma&lt;/_keywords&gt;&lt;_language&gt;eng&lt;/_language&gt;&lt;_pages&gt;11428-38&lt;/_pages&gt;&lt;_tertiary_title&gt;World journal of gastroenterology&lt;/_tertiary_title&gt;&lt;_type_work&gt;Journal Article; Review&lt;/_type_work&gt;&lt;_url&gt;http://www.ncbi.nlm.nih.gov/entrez/query.fcgi?cmd=Retrieve&amp;amp;db=pubmed&amp;amp;dopt=Abstract&amp;amp;list_uids=26523107&amp;amp;query_hl=1&lt;/_url&gt;&lt;_volume&gt;21&lt;/_volume&gt;&lt;_created&gt;63112984&lt;/_created&gt;&lt;_modified&gt;63112984&lt;/_modified&gt;&lt;_db_updated&gt;PubMed&lt;/_db_updated&gt;&lt;_impact_factor&gt;   3.411&lt;/_impact_factor&gt;&lt;/Details&gt;&lt;Extra&gt;&lt;DBUID&gt;{F41F5709-5803-439E-8EA7-E79839F5E14A}&lt;/DBUID&gt;&lt;/Extra&gt;&lt;/Item&gt;&lt;/References&gt;&lt;/Group&gt;&lt;Group&gt;&lt;References&gt;&lt;Item&gt;&lt;ID&gt;7&lt;/ID&gt;&lt;UID&gt;{62249093-46F8-4D3C-A22D-58551FCAD767}&lt;/UID&gt;&lt;Title&gt;Signet ring cell histology is an independent predictor of poor prognosis in gastric adenocarcinoma regardless of tumoral clinical presentation&lt;/Title&gt;&lt;Template&gt;Journal Article&lt;/Template&gt;&lt;Star&gt;0&lt;/Star&gt;&lt;Tag&gt;0&lt;/Tag&gt;&lt;Author&gt;Piessen, G; Messager, M; Leteurtre, E; Jean-Pierre, T; Mariette, C&lt;/Author&gt;&lt;Year&gt;2009&lt;/Year&gt;&lt;Details&gt;&lt;_accession_num&gt;19855261&lt;/_accession_num&gt;&lt;_author_adr&gt;Department of Digestive and Oncological Surgery, University Hospital Claude Huriez, Lille, France.&lt;/_author_adr&gt;&lt;_date_display&gt;2009 Dec&lt;/_date_display&gt;&lt;_date&gt;2009-12-01&lt;/_date&gt;&lt;_doi&gt;10.1097/SLA.0b013e3181b21c7b&lt;/_doi&gt;&lt;_isbn&gt;1528-1140 (Electronic); 0003-4932 (Linking)&lt;/_isbn&gt;&lt;_issue&gt;6&lt;/_issue&gt;&lt;_journal&gt;Ann Surg&lt;/_journal&gt;&lt;_keywords&gt;Adult; Aged; Aged, 80 and over; Carcinoma, Signet Ring Cell/mortality/*pathology/surgery; Female; Follow-Up Studies; France/epidemiology; Gastrectomy; Humans; Incidence; Male; Middle Aged; Neoplasm Recurrence, Local/epidemiology; Neoplasm Staging; Prognosis; Retrospective Studies; Risk Factors; Stomach Neoplasms/mortality/*pathology/surgery; Survival Rate/trends; Young Adult&lt;/_keywords&gt;&lt;_language&gt;eng&lt;/_language&gt;&lt;_pages&gt;878-87&lt;/_pages&gt;&lt;_tertiary_title&gt;Annals of surgery&lt;/_tertiary_title&gt;&lt;_type_work&gt;Comparative Study; Journal Article&lt;/_type_work&gt;&lt;_url&gt;http://www.ncbi.nlm.nih.gov/entrez/query.fcgi?cmd=Retrieve&amp;amp;db=pubmed&amp;amp;dopt=Abstract&amp;amp;list_uids=19855261&amp;amp;query_hl=1&lt;/_url&gt;&lt;_volume&gt;250&lt;/_volume&gt;&lt;_created&gt;63112985&lt;/_created&gt;&lt;_modified&gt;63112985&lt;/_modified&gt;&lt;_db_updated&gt;PubMed&lt;/_db_updated&gt;&lt;_impact_factor&gt;   9.476&lt;/_impact_factor&gt;&lt;_collection_scope&gt;SCI;SCIE&lt;/_collection_scope&gt;&lt;/Details&gt;&lt;Extra&gt;&lt;DBUID&gt;{F41F5709-5803-439E-8EA7-E79839F5E14A}&lt;/DBUID&gt;&lt;/Extra&gt;&lt;/Item&gt;&lt;/References&gt;&lt;/Group&gt;&lt;Group&gt;&lt;References&gt;&lt;Item&gt;&lt;ID&gt;8&lt;/ID&gt;&lt;UID&gt;{74C54F6F-96DC-419C-85EA-4E00BBFA7EB8}&lt;/UID&gt;&lt;Title&gt;Clinicopathologic characteristics and prognosis of signet ring cell carcinoma of  the stomach: results from a Chinese mono-institutional study&lt;/Title&gt;&lt;Template&gt;Journal Article&lt;/Template&gt;&lt;Star&gt;0&lt;/Star&gt;&lt;Tag&gt;0&lt;/Tag&gt;&lt;Author&gt;Jiang, C G; Wang, Z N; Sun, Z; Liu, F N; Yu, M; Xu, H M&lt;/Author&gt;&lt;Year&gt;2011&lt;/Year&gt;&lt;Details&gt;&lt;_accession_num&gt;21308685&lt;/_accession_num&gt;&lt;_author_adr&gt;Department of Surgical Oncology, The First Affiliated Hospital of China Medical University, Shenyang, Liaoning Province, China.&lt;/_author_adr&gt;&lt;_date_display&gt;2011 Jun 1&lt;/_date_display&gt;&lt;_date&gt;2011-06-01&lt;/_date&gt;&lt;_doi&gt;10.1002/jso.21878&lt;/_doi&gt;&lt;_isbn&gt;1096-9098 (Electronic); 0022-4790 (Linking)&lt;/_isbn&gt;&lt;_issue&gt;7&lt;/_issue&gt;&lt;_journal&gt;J Surg Oncol&lt;/_journal&gt;&lt;_keywords&gt;Age Distribution; Carcinoma/mortality/pathology/surgery; Carcinoma, Signet Ring Cell/*mortality/*pathology/surgery; China; Female; Follow-Up Studies; Gastrectomy; Humans; Incidence; Male; Middle Aged; Multivariate Analysis; Neoplasm Invasiveness; Peritoneum/pathology; Prognosis; Proportional Hazards Models; Retrospective Studies; Sex Distribution; Stomach Neoplasms/*mortality/*pathology/surgery&lt;/_keywords&gt;&lt;_language&gt;eng&lt;/_language&gt;&lt;_ori_publication&gt;Copyright (c) 2011 Wiley-Liss, Inc.&lt;/_ori_publication&gt;&lt;_pages&gt;700-3&lt;/_pages&gt;&lt;_tertiary_title&gt;Journal of surgical oncology&lt;/_tertiary_title&gt;&lt;_type_work&gt;Comparative Study; Journal Article&lt;/_type_work&gt;&lt;_url&gt;http://www.ncbi.nlm.nih.gov/entrez/query.fcgi?cmd=Retrieve&amp;amp;db=pubmed&amp;amp;dopt=Abstract&amp;amp;list_uids=21308685&amp;amp;query_hl=1&lt;/_url&gt;&lt;_volume&gt;103&lt;/_volume&gt;&lt;_created&gt;63112986&lt;/_created&gt;&lt;_modified&gt;63112986&lt;/_modified&gt;&lt;_db_updated&gt;PubMed&lt;/_db_updated&gt;&lt;_impact_factor&gt;   3.114&lt;/_impact_factor&gt;&lt;_collection_scope&gt;SCI;SCIE&lt;/_collection_scope&gt;&lt;/Details&gt;&lt;Extra&gt;&lt;DBUID&gt;{F41F5709-5803-439E-8EA7-E79839F5E14A}&lt;/DBUID&gt;&lt;/Extra&gt;&lt;/Item&gt;&lt;/References&gt;&lt;/Group&gt;&lt;/Citation&gt;_x000a_"/>
    <w:docVar w:name="NE.Ref{96726299-CCF1-4FB5-84C9-D1EC873B066D}" w:val=" ADDIN NE.Ref.{96726299-CCF1-4FB5-84C9-D1EC873B066D}&lt;Citation&gt;&lt;Group&gt;&lt;References&gt;&lt;Item&gt;&lt;ID&gt;12&lt;/ID&gt;&lt;UID&gt;{B0A31E76-41EF-40A5-9504-ED35EC3AAE5F}&lt;/UID&gt;&lt;Title&gt;High-Grade Toxicity to Neoadjuvant Treatment for Upper Gastrointestinal Carcinomas: What is the Impact on Perioperative and Oncologic Outcomes?&lt;/Title&gt;&lt;Template&gt;Journal Article&lt;/Template&gt;&lt;Star&gt;0&lt;/Star&gt;&lt;Tag&gt;0&lt;/Tag&gt;&lt;Author&gt;Robb, W B; Messager, M; Gronnier, C; Tessier, W; Hec, F; Piessen, G; Mariette, C&lt;/Author&gt;&lt;Year&gt;2015&lt;/Year&gt;&lt;Details&gt;&lt;_accession_num&gt;25676845&lt;/_accession_num&gt;&lt;_author_adr&gt;Department of Digestive and Oncological Surgery, University Hospital Claude Huriez, Lille Cedex, France.; Department of Digestive and Oncological Surgery, University Hospital Claude Huriez, Lille Cedex, France.; University of Lille - Nord de France, Lille, France.; Inserm, UMR837, Jean-Pierre Aubert Research Center, Team 5 Mucins, Epithelial Differentiation and Carcinogenesis, Lille, France.; Department of Digestive and Oncological Surgery, University Hospital Claude Huriez, Lille Cedex, France.; University of Lille - Nord de France, Lille, France.; Inserm, UMR837, Jean-Pierre Aubert Research Center, Team 5 Mucins, Epithelial Differentiation and Carcinogenesis, Lille, France.; Department of Digestive and Oncological Surgery, University Hospital Claude Huriez, Lille Cedex, France.; Department of Digestive and Oncological Surgery, University Hospital Claude Huriez, Lille Cedex, France.; Department of Digestive and Oncological Surgery, University Hospital Claude Huriez, Lille Cedex, France.; University of Lille - Nord de France, Lille, France.; Inserm, UMR837, Jean-Pierre Aubert Research Center, Team 5 Mucins, Epithelial Differentiation and Carcinogenesis, Lille, France.; Department of Digestive and Oncological Surgery, University Hospital Claude Huriez, Lille Cedex, France. christophe.mariette@chru-lille.fr.; University of Lille - Nord de France, Lille, France. christophe.mariette@chru-lille.fr.; Inserm, UMR837, Jean-Pierre Aubert Research Center, Team 5 Mucins, Epithelial Differentiation and Carcinogenesis, Lille, France. christophe.mariette@chru-lille.fr.; SIRIC ONCOLille, Lille, France. christophe.mariette@chru-lille.fr.&lt;/_author_adr&gt;&lt;_date_display&gt;2015 Oct&lt;/_date_display&gt;&lt;_date&gt;2015-10-01&lt;/_date&gt;&lt;_doi&gt;10.1245/s10434-015-4423-5&lt;/_doi&gt;&lt;_isbn&gt;1534-4681 (Electronic); 1068-9265 (Linking)&lt;/_isbn&gt;&lt;_issue&gt;11&lt;/_issue&gt;&lt;_journal&gt;Ann Surg Oncol&lt;/_journal&gt;&lt;_keywords&gt;Adenocarcinoma/surgery/*therapy; Adult; Aged; Aged, 80 and over; Antineoplastic Combined Chemotherapy Protocols/adverse effects; Chemoradiotherapy, Adjuvant/*adverse effects; Diarrhea/etiology; Dose Fractionation, Radiation; Esophageal Neoplasms/surgery/*therapy; Esophagectomy/adverse effects/mortality; Esophagogastric Junction/*surgery; Female; Gastrectomy/adverse effects/mortality; Hospital Mortality; Humans; Leukopenia/etiology; Male; Middle Aged; Mucositis/etiology; Neoadjuvant Therapy/*adverse effects; Neoplasm, Residual; Retrospective Studies; Stomach Neoplasms/surgery/*therapy; Survival Rate; Thrombocytopenia/etiology; Treatment Outcome; Vomiting/etiology; Young Adult&lt;/_keywords&gt;&lt;_language&gt;eng&lt;/_language&gt;&lt;_pages&gt;3632-9&lt;/_pages&gt;&lt;_tertiary_title&gt;Annals of surgical oncology&lt;/_tertiary_title&gt;&lt;_type_work&gt;Journal Article; Multicenter Study&lt;/_type_work&gt;&lt;_url&gt;http://www.ncbi.nlm.nih.gov/entrez/query.fcgi?cmd=Retrieve&amp;amp;db=pubmed&amp;amp;dopt=Abstract&amp;amp;list_uids=25676845&amp;amp;query_hl=1&lt;/_url&gt;&lt;_volume&gt;22&lt;/_volume&gt;&lt;_created&gt;63112994&lt;/_created&gt;&lt;_modified&gt;63112994&lt;/_modified&gt;&lt;_db_updated&gt;PubMed&lt;/_db_updated&gt;&lt;_impact_factor&gt;   3.681&lt;/_impact_factor&gt;&lt;_collection_scope&gt;SCI;SCIE&lt;/_collection_scope&gt;&lt;/Details&gt;&lt;Extra&gt;&lt;DBUID&gt;{F41F5709-5803-439E-8EA7-E79839F5E14A}&lt;/DBUID&gt;&lt;/Extra&gt;&lt;/Item&gt;&lt;/References&gt;&lt;/Group&gt;&lt;/Citation&gt;_x000a_"/>
    <w:docVar w:name="NE.Ref{B6035406-2D45-42D4-A4F9-893E977C8CCB}" w:val=" ADDIN NE.Ref.{B6035406-2D45-42D4-A4F9-893E977C8CCB}&lt;Citation&gt;&lt;Group&gt;&lt;References&gt;&lt;Item&gt;&lt;ID&gt;2&lt;/ID&gt;&lt;UID&gt;{A56B7E76-A9A5-496D-977C-7C5C24ED08A9}&lt;/UID&gt;&lt;Title&gt;Stage-stratified prognosis of signet ring cell histology in patients undergoing curative resection for gastric adenocarcinoma&lt;/Title&gt;&lt;Template&gt;Journal Article&lt;/Template&gt;&lt;Star&gt;0&lt;/Star&gt;&lt;Tag&gt;0&lt;/Tag&gt;&lt;Author&gt;Bamboat, Z M; Tang, L H; Vinuela, E; Kuk, D; Gonen, M; Shah, M A; Brennan, M F; Coit, D G; Strong, V E&lt;/Author&gt;&lt;Year&gt;2014&lt;/Year&gt;&lt;Details&gt;&lt;_accession_num&gt;24394986&lt;/_accession_num&gt;&lt;_author_adr&gt;Gastric and Mixed Tumor Service, Department of Surgery, Memorial Sloan-Kettering  Cancer Center, New York, NY, USA.&lt;/_author_adr&gt;&lt;_date_display&gt;2014 May&lt;/_date_display&gt;&lt;_date&gt;2014-05-01&lt;/_date&gt;&lt;_doi&gt;10.1245/s10434-013-3466-8&lt;/_doi&gt;&lt;_isbn&gt;1534-4681 (Electronic); 1068-9265 (Linking)&lt;/_isbn&gt;&lt;_issue&gt;5&lt;/_issue&gt;&lt;_journal&gt;Ann Surg Oncol&lt;/_journal&gt;&lt;_keywords&gt;Adenocarcinoma/mortality/*pathology/surgery; Adult; Aged; Aged, 80 and over; Carcinoma, Signet Ring Cell/mortality/*pathology/surgery; Female; Follow-Up Studies; Humans; Intestinal Neoplasms/mortality/*pathology/surgery; Male; Middle Aged; Neoplasm Staging; Prognosis; Prospective Studies; Stomach Neoplasms/mortality/*pathology/surgery; Survival Rate&lt;/_keywords&gt;&lt;_language&gt;eng&lt;/_language&gt;&lt;_pages&gt;1678-85&lt;/_pages&gt;&lt;_tertiary_title&gt;Annals of surgical oncology&lt;/_tertiary_title&gt;&lt;_type_work&gt;Journal Article&lt;/_type_work&gt;&lt;_url&gt;http://www.ncbi.nlm.nih.gov/entrez/query.fcgi?cmd=Retrieve&amp;amp;db=pubmed&amp;amp;dopt=Abstract&amp;amp;list_uids=24394986&amp;amp;query_hl=1&lt;/_url&gt;&lt;_volume&gt;21&lt;/_volume&gt;&lt;_created&gt;63112974&lt;/_created&gt;&lt;_modified&gt;63112974&lt;/_modified&gt;&lt;_db_updated&gt;PubMed&lt;/_db_updated&gt;&lt;_impact_factor&gt;   3.681&lt;/_impact_factor&gt;&lt;_collection_scope&gt;SCI;SCIE&lt;/_collection_scope&gt;&lt;/Details&gt;&lt;Extra&gt;&lt;DBUID&gt;{F41F5709-5803-439E-8EA7-E79839F5E14A}&lt;/DBUID&gt;&lt;/Extra&gt;&lt;/Item&gt;&lt;/References&gt;&lt;/Group&gt;&lt;Group&gt;&lt;References&gt;&lt;Item&gt;&lt;ID&gt;3&lt;/ID&gt;&lt;UID&gt;{95051AF0-D9A3-4567-B6A9-778759CA429A}&lt;/UID&gt;&lt;Title&gt;Prognostic significance of signet ring gastric cancer&lt;/Title&gt;&lt;Template&gt;Journal Article&lt;/Template&gt;&lt;Star&gt;0&lt;/Star&gt;&lt;Tag&gt;0&lt;/Tag&gt;&lt;Author&gt;Taghavi, S; Jayarajan, S N; Davey, A; Willis, A I&lt;/Author&gt;&lt;Year&gt;2012&lt;/Year&gt;&lt;Details&gt;&lt;_accession_num&gt;22927530&lt;/_accession_num&gt;&lt;_author_adr&gt;Temple University School of Medicine, Philadelphia, PA, 19140, USA.&lt;/_author_adr&gt;&lt;_date_display&gt;2012 Oct 1&lt;/_date_display&gt;&lt;_date&gt;2012-10-01&lt;/_date&gt;&lt;_doi&gt;10.1200/JCO.2012.42.6635&lt;/_doi&gt;&lt;_isbn&gt;1527-7755 (Electronic); 0732-183X (Linking)&lt;/_isbn&gt;&lt;_issue&gt;28&lt;/_issue&gt;&lt;_journal&gt;J Clin Oncol&lt;/_journal&gt;&lt;_keywords&gt;Adenocarcinoma/ethnology/mortality/pathology; Aged; Asian Continental Ancestry Group; Carcinoma, Signet Ring Cell/ethnology/*mortality/pathology; Female; Humans; Male; Middle Aged; Prognosis; Stomach Neoplasms/ethnology/*mortality/pathology; United States&lt;/_keywords&gt;&lt;_language&gt;eng&lt;/_language&gt;&lt;_pages&gt;3493-8&lt;/_pages&gt;&lt;_tertiary_title&gt;Journal of clinical oncology : official journal of the American Society of_x000d__x000a_      Clinical Oncology&lt;/_tertiary_title&gt;&lt;_type_work&gt;Journal Article; Research Support, N.I.H., Extramural; Research Support, U.S. Gov&amp;apos;t, Non-P.H.S.&lt;/_type_work&gt;&lt;_url&gt;http://www.ncbi.nlm.nih.gov/entrez/query.fcgi?cmd=Retrieve&amp;amp;db=pubmed&amp;amp;dopt=Abstract&amp;amp;list_uids=22927530&amp;amp;query_hl=1&lt;/_url&gt;&lt;_volume&gt;30&lt;/_volume&gt;&lt;_created&gt;63112975&lt;/_created&gt;&lt;_modified&gt;63112975&lt;/_modified&gt;&lt;_db_updated&gt;PubMed&lt;/_db_updated&gt;&lt;_impact_factor&gt;  28.245&lt;/_impact_factor&gt;&lt;_collection_scope&gt;SCI;SCIE&lt;/_collection_scope&gt;&lt;/Details&gt;&lt;Extra&gt;&lt;DBUID&gt;{F41F5709-5803-439E-8EA7-E79839F5E14A}&lt;/DBUID&gt;&lt;/Extra&gt;&lt;/Item&gt;&lt;/References&gt;&lt;/Group&gt;&lt;/Citation&gt;_x000a_"/>
    <w:docVar w:name="NE.Ref{D0141943-FE52-433B-856C-4A58ECD23224}" w:val=" ADDIN NE.Ref.{D0141943-FE52-433B-856C-4A58ECD23224}&lt;Citation&gt;&lt;Group&gt;&lt;References&gt;&lt;Item&gt;&lt;ID&gt;10&lt;/ID&gt;&lt;UID&gt;{F727B701-0EFD-4E72-A86B-3C61DEDD56D1}&lt;/UID&gt;&lt;Title&gt;The impact of perioperative chemotherapy on survival in patients with gastric signet ring cell adenocarcinoma: a multicenter comparative study&lt;/Title&gt;&lt;Template&gt;Journal Article&lt;/Template&gt;&lt;Star&gt;0&lt;/Star&gt;&lt;Tag&gt;0&lt;/Tag&gt;&lt;Author&gt;Messager, M; Lefevre, J H; Pichot-Delahaye, V; Souadka, A; Piessen, G; Mariette, C&lt;/Author&gt;&lt;Year&gt;2011&lt;/Year&gt;&lt;Details&gt;&lt;_accession_num&gt;22005144&lt;/_accession_num&gt;&lt;_author_adr&gt;Department of Digestive Surgery, Angers University Hospital, Angers, France.&lt;/_author_adr&gt;&lt;_date_display&gt;2011 Nov&lt;/_date_display&gt;&lt;_date&gt;2011-11-01&lt;/_date&gt;&lt;_doi&gt;10.1097/SLA.0b013e3182352647&lt;/_doi&gt;&lt;_isbn&gt;1528-1140 (Electronic); 0003-4932 (Linking)&lt;/_isbn&gt;&lt;_issue&gt;5&lt;/_issue&gt;&lt;_journal&gt;Ann Surg&lt;/_journal&gt;&lt;_keywords&gt;Carcinoma, Signet Ring Cell/drug therapy/mortality/pathology/*surgery; Chemotherapy, Adjuvant; Female; Humans; Intention to Treat Analysis; Male; Middle Aged; Multivariate Analysis; Perioperative Care; Prognosis; Retrospective Studies; Stomach Neoplasms/drug therapy/mortality/pathology/*surgery; Treatment Outcome&lt;/_keywords&gt;&lt;_language&gt;eng&lt;/_language&gt;&lt;_pages&gt;684-93; discussion 693&lt;/_pages&gt;&lt;_tertiary_title&gt;Annals of surgery&lt;/_tertiary_title&gt;&lt;_type_work&gt;Comparative Study; Journal Article; Multicenter Study&lt;/_type_work&gt;&lt;_url&gt;http://www.ncbi.nlm.nih.gov/entrez/query.fcgi?cmd=Retrieve&amp;amp;db=pubmed&amp;amp;dopt=Abstract&amp;amp;list_uids=22005144&amp;amp;query_hl=1&lt;/_url&gt;&lt;_volume&gt;254&lt;/_volume&gt;&lt;_created&gt;63112992&lt;/_created&gt;&lt;_modified&gt;63112992&lt;/_modified&gt;&lt;_db_updated&gt;PubMed&lt;/_db_updated&gt;&lt;_impact_factor&gt;   9.476&lt;/_impact_factor&gt;&lt;_collection_scope&gt;SCI;SCIE&lt;/_collection_scope&gt;&lt;/Details&gt;&lt;Extra&gt;&lt;DBUID&gt;{F41F5709-5803-439E-8EA7-E79839F5E14A}&lt;/DBUID&gt;&lt;/Extra&gt;&lt;/Item&gt;&lt;/References&gt;&lt;/Group&gt;&lt;Group&gt;&lt;References&gt;&lt;Item&gt;&lt;ID&gt;11&lt;/ID&gt;&lt;UID&gt;{55365CC5-8347-4FF4-AEEF-A8C3CD9A043F}&lt;/UID&gt;&lt;Title&gt;The impact of taxane-based preoperative chemotherapy in gastroesophageal signet ring cell adenocarcinomas&lt;/Title&gt;&lt;Template&gt;Journal Article&lt;/Template&gt;&lt;Star&gt;0&lt;/Star&gt;&lt;Tag&gt;0&lt;/Tag&gt;&lt;Author&gt;Kim, S; Fiteni, F; Paget-Bailly, S; Ghiringhelli, F; Lakkis, Z; Jary, M; Fein, F; Bonnetain, F; Mariette, C; Borg, C&lt;/Author&gt;&lt;Year&gt;2015&lt;/Year&gt;&lt;Details&gt;&lt;_accession_num&gt;25976888&lt;/_accession_num&gt;&lt;_author_adr&gt;Department of Medical Oncology, University Hospital of Besancon, 3 Boulevard Alexander Fleming, Besancon, F-25030, France. chkim@chu-besancon.fr.; Clinical Investigational Centre, CIC-1431, University Hospital of Besancon, Besancon, France. chkim@chu-besancon.fr.; INSERM, Unit 1098, University of Franche-Comte, Besancon, France. chkim@chu-besancon.fr.; Department of Medical Oncology, University Hospital of Besancon, 3 Boulevard Alexander Fleming, Besancon, F-25030, France. fredericfiteni@gmail.com.; Methodology and Quality of Life in Oncology Unit, University Hospital of Besancon, Besancon, France. fredericfiteni@gmail.com.; Methodology and Quality of Life in Oncology Unit, University Hospital of Besancon, Besancon, France. spaget@chu-besancon.fr.; Department of Oncology, Georges-Francois Leclerc Cancer Center, Dijon, France. FGhiringhelli@cgfl.fr.; Department of Digestive Surgery and Liver Transplantation, University Hospital of Besancon, Besancon, France. zaher.lakkis@gmail.com.; Department of Medical Oncology, University Hospital of Besancon, 3 Boulevard Alexander Fleming, Besancon, F-25030, France. jary.marine@yahoo.fr.; INSERM, Unit 1098, University of Franche-Comte, Besancon, France. jary.marine@yahoo.fr.; Department of Gastroenterology, University Hospital of Besancon, Besancon, France. ffein@chu-besancon.fr.; Methodology and Quality of Life in Oncology Unit, University Hospital of Besancon, Besancon, France. franck.bonnetain@univ-fcomte.fr.; EA 3181 University of Franche-Comte, Besancon, Besancon, France. franck.bonnetain@univ-fcomte.fr.; Department of Digestive Surgery, Lille University Hospital, Lille, France. Christophe.mariette@chru-lille.fr.; Department of Medical Oncology, University Hospital of Besancon, 3 Boulevard Alexander Fleming, Besancon, F-25030, France. Christophe.borg@efs.sante.fr.; Clinical Investigational Centre, CIC-1431, University Hospital of Besancon, Besancon, France. Christophe.borg@efs.sante.fr.; INSERM, Unit 1098, University of Franche-Comte, Besancon, France. Christophe.borg@efs.sante.fr.&lt;/_author_adr&gt;&lt;_date_display&gt;2015 May 15&lt;/_date_display&gt;&lt;_date&gt;2015-05-15&lt;/_date&gt;&lt;_doi&gt;10.1186/s13045-015-0148-y&lt;/_doi&gt;&lt;_isbn&gt;1756-8722 (Electronic); 1756-8722 (Linking)&lt;/_isbn&gt;&lt;_journal&gt;J Hematol Oncol&lt;/_journal&gt;&lt;_keywords&gt;Adult; Aged; Carcinoma, Signet Ring Cell/*drug therapy/mortality; Chemotherapy, Adjuvant; Esophageal Neoplasms/*drug therapy/mortality; Female; Humans; Kaplan-Meier Estimate; Male; Middle Aged; Neoadjuvant Therapy/*methods; Retrospective Studies; Stomach Neoplasms/*drug therapy/mortality; Taxoids/*therapeutic use&lt;/_keywords&gt;&lt;_language&gt;eng&lt;/_language&gt;&lt;_pages&gt;52&lt;/_pages&gt;&lt;_tertiary_title&gt;Journal of hematology &amp;amp;amp; oncology&lt;/_tertiary_title&gt;&lt;_type_work&gt;Letter&lt;/_type_work&gt;&lt;_url&gt;http://www.ncbi.nlm.nih.gov/entrez/query.fcgi?cmd=Retrieve&amp;amp;db=pubmed&amp;amp;dopt=Abstract&amp;amp;list_uids=25976888&amp;amp;query_hl=1&lt;/_url&gt;&lt;_volume&gt;8&lt;/_volume&gt;&lt;_created&gt;63112993&lt;/_created&gt;&lt;_modified&gt;63112993&lt;/_modified&gt;&lt;_db_updated&gt;PubMed&lt;/_db_updated&gt;&lt;_impact_factor&gt;   8.731&lt;/_impact_factor&gt;&lt;_collection_scope&gt;SCIE&lt;/_collection_scope&gt;&lt;/Details&gt;&lt;Extra&gt;&lt;DBUID&gt;{F41F5709-5803-439E-8EA7-E79839F5E14A}&lt;/DBUID&gt;&lt;/Extra&gt;&lt;/Item&gt;&lt;/References&gt;&lt;/Group&gt;&lt;/Citation&gt;_x000a_"/>
    <w:docVar w:name="NE.Ref{D3CA0E70-503D-4265-879F-28B3CEF95B69}" w:val=" ADDIN NE.Ref.{D3CA0E70-503D-4265-879F-28B3CEF95B69}&lt;Citation&gt;&lt;Group&gt;&lt;References&gt;&lt;Item&gt;&lt;ID&gt;4&lt;/ID&gt;&lt;UID&gt;{07B28792-2A34-4887-AEB8-F8174A3EE4F7}&lt;/UID&gt;&lt;Title&gt;Advanced gastric carcinoma with signet ring cell histology&lt;/Title&gt;&lt;Template&gt;Journal Article&lt;/Template&gt;&lt;Star&gt;0&lt;/Star&gt;&lt;Tag&gt;0&lt;/Tag&gt;&lt;Author&gt;Li, C; Kim, S; Lai, J F; Hyung, W J; Choi, W H; Choi, S H; Noh, S H&lt;/Author&gt;&lt;Year&gt;2007&lt;/Year&gt;&lt;Details&gt;&lt;_accession_num&gt;18004078&lt;/_accession_num&gt;&lt;_author_adr&gt;Department of Surgery, Yonsei University College of Medicine, Seoul, Korea.&lt;/_author_adr&gt;&lt;_date_display&gt;2007&lt;/_date_display&gt;&lt;_date&gt;2007-01-20&lt;/_date&gt;&lt;_doi&gt;10.1159/000111096&lt;/_doi&gt;&lt;_isbn&gt;1423-0232 (Electronic); 0030-2414 (Linking)&lt;/_isbn&gt;&lt;_issue&gt;1-2&lt;/_issue&gt;&lt;_journal&gt;Oncology&lt;/_journal&gt;&lt;_keywords&gt;Adenocarcinoma/*pathology; Adult; Aged; Carcinoma, Signet Ring Cell/*pathology; Female; Humans; Male; Middle Aged; Neoplasm Invasiveness; Neoplasm Metastasis; Neoplasm Staging; Prognosis; Retrospective Studies; Stomach Neoplasms/*pathology; Survival Analysis&lt;/_keywords&gt;&lt;_language&gt;eng&lt;/_language&gt;&lt;_ori_publication&gt;Copyright 2007 S. Karger AG, Basel.&lt;/_ori_publication&gt;&lt;_pages&gt;64-8&lt;/_pages&gt;&lt;_tertiary_title&gt;Oncology&lt;/_tertiary_title&gt;&lt;_type_work&gt;Journal Article&lt;/_type_work&gt;&lt;_url&gt;http://www.ncbi.nlm.nih.gov/entrez/query.fcgi?cmd=Retrieve&amp;amp;db=pubmed&amp;amp;dopt=Abstract&amp;amp;list_uids=18004078&amp;amp;query_hl=1&lt;/_url&gt;&lt;_volume&gt;72&lt;/_volume&gt;&lt;_created&gt;63112978&lt;/_created&gt;&lt;_modified&gt;63112978&lt;/_modified&gt;&lt;_db_updated&gt;PubMed&lt;/_db_updated&gt;&lt;_impact_factor&gt;   2.278&lt;/_impact_factor&gt;&lt;/Details&gt;&lt;Extra&gt;&lt;DBUID&gt;{F41F5709-5803-439E-8EA7-E79839F5E14A}&lt;/DBUID&gt;&lt;/Extra&gt;&lt;/Item&gt;&lt;/References&gt;&lt;/Group&gt;&lt;Group&gt;&lt;References&gt;&lt;Item&gt;&lt;ID&gt;5&lt;/ID&gt;&lt;UID&gt;{C7B7A1D3-E9B3-43CB-BDFB-6EDE628E6049}&lt;/UID&gt;&lt;Title&gt;Clinicopathological differences in signet ring cell adenocarcinoma between early  and advanced gastric cancer&lt;/Title&gt;&lt;Template&gt;Journal Article&lt;/Template&gt;&lt;Star&gt;0&lt;/Star&gt;&lt;Tag&gt;0&lt;/Tag&gt;&lt;Author&gt;Kao, Y C; Fang, W L; Wang, R F; Li, A F; Yang, M H; Wu, C W; Shyr, Y M; Huang, K H&lt;/Author&gt;&lt;Year&gt;2019&lt;/Year&gt;&lt;Details&gt;&lt;_accession_num&gt;30069742&lt;/_accession_num&gt;&lt;_author_adr&gt;Division of General Surgery, Department of Surgery, Taipei Veterans General Hospital, No. 201, Sec. 2, Shipai Rd., Beitou District, Taipei City, 11217, Taiwan.; School of Medicine, National Yang-Ming University, Taipei, Taiwan.; Division of General Surgery, Department of Surgery, Taipei Veterans General Hospital, No. 201, Sec. 2, Shipai Rd., Beitou District, Taipei City, 11217, Taiwan.; School of Medicine, National Yang-Ming University, Taipei, Taiwan.; Department of Emergency Medicine, Taipei City Hospital, Ren-Ai Branch, Taipei, Taiwan.; School of Medicine, National Yang-Ming University, Taipei, Taiwan.; Department of Pathology, Taipei Veterans General Hospital, Taipei, Taiwan.; School of Medicine, Institute of Clinical Medicine, National Yang-Ming University, Taipei, Taiwan.; Division of Medical Oncology, Department of Oncology, Taipei Veterans General Hospital, Taipei, Taiwan.; Division of General Surgery, Department of Surgery, Taipei Veterans General Hospital, No. 201, Sec. 2, Shipai Rd., Beitou District, Taipei City, 11217, Taiwan.; School of Medicine, National Yang-Ming University, Taipei, Taiwan.; Division of General Surgery, Department of Surgery, Taipei Veterans General Hospital, No. 201, Sec. 2, Shipai Rd., Beitou District, Taipei City, 11217, Taiwan.; School of Medicine, National Yang-Ming University, Taipei, Taiwan.; Division of General Surgery, Department of Surgery, Taipei Veterans General Hospital, No. 201, Sec. 2, Shipai Rd., Beitou District, Taipei City, 11217, Taiwan. khhuang@vghtpe.gov.tw.; School of Medicine, Institute of Clinical Medicine, National Yang-Ming University, Taipei, Taiwan. khhuang@vghtpe.gov.tw.&lt;/_author_adr&gt;&lt;_date_display&gt;2019 Mar&lt;/_date_display&gt;&lt;_date&gt;2019-03-01&lt;/_date&gt;&lt;_doi&gt;10.1007/s10120-018-0860-8&lt;/_doi&gt;&lt;_isbn&gt;1436-3305 (Electronic); 1436-3291 (Linking)&lt;/_isbn&gt;&lt;_issue&gt;2&lt;/_issue&gt;&lt;_journal&gt;Gastric Cancer&lt;/_journal&gt;&lt;_keywords&gt;Adenocarcinoma/mortality/pathology; Adult; Aged; Carcinoma, Signet Ring Cell/mortality/*pathology/surgery; Female; Gastrectomy; Humans; Male; Middle Aged; Retrospective Studies; Stomach Neoplasms/mortality/*pathology/surgery*Gastrectomy; *Gastric cancer; *Signet ring cell adenocarcinoma&lt;/_keywords&gt;&lt;_language&gt;eng&lt;/_language&gt;&lt;_pages&gt;255-263&lt;/_pages&gt;&lt;_tertiary_title&gt;Gastric cancer : official journal of the International Gastric Cancer Association_x000d__x000a_      and the Japanese Gastric Cancer Association&lt;/_tertiary_title&gt;&lt;_type_work&gt;Journal Article&lt;/_type_work&gt;&lt;_url&gt;http://www.ncbi.nlm.nih.gov/entrez/query.fcgi?cmd=Retrieve&amp;amp;db=pubmed&amp;amp;dopt=Abstract&amp;amp;list_uids=30069742&amp;amp;query_hl=1&lt;/_url&gt;&lt;_volume&gt;22&lt;/_volume&gt;&lt;_created&gt;63112979&lt;/_created&gt;&lt;_modified&gt;63112979&lt;/_modified&gt;&lt;_db_updated&gt;PubMed&lt;/_db_updated&gt;&lt;_impact_factor&gt;   5.554&lt;/_impact_factor&gt;&lt;_collection_scope&gt;SCIE&lt;/_collection_scope&gt;&lt;/Details&gt;&lt;Extra&gt;&lt;DBUID&gt;{F41F5709-5803-439E-8EA7-E79839F5E14A}&lt;/DBUID&gt;&lt;/Extra&gt;&lt;/Item&gt;&lt;/References&gt;&lt;/Group&gt;&lt;/Citation&gt;_x000a_"/>
    <w:docVar w:name="NE.Ref{E11610E5-511D-49E7-A43E-B45D71B758E1}" w:val=" ADDIN NE.Ref.{E11610E5-511D-49E7-A43E-B45D71B758E1}&lt;Citation&gt;&lt;Group&gt;&lt;References&gt;&lt;Item&gt;&lt;ID&gt;1&lt;/ID&gt;&lt;UID&gt;{1BB7BFB7-EDC5-4850-8CA8-C91635B9D679}&lt;/UID&gt;&lt;Title&gt;Global cancer statistics 2018: GLOBOCAN estimates of incidence and mortality worldwide for 36 cancers in 185 countries&lt;/Title&gt;&lt;Template&gt;Journal Article&lt;/Template&gt;&lt;Star&gt;0&lt;/Star&gt;&lt;Tag&gt;0&lt;/Tag&gt;&lt;Author&gt;Bray, F; Ferlay, J; Soerjomataram, I; Siegel, R L; Torre, L A; Jemal, A&lt;/Author&gt;&lt;Year&gt;2018&lt;/Year&gt;&lt;Details&gt;&lt;_accession_num&gt;30207593&lt;/_accession_num&gt;&lt;_author_adr&gt;Head, Section of Cancer Surveillance, International Agency for Research on Cancer, Lyon, France.; Informatics Officer, Section of Cancer Surveillance, International Agency for Research on Cancer, Lyon, France.; Deputy Head, Section of Cancer Surveillance, International Agency for Research on Cancer, Lyon, France.; Scientific Director, Surveillance and Health Services Research, American Cancer Society, Atlanta, GA.; Scientist, Surveillance and Health Services Research, American Cancer Society, Atlanta, GA.; Scientific Vice President, Surveillance and Health Services Research, American Cancer Society, Atlanta, GA.&lt;/_author_adr&gt;&lt;_date_display&gt;2018 Nov&lt;/_date_display&gt;&lt;_date&gt;2018-11-01&lt;/_date&gt;&lt;_doi&gt;10.3322/caac.21492&lt;/_doi&gt;&lt;_isbn&gt;1542-4863 (Electronic); 0007-9235 (Linking)&lt;/_isbn&gt;&lt;_issue&gt;6&lt;/_issue&gt;&lt;_journal&gt;CA Cancer J Clin&lt;/_journal&gt;&lt;_keywords&gt;Adolescent; Adult; Age Distribution; Aged; Aged, 80 and over; Cause of Death/trends; Child; Child, Preschool; Female; Global Burden of Disease/*statistics &amp;amp;amp; numerical data; Global Health/*statistics &amp;amp;amp; numerical data; Humans; Incidence; Infant; Infant, Newborn; Male; Middle Aged; Neoplasms/*epidemiology; Prevalence; Registries/*statistics &amp;amp;amp; numerical data; Risk Factors; Sex Distribution; Survival Rate; Young Adult*cancer; *epidemiology; *incidence; *survival&lt;/_keywords&gt;&lt;_language&gt;eng&lt;/_language&gt;&lt;_ori_publication&gt;(c) 2018 American Cancer Society.&lt;/_ori_publication&gt;&lt;_pages&gt;394-424&lt;/_pages&gt;&lt;_tertiary_title&gt;CA: a cancer journal for clinicians&lt;/_tertiary_title&gt;&lt;_type_work&gt;Journal Article&lt;/_type_work&gt;&lt;_url&gt;http://www.ncbi.nlm.nih.gov/entrez/query.fcgi?cmd=Retrieve&amp;amp;db=pubmed&amp;amp;dopt=Abstract&amp;amp;list_uids=30207593&amp;amp;query_hl=1&lt;/_url&gt;&lt;_volume&gt;68&lt;/_volume&gt;&lt;_created&gt;63112972&lt;/_created&gt;&lt;_modified&gt;63112972&lt;/_modified&gt;&lt;_db_updated&gt;PubMed&lt;/_db_updated&gt;&lt;_impact_factor&gt; 223.679&lt;/_impact_factor&gt;&lt;/Details&gt;&lt;Extra&gt;&lt;DBUID&gt;{F41F5709-5803-439E-8EA7-E79839F5E14A}&lt;/DBUID&gt;&lt;/Extra&gt;&lt;/Item&gt;&lt;/References&gt;&lt;/Group&gt;&lt;/Citation&gt;_x000a_"/>
    <w:docVar w:name="NE.Ref{E312C890-7B7E-4435-8789-E734E9AEBF51}" w:val=" ADDIN NE.Ref.{E312C890-7B7E-4435-8789-E734E9AEBF51}&lt;Citation&gt;&lt;Group&gt;&lt;References&gt;&lt;Item&gt;&lt;ID&gt;15&lt;/ID&gt;&lt;UID&gt;{05D72E09-186B-41B3-AD9A-35516FC7998F}&lt;/UID&gt;&lt;Title&gt;Evaluation of docetaxel- and oxaliplatin-based adjuvant chemotherapy in postgastrectomy gastric cancer patients reveals obvious survival benefits in docetaxel-treated mixed signet ring cell carcinoma patients&lt;/Title&gt;&lt;Template&gt;Journal Article&lt;/Template&gt;&lt;Star&gt;0&lt;/Star&gt;&lt;Tag&gt;0&lt;/Tag&gt;&lt;Author&gt;Chen, L; Shi, Y; Yuan, J; Wu, Q; Han, Y; Qin, R; Jia, B; Wei, B; Wei, L; Dai, G; Jiao, S&lt;/Author&gt;&lt;Year&gt;2014&lt;/Year&gt;&lt;Details&gt;&lt;_accession_num&gt;25119501&lt;/_accession_num&gt;&lt;_author_adr&gt;Department of Comprehensive Treatment Oncology, Chinese People&amp;apos;s Liberation Army  General Hospital, Beijing, China.&lt;/_author_adr&gt;&lt;_date_display&gt;2014 Sep&lt;/_date_display&gt;&lt;_date&gt;2014-09-01&lt;/_date&gt;&lt;_doi&gt;10.1007/s12032-014-0159-5&lt;/_doi&gt;&lt;_isbn&gt;1559-131X (Electronic); 1357-0560 (Linking)&lt;/_isbn&gt;&lt;_issue&gt;9&lt;/_issue&gt;&lt;_journal&gt;Med Oncol&lt;/_journal&gt;&lt;_keywords&gt;Adult; Aged; Aged, 80 and over; Analysis of Variance; Antineoplastic Agents/adverse effects/*therapeutic use; Carcinoma, Signet Ring Cell/*drug therapy/epidemiology/*mortality/surgery; Chemotherapy, Adjuvant; Docetaxel; Female; Humans; Kaplan-Meier Estimate; Male; Middle Aged; Organoplatinum Compounds/adverse effects/*therapeutic use; Oxaliplatin; Prognosis; Retrospective Studies; Stomach Neoplasms/*drug therapy/epidemiology/*mortality/surgery; Taxoids/adverse effects/*therapeutic use; Young Adult&lt;/_keywords&gt;&lt;_language&gt;eng&lt;/_language&gt;&lt;_pages&gt;159&lt;/_pages&gt;&lt;_tertiary_title&gt;Medical oncology (Northwood, London, England)&lt;/_tertiary_title&gt;&lt;_type_work&gt;Journal Article; Research Support, Non-U.S. Gov&amp;apos;t&lt;/_type_work&gt;&lt;_url&gt;http://www.ncbi.nlm.nih.gov/entrez/query.fcgi?cmd=Retrieve&amp;amp;db=pubmed&amp;amp;dopt=Abstract&amp;amp;list_uids=25119501&amp;amp;query_hl=1&lt;/_url&gt;&lt;_volume&gt;31&lt;/_volume&gt;&lt;_created&gt;63113003&lt;/_created&gt;&lt;_modified&gt;63113003&lt;/_modified&gt;&lt;_db_updated&gt;PubMed&lt;/_db_updated&gt;&lt;_impact_factor&gt;   3.252&lt;/_impact_factor&gt;&lt;_collection_scope&gt;SCIE&lt;/_collection_scope&gt;&lt;/Details&gt;&lt;Extra&gt;&lt;DBUID&gt;{F41F5709-5803-439E-8EA7-E79839F5E14A}&lt;/DBUID&gt;&lt;/Extra&gt;&lt;/Item&gt;&lt;/References&gt;&lt;/Group&gt;&lt;/Citation&gt;_x000a_"/>
    <w:docVar w:name="NE.Ref{F783A72A-8ABA-49ED-A622-42BF61A0B7B4}" w:val=" ADDIN NE.Ref.{F783A72A-8ABA-49ED-A622-42BF61A0B7B4}&lt;Citation&gt;&lt;Group&gt;&lt;References&gt;&lt;Item&gt;&lt;ID&gt;13&lt;/ID&gt;&lt;UID&gt;{07E330F6-4DC1-4FCD-8569-633E68A10912}&lt;/UID&gt;&lt;Title&gt;Pathologic assessment of tumor regression after preoperative chemoradiotherapy of esophageal carcinoma. Clinicopathologic correlations&lt;/Title&gt;&lt;Template&gt;Journal Article&lt;/Template&gt;&lt;Star&gt;0&lt;/Star&gt;&lt;Tag&gt;0&lt;/Tag&gt;&lt;Author&gt;Mandard, A M; Dalibard, F; Mandard, J C; Marnay, J; Henry-Amar, M; Petiot, J F; Roussel, A; Jacob, J H; Segol, P; Samama, G; Et, Al.&lt;/Author&gt;&lt;Year&gt;1994&lt;/Year&gt;&lt;Details&gt;&lt;_accession_num&gt;8194005&lt;/_accession_num&gt;&lt;_author_adr&gt;Department of Pathology, Centre Francois Baclesse, Caen, France.&lt;/_author_adr&gt;&lt;_date_display&gt;1994 Jun 1&lt;/_date_display&gt;&lt;_date&gt;1994-06-01&lt;/_date&gt;&lt;_doi&gt;10.1002/1097-0142(19940601)73:11&amp;amp;lt;2680::aid-cncr2820731105&amp;amp;gt;3.0.co;2-c&lt;/_doi&gt;&lt;_isbn&gt;0008-543X (Print); 0008-543X (Linking)&lt;/_isbn&gt;&lt;_issue&gt;11&lt;/_issue&gt;&lt;_journal&gt;Cancer&lt;/_journal&gt;&lt;_keywords&gt;Adult; Aged; Cisplatin/therapeutic use; Combined Modality Therapy; Esophageal Neoplasms/mortality/*pathology/*therapy; Esophagus/pathology; Female; Humans; Male; Middle Aged; Pilot Projects; Prognosis; Survival Rate&lt;/_keywords&gt;&lt;_language&gt;eng&lt;/_language&gt;&lt;_pages&gt;2680-6&lt;/_pages&gt;&lt;_tertiary_title&gt;Cancer&lt;/_tertiary_title&gt;&lt;_type_work&gt;Journal Article; Research Support, Non-U.S. Gov&amp;apos;t&lt;/_type_work&gt;&lt;_url&gt;http://www.ncbi.nlm.nih.gov/entrez/query.fcgi?cmd=Retrieve&amp;amp;db=pubmed&amp;amp;dopt=Abstract&amp;amp;list_uids=8194005&amp;amp;query_hl=1&lt;/_url&gt;&lt;_volume&gt;73&lt;/_volume&gt;&lt;_created&gt;63112997&lt;/_created&gt;&lt;_modified&gt;63112997&lt;/_modified&gt;&lt;_db_updated&gt;PubMed&lt;/_db_updated&gt;&lt;_impact_factor&gt;   6.102&lt;/_impact_factor&gt;&lt;_collection_scope&gt;SCI;SCIE&lt;/_collection_scope&gt;&lt;/Details&gt;&lt;Extra&gt;&lt;DBUID&gt;{F41F5709-5803-439E-8EA7-E79839F5E14A}&lt;/DBUID&gt;&lt;/Extra&gt;&lt;/Item&gt;&lt;/References&gt;&lt;/Group&gt;&lt;/Citation&gt;_x000a_"/>
    <w:docVar w:name="ne_docsoft" w:val="MSWord"/>
    <w:docVar w:name="ne_docversion" w:val="NoteExpress 2.0"/>
    <w:docVar w:name="ne_stylename" w:val="World J Surg Oncol"/>
  </w:docVars>
  <w:rsids>
    <w:rsidRoot w:val="00172A27"/>
    <w:rsid w:val="0000321B"/>
    <w:rsid w:val="00040097"/>
    <w:rsid w:val="0005615A"/>
    <w:rsid w:val="0005670F"/>
    <w:rsid w:val="00060BFA"/>
    <w:rsid w:val="00075902"/>
    <w:rsid w:val="00082DA1"/>
    <w:rsid w:val="000B6913"/>
    <w:rsid w:val="000C22C4"/>
    <w:rsid w:val="000C41C1"/>
    <w:rsid w:val="000D7EC1"/>
    <w:rsid w:val="000E7C19"/>
    <w:rsid w:val="000F5159"/>
    <w:rsid w:val="00110C74"/>
    <w:rsid w:val="00116F18"/>
    <w:rsid w:val="00120580"/>
    <w:rsid w:val="00122A3E"/>
    <w:rsid w:val="00125724"/>
    <w:rsid w:val="00127E66"/>
    <w:rsid w:val="00134AB4"/>
    <w:rsid w:val="001438B6"/>
    <w:rsid w:val="00152159"/>
    <w:rsid w:val="00155444"/>
    <w:rsid w:val="00157EAF"/>
    <w:rsid w:val="00162D5E"/>
    <w:rsid w:val="00184BA5"/>
    <w:rsid w:val="001B0AE8"/>
    <w:rsid w:val="001B7B9F"/>
    <w:rsid w:val="001D131C"/>
    <w:rsid w:val="001D2D8A"/>
    <w:rsid w:val="001E1400"/>
    <w:rsid w:val="00203F01"/>
    <w:rsid w:val="00247BB3"/>
    <w:rsid w:val="00252C2D"/>
    <w:rsid w:val="00274F2E"/>
    <w:rsid w:val="002B09AE"/>
    <w:rsid w:val="002D0102"/>
    <w:rsid w:val="002D5467"/>
    <w:rsid w:val="002E2052"/>
    <w:rsid w:val="002E62CA"/>
    <w:rsid w:val="002E778F"/>
    <w:rsid w:val="003734D6"/>
    <w:rsid w:val="00385D8C"/>
    <w:rsid w:val="003A250E"/>
    <w:rsid w:val="003A7259"/>
    <w:rsid w:val="003B7E76"/>
    <w:rsid w:val="003C0B27"/>
    <w:rsid w:val="003D3859"/>
    <w:rsid w:val="003E6EFC"/>
    <w:rsid w:val="00421D13"/>
    <w:rsid w:val="00432512"/>
    <w:rsid w:val="004334CA"/>
    <w:rsid w:val="00443288"/>
    <w:rsid w:val="00452C2D"/>
    <w:rsid w:val="004626F1"/>
    <w:rsid w:val="00462B2E"/>
    <w:rsid w:val="00464D1B"/>
    <w:rsid w:val="004C2134"/>
    <w:rsid w:val="004C4811"/>
    <w:rsid w:val="004D26B2"/>
    <w:rsid w:val="004D64A2"/>
    <w:rsid w:val="004E1BA1"/>
    <w:rsid w:val="004E297B"/>
    <w:rsid w:val="004E3266"/>
    <w:rsid w:val="004E654E"/>
    <w:rsid w:val="004F1F9B"/>
    <w:rsid w:val="004F305A"/>
    <w:rsid w:val="0053546B"/>
    <w:rsid w:val="005354D1"/>
    <w:rsid w:val="00540459"/>
    <w:rsid w:val="005419B0"/>
    <w:rsid w:val="00542219"/>
    <w:rsid w:val="005579BF"/>
    <w:rsid w:val="00581E72"/>
    <w:rsid w:val="005D17BE"/>
    <w:rsid w:val="005E136B"/>
    <w:rsid w:val="005E42DB"/>
    <w:rsid w:val="005E48A9"/>
    <w:rsid w:val="00616DD2"/>
    <w:rsid w:val="00626568"/>
    <w:rsid w:val="00634F2B"/>
    <w:rsid w:val="0063665B"/>
    <w:rsid w:val="006557AC"/>
    <w:rsid w:val="00656200"/>
    <w:rsid w:val="0067090C"/>
    <w:rsid w:val="00673790"/>
    <w:rsid w:val="00680E39"/>
    <w:rsid w:val="006827F4"/>
    <w:rsid w:val="006900F9"/>
    <w:rsid w:val="006A37DF"/>
    <w:rsid w:val="006B7CB1"/>
    <w:rsid w:val="006C1F5D"/>
    <w:rsid w:val="006D305E"/>
    <w:rsid w:val="006E199C"/>
    <w:rsid w:val="006E350C"/>
    <w:rsid w:val="007103BD"/>
    <w:rsid w:val="007211C2"/>
    <w:rsid w:val="00747AB3"/>
    <w:rsid w:val="00750238"/>
    <w:rsid w:val="00752EC6"/>
    <w:rsid w:val="007617EE"/>
    <w:rsid w:val="00763DA2"/>
    <w:rsid w:val="00763F86"/>
    <w:rsid w:val="007C1801"/>
    <w:rsid w:val="007C2267"/>
    <w:rsid w:val="007C2269"/>
    <w:rsid w:val="007D0937"/>
    <w:rsid w:val="007D76C6"/>
    <w:rsid w:val="007F3862"/>
    <w:rsid w:val="00803A46"/>
    <w:rsid w:val="00813BB6"/>
    <w:rsid w:val="008153E1"/>
    <w:rsid w:val="0081608A"/>
    <w:rsid w:val="00820B50"/>
    <w:rsid w:val="00852646"/>
    <w:rsid w:val="00885D1A"/>
    <w:rsid w:val="00894E51"/>
    <w:rsid w:val="008A3954"/>
    <w:rsid w:val="008A453A"/>
    <w:rsid w:val="008A6095"/>
    <w:rsid w:val="008B0D57"/>
    <w:rsid w:val="008B4E11"/>
    <w:rsid w:val="00905CF3"/>
    <w:rsid w:val="00906A83"/>
    <w:rsid w:val="00907ED7"/>
    <w:rsid w:val="00915904"/>
    <w:rsid w:val="00926829"/>
    <w:rsid w:val="00932CE5"/>
    <w:rsid w:val="00934166"/>
    <w:rsid w:val="00936CAF"/>
    <w:rsid w:val="00945589"/>
    <w:rsid w:val="00953AC4"/>
    <w:rsid w:val="00957A00"/>
    <w:rsid w:val="00984F25"/>
    <w:rsid w:val="00997012"/>
    <w:rsid w:val="009A4DD7"/>
    <w:rsid w:val="009A7D70"/>
    <w:rsid w:val="009B52CA"/>
    <w:rsid w:val="009B5A20"/>
    <w:rsid w:val="009C0633"/>
    <w:rsid w:val="009C2A10"/>
    <w:rsid w:val="009C70DF"/>
    <w:rsid w:val="009C798A"/>
    <w:rsid w:val="009D295F"/>
    <w:rsid w:val="009E1190"/>
    <w:rsid w:val="009E2382"/>
    <w:rsid w:val="00A04021"/>
    <w:rsid w:val="00A040CB"/>
    <w:rsid w:val="00A05A40"/>
    <w:rsid w:val="00A11A22"/>
    <w:rsid w:val="00A156D2"/>
    <w:rsid w:val="00A37109"/>
    <w:rsid w:val="00A63596"/>
    <w:rsid w:val="00A643FF"/>
    <w:rsid w:val="00A702CA"/>
    <w:rsid w:val="00A71396"/>
    <w:rsid w:val="00A76A15"/>
    <w:rsid w:val="00A815E9"/>
    <w:rsid w:val="00A96245"/>
    <w:rsid w:val="00A96B0C"/>
    <w:rsid w:val="00AA29AA"/>
    <w:rsid w:val="00AB127D"/>
    <w:rsid w:val="00AB24A1"/>
    <w:rsid w:val="00AC0F21"/>
    <w:rsid w:val="00AD36C9"/>
    <w:rsid w:val="00AE099E"/>
    <w:rsid w:val="00AE2B01"/>
    <w:rsid w:val="00AE6A33"/>
    <w:rsid w:val="00B142A1"/>
    <w:rsid w:val="00B20C13"/>
    <w:rsid w:val="00B25293"/>
    <w:rsid w:val="00B3174F"/>
    <w:rsid w:val="00B34D00"/>
    <w:rsid w:val="00B3508B"/>
    <w:rsid w:val="00B35B2C"/>
    <w:rsid w:val="00B441CA"/>
    <w:rsid w:val="00B46974"/>
    <w:rsid w:val="00B56A17"/>
    <w:rsid w:val="00B56AB7"/>
    <w:rsid w:val="00BA30E2"/>
    <w:rsid w:val="00BC3F59"/>
    <w:rsid w:val="00BE6235"/>
    <w:rsid w:val="00BE6AC7"/>
    <w:rsid w:val="00C01200"/>
    <w:rsid w:val="00C22E9F"/>
    <w:rsid w:val="00C2466D"/>
    <w:rsid w:val="00C26834"/>
    <w:rsid w:val="00C32D8F"/>
    <w:rsid w:val="00C40C2A"/>
    <w:rsid w:val="00C5671F"/>
    <w:rsid w:val="00C640DE"/>
    <w:rsid w:val="00C95ABA"/>
    <w:rsid w:val="00CC6C91"/>
    <w:rsid w:val="00CC7432"/>
    <w:rsid w:val="00CD2B5E"/>
    <w:rsid w:val="00CD5394"/>
    <w:rsid w:val="00CE268F"/>
    <w:rsid w:val="00CE4D1C"/>
    <w:rsid w:val="00CF5A55"/>
    <w:rsid w:val="00D032C3"/>
    <w:rsid w:val="00D07A91"/>
    <w:rsid w:val="00D11767"/>
    <w:rsid w:val="00D23447"/>
    <w:rsid w:val="00D2677E"/>
    <w:rsid w:val="00D27A0B"/>
    <w:rsid w:val="00D3615B"/>
    <w:rsid w:val="00D516D6"/>
    <w:rsid w:val="00D72D7B"/>
    <w:rsid w:val="00D755E3"/>
    <w:rsid w:val="00D75678"/>
    <w:rsid w:val="00D81C56"/>
    <w:rsid w:val="00D82E8A"/>
    <w:rsid w:val="00D949A9"/>
    <w:rsid w:val="00DA1C11"/>
    <w:rsid w:val="00DA3ED4"/>
    <w:rsid w:val="00DA6DE9"/>
    <w:rsid w:val="00DC2CA0"/>
    <w:rsid w:val="00DD5A6C"/>
    <w:rsid w:val="00E06955"/>
    <w:rsid w:val="00E06E8C"/>
    <w:rsid w:val="00E07C3D"/>
    <w:rsid w:val="00E23CBC"/>
    <w:rsid w:val="00E2512A"/>
    <w:rsid w:val="00E3452A"/>
    <w:rsid w:val="00E378C8"/>
    <w:rsid w:val="00E47850"/>
    <w:rsid w:val="00E57D17"/>
    <w:rsid w:val="00E8050D"/>
    <w:rsid w:val="00E96AB7"/>
    <w:rsid w:val="00EA19F3"/>
    <w:rsid w:val="00EA478C"/>
    <w:rsid w:val="00EA67DC"/>
    <w:rsid w:val="00ED6D26"/>
    <w:rsid w:val="00F16449"/>
    <w:rsid w:val="00F20855"/>
    <w:rsid w:val="00F747EF"/>
    <w:rsid w:val="00F95D2B"/>
    <w:rsid w:val="00FA2D64"/>
    <w:rsid w:val="00FA4D40"/>
    <w:rsid w:val="00FB54FD"/>
    <w:rsid w:val="00FC26BC"/>
    <w:rsid w:val="00FD7FDA"/>
    <w:rsid w:val="00FE4263"/>
    <w:rsid w:val="02790CB9"/>
    <w:rsid w:val="02C654A0"/>
    <w:rsid w:val="02EE32E4"/>
    <w:rsid w:val="03136993"/>
    <w:rsid w:val="0376766A"/>
    <w:rsid w:val="04747D05"/>
    <w:rsid w:val="056E3C7A"/>
    <w:rsid w:val="05737D88"/>
    <w:rsid w:val="06AE62FD"/>
    <w:rsid w:val="088A5A45"/>
    <w:rsid w:val="08FC5306"/>
    <w:rsid w:val="0A195E97"/>
    <w:rsid w:val="0A480D81"/>
    <w:rsid w:val="0AB3281A"/>
    <w:rsid w:val="0BB969A9"/>
    <w:rsid w:val="0C0103BE"/>
    <w:rsid w:val="0D177B9B"/>
    <w:rsid w:val="0DB61F52"/>
    <w:rsid w:val="0F886CEC"/>
    <w:rsid w:val="108A157C"/>
    <w:rsid w:val="156F0850"/>
    <w:rsid w:val="15E437BD"/>
    <w:rsid w:val="164013F3"/>
    <w:rsid w:val="16FE06B1"/>
    <w:rsid w:val="18CD40AC"/>
    <w:rsid w:val="19DD4AF9"/>
    <w:rsid w:val="1AE50C1D"/>
    <w:rsid w:val="1C764410"/>
    <w:rsid w:val="1FA63C82"/>
    <w:rsid w:val="21623F77"/>
    <w:rsid w:val="21B36FB8"/>
    <w:rsid w:val="21C74926"/>
    <w:rsid w:val="2244128E"/>
    <w:rsid w:val="22AD6D30"/>
    <w:rsid w:val="23157AD4"/>
    <w:rsid w:val="23291193"/>
    <w:rsid w:val="2382273E"/>
    <w:rsid w:val="244479B4"/>
    <w:rsid w:val="24606C24"/>
    <w:rsid w:val="24991DA4"/>
    <w:rsid w:val="24C33468"/>
    <w:rsid w:val="25621FDC"/>
    <w:rsid w:val="257C1FFE"/>
    <w:rsid w:val="27941F30"/>
    <w:rsid w:val="27D656C8"/>
    <w:rsid w:val="2804420A"/>
    <w:rsid w:val="28AC79B2"/>
    <w:rsid w:val="2B454CEF"/>
    <w:rsid w:val="2F52664E"/>
    <w:rsid w:val="2FB878CE"/>
    <w:rsid w:val="30CF6CAE"/>
    <w:rsid w:val="31AA0F84"/>
    <w:rsid w:val="32EB5145"/>
    <w:rsid w:val="332513FD"/>
    <w:rsid w:val="34381EA0"/>
    <w:rsid w:val="343C228F"/>
    <w:rsid w:val="34464729"/>
    <w:rsid w:val="34594F26"/>
    <w:rsid w:val="34F9555E"/>
    <w:rsid w:val="36E348AD"/>
    <w:rsid w:val="3AA449EB"/>
    <w:rsid w:val="3B713DEE"/>
    <w:rsid w:val="3BC029B8"/>
    <w:rsid w:val="3D504379"/>
    <w:rsid w:val="3DC21506"/>
    <w:rsid w:val="3E041866"/>
    <w:rsid w:val="3E214B52"/>
    <w:rsid w:val="3F6C0C89"/>
    <w:rsid w:val="3F772C09"/>
    <w:rsid w:val="3F7F63D0"/>
    <w:rsid w:val="3FC81E30"/>
    <w:rsid w:val="41E66494"/>
    <w:rsid w:val="420551FB"/>
    <w:rsid w:val="45B7228B"/>
    <w:rsid w:val="47C40629"/>
    <w:rsid w:val="47D30C7E"/>
    <w:rsid w:val="497D5FE5"/>
    <w:rsid w:val="49CE3943"/>
    <w:rsid w:val="4AA85A47"/>
    <w:rsid w:val="4AB90B7F"/>
    <w:rsid w:val="4BBC22ED"/>
    <w:rsid w:val="4C214493"/>
    <w:rsid w:val="4D704A38"/>
    <w:rsid w:val="4DC6088C"/>
    <w:rsid w:val="4E231832"/>
    <w:rsid w:val="4E94091D"/>
    <w:rsid w:val="4E9A759D"/>
    <w:rsid w:val="4FD5114A"/>
    <w:rsid w:val="50222483"/>
    <w:rsid w:val="50F761EF"/>
    <w:rsid w:val="517C3167"/>
    <w:rsid w:val="529C1682"/>
    <w:rsid w:val="52FD3D03"/>
    <w:rsid w:val="53061B19"/>
    <w:rsid w:val="556F2B3A"/>
    <w:rsid w:val="55FB7770"/>
    <w:rsid w:val="560239D4"/>
    <w:rsid w:val="56C44FDD"/>
    <w:rsid w:val="578E0FC2"/>
    <w:rsid w:val="581A3FD8"/>
    <w:rsid w:val="587C317B"/>
    <w:rsid w:val="594D70FF"/>
    <w:rsid w:val="5959470C"/>
    <w:rsid w:val="5A2D3FFC"/>
    <w:rsid w:val="5A366C75"/>
    <w:rsid w:val="5AF774FA"/>
    <w:rsid w:val="5C0C4FDD"/>
    <w:rsid w:val="5C3238DE"/>
    <w:rsid w:val="5D585B4E"/>
    <w:rsid w:val="5DE0441F"/>
    <w:rsid w:val="5E760A1E"/>
    <w:rsid w:val="5EA2519E"/>
    <w:rsid w:val="5FC22EA4"/>
    <w:rsid w:val="619052A1"/>
    <w:rsid w:val="623A5993"/>
    <w:rsid w:val="630221D7"/>
    <w:rsid w:val="634F773F"/>
    <w:rsid w:val="63722F5F"/>
    <w:rsid w:val="654517D0"/>
    <w:rsid w:val="65CF73EC"/>
    <w:rsid w:val="66621E0F"/>
    <w:rsid w:val="66EE327F"/>
    <w:rsid w:val="675F043C"/>
    <w:rsid w:val="683E268A"/>
    <w:rsid w:val="68451A8F"/>
    <w:rsid w:val="68960029"/>
    <w:rsid w:val="68F869E6"/>
    <w:rsid w:val="68FB2D6F"/>
    <w:rsid w:val="6C4D6D9B"/>
    <w:rsid w:val="6D1A3AEB"/>
    <w:rsid w:val="6D813377"/>
    <w:rsid w:val="6DB7276E"/>
    <w:rsid w:val="6E037458"/>
    <w:rsid w:val="6F0C3516"/>
    <w:rsid w:val="70C95A79"/>
    <w:rsid w:val="70D83E99"/>
    <w:rsid w:val="714102DC"/>
    <w:rsid w:val="71CF41AA"/>
    <w:rsid w:val="71DA0640"/>
    <w:rsid w:val="728205C2"/>
    <w:rsid w:val="72F8125C"/>
    <w:rsid w:val="73DB6535"/>
    <w:rsid w:val="741C63B8"/>
    <w:rsid w:val="74402383"/>
    <w:rsid w:val="747778F6"/>
    <w:rsid w:val="75023FD3"/>
    <w:rsid w:val="76606375"/>
    <w:rsid w:val="76A05E6F"/>
    <w:rsid w:val="77055D30"/>
    <w:rsid w:val="7A793F97"/>
    <w:rsid w:val="7AFD3660"/>
    <w:rsid w:val="7BF7769B"/>
    <w:rsid w:val="7D1D0071"/>
    <w:rsid w:val="7DA9623E"/>
    <w:rsid w:val="7FC21A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caption" w:semiHidden="1" w:unhideWhenUsed="1" w:qFormat="1"/>
    <w:lsdException w:name="annotation reference" w:uiPriority="99"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Char"/>
    <w:qFormat/>
    <w:pPr>
      <w:keepNext/>
      <w:spacing w:before="240" w:after="60"/>
      <w:outlineLvl w:val="0"/>
    </w:pPr>
    <w:rPr>
      <w:rFonts w:ascii="Calibri Light" w:eastAsia="Malgun Gothic" w:hAnsi="Calibri Light"/>
      <w:b/>
      <w:bCs/>
      <w:kern w:val="32"/>
      <w:sz w:val="32"/>
      <w:szCs w:val="32"/>
    </w:rPr>
  </w:style>
  <w:style w:type="paragraph" w:styleId="2">
    <w:name w:val="heading 2"/>
    <w:basedOn w:val="a"/>
    <w:next w:val="a"/>
    <w:link w:val="2Char"/>
    <w:qFormat/>
    <w:pPr>
      <w:keepNext/>
      <w:spacing w:before="240" w:line="360" w:lineRule="auto"/>
      <w:jc w:val="left"/>
      <w:outlineLvl w:val="1"/>
    </w:pPr>
    <w:rPr>
      <w:rFonts w:ascii="Book Antiqua" w:hAnsi="Book Antiqua"/>
      <w:b/>
      <w:bCs/>
      <w:i/>
      <w:iCs/>
      <w:sz w:val="24"/>
    </w:rPr>
  </w:style>
  <w:style w:type="paragraph" w:styleId="3">
    <w:name w:val="heading 3"/>
    <w:basedOn w:val="a"/>
    <w:next w:val="a"/>
    <w:link w:val="3Char"/>
    <w:qFormat/>
    <w:pPr>
      <w:keepNext/>
      <w:spacing w:before="240" w:after="60"/>
      <w:outlineLvl w:val="2"/>
    </w:pPr>
    <w:rPr>
      <w:rFonts w:ascii="Calibri Light" w:eastAsia="Malgun Gothic" w:hAnsi="Calibri Light"/>
      <w:b/>
      <w:bCs/>
      <w:sz w:val="26"/>
      <w:szCs w:val="26"/>
    </w:rPr>
  </w:style>
  <w:style w:type="character" w:default="1" w:styleId="a0">
    <w:name w:val="Default Paragraph Font"/>
    <w:semiHidden/>
  </w:style>
  <w:style w:type="table" w:default="1" w:styleId="a1">
    <w:name w:val="Normal Table"/>
    <w:semiHidden/>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qFormat/>
    <w:rPr>
      <w:sz w:val="16"/>
      <w:szCs w:val="16"/>
    </w:rPr>
  </w:style>
  <w:style w:type="character" w:customStyle="1" w:styleId="EndNoteBibliography">
    <w:name w:val="EndNote Bibliography 字符"/>
    <w:link w:val="EndNoteBibliography0"/>
    <w:rPr>
      <w:rFonts w:ascii="Calibri" w:hAnsi="Calibri"/>
      <w:kern w:val="2"/>
      <w:szCs w:val="24"/>
    </w:rPr>
  </w:style>
  <w:style w:type="character" w:customStyle="1" w:styleId="Char">
    <w:name w:val="批注框文本 Char"/>
    <w:link w:val="a4"/>
    <w:rPr>
      <w:kern w:val="2"/>
      <w:sz w:val="18"/>
      <w:szCs w:val="18"/>
      <w:lang w:eastAsia="zh-CN"/>
    </w:rPr>
  </w:style>
  <w:style w:type="character" w:customStyle="1" w:styleId="2Char">
    <w:name w:val="标题 2 Char"/>
    <w:link w:val="2"/>
    <w:rPr>
      <w:rFonts w:ascii="Book Antiqua" w:hAnsi="Book Antiqua"/>
      <w:b/>
      <w:bCs/>
      <w:i/>
      <w:iCs/>
      <w:kern w:val="2"/>
      <w:sz w:val="24"/>
      <w:szCs w:val="24"/>
      <w:lang w:eastAsia="zh-CN"/>
    </w:rPr>
  </w:style>
  <w:style w:type="character" w:customStyle="1" w:styleId="3Char">
    <w:name w:val="标题 3 Char"/>
    <w:link w:val="3"/>
    <w:semiHidden/>
    <w:rPr>
      <w:rFonts w:ascii="Calibri Light" w:eastAsia="Malgun Gothic" w:hAnsi="Calibri Light" w:cs="Times New Roman"/>
      <w:b/>
      <w:bCs/>
      <w:kern w:val="2"/>
      <w:sz w:val="26"/>
      <w:szCs w:val="26"/>
      <w:lang w:eastAsia="zh-CN"/>
    </w:rPr>
  </w:style>
  <w:style w:type="character" w:customStyle="1" w:styleId="Char0">
    <w:name w:val="批注主题 Char"/>
    <w:link w:val="a5"/>
    <w:rPr>
      <w:rFonts w:ascii="Calibri" w:hAnsi="Calibri"/>
      <w:b/>
      <w:bCs/>
      <w:kern w:val="2"/>
      <w:lang w:eastAsia="zh-CN"/>
    </w:rPr>
  </w:style>
  <w:style w:type="character" w:customStyle="1" w:styleId="EndNoteBibliographyTitle">
    <w:name w:val="EndNote Bibliography Title 字符"/>
    <w:link w:val="EndNoteBibliographyTitle0"/>
    <w:rPr>
      <w:rFonts w:ascii="Calibri" w:hAnsi="Calibri"/>
      <w:kern w:val="2"/>
      <w:szCs w:val="24"/>
    </w:rPr>
  </w:style>
  <w:style w:type="character" w:customStyle="1" w:styleId="Char1">
    <w:name w:val="批注文字 Char"/>
    <w:link w:val="a6"/>
    <w:uiPriority w:val="99"/>
    <w:rPr>
      <w:rFonts w:ascii="Calibri" w:hAnsi="Calibri"/>
      <w:kern w:val="2"/>
      <w:lang w:eastAsia="zh-CN"/>
    </w:rPr>
  </w:style>
  <w:style w:type="character" w:customStyle="1" w:styleId="Char2">
    <w:name w:val="页眉 Char"/>
    <w:link w:val="a7"/>
    <w:rPr>
      <w:rFonts w:ascii="Calibri" w:hAnsi="Calibri"/>
      <w:kern w:val="2"/>
      <w:sz w:val="21"/>
      <w:szCs w:val="24"/>
      <w:lang w:val="en-US" w:eastAsia="zh-CN"/>
    </w:rPr>
  </w:style>
  <w:style w:type="character" w:customStyle="1" w:styleId="1Char">
    <w:name w:val="标题 1 Char"/>
    <w:link w:val="1"/>
    <w:rPr>
      <w:rFonts w:ascii="Calibri Light" w:eastAsia="Malgun Gothic" w:hAnsi="Calibri Light" w:cs="Times New Roman"/>
      <w:b/>
      <w:bCs/>
      <w:kern w:val="32"/>
      <w:sz w:val="32"/>
      <w:szCs w:val="32"/>
      <w:lang w:eastAsia="zh-CN"/>
    </w:rPr>
  </w:style>
  <w:style w:type="character" w:customStyle="1" w:styleId="Char3">
    <w:name w:val="页脚 Char"/>
    <w:link w:val="a8"/>
    <w:rPr>
      <w:rFonts w:ascii="Calibri" w:hAnsi="Calibri"/>
      <w:kern w:val="2"/>
      <w:sz w:val="21"/>
      <w:szCs w:val="24"/>
      <w:lang w:val="en-US" w:eastAsia="zh-CN"/>
    </w:rPr>
  </w:style>
  <w:style w:type="paragraph" w:styleId="a5">
    <w:name w:val="annotation subject"/>
    <w:basedOn w:val="a6"/>
    <w:next w:val="a6"/>
    <w:link w:val="Char0"/>
    <w:rPr>
      <w:b/>
      <w:bCs/>
    </w:rPr>
  </w:style>
  <w:style w:type="paragraph" w:styleId="a7">
    <w:name w:val="header"/>
    <w:basedOn w:val="a"/>
    <w:link w:val="Char2"/>
    <w:pPr>
      <w:tabs>
        <w:tab w:val="center" w:pos="4513"/>
        <w:tab w:val="right" w:pos="9026"/>
      </w:tabs>
    </w:pPr>
  </w:style>
  <w:style w:type="paragraph" w:styleId="a8">
    <w:name w:val="footer"/>
    <w:basedOn w:val="a"/>
    <w:link w:val="Char3"/>
    <w:pPr>
      <w:tabs>
        <w:tab w:val="center" w:pos="4513"/>
        <w:tab w:val="right" w:pos="9026"/>
      </w:tabs>
    </w:pPr>
  </w:style>
  <w:style w:type="paragraph" w:styleId="a4">
    <w:name w:val="Balloon Text"/>
    <w:basedOn w:val="a"/>
    <w:link w:val="Char"/>
    <w:rPr>
      <w:rFonts w:ascii="Times New Roman" w:hAnsi="Times New Roman"/>
      <w:sz w:val="18"/>
      <w:szCs w:val="18"/>
    </w:rPr>
  </w:style>
  <w:style w:type="paragraph" w:styleId="a6">
    <w:name w:val="annotation text"/>
    <w:basedOn w:val="a"/>
    <w:link w:val="Char1"/>
    <w:uiPriority w:val="99"/>
    <w:unhideWhenUsed/>
    <w:qFormat/>
    <w:rPr>
      <w:sz w:val="20"/>
      <w:szCs w:val="20"/>
    </w:rPr>
  </w:style>
  <w:style w:type="paragraph" w:styleId="a9">
    <w:name w:val="Revision"/>
    <w:uiPriority w:val="99"/>
    <w:unhideWhenUsed/>
    <w:rPr>
      <w:rFonts w:ascii="Calibri" w:hAnsi="Calibri"/>
      <w:kern w:val="2"/>
      <w:sz w:val="21"/>
      <w:szCs w:val="24"/>
    </w:rPr>
  </w:style>
  <w:style w:type="paragraph" w:customStyle="1" w:styleId="EndNoteBibliography0">
    <w:name w:val="EndNote Bibliography"/>
    <w:basedOn w:val="a"/>
    <w:link w:val="EndNoteBibliography"/>
    <w:rPr>
      <w:sz w:val="20"/>
    </w:rPr>
  </w:style>
  <w:style w:type="paragraph" w:customStyle="1" w:styleId="EndNoteBibliographyTitle0">
    <w:name w:val="EndNote Bibliography Title"/>
    <w:basedOn w:val="a"/>
    <w:link w:val="EndNoteBibliographyTitle"/>
    <w:pPr>
      <w:jc w:val="center"/>
    </w:pPr>
    <w:rPr>
      <w:sz w:val="20"/>
    </w:rPr>
  </w:style>
  <w:style w:type="character" w:styleId="aa">
    <w:name w:val="Hyperlink"/>
    <w:rsid w:val="00CD539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caption" w:semiHidden="1" w:unhideWhenUsed="1" w:qFormat="1"/>
    <w:lsdException w:name="annotation reference" w:uiPriority="99"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Char"/>
    <w:qFormat/>
    <w:pPr>
      <w:keepNext/>
      <w:spacing w:before="240" w:after="60"/>
      <w:outlineLvl w:val="0"/>
    </w:pPr>
    <w:rPr>
      <w:rFonts w:ascii="Calibri Light" w:eastAsia="Malgun Gothic" w:hAnsi="Calibri Light"/>
      <w:b/>
      <w:bCs/>
      <w:kern w:val="32"/>
      <w:sz w:val="32"/>
      <w:szCs w:val="32"/>
    </w:rPr>
  </w:style>
  <w:style w:type="paragraph" w:styleId="2">
    <w:name w:val="heading 2"/>
    <w:basedOn w:val="a"/>
    <w:next w:val="a"/>
    <w:link w:val="2Char"/>
    <w:qFormat/>
    <w:pPr>
      <w:keepNext/>
      <w:spacing w:before="240" w:line="360" w:lineRule="auto"/>
      <w:jc w:val="left"/>
      <w:outlineLvl w:val="1"/>
    </w:pPr>
    <w:rPr>
      <w:rFonts w:ascii="Book Antiqua" w:hAnsi="Book Antiqua"/>
      <w:b/>
      <w:bCs/>
      <w:i/>
      <w:iCs/>
      <w:sz w:val="24"/>
    </w:rPr>
  </w:style>
  <w:style w:type="paragraph" w:styleId="3">
    <w:name w:val="heading 3"/>
    <w:basedOn w:val="a"/>
    <w:next w:val="a"/>
    <w:link w:val="3Char"/>
    <w:qFormat/>
    <w:pPr>
      <w:keepNext/>
      <w:spacing w:before="240" w:after="60"/>
      <w:outlineLvl w:val="2"/>
    </w:pPr>
    <w:rPr>
      <w:rFonts w:ascii="Calibri Light" w:eastAsia="Malgun Gothic" w:hAnsi="Calibri Light"/>
      <w:b/>
      <w:bCs/>
      <w:sz w:val="26"/>
      <w:szCs w:val="26"/>
    </w:rPr>
  </w:style>
  <w:style w:type="character" w:default="1" w:styleId="a0">
    <w:name w:val="Default Paragraph Font"/>
    <w:semiHidden/>
  </w:style>
  <w:style w:type="table" w:default="1" w:styleId="a1">
    <w:name w:val="Normal Table"/>
    <w:semiHidden/>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qFormat/>
    <w:rPr>
      <w:sz w:val="16"/>
      <w:szCs w:val="16"/>
    </w:rPr>
  </w:style>
  <w:style w:type="character" w:customStyle="1" w:styleId="EndNoteBibliography">
    <w:name w:val="EndNote Bibliography 字符"/>
    <w:link w:val="EndNoteBibliography0"/>
    <w:rPr>
      <w:rFonts w:ascii="Calibri" w:hAnsi="Calibri"/>
      <w:kern w:val="2"/>
      <w:szCs w:val="24"/>
    </w:rPr>
  </w:style>
  <w:style w:type="character" w:customStyle="1" w:styleId="Char">
    <w:name w:val="批注框文本 Char"/>
    <w:link w:val="a4"/>
    <w:rPr>
      <w:kern w:val="2"/>
      <w:sz w:val="18"/>
      <w:szCs w:val="18"/>
      <w:lang w:eastAsia="zh-CN"/>
    </w:rPr>
  </w:style>
  <w:style w:type="character" w:customStyle="1" w:styleId="2Char">
    <w:name w:val="标题 2 Char"/>
    <w:link w:val="2"/>
    <w:rPr>
      <w:rFonts w:ascii="Book Antiqua" w:hAnsi="Book Antiqua"/>
      <w:b/>
      <w:bCs/>
      <w:i/>
      <w:iCs/>
      <w:kern w:val="2"/>
      <w:sz w:val="24"/>
      <w:szCs w:val="24"/>
      <w:lang w:eastAsia="zh-CN"/>
    </w:rPr>
  </w:style>
  <w:style w:type="character" w:customStyle="1" w:styleId="3Char">
    <w:name w:val="标题 3 Char"/>
    <w:link w:val="3"/>
    <w:semiHidden/>
    <w:rPr>
      <w:rFonts w:ascii="Calibri Light" w:eastAsia="Malgun Gothic" w:hAnsi="Calibri Light" w:cs="Times New Roman"/>
      <w:b/>
      <w:bCs/>
      <w:kern w:val="2"/>
      <w:sz w:val="26"/>
      <w:szCs w:val="26"/>
      <w:lang w:eastAsia="zh-CN"/>
    </w:rPr>
  </w:style>
  <w:style w:type="character" w:customStyle="1" w:styleId="Char0">
    <w:name w:val="批注主题 Char"/>
    <w:link w:val="a5"/>
    <w:rPr>
      <w:rFonts w:ascii="Calibri" w:hAnsi="Calibri"/>
      <w:b/>
      <w:bCs/>
      <w:kern w:val="2"/>
      <w:lang w:eastAsia="zh-CN"/>
    </w:rPr>
  </w:style>
  <w:style w:type="character" w:customStyle="1" w:styleId="EndNoteBibliographyTitle">
    <w:name w:val="EndNote Bibliography Title 字符"/>
    <w:link w:val="EndNoteBibliographyTitle0"/>
    <w:rPr>
      <w:rFonts w:ascii="Calibri" w:hAnsi="Calibri"/>
      <w:kern w:val="2"/>
      <w:szCs w:val="24"/>
    </w:rPr>
  </w:style>
  <w:style w:type="character" w:customStyle="1" w:styleId="Char1">
    <w:name w:val="批注文字 Char"/>
    <w:link w:val="a6"/>
    <w:uiPriority w:val="99"/>
    <w:rPr>
      <w:rFonts w:ascii="Calibri" w:hAnsi="Calibri"/>
      <w:kern w:val="2"/>
      <w:lang w:eastAsia="zh-CN"/>
    </w:rPr>
  </w:style>
  <w:style w:type="character" w:customStyle="1" w:styleId="Char2">
    <w:name w:val="页眉 Char"/>
    <w:link w:val="a7"/>
    <w:rPr>
      <w:rFonts w:ascii="Calibri" w:hAnsi="Calibri"/>
      <w:kern w:val="2"/>
      <w:sz w:val="21"/>
      <w:szCs w:val="24"/>
      <w:lang w:val="en-US" w:eastAsia="zh-CN"/>
    </w:rPr>
  </w:style>
  <w:style w:type="character" w:customStyle="1" w:styleId="1Char">
    <w:name w:val="标题 1 Char"/>
    <w:link w:val="1"/>
    <w:rPr>
      <w:rFonts w:ascii="Calibri Light" w:eastAsia="Malgun Gothic" w:hAnsi="Calibri Light" w:cs="Times New Roman"/>
      <w:b/>
      <w:bCs/>
      <w:kern w:val="32"/>
      <w:sz w:val="32"/>
      <w:szCs w:val="32"/>
      <w:lang w:eastAsia="zh-CN"/>
    </w:rPr>
  </w:style>
  <w:style w:type="character" w:customStyle="1" w:styleId="Char3">
    <w:name w:val="页脚 Char"/>
    <w:link w:val="a8"/>
    <w:rPr>
      <w:rFonts w:ascii="Calibri" w:hAnsi="Calibri"/>
      <w:kern w:val="2"/>
      <w:sz w:val="21"/>
      <w:szCs w:val="24"/>
      <w:lang w:val="en-US" w:eastAsia="zh-CN"/>
    </w:rPr>
  </w:style>
  <w:style w:type="paragraph" w:styleId="a5">
    <w:name w:val="annotation subject"/>
    <w:basedOn w:val="a6"/>
    <w:next w:val="a6"/>
    <w:link w:val="Char0"/>
    <w:rPr>
      <w:b/>
      <w:bCs/>
    </w:rPr>
  </w:style>
  <w:style w:type="paragraph" w:styleId="a7">
    <w:name w:val="header"/>
    <w:basedOn w:val="a"/>
    <w:link w:val="Char2"/>
    <w:pPr>
      <w:tabs>
        <w:tab w:val="center" w:pos="4513"/>
        <w:tab w:val="right" w:pos="9026"/>
      </w:tabs>
    </w:pPr>
  </w:style>
  <w:style w:type="paragraph" w:styleId="a8">
    <w:name w:val="footer"/>
    <w:basedOn w:val="a"/>
    <w:link w:val="Char3"/>
    <w:pPr>
      <w:tabs>
        <w:tab w:val="center" w:pos="4513"/>
        <w:tab w:val="right" w:pos="9026"/>
      </w:tabs>
    </w:pPr>
  </w:style>
  <w:style w:type="paragraph" w:styleId="a4">
    <w:name w:val="Balloon Text"/>
    <w:basedOn w:val="a"/>
    <w:link w:val="Char"/>
    <w:rPr>
      <w:rFonts w:ascii="Times New Roman" w:hAnsi="Times New Roman"/>
      <w:sz w:val="18"/>
      <w:szCs w:val="18"/>
    </w:rPr>
  </w:style>
  <w:style w:type="paragraph" w:styleId="a6">
    <w:name w:val="annotation text"/>
    <w:basedOn w:val="a"/>
    <w:link w:val="Char1"/>
    <w:uiPriority w:val="99"/>
    <w:unhideWhenUsed/>
    <w:qFormat/>
    <w:rPr>
      <w:sz w:val="20"/>
      <w:szCs w:val="20"/>
    </w:rPr>
  </w:style>
  <w:style w:type="paragraph" w:styleId="a9">
    <w:name w:val="Revision"/>
    <w:uiPriority w:val="99"/>
    <w:unhideWhenUsed/>
    <w:rPr>
      <w:rFonts w:ascii="Calibri" w:hAnsi="Calibri"/>
      <w:kern w:val="2"/>
      <w:sz w:val="21"/>
      <w:szCs w:val="24"/>
    </w:rPr>
  </w:style>
  <w:style w:type="paragraph" w:customStyle="1" w:styleId="EndNoteBibliography0">
    <w:name w:val="EndNote Bibliography"/>
    <w:basedOn w:val="a"/>
    <w:link w:val="EndNoteBibliography"/>
    <w:rPr>
      <w:sz w:val="20"/>
    </w:rPr>
  </w:style>
  <w:style w:type="paragraph" w:customStyle="1" w:styleId="EndNoteBibliographyTitle0">
    <w:name w:val="EndNote Bibliography Title"/>
    <w:basedOn w:val="a"/>
    <w:link w:val="EndNoteBibliographyTitle"/>
    <w:pPr>
      <w:jc w:val="center"/>
    </w:pPr>
    <w:rPr>
      <w:sz w:val="20"/>
    </w:rPr>
  </w:style>
  <w:style w:type="character" w:styleId="aa">
    <w:name w:val="Hyperlink"/>
    <w:rsid w:val="00CD53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6567</Words>
  <Characters>37432</Characters>
  <Application>Microsoft Office Word</Application>
  <DocSecurity>0</DocSecurity>
  <Lines>311</Lines>
  <Paragraphs>87</Paragraphs>
  <ScaleCrop>false</ScaleCrop>
  <Company>China</Company>
  <LinksUpToDate>false</LinksUpToDate>
  <CharactersWithSpaces>43912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mfh20</dc:creator>
  <cp:lastModifiedBy>User</cp:lastModifiedBy>
  <cp:revision>2</cp:revision>
  <dcterms:created xsi:type="dcterms:W3CDTF">2020-02-27T02:42:00Z</dcterms:created>
  <dcterms:modified xsi:type="dcterms:W3CDTF">2020-02-27T02:42:00Z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