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2C02F" w14:textId="77777777" w:rsidR="005416F3" w:rsidRPr="00D847C1" w:rsidRDefault="005416F3"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Name of </w:t>
      </w:r>
      <w:r w:rsidR="00A3684B" w:rsidRPr="00D847C1">
        <w:rPr>
          <w:rFonts w:ascii="Book Antiqua" w:hAnsi="Book Antiqua"/>
          <w:b/>
          <w:color w:val="000000" w:themeColor="text1"/>
          <w:sz w:val="24"/>
          <w:szCs w:val="24"/>
          <w:lang w:val="en-US"/>
        </w:rPr>
        <w:t>Journal</w:t>
      </w:r>
      <w:r w:rsidRPr="00D847C1">
        <w:rPr>
          <w:rFonts w:ascii="Book Antiqua" w:hAnsi="Book Antiqua"/>
          <w:b/>
          <w:color w:val="000000" w:themeColor="text1"/>
          <w:sz w:val="24"/>
          <w:szCs w:val="24"/>
          <w:lang w:val="en-US"/>
        </w:rPr>
        <w:t xml:space="preserve">: </w:t>
      </w:r>
      <w:r w:rsidRPr="00D847C1">
        <w:rPr>
          <w:rFonts w:ascii="Book Antiqua" w:hAnsi="Book Antiqua"/>
          <w:i/>
          <w:color w:val="000000" w:themeColor="text1"/>
          <w:sz w:val="24"/>
          <w:szCs w:val="24"/>
          <w:lang w:val="en-US"/>
        </w:rPr>
        <w:t>World Journal of Gastro</w:t>
      </w:r>
      <w:r w:rsidR="00F21445" w:rsidRPr="00D847C1">
        <w:rPr>
          <w:rFonts w:ascii="Book Antiqua" w:hAnsi="Book Antiqua"/>
          <w:i/>
          <w:color w:val="000000" w:themeColor="text1"/>
          <w:sz w:val="24"/>
          <w:szCs w:val="24"/>
          <w:lang w:val="en-US"/>
        </w:rPr>
        <w:t>enterology</w:t>
      </w:r>
    </w:p>
    <w:p w14:paraId="6833BFBC" w14:textId="77777777" w:rsidR="00BB5558" w:rsidRPr="00D847C1" w:rsidRDefault="00BB555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Manuscript </w:t>
      </w:r>
      <w:r w:rsidR="00A3684B" w:rsidRPr="00D847C1">
        <w:rPr>
          <w:rFonts w:ascii="Book Antiqua" w:hAnsi="Book Antiqua"/>
          <w:b/>
          <w:color w:val="000000" w:themeColor="text1"/>
          <w:sz w:val="24"/>
          <w:szCs w:val="24"/>
          <w:lang w:val="en-US"/>
        </w:rPr>
        <w:t>No</w:t>
      </w:r>
      <w:r w:rsidRPr="00D847C1">
        <w:rPr>
          <w:rFonts w:ascii="Book Antiqua" w:hAnsi="Book Antiqua"/>
          <w:b/>
          <w:color w:val="000000" w:themeColor="text1"/>
          <w:sz w:val="24"/>
          <w:szCs w:val="24"/>
          <w:lang w:val="en-US"/>
        </w:rPr>
        <w:t>:</w:t>
      </w:r>
      <w:r w:rsidRPr="00D847C1">
        <w:rPr>
          <w:rFonts w:ascii="Book Antiqua" w:hAnsi="Book Antiqua"/>
          <w:color w:val="000000" w:themeColor="text1"/>
          <w:sz w:val="24"/>
          <w:szCs w:val="24"/>
          <w:lang w:val="en-US"/>
        </w:rPr>
        <w:t xml:space="preserve"> 54071</w:t>
      </w:r>
    </w:p>
    <w:p w14:paraId="244F8875" w14:textId="77777777" w:rsidR="005416F3" w:rsidRPr="00D847C1" w:rsidRDefault="005416F3"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Manuscript </w:t>
      </w:r>
      <w:r w:rsidR="00A3684B" w:rsidRPr="00D847C1">
        <w:rPr>
          <w:rFonts w:ascii="Book Antiqua" w:hAnsi="Book Antiqua"/>
          <w:b/>
          <w:color w:val="000000" w:themeColor="text1"/>
          <w:sz w:val="24"/>
          <w:szCs w:val="24"/>
          <w:lang w:val="en-US"/>
        </w:rPr>
        <w:t>Type</w:t>
      </w:r>
      <w:r w:rsidRPr="00D847C1">
        <w:rPr>
          <w:rFonts w:ascii="Book Antiqua" w:hAnsi="Book Antiqua"/>
          <w:b/>
          <w:color w:val="000000" w:themeColor="text1"/>
          <w:sz w:val="24"/>
          <w:szCs w:val="24"/>
          <w:lang w:val="en-US"/>
        </w:rPr>
        <w:t>:</w:t>
      </w:r>
      <w:r w:rsidRPr="00D847C1">
        <w:rPr>
          <w:rFonts w:ascii="Book Antiqua" w:hAnsi="Book Antiqua"/>
          <w:color w:val="000000" w:themeColor="text1"/>
          <w:sz w:val="24"/>
          <w:szCs w:val="24"/>
          <w:lang w:val="en-US"/>
        </w:rPr>
        <w:t xml:space="preserve"> CASE REPORT</w:t>
      </w:r>
    </w:p>
    <w:p w14:paraId="1A32BF55" w14:textId="77777777" w:rsidR="00B30DD8" w:rsidRPr="00D847C1" w:rsidRDefault="00B30DD8" w:rsidP="00D847C1">
      <w:pPr>
        <w:snapToGrid w:val="0"/>
        <w:spacing w:after="0" w:line="360" w:lineRule="auto"/>
        <w:jc w:val="both"/>
        <w:rPr>
          <w:rFonts w:ascii="Book Antiqua" w:hAnsi="Book Antiqua"/>
          <w:b/>
          <w:color w:val="000000" w:themeColor="text1"/>
          <w:sz w:val="24"/>
          <w:szCs w:val="24"/>
          <w:lang w:val="en-US"/>
        </w:rPr>
      </w:pPr>
    </w:p>
    <w:p w14:paraId="27E2D6A7" w14:textId="77777777" w:rsidR="00E87328" w:rsidRPr="00D847C1" w:rsidRDefault="000F4EA4"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 xml:space="preserve">Efficacy of </w:t>
      </w:r>
      <w:r w:rsidR="00D85DEE" w:rsidRPr="00D847C1">
        <w:rPr>
          <w:rFonts w:ascii="Book Antiqua" w:hAnsi="Book Antiqua"/>
          <w:b/>
          <w:color w:val="000000" w:themeColor="text1"/>
          <w:sz w:val="24"/>
          <w:szCs w:val="24"/>
          <w:lang w:val="en-US"/>
        </w:rPr>
        <w:t>bevacizumab</w:t>
      </w:r>
      <w:r w:rsidRPr="00D847C1">
        <w:rPr>
          <w:rFonts w:ascii="Book Antiqua" w:hAnsi="Book Antiqua"/>
          <w:b/>
          <w:color w:val="000000" w:themeColor="text1"/>
          <w:sz w:val="24"/>
          <w:szCs w:val="24"/>
          <w:lang w:val="en-US"/>
        </w:rPr>
        <w:t>-containing chemotherapy in metastatic colorectal cancer</w:t>
      </w:r>
      <w:r w:rsidRPr="00D847C1">
        <w:rPr>
          <w:rFonts w:ascii="Book Antiqua" w:hAnsi="Book Antiqua"/>
          <w:b/>
          <w:i/>
          <w:color w:val="000000" w:themeColor="text1"/>
          <w:sz w:val="24"/>
          <w:szCs w:val="24"/>
          <w:lang w:val="en-US"/>
        </w:rPr>
        <w:t xml:space="preserve"> </w:t>
      </w:r>
      <w:r w:rsidRPr="00D847C1">
        <w:rPr>
          <w:rFonts w:ascii="Book Antiqua" w:hAnsi="Book Antiqua"/>
          <w:b/>
          <w:color w:val="000000" w:themeColor="text1"/>
          <w:sz w:val="24"/>
          <w:szCs w:val="24"/>
          <w:lang w:val="en-US"/>
        </w:rPr>
        <w:t xml:space="preserve">and </w:t>
      </w:r>
      <w:r w:rsidRPr="00D847C1">
        <w:rPr>
          <w:rFonts w:ascii="Book Antiqua" w:hAnsi="Book Antiqua"/>
          <w:b/>
          <w:i/>
          <w:color w:val="000000" w:themeColor="text1"/>
          <w:sz w:val="24"/>
          <w:szCs w:val="24"/>
          <w:lang w:val="en-US"/>
        </w:rPr>
        <w:t>CXCL5</w:t>
      </w:r>
      <w:r w:rsidRPr="00D847C1">
        <w:rPr>
          <w:rFonts w:ascii="Book Antiqua" w:hAnsi="Book Antiqua"/>
          <w:b/>
          <w:color w:val="000000" w:themeColor="text1"/>
          <w:sz w:val="24"/>
          <w:szCs w:val="24"/>
          <w:lang w:val="en-US"/>
        </w:rPr>
        <w:t xml:space="preserve"> expression: Six case reports</w:t>
      </w:r>
    </w:p>
    <w:p w14:paraId="4451960A" w14:textId="77777777" w:rsidR="00D85DEE" w:rsidRPr="00D847C1" w:rsidRDefault="00D85DEE" w:rsidP="00D847C1">
      <w:pPr>
        <w:snapToGrid w:val="0"/>
        <w:spacing w:after="0" w:line="360" w:lineRule="auto"/>
        <w:jc w:val="both"/>
        <w:rPr>
          <w:rFonts w:ascii="Book Antiqua" w:hAnsi="Book Antiqua"/>
          <w:b/>
          <w:color w:val="000000" w:themeColor="text1"/>
          <w:sz w:val="24"/>
          <w:szCs w:val="24"/>
          <w:lang w:val="en-US"/>
        </w:rPr>
      </w:pPr>
    </w:p>
    <w:p w14:paraId="08F5E184" w14:textId="77777777" w:rsidR="005416F3" w:rsidRPr="00D847C1" w:rsidRDefault="00833204"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Novillo</w:t>
      </w:r>
      <w:r w:rsidR="00A3684B" w:rsidRPr="00D847C1">
        <w:rPr>
          <w:rFonts w:ascii="Book Antiqua" w:hAnsi="Book Antiqua"/>
          <w:color w:val="000000" w:themeColor="text1"/>
          <w:sz w:val="24"/>
          <w:szCs w:val="24"/>
          <w:lang w:val="en-US"/>
        </w:rPr>
        <w:t xml:space="preserve"> A</w:t>
      </w:r>
      <w:r w:rsidRPr="00D847C1">
        <w:rPr>
          <w:rFonts w:ascii="Book Antiqua" w:hAnsi="Book Antiqua"/>
          <w:color w:val="000000" w:themeColor="text1"/>
          <w:sz w:val="24"/>
          <w:szCs w:val="24"/>
          <w:lang w:val="en-US"/>
        </w:rPr>
        <w:t xml:space="preserve"> </w:t>
      </w:r>
      <w:r w:rsidR="00626917" w:rsidRPr="00D847C1">
        <w:rPr>
          <w:rFonts w:ascii="Book Antiqua" w:hAnsi="Book Antiqua"/>
          <w:i/>
          <w:color w:val="000000" w:themeColor="text1"/>
          <w:sz w:val="24"/>
          <w:szCs w:val="24"/>
          <w:lang w:val="en-US"/>
        </w:rPr>
        <w:t>et al</w:t>
      </w:r>
      <w:r w:rsidR="00626917" w:rsidRPr="00D847C1">
        <w:rPr>
          <w:rFonts w:ascii="Book Antiqua" w:hAnsi="Book Antiqua"/>
          <w:color w:val="000000" w:themeColor="text1"/>
          <w:sz w:val="24"/>
          <w:szCs w:val="24"/>
          <w:lang w:val="en-US"/>
        </w:rPr>
        <w:t xml:space="preserve">. </w:t>
      </w:r>
      <w:bookmarkStart w:id="0" w:name="OLE_LINK1"/>
      <w:bookmarkStart w:id="1" w:name="OLE_LINK2"/>
      <w:r w:rsidR="00626917" w:rsidRPr="00D847C1">
        <w:rPr>
          <w:rFonts w:ascii="Book Antiqua" w:hAnsi="Book Antiqua"/>
          <w:i/>
          <w:color w:val="000000" w:themeColor="text1"/>
          <w:sz w:val="24"/>
          <w:szCs w:val="24"/>
          <w:lang w:val="en-US"/>
        </w:rPr>
        <w:t>CXCL5</w:t>
      </w:r>
      <w:r w:rsidR="00626917" w:rsidRPr="00D847C1">
        <w:rPr>
          <w:rFonts w:ascii="Book Antiqua" w:hAnsi="Book Antiqua"/>
          <w:color w:val="000000" w:themeColor="text1"/>
          <w:sz w:val="24"/>
          <w:szCs w:val="24"/>
          <w:lang w:val="en-US"/>
        </w:rPr>
        <w:t xml:space="preserve"> expression and</w:t>
      </w:r>
      <w:r w:rsidR="00626917" w:rsidRPr="00D847C1">
        <w:rPr>
          <w:rFonts w:ascii="Book Antiqua" w:hAnsi="Book Antiqua"/>
          <w:b/>
          <w:color w:val="000000" w:themeColor="text1"/>
          <w:sz w:val="24"/>
          <w:szCs w:val="24"/>
          <w:lang w:val="en-US"/>
        </w:rPr>
        <w:t xml:space="preserve"> </w:t>
      </w:r>
      <w:r w:rsidR="00626917" w:rsidRPr="00D847C1">
        <w:rPr>
          <w:rFonts w:ascii="Book Antiqua" w:hAnsi="Book Antiqua"/>
          <w:color w:val="000000" w:themeColor="text1"/>
          <w:sz w:val="24"/>
          <w:szCs w:val="24"/>
          <w:lang w:val="en-US"/>
        </w:rPr>
        <w:t xml:space="preserve">bevacizumab in </w:t>
      </w:r>
      <w:r w:rsidR="008D277C" w:rsidRPr="00D847C1">
        <w:rPr>
          <w:rFonts w:ascii="Book Antiqua" w:hAnsi="Book Antiqua"/>
          <w:color w:val="000000" w:themeColor="text1"/>
          <w:sz w:val="24"/>
          <w:szCs w:val="24"/>
          <w:lang w:val="en-US"/>
        </w:rPr>
        <w:t>mCRC</w:t>
      </w:r>
    </w:p>
    <w:bookmarkEnd w:id="0"/>
    <w:bookmarkEnd w:id="1"/>
    <w:p w14:paraId="5BD93D4C" w14:textId="77777777" w:rsidR="00DD14E5" w:rsidRPr="00D847C1" w:rsidRDefault="00DD14E5" w:rsidP="00D847C1">
      <w:pPr>
        <w:snapToGrid w:val="0"/>
        <w:spacing w:after="0" w:line="360" w:lineRule="auto"/>
        <w:jc w:val="both"/>
        <w:rPr>
          <w:rFonts w:ascii="Book Antiqua" w:hAnsi="Book Antiqua"/>
          <w:b/>
          <w:color w:val="000000" w:themeColor="text1"/>
          <w:sz w:val="24"/>
          <w:szCs w:val="24"/>
        </w:rPr>
      </w:pPr>
    </w:p>
    <w:p w14:paraId="38117D3A" w14:textId="77777777" w:rsidR="005416F3" w:rsidRPr="00D847C1" w:rsidRDefault="00DE68F1" w:rsidP="00D847C1">
      <w:pPr>
        <w:snapToGrid w:val="0"/>
        <w:spacing w:after="0" w:line="360" w:lineRule="auto"/>
        <w:jc w:val="both"/>
        <w:rPr>
          <w:rFonts w:ascii="Book Antiqua" w:hAnsi="Book Antiqua"/>
          <w:color w:val="000000" w:themeColor="text1"/>
          <w:sz w:val="24"/>
          <w:szCs w:val="24"/>
        </w:rPr>
      </w:pPr>
      <w:r w:rsidRPr="00D847C1">
        <w:rPr>
          <w:rFonts w:ascii="Book Antiqua" w:hAnsi="Book Antiqua"/>
          <w:color w:val="000000" w:themeColor="text1"/>
          <w:sz w:val="24"/>
          <w:szCs w:val="24"/>
        </w:rPr>
        <w:t xml:space="preserve">Apolonia Novillo, María Gaibar, Alicia Romero-Lorca, </w:t>
      </w:r>
      <w:r w:rsidR="00833204" w:rsidRPr="00D847C1">
        <w:rPr>
          <w:rFonts w:ascii="Book Antiqua" w:hAnsi="Book Antiqua"/>
          <w:color w:val="000000" w:themeColor="text1"/>
          <w:sz w:val="24"/>
          <w:szCs w:val="24"/>
        </w:rPr>
        <w:t>María Fuencisla Gilsanz, Laura Beltrán, Miguel Galán</w:t>
      </w:r>
      <w:r w:rsidR="005F5A85" w:rsidRPr="00D847C1">
        <w:rPr>
          <w:rFonts w:ascii="Book Antiqua" w:hAnsi="Book Antiqua"/>
          <w:color w:val="000000" w:themeColor="text1"/>
          <w:sz w:val="24"/>
          <w:szCs w:val="24"/>
        </w:rPr>
        <w:t>, Beatriz Antón, Diego Malón</w:t>
      </w:r>
      <w:r w:rsidR="00833204" w:rsidRPr="00D847C1">
        <w:rPr>
          <w:rFonts w:ascii="Book Antiqua" w:hAnsi="Book Antiqua"/>
          <w:color w:val="000000" w:themeColor="text1"/>
          <w:sz w:val="24"/>
          <w:szCs w:val="24"/>
        </w:rPr>
        <w:t xml:space="preserve">, </w:t>
      </w:r>
      <w:r w:rsidR="005F5A85" w:rsidRPr="00D847C1">
        <w:rPr>
          <w:rFonts w:ascii="Book Antiqua" w:hAnsi="Book Antiqua"/>
          <w:color w:val="000000" w:themeColor="text1"/>
          <w:sz w:val="24"/>
          <w:szCs w:val="24"/>
        </w:rPr>
        <w:t xml:space="preserve">Amalia </w:t>
      </w:r>
      <w:r w:rsidR="0071232F" w:rsidRPr="00D847C1">
        <w:rPr>
          <w:rFonts w:ascii="Book Antiqua" w:hAnsi="Book Antiqua"/>
          <w:color w:val="000000" w:themeColor="text1"/>
          <w:sz w:val="24"/>
          <w:szCs w:val="24"/>
        </w:rPr>
        <w:t>Moreno</w:t>
      </w:r>
      <w:r w:rsidR="00A3684B" w:rsidRPr="00D847C1">
        <w:rPr>
          <w:rFonts w:ascii="Book Antiqua" w:hAnsi="Book Antiqua"/>
          <w:color w:val="000000" w:themeColor="text1"/>
          <w:sz w:val="24"/>
          <w:szCs w:val="24"/>
        </w:rPr>
        <w:t xml:space="preserve">, </w:t>
      </w:r>
      <w:bookmarkStart w:id="2" w:name="OLE_LINK5"/>
      <w:bookmarkStart w:id="3" w:name="OLE_LINK6"/>
      <w:r w:rsidR="00A3684B" w:rsidRPr="00D847C1">
        <w:rPr>
          <w:rFonts w:ascii="Book Antiqua" w:hAnsi="Book Antiqua"/>
          <w:color w:val="000000" w:themeColor="text1"/>
          <w:sz w:val="24"/>
          <w:szCs w:val="24"/>
        </w:rPr>
        <w:t>Ana</w:t>
      </w:r>
      <w:bookmarkEnd w:id="2"/>
      <w:bookmarkEnd w:id="3"/>
      <w:r w:rsidR="00A3684B" w:rsidRPr="00D847C1">
        <w:rPr>
          <w:rFonts w:ascii="Book Antiqua" w:hAnsi="Book Antiqua"/>
          <w:color w:val="000000" w:themeColor="text1"/>
          <w:sz w:val="24"/>
          <w:szCs w:val="24"/>
        </w:rPr>
        <w:t xml:space="preserve"> </w:t>
      </w:r>
      <w:bookmarkStart w:id="4" w:name="OLE_LINK7"/>
      <w:bookmarkStart w:id="5" w:name="OLE_LINK8"/>
      <w:r w:rsidR="00A3684B" w:rsidRPr="00D847C1">
        <w:rPr>
          <w:rFonts w:ascii="Book Antiqua" w:hAnsi="Book Antiqua"/>
          <w:color w:val="000000" w:themeColor="text1"/>
          <w:sz w:val="24"/>
          <w:szCs w:val="24"/>
        </w:rPr>
        <w:t>Fernández-Santander</w:t>
      </w:r>
    </w:p>
    <w:bookmarkEnd w:id="4"/>
    <w:bookmarkEnd w:id="5"/>
    <w:p w14:paraId="11FDF423" w14:textId="77777777" w:rsidR="00DD14E5" w:rsidRPr="00D847C1" w:rsidRDefault="00DD14E5" w:rsidP="00D847C1">
      <w:pPr>
        <w:snapToGrid w:val="0"/>
        <w:spacing w:after="0" w:line="360" w:lineRule="auto"/>
        <w:jc w:val="both"/>
        <w:rPr>
          <w:rFonts w:ascii="Book Antiqua" w:hAnsi="Book Antiqua"/>
          <w:b/>
          <w:color w:val="000000" w:themeColor="text1"/>
          <w:sz w:val="24"/>
          <w:szCs w:val="24"/>
        </w:rPr>
      </w:pPr>
    </w:p>
    <w:p w14:paraId="568BA2ED" w14:textId="77777777" w:rsidR="00DA6D5A" w:rsidRPr="00D847C1" w:rsidRDefault="00CF0511" w:rsidP="00D847C1">
      <w:pPr>
        <w:snapToGrid w:val="0"/>
        <w:spacing w:after="0" w:line="360" w:lineRule="auto"/>
        <w:jc w:val="both"/>
        <w:rPr>
          <w:rFonts w:ascii="Book Antiqua" w:hAnsi="Book Antiqua"/>
          <w:color w:val="000000" w:themeColor="text1"/>
          <w:sz w:val="24"/>
          <w:szCs w:val="24"/>
        </w:rPr>
      </w:pPr>
      <w:r w:rsidRPr="00D847C1">
        <w:rPr>
          <w:rFonts w:ascii="Book Antiqua" w:hAnsi="Book Antiqua"/>
          <w:b/>
          <w:color w:val="000000" w:themeColor="text1"/>
          <w:sz w:val="24"/>
          <w:szCs w:val="24"/>
        </w:rPr>
        <w:t>Alicia Romero-Lorca, María Fuencisla Gilsanz, Ana Fernández-Santander</w:t>
      </w:r>
      <w:r w:rsidR="005F5A85" w:rsidRPr="00D847C1">
        <w:rPr>
          <w:rFonts w:ascii="Book Antiqua" w:hAnsi="Book Antiqua"/>
          <w:b/>
          <w:color w:val="000000" w:themeColor="text1"/>
          <w:sz w:val="24"/>
          <w:szCs w:val="24"/>
        </w:rPr>
        <w:t xml:space="preserve">, </w:t>
      </w:r>
      <w:bookmarkStart w:id="6" w:name="OLE_LINK11"/>
      <w:r w:rsidR="00626917" w:rsidRPr="00D847C1">
        <w:rPr>
          <w:rFonts w:ascii="Book Antiqua" w:hAnsi="Book Antiqua"/>
          <w:color w:val="000000" w:themeColor="text1"/>
          <w:sz w:val="24"/>
          <w:szCs w:val="24"/>
        </w:rPr>
        <w:t>Dep</w:t>
      </w:r>
      <w:r w:rsidR="00A3684B" w:rsidRPr="00D847C1">
        <w:rPr>
          <w:rFonts w:ascii="Book Antiqua" w:hAnsi="Book Antiqua"/>
          <w:color w:val="000000" w:themeColor="text1"/>
          <w:sz w:val="24"/>
          <w:szCs w:val="24"/>
        </w:rPr>
        <w:t>ar</w:t>
      </w:r>
      <w:r w:rsidR="00626917" w:rsidRPr="00D847C1">
        <w:rPr>
          <w:rFonts w:ascii="Book Antiqua" w:hAnsi="Book Antiqua"/>
          <w:color w:val="000000" w:themeColor="text1"/>
          <w:sz w:val="24"/>
          <w:szCs w:val="24"/>
        </w:rPr>
        <w:t>t</w:t>
      </w:r>
      <w:r w:rsidR="00A3684B" w:rsidRPr="00D847C1">
        <w:rPr>
          <w:rFonts w:ascii="Book Antiqua" w:hAnsi="Book Antiqua"/>
          <w:color w:val="000000" w:themeColor="text1"/>
          <w:sz w:val="24"/>
          <w:szCs w:val="24"/>
        </w:rPr>
        <w:t>ment</w:t>
      </w:r>
      <w:r w:rsidR="00626917" w:rsidRPr="00D847C1">
        <w:rPr>
          <w:rFonts w:ascii="Book Antiqua" w:hAnsi="Book Antiqua"/>
          <w:color w:val="000000" w:themeColor="text1"/>
          <w:sz w:val="24"/>
          <w:szCs w:val="24"/>
        </w:rPr>
        <w:t xml:space="preserve"> of Medicine</w:t>
      </w:r>
      <w:bookmarkEnd w:id="6"/>
      <w:r w:rsidR="00626917" w:rsidRPr="00D847C1">
        <w:rPr>
          <w:rFonts w:ascii="Book Antiqua" w:hAnsi="Book Antiqua"/>
          <w:color w:val="000000" w:themeColor="text1"/>
          <w:sz w:val="24"/>
          <w:szCs w:val="24"/>
        </w:rPr>
        <w:t xml:space="preserve">, </w:t>
      </w:r>
      <w:bookmarkStart w:id="7" w:name="OLE_LINK12"/>
      <w:bookmarkStart w:id="8" w:name="OLE_LINK13"/>
      <w:r w:rsidR="00626917" w:rsidRPr="00D847C1">
        <w:rPr>
          <w:rFonts w:ascii="Book Antiqua" w:hAnsi="Book Antiqua"/>
          <w:color w:val="000000" w:themeColor="text1"/>
          <w:sz w:val="24"/>
          <w:szCs w:val="24"/>
        </w:rPr>
        <w:t>Health Sciences Faculty, Universidad Europea de Madrid</w:t>
      </w:r>
      <w:bookmarkEnd w:id="7"/>
      <w:bookmarkEnd w:id="8"/>
      <w:r w:rsidR="00626917" w:rsidRPr="00D847C1">
        <w:rPr>
          <w:rFonts w:ascii="Book Antiqua" w:hAnsi="Book Antiqua"/>
          <w:color w:val="000000" w:themeColor="text1"/>
          <w:sz w:val="24"/>
          <w:szCs w:val="24"/>
        </w:rPr>
        <w:t xml:space="preserve">, </w:t>
      </w:r>
      <w:bookmarkStart w:id="9" w:name="OLE_LINK9"/>
      <w:bookmarkStart w:id="10" w:name="OLE_LINK10"/>
      <w:bookmarkStart w:id="11" w:name="OLE_LINK16"/>
      <w:bookmarkStart w:id="12" w:name="OLE_LINK17"/>
      <w:r w:rsidR="00A3684B" w:rsidRPr="00D847C1">
        <w:rPr>
          <w:rFonts w:ascii="Book Antiqua" w:hAnsi="Book Antiqua"/>
          <w:color w:val="000000" w:themeColor="text1"/>
          <w:sz w:val="24"/>
          <w:szCs w:val="24"/>
        </w:rPr>
        <w:t xml:space="preserve">Villaviciosa de Odón, </w:t>
      </w:r>
      <w:bookmarkStart w:id="13" w:name="OLE_LINK14"/>
      <w:bookmarkStart w:id="14" w:name="OLE_LINK15"/>
      <w:r w:rsidR="00626917" w:rsidRPr="00D847C1">
        <w:rPr>
          <w:rFonts w:ascii="Book Antiqua" w:hAnsi="Book Antiqua"/>
          <w:color w:val="000000" w:themeColor="text1"/>
          <w:sz w:val="24"/>
          <w:szCs w:val="24"/>
        </w:rPr>
        <w:t>Madrid</w:t>
      </w:r>
      <w:bookmarkEnd w:id="9"/>
      <w:bookmarkEnd w:id="10"/>
      <w:bookmarkEnd w:id="13"/>
      <w:bookmarkEnd w:id="14"/>
      <w:r w:rsidR="00DC4572">
        <w:rPr>
          <w:rFonts w:ascii="Book Antiqua" w:hAnsi="Book Antiqua"/>
          <w:color w:val="000000" w:themeColor="text1"/>
          <w:sz w:val="24"/>
          <w:szCs w:val="24"/>
        </w:rPr>
        <w:t xml:space="preserve"> </w:t>
      </w:r>
      <w:r w:rsidR="00DC4572" w:rsidRPr="00D847C1">
        <w:rPr>
          <w:rFonts w:ascii="Book Antiqua" w:hAnsi="Book Antiqua"/>
          <w:color w:val="000000" w:themeColor="text1"/>
          <w:sz w:val="24"/>
          <w:szCs w:val="24"/>
        </w:rPr>
        <w:t>28670</w:t>
      </w:r>
      <w:r w:rsidR="00A3684B" w:rsidRPr="00D847C1">
        <w:rPr>
          <w:rFonts w:ascii="Book Antiqua" w:hAnsi="Book Antiqua"/>
          <w:color w:val="000000" w:themeColor="text1"/>
          <w:sz w:val="24"/>
          <w:szCs w:val="24"/>
        </w:rPr>
        <w:t>, Spain</w:t>
      </w:r>
      <w:bookmarkEnd w:id="11"/>
      <w:bookmarkEnd w:id="12"/>
    </w:p>
    <w:p w14:paraId="45F6517D" w14:textId="77777777" w:rsidR="00A3684B" w:rsidRPr="00D847C1" w:rsidRDefault="00A3684B" w:rsidP="00D847C1">
      <w:pPr>
        <w:snapToGrid w:val="0"/>
        <w:spacing w:after="0" w:line="360" w:lineRule="auto"/>
        <w:jc w:val="both"/>
        <w:rPr>
          <w:rFonts w:ascii="Book Antiqua" w:hAnsi="Book Antiqua"/>
          <w:color w:val="000000" w:themeColor="text1"/>
          <w:sz w:val="24"/>
          <w:szCs w:val="24"/>
        </w:rPr>
      </w:pPr>
    </w:p>
    <w:p w14:paraId="15A0F7C3" w14:textId="77777777" w:rsidR="005F5A85" w:rsidRPr="00D847C1" w:rsidRDefault="005F5A85" w:rsidP="00D847C1">
      <w:pPr>
        <w:snapToGrid w:val="0"/>
        <w:spacing w:after="0" w:line="360" w:lineRule="auto"/>
        <w:jc w:val="both"/>
        <w:rPr>
          <w:rFonts w:ascii="Book Antiqua" w:hAnsi="Book Antiqua"/>
          <w:color w:val="000000" w:themeColor="text1"/>
          <w:sz w:val="24"/>
          <w:szCs w:val="24"/>
        </w:rPr>
      </w:pPr>
      <w:r w:rsidRPr="00D847C1">
        <w:rPr>
          <w:rFonts w:ascii="Book Antiqua" w:hAnsi="Book Antiqua"/>
          <w:b/>
          <w:color w:val="000000" w:themeColor="text1"/>
          <w:sz w:val="24"/>
          <w:szCs w:val="24"/>
        </w:rPr>
        <w:t>Apolonia Novillo,</w:t>
      </w:r>
      <w:r w:rsidRPr="00D847C1">
        <w:rPr>
          <w:rFonts w:ascii="Book Antiqua" w:hAnsi="Book Antiqua"/>
          <w:color w:val="000000" w:themeColor="text1"/>
          <w:sz w:val="24"/>
          <w:szCs w:val="24"/>
        </w:rPr>
        <w:t xml:space="preserve"> </w:t>
      </w:r>
      <w:r w:rsidR="00A3684B" w:rsidRPr="00D847C1">
        <w:rPr>
          <w:rFonts w:ascii="Book Antiqua" w:hAnsi="Book Antiqua"/>
          <w:color w:val="000000" w:themeColor="text1"/>
          <w:sz w:val="24"/>
          <w:szCs w:val="24"/>
        </w:rPr>
        <w:t>Department of</w:t>
      </w:r>
      <w:r w:rsidRPr="00D847C1">
        <w:rPr>
          <w:rFonts w:ascii="Book Antiqua" w:hAnsi="Book Antiqua"/>
          <w:color w:val="000000" w:themeColor="text1"/>
          <w:sz w:val="24"/>
          <w:szCs w:val="24"/>
        </w:rPr>
        <w:t xml:space="preserve"> Pre-clinical Dentistry, Health Sciences Faculty, Universidad E</w:t>
      </w:r>
      <w:r w:rsidR="00A3684B" w:rsidRPr="00D847C1">
        <w:rPr>
          <w:rFonts w:ascii="Book Antiqua" w:hAnsi="Book Antiqua"/>
          <w:color w:val="000000" w:themeColor="text1"/>
          <w:sz w:val="24"/>
          <w:szCs w:val="24"/>
        </w:rPr>
        <w:t xml:space="preserve">uropea de Madrid, </w:t>
      </w:r>
      <w:r w:rsidR="009A6BC2" w:rsidRPr="00D847C1">
        <w:rPr>
          <w:rFonts w:ascii="Book Antiqua" w:hAnsi="Book Antiqua"/>
          <w:color w:val="000000" w:themeColor="text1"/>
          <w:sz w:val="24"/>
          <w:szCs w:val="24"/>
        </w:rPr>
        <w:t>Villaviciosa de Odón, Madrid</w:t>
      </w:r>
      <w:r w:rsidR="00DC4572">
        <w:rPr>
          <w:rFonts w:ascii="Book Antiqua" w:hAnsi="Book Antiqua"/>
          <w:color w:val="000000" w:themeColor="text1"/>
          <w:sz w:val="24"/>
          <w:szCs w:val="24"/>
        </w:rPr>
        <w:t xml:space="preserve"> </w:t>
      </w:r>
      <w:r w:rsidR="00DC4572" w:rsidRPr="00D847C1">
        <w:rPr>
          <w:rFonts w:ascii="Book Antiqua" w:hAnsi="Book Antiqua"/>
          <w:color w:val="000000" w:themeColor="text1"/>
          <w:sz w:val="24"/>
          <w:szCs w:val="24"/>
        </w:rPr>
        <w:t>28670</w:t>
      </w:r>
      <w:r w:rsidR="009A6BC2" w:rsidRPr="00D847C1">
        <w:rPr>
          <w:rFonts w:ascii="Book Antiqua" w:hAnsi="Book Antiqua"/>
          <w:color w:val="000000" w:themeColor="text1"/>
          <w:sz w:val="24"/>
          <w:szCs w:val="24"/>
        </w:rPr>
        <w:t>, Spain</w:t>
      </w:r>
    </w:p>
    <w:p w14:paraId="5B4DB507" w14:textId="77777777" w:rsidR="00A3684B" w:rsidRPr="00D847C1" w:rsidRDefault="00A3684B" w:rsidP="00D847C1">
      <w:pPr>
        <w:snapToGrid w:val="0"/>
        <w:spacing w:after="0" w:line="360" w:lineRule="auto"/>
        <w:jc w:val="both"/>
        <w:rPr>
          <w:rFonts w:ascii="Book Antiqua" w:hAnsi="Book Antiqua"/>
          <w:color w:val="000000" w:themeColor="text1"/>
          <w:sz w:val="24"/>
          <w:szCs w:val="24"/>
        </w:rPr>
      </w:pPr>
    </w:p>
    <w:p w14:paraId="4F26A86E" w14:textId="77777777" w:rsidR="00A3684B" w:rsidRPr="00D847C1" w:rsidRDefault="005F5A85" w:rsidP="00D847C1">
      <w:pPr>
        <w:snapToGrid w:val="0"/>
        <w:spacing w:after="0" w:line="360" w:lineRule="auto"/>
        <w:jc w:val="both"/>
        <w:rPr>
          <w:rFonts w:ascii="Book Antiqua" w:hAnsi="Book Antiqua"/>
          <w:color w:val="000000" w:themeColor="text1"/>
          <w:sz w:val="24"/>
          <w:szCs w:val="24"/>
        </w:rPr>
      </w:pPr>
      <w:r w:rsidRPr="00D847C1">
        <w:rPr>
          <w:rFonts w:ascii="Book Antiqua" w:hAnsi="Book Antiqua"/>
          <w:b/>
          <w:color w:val="000000" w:themeColor="text1"/>
          <w:sz w:val="24"/>
          <w:szCs w:val="24"/>
        </w:rPr>
        <w:t>María Gaibar, Laura Beltrán, Miguel Galán,</w:t>
      </w:r>
      <w:r w:rsidRPr="00D847C1">
        <w:rPr>
          <w:rFonts w:ascii="Book Antiqua" w:hAnsi="Book Antiqua"/>
          <w:color w:val="000000" w:themeColor="text1"/>
          <w:sz w:val="24"/>
          <w:szCs w:val="24"/>
        </w:rPr>
        <w:t xml:space="preserve"> </w:t>
      </w:r>
      <w:r w:rsidR="00A3684B" w:rsidRPr="00D847C1">
        <w:rPr>
          <w:rFonts w:ascii="Book Antiqua" w:hAnsi="Book Antiqua"/>
          <w:color w:val="000000" w:themeColor="text1"/>
          <w:sz w:val="24"/>
          <w:szCs w:val="24"/>
        </w:rPr>
        <w:t>Department of</w:t>
      </w:r>
      <w:r w:rsidR="00626917" w:rsidRPr="00D847C1">
        <w:rPr>
          <w:rFonts w:ascii="Book Antiqua" w:hAnsi="Book Antiqua"/>
          <w:color w:val="000000" w:themeColor="text1"/>
          <w:sz w:val="24"/>
          <w:szCs w:val="24"/>
        </w:rPr>
        <w:t xml:space="preserve"> Health Science</w:t>
      </w:r>
      <w:r w:rsidR="00C73E50" w:rsidRPr="00D847C1">
        <w:rPr>
          <w:rFonts w:ascii="Book Antiqua" w:hAnsi="Book Antiqua"/>
          <w:color w:val="000000" w:themeColor="text1"/>
          <w:sz w:val="24"/>
          <w:szCs w:val="24"/>
        </w:rPr>
        <w:t>s</w:t>
      </w:r>
      <w:r w:rsidR="00626917" w:rsidRPr="00D847C1">
        <w:rPr>
          <w:rFonts w:ascii="Book Antiqua" w:hAnsi="Book Antiqua"/>
          <w:color w:val="000000" w:themeColor="text1"/>
          <w:sz w:val="24"/>
          <w:szCs w:val="24"/>
        </w:rPr>
        <w:t>, Health Sciences Faculty, Universidad E</w:t>
      </w:r>
      <w:r w:rsidR="00A3684B" w:rsidRPr="00D847C1">
        <w:rPr>
          <w:rFonts w:ascii="Book Antiqua" w:hAnsi="Book Antiqua"/>
          <w:color w:val="000000" w:themeColor="text1"/>
          <w:sz w:val="24"/>
          <w:szCs w:val="24"/>
        </w:rPr>
        <w:t xml:space="preserve">uropea de Madrid, </w:t>
      </w:r>
      <w:r w:rsidR="009A6BC2" w:rsidRPr="00D847C1">
        <w:rPr>
          <w:rFonts w:ascii="Book Antiqua" w:hAnsi="Book Antiqua"/>
          <w:color w:val="000000" w:themeColor="text1"/>
          <w:sz w:val="24"/>
          <w:szCs w:val="24"/>
        </w:rPr>
        <w:t>Villaviciosa de Odón, Madrid</w:t>
      </w:r>
      <w:r w:rsidR="00DC4572">
        <w:rPr>
          <w:rFonts w:ascii="Book Antiqua" w:hAnsi="Book Antiqua"/>
          <w:color w:val="000000" w:themeColor="text1"/>
          <w:sz w:val="24"/>
          <w:szCs w:val="24"/>
        </w:rPr>
        <w:t xml:space="preserve"> </w:t>
      </w:r>
      <w:r w:rsidR="00DC4572" w:rsidRPr="00D847C1">
        <w:rPr>
          <w:rFonts w:ascii="Book Antiqua" w:hAnsi="Book Antiqua"/>
          <w:color w:val="000000" w:themeColor="text1"/>
          <w:sz w:val="24"/>
          <w:szCs w:val="24"/>
        </w:rPr>
        <w:t>28670</w:t>
      </w:r>
      <w:r w:rsidR="009A6BC2" w:rsidRPr="00D847C1">
        <w:rPr>
          <w:rFonts w:ascii="Book Antiqua" w:hAnsi="Book Antiqua"/>
          <w:color w:val="000000" w:themeColor="text1"/>
          <w:sz w:val="24"/>
          <w:szCs w:val="24"/>
        </w:rPr>
        <w:t>, Spain</w:t>
      </w:r>
    </w:p>
    <w:p w14:paraId="19186A77" w14:textId="77777777" w:rsidR="009A6BC2" w:rsidRPr="00D847C1" w:rsidRDefault="009A6BC2" w:rsidP="00D847C1">
      <w:pPr>
        <w:snapToGrid w:val="0"/>
        <w:spacing w:after="0" w:line="360" w:lineRule="auto"/>
        <w:jc w:val="both"/>
        <w:rPr>
          <w:rFonts w:ascii="Book Antiqua" w:hAnsi="Book Antiqua"/>
          <w:color w:val="000000" w:themeColor="text1"/>
          <w:sz w:val="24"/>
          <w:szCs w:val="24"/>
        </w:rPr>
      </w:pPr>
    </w:p>
    <w:p w14:paraId="58B91D4A" w14:textId="77777777" w:rsidR="009F7E64" w:rsidRPr="00D847C1" w:rsidRDefault="005F5A85"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Beatriz Antón, Diego Malón,</w:t>
      </w:r>
      <w:r w:rsidRPr="00D847C1">
        <w:rPr>
          <w:rFonts w:ascii="Book Antiqua" w:hAnsi="Book Antiqua"/>
          <w:color w:val="000000" w:themeColor="text1"/>
          <w:sz w:val="24"/>
          <w:szCs w:val="24"/>
          <w:lang w:val="en-US"/>
        </w:rPr>
        <w:t xml:space="preserve"> </w:t>
      </w:r>
      <w:r w:rsidR="00A3684B" w:rsidRPr="00D847C1">
        <w:rPr>
          <w:rFonts w:ascii="Book Antiqua" w:hAnsi="Book Antiqua"/>
          <w:color w:val="000000" w:themeColor="text1"/>
          <w:sz w:val="24"/>
          <w:szCs w:val="24"/>
        </w:rPr>
        <w:t>Department of</w:t>
      </w:r>
      <w:r w:rsidR="00626917" w:rsidRPr="00D847C1">
        <w:rPr>
          <w:rFonts w:ascii="Book Antiqua" w:hAnsi="Book Antiqua"/>
          <w:color w:val="000000" w:themeColor="text1"/>
          <w:sz w:val="24"/>
          <w:szCs w:val="24"/>
          <w:lang w:val="en-US"/>
        </w:rPr>
        <w:t xml:space="preserve"> Oncology, </w:t>
      </w:r>
      <w:r w:rsidR="005E5041" w:rsidRPr="00D847C1">
        <w:rPr>
          <w:rFonts w:ascii="Book Antiqua" w:hAnsi="Book Antiqua"/>
          <w:color w:val="000000" w:themeColor="text1"/>
          <w:sz w:val="24"/>
          <w:szCs w:val="24"/>
          <w:lang w:val="en-US"/>
        </w:rPr>
        <w:t>Universi</w:t>
      </w:r>
      <w:r w:rsidRPr="00D847C1">
        <w:rPr>
          <w:rFonts w:ascii="Book Antiqua" w:hAnsi="Book Antiqua"/>
          <w:color w:val="000000" w:themeColor="text1"/>
          <w:sz w:val="24"/>
          <w:szCs w:val="24"/>
          <w:lang w:val="en-US"/>
        </w:rPr>
        <w:t xml:space="preserve">ty </w:t>
      </w:r>
      <w:r w:rsidR="00626917" w:rsidRPr="00D847C1">
        <w:rPr>
          <w:rFonts w:ascii="Book Antiqua" w:hAnsi="Book Antiqua"/>
          <w:color w:val="000000" w:themeColor="text1"/>
          <w:sz w:val="24"/>
          <w:szCs w:val="24"/>
          <w:lang w:val="en-US"/>
        </w:rPr>
        <w:t>Hospital</w:t>
      </w:r>
      <w:r w:rsidRPr="00D847C1">
        <w:rPr>
          <w:rFonts w:ascii="Book Antiqua" w:hAnsi="Book Antiqua"/>
          <w:color w:val="000000" w:themeColor="text1"/>
          <w:sz w:val="24"/>
          <w:szCs w:val="24"/>
          <w:lang w:val="en-US"/>
        </w:rPr>
        <w:t xml:space="preserve"> of</w:t>
      </w:r>
      <w:r w:rsidR="007E451B" w:rsidRPr="00D847C1">
        <w:rPr>
          <w:rFonts w:ascii="Book Antiqua" w:hAnsi="Book Antiqua"/>
          <w:color w:val="000000" w:themeColor="text1"/>
          <w:sz w:val="24"/>
          <w:szCs w:val="24"/>
          <w:lang w:val="en-US"/>
        </w:rPr>
        <w:t xml:space="preserve"> Fuenlabrada</w:t>
      </w:r>
      <w:r w:rsidR="00A3684B" w:rsidRPr="00D847C1">
        <w:rPr>
          <w:rFonts w:ascii="Book Antiqua" w:hAnsi="Book Antiqua"/>
          <w:color w:val="000000" w:themeColor="text1"/>
          <w:sz w:val="24"/>
          <w:szCs w:val="24"/>
          <w:lang w:val="en-US"/>
        </w:rPr>
        <w:t xml:space="preserve">, </w:t>
      </w:r>
      <w:r w:rsidR="009A6BC2" w:rsidRPr="00D847C1">
        <w:rPr>
          <w:rFonts w:ascii="Book Antiqua" w:hAnsi="Book Antiqua"/>
          <w:color w:val="000000" w:themeColor="text1"/>
          <w:sz w:val="24"/>
          <w:szCs w:val="24"/>
          <w:lang w:val="en-US"/>
        </w:rPr>
        <w:t xml:space="preserve">Fuenlabrada, </w:t>
      </w:r>
      <w:r w:rsidR="00A3684B" w:rsidRPr="00D847C1">
        <w:rPr>
          <w:rFonts w:ascii="Book Antiqua" w:hAnsi="Book Antiqua"/>
          <w:color w:val="000000" w:themeColor="text1"/>
          <w:sz w:val="24"/>
          <w:szCs w:val="24"/>
          <w:lang w:val="en-US"/>
        </w:rPr>
        <w:t>Madrid</w:t>
      </w:r>
      <w:r w:rsidR="00FF3393">
        <w:rPr>
          <w:rFonts w:ascii="Book Antiqua" w:hAnsi="Book Antiqua"/>
          <w:color w:val="000000" w:themeColor="text1"/>
          <w:sz w:val="24"/>
          <w:szCs w:val="24"/>
          <w:lang w:val="en-US"/>
        </w:rPr>
        <w:t xml:space="preserve"> </w:t>
      </w:r>
      <w:r w:rsidR="00FF3393" w:rsidRPr="00D847C1">
        <w:rPr>
          <w:rFonts w:ascii="Book Antiqua" w:hAnsi="Book Antiqua"/>
          <w:color w:val="000000" w:themeColor="text1"/>
          <w:sz w:val="24"/>
          <w:szCs w:val="24"/>
          <w:lang w:val="en-US"/>
        </w:rPr>
        <w:t>28942</w:t>
      </w:r>
      <w:r w:rsidR="00A3684B" w:rsidRPr="00D847C1">
        <w:rPr>
          <w:rFonts w:ascii="Book Antiqua" w:hAnsi="Book Antiqua"/>
          <w:color w:val="000000" w:themeColor="text1"/>
          <w:sz w:val="24"/>
          <w:szCs w:val="24"/>
          <w:lang w:val="en-US"/>
        </w:rPr>
        <w:t>, Spain</w:t>
      </w:r>
    </w:p>
    <w:p w14:paraId="50A5735A" w14:textId="77777777" w:rsidR="00A3684B" w:rsidRPr="00D847C1" w:rsidRDefault="00A3684B" w:rsidP="00D847C1">
      <w:pPr>
        <w:snapToGrid w:val="0"/>
        <w:spacing w:after="0" w:line="360" w:lineRule="auto"/>
        <w:jc w:val="both"/>
        <w:rPr>
          <w:rFonts w:ascii="Book Antiqua" w:hAnsi="Book Antiqua"/>
          <w:color w:val="000000" w:themeColor="text1"/>
          <w:sz w:val="24"/>
          <w:szCs w:val="24"/>
          <w:lang w:val="en-US"/>
        </w:rPr>
      </w:pPr>
    </w:p>
    <w:p w14:paraId="76472ADE" w14:textId="77777777" w:rsidR="00DA6D5A" w:rsidRPr="00D847C1" w:rsidRDefault="005F5A85"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Amalia </w:t>
      </w:r>
      <w:r w:rsidR="0071232F" w:rsidRPr="00D847C1">
        <w:rPr>
          <w:rFonts w:ascii="Book Antiqua" w:hAnsi="Book Antiqua"/>
          <w:b/>
          <w:color w:val="000000" w:themeColor="text1"/>
          <w:sz w:val="24"/>
          <w:szCs w:val="24"/>
          <w:lang w:val="en-US"/>
        </w:rPr>
        <w:t>Moreno</w:t>
      </w:r>
      <w:r w:rsidRPr="00D847C1">
        <w:rPr>
          <w:rFonts w:ascii="Book Antiqua" w:hAnsi="Book Antiqua"/>
          <w:b/>
          <w:color w:val="000000" w:themeColor="text1"/>
          <w:sz w:val="24"/>
          <w:szCs w:val="24"/>
          <w:lang w:val="en-US"/>
        </w:rPr>
        <w:t>,</w:t>
      </w:r>
      <w:r w:rsidRPr="00D847C1">
        <w:rPr>
          <w:rFonts w:ascii="Book Antiqua" w:hAnsi="Book Antiqua"/>
          <w:color w:val="000000" w:themeColor="text1"/>
          <w:sz w:val="24"/>
          <w:szCs w:val="24"/>
          <w:lang w:val="en-US"/>
        </w:rPr>
        <w:t xml:space="preserve"> </w:t>
      </w:r>
      <w:bookmarkStart w:id="15" w:name="OLE_LINK20"/>
      <w:r w:rsidR="00A3684B" w:rsidRPr="00D847C1">
        <w:rPr>
          <w:rFonts w:ascii="Book Antiqua" w:hAnsi="Book Antiqua"/>
          <w:color w:val="000000" w:themeColor="text1"/>
          <w:sz w:val="24"/>
          <w:szCs w:val="24"/>
        </w:rPr>
        <w:t>Department of</w:t>
      </w:r>
      <w:bookmarkEnd w:id="15"/>
      <w:r w:rsidR="00626917" w:rsidRPr="00D847C1">
        <w:rPr>
          <w:rFonts w:ascii="Book Antiqua" w:hAnsi="Book Antiqua"/>
          <w:color w:val="000000" w:themeColor="text1"/>
          <w:sz w:val="24"/>
          <w:szCs w:val="24"/>
          <w:lang w:val="en-US"/>
        </w:rPr>
        <w:t xml:space="preserve"> Pathological Anatomy, </w:t>
      </w:r>
      <w:r w:rsidR="005E5041" w:rsidRPr="00D847C1">
        <w:rPr>
          <w:rFonts w:ascii="Book Antiqua" w:hAnsi="Book Antiqua"/>
          <w:color w:val="000000" w:themeColor="text1"/>
          <w:sz w:val="24"/>
          <w:szCs w:val="24"/>
          <w:lang w:val="en-US"/>
        </w:rPr>
        <w:t>Universi</w:t>
      </w:r>
      <w:r w:rsidRPr="00D847C1">
        <w:rPr>
          <w:rFonts w:ascii="Book Antiqua" w:hAnsi="Book Antiqua"/>
          <w:color w:val="000000" w:themeColor="text1"/>
          <w:sz w:val="24"/>
          <w:szCs w:val="24"/>
          <w:lang w:val="en-US"/>
        </w:rPr>
        <w:t>ty Hospital of Fuenlabrada</w:t>
      </w:r>
      <w:r w:rsidR="00A3684B" w:rsidRPr="00D847C1">
        <w:rPr>
          <w:rFonts w:ascii="Book Antiqua" w:hAnsi="Book Antiqua"/>
          <w:color w:val="000000" w:themeColor="text1"/>
          <w:sz w:val="24"/>
          <w:szCs w:val="24"/>
          <w:lang w:val="en-US"/>
        </w:rPr>
        <w:t xml:space="preserve">, </w:t>
      </w:r>
      <w:r w:rsidR="009A6BC2" w:rsidRPr="00D847C1">
        <w:rPr>
          <w:rFonts w:ascii="Book Antiqua" w:hAnsi="Book Antiqua"/>
          <w:color w:val="000000" w:themeColor="text1"/>
          <w:sz w:val="24"/>
          <w:szCs w:val="24"/>
          <w:lang w:val="en-US"/>
        </w:rPr>
        <w:t>Fuenlabrada, Madrid</w:t>
      </w:r>
      <w:r w:rsidR="00961A30">
        <w:rPr>
          <w:rFonts w:ascii="Book Antiqua" w:hAnsi="Book Antiqua"/>
          <w:color w:val="000000" w:themeColor="text1"/>
          <w:sz w:val="24"/>
          <w:szCs w:val="24"/>
          <w:lang w:val="en-US"/>
        </w:rPr>
        <w:t xml:space="preserve"> </w:t>
      </w:r>
      <w:r w:rsidR="00961A30" w:rsidRPr="00D847C1">
        <w:rPr>
          <w:rFonts w:ascii="Book Antiqua" w:hAnsi="Book Antiqua"/>
          <w:color w:val="000000" w:themeColor="text1"/>
          <w:sz w:val="24"/>
          <w:szCs w:val="24"/>
          <w:lang w:val="en-US"/>
        </w:rPr>
        <w:t>28942</w:t>
      </w:r>
      <w:r w:rsidR="009A6BC2" w:rsidRPr="00D847C1">
        <w:rPr>
          <w:rFonts w:ascii="Book Antiqua" w:hAnsi="Book Antiqua"/>
          <w:color w:val="000000" w:themeColor="text1"/>
          <w:sz w:val="24"/>
          <w:szCs w:val="24"/>
          <w:lang w:val="en-US"/>
        </w:rPr>
        <w:t>, Spain</w:t>
      </w:r>
    </w:p>
    <w:p w14:paraId="23448B6C" w14:textId="77777777" w:rsidR="00A3684B" w:rsidRPr="00D847C1" w:rsidRDefault="00A3684B" w:rsidP="00D847C1">
      <w:pPr>
        <w:snapToGrid w:val="0"/>
        <w:spacing w:after="0" w:line="360" w:lineRule="auto"/>
        <w:jc w:val="both"/>
        <w:rPr>
          <w:rFonts w:ascii="Book Antiqua" w:hAnsi="Book Antiqua"/>
          <w:b/>
          <w:color w:val="000000" w:themeColor="text1"/>
          <w:sz w:val="24"/>
          <w:szCs w:val="24"/>
          <w:lang w:val="en-US"/>
        </w:rPr>
      </w:pPr>
    </w:p>
    <w:p w14:paraId="17A582FB" w14:textId="77777777" w:rsidR="0078331D"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lastRenderedPageBreak/>
        <w:t xml:space="preserve">Author contributions: </w:t>
      </w:r>
      <w:r w:rsidRPr="00D847C1">
        <w:rPr>
          <w:rFonts w:ascii="Book Antiqua" w:hAnsi="Book Antiqua"/>
          <w:color w:val="000000" w:themeColor="text1"/>
          <w:sz w:val="24"/>
          <w:szCs w:val="24"/>
          <w:lang w:val="en-US"/>
        </w:rPr>
        <w:t>Fernández-Santander</w:t>
      </w:r>
      <w:r w:rsidR="00BB5558" w:rsidRPr="00D847C1">
        <w:rPr>
          <w:rFonts w:ascii="Book Antiqua" w:hAnsi="Book Antiqua"/>
          <w:color w:val="000000" w:themeColor="text1"/>
          <w:sz w:val="24"/>
          <w:szCs w:val="24"/>
          <w:lang w:val="en-US"/>
        </w:rPr>
        <w:t xml:space="preserve"> A</w:t>
      </w:r>
      <w:r w:rsidRPr="00D847C1">
        <w:rPr>
          <w:rFonts w:ascii="Book Antiqua" w:hAnsi="Book Antiqua"/>
          <w:color w:val="000000" w:themeColor="text1"/>
          <w:sz w:val="24"/>
          <w:szCs w:val="24"/>
          <w:lang w:val="en-US"/>
        </w:rPr>
        <w:t xml:space="preserve"> wrote the project to obtain funding, managed meetings between the university and hospital, reviewed the literature </w:t>
      </w:r>
      <w:r w:rsidR="00F51F10">
        <w:rPr>
          <w:rFonts w:ascii="Book Antiqua" w:hAnsi="Book Antiqua"/>
          <w:color w:val="000000" w:themeColor="text1"/>
          <w:sz w:val="24"/>
          <w:szCs w:val="24"/>
          <w:lang w:val="en-US"/>
        </w:rPr>
        <w:t xml:space="preserve">and drafted the manuscript; </w:t>
      </w:r>
      <w:r w:rsidRPr="00D847C1">
        <w:rPr>
          <w:rFonts w:ascii="Book Antiqua" w:hAnsi="Book Antiqua"/>
          <w:color w:val="000000" w:themeColor="text1"/>
          <w:sz w:val="24"/>
          <w:szCs w:val="24"/>
          <w:lang w:val="en-US"/>
        </w:rPr>
        <w:t>Malón</w:t>
      </w:r>
      <w:r w:rsidR="00BB5558" w:rsidRPr="00D847C1">
        <w:rPr>
          <w:rFonts w:ascii="Book Antiqua" w:hAnsi="Book Antiqua"/>
          <w:color w:val="000000" w:themeColor="text1"/>
          <w:sz w:val="24"/>
          <w:szCs w:val="24"/>
          <w:lang w:val="en-US"/>
        </w:rPr>
        <w:t xml:space="preserve"> D</w:t>
      </w:r>
      <w:r w:rsidRPr="00D847C1">
        <w:rPr>
          <w:rFonts w:ascii="Book Antiqua" w:hAnsi="Book Antiqua"/>
          <w:color w:val="000000" w:themeColor="text1"/>
          <w:sz w:val="24"/>
          <w:szCs w:val="24"/>
          <w:lang w:val="en-US"/>
        </w:rPr>
        <w:t xml:space="preserve"> and Antón</w:t>
      </w:r>
      <w:r w:rsidR="00BB5558" w:rsidRPr="00D847C1">
        <w:rPr>
          <w:rFonts w:ascii="Book Antiqua" w:hAnsi="Book Antiqua"/>
          <w:color w:val="000000" w:themeColor="text1"/>
          <w:sz w:val="24"/>
          <w:szCs w:val="24"/>
          <w:lang w:val="en-US"/>
        </w:rPr>
        <w:t xml:space="preserve"> B</w:t>
      </w:r>
      <w:r w:rsidRPr="00D847C1">
        <w:rPr>
          <w:rFonts w:ascii="Book Antiqua" w:hAnsi="Book Antiqua"/>
          <w:color w:val="000000" w:themeColor="text1"/>
          <w:sz w:val="24"/>
          <w:szCs w:val="24"/>
          <w:lang w:val="en-US"/>
        </w:rPr>
        <w:t xml:space="preserve"> were the patients' oncologists, reviewed the literature and contrib</w:t>
      </w:r>
      <w:r w:rsidR="00BB5558" w:rsidRPr="00D847C1">
        <w:rPr>
          <w:rFonts w:ascii="Book Antiqua" w:hAnsi="Book Antiqua"/>
          <w:color w:val="000000" w:themeColor="text1"/>
          <w:sz w:val="24"/>
          <w:szCs w:val="24"/>
          <w:lang w:val="en-US"/>
        </w:rPr>
        <w:t xml:space="preserve">uted to manuscript drafting; </w:t>
      </w:r>
      <w:r w:rsidRPr="00D847C1">
        <w:rPr>
          <w:rFonts w:ascii="Book Antiqua" w:hAnsi="Book Antiqua"/>
          <w:color w:val="000000" w:themeColor="text1"/>
          <w:sz w:val="24"/>
          <w:szCs w:val="24"/>
          <w:lang w:val="en-US"/>
        </w:rPr>
        <w:t xml:space="preserve">Moreno </w:t>
      </w:r>
      <w:r w:rsidR="00BB5558" w:rsidRPr="00D847C1">
        <w:rPr>
          <w:rFonts w:ascii="Book Antiqua" w:hAnsi="Book Antiqua"/>
          <w:color w:val="000000" w:themeColor="text1"/>
          <w:sz w:val="24"/>
          <w:szCs w:val="24"/>
          <w:lang w:val="en-US"/>
        </w:rPr>
        <w:t xml:space="preserve">A </w:t>
      </w:r>
      <w:r w:rsidRPr="00D847C1">
        <w:rPr>
          <w:rFonts w:ascii="Book Antiqua" w:hAnsi="Book Antiqua"/>
          <w:color w:val="000000" w:themeColor="text1"/>
          <w:sz w:val="24"/>
          <w:szCs w:val="24"/>
          <w:lang w:val="en-US"/>
        </w:rPr>
        <w:t>was responsible for paraffinating biopsy s</w:t>
      </w:r>
      <w:r w:rsidR="00BB5558" w:rsidRPr="00D847C1">
        <w:rPr>
          <w:rFonts w:ascii="Book Antiqua" w:hAnsi="Book Antiqua"/>
          <w:color w:val="000000" w:themeColor="text1"/>
          <w:sz w:val="24"/>
          <w:szCs w:val="24"/>
          <w:lang w:val="en-US"/>
        </w:rPr>
        <w:t xml:space="preserve">pecimens and obtaining cuts; </w:t>
      </w:r>
      <w:r w:rsidRPr="00D847C1">
        <w:rPr>
          <w:rFonts w:ascii="Book Antiqua" w:hAnsi="Book Antiqua"/>
          <w:color w:val="000000" w:themeColor="text1"/>
          <w:sz w:val="24"/>
          <w:szCs w:val="24"/>
          <w:lang w:val="en-US"/>
        </w:rPr>
        <w:t>Galán</w:t>
      </w:r>
      <w:r w:rsidR="00BB5558" w:rsidRPr="00D847C1">
        <w:rPr>
          <w:rFonts w:ascii="Book Antiqua" w:hAnsi="Book Antiqua"/>
          <w:color w:val="000000" w:themeColor="text1"/>
          <w:sz w:val="24"/>
          <w:szCs w:val="24"/>
          <w:lang w:val="en-US"/>
        </w:rPr>
        <w:t xml:space="preserve"> M, </w:t>
      </w:r>
      <w:bookmarkStart w:id="16" w:name="OLE_LINK18"/>
      <w:bookmarkStart w:id="17" w:name="OLE_LINK19"/>
      <w:r w:rsidRPr="00D847C1">
        <w:rPr>
          <w:rFonts w:ascii="Book Antiqua" w:hAnsi="Book Antiqua"/>
          <w:color w:val="000000" w:themeColor="text1"/>
          <w:sz w:val="24"/>
          <w:szCs w:val="24"/>
          <w:lang w:val="en-US"/>
        </w:rPr>
        <w:t>Beltrán</w:t>
      </w:r>
      <w:bookmarkEnd w:id="16"/>
      <w:bookmarkEnd w:id="17"/>
      <w:r w:rsidR="00BB5558" w:rsidRPr="00D847C1">
        <w:rPr>
          <w:rFonts w:ascii="Book Antiqua" w:hAnsi="Book Antiqua"/>
          <w:color w:val="000000" w:themeColor="text1"/>
          <w:sz w:val="24"/>
          <w:szCs w:val="24"/>
          <w:lang w:val="en-US"/>
        </w:rPr>
        <w:t xml:space="preserve"> L</w:t>
      </w:r>
      <w:r w:rsidRPr="00D847C1">
        <w:rPr>
          <w:rFonts w:ascii="Book Antiqua" w:hAnsi="Book Antiqua"/>
          <w:color w:val="000000" w:themeColor="text1"/>
          <w:sz w:val="24"/>
          <w:szCs w:val="24"/>
          <w:lang w:val="en-US"/>
        </w:rPr>
        <w:t xml:space="preserve"> and Gilsanz</w:t>
      </w:r>
      <w:r w:rsidR="00BB5558" w:rsidRPr="00D847C1">
        <w:rPr>
          <w:rFonts w:ascii="Book Antiqua" w:hAnsi="Book Antiqua"/>
          <w:color w:val="000000" w:themeColor="text1"/>
          <w:sz w:val="24"/>
          <w:szCs w:val="24"/>
          <w:lang w:val="en-US"/>
        </w:rPr>
        <w:t xml:space="preserve"> MF</w:t>
      </w:r>
      <w:r w:rsidRPr="00D847C1">
        <w:rPr>
          <w:rFonts w:ascii="Book Antiqua" w:hAnsi="Book Antiqua"/>
          <w:color w:val="000000" w:themeColor="text1"/>
          <w:sz w:val="24"/>
          <w:szCs w:val="24"/>
          <w:lang w:val="en-US"/>
        </w:rPr>
        <w:t xml:space="preserve"> performed RNA isolation and purification proc</w:t>
      </w:r>
      <w:r w:rsidR="009A6BC2" w:rsidRPr="00D847C1">
        <w:rPr>
          <w:rFonts w:ascii="Book Antiqua" w:hAnsi="Book Antiqua"/>
          <w:color w:val="000000" w:themeColor="text1"/>
          <w:sz w:val="24"/>
          <w:szCs w:val="24"/>
          <w:lang w:val="en-US"/>
        </w:rPr>
        <w:t>edure</w:t>
      </w:r>
      <w:r w:rsidRPr="00D847C1">
        <w:rPr>
          <w:rFonts w:ascii="Book Antiqua" w:hAnsi="Book Antiqua"/>
          <w:color w:val="000000" w:themeColor="text1"/>
          <w:sz w:val="24"/>
          <w:szCs w:val="24"/>
          <w:lang w:val="en-US"/>
        </w:rPr>
        <w:t xml:space="preserve"> and reviewe</w:t>
      </w:r>
      <w:r w:rsidR="00BB5558" w:rsidRPr="00D847C1">
        <w:rPr>
          <w:rFonts w:ascii="Book Antiqua" w:hAnsi="Book Antiqua"/>
          <w:color w:val="000000" w:themeColor="text1"/>
          <w:sz w:val="24"/>
          <w:szCs w:val="24"/>
          <w:lang w:val="en-US"/>
        </w:rPr>
        <w:t xml:space="preserve">d the literature; </w:t>
      </w:r>
      <w:r w:rsidRPr="00D847C1">
        <w:rPr>
          <w:rFonts w:ascii="Book Antiqua" w:hAnsi="Book Antiqua"/>
          <w:color w:val="000000" w:themeColor="text1"/>
          <w:sz w:val="24"/>
          <w:szCs w:val="24"/>
          <w:lang w:val="en-US"/>
        </w:rPr>
        <w:t>Novillo</w:t>
      </w:r>
      <w:r w:rsidR="00BB5558" w:rsidRPr="00D847C1">
        <w:rPr>
          <w:rFonts w:ascii="Book Antiqua" w:hAnsi="Book Antiqua"/>
          <w:color w:val="000000" w:themeColor="text1"/>
          <w:sz w:val="24"/>
          <w:szCs w:val="24"/>
          <w:lang w:val="en-US"/>
        </w:rPr>
        <w:t xml:space="preserve"> A, </w:t>
      </w:r>
      <w:r w:rsidRPr="00D847C1">
        <w:rPr>
          <w:rFonts w:ascii="Book Antiqua" w:hAnsi="Book Antiqua"/>
          <w:color w:val="000000" w:themeColor="text1"/>
          <w:sz w:val="24"/>
          <w:szCs w:val="24"/>
          <w:lang w:val="en-US"/>
        </w:rPr>
        <w:t xml:space="preserve">Romero-Lorca </w:t>
      </w:r>
      <w:r w:rsidR="00BB5558" w:rsidRPr="00D847C1">
        <w:rPr>
          <w:rFonts w:ascii="Book Antiqua" w:hAnsi="Book Antiqua"/>
          <w:color w:val="000000" w:themeColor="text1"/>
          <w:sz w:val="24"/>
          <w:szCs w:val="24"/>
          <w:lang w:val="en-US"/>
        </w:rPr>
        <w:t xml:space="preserve">A </w:t>
      </w:r>
      <w:r w:rsidRPr="00D847C1">
        <w:rPr>
          <w:rFonts w:ascii="Book Antiqua" w:hAnsi="Book Antiqua"/>
          <w:color w:val="000000" w:themeColor="text1"/>
          <w:sz w:val="24"/>
          <w:szCs w:val="24"/>
          <w:lang w:val="en-US"/>
        </w:rPr>
        <w:t>and Gaibar</w:t>
      </w:r>
      <w:r w:rsidR="00BB5558" w:rsidRPr="00D847C1">
        <w:rPr>
          <w:rFonts w:ascii="Book Antiqua" w:hAnsi="Book Antiqua"/>
          <w:color w:val="000000" w:themeColor="text1"/>
          <w:sz w:val="24"/>
          <w:szCs w:val="24"/>
          <w:lang w:val="en-US"/>
        </w:rPr>
        <w:t xml:space="preserve"> M</w:t>
      </w:r>
      <w:r w:rsidRPr="00D847C1">
        <w:rPr>
          <w:rFonts w:ascii="Book Antiqua" w:hAnsi="Book Antiqua"/>
          <w:color w:val="000000" w:themeColor="text1"/>
          <w:sz w:val="24"/>
          <w:szCs w:val="24"/>
          <w:lang w:val="en-US"/>
        </w:rPr>
        <w:t xml:space="preserve"> conducted the genetic expression analysis and revised the intellectual content of the manuscript; all authors issued their final approval of the version to be submitted.</w:t>
      </w:r>
    </w:p>
    <w:p w14:paraId="439E9B5E" w14:textId="77777777" w:rsidR="00A3684B" w:rsidRPr="00D847C1" w:rsidRDefault="00A3684B" w:rsidP="00D847C1">
      <w:pPr>
        <w:snapToGrid w:val="0"/>
        <w:spacing w:after="0" w:line="360" w:lineRule="auto"/>
        <w:jc w:val="both"/>
        <w:rPr>
          <w:rFonts w:ascii="Book Antiqua" w:hAnsi="Book Antiqua"/>
          <w:b/>
          <w:color w:val="000000" w:themeColor="text1"/>
          <w:sz w:val="24"/>
          <w:szCs w:val="24"/>
          <w:lang w:val="en-US"/>
        </w:rPr>
      </w:pPr>
    </w:p>
    <w:p w14:paraId="4A1B6E2F" w14:textId="6A9C560C" w:rsidR="009A6BC2" w:rsidRDefault="00DD4F60" w:rsidP="00D847C1">
      <w:pPr>
        <w:snapToGrid w:val="0"/>
        <w:spacing w:after="0" w:line="360" w:lineRule="auto"/>
        <w:jc w:val="both"/>
        <w:rPr>
          <w:rFonts w:ascii="Book Antiqua" w:hAnsi="Book Antiqua"/>
          <w:sz w:val="24"/>
          <w:szCs w:val="24"/>
          <w:lang w:val="en-US" w:eastAsia="zh-CN"/>
        </w:rPr>
      </w:pPr>
      <w:r w:rsidRPr="00D847C1">
        <w:rPr>
          <w:rFonts w:ascii="Book Antiqua" w:hAnsi="Book Antiqua"/>
          <w:b/>
          <w:color w:val="000000" w:themeColor="text1"/>
          <w:sz w:val="24"/>
          <w:szCs w:val="24"/>
          <w:lang w:val="en-US"/>
        </w:rPr>
        <w:t>Supported by</w:t>
      </w:r>
      <w:r>
        <w:rPr>
          <w:rFonts w:ascii="Book Antiqua" w:hAnsi="Book Antiqua"/>
          <w:color w:val="000000" w:themeColor="text1"/>
          <w:sz w:val="24"/>
          <w:szCs w:val="24"/>
          <w:lang w:val="en-US"/>
        </w:rPr>
        <w:t xml:space="preserve"> </w:t>
      </w:r>
      <w:r w:rsidRPr="006964FE">
        <w:rPr>
          <w:rFonts w:ascii="Book Antiqua" w:hAnsi="Book Antiqua"/>
          <w:sz w:val="24"/>
          <w:szCs w:val="24"/>
          <w:lang w:val="en-US"/>
        </w:rPr>
        <w:t>University Hospital of Fuenlabrada, Universidad Europea de Madrid (project numbers 2015/UEM12 and 2016/UEM13) and Fundación de la Universidad Europea (project numbers FGUE001804 and FGUE001805).</w:t>
      </w:r>
    </w:p>
    <w:p w14:paraId="1146F7C7" w14:textId="77777777" w:rsidR="00DD4F60" w:rsidRPr="00D847C1" w:rsidRDefault="00DD4F60" w:rsidP="00D847C1">
      <w:pPr>
        <w:snapToGrid w:val="0"/>
        <w:spacing w:after="0" w:line="360" w:lineRule="auto"/>
        <w:jc w:val="both"/>
        <w:rPr>
          <w:rFonts w:ascii="Book Antiqua" w:hAnsi="Book Antiqua"/>
          <w:b/>
          <w:color w:val="000000" w:themeColor="text1"/>
          <w:sz w:val="24"/>
          <w:szCs w:val="24"/>
          <w:lang w:val="en-US" w:eastAsia="zh-CN"/>
        </w:rPr>
      </w:pPr>
    </w:p>
    <w:p w14:paraId="195ED61F" w14:textId="77777777" w:rsidR="00133B78" w:rsidRPr="00D847C1" w:rsidRDefault="00626917" w:rsidP="00D847C1">
      <w:pPr>
        <w:snapToGrid w:val="0"/>
        <w:spacing w:after="0" w:line="360" w:lineRule="auto"/>
        <w:jc w:val="both"/>
        <w:rPr>
          <w:rFonts w:ascii="Book Antiqua" w:hAnsi="Book Antiqua"/>
          <w:color w:val="000000" w:themeColor="text1"/>
          <w:sz w:val="24"/>
          <w:szCs w:val="24"/>
          <w:u w:val="single"/>
          <w:lang w:val="en-US"/>
        </w:rPr>
      </w:pPr>
      <w:r w:rsidRPr="00D847C1">
        <w:rPr>
          <w:rFonts w:ascii="Book Antiqua" w:hAnsi="Book Antiqua"/>
          <w:b/>
          <w:color w:val="000000" w:themeColor="text1"/>
          <w:sz w:val="24"/>
          <w:szCs w:val="24"/>
          <w:lang w:val="en-US"/>
        </w:rPr>
        <w:t xml:space="preserve">Correspondence </w:t>
      </w:r>
      <w:r w:rsidR="006964FE" w:rsidRPr="00D847C1">
        <w:rPr>
          <w:rFonts w:ascii="Book Antiqua" w:hAnsi="Book Antiqua"/>
          <w:b/>
          <w:color w:val="000000" w:themeColor="text1"/>
          <w:sz w:val="24"/>
          <w:szCs w:val="24"/>
          <w:lang w:val="en-US"/>
        </w:rPr>
        <w:t>author</w:t>
      </w:r>
      <w:r w:rsidRPr="00D847C1">
        <w:rPr>
          <w:rFonts w:ascii="Book Antiqua" w:hAnsi="Book Antiqua"/>
          <w:b/>
          <w:color w:val="000000" w:themeColor="text1"/>
          <w:sz w:val="24"/>
          <w:szCs w:val="24"/>
          <w:lang w:val="en-US"/>
        </w:rPr>
        <w:t>: Ana Fernández-Santander, PhD</w:t>
      </w:r>
      <w:r w:rsidR="009A6BC2" w:rsidRPr="00D847C1">
        <w:rPr>
          <w:rFonts w:ascii="Book Antiqua" w:hAnsi="Book Antiqua"/>
          <w:b/>
          <w:color w:val="000000" w:themeColor="text1"/>
          <w:sz w:val="24"/>
          <w:szCs w:val="24"/>
          <w:lang w:val="en-US"/>
        </w:rPr>
        <w:t>,</w:t>
      </w:r>
      <w:r w:rsidRPr="00D847C1">
        <w:rPr>
          <w:rFonts w:ascii="Book Antiqua" w:hAnsi="Book Antiqua"/>
          <w:b/>
          <w:color w:val="000000" w:themeColor="text1"/>
          <w:sz w:val="24"/>
          <w:szCs w:val="24"/>
          <w:lang w:val="en-US"/>
        </w:rPr>
        <w:t xml:space="preserve"> </w:t>
      </w:r>
      <w:r w:rsidR="009A6BC2" w:rsidRPr="00D847C1">
        <w:rPr>
          <w:rFonts w:ascii="Book Antiqua" w:hAnsi="Book Antiqua"/>
          <w:b/>
          <w:color w:val="000000" w:themeColor="text1"/>
          <w:sz w:val="24"/>
          <w:szCs w:val="24"/>
          <w:lang w:val="en-US"/>
        </w:rPr>
        <w:t>Full Professor, Research Scientist, Senior Researcher,</w:t>
      </w:r>
      <w:r w:rsidRPr="00D847C1">
        <w:rPr>
          <w:rFonts w:ascii="Book Antiqua" w:hAnsi="Book Antiqua"/>
          <w:color w:val="000000" w:themeColor="text1"/>
          <w:sz w:val="24"/>
          <w:szCs w:val="24"/>
          <w:lang w:val="en-US"/>
        </w:rPr>
        <w:t xml:space="preserve"> </w:t>
      </w:r>
      <w:r w:rsidR="009A6BC2" w:rsidRPr="00D847C1">
        <w:rPr>
          <w:rFonts w:ascii="Book Antiqua" w:hAnsi="Book Antiqua"/>
          <w:color w:val="000000" w:themeColor="text1"/>
          <w:sz w:val="24"/>
          <w:szCs w:val="24"/>
        </w:rPr>
        <w:t>Department of</w:t>
      </w:r>
      <w:r w:rsidRPr="00D847C1">
        <w:rPr>
          <w:rFonts w:ascii="Book Antiqua" w:hAnsi="Book Antiqua"/>
          <w:color w:val="000000" w:themeColor="text1"/>
          <w:sz w:val="24"/>
          <w:szCs w:val="24"/>
          <w:lang w:val="en-US"/>
        </w:rPr>
        <w:t xml:space="preserve"> Medicine, </w:t>
      </w:r>
      <w:r w:rsidR="009A6BC2" w:rsidRPr="00D847C1">
        <w:rPr>
          <w:rFonts w:ascii="Book Antiqua" w:hAnsi="Book Antiqua"/>
          <w:color w:val="000000" w:themeColor="text1"/>
          <w:sz w:val="24"/>
          <w:szCs w:val="24"/>
          <w:lang w:val="en-US"/>
        </w:rPr>
        <w:t>Health Sciences Faculty, Universidad Europea de Madrid</w:t>
      </w:r>
      <w:r w:rsidRPr="00D847C1">
        <w:rPr>
          <w:rFonts w:ascii="Book Antiqua" w:hAnsi="Book Antiqua"/>
          <w:color w:val="000000" w:themeColor="text1"/>
          <w:sz w:val="24"/>
          <w:szCs w:val="24"/>
          <w:lang w:val="en-US"/>
        </w:rPr>
        <w:t xml:space="preserve">, </w:t>
      </w:r>
      <w:r w:rsidR="000C2371" w:rsidRPr="00D847C1">
        <w:rPr>
          <w:rFonts w:ascii="Book Antiqua" w:hAnsi="Book Antiqua"/>
          <w:color w:val="000000" w:themeColor="text1"/>
          <w:sz w:val="24"/>
          <w:szCs w:val="24"/>
          <w:lang w:val="en-US"/>
        </w:rPr>
        <w:t xml:space="preserve">Tajo, Villaviciosa de Odón, </w:t>
      </w:r>
      <w:r w:rsidRPr="00D847C1">
        <w:rPr>
          <w:rFonts w:ascii="Book Antiqua" w:hAnsi="Book Antiqua"/>
          <w:color w:val="000000" w:themeColor="text1"/>
          <w:sz w:val="24"/>
          <w:szCs w:val="24"/>
          <w:lang w:val="en-US"/>
        </w:rPr>
        <w:t>Madrid</w:t>
      </w:r>
      <w:r w:rsidR="00CA2AAC">
        <w:rPr>
          <w:rFonts w:ascii="Book Antiqua" w:hAnsi="Book Antiqua"/>
          <w:color w:val="000000" w:themeColor="text1"/>
          <w:sz w:val="24"/>
          <w:szCs w:val="24"/>
          <w:lang w:val="en-US"/>
        </w:rPr>
        <w:t xml:space="preserve"> </w:t>
      </w:r>
      <w:r w:rsidR="00CA2AAC" w:rsidRPr="00D847C1">
        <w:rPr>
          <w:rFonts w:ascii="Book Antiqua" w:hAnsi="Book Antiqua"/>
          <w:color w:val="000000" w:themeColor="text1"/>
          <w:sz w:val="24"/>
          <w:szCs w:val="24"/>
          <w:lang w:val="en-US"/>
        </w:rPr>
        <w:t>28670</w:t>
      </w:r>
      <w:r w:rsidRPr="00D847C1">
        <w:rPr>
          <w:rFonts w:ascii="Book Antiqua" w:hAnsi="Book Antiqua"/>
          <w:color w:val="000000" w:themeColor="text1"/>
          <w:sz w:val="24"/>
          <w:szCs w:val="24"/>
          <w:lang w:val="en-US"/>
        </w:rPr>
        <w:t xml:space="preserve">, Spain. </w:t>
      </w:r>
      <w:r w:rsidRPr="00D847C1">
        <w:rPr>
          <w:rFonts w:ascii="Book Antiqua" w:hAnsi="Book Antiqua"/>
          <w:color w:val="000000" w:themeColor="text1"/>
          <w:sz w:val="24"/>
          <w:szCs w:val="24"/>
          <w:u w:val="single"/>
          <w:lang w:val="en-US"/>
        </w:rPr>
        <w:t xml:space="preserve">ana.fernandez@universidadeuropea.es </w:t>
      </w:r>
    </w:p>
    <w:p w14:paraId="66491CF4" w14:textId="77777777" w:rsidR="009A6BC2" w:rsidRPr="00D847C1" w:rsidRDefault="009A6BC2" w:rsidP="00D847C1">
      <w:pPr>
        <w:snapToGrid w:val="0"/>
        <w:spacing w:after="0" w:line="360" w:lineRule="auto"/>
        <w:jc w:val="both"/>
        <w:rPr>
          <w:rFonts w:ascii="Book Antiqua" w:hAnsi="Book Antiqua"/>
          <w:color w:val="000000" w:themeColor="text1"/>
          <w:sz w:val="24"/>
          <w:szCs w:val="24"/>
          <w:u w:val="single"/>
          <w:lang w:val="en-US"/>
        </w:rPr>
      </w:pPr>
    </w:p>
    <w:p w14:paraId="1DE8B79A"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GB"/>
        </w:rPr>
      </w:pPr>
      <w:r w:rsidRPr="00D847C1">
        <w:rPr>
          <w:rFonts w:ascii="Book Antiqua" w:hAnsi="Book Antiqua"/>
          <w:b/>
          <w:color w:val="000000" w:themeColor="text1"/>
          <w:sz w:val="24"/>
          <w:szCs w:val="24"/>
          <w:lang w:val="en-GB"/>
        </w:rPr>
        <w:t xml:space="preserve">Received: </w:t>
      </w:r>
      <w:r w:rsidRPr="00D847C1">
        <w:rPr>
          <w:rFonts w:ascii="Book Antiqua" w:hAnsi="Book Antiqua"/>
          <w:color w:val="000000" w:themeColor="text1"/>
          <w:sz w:val="24"/>
          <w:szCs w:val="24"/>
          <w:lang w:val="en-GB" w:eastAsia="zh-CN"/>
        </w:rPr>
        <w:t>January 7, 2020</w:t>
      </w:r>
    </w:p>
    <w:p w14:paraId="03D84533"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GB"/>
        </w:rPr>
      </w:pPr>
      <w:r w:rsidRPr="00D847C1">
        <w:rPr>
          <w:rFonts w:ascii="Book Antiqua" w:hAnsi="Book Antiqua"/>
          <w:b/>
          <w:color w:val="000000" w:themeColor="text1"/>
          <w:sz w:val="24"/>
          <w:szCs w:val="24"/>
          <w:lang w:val="en-GB"/>
        </w:rPr>
        <w:t xml:space="preserve">Revised: </w:t>
      </w:r>
      <w:r w:rsidRPr="00D847C1">
        <w:rPr>
          <w:rFonts w:ascii="Book Antiqua" w:hAnsi="Book Antiqua"/>
          <w:color w:val="000000" w:themeColor="text1"/>
          <w:sz w:val="24"/>
          <w:szCs w:val="24"/>
          <w:lang w:val="en-GB" w:eastAsia="zh-CN"/>
        </w:rPr>
        <w:t>March 26, 2020</w:t>
      </w:r>
    </w:p>
    <w:p w14:paraId="1AE35620" w14:textId="007C1B3D" w:rsidR="009A6BC2" w:rsidRPr="00D847C1" w:rsidRDefault="009A6BC2" w:rsidP="00D847C1">
      <w:pPr>
        <w:snapToGrid w:val="0"/>
        <w:spacing w:after="0" w:line="360" w:lineRule="auto"/>
        <w:jc w:val="both"/>
        <w:rPr>
          <w:rFonts w:ascii="Book Antiqua" w:hAnsi="Book Antiqua"/>
          <w:b/>
          <w:color w:val="000000" w:themeColor="text1"/>
          <w:sz w:val="24"/>
          <w:szCs w:val="24"/>
          <w:lang w:val="en-GB"/>
        </w:rPr>
      </w:pPr>
      <w:r w:rsidRPr="00D847C1">
        <w:rPr>
          <w:rFonts w:ascii="Book Antiqua" w:hAnsi="Book Antiqua"/>
          <w:b/>
          <w:color w:val="000000" w:themeColor="text1"/>
          <w:sz w:val="24"/>
          <w:szCs w:val="24"/>
          <w:lang w:val="en-GB"/>
        </w:rPr>
        <w:t>Accepted:</w:t>
      </w:r>
      <w:r w:rsidRPr="00D847C1">
        <w:rPr>
          <w:rFonts w:ascii="Book Antiqua" w:hAnsi="Book Antiqua"/>
          <w:color w:val="000000" w:themeColor="text1"/>
          <w:sz w:val="24"/>
          <w:szCs w:val="24"/>
          <w:lang w:val="en-GB"/>
        </w:rPr>
        <w:t xml:space="preserve"> </w:t>
      </w:r>
      <w:r w:rsidR="00B90DEB" w:rsidRPr="00B90DEB">
        <w:rPr>
          <w:rFonts w:ascii="Book Antiqua" w:hAnsi="Book Antiqua"/>
          <w:color w:val="000000" w:themeColor="text1"/>
          <w:sz w:val="24"/>
          <w:szCs w:val="24"/>
          <w:lang w:val="en-GB"/>
        </w:rPr>
        <w:t>April 17, 2020</w:t>
      </w:r>
    </w:p>
    <w:p w14:paraId="1E6BBDA1" w14:textId="5BA56257" w:rsidR="009A6BC2" w:rsidRPr="00F97E65" w:rsidRDefault="009A6BC2" w:rsidP="00D847C1">
      <w:pPr>
        <w:snapToGrid w:val="0"/>
        <w:spacing w:after="0" w:line="360" w:lineRule="auto"/>
        <w:jc w:val="both"/>
        <w:rPr>
          <w:rFonts w:ascii="Book Antiqua" w:hAnsi="Book Antiqua" w:hint="eastAsia"/>
          <w:color w:val="000000" w:themeColor="text1"/>
          <w:sz w:val="24"/>
          <w:szCs w:val="24"/>
          <w:lang w:val="en-GB" w:eastAsia="zh-CN"/>
        </w:rPr>
      </w:pPr>
      <w:r w:rsidRPr="00D847C1">
        <w:rPr>
          <w:rFonts w:ascii="Book Antiqua" w:hAnsi="Book Antiqua"/>
          <w:b/>
          <w:color w:val="000000" w:themeColor="text1"/>
          <w:sz w:val="24"/>
          <w:szCs w:val="24"/>
          <w:lang w:val="en-GB"/>
        </w:rPr>
        <w:t xml:space="preserve">Published online: </w:t>
      </w:r>
      <w:r w:rsidR="00F97E65" w:rsidRPr="00F97E65">
        <w:rPr>
          <w:rFonts w:ascii="Book Antiqua" w:hAnsi="Book Antiqua"/>
          <w:color w:val="000000" w:themeColor="text1"/>
          <w:sz w:val="24"/>
          <w:szCs w:val="24"/>
          <w:lang w:val="en-GB" w:eastAsia="zh-CN"/>
        </w:rPr>
        <w:t>April 28, 2020</w:t>
      </w:r>
    </w:p>
    <w:p w14:paraId="26567F37" w14:textId="77777777" w:rsidR="009A6BC2" w:rsidRPr="00D847C1" w:rsidRDefault="009A6BC2" w:rsidP="00D847C1">
      <w:pPr>
        <w:snapToGrid w:val="0"/>
        <w:spacing w:after="0" w:line="360" w:lineRule="auto"/>
        <w:jc w:val="both"/>
        <w:rPr>
          <w:rFonts w:ascii="Book Antiqua" w:hAnsi="Book Antiqua"/>
          <w:color w:val="000000" w:themeColor="text1"/>
          <w:sz w:val="24"/>
          <w:szCs w:val="24"/>
          <w:u w:val="single"/>
          <w:lang w:val="en-US"/>
        </w:rPr>
      </w:pPr>
    </w:p>
    <w:p w14:paraId="5F5B1D85"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br w:type="page"/>
      </w:r>
    </w:p>
    <w:p w14:paraId="45886E87" w14:textId="77777777" w:rsidR="009A6BC2" w:rsidRPr="00D847C1" w:rsidRDefault="009A6BC2" w:rsidP="00D847C1">
      <w:pPr>
        <w:autoSpaceDE w:val="0"/>
        <w:autoSpaceDN w:val="0"/>
        <w:adjustRightInd w:val="0"/>
        <w:snapToGrid w:val="0"/>
        <w:spacing w:after="0" w:line="360" w:lineRule="auto"/>
        <w:jc w:val="both"/>
        <w:rPr>
          <w:rFonts w:ascii="Book Antiqua" w:hAnsi="Book Antiqua" w:cstheme="minorHAnsi"/>
          <w:b/>
          <w:color w:val="000000" w:themeColor="text1"/>
          <w:sz w:val="24"/>
          <w:szCs w:val="24"/>
          <w:lang w:val="en-US"/>
        </w:rPr>
      </w:pPr>
      <w:r w:rsidRPr="00D847C1">
        <w:rPr>
          <w:rFonts w:ascii="Book Antiqua" w:hAnsi="Book Antiqua" w:cstheme="minorHAnsi"/>
          <w:b/>
          <w:color w:val="000000" w:themeColor="text1"/>
          <w:sz w:val="24"/>
          <w:szCs w:val="24"/>
          <w:lang w:val="en-US"/>
        </w:rPr>
        <w:lastRenderedPageBreak/>
        <w:t>Abstract</w:t>
      </w:r>
    </w:p>
    <w:p w14:paraId="1E050A82" w14:textId="77777777" w:rsidR="009A6BC2" w:rsidRPr="00D847C1" w:rsidRDefault="009A6BC2" w:rsidP="00D847C1">
      <w:pPr>
        <w:autoSpaceDE w:val="0"/>
        <w:autoSpaceDN w:val="0"/>
        <w:adjustRightInd w:val="0"/>
        <w:snapToGrid w:val="0"/>
        <w:spacing w:after="0" w:line="360" w:lineRule="auto"/>
        <w:jc w:val="both"/>
        <w:rPr>
          <w:rFonts w:ascii="Book Antiqua" w:hAnsi="Book Antiqua" w:cstheme="minorHAnsi"/>
          <w:color w:val="000000" w:themeColor="text1"/>
          <w:sz w:val="24"/>
          <w:szCs w:val="24"/>
          <w:lang w:val="en-US" w:eastAsia="zh-CN"/>
        </w:rPr>
      </w:pPr>
      <w:r w:rsidRPr="00D847C1">
        <w:rPr>
          <w:rFonts w:ascii="Book Antiqua" w:hAnsi="Book Antiqua" w:cstheme="minorHAnsi"/>
          <w:color w:val="000000" w:themeColor="text1"/>
          <w:sz w:val="24"/>
          <w:szCs w:val="24"/>
          <w:lang w:val="en-US"/>
        </w:rPr>
        <w:t>BACKGROUND</w:t>
      </w:r>
    </w:p>
    <w:p w14:paraId="4270F26C" w14:textId="77777777" w:rsidR="003975AC"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In metastatic colorectal cancer (mCRC), the anti-</w:t>
      </w:r>
      <w:r w:rsidR="009A6BC2" w:rsidRPr="00D847C1">
        <w:rPr>
          <w:rFonts w:ascii="Book Antiqua" w:hAnsi="Book Antiqua"/>
          <w:color w:val="000000" w:themeColor="text1"/>
          <w:sz w:val="24"/>
          <w:szCs w:val="24"/>
          <w:lang w:val="en-US"/>
        </w:rPr>
        <w:t xml:space="preserve">vascular endothelial growth factor </w:t>
      </w:r>
      <w:r w:rsidRPr="00D847C1">
        <w:rPr>
          <w:rFonts w:ascii="Book Antiqua" w:hAnsi="Book Antiqua"/>
          <w:color w:val="000000" w:themeColor="text1"/>
          <w:sz w:val="24"/>
          <w:szCs w:val="24"/>
          <w:lang w:val="en-US"/>
        </w:rPr>
        <w:t>drug bevacizumab (BVZ) plus chemotherapy significantly imp</w:t>
      </w:r>
      <w:r w:rsidR="002C0BEB" w:rsidRPr="00D847C1">
        <w:rPr>
          <w:rFonts w:ascii="Book Antiqua" w:hAnsi="Book Antiqua"/>
          <w:color w:val="000000" w:themeColor="text1"/>
          <w:sz w:val="24"/>
          <w:szCs w:val="24"/>
          <w:lang w:val="en-US"/>
        </w:rPr>
        <w:t>roves progression-free survival</w:t>
      </w:r>
      <w:r w:rsidRPr="00D847C1">
        <w:rPr>
          <w:rFonts w:ascii="Book Antiqua" w:hAnsi="Book Antiqua"/>
          <w:color w:val="000000" w:themeColor="text1"/>
          <w:sz w:val="24"/>
          <w:szCs w:val="24"/>
          <w:lang w:val="en-US"/>
        </w:rPr>
        <w:t xml:space="preserve"> compared to chemotherapy (CT) alone. This benefit is not, however, observed in all patients. While increased chemokine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promoting angiogenesis has been proposed as a prognostic mCRC biomarker, few studies have examined its relationship with drug efficacy. This study sought to </w:t>
      </w:r>
      <w:r w:rsidR="0051181A" w:rsidRPr="00D847C1">
        <w:rPr>
          <w:rFonts w:ascii="Book Antiqua" w:hAnsi="Book Antiqua"/>
          <w:color w:val="000000" w:themeColor="text1"/>
          <w:sz w:val="24"/>
          <w:szCs w:val="24"/>
          <w:lang w:val="en-US"/>
        </w:rPr>
        <w:t>analyze</w:t>
      </w:r>
      <w:r w:rsidRPr="00D847C1">
        <w:rPr>
          <w:rFonts w:ascii="Book Antiqua" w:hAnsi="Book Antiqua"/>
          <w:color w:val="000000" w:themeColor="text1"/>
          <w:sz w:val="24"/>
          <w:szCs w:val="24"/>
          <w:lang w:val="en-US"/>
        </w:rPr>
        <w:t xml:space="preserve"> </w:t>
      </w:r>
      <w:r w:rsidR="00D2267A" w:rsidRPr="00D847C1">
        <w:rPr>
          <w:rFonts w:ascii="Book Antiqua" w:hAnsi="Book Antiqua"/>
          <w:color w:val="000000" w:themeColor="text1"/>
          <w:sz w:val="24"/>
          <w:szCs w:val="24"/>
          <w:lang w:val="en-US"/>
        </w:rPr>
        <w:t xml:space="preserve">tumor </w:t>
      </w:r>
      <w:r w:rsidRPr="00D847C1">
        <w:rPr>
          <w:rFonts w:ascii="Book Antiqua" w:hAnsi="Book Antiqua"/>
          <w:i/>
          <w:color w:val="000000" w:themeColor="text1"/>
          <w:sz w:val="24"/>
          <w:szCs w:val="24"/>
          <w:lang w:val="en-US"/>
        </w:rPr>
        <w:t>CXCL5</w:t>
      </w:r>
      <w:r w:rsidR="00C114DF" w:rsidRPr="00D847C1">
        <w:rPr>
          <w:rFonts w:ascii="Book Antiqua" w:hAnsi="Book Antiqua"/>
          <w:color w:val="000000" w:themeColor="text1"/>
          <w:sz w:val="24"/>
          <w:szCs w:val="24"/>
          <w:lang w:val="en-US"/>
        </w:rPr>
        <w:t xml:space="preserve"> gene expression in six patients with different</w:t>
      </w:r>
      <w:r w:rsidRPr="00D847C1">
        <w:rPr>
          <w:rFonts w:ascii="Book Antiqua" w:hAnsi="Book Antiqua"/>
          <w:color w:val="000000" w:themeColor="text1"/>
          <w:sz w:val="24"/>
          <w:szCs w:val="24"/>
          <w:lang w:val="en-US"/>
        </w:rPr>
        <w:t xml:space="preserve"> efficacy of BVZ-containing CT in terms of the tumor response to treatment.</w:t>
      </w:r>
    </w:p>
    <w:p w14:paraId="0210E0DF"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US"/>
        </w:rPr>
      </w:pPr>
    </w:p>
    <w:p w14:paraId="5C8F7100" w14:textId="77777777" w:rsidR="00456A0F" w:rsidRPr="00D847C1" w:rsidRDefault="009A6BC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CASE SUMMARY</w:t>
      </w:r>
    </w:p>
    <w:p w14:paraId="05EEEA5E" w14:textId="77777777" w:rsidR="003C3D84"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We report six cases of </w:t>
      </w:r>
      <w:r w:rsidR="00D2267A" w:rsidRPr="00D847C1">
        <w:rPr>
          <w:rFonts w:ascii="Book Antiqua" w:hAnsi="Book Antiqua"/>
          <w:color w:val="000000" w:themeColor="text1"/>
          <w:sz w:val="24"/>
          <w:szCs w:val="24"/>
          <w:lang w:val="en-US"/>
        </w:rPr>
        <w:t xml:space="preserve">stage IV </w:t>
      </w:r>
      <w:r w:rsidRPr="00D847C1">
        <w:rPr>
          <w:rFonts w:ascii="Book Antiqua" w:hAnsi="Book Antiqua"/>
          <w:color w:val="000000" w:themeColor="text1"/>
          <w:sz w:val="24"/>
          <w:szCs w:val="24"/>
          <w:lang w:val="en-US"/>
        </w:rPr>
        <w:t>KRAS-mutated mCRC. Patients were given first line treatment with BVZ-containing chemotherapy</w:t>
      </w:r>
      <w:r w:rsidR="005F5A85" w:rsidRPr="00D847C1">
        <w:rPr>
          <w:rFonts w:ascii="Book Antiqua" w:hAnsi="Book Antiqua"/>
          <w:color w:val="000000" w:themeColor="text1"/>
          <w:sz w:val="24"/>
          <w:szCs w:val="24"/>
          <w:lang w:val="en-US"/>
        </w:rPr>
        <w:t xml:space="preserve"> in University Hospital of Fuenlabrada</w:t>
      </w:r>
      <w:r w:rsidRPr="00D847C1">
        <w:rPr>
          <w:rFonts w:ascii="Book Antiqua" w:hAnsi="Book Antiqua"/>
          <w:color w:val="000000" w:themeColor="text1"/>
          <w:sz w:val="24"/>
          <w:szCs w:val="24"/>
          <w:lang w:val="en-US"/>
        </w:rPr>
        <w:t xml:space="preserve">. The six patients differed in terms of primary tumor location (right/left side), tumor burden (mostly hepatic and peritoneal disease) and clinical </w:t>
      </w:r>
      <w:r w:rsidR="00D2267A" w:rsidRPr="00D847C1">
        <w:rPr>
          <w:rFonts w:ascii="Book Antiqua" w:hAnsi="Book Antiqua"/>
          <w:color w:val="000000" w:themeColor="text1"/>
          <w:sz w:val="24"/>
          <w:szCs w:val="24"/>
          <w:lang w:val="en-US"/>
        </w:rPr>
        <w:t>disease course</w:t>
      </w:r>
      <w:r w:rsidRPr="00D847C1">
        <w:rPr>
          <w:rFonts w:ascii="Book Antiqua" w:hAnsi="Book Antiqua"/>
          <w:color w:val="000000" w:themeColor="text1"/>
          <w:sz w:val="24"/>
          <w:szCs w:val="24"/>
          <w:lang w:val="en-US"/>
        </w:rPr>
        <w:t>. Before treatment onset, total RNA was isolated from para</w:t>
      </w:r>
      <w:r w:rsidR="00D2267A" w:rsidRPr="00D847C1">
        <w:rPr>
          <w:rFonts w:ascii="Book Antiqua" w:hAnsi="Book Antiqua"/>
          <w:color w:val="000000" w:themeColor="text1"/>
          <w:sz w:val="24"/>
          <w:szCs w:val="24"/>
          <w:lang w:val="en-US"/>
        </w:rPr>
        <w:t>ffinated tumor biopsy specimens and</w:t>
      </w:r>
      <w:r w:rsidRPr="00D847C1">
        <w:rPr>
          <w:rFonts w:ascii="Book Antiqua" w:hAnsi="Book Antiqua"/>
          <w:color w:val="000000" w:themeColor="text1"/>
          <w:sz w:val="24"/>
          <w:szCs w:val="24"/>
          <w:lang w:val="en-US"/>
        </w:rPr>
        <w:t xml:space="preserve">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quantified through conventional RT-qPCR procedures. </w:t>
      </w:r>
      <w:r w:rsidR="00D2267A" w:rsidRPr="00D847C1">
        <w:rPr>
          <w:rFonts w:ascii="Book Antiqua" w:hAnsi="Book Antiqua"/>
          <w:color w:val="000000" w:themeColor="text1"/>
          <w:sz w:val="24"/>
          <w:szCs w:val="24"/>
          <w:lang w:val="en-US"/>
        </w:rPr>
        <w:t xml:space="preserve">Our main finding was that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expression </w:t>
      </w:r>
      <w:r w:rsidR="00D2267A" w:rsidRPr="00D847C1">
        <w:rPr>
          <w:rFonts w:ascii="Book Antiqua" w:hAnsi="Book Antiqua"/>
          <w:color w:val="000000" w:themeColor="text1"/>
          <w:sz w:val="24"/>
          <w:szCs w:val="24"/>
          <w:lang w:val="en-US"/>
        </w:rPr>
        <w:t xml:space="preserve">levels </w:t>
      </w:r>
      <w:r w:rsidR="00C114DF" w:rsidRPr="00D847C1">
        <w:rPr>
          <w:rFonts w:ascii="Book Antiqua" w:hAnsi="Book Antiqua"/>
          <w:color w:val="000000" w:themeColor="text1"/>
          <w:sz w:val="24"/>
          <w:szCs w:val="24"/>
          <w:lang w:val="en-US"/>
        </w:rPr>
        <w:t xml:space="preserve">were several times higher in </w:t>
      </w:r>
      <w:r w:rsidR="000E5EE2" w:rsidRPr="00D847C1">
        <w:rPr>
          <w:rFonts w:ascii="Book Antiqua" w:hAnsi="Book Antiqua"/>
          <w:color w:val="000000" w:themeColor="text1"/>
          <w:sz w:val="24"/>
          <w:szCs w:val="24"/>
          <w:lang w:val="en-US"/>
        </w:rPr>
        <w:t xml:space="preserve">three </w:t>
      </w:r>
      <w:r w:rsidR="00C114DF" w:rsidRPr="00D847C1">
        <w:rPr>
          <w:rFonts w:ascii="Book Antiqua" w:hAnsi="Book Antiqua"/>
          <w:color w:val="000000" w:themeColor="text1"/>
          <w:sz w:val="24"/>
          <w:szCs w:val="24"/>
          <w:lang w:val="en-US"/>
        </w:rPr>
        <w:t xml:space="preserve">patients with lower progression free survival (under 6 mo) </w:t>
      </w:r>
      <w:r w:rsidR="000E5EE2" w:rsidRPr="00D847C1">
        <w:rPr>
          <w:rFonts w:ascii="Book Antiqua" w:hAnsi="Book Antiqua"/>
          <w:color w:val="000000" w:themeColor="text1"/>
          <w:sz w:val="24"/>
          <w:szCs w:val="24"/>
          <w:lang w:val="en-US"/>
        </w:rPr>
        <w:t>from the start of treatment.</w:t>
      </w:r>
      <w:r w:rsidR="00C114DF" w:rsidRPr="00D847C1">
        <w:rPr>
          <w:rFonts w:ascii="Book Antiqua" w:hAnsi="Book Antiqua"/>
          <w:color w:val="000000" w:themeColor="text1"/>
          <w:sz w:val="24"/>
          <w:szCs w:val="24"/>
          <w:lang w:val="en-US"/>
        </w:rPr>
        <w:t xml:space="preserve"> </w:t>
      </w:r>
    </w:p>
    <w:p w14:paraId="39A1C8B4"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US"/>
        </w:rPr>
      </w:pPr>
    </w:p>
    <w:p w14:paraId="0E9D6FD8" w14:textId="77777777" w:rsidR="00456A0F"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CONC</w:t>
      </w:r>
      <w:r w:rsidR="009A6BC2" w:rsidRPr="00D847C1">
        <w:rPr>
          <w:rFonts w:ascii="Book Antiqua" w:hAnsi="Book Antiqua"/>
          <w:color w:val="000000" w:themeColor="text1"/>
          <w:sz w:val="24"/>
          <w:szCs w:val="24"/>
          <w:lang w:val="en-US"/>
        </w:rPr>
        <w:t>LUSION</w:t>
      </w:r>
    </w:p>
    <w:p w14:paraId="48D86BC3" w14:textId="77777777" w:rsidR="000E5EE2" w:rsidRPr="00D847C1" w:rsidRDefault="000E5EE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A higher expression of </w:t>
      </w:r>
      <w:r w:rsidRPr="0022679E">
        <w:rPr>
          <w:rFonts w:ascii="Book Antiqua" w:hAnsi="Book Antiqua"/>
          <w:i/>
          <w:color w:val="000000" w:themeColor="text1"/>
          <w:sz w:val="24"/>
          <w:szCs w:val="24"/>
          <w:lang w:val="en-US"/>
        </w:rPr>
        <w:t>CXCL5</w:t>
      </w:r>
      <w:r w:rsidRPr="00D65EA9">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 xml:space="preserve">was observed in the three </w:t>
      </w:r>
      <w:r w:rsidR="00D35C56" w:rsidRPr="00D847C1">
        <w:rPr>
          <w:rFonts w:ascii="Book Antiqua" w:hAnsi="Book Antiqua"/>
          <w:color w:val="000000" w:themeColor="text1"/>
          <w:sz w:val="24"/>
          <w:szCs w:val="24"/>
          <w:lang w:val="en-US"/>
        </w:rPr>
        <w:t>patients</w:t>
      </w:r>
      <w:r w:rsidRPr="00D847C1">
        <w:rPr>
          <w:rFonts w:ascii="Book Antiqua" w:hAnsi="Book Antiqua"/>
          <w:color w:val="000000" w:themeColor="text1"/>
          <w:sz w:val="24"/>
          <w:szCs w:val="24"/>
          <w:lang w:val="en-US"/>
        </w:rPr>
        <w:t xml:space="preserve"> showing </w:t>
      </w:r>
      <w:r w:rsidR="00D35C56" w:rsidRPr="00D847C1">
        <w:rPr>
          <w:rFonts w:ascii="Book Antiqua" w:hAnsi="Book Antiqua"/>
          <w:color w:val="000000" w:themeColor="text1"/>
          <w:sz w:val="24"/>
          <w:szCs w:val="24"/>
          <w:lang w:val="en-US"/>
        </w:rPr>
        <w:t>worse tumor response to treatment</w:t>
      </w:r>
      <w:r w:rsidRPr="00D847C1">
        <w:rPr>
          <w:rFonts w:ascii="Book Antiqua" w:hAnsi="Book Antiqua"/>
          <w:color w:val="000000" w:themeColor="text1"/>
          <w:sz w:val="24"/>
          <w:szCs w:val="24"/>
          <w:lang w:val="en-US"/>
        </w:rPr>
        <w:t>.</w:t>
      </w:r>
    </w:p>
    <w:p w14:paraId="31AAFDD2"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US"/>
        </w:rPr>
      </w:pPr>
    </w:p>
    <w:p w14:paraId="07D81CF0" w14:textId="77777777" w:rsidR="003D5B84" w:rsidRPr="00D847C1" w:rsidRDefault="00626917"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Key words:</w:t>
      </w:r>
      <w:r w:rsidR="002C0BEB" w:rsidRPr="00D847C1">
        <w:rPr>
          <w:rFonts w:ascii="Book Antiqua" w:hAnsi="Book Antiqua"/>
          <w:b/>
          <w:color w:val="000000" w:themeColor="text1"/>
          <w:sz w:val="24"/>
          <w:szCs w:val="24"/>
          <w:lang w:val="en-US" w:eastAsia="zh-CN"/>
        </w:rPr>
        <w:t xml:space="preserve"> </w:t>
      </w:r>
      <w:r w:rsidR="009F038A" w:rsidRPr="00D847C1">
        <w:rPr>
          <w:rFonts w:ascii="Book Antiqua" w:hAnsi="Book Antiqua"/>
          <w:color w:val="000000" w:themeColor="text1"/>
          <w:sz w:val="24"/>
          <w:szCs w:val="24"/>
          <w:lang w:val="en-US"/>
        </w:rPr>
        <w:t xml:space="preserve">Colorectal </w:t>
      </w:r>
      <w:r w:rsidR="00DD14E5" w:rsidRPr="00D847C1">
        <w:rPr>
          <w:rFonts w:ascii="Book Antiqua" w:hAnsi="Book Antiqua"/>
          <w:color w:val="000000" w:themeColor="text1"/>
          <w:sz w:val="24"/>
          <w:szCs w:val="24"/>
          <w:lang w:val="en-US"/>
        </w:rPr>
        <w:t>cancer</w:t>
      </w:r>
      <w:r w:rsidR="002C0BEB" w:rsidRPr="00D847C1">
        <w:rPr>
          <w:rFonts w:ascii="Book Antiqua" w:hAnsi="Book Antiqua"/>
          <w:color w:val="000000" w:themeColor="text1"/>
          <w:sz w:val="24"/>
          <w:szCs w:val="24"/>
          <w:lang w:val="en-US"/>
        </w:rPr>
        <w:t>; Bevacizumab;</w:t>
      </w:r>
      <w:r w:rsidRPr="00D847C1">
        <w:rPr>
          <w:rFonts w:ascii="Book Antiqua" w:hAnsi="Book Antiqua"/>
          <w:color w:val="000000" w:themeColor="text1"/>
          <w:sz w:val="24"/>
          <w:szCs w:val="24"/>
          <w:lang w:val="en-US"/>
        </w:rPr>
        <w:t xml:space="preserve"> </w:t>
      </w:r>
      <w:r w:rsidR="002C0BEB" w:rsidRPr="00D847C1">
        <w:rPr>
          <w:rFonts w:ascii="Book Antiqua" w:hAnsi="Book Antiqua"/>
          <w:color w:val="000000" w:themeColor="text1"/>
          <w:sz w:val="24"/>
          <w:szCs w:val="24"/>
          <w:lang w:val="en-US"/>
        </w:rPr>
        <w:t>Chemokine CXCL5;</w:t>
      </w:r>
      <w:r w:rsidR="009F038A" w:rsidRPr="00D847C1">
        <w:rPr>
          <w:rFonts w:ascii="Book Antiqua" w:hAnsi="Book Antiqua"/>
          <w:color w:val="000000" w:themeColor="text1"/>
          <w:sz w:val="24"/>
          <w:szCs w:val="24"/>
          <w:lang w:val="en-US"/>
        </w:rPr>
        <w:t xml:space="preserve"> Gene </w:t>
      </w:r>
      <w:r w:rsidR="008F60D7" w:rsidRPr="00D847C1">
        <w:rPr>
          <w:rFonts w:ascii="Book Antiqua" w:hAnsi="Book Antiqua"/>
          <w:color w:val="000000" w:themeColor="text1"/>
          <w:sz w:val="24"/>
          <w:szCs w:val="24"/>
          <w:lang w:val="en-US"/>
        </w:rPr>
        <w:t>expression</w:t>
      </w:r>
      <w:r w:rsidR="002C0BEB"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Progression</w:t>
      </w:r>
      <w:r w:rsidR="00E30B9D" w:rsidRPr="00D847C1">
        <w:rPr>
          <w:rFonts w:ascii="Book Antiqua" w:hAnsi="Book Antiqua"/>
          <w:color w:val="000000" w:themeColor="text1"/>
          <w:sz w:val="24"/>
          <w:szCs w:val="24"/>
          <w:lang w:val="en-US"/>
        </w:rPr>
        <w:t>-</w:t>
      </w:r>
      <w:r w:rsidR="008F60D7" w:rsidRPr="00D847C1">
        <w:rPr>
          <w:rFonts w:ascii="Book Antiqua" w:hAnsi="Book Antiqua"/>
          <w:color w:val="000000" w:themeColor="text1"/>
          <w:sz w:val="24"/>
          <w:szCs w:val="24"/>
          <w:lang w:val="en-US"/>
        </w:rPr>
        <w:t>free survival</w:t>
      </w:r>
      <w:r w:rsidR="002C0BEB" w:rsidRPr="00D847C1">
        <w:rPr>
          <w:rFonts w:ascii="Book Antiqua" w:hAnsi="Book Antiqua"/>
          <w:color w:val="000000" w:themeColor="text1"/>
          <w:sz w:val="24"/>
          <w:szCs w:val="24"/>
          <w:lang w:val="en-US"/>
        </w:rPr>
        <w:t>;</w:t>
      </w:r>
      <w:r w:rsidR="009F038A" w:rsidRPr="00D847C1">
        <w:rPr>
          <w:rFonts w:ascii="Book Antiqua" w:hAnsi="Book Antiqua"/>
          <w:color w:val="000000" w:themeColor="text1"/>
          <w:sz w:val="24"/>
          <w:szCs w:val="24"/>
          <w:lang w:val="en-US"/>
        </w:rPr>
        <w:t xml:space="preserve"> </w:t>
      </w:r>
      <w:bookmarkStart w:id="18" w:name="OLE_LINK3"/>
      <w:bookmarkStart w:id="19" w:name="OLE_LINK4"/>
      <w:r w:rsidR="009F038A" w:rsidRPr="00D847C1">
        <w:rPr>
          <w:rFonts w:ascii="Book Antiqua" w:hAnsi="Book Antiqua"/>
          <w:color w:val="000000" w:themeColor="text1"/>
          <w:sz w:val="24"/>
          <w:szCs w:val="24"/>
          <w:lang w:val="en-US"/>
        </w:rPr>
        <w:t xml:space="preserve">Case </w:t>
      </w:r>
      <w:r w:rsidR="008F60D7" w:rsidRPr="00D847C1">
        <w:rPr>
          <w:rFonts w:ascii="Book Antiqua" w:hAnsi="Book Antiqua"/>
          <w:color w:val="000000" w:themeColor="text1"/>
          <w:sz w:val="24"/>
          <w:szCs w:val="24"/>
          <w:lang w:val="en-US"/>
        </w:rPr>
        <w:t>report</w:t>
      </w:r>
      <w:bookmarkEnd w:id="18"/>
      <w:bookmarkEnd w:id="19"/>
    </w:p>
    <w:p w14:paraId="08DAC6C8" w14:textId="77777777" w:rsidR="00EC74B9" w:rsidRPr="00D847C1" w:rsidRDefault="00EC74B9" w:rsidP="00D847C1">
      <w:pPr>
        <w:snapToGrid w:val="0"/>
        <w:spacing w:after="0" w:line="360" w:lineRule="auto"/>
        <w:jc w:val="both"/>
        <w:rPr>
          <w:rFonts w:ascii="Book Antiqua" w:hAnsi="Book Antiqua"/>
          <w:color w:val="000000" w:themeColor="text1"/>
          <w:sz w:val="24"/>
          <w:szCs w:val="24"/>
          <w:lang w:val="en-US"/>
        </w:rPr>
      </w:pPr>
    </w:p>
    <w:p w14:paraId="27B3B2B1" w14:textId="7FD897EA" w:rsidR="00F97E65" w:rsidRDefault="002C0BEB" w:rsidP="00F97E65">
      <w:pPr>
        <w:snapToGrid w:val="0"/>
        <w:spacing w:after="0" w:line="360" w:lineRule="auto"/>
        <w:jc w:val="both"/>
        <w:rPr>
          <w:rFonts w:ascii="Book Antiqua" w:eastAsia="宋体" w:hAnsi="Book Antiqua" w:cs="Times New Roman" w:hint="eastAsia"/>
          <w:sz w:val="24"/>
          <w:szCs w:val="24"/>
          <w:lang w:eastAsia="zh-CN"/>
        </w:rPr>
      </w:pPr>
      <w:bookmarkStart w:id="20" w:name="OLE_LINK23"/>
      <w:r w:rsidRPr="00D847C1">
        <w:rPr>
          <w:rFonts w:ascii="Book Antiqua" w:hAnsi="Book Antiqua"/>
          <w:color w:val="000000" w:themeColor="text1"/>
          <w:sz w:val="24"/>
          <w:szCs w:val="24"/>
          <w:lang w:val="en-US"/>
        </w:rPr>
        <w:lastRenderedPageBreak/>
        <w:t>Novillo A, Gaibar M, Romero-Lorca A, Gilsanz MF, Beltrán L, Galán M, Antón B, Malón D, Moreno A, Fernández-Santander A. Efficacy of bevacizumab-containing chemotherapy in metastatic colorectal cancer</w:t>
      </w:r>
      <w:r w:rsidRPr="00D847C1">
        <w:rPr>
          <w:rFonts w:ascii="Book Antiqua" w:hAnsi="Book Antiqua"/>
          <w:i/>
          <w:color w:val="000000" w:themeColor="text1"/>
          <w:sz w:val="24"/>
          <w:szCs w:val="24"/>
          <w:lang w:val="en-US"/>
        </w:rPr>
        <w:t xml:space="preserve"> </w:t>
      </w:r>
      <w:r w:rsidRPr="00D847C1">
        <w:rPr>
          <w:rFonts w:ascii="Book Antiqua" w:hAnsi="Book Antiqua"/>
          <w:color w:val="000000" w:themeColor="text1"/>
          <w:sz w:val="24"/>
          <w:szCs w:val="24"/>
          <w:lang w:val="en-US"/>
        </w:rPr>
        <w:t xml:space="preserve">and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expression: Six case reports. </w:t>
      </w:r>
      <w:r w:rsidRPr="00D847C1">
        <w:rPr>
          <w:rFonts w:ascii="Book Antiqua" w:hAnsi="Book Antiqua"/>
          <w:i/>
          <w:color w:val="000000" w:themeColor="text1"/>
          <w:sz w:val="24"/>
          <w:szCs w:val="24"/>
          <w:lang w:val="en-US"/>
        </w:rPr>
        <w:t xml:space="preserve">World J Gastroenterol </w:t>
      </w:r>
      <w:bookmarkStart w:id="21" w:name="_GoBack"/>
      <w:bookmarkEnd w:id="21"/>
      <w:r w:rsidR="00F97E65" w:rsidRPr="00DF6B65">
        <w:rPr>
          <w:rFonts w:ascii="Book Antiqua" w:eastAsia="宋体" w:hAnsi="Book Antiqua" w:cs="Times New Roman"/>
          <w:sz w:val="24"/>
          <w:szCs w:val="24"/>
        </w:rPr>
        <w:t xml:space="preserve">2020; 26(16): </w:t>
      </w:r>
      <w:r w:rsidR="00F97E65">
        <w:rPr>
          <w:rFonts w:ascii="Book Antiqua" w:eastAsia="宋体" w:hAnsi="Book Antiqua" w:cs="Times New Roman" w:hint="eastAsia"/>
          <w:sz w:val="24"/>
          <w:szCs w:val="24"/>
          <w:lang w:eastAsia="zh-CN"/>
        </w:rPr>
        <w:t>19</w:t>
      </w:r>
      <w:r w:rsidR="00F97E65">
        <w:rPr>
          <w:rFonts w:ascii="Book Antiqua" w:eastAsia="宋体" w:hAnsi="Book Antiqua" w:cs="Times New Roman" w:hint="eastAsia"/>
          <w:sz w:val="24"/>
          <w:szCs w:val="24"/>
          <w:lang w:eastAsia="zh-CN"/>
        </w:rPr>
        <w:t>79</w:t>
      </w:r>
      <w:r w:rsidR="00F97E65" w:rsidRPr="00DF6B65">
        <w:rPr>
          <w:rFonts w:ascii="Book Antiqua" w:eastAsia="宋体" w:hAnsi="Book Antiqua" w:cs="Times New Roman"/>
          <w:sz w:val="24"/>
          <w:szCs w:val="24"/>
        </w:rPr>
        <w:t>-</w:t>
      </w:r>
      <w:r w:rsidR="00F97E65">
        <w:rPr>
          <w:rFonts w:ascii="Book Antiqua" w:eastAsia="宋体" w:hAnsi="Book Antiqua" w:cs="Times New Roman" w:hint="eastAsia"/>
          <w:sz w:val="24"/>
          <w:szCs w:val="24"/>
          <w:lang w:eastAsia="zh-CN"/>
        </w:rPr>
        <w:t>19</w:t>
      </w:r>
      <w:r w:rsidR="00F97E65">
        <w:rPr>
          <w:rFonts w:ascii="Book Antiqua" w:eastAsia="宋体" w:hAnsi="Book Antiqua" w:cs="Times New Roman" w:hint="eastAsia"/>
          <w:sz w:val="24"/>
          <w:szCs w:val="24"/>
          <w:lang w:eastAsia="zh-CN"/>
        </w:rPr>
        <w:t>86</w:t>
      </w:r>
    </w:p>
    <w:p w14:paraId="33DAEEB8" w14:textId="0D210C48" w:rsidR="00F97E65" w:rsidRDefault="00F97E65" w:rsidP="00F97E65">
      <w:pPr>
        <w:snapToGrid w:val="0"/>
        <w:spacing w:after="0" w:line="360" w:lineRule="auto"/>
        <w:jc w:val="both"/>
        <w:rPr>
          <w:rFonts w:ascii="Book Antiqua" w:eastAsia="宋体" w:hAnsi="Book Antiqua" w:cs="Times New Roman" w:hint="eastAsia"/>
          <w:sz w:val="24"/>
          <w:szCs w:val="24"/>
          <w:lang w:eastAsia="zh-CN"/>
        </w:rPr>
      </w:pPr>
      <w:r w:rsidRPr="00DF6B65">
        <w:rPr>
          <w:rFonts w:ascii="Book Antiqua" w:eastAsia="宋体" w:hAnsi="Book Antiqua" w:cs="Times New Roman"/>
          <w:sz w:val="24"/>
          <w:szCs w:val="24"/>
        </w:rPr>
        <w:t>URL: https://www.wjgnet.com/1007-9327/full/v26/i16/</w:t>
      </w:r>
      <w:r>
        <w:rPr>
          <w:rFonts w:ascii="Book Antiqua" w:eastAsia="宋体" w:hAnsi="Book Antiqua" w:cs="Times New Roman" w:hint="eastAsia"/>
          <w:sz w:val="24"/>
          <w:szCs w:val="24"/>
          <w:lang w:eastAsia="zh-CN"/>
        </w:rPr>
        <w:t>19</w:t>
      </w:r>
      <w:r>
        <w:rPr>
          <w:rFonts w:ascii="Book Antiqua" w:eastAsia="宋体" w:hAnsi="Book Antiqua" w:cs="Times New Roman" w:hint="eastAsia"/>
          <w:sz w:val="24"/>
          <w:szCs w:val="24"/>
          <w:lang w:eastAsia="zh-CN"/>
        </w:rPr>
        <w:t>79</w:t>
      </w:r>
      <w:r w:rsidRPr="00DF6B65">
        <w:rPr>
          <w:rFonts w:ascii="Book Antiqua" w:eastAsia="宋体" w:hAnsi="Book Antiqua" w:cs="Times New Roman"/>
          <w:sz w:val="24"/>
          <w:szCs w:val="24"/>
        </w:rPr>
        <w:t>.htm</w:t>
      </w:r>
    </w:p>
    <w:p w14:paraId="4C08A4D9" w14:textId="421D5632" w:rsidR="002C0BEB" w:rsidRPr="00D847C1" w:rsidRDefault="00F97E65" w:rsidP="00F97E65">
      <w:pPr>
        <w:snapToGrid w:val="0"/>
        <w:spacing w:after="0" w:line="360" w:lineRule="auto"/>
        <w:jc w:val="both"/>
        <w:rPr>
          <w:rFonts w:ascii="Book Antiqua" w:hAnsi="Book Antiqua"/>
          <w:color w:val="000000" w:themeColor="text1"/>
          <w:sz w:val="24"/>
          <w:szCs w:val="24"/>
          <w:lang w:val="en-US"/>
        </w:rPr>
      </w:pPr>
      <w:r w:rsidRPr="00DF6B65">
        <w:rPr>
          <w:rFonts w:ascii="Book Antiqua" w:eastAsia="宋体" w:hAnsi="Book Antiqua" w:cs="Times New Roman"/>
          <w:sz w:val="24"/>
          <w:szCs w:val="24"/>
        </w:rPr>
        <w:t>DOI: https://dx.doi.org/10.3748/wjg.v26.i16.</w:t>
      </w:r>
      <w:r>
        <w:rPr>
          <w:rFonts w:ascii="Book Antiqua" w:eastAsia="宋体" w:hAnsi="Book Antiqua" w:cs="Times New Roman" w:hint="eastAsia"/>
          <w:sz w:val="24"/>
          <w:szCs w:val="24"/>
          <w:lang w:eastAsia="zh-CN"/>
        </w:rPr>
        <w:t>19</w:t>
      </w:r>
      <w:r>
        <w:rPr>
          <w:rFonts w:ascii="Book Antiqua" w:eastAsia="宋体" w:hAnsi="Book Antiqua" w:cs="Times New Roman" w:hint="eastAsia"/>
          <w:sz w:val="24"/>
          <w:szCs w:val="24"/>
          <w:lang w:eastAsia="zh-CN"/>
        </w:rPr>
        <w:t>79</w:t>
      </w:r>
    </w:p>
    <w:bookmarkEnd w:id="20"/>
    <w:p w14:paraId="02A8E989" w14:textId="77777777" w:rsidR="002C0BEB" w:rsidRPr="00D847C1" w:rsidRDefault="002C0BEB" w:rsidP="00D847C1">
      <w:pPr>
        <w:snapToGrid w:val="0"/>
        <w:spacing w:after="0" w:line="360" w:lineRule="auto"/>
        <w:jc w:val="both"/>
        <w:rPr>
          <w:rFonts w:ascii="Book Antiqua" w:hAnsi="Book Antiqua"/>
          <w:color w:val="000000" w:themeColor="text1"/>
          <w:sz w:val="24"/>
          <w:szCs w:val="24"/>
          <w:lang w:val="en-US"/>
        </w:rPr>
      </w:pPr>
    </w:p>
    <w:p w14:paraId="2513D1F0" w14:textId="77777777" w:rsidR="00D35C56" w:rsidRPr="00D847C1" w:rsidRDefault="002C0BEB"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Core tip:</w:t>
      </w:r>
      <w:r w:rsidRPr="00D847C1">
        <w:rPr>
          <w:rFonts w:ascii="Book Antiqua" w:hAnsi="Book Antiqua"/>
          <w:b/>
          <w:color w:val="000000" w:themeColor="text1"/>
          <w:sz w:val="24"/>
          <w:szCs w:val="24"/>
          <w:lang w:val="en-US" w:eastAsia="zh-CN"/>
        </w:rPr>
        <w:t xml:space="preserve"> </w:t>
      </w:r>
      <w:bookmarkStart w:id="22" w:name="OLE_LINK24"/>
      <w:bookmarkStart w:id="23" w:name="OLE_LINK25"/>
      <w:r w:rsidR="00626917" w:rsidRPr="00D847C1">
        <w:rPr>
          <w:rFonts w:ascii="Book Antiqua" w:hAnsi="Book Antiqua"/>
          <w:color w:val="000000" w:themeColor="text1"/>
          <w:sz w:val="24"/>
          <w:szCs w:val="24"/>
          <w:lang w:val="en-US"/>
        </w:rPr>
        <w:t xml:space="preserve">Although compared to </w:t>
      </w:r>
      <w:r w:rsidR="00DD14E5" w:rsidRPr="00D847C1">
        <w:rPr>
          <w:rFonts w:ascii="Book Antiqua" w:hAnsi="Book Antiqua"/>
          <w:color w:val="000000" w:themeColor="text1"/>
          <w:sz w:val="24"/>
          <w:szCs w:val="24"/>
          <w:lang w:val="en-US"/>
        </w:rPr>
        <w:t>chemotherapy (CT)</w:t>
      </w:r>
      <w:r w:rsidR="00626917" w:rsidRPr="00D847C1">
        <w:rPr>
          <w:rFonts w:ascii="Book Antiqua" w:hAnsi="Book Antiqua"/>
          <w:color w:val="000000" w:themeColor="text1"/>
          <w:sz w:val="24"/>
          <w:szCs w:val="24"/>
          <w:lang w:val="en-US"/>
        </w:rPr>
        <w:t xml:space="preserve"> alone, </w:t>
      </w:r>
      <w:r w:rsidR="00DD14E5" w:rsidRPr="00D847C1">
        <w:rPr>
          <w:rFonts w:ascii="Book Antiqua" w:hAnsi="Book Antiqua"/>
          <w:color w:val="000000" w:themeColor="text1"/>
          <w:sz w:val="24"/>
          <w:szCs w:val="24"/>
          <w:lang w:val="en-US"/>
        </w:rPr>
        <w:t>bevacizumab</w:t>
      </w:r>
      <w:r w:rsidR="00626917" w:rsidRPr="00D847C1">
        <w:rPr>
          <w:rFonts w:ascii="Book Antiqua" w:hAnsi="Book Antiqua"/>
          <w:color w:val="000000" w:themeColor="text1"/>
          <w:sz w:val="24"/>
          <w:szCs w:val="24"/>
          <w:lang w:val="en-US"/>
        </w:rPr>
        <w:t xml:space="preserve">-containing CT leads to a significantly better tumor response in </w:t>
      </w:r>
      <w:r w:rsidR="00DD14E5" w:rsidRPr="00D847C1">
        <w:rPr>
          <w:rFonts w:ascii="Book Antiqua" w:hAnsi="Book Antiqua"/>
          <w:color w:val="000000" w:themeColor="text1"/>
          <w:sz w:val="24"/>
          <w:szCs w:val="24"/>
          <w:lang w:val="en-US"/>
        </w:rPr>
        <w:t>metastatic colorectal cancer</w:t>
      </w:r>
      <w:r w:rsidR="00626917" w:rsidRPr="00D847C1">
        <w:rPr>
          <w:rFonts w:ascii="Book Antiqua" w:hAnsi="Book Antiqua"/>
          <w:color w:val="000000" w:themeColor="text1"/>
          <w:sz w:val="24"/>
          <w:szCs w:val="24"/>
          <w:lang w:val="en-US"/>
        </w:rPr>
        <w:t xml:space="preserve"> patients, many do not benefit from this regimen probably due to resistance mechanisms or readjustment of proangiogenic pathways. While </w:t>
      </w:r>
      <w:r w:rsidR="00626917" w:rsidRPr="00D847C1">
        <w:rPr>
          <w:rFonts w:ascii="Book Antiqua" w:hAnsi="Book Antiqua"/>
          <w:i/>
          <w:color w:val="000000" w:themeColor="text1"/>
          <w:sz w:val="24"/>
          <w:szCs w:val="24"/>
          <w:lang w:val="en-US"/>
        </w:rPr>
        <w:t>CXCL5</w:t>
      </w:r>
      <w:r w:rsidR="00626917" w:rsidRPr="00D847C1">
        <w:rPr>
          <w:rFonts w:ascii="Book Antiqua" w:hAnsi="Book Antiqua"/>
          <w:color w:val="000000" w:themeColor="text1"/>
          <w:sz w:val="24"/>
          <w:szCs w:val="24"/>
          <w:lang w:val="en-US"/>
        </w:rPr>
        <w:t xml:space="preserve"> expression has been described to predict a poor prognosis in different cancers</w:t>
      </w:r>
      <w:r w:rsidR="00D2267A" w:rsidRPr="00D847C1">
        <w:rPr>
          <w:rFonts w:ascii="Book Antiqua" w:hAnsi="Book Antiqua"/>
          <w:color w:val="000000" w:themeColor="text1"/>
          <w:sz w:val="24"/>
          <w:szCs w:val="24"/>
          <w:lang w:val="en-US"/>
        </w:rPr>
        <w:t>,</w:t>
      </w:r>
      <w:r w:rsidR="00626917" w:rsidRPr="00D847C1">
        <w:rPr>
          <w:rFonts w:ascii="Book Antiqua" w:hAnsi="Book Antiqua"/>
          <w:color w:val="000000" w:themeColor="text1"/>
          <w:sz w:val="24"/>
          <w:szCs w:val="24"/>
          <w:lang w:val="en-US"/>
        </w:rPr>
        <w:t xml:space="preserve"> its relationship with the efficacy of CT regimens has been </w:t>
      </w:r>
      <w:r w:rsidR="00D2267A" w:rsidRPr="00D847C1">
        <w:rPr>
          <w:rFonts w:ascii="Book Antiqua" w:hAnsi="Book Antiqua"/>
          <w:color w:val="000000" w:themeColor="text1"/>
          <w:sz w:val="24"/>
          <w:szCs w:val="24"/>
          <w:lang w:val="en-US"/>
        </w:rPr>
        <w:t>scarcely addressed</w:t>
      </w:r>
      <w:r w:rsidR="00626917" w:rsidRPr="00D847C1">
        <w:rPr>
          <w:rFonts w:ascii="Book Antiqua" w:hAnsi="Book Antiqua"/>
          <w:color w:val="000000" w:themeColor="text1"/>
          <w:sz w:val="24"/>
          <w:szCs w:val="24"/>
          <w:lang w:val="en-US"/>
        </w:rPr>
        <w:t>.</w:t>
      </w:r>
      <w:r w:rsidR="00D35C56" w:rsidRPr="00D847C1">
        <w:rPr>
          <w:rFonts w:ascii="Book Antiqua" w:hAnsi="Book Antiqua"/>
          <w:color w:val="000000" w:themeColor="text1"/>
          <w:sz w:val="24"/>
          <w:szCs w:val="24"/>
          <w:lang w:val="en-US"/>
        </w:rPr>
        <w:t xml:space="preserve"> Our three patients showing </w:t>
      </w:r>
      <w:r w:rsidR="00D35C56" w:rsidRPr="00D847C1">
        <w:rPr>
          <w:rFonts w:ascii="Book Antiqua" w:hAnsi="Book Antiqua"/>
          <w:i/>
          <w:color w:val="000000" w:themeColor="text1"/>
          <w:sz w:val="24"/>
          <w:szCs w:val="24"/>
          <w:lang w:val="en-US"/>
        </w:rPr>
        <w:t>CXCL5</w:t>
      </w:r>
      <w:r w:rsidR="00F21445" w:rsidRPr="00D847C1">
        <w:rPr>
          <w:rFonts w:ascii="Book Antiqua" w:hAnsi="Book Antiqua"/>
          <w:color w:val="000000" w:themeColor="text1"/>
          <w:sz w:val="24"/>
          <w:szCs w:val="24"/>
          <w:lang w:val="en-US"/>
        </w:rPr>
        <w:t xml:space="preserve"> higher expression (6</w:t>
      </w:r>
      <w:r w:rsidR="00D35C56" w:rsidRPr="00D847C1">
        <w:rPr>
          <w:rFonts w:ascii="Book Antiqua" w:hAnsi="Book Antiqua"/>
          <w:color w:val="000000" w:themeColor="text1"/>
          <w:sz w:val="24"/>
          <w:szCs w:val="24"/>
          <w:lang w:val="en-US"/>
        </w:rPr>
        <w:t xml:space="preserve"> times the levels recorded in the others) showed a poor response in terms of </w:t>
      </w:r>
      <w:r w:rsidR="00DD14E5" w:rsidRPr="00D847C1">
        <w:rPr>
          <w:rFonts w:ascii="Book Antiqua" w:hAnsi="Book Antiqua"/>
          <w:color w:val="000000" w:themeColor="text1"/>
          <w:sz w:val="24"/>
          <w:szCs w:val="24"/>
          <w:lang w:val="en-US"/>
        </w:rPr>
        <w:t>progression-free survival</w:t>
      </w:r>
      <w:r w:rsidR="00D35C56" w:rsidRPr="00D847C1">
        <w:rPr>
          <w:rFonts w:ascii="Book Antiqua" w:hAnsi="Book Antiqua"/>
          <w:color w:val="000000" w:themeColor="text1"/>
          <w:sz w:val="24"/>
          <w:szCs w:val="24"/>
          <w:lang w:val="en-US"/>
        </w:rPr>
        <w:t xml:space="preserve">. Our observations provide direction for future studies designed to examine in </w:t>
      </w:r>
      <w:r w:rsidR="00DD14E5" w:rsidRPr="00D847C1">
        <w:rPr>
          <w:rFonts w:ascii="Book Antiqua" w:hAnsi="Book Antiqua"/>
          <w:color w:val="000000" w:themeColor="text1"/>
          <w:sz w:val="24"/>
          <w:szCs w:val="24"/>
          <w:lang w:val="en-US"/>
        </w:rPr>
        <w:t>metastatic colorectal cancer</w:t>
      </w:r>
      <w:r w:rsidR="00D35C56" w:rsidRPr="00D847C1">
        <w:rPr>
          <w:rFonts w:ascii="Book Antiqua" w:hAnsi="Book Antiqua"/>
          <w:color w:val="000000" w:themeColor="text1"/>
          <w:sz w:val="24"/>
          <w:szCs w:val="24"/>
          <w:lang w:val="en-US"/>
        </w:rPr>
        <w:t xml:space="preserve"> patients treated with </w:t>
      </w:r>
      <w:r w:rsidR="00DD14E5" w:rsidRPr="00D847C1">
        <w:rPr>
          <w:rFonts w:ascii="Book Antiqua" w:hAnsi="Book Antiqua"/>
          <w:color w:val="000000" w:themeColor="text1"/>
          <w:sz w:val="24"/>
          <w:szCs w:val="24"/>
          <w:lang w:val="en-US"/>
        </w:rPr>
        <w:t>bevacizumab</w:t>
      </w:r>
      <w:r w:rsidR="00D35C56" w:rsidRPr="00D847C1">
        <w:rPr>
          <w:rFonts w:ascii="Book Antiqua" w:hAnsi="Book Antiqua"/>
          <w:color w:val="000000" w:themeColor="text1"/>
          <w:sz w:val="24"/>
          <w:szCs w:val="24"/>
          <w:lang w:val="en-US"/>
        </w:rPr>
        <w:t>-containing therapy,</w:t>
      </w:r>
      <w:r w:rsidR="00D35C56" w:rsidRPr="00D847C1" w:rsidDel="00066D28">
        <w:rPr>
          <w:rFonts w:ascii="Book Antiqua" w:hAnsi="Book Antiqua"/>
          <w:color w:val="000000" w:themeColor="text1"/>
          <w:sz w:val="24"/>
          <w:szCs w:val="24"/>
          <w:lang w:val="en-US"/>
        </w:rPr>
        <w:t xml:space="preserve"> </w:t>
      </w:r>
      <w:r w:rsidR="00D35C56" w:rsidRPr="00D847C1">
        <w:rPr>
          <w:rFonts w:ascii="Book Antiqua" w:hAnsi="Book Antiqua"/>
          <w:color w:val="000000" w:themeColor="text1"/>
          <w:sz w:val="24"/>
          <w:szCs w:val="24"/>
          <w:lang w:val="en-US"/>
        </w:rPr>
        <w:t xml:space="preserve">the possible association between </w:t>
      </w:r>
      <w:r w:rsidR="00D35C56" w:rsidRPr="00D847C1">
        <w:rPr>
          <w:rFonts w:ascii="Book Antiqua" w:hAnsi="Book Antiqua"/>
          <w:i/>
          <w:color w:val="000000" w:themeColor="text1"/>
          <w:sz w:val="24"/>
          <w:szCs w:val="24"/>
          <w:lang w:val="en-US"/>
        </w:rPr>
        <w:t>CXCL5</w:t>
      </w:r>
      <w:r w:rsidR="00D35C56" w:rsidRPr="00D847C1">
        <w:rPr>
          <w:rFonts w:ascii="Book Antiqua" w:hAnsi="Book Antiqua"/>
          <w:color w:val="000000" w:themeColor="text1"/>
          <w:sz w:val="24"/>
          <w:szCs w:val="24"/>
          <w:lang w:val="en-US"/>
        </w:rPr>
        <w:t xml:space="preserve"> gene overexpression and a poor response to treatment with angiogenic drugs.</w:t>
      </w:r>
      <w:bookmarkEnd w:id="22"/>
      <w:bookmarkEnd w:id="23"/>
    </w:p>
    <w:p w14:paraId="04699B44" w14:textId="77777777" w:rsidR="00E0128A" w:rsidRPr="00D847C1" w:rsidRDefault="00E0128A" w:rsidP="00D847C1">
      <w:pPr>
        <w:snapToGrid w:val="0"/>
        <w:spacing w:after="0" w:line="360" w:lineRule="auto"/>
        <w:jc w:val="both"/>
        <w:rPr>
          <w:rFonts w:ascii="Book Antiqua" w:hAnsi="Book Antiqua"/>
          <w:color w:val="000000" w:themeColor="text1"/>
          <w:sz w:val="24"/>
          <w:szCs w:val="24"/>
          <w:lang w:val="en-US"/>
        </w:rPr>
      </w:pPr>
    </w:p>
    <w:p w14:paraId="62763739" w14:textId="77777777" w:rsidR="00914547" w:rsidRPr="00D847C1" w:rsidRDefault="00626917" w:rsidP="00D847C1">
      <w:pPr>
        <w:autoSpaceDE w:val="0"/>
        <w:autoSpaceDN w:val="0"/>
        <w:adjustRightInd w:val="0"/>
        <w:snapToGrid w:val="0"/>
        <w:spacing w:after="0" w:line="360" w:lineRule="auto"/>
        <w:jc w:val="both"/>
        <w:rPr>
          <w:rFonts w:ascii="Book Antiqua" w:hAnsi="Book Antiqua" w:cstheme="minorHAnsi"/>
          <w:b/>
          <w:color w:val="000000" w:themeColor="text1"/>
          <w:sz w:val="24"/>
          <w:szCs w:val="24"/>
          <w:u w:val="single"/>
          <w:lang w:val="en-GB"/>
        </w:rPr>
      </w:pPr>
      <w:r w:rsidRPr="00D847C1">
        <w:rPr>
          <w:rFonts w:ascii="Book Antiqua" w:hAnsi="Book Antiqua"/>
          <w:b/>
          <w:color w:val="000000" w:themeColor="text1"/>
          <w:sz w:val="24"/>
          <w:szCs w:val="24"/>
          <w:lang w:val="en-US"/>
        </w:rPr>
        <w:br w:type="page"/>
      </w:r>
      <w:r w:rsidR="00914547" w:rsidRPr="00D847C1">
        <w:rPr>
          <w:rFonts w:ascii="Book Antiqua" w:hAnsi="Book Antiqua" w:cstheme="minorHAnsi"/>
          <w:b/>
          <w:color w:val="000000" w:themeColor="text1"/>
          <w:sz w:val="24"/>
          <w:szCs w:val="24"/>
          <w:u w:val="single"/>
          <w:lang w:val="en-GB"/>
        </w:rPr>
        <w:lastRenderedPageBreak/>
        <w:t>INTRODUCTION</w:t>
      </w:r>
    </w:p>
    <w:p w14:paraId="6C317666" w14:textId="77777777" w:rsidR="00870389"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Angiogenesis is essential </w:t>
      </w:r>
      <w:r w:rsidR="00F93B75" w:rsidRPr="00D847C1">
        <w:rPr>
          <w:rFonts w:ascii="Book Antiqua" w:hAnsi="Book Antiqua"/>
          <w:color w:val="000000" w:themeColor="text1"/>
          <w:sz w:val="24"/>
          <w:szCs w:val="24"/>
          <w:lang w:val="en-US"/>
        </w:rPr>
        <w:t>for</w:t>
      </w:r>
      <w:r w:rsidRPr="00D847C1">
        <w:rPr>
          <w:rFonts w:ascii="Book Antiqua" w:hAnsi="Book Antiqua"/>
          <w:color w:val="000000" w:themeColor="text1"/>
          <w:sz w:val="24"/>
          <w:szCs w:val="24"/>
          <w:lang w:val="en-US"/>
        </w:rPr>
        <w:t xml:space="preserve"> </w:t>
      </w:r>
      <w:r w:rsidR="00F93B75" w:rsidRPr="00D847C1">
        <w:rPr>
          <w:rFonts w:ascii="Book Antiqua" w:hAnsi="Book Antiqua"/>
          <w:color w:val="000000" w:themeColor="text1"/>
          <w:sz w:val="24"/>
          <w:szCs w:val="24"/>
          <w:lang w:val="en-US"/>
        </w:rPr>
        <w:t>tumor</w:t>
      </w:r>
      <w:r w:rsidRPr="00D847C1">
        <w:rPr>
          <w:rFonts w:ascii="Book Antiqua" w:hAnsi="Book Antiqua"/>
          <w:color w:val="000000" w:themeColor="text1"/>
          <w:sz w:val="24"/>
          <w:szCs w:val="24"/>
          <w:lang w:val="en-US"/>
        </w:rPr>
        <w:t xml:space="preserve"> growth</w:t>
      </w:r>
      <w:r w:rsidR="004D284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D2267A" w:rsidRPr="00D847C1">
        <w:rPr>
          <w:rFonts w:ascii="Book Antiqua" w:hAnsi="Book Antiqua"/>
          <w:color w:val="000000" w:themeColor="text1"/>
          <w:sz w:val="24"/>
          <w:szCs w:val="24"/>
          <w:lang w:val="en-US"/>
        </w:rPr>
        <w:t>It has been established that t</w:t>
      </w:r>
      <w:r w:rsidRPr="00D847C1">
        <w:rPr>
          <w:rFonts w:ascii="Book Antiqua" w:hAnsi="Book Antiqua"/>
          <w:color w:val="000000" w:themeColor="text1"/>
          <w:sz w:val="24"/>
          <w:szCs w:val="24"/>
          <w:lang w:val="en-US"/>
        </w:rPr>
        <w:t xml:space="preserve">he vascular endothelial growth factor (VEGF) and its receptor (VEGFR) play major roles in angiogenesis associated </w:t>
      </w:r>
      <w:r w:rsidR="00F93B75" w:rsidRPr="00D847C1">
        <w:rPr>
          <w:rFonts w:ascii="Book Antiqua" w:hAnsi="Book Antiqua"/>
          <w:color w:val="000000" w:themeColor="text1"/>
          <w:sz w:val="24"/>
          <w:szCs w:val="24"/>
          <w:lang w:val="en-US"/>
        </w:rPr>
        <w:t>with advanced cancer</w:t>
      </w:r>
      <w:r w:rsidRPr="00D847C1">
        <w:rPr>
          <w:rFonts w:ascii="Book Antiqua" w:hAnsi="Book Antiqua"/>
          <w:color w:val="000000" w:themeColor="text1"/>
          <w:sz w:val="24"/>
          <w:szCs w:val="24"/>
          <w:lang w:val="en-US"/>
        </w:rPr>
        <w:t>. The monoclonal antibody bevacizumab (BVZ)</w:t>
      </w:r>
      <w:r w:rsidR="004753BC"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an anti-VEGF drug directed against </w:t>
      </w:r>
      <w:r w:rsidR="004753BC" w:rsidRPr="00D847C1">
        <w:rPr>
          <w:rFonts w:ascii="Book Antiqua" w:hAnsi="Book Antiqua"/>
          <w:color w:val="000000" w:themeColor="text1"/>
          <w:sz w:val="24"/>
          <w:szCs w:val="24"/>
          <w:lang w:val="en-US"/>
        </w:rPr>
        <w:t xml:space="preserve">the </w:t>
      </w:r>
      <w:r w:rsidRPr="00D847C1">
        <w:rPr>
          <w:rFonts w:ascii="Book Antiqua" w:hAnsi="Book Antiqua"/>
          <w:color w:val="000000" w:themeColor="text1"/>
          <w:sz w:val="24"/>
          <w:szCs w:val="24"/>
          <w:lang w:val="en-US"/>
        </w:rPr>
        <w:t>vascular endothelium</w:t>
      </w:r>
      <w:r w:rsidR="004753BC"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4753BC" w:rsidRPr="00D847C1">
        <w:rPr>
          <w:rFonts w:ascii="Book Antiqua" w:hAnsi="Book Antiqua"/>
          <w:color w:val="000000" w:themeColor="text1"/>
          <w:sz w:val="24"/>
          <w:szCs w:val="24"/>
          <w:lang w:val="en-US"/>
        </w:rPr>
        <w:t xml:space="preserve">is a </w:t>
      </w:r>
      <w:r w:rsidRPr="00D847C1">
        <w:rPr>
          <w:rFonts w:ascii="Book Antiqua" w:hAnsi="Book Antiqua"/>
          <w:color w:val="000000" w:themeColor="text1"/>
          <w:sz w:val="24"/>
          <w:szCs w:val="24"/>
          <w:lang w:val="en-US"/>
        </w:rPr>
        <w:t>common</w:t>
      </w:r>
      <w:r w:rsidR="004753BC" w:rsidRPr="00D847C1">
        <w:rPr>
          <w:rFonts w:ascii="Book Antiqua" w:hAnsi="Book Antiqua"/>
          <w:color w:val="000000" w:themeColor="text1"/>
          <w:sz w:val="24"/>
          <w:szCs w:val="24"/>
          <w:lang w:val="en-US"/>
        </w:rPr>
        <w:t xml:space="preserve"> component of </w:t>
      </w:r>
      <w:r w:rsidRPr="00D847C1">
        <w:rPr>
          <w:rFonts w:ascii="Book Antiqua" w:hAnsi="Book Antiqua"/>
          <w:color w:val="000000" w:themeColor="text1"/>
          <w:sz w:val="24"/>
          <w:szCs w:val="24"/>
          <w:lang w:val="en-US"/>
        </w:rPr>
        <w:t xml:space="preserve">combination </w:t>
      </w:r>
      <w:r w:rsidR="004753BC" w:rsidRPr="00D847C1">
        <w:rPr>
          <w:rFonts w:ascii="Book Antiqua" w:hAnsi="Book Antiqua"/>
          <w:color w:val="000000" w:themeColor="text1"/>
          <w:sz w:val="24"/>
          <w:szCs w:val="24"/>
          <w:lang w:val="en-US"/>
        </w:rPr>
        <w:t xml:space="preserve">chemotherapy </w:t>
      </w:r>
      <w:r w:rsidR="00584C6C" w:rsidRPr="00D847C1">
        <w:rPr>
          <w:rFonts w:ascii="Book Antiqua" w:hAnsi="Book Antiqua"/>
          <w:color w:val="000000" w:themeColor="text1"/>
          <w:sz w:val="24"/>
          <w:szCs w:val="24"/>
          <w:lang w:val="en-US"/>
        </w:rPr>
        <w:t xml:space="preserve">(CT) </w:t>
      </w:r>
      <w:r w:rsidRPr="00D847C1">
        <w:rPr>
          <w:rFonts w:ascii="Book Antiqua" w:hAnsi="Book Antiqua"/>
          <w:color w:val="000000" w:themeColor="text1"/>
          <w:sz w:val="24"/>
          <w:szCs w:val="24"/>
          <w:lang w:val="en-US"/>
        </w:rPr>
        <w:t xml:space="preserve">regimens </w:t>
      </w:r>
      <w:r w:rsidR="004753BC" w:rsidRPr="00D847C1">
        <w:rPr>
          <w:rFonts w:ascii="Book Antiqua" w:hAnsi="Book Antiqua"/>
          <w:color w:val="000000" w:themeColor="text1"/>
          <w:sz w:val="24"/>
          <w:szCs w:val="24"/>
          <w:lang w:val="en-US"/>
        </w:rPr>
        <w:t>used in</w:t>
      </w:r>
      <w:r w:rsidRPr="00D847C1">
        <w:rPr>
          <w:rFonts w:ascii="Book Antiqua" w:hAnsi="Book Antiqua"/>
          <w:color w:val="000000" w:themeColor="text1"/>
          <w:sz w:val="24"/>
          <w:szCs w:val="24"/>
          <w:lang w:val="en-US"/>
        </w:rPr>
        <w:t xml:space="preserve"> patients with metastatic colorectal cancer (mCRC). </w:t>
      </w:r>
      <w:r w:rsidR="004753BC" w:rsidRPr="00D847C1">
        <w:rPr>
          <w:rFonts w:ascii="Book Antiqua" w:hAnsi="Book Antiqua"/>
          <w:color w:val="000000" w:themeColor="text1"/>
          <w:sz w:val="24"/>
          <w:szCs w:val="24"/>
          <w:lang w:val="en-US"/>
        </w:rPr>
        <w:t xml:space="preserve">Several </w:t>
      </w:r>
      <w:r w:rsidRPr="00D847C1">
        <w:rPr>
          <w:rFonts w:ascii="Book Antiqua" w:hAnsi="Book Antiqua"/>
          <w:color w:val="000000" w:themeColor="text1"/>
          <w:sz w:val="24"/>
          <w:szCs w:val="24"/>
          <w:lang w:val="en-US"/>
        </w:rPr>
        <w:t xml:space="preserve">authors have </w:t>
      </w:r>
      <w:r w:rsidR="004753BC" w:rsidRPr="00D847C1">
        <w:rPr>
          <w:rFonts w:ascii="Book Antiqua" w:hAnsi="Book Antiqua"/>
          <w:color w:val="000000" w:themeColor="text1"/>
          <w:sz w:val="24"/>
          <w:szCs w:val="24"/>
          <w:lang w:val="en-US"/>
        </w:rPr>
        <w:t>reported</w:t>
      </w:r>
      <w:r w:rsidRPr="00D847C1">
        <w:rPr>
          <w:rFonts w:ascii="Book Antiqua" w:hAnsi="Book Antiqua"/>
          <w:color w:val="000000" w:themeColor="text1"/>
          <w:sz w:val="24"/>
          <w:szCs w:val="24"/>
          <w:lang w:val="en-US"/>
        </w:rPr>
        <w:t xml:space="preserve"> significant improvement</w:t>
      </w:r>
      <w:r w:rsidR="004753BC" w:rsidRPr="00D847C1">
        <w:rPr>
          <w:rFonts w:ascii="Book Antiqua" w:hAnsi="Book Antiqua"/>
          <w:color w:val="000000" w:themeColor="text1"/>
          <w:sz w:val="24"/>
          <w:szCs w:val="24"/>
          <w:lang w:val="en-US"/>
        </w:rPr>
        <w:t>s</w:t>
      </w:r>
      <w:r w:rsidRPr="00D847C1">
        <w:rPr>
          <w:rFonts w:ascii="Book Antiqua" w:hAnsi="Book Antiqua"/>
          <w:color w:val="000000" w:themeColor="text1"/>
          <w:sz w:val="24"/>
          <w:szCs w:val="24"/>
          <w:lang w:val="en-US"/>
        </w:rPr>
        <w:t xml:space="preserve"> in progression-free survival (PFS)</w:t>
      </w:r>
      <w:r w:rsidR="004753BC"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overall survival (OS) and response rate in mCRC patients compared to CT alone</w:t>
      </w:r>
      <w:r w:rsidRPr="00D847C1">
        <w:rPr>
          <w:rFonts w:ascii="Book Antiqua" w:hAnsi="Book Antiqua"/>
          <w:color w:val="000000" w:themeColor="text1"/>
          <w:sz w:val="24"/>
          <w:szCs w:val="24"/>
          <w:vertAlign w:val="superscript"/>
          <w:lang w:val="en-US"/>
        </w:rPr>
        <w:t>[1,2]</w:t>
      </w:r>
      <w:r w:rsidRPr="00D847C1">
        <w:rPr>
          <w:rFonts w:ascii="Book Antiqua" w:hAnsi="Book Antiqua"/>
          <w:color w:val="000000" w:themeColor="text1"/>
          <w:sz w:val="24"/>
          <w:szCs w:val="24"/>
          <w:lang w:val="en-US"/>
        </w:rPr>
        <w:t xml:space="preserve">. However, </w:t>
      </w:r>
      <w:r w:rsidR="004753BC" w:rsidRPr="00D847C1">
        <w:rPr>
          <w:rFonts w:ascii="Book Antiqua" w:hAnsi="Book Antiqua"/>
          <w:color w:val="000000" w:themeColor="text1"/>
          <w:sz w:val="24"/>
          <w:szCs w:val="24"/>
          <w:lang w:val="en-US"/>
        </w:rPr>
        <w:t xml:space="preserve">in </w:t>
      </w:r>
      <w:r w:rsidRPr="00D847C1">
        <w:rPr>
          <w:rFonts w:ascii="Book Antiqua" w:hAnsi="Book Antiqua"/>
          <w:color w:val="000000" w:themeColor="text1"/>
          <w:sz w:val="24"/>
          <w:szCs w:val="24"/>
          <w:lang w:val="en-US"/>
        </w:rPr>
        <w:t xml:space="preserve">a significant number of patients </w:t>
      </w:r>
      <w:r w:rsidR="004753BC" w:rsidRPr="00D847C1">
        <w:rPr>
          <w:rFonts w:ascii="Book Antiqua" w:hAnsi="Book Antiqua"/>
          <w:color w:val="000000" w:themeColor="text1"/>
          <w:sz w:val="24"/>
          <w:szCs w:val="24"/>
          <w:lang w:val="en-US"/>
        </w:rPr>
        <w:t>there is no</w:t>
      </w:r>
      <w:r w:rsidRPr="00D847C1">
        <w:rPr>
          <w:rFonts w:ascii="Book Antiqua" w:hAnsi="Book Antiqua"/>
          <w:color w:val="000000" w:themeColor="text1"/>
          <w:sz w:val="24"/>
          <w:szCs w:val="24"/>
          <w:lang w:val="en-US"/>
        </w:rPr>
        <w:t xml:space="preserve"> meaningful benefit probably </w:t>
      </w:r>
      <w:r w:rsidR="004753BC" w:rsidRPr="00D847C1">
        <w:rPr>
          <w:rFonts w:ascii="Book Antiqua" w:hAnsi="Book Antiqua"/>
          <w:color w:val="000000" w:themeColor="text1"/>
          <w:sz w:val="24"/>
          <w:szCs w:val="24"/>
          <w:lang w:val="en-US"/>
        </w:rPr>
        <w:t>because of the</w:t>
      </w:r>
      <w:r w:rsidRPr="00D847C1">
        <w:rPr>
          <w:rFonts w:ascii="Book Antiqua" w:hAnsi="Book Antiqua"/>
          <w:color w:val="000000" w:themeColor="text1"/>
          <w:sz w:val="24"/>
          <w:szCs w:val="24"/>
          <w:lang w:val="en-US"/>
        </w:rPr>
        <w:t xml:space="preserve"> acquisition </w:t>
      </w:r>
      <w:r w:rsidR="004753BC" w:rsidRPr="00D847C1">
        <w:rPr>
          <w:rFonts w:ascii="Book Antiqua" w:hAnsi="Book Antiqua"/>
          <w:color w:val="000000" w:themeColor="text1"/>
          <w:sz w:val="24"/>
          <w:szCs w:val="24"/>
          <w:lang w:val="en-US"/>
        </w:rPr>
        <w:t>of resistance</w:t>
      </w:r>
      <w:r w:rsidRPr="00D847C1">
        <w:rPr>
          <w:rFonts w:ascii="Book Antiqua" w:hAnsi="Book Antiqua"/>
          <w:color w:val="000000" w:themeColor="text1"/>
          <w:sz w:val="24"/>
          <w:szCs w:val="24"/>
          <w:lang w:val="en-US"/>
        </w:rPr>
        <w:t xml:space="preserve"> mechanisms </w:t>
      </w:r>
      <w:r w:rsidR="004753BC" w:rsidRPr="00D847C1">
        <w:rPr>
          <w:rFonts w:ascii="Book Antiqua" w:hAnsi="Book Antiqua"/>
          <w:color w:val="000000" w:themeColor="text1"/>
          <w:sz w:val="24"/>
          <w:szCs w:val="24"/>
          <w:lang w:val="en-US"/>
        </w:rPr>
        <w:t>involving</w:t>
      </w:r>
      <w:r w:rsidRPr="00D847C1">
        <w:rPr>
          <w:rFonts w:ascii="Book Antiqua" w:hAnsi="Book Antiqua"/>
          <w:color w:val="000000" w:themeColor="text1"/>
          <w:sz w:val="24"/>
          <w:szCs w:val="24"/>
          <w:lang w:val="en-US"/>
        </w:rPr>
        <w:t xml:space="preserve"> activation of compensatory proangiogenic pathways or tumor recruitment of cells tha</w:t>
      </w:r>
      <w:r w:rsidR="00914547" w:rsidRPr="00D847C1">
        <w:rPr>
          <w:rFonts w:ascii="Book Antiqua" w:hAnsi="Book Antiqua"/>
          <w:color w:val="000000" w:themeColor="text1"/>
          <w:sz w:val="24"/>
          <w:szCs w:val="24"/>
          <w:lang w:val="en-US"/>
        </w:rPr>
        <w:t>t produce proangiogenic factors</w:t>
      </w:r>
      <w:r w:rsidRPr="00D847C1">
        <w:rPr>
          <w:rFonts w:ascii="Book Antiqua" w:hAnsi="Book Antiqua"/>
          <w:color w:val="000000" w:themeColor="text1"/>
          <w:sz w:val="24"/>
          <w:szCs w:val="24"/>
          <w:vertAlign w:val="superscript"/>
          <w:lang w:val="en-US"/>
        </w:rPr>
        <w:t>[3]</w:t>
      </w:r>
      <w:r w:rsidR="00914547" w:rsidRPr="00D847C1">
        <w:rPr>
          <w:rFonts w:ascii="Book Antiqua" w:hAnsi="Book Antiqua"/>
          <w:color w:val="000000" w:themeColor="text1"/>
          <w:sz w:val="24"/>
          <w:szCs w:val="24"/>
          <w:lang w:val="en-US"/>
        </w:rPr>
        <w:t>.</w:t>
      </w:r>
    </w:p>
    <w:p w14:paraId="40980816" w14:textId="77777777" w:rsidR="00D7105E"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CXCL5 is a chemokine that binds the G-protein</w:t>
      </w:r>
      <w:r w:rsidR="00183318"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coupled receptor chemokine receptor 2 (CXCR2) to recruit neutrophils, promote angiogenesis and remodel connective tissues</w:t>
      </w:r>
      <w:r w:rsidR="005E026E"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playing a role in cancer cell prolife</w:t>
      </w:r>
      <w:r w:rsidR="00914547" w:rsidRPr="00D847C1">
        <w:rPr>
          <w:rFonts w:ascii="Book Antiqua" w:hAnsi="Book Antiqua"/>
          <w:color w:val="000000" w:themeColor="text1"/>
          <w:sz w:val="24"/>
          <w:szCs w:val="24"/>
          <w:lang w:val="en-US"/>
        </w:rPr>
        <w:t>ration, migration, and invasion</w:t>
      </w:r>
      <w:r w:rsidRPr="00D847C1">
        <w:rPr>
          <w:rFonts w:ascii="Book Antiqua" w:hAnsi="Book Antiqua"/>
          <w:color w:val="000000" w:themeColor="text1"/>
          <w:sz w:val="24"/>
          <w:szCs w:val="24"/>
          <w:vertAlign w:val="superscript"/>
          <w:lang w:val="en-US"/>
        </w:rPr>
        <w:t>[4,5]</w:t>
      </w:r>
      <w:r w:rsidRPr="00D847C1">
        <w:rPr>
          <w:rFonts w:ascii="Book Antiqua" w:hAnsi="Book Antiqua"/>
          <w:color w:val="000000" w:themeColor="text1"/>
          <w:sz w:val="24"/>
          <w:szCs w:val="24"/>
          <w:lang w:val="en-US"/>
        </w:rPr>
        <w:t xml:space="preserve">. </w:t>
      </w:r>
      <w:r w:rsidR="00183318" w:rsidRPr="00D847C1">
        <w:rPr>
          <w:rFonts w:ascii="Book Antiqua" w:hAnsi="Book Antiqua"/>
          <w:color w:val="000000" w:themeColor="text1"/>
          <w:sz w:val="24"/>
          <w:szCs w:val="24"/>
          <w:lang w:val="en-US"/>
        </w:rPr>
        <w:t xml:space="preserve">While </w:t>
      </w:r>
      <w:r w:rsidRPr="00D847C1">
        <w:rPr>
          <w:rFonts w:ascii="Book Antiqua" w:hAnsi="Book Antiqua"/>
          <w:color w:val="000000" w:themeColor="text1"/>
          <w:sz w:val="24"/>
          <w:szCs w:val="24"/>
          <w:lang w:val="en-US"/>
        </w:rPr>
        <w:t xml:space="preserve">several studies during </w:t>
      </w:r>
      <w:r w:rsidR="00183318" w:rsidRPr="00D847C1">
        <w:rPr>
          <w:rFonts w:ascii="Book Antiqua" w:hAnsi="Book Antiqua"/>
          <w:color w:val="000000" w:themeColor="text1"/>
          <w:sz w:val="24"/>
          <w:szCs w:val="24"/>
          <w:lang w:val="en-US"/>
        </w:rPr>
        <w:t>the p</w:t>
      </w:r>
      <w:r w:rsidRPr="00D847C1">
        <w:rPr>
          <w:rFonts w:ascii="Book Antiqua" w:hAnsi="Book Antiqua"/>
          <w:color w:val="000000" w:themeColor="text1"/>
          <w:sz w:val="24"/>
          <w:szCs w:val="24"/>
          <w:lang w:val="en-US"/>
        </w:rPr>
        <w:t xml:space="preserve">ast decade </w:t>
      </w:r>
      <w:r w:rsidR="00183318" w:rsidRPr="00D847C1">
        <w:rPr>
          <w:rFonts w:ascii="Book Antiqua" w:hAnsi="Book Antiqua"/>
          <w:color w:val="000000" w:themeColor="text1"/>
          <w:sz w:val="24"/>
          <w:szCs w:val="24"/>
          <w:lang w:val="en-US"/>
        </w:rPr>
        <w:t>have examined</w:t>
      </w:r>
      <w:r w:rsidRPr="00D847C1">
        <w:rPr>
          <w:rFonts w:ascii="Book Antiqua" w:hAnsi="Book Antiqua"/>
          <w:color w:val="000000" w:themeColor="text1"/>
          <w:sz w:val="24"/>
          <w:szCs w:val="24"/>
          <w:lang w:val="en-US"/>
        </w:rPr>
        <w:t xml:space="preserve"> the use of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as a biomarker for cancer diagnosis or prognosis, </w:t>
      </w:r>
      <w:r w:rsidRPr="00D847C1">
        <w:rPr>
          <w:rFonts w:ascii="Book Antiqua" w:hAnsi="Book Antiqua"/>
          <w:i/>
          <w:color w:val="000000" w:themeColor="text1"/>
          <w:sz w:val="24"/>
          <w:szCs w:val="24"/>
          <w:lang w:val="en-US"/>
        </w:rPr>
        <w:t>e.g.</w:t>
      </w:r>
      <w:r w:rsidR="00914547" w:rsidRPr="00D847C1">
        <w:rPr>
          <w:rFonts w:ascii="Book Antiqua" w:hAnsi="Book Antiqua"/>
          <w:color w:val="000000" w:themeColor="text1"/>
          <w:sz w:val="24"/>
          <w:szCs w:val="24"/>
          <w:lang w:val="en-US"/>
        </w:rPr>
        <w:t xml:space="preserve"> Wu </w:t>
      </w:r>
      <w:r w:rsidR="00914547" w:rsidRPr="00D847C1">
        <w:rPr>
          <w:rFonts w:ascii="Book Antiqua" w:hAnsi="Book Antiqua"/>
          <w:i/>
          <w:color w:val="000000" w:themeColor="text1"/>
          <w:sz w:val="24"/>
          <w:szCs w:val="24"/>
          <w:lang w:val="en-US"/>
        </w:rPr>
        <w:t>et al</w:t>
      </w:r>
      <w:r w:rsidRPr="00D847C1">
        <w:rPr>
          <w:rFonts w:ascii="Book Antiqua" w:hAnsi="Book Antiqua"/>
          <w:color w:val="000000" w:themeColor="text1"/>
          <w:sz w:val="24"/>
          <w:szCs w:val="24"/>
          <w:vertAlign w:val="superscript"/>
          <w:lang w:val="en-US"/>
        </w:rPr>
        <w:t>[6]</w:t>
      </w:r>
      <w:r w:rsidRPr="00D847C1">
        <w:rPr>
          <w:rFonts w:ascii="Book Antiqua" w:hAnsi="Book Antiqua"/>
          <w:color w:val="000000" w:themeColor="text1"/>
          <w:sz w:val="24"/>
          <w:szCs w:val="24"/>
          <w:lang w:val="en-US"/>
        </w:rPr>
        <w:t xml:space="preserve">, </w:t>
      </w:r>
      <w:r w:rsidR="00183318" w:rsidRPr="00D847C1">
        <w:rPr>
          <w:rFonts w:ascii="Book Antiqua" w:hAnsi="Book Antiqua"/>
          <w:color w:val="000000" w:themeColor="text1"/>
          <w:sz w:val="24"/>
          <w:szCs w:val="24"/>
          <w:lang w:val="en-US"/>
        </w:rPr>
        <w:t>few investigations</w:t>
      </w:r>
      <w:r w:rsidRPr="00D847C1">
        <w:rPr>
          <w:rFonts w:ascii="Book Antiqua" w:hAnsi="Book Antiqua"/>
          <w:color w:val="000000" w:themeColor="text1"/>
          <w:sz w:val="24"/>
          <w:szCs w:val="24"/>
          <w:lang w:val="en-US"/>
        </w:rPr>
        <w:t xml:space="preserve"> have explored the relation</w:t>
      </w:r>
      <w:r w:rsidR="00444329" w:rsidRPr="00D847C1">
        <w:rPr>
          <w:rFonts w:ascii="Book Antiqua" w:hAnsi="Book Antiqua"/>
          <w:color w:val="000000" w:themeColor="text1"/>
          <w:sz w:val="24"/>
          <w:szCs w:val="24"/>
          <w:lang w:val="en-US"/>
        </w:rPr>
        <w:t>ship</w:t>
      </w:r>
      <w:r w:rsidRPr="00D847C1">
        <w:rPr>
          <w:rFonts w:ascii="Book Antiqua" w:hAnsi="Book Antiqua"/>
          <w:color w:val="000000" w:themeColor="text1"/>
          <w:sz w:val="24"/>
          <w:szCs w:val="24"/>
          <w:lang w:val="en-US"/>
        </w:rPr>
        <w:t xml:space="preserve"> between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expression </w:t>
      </w:r>
      <w:r w:rsidR="00444329" w:rsidRPr="00D847C1">
        <w:rPr>
          <w:rFonts w:ascii="Book Antiqua" w:hAnsi="Book Antiqua"/>
          <w:color w:val="000000" w:themeColor="text1"/>
          <w:sz w:val="24"/>
          <w:szCs w:val="24"/>
          <w:lang w:val="en-US"/>
        </w:rPr>
        <w:t>and</w:t>
      </w:r>
      <w:r w:rsidRPr="00D847C1">
        <w:rPr>
          <w:rFonts w:ascii="Book Antiqua" w:hAnsi="Book Antiqua"/>
          <w:color w:val="000000" w:themeColor="text1"/>
          <w:sz w:val="24"/>
          <w:szCs w:val="24"/>
          <w:lang w:val="en-US"/>
        </w:rPr>
        <w:t xml:space="preserve"> </w:t>
      </w:r>
      <w:r w:rsidR="00444329" w:rsidRPr="00D847C1">
        <w:rPr>
          <w:rFonts w:ascii="Book Antiqua" w:hAnsi="Book Antiqua"/>
          <w:color w:val="000000" w:themeColor="text1"/>
          <w:sz w:val="24"/>
          <w:szCs w:val="24"/>
          <w:lang w:val="en-US"/>
        </w:rPr>
        <w:t>treatment efficacy</w:t>
      </w:r>
      <w:r w:rsidRPr="00D847C1">
        <w:rPr>
          <w:rFonts w:ascii="Book Antiqua" w:hAnsi="Book Antiqua"/>
          <w:color w:val="000000" w:themeColor="text1"/>
          <w:sz w:val="24"/>
          <w:szCs w:val="24"/>
          <w:lang w:val="en-US"/>
        </w:rPr>
        <w:t xml:space="preserve">. In this </w:t>
      </w:r>
      <w:r w:rsidR="00444329" w:rsidRPr="00D847C1">
        <w:rPr>
          <w:rFonts w:ascii="Book Antiqua" w:hAnsi="Book Antiqua"/>
          <w:color w:val="000000" w:themeColor="text1"/>
          <w:sz w:val="24"/>
          <w:szCs w:val="24"/>
          <w:lang w:val="en-US"/>
        </w:rPr>
        <w:t>paper</w:t>
      </w:r>
      <w:r w:rsidRPr="00D847C1">
        <w:rPr>
          <w:rFonts w:ascii="Book Antiqua" w:hAnsi="Book Antiqua"/>
          <w:color w:val="000000" w:themeColor="text1"/>
          <w:sz w:val="24"/>
          <w:szCs w:val="24"/>
          <w:lang w:val="en-US"/>
        </w:rPr>
        <w:t xml:space="preserve">, </w:t>
      </w:r>
      <w:r w:rsidR="00444329" w:rsidRPr="00D847C1">
        <w:rPr>
          <w:rFonts w:ascii="Book Antiqua" w:hAnsi="Book Antiqua"/>
          <w:color w:val="000000" w:themeColor="text1"/>
          <w:sz w:val="24"/>
          <w:szCs w:val="24"/>
          <w:lang w:val="en-US"/>
        </w:rPr>
        <w:t xml:space="preserve">we describe </w:t>
      </w:r>
      <w:r w:rsidRPr="00D847C1">
        <w:rPr>
          <w:rFonts w:ascii="Book Antiqua" w:hAnsi="Book Antiqua"/>
          <w:color w:val="000000" w:themeColor="text1"/>
          <w:sz w:val="24"/>
          <w:szCs w:val="24"/>
          <w:lang w:val="en-US"/>
        </w:rPr>
        <w:t xml:space="preserve">six patients with mCRC </w:t>
      </w:r>
      <w:r w:rsidR="00444329" w:rsidRPr="00D847C1">
        <w:rPr>
          <w:rFonts w:ascii="Book Antiqua" w:hAnsi="Book Antiqua"/>
          <w:color w:val="000000" w:themeColor="text1"/>
          <w:sz w:val="24"/>
          <w:szCs w:val="24"/>
          <w:lang w:val="en-US"/>
        </w:rPr>
        <w:t xml:space="preserve">who showed a </w:t>
      </w:r>
      <w:r w:rsidRPr="00D847C1">
        <w:rPr>
          <w:rFonts w:ascii="Book Antiqua" w:hAnsi="Book Antiqua"/>
          <w:color w:val="000000" w:themeColor="text1"/>
          <w:sz w:val="24"/>
          <w:szCs w:val="24"/>
          <w:lang w:val="en-US"/>
        </w:rPr>
        <w:t>different response to BVZ-containing CT</w:t>
      </w:r>
      <w:r w:rsidR="005E026E"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and </w:t>
      </w:r>
      <w:r w:rsidR="00444329" w:rsidRPr="00D847C1">
        <w:rPr>
          <w:rFonts w:ascii="Book Antiqua" w:hAnsi="Book Antiqua"/>
          <w:color w:val="000000" w:themeColor="text1"/>
          <w:sz w:val="24"/>
          <w:szCs w:val="24"/>
          <w:lang w:val="en-US"/>
        </w:rPr>
        <w:t>discuss the</w:t>
      </w:r>
      <w:r w:rsidRPr="00D847C1">
        <w:rPr>
          <w:rFonts w:ascii="Book Antiqua" w:hAnsi="Book Antiqua"/>
          <w:color w:val="000000" w:themeColor="text1"/>
          <w:sz w:val="24"/>
          <w:szCs w:val="24"/>
          <w:lang w:val="en-US"/>
        </w:rPr>
        <w:t xml:space="preserve"> possib</w:t>
      </w:r>
      <w:r w:rsidR="00444329" w:rsidRPr="00D847C1">
        <w:rPr>
          <w:rFonts w:ascii="Book Antiqua" w:hAnsi="Book Antiqua"/>
          <w:color w:val="000000" w:themeColor="text1"/>
          <w:sz w:val="24"/>
          <w:szCs w:val="24"/>
          <w:lang w:val="en-US"/>
        </w:rPr>
        <w:t>ility of a relationship</w:t>
      </w:r>
      <w:r w:rsidRPr="00D847C1">
        <w:rPr>
          <w:rFonts w:ascii="Book Antiqua" w:hAnsi="Book Antiqua"/>
          <w:color w:val="000000" w:themeColor="text1"/>
          <w:sz w:val="24"/>
          <w:szCs w:val="24"/>
          <w:lang w:val="en-US"/>
        </w:rPr>
        <w:t xml:space="preserve"> between differential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tumoral gene expression and the efficacy of the regimen</w:t>
      </w:r>
      <w:r w:rsidR="00444329" w:rsidRPr="00D847C1">
        <w:rPr>
          <w:rFonts w:ascii="Book Antiqua" w:hAnsi="Book Antiqua"/>
          <w:color w:val="000000" w:themeColor="text1"/>
          <w:sz w:val="24"/>
          <w:szCs w:val="24"/>
          <w:lang w:val="en-US"/>
        </w:rPr>
        <w:t xml:space="preserve"> used</w:t>
      </w:r>
      <w:r w:rsidRPr="00D847C1">
        <w:rPr>
          <w:rFonts w:ascii="Book Antiqua" w:hAnsi="Book Antiqua"/>
          <w:color w:val="000000" w:themeColor="text1"/>
          <w:sz w:val="24"/>
          <w:szCs w:val="24"/>
          <w:lang w:val="en-US"/>
        </w:rPr>
        <w:t xml:space="preserve"> in terms of PFS.</w:t>
      </w:r>
    </w:p>
    <w:p w14:paraId="237B1686" w14:textId="77777777" w:rsidR="00914547" w:rsidRPr="00D847C1" w:rsidRDefault="00914547" w:rsidP="00D847C1">
      <w:pPr>
        <w:snapToGrid w:val="0"/>
        <w:spacing w:after="0" w:line="360" w:lineRule="auto"/>
        <w:jc w:val="both"/>
        <w:rPr>
          <w:rFonts w:ascii="Book Antiqua" w:hAnsi="Book Antiqua"/>
          <w:b/>
          <w:color w:val="000000" w:themeColor="text1"/>
          <w:sz w:val="24"/>
          <w:szCs w:val="24"/>
          <w:lang w:val="en-US"/>
        </w:rPr>
      </w:pPr>
    </w:p>
    <w:p w14:paraId="441BE70D" w14:textId="77777777" w:rsidR="00914547" w:rsidRPr="00D847C1" w:rsidRDefault="00914547" w:rsidP="00D847C1">
      <w:pPr>
        <w:snapToGrid w:val="0"/>
        <w:spacing w:after="0" w:line="360" w:lineRule="auto"/>
        <w:jc w:val="both"/>
        <w:rPr>
          <w:rFonts w:ascii="Book Antiqua" w:hAnsi="Book Antiqua" w:cstheme="minorHAnsi"/>
          <w:b/>
          <w:color w:val="000000" w:themeColor="text1"/>
          <w:sz w:val="24"/>
          <w:szCs w:val="24"/>
          <w:u w:val="single"/>
          <w:lang w:val="en-US"/>
        </w:rPr>
      </w:pPr>
      <w:r w:rsidRPr="00D847C1">
        <w:rPr>
          <w:rFonts w:ascii="Book Antiqua" w:hAnsi="Book Antiqua" w:cstheme="minorHAnsi"/>
          <w:b/>
          <w:color w:val="000000" w:themeColor="text1"/>
          <w:sz w:val="24"/>
          <w:szCs w:val="24"/>
          <w:u w:val="single"/>
          <w:lang w:val="en-US"/>
        </w:rPr>
        <w:t>CASE PRESENTATION</w:t>
      </w:r>
    </w:p>
    <w:p w14:paraId="7D7BA56D" w14:textId="77777777" w:rsidR="00914547" w:rsidRPr="00D847C1" w:rsidRDefault="00914547" w:rsidP="00D847C1">
      <w:pPr>
        <w:snapToGrid w:val="0"/>
        <w:spacing w:after="0" w:line="360" w:lineRule="auto"/>
        <w:jc w:val="both"/>
        <w:rPr>
          <w:rFonts w:ascii="Book Antiqua" w:eastAsia="Calibri" w:hAnsi="Book Antiqua" w:cstheme="minorHAnsi"/>
          <w:b/>
          <w:i/>
          <w:color w:val="000000" w:themeColor="text1"/>
          <w:sz w:val="24"/>
          <w:szCs w:val="24"/>
          <w:lang w:val="en-US"/>
        </w:rPr>
      </w:pPr>
      <w:r w:rsidRPr="00D847C1">
        <w:rPr>
          <w:rFonts w:ascii="Book Antiqua" w:eastAsia="Calibri" w:hAnsi="Book Antiqua" w:cstheme="minorHAnsi"/>
          <w:b/>
          <w:i/>
          <w:color w:val="000000" w:themeColor="text1"/>
          <w:sz w:val="24"/>
          <w:szCs w:val="24"/>
          <w:lang w:val="en-US"/>
        </w:rPr>
        <w:t>Chief complaints</w:t>
      </w:r>
    </w:p>
    <w:p w14:paraId="0B864049"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We identified six Caucasian patients with metastatic colorectal cancer. There were 3 men and 3 women with a median age of 70 years at diagnosis (range: 47-81 years). Patient characteristics are summarized in Table 1. The patients were referred to department of oncology for clinical and therapeutic evaluation.</w:t>
      </w:r>
    </w:p>
    <w:p w14:paraId="385CE366"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5E8C8057"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lastRenderedPageBreak/>
        <w:t>History of present illness</w:t>
      </w:r>
    </w:p>
    <w:p w14:paraId="4F2483F6"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Cs/>
          <w:iCs/>
          <w:color w:val="000000" w:themeColor="text1"/>
          <w:sz w:val="24"/>
          <w:szCs w:val="24"/>
          <w:lang w:val="en-US"/>
        </w:rPr>
        <w:t>Each case was diagnosed due to slightly different symptoms, some of them related:</w:t>
      </w:r>
    </w:p>
    <w:p w14:paraId="46E765F5"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363F4FEE"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w:t>
      </w:r>
      <w:r w:rsidR="00596D36" w:rsidRPr="00D847C1">
        <w:rPr>
          <w:rFonts w:ascii="Book Antiqua" w:hAnsi="Book Antiqua"/>
          <w:b/>
          <w:color w:val="000000" w:themeColor="text1"/>
          <w:sz w:val="24"/>
          <w:szCs w:val="24"/>
          <w:lang w:val="en-US"/>
        </w:rPr>
        <w:t>:</w:t>
      </w:r>
      <w:r w:rsidRPr="00D847C1">
        <w:rPr>
          <w:rFonts w:ascii="Book Antiqua" w:hAnsi="Book Antiqua"/>
          <w:color w:val="000000" w:themeColor="text1"/>
          <w:sz w:val="24"/>
          <w:szCs w:val="24"/>
          <w:lang w:val="en-US"/>
        </w:rPr>
        <w:t xml:space="preserve"> This was a 62-year-old woman who was studied from aggravated constipation, tenesmus, abdominal pain and rectal bleeding in November 2012 with stage IV KRAS-mutated rectal cancer with a low disease burden (lung and liver metastasis). </w:t>
      </w:r>
    </w:p>
    <w:p w14:paraId="35EA34D4"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74F97AE9"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2</w:t>
      </w:r>
      <w:r w:rsidR="00596D36"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This patient was a 47-year-old presented at the emergency room with acute abdominal pain less than 48 h in right iliac pit in September 2016. She suffered bowel obstruction and required left colectomy, adnexectomy and cytoreduction. She was diagnosed with stage IV (metastases in peritoneum, ovary, liver) KRAS-mutated sigmoid cancer.</w:t>
      </w:r>
    </w:p>
    <w:p w14:paraId="21ED2AF1"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2295216A"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3</w:t>
      </w:r>
      <w:r w:rsidR="00596D3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A 71-year-old man was studied due to weight loss and occasional vomiting for few months in December 2015. He was diagnosed with stage IV (liver metastases), KRAS-mutated, right colon cancer. </w:t>
      </w:r>
    </w:p>
    <w:p w14:paraId="4E2FAC62" w14:textId="77777777" w:rsidR="00596D36" w:rsidRPr="00D847C1" w:rsidRDefault="00596D36" w:rsidP="00D847C1">
      <w:pPr>
        <w:snapToGrid w:val="0"/>
        <w:spacing w:after="0" w:line="360" w:lineRule="auto"/>
        <w:jc w:val="both"/>
        <w:rPr>
          <w:rFonts w:ascii="Book Antiqua" w:hAnsi="Book Antiqua"/>
          <w:color w:val="000000" w:themeColor="text1"/>
          <w:sz w:val="24"/>
          <w:szCs w:val="24"/>
          <w:lang w:val="en-US"/>
        </w:rPr>
      </w:pPr>
    </w:p>
    <w:p w14:paraId="15F51361"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4</w:t>
      </w:r>
      <w:r w:rsidR="00596D36"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A 62-year-old man, who was diagnosed with a right KRAS-mutated colon tumor with lung metastasis in May 2011. He presented with diarrhea and weight loss for 6 months.</w:t>
      </w:r>
    </w:p>
    <w:p w14:paraId="75F539AA"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5BB22F42"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5</w:t>
      </w:r>
      <w:r w:rsidR="00596D36" w:rsidRPr="00D847C1">
        <w:rPr>
          <w:rFonts w:ascii="Book Antiqua" w:hAnsi="Book Antiqua"/>
          <w:color w:val="000000" w:themeColor="text1"/>
          <w:sz w:val="24"/>
          <w:szCs w:val="24"/>
          <w:lang w:val="en-US"/>
        </w:rPr>
        <w:t>:</w:t>
      </w:r>
      <w:r w:rsidR="00596D36" w:rsidRPr="00D847C1">
        <w:rPr>
          <w:rFonts w:ascii="Book Antiqua" w:hAnsi="Book Antiqua"/>
          <w:i/>
          <w:color w:val="000000" w:themeColor="text1"/>
          <w:sz w:val="24"/>
          <w:szCs w:val="24"/>
          <w:lang w:val="en-US"/>
        </w:rPr>
        <w:t xml:space="preserve"> </w:t>
      </w:r>
      <w:r w:rsidRPr="00D847C1">
        <w:rPr>
          <w:rFonts w:ascii="Book Antiqua" w:hAnsi="Book Antiqua"/>
          <w:color w:val="000000" w:themeColor="text1"/>
          <w:sz w:val="24"/>
          <w:szCs w:val="24"/>
          <w:lang w:val="en-US"/>
        </w:rPr>
        <w:t>This case was an 81-year-old man with stage IV, KRAS-mutated sigmoid cancer (lung metastasis) who underwent primary tumor resection in February 2014. He debuted with rectal bleeding for few weeks before without pain or weight loss.</w:t>
      </w:r>
    </w:p>
    <w:p w14:paraId="5DCBE498"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720D9174"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6</w:t>
      </w:r>
      <w:r w:rsidR="00596D3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The final case was that of a 75-year-old woman who was diagnosed in March 2015 with mucinous appendix KRAS-mutant colon cancer. She was </w:t>
      </w:r>
      <w:r w:rsidRPr="00D847C1">
        <w:rPr>
          <w:rFonts w:ascii="Book Antiqua" w:hAnsi="Book Antiqua"/>
          <w:color w:val="000000" w:themeColor="text1"/>
          <w:sz w:val="24"/>
          <w:szCs w:val="24"/>
          <w:lang w:val="en-US"/>
        </w:rPr>
        <w:lastRenderedPageBreak/>
        <w:t>admitted due to right iliac pit pain and increased abdominal size for two months.</w:t>
      </w:r>
    </w:p>
    <w:p w14:paraId="0D92011C"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35414D4A"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History of past illness</w:t>
      </w:r>
    </w:p>
    <w:p w14:paraId="253ED99D"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w:t>
      </w:r>
      <w:r w:rsidR="003E6A08" w:rsidRPr="00D847C1">
        <w:rPr>
          <w:rFonts w:ascii="Book Antiqua" w:hAnsi="Book Antiqua"/>
          <w:color w:val="000000" w:themeColor="text1"/>
          <w:sz w:val="24"/>
          <w:szCs w:val="24"/>
          <w:lang w:val="en-US"/>
        </w:rPr>
        <w:t xml:space="preserve"> Her personal background consisted of high blood pressure, hypercholesterolemia and osteoporosis.</w:t>
      </w:r>
    </w:p>
    <w:p w14:paraId="772F2BAE"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67ABB5A2"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2:</w:t>
      </w:r>
      <w:r w:rsidR="003E6A08" w:rsidRPr="00D847C1">
        <w:rPr>
          <w:rFonts w:ascii="Book Antiqua" w:hAnsi="Book Antiqua"/>
          <w:color w:val="000000" w:themeColor="text1"/>
          <w:sz w:val="24"/>
          <w:szCs w:val="24"/>
          <w:lang w:val="en-US"/>
        </w:rPr>
        <w:t xml:space="preserve"> She presented severe sleep apnea-hypopnea syndrome, multinodular goiter and uterine myomas.</w:t>
      </w:r>
    </w:p>
    <w:p w14:paraId="4163F8C5"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334B6D24"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Case 3: </w:t>
      </w:r>
      <w:r w:rsidR="003E6A08" w:rsidRPr="00D847C1">
        <w:rPr>
          <w:rFonts w:ascii="Book Antiqua" w:hAnsi="Book Antiqua"/>
          <w:color w:val="000000" w:themeColor="text1"/>
          <w:sz w:val="24"/>
          <w:szCs w:val="24"/>
          <w:lang w:val="en-US"/>
        </w:rPr>
        <w:t>He had high blood pressure and hypercholesterolemia under treatment with optimal control.</w:t>
      </w:r>
    </w:p>
    <w:p w14:paraId="6FA6D42B"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6E266A82"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4:</w:t>
      </w:r>
      <w:r w:rsidR="003E6A08" w:rsidRPr="00D847C1">
        <w:rPr>
          <w:rFonts w:ascii="Book Antiqua" w:hAnsi="Book Antiqua"/>
          <w:color w:val="000000" w:themeColor="text1"/>
          <w:sz w:val="24"/>
          <w:szCs w:val="24"/>
          <w:lang w:val="en-US"/>
        </w:rPr>
        <w:t xml:space="preserve"> His clinical record was only based on pulmonary tuberculosis and nodular hyperplasia of thyroid.</w:t>
      </w:r>
    </w:p>
    <w:p w14:paraId="52D0E4DA"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32E86121"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5:</w:t>
      </w:r>
      <w:r w:rsidR="003E6A08" w:rsidRPr="00D847C1">
        <w:rPr>
          <w:rFonts w:ascii="Book Antiqua" w:hAnsi="Book Antiqua"/>
          <w:color w:val="000000" w:themeColor="text1"/>
          <w:sz w:val="24"/>
          <w:szCs w:val="24"/>
          <w:lang w:val="en-US"/>
        </w:rPr>
        <w:t xml:space="preserve"> He presented just hypercholesterolemia and chronic lumbalgia.</w:t>
      </w:r>
    </w:p>
    <w:p w14:paraId="17E2F1FA"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7869C621"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6:</w:t>
      </w:r>
      <w:r w:rsidR="003E6A08" w:rsidRPr="00D847C1">
        <w:rPr>
          <w:rFonts w:ascii="Book Antiqua" w:hAnsi="Book Antiqua"/>
          <w:color w:val="000000" w:themeColor="text1"/>
          <w:sz w:val="24"/>
          <w:szCs w:val="24"/>
          <w:lang w:val="en-US"/>
        </w:rPr>
        <w:t xml:space="preserve"> Unremarkable.</w:t>
      </w:r>
    </w:p>
    <w:p w14:paraId="0CE2D6AE"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755279E5"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Personal and family history</w:t>
      </w:r>
    </w:p>
    <w:p w14:paraId="781B383B"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w:t>
      </w:r>
      <w:r w:rsidR="00596D3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She had one brother with </w:t>
      </w:r>
      <w:r w:rsidR="00B67649" w:rsidRPr="00D847C1">
        <w:rPr>
          <w:rFonts w:ascii="Book Antiqua" w:hAnsi="Book Antiqua"/>
          <w:color w:val="000000" w:themeColor="text1"/>
          <w:sz w:val="24"/>
          <w:szCs w:val="24"/>
          <w:lang w:val="en-US"/>
        </w:rPr>
        <w:t>gastr</w:t>
      </w:r>
      <w:r w:rsidR="00596D36" w:rsidRPr="00D847C1">
        <w:rPr>
          <w:rFonts w:ascii="Book Antiqua" w:hAnsi="Book Antiqua"/>
          <w:color w:val="000000" w:themeColor="text1"/>
          <w:sz w:val="24"/>
          <w:szCs w:val="24"/>
          <w:lang w:val="en-US"/>
        </w:rPr>
        <w:t>ointestinal stromal tumor</w:t>
      </w:r>
      <w:r w:rsidRPr="00D847C1">
        <w:rPr>
          <w:rFonts w:ascii="Book Antiqua" w:hAnsi="Book Antiqua"/>
          <w:color w:val="000000" w:themeColor="text1"/>
          <w:sz w:val="24"/>
          <w:szCs w:val="24"/>
          <w:lang w:val="en-US"/>
        </w:rPr>
        <w:t xml:space="preserve"> tumor and father with lung cancer and smoking story.</w:t>
      </w:r>
    </w:p>
    <w:p w14:paraId="47491AF5"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5A9BF5A7"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2:</w:t>
      </w:r>
      <w:r w:rsidR="003E6A08" w:rsidRPr="00D847C1">
        <w:rPr>
          <w:rFonts w:ascii="Book Antiqua" w:hAnsi="Book Antiqua"/>
          <w:color w:val="000000" w:themeColor="text1"/>
          <w:sz w:val="24"/>
          <w:szCs w:val="24"/>
          <w:lang w:val="en-US"/>
        </w:rPr>
        <w:t xml:space="preserve"> Her father had sigmoid cancer and her mother suffered of breast cancer.</w:t>
      </w:r>
    </w:p>
    <w:p w14:paraId="2C2C00E7"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2F2B73B6"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3 and 4</w:t>
      </w:r>
      <w:r w:rsidRPr="00D847C1">
        <w:rPr>
          <w:rFonts w:ascii="Book Antiqua" w:hAnsi="Book Antiqua"/>
          <w:color w:val="000000" w:themeColor="text1"/>
          <w:sz w:val="24"/>
          <w:szCs w:val="24"/>
          <w:lang w:val="en-US"/>
        </w:rPr>
        <w:t>: Unremarkable.</w:t>
      </w:r>
    </w:p>
    <w:p w14:paraId="3102E622"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57437819"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5</w:t>
      </w:r>
      <w:r w:rsidRPr="00D847C1">
        <w:rPr>
          <w:rFonts w:ascii="Book Antiqua" w:hAnsi="Book Antiqua"/>
          <w:color w:val="000000" w:themeColor="text1"/>
          <w:sz w:val="24"/>
          <w:szCs w:val="24"/>
          <w:lang w:val="en-US"/>
        </w:rPr>
        <w:t>: Deceased father with colon cancer at 70 years old and one living brother with previous rectal cancer diagnosed with 80 years-old.</w:t>
      </w:r>
    </w:p>
    <w:p w14:paraId="52633770"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4352B428"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6</w:t>
      </w:r>
      <w:r w:rsidR="00F51F10">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Unremarkable.</w:t>
      </w:r>
    </w:p>
    <w:p w14:paraId="56D62EA8"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71C8D1D9"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Physical examination upon admission</w:t>
      </w:r>
    </w:p>
    <w:p w14:paraId="40276479"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Case 1: </w:t>
      </w:r>
      <w:r w:rsidR="003E6A08" w:rsidRPr="00D847C1">
        <w:rPr>
          <w:rFonts w:ascii="Book Antiqua" w:hAnsi="Book Antiqua"/>
          <w:color w:val="000000" w:themeColor="text1"/>
          <w:sz w:val="24"/>
          <w:szCs w:val="24"/>
          <w:lang w:val="en-US"/>
        </w:rPr>
        <w:t>Her vitals were normal as well as cardiopulmonary auscultation. She had only lower abdominal pain at hypogastric region.</w:t>
      </w:r>
    </w:p>
    <w:p w14:paraId="42464C80"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1DF19C79"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2</w:t>
      </w:r>
      <w:r w:rsidR="00596D3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She presented pain in the upper abdominal quadrant and associated peritonism.</w:t>
      </w:r>
    </w:p>
    <w:p w14:paraId="590C9CDB"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53EA61A9"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3</w:t>
      </w:r>
      <w:r w:rsidR="00596D36" w:rsidRPr="00D847C1">
        <w:rPr>
          <w:rFonts w:ascii="Book Antiqua" w:hAnsi="Book Antiqua"/>
          <w:color w:val="000000" w:themeColor="text1"/>
          <w:sz w:val="24"/>
          <w:szCs w:val="24"/>
          <w:lang w:val="en-US"/>
        </w:rPr>
        <w:t xml:space="preserve">: </w:t>
      </w:r>
      <w:r w:rsidRPr="00D847C1">
        <w:rPr>
          <w:rFonts w:ascii="Book Antiqua" w:hAnsi="Book Antiqua"/>
          <w:bCs/>
          <w:iCs/>
          <w:color w:val="000000" w:themeColor="text1"/>
          <w:sz w:val="24"/>
          <w:szCs w:val="24"/>
          <w:lang w:val="en-US"/>
        </w:rPr>
        <w:t>He presented with abdominal pain without peritonism.</w:t>
      </w:r>
    </w:p>
    <w:p w14:paraId="61B18402" w14:textId="77777777" w:rsidR="00596D36" w:rsidRPr="00D847C1" w:rsidRDefault="00596D36" w:rsidP="00D847C1">
      <w:pPr>
        <w:snapToGrid w:val="0"/>
        <w:spacing w:after="0" w:line="360" w:lineRule="auto"/>
        <w:jc w:val="both"/>
        <w:rPr>
          <w:rFonts w:ascii="Book Antiqua" w:hAnsi="Book Antiqua"/>
          <w:bCs/>
          <w:iCs/>
          <w:color w:val="000000" w:themeColor="text1"/>
          <w:sz w:val="24"/>
          <w:szCs w:val="24"/>
          <w:lang w:val="en-US"/>
        </w:rPr>
      </w:pPr>
    </w:p>
    <w:p w14:paraId="722224FA"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bCs/>
          <w:iCs/>
          <w:color w:val="000000" w:themeColor="text1"/>
          <w:sz w:val="24"/>
          <w:szCs w:val="24"/>
          <w:lang w:val="en-US"/>
        </w:rPr>
        <w:t>Case 4</w:t>
      </w:r>
      <w:r w:rsidR="00596D36" w:rsidRPr="00D847C1">
        <w:rPr>
          <w:rFonts w:ascii="Book Antiqua" w:hAnsi="Book Antiqua"/>
          <w:bCs/>
          <w:iCs/>
          <w:color w:val="000000" w:themeColor="text1"/>
          <w:sz w:val="24"/>
          <w:szCs w:val="24"/>
          <w:lang w:val="en-US"/>
        </w:rPr>
        <w:t>:</w:t>
      </w:r>
      <w:r w:rsidRPr="00D847C1">
        <w:rPr>
          <w:rFonts w:ascii="Book Antiqua" w:hAnsi="Book Antiqua"/>
          <w:bCs/>
          <w:iCs/>
          <w:color w:val="000000" w:themeColor="text1"/>
          <w:sz w:val="24"/>
          <w:szCs w:val="24"/>
          <w:lang w:val="en-US"/>
        </w:rPr>
        <w:t xml:space="preserve"> Vitals were normal, no abdominal pain, masses palpation or peritonism.</w:t>
      </w:r>
    </w:p>
    <w:p w14:paraId="22F18C60" w14:textId="77777777" w:rsidR="00596D36" w:rsidRPr="00D847C1" w:rsidRDefault="00596D36" w:rsidP="00D847C1">
      <w:pPr>
        <w:snapToGrid w:val="0"/>
        <w:spacing w:after="0" w:line="360" w:lineRule="auto"/>
        <w:jc w:val="both"/>
        <w:rPr>
          <w:rFonts w:ascii="Book Antiqua" w:hAnsi="Book Antiqua"/>
          <w:b/>
          <w:bCs/>
          <w:iCs/>
          <w:color w:val="000000" w:themeColor="text1"/>
          <w:sz w:val="24"/>
          <w:szCs w:val="24"/>
          <w:lang w:val="en-US"/>
        </w:rPr>
      </w:pPr>
    </w:p>
    <w:p w14:paraId="27A2F49A"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bCs/>
          <w:iCs/>
          <w:color w:val="000000" w:themeColor="text1"/>
          <w:sz w:val="24"/>
          <w:szCs w:val="24"/>
          <w:lang w:val="en-US"/>
        </w:rPr>
        <w:t>Case 5</w:t>
      </w:r>
      <w:r w:rsidR="00596D36" w:rsidRPr="00D847C1">
        <w:rPr>
          <w:rFonts w:ascii="Book Antiqua" w:hAnsi="Book Antiqua"/>
          <w:bCs/>
          <w:iCs/>
          <w:color w:val="000000" w:themeColor="text1"/>
          <w:sz w:val="24"/>
          <w:szCs w:val="24"/>
          <w:lang w:val="en-US"/>
        </w:rPr>
        <w:t>:</w:t>
      </w:r>
      <w:r w:rsidRPr="00D847C1">
        <w:rPr>
          <w:rFonts w:ascii="Book Antiqua" w:hAnsi="Book Antiqua"/>
          <w:bCs/>
          <w:iCs/>
          <w:color w:val="000000" w:themeColor="text1"/>
          <w:sz w:val="24"/>
          <w:szCs w:val="24"/>
          <w:lang w:val="en-US"/>
        </w:rPr>
        <w:t xml:space="preserve"> He just presented discrete abdominal pain, without any other signs.</w:t>
      </w:r>
    </w:p>
    <w:p w14:paraId="318E747D" w14:textId="77777777" w:rsidR="00596D36" w:rsidRPr="00D847C1" w:rsidRDefault="00596D36" w:rsidP="00D847C1">
      <w:pPr>
        <w:snapToGrid w:val="0"/>
        <w:spacing w:after="0" w:line="360" w:lineRule="auto"/>
        <w:jc w:val="both"/>
        <w:rPr>
          <w:rFonts w:ascii="Book Antiqua" w:hAnsi="Book Antiqua"/>
          <w:b/>
          <w:bCs/>
          <w:iCs/>
          <w:color w:val="000000" w:themeColor="text1"/>
          <w:sz w:val="24"/>
          <w:szCs w:val="24"/>
          <w:lang w:val="en-US"/>
        </w:rPr>
      </w:pPr>
    </w:p>
    <w:p w14:paraId="4117B042"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bCs/>
          <w:iCs/>
          <w:color w:val="000000" w:themeColor="text1"/>
          <w:sz w:val="24"/>
          <w:szCs w:val="24"/>
          <w:lang w:val="en-US"/>
        </w:rPr>
        <w:t>Case 6</w:t>
      </w:r>
      <w:r w:rsidR="00596D36" w:rsidRPr="00D847C1">
        <w:rPr>
          <w:rFonts w:ascii="Book Antiqua" w:hAnsi="Book Antiqua"/>
          <w:bCs/>
          <w:iCs/>
          <w:color w:val="000000" w:themeColor="text1"/>
          <w:sz w:val="24"/>
          <w:szCs w:val="24"/>
          <w:lang w:val="en-US"/>
        </w:rPr>
        <w:t>:</w:t>
      </w:r>
      <w:r w:rsidRPr="00D847C1">
        <w:rPr>
          <w:rFonts w:ascii="Book Antiqua" w:hAnsi="Book Antiqua"/>
          <w:bCs/>
          <w:iCs/>
          <w:color w:val="000000" w:themeColor="text1"/>
          <w:sz w:val="24"/>
          <w:szCs w:val="24"/>
          <w:lang w:val="en-US"/>
        </w:rPr>
        <w:t xml:space="preserve"> She presented with shortness of breath due to mechanical impingement on the diaphragm. Besides physical examination of the abdomen presented bulging of the flanks and shifting dullness, and edema in lower legs.</w:t>
      </w:r>
    </w:p>
    <w:p w14:paraId="44D1AD71"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3AF79D3F"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Laboratory examinations</w:t>
      </w:r>
    </w:p>
    <w:p w14:paraId="48584185" w14:textId="77777777" w:rsidR="003E6A08" w:rsidRPr="00D847C1" w:rsidRDefault="00C2592D"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w:t>
      </w:r>
      <w:r w:rsidR="003E6A08" w:rsidRPr="00D847C1">
        <w:rPr>
          <w:rFonts w:ascii="Book Antiqua" w:hAnsi="Book Antiqua"/>
          <w:b/>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Blood test</w:t>
      </w:r>
      <w:r w:rsidR="003E6A08" w:rsidRPr="00D847C1">
        <w:rPr>
          <w:rFonts w:ascii="Book Antiqua" w:hAnsi="Book Antiqua"/>
          <w:b/>
          <w:color w:val="000000" w:themeColor="text1"/>
          <w:sz w:val="24"/>
          <w:szCs w:val="24"/>
          <w:lang w:val="en-US"/>
        </w:rPr>
        <w:t xml:space="preserve"> </w:t>
      </w:r>
      <w:r w:rsidR="003E6A08" w:rsidRPr="00D847C1">
        <w:rPr>
          <w:rFonts w:ascii="Book Antiqua" w:hAnsi="Book Antiqua"/>
          <w:color w:val="000000" w:themeColor="text1"/>
          <w:sz w:val="24"/>
          <w:szCs w:val="24"/>
          <w:lang w:val="en-US"/>
        </w:rPr>
        <w:t>without abnormalities except from high level of carcinoe</w:t>
      </w:r>
      <w:r w:rsidR="00B67649" w:rsidRPr="00D847C1">
        <w:rPr>
          <w:rFonts w:ascii="Book Antiqua" w:hAnsi="Book Antiqua"/>
          <w:color w:val="000000" w:themeColor="text1"/>
          <w:sz w:val="24"/>
          <w:szCs w:val="24"/>
          <w:lang w:val="en-US"/>
        </w:rPr>
        <w:t>mbryonic antigen (CEA) 29.7</w:t>
      </w:r>
      <w:r w:rsidRPr="00D847C1">
        <w:rPr>
          <w:rFonts w:ascii="Book Antiqua" w:hAnsi="Book Antiqua"/>
          <w:color w:val="000000" w:themeColor="text1"/>
          <w:sz w:val="24"/>
          <w:szCs w:val="24"/>
          <w:lang w:val="en-US"/>
        </w:rPr>
        <w:t xml:space="preserve"> </w:t>
      </w:r>
      <w:r w:rsidR="00B67649" w:rsidRPr="00D847C1">
        <w:rPr>
          <w:rFonts w:ascii="Book Antiqua" w:hAnsi="Book Antiqua"/>
          <w:color w:val="000000" w:themeColor="text1"/>
          <w:sz w:val="24"/>
          <w:szCs w:val="24"/>
          <w:lang w:val="en-US"/>
        </w:rPr>
        <w:t>ng/mL</w:t>
      </w:r>
      <w:r w:rsidR="009F31C7" w:rsidRPr="00D847C1">
        <w:rPr>
          <w:rFonts w:ascii="Book Antiqua" w:hAnsi="Book Antiqua"/>
          <w:color w:val="000000" w:themeColor="text1"/>
          <w:sz w:val="24"/>
          <w:szCs w:val="24"/>
          <w:lang w:val="en-US"/>
        </w:rPr>
        <w:t xml:space="preserve"> (0.</w:t>
      </w:r>
      <w:r w:rsidR="003E6A08" w:rsidRPr="00D847C1">
        <w:rPr>
          <w:rFonts w:ascii="Book Antiqua" w:hAnsi="Book Antiqua"/>
          <w:color w:val="000000" w:themeColor="text1"/>
          <w:sz w:val="24"/>
          <w:szCs w:val="24"/>
          <w:lang w:val="en-US"/>
        </w:rPr>
        <w:t>5-5)</w:t>
      </w:r>
      <w:r w:rsidR="009F31C7" w:rsidRPr="00D847C1">
        <w:rPr>
          <w:rFonts w:ascii="Book Antiqua" w:hAnsi="Book Antiqua"/>
          <w:color w:val="000000" w:themeColor="text1"/>
          <w:sz w:val="24"/>
          <w:szCs w:val="24"/>
          <w:lang w:val="en-US"/>
        </w:rPr>
        <w:t>.</w:t>
      </w:r>
    </w:p>
    <w:p w14:paraId="7CD657AA"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45EE187B"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2:</w:t>
      </w:r>
      <w:r w:rsidR="003E6A08" w:rsidRPr="00D847C1">
        <w:rPr>
          <w:rFonts w:ascii="Book Antiqua" w:hAnsi="Book Antiqua"/>
          <w:b/>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She presented high levels of serum markers CEA 83.7</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ng/m</w:t>
      </w:r>
      <w:r w:rsidR="00B67649" w:rsidRPr="00D847C1">
        <w:rPr>
          <w:rFonts w:ascii="Book Antiqua" w:hAnsi="Book Antiqua"/>
          <w:bCs/>
          <w:iCs/>
          <w:color w:val="000000" w:themeColor="text1"/>
          <w:sz w:val="24"/>
          <w:szCs w:val="24"/>
          <w:lang w:val="en-US"/>
        </w:rPr>
        <w:t>L and carbohydrate antigen (CA19.9) 84</w:t>
      </w:r>
      <w:r w:rsidRPr="00D847C1">
        <w:rPr>
          <w:rFonts w:ascii="Book Antiqua" w:hAnsi="Book Antiqua"/>
          <w:bCs/>
          <w:iCs/>
          <w:color w:val="000000" w:themeColor="text1"/>
          <w:sz w:val="24"/>
          <w:szCs w:val="24"/>
          <w:lang w:val="en-US"/>
        </w:rPr>
        <w:t xml:space="preserve"> </w:t>
      </w:r>
      <w:r w:rsidR="00B67649" w:rsidRPr="00D847C1">
        <w:rPr>
          <w:rFonts w:ascii="Book Antiqua" w:hAnsi="Book Antiqua"/>
          <w:bCs/>
          <w:iCs/>
          <w:color w:val="000000" w:themeColor="text1"/>
          <w:sz w:val="24"/>
          <w:szCs w:val="24"/>
          <w:lang w:val="en-US"/>
        </w:rPr>
        <w:t>UI/mL</w:t>
      </w:r>
      <w:r w:rsidR="003E6A08" w:rsidRPr="00D847C1">
        <w:rPr>
          <w:rFonts w:ascii="Book Antiqua" w:hAnsi="Book Antiqua"/>
          <w:bCs/>
          <w:iCs/>
          <w:color w:val="000000" w:themeColor="text1"/>
          <w:sz w:val="24"/>
          <w:szCs w:val="24"/>
          <w:lang w:val="en-US"/>
        </w:rPr>
        <w:t xml:space="preserve"> (0-35) and anemia hemoglobin 10.5</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g/dL.</w:t>
      </w:r>
    </w:p>
    <w:p w14:paraId="5A2E0D1C"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33B9D0A0"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3:</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Blood test with anemia 11</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g/dL and high CEA 69.7 ng/mL</w:t>
      </w:r>
      <w:r w:rsidR="009F31C7" w:rsidRPr="00D847C1">
        <w:rPr>
          <w:rFonts w:ascii="Book Antiqua" w:hAnsi="Book Antiqua"/>
          <w:bCs/>
          <w:iCs/>
          <w:color w:val="000000" w:themeColor="text1"/>
          <w:sz w:val="24"/>
          <w:szCs w:val="24"/>
          <w:lang w:val="en-US"/>
        </w:rPr>
        <w:t>.</w:t>
      </w:r>
    </w:p>
    <w:p w14:paraId="7A8561B7"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6A029048"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4:</w:t>
      </w:r>
      <w:r w:rsidR="003E6A08" w:rsidRPr="00D847C1">
        <w:rPr>
          <w:rFonts w:ascii="Book Antiqua" w:hAnsi="Book Antiqua"/>
          <w:b/>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His blood test presented hemoglobin 12.5</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g/dL with low ferritin and normal serum markers.</w:t>
      </w:r>
    </w:p>
    <w:p w14:paraId="7F65FC15"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0684C158"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lastRenderedPageBreak/>
        <w:t>Case 5:</w:t>
      </w:r>
      <w:r w:rsidR="00F51F10">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Blood test was normal without anemia or high serum markers.</w:t>
      </w:r>
    </w:p>
    <w:p w14:paraId="2DFA0F6E"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6:</w:t>
      </w:r>
      <w:r w:rsidR="003E6A08" w:rsidRPr="00D847C1">
        <w:rPr>
          <w:rFonts w:ascii="Book Antiqua" w:hAnsi="Book Antiqua"/>
          <w:bCs/>
          <w:iCs/>
          <w:color w:val="000000" w:themeColor="text1"/>
          <w:sz w:val="24"/>
          <w:szCs w:val="24"/>
          <w:lang w:val="en-US"/>
        </w:rPr>
        <w:t xml:space="preserve"> Hemoglobin 11.8</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g/dL and serum</w:t>
      </w:r>
      <w:r w:rsidR="009F31C7" w:rsidRPr="00D847C1">
        <w:rPr>
          <w:rFonts w:ascii="Book Antiqua" w:hAnsi="Book Antiqua"/>
          <w:bCs/>
          <w:iCs/>
          <w:color w:val="000000" w:themeColor="text1"/>
          <w:sz w:val="24"/>
          <w:szCs w:val="24"/>
          <w:lang w:val="en-US"/>
        </w:rPr>
        <w:t xml:space="preserve"> markers CEA 930</w:t>
      </w:r>
      <w:r w:rsidRPr="00D847C1">
        <w:rPr>
          <w:rFonts w:ascii="Book Antiqua" w:hAnsi="Book Antiqua"/>
          <w:bCs/>
          <w:iCs/>
          <w:color w:val="000000" w:themeColor="text1"/>
          <w:sz w:val="24"/>
          <w:szCs w:val="24"/>
          <w:lang w:val="en-US"/>
        </w:rPr>
        <w:t xml:space="preserve"> </w:t>
      </w:r>
      <w:r w:rsidR="009F31C7" w:rsidRPr="00D847C1">
        <w:rPr>
          <w:rFonts w:ascii="Book Antiqua" w:hAnsi="Book Antiqua"/>
          <w:bCs/>
          <w:iCs/>
          <w:color w:val="000000" w:themeColor="text1"/>
          <w:sz w:val="24"/>
          <w:szCs w:val="24"/>
          <w:lang w:val="en-US"/>
        </w:rPr>
        <w:t>ng/mL and CA 19.</w:t>
      </w:r>
      <w:r w:rsidR="003E6A08" w:rsidRPr="00D847C1">
        <w:rPr>
          <w:rFonts w:ascii="Book Antiqua" w:hAnsi="Book Antiqua"/>
          <w:bCs/>
          <w:iCs/>
          <w:color w:val="000000" w:themeColor="text1"/>
          <w:sz w:val="24"/>
          <w:szCs w:val="24"/>
          <w:lang w:val="en-US"/>
        </w:rPr>
        <w:t>9 75</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UI/mL</w:t>
      </w:r>
      <w:r w:rsidR="009C716E" w:rsidRPr="00D847C1">
        <w:rPr>
          <w:rFonts w:ascii="Book Antiqua" w:hAnsi="Book Antiqua"/>
          <w:bCs/>
          <w:iCs/>
          <w:color w:val="000000" w:themeColor="text1"/>
          <w:sz w:val="24"/>
          <w:szCs w:val="24"/>
          <w:lang w:val="en-US"/>
        </w:rPr>
        <w:t>.</w:t>
      </w:r>
    </w:p>
    <w:p w14:paraId="6D2ECD38"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3783CA84"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1-6</w:t>
      </w:r>
      <w:r w:rsidR="00C2592D"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Before treatment onset, total RNA purification was performed on paraffinated tumor tissue biopsy specimens using Promega kits and Maxwell techniques from three </w:t>
      </w:r>
      <w:r w:rsidR="00B67649" w:rsidRPr="00D847C1">
        <w:rPr>
          <w:rFonts w:ascii="Book Antiqua" w:hAnsi="Book Antiqua"/>
          <w:color w:val="000000" w:themeColor="text1"/>
          <w:sz w:val="24"/>
          <w:szCs w:val="24"/>
          <w:lang w:val="en-US"/>
        </w:rPr>
        <w:t>five</w:t>
      </w:r>
      <w:r w:rsidRPr="00D847C1">
        <w:rPr>
          <w:rFonts w:ascii="Book Antiqua" w:hAnsi="Book Antiqua"/>
          <w:color w:val="000000" w:themeColor="text1"/>
          <w:sz w:val="24"/>
          <w:szCs w:val="24"/>
          <w:lang w:val="en-US"/>
        </w:rPr>
        <w:t xml:space="preserve"> µm-slices.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was quantified through conventional RT-qPCR techniques (Biorad). The housekeeping gene </w:t>
      </w:r>
      <w:r w:rsidRPr="00D847C1">
        <w:rPr>
          <w:rFonts w:ascii="Book Antiqua" w:hAnsi="Book Antiqua"/>
          <w:i/>
          <w:color w:val="000000" w:themeColor="text1"/>
          <w:sz w:val="24"/>
          <w:szCs w:val="24"/>
          <w:lang w:val="en-US"/>
        </w:rPr>
        <w:t>G3PDH</w:t>
      </w:r>
      <w:r w:rsidRPr="00D847C1">
        <w:rPr>
          <w:rFonts w:ascii="Book Antiqua" w:hAnsi="Book Antiqua"/>
          <w:color w:val="000000" w:themeColor="text1"/>
          <w:sz w:val="24"/>
          <w:szCs w:val="24"/>
          <w:lang w:val="en-US"/>
        </w:rPr>
        <w:t xml:space="preserve"> was used to normalize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Table 2 displays normalized gene expression for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from each biopsies and PFS after BVZ-containing treatment onset. The three patients showing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higher expression (6 times the levels recorded in the others) showed a poor response in terms of PFS (Table 2).</w:t>
      </w:r>
    </w:p>
    <w:p w14:paraId="55FCF674"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6487AB70" w14:textId="77777777" w:rsidR="003E6A08" w:rsidRPr="00D847C1" w:rsidRDefault="00C2592D"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Imaging examination</w:t>
      </w:r>
    </w:p>
    <w:p w14:paraId="43C8C5B9"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1</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w:t>
      </w:r>
      <w:r w:rsidRPr="00D847C1">
        <w:rPr>
          <w:rFonts w:ascii="Book Antiqua" w:hAnsi="Book Antiqua"/>
          <w:color w:val="000000" w:themeColor="text1"/>
          <w:sz w:val="24"/>
          <w:szCs w:val="24"/>
          <w:lang w:val="en-US"/>
        </w:rPr>
        <w:t>omputed tomography</w:t>
      </w:r>
      <w:r w:rsidRPr="00D847C1">
        <w:rPr>
          <w:rFonts w:ascii="Book Antiqua" w:hAnsi="Book Antiqua"/>
          <w:bCs/>
          <w:color w:val="000000" w:themeColor="text1"/>
          <w:sz w:val="24"/>
          <w:szCs w:val="24"/>
          <w:lang w:val="en-US"/>
        </w:rPr>
        <w:t xml:space="preserve"> was performed at the beginning of diagnosis with rectal tumor in radiological stage T3N1M1 with multiple hypodensive lesions, in both lobes and pulmonary nodules.</w:t>
      </w:r>
    </w:p>
    <w:p w14:paraId="0856227A" w14:textId="77777777" w:rsidR="00C2592D" w:rsidRPr="00D847C1" w:rsidRDefault="00C2592D" w:rsidP="00D847C1">
      <w:pPr>
        <w:snapToGrid w:val="0"/>
        <w:spacing w:after="0" w:line="360" w:lineRule="auto"/>
        <w:jc w:val="both"/>
        <w:rPr>
          <w:rFonts w:ascii="Book Antiqua" w:hAnsi="Book Antiqua"/>
          <w:bCs/>
          <w:color w:val="000000" w:themeColor="text1"/>
          <w:sz w:val="24"/>
          <w:szCs w:val="24"/>
          <w:lang w:val="en-US"/>
        </w:rPr>
      </w:pPr>
    </w:p>
    <w:p w14:paraId="6B7554BF" w14:textId="77777777" w:rsidR="003E6A08" w:rsidRPr="00D847C1" w:rsidRDefault="00C2592D"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2:</w:t>
      </w:r>
      <w:r w:rsidR="003E6A08" w:rsidRPr="00D847C1">
        <w:rPr>
          <w:rFonts w:ascii="Book Antiqua" w:hAnsi="Book Antiqua"/>
          <w:bCs/>
          <w:color w:val="000000" w:themeColor="text1"/>
          <w:sz w:val="24"/>
          <w:szCs w:val="24"/>
          <w:lang w:val="en-US"/>
        </w:rPr>
        <w:t xml:space="preserve"> C</w:t>
      </w:r>
      <w:r w:rsidR="003E6A08" w:rsidRPr="00D847C1">
        <w:rPr>
          <w:rFonts w:ascii="Book Antiqua" w:hAnsi="Book Antiqua"/>
          <w:color w:val="000000" w:themeColor="text1"/>
          <w:sz w:val="24"/>
          <w:szCs w:val="24"/>
          <w:lang w:val="en-US"/>
        </w:rPr>
        <w:t>omputed tomography</w:t>
      </w:r>
      <w:r w:rsidR="003E6A08" w:rsidRPr="00D847C1">
        <w:rPr>
          <w:rFonts w:ascii="Book Antiqua" w:hAnsi="Book Antiqua"/>
          <w:bCs/>
          <w:color w:val="000000" w:themeColor="text1"/>
          <w:sz w:val="24"/>
          <w:szCs w:val="24"/>
          <w:lang w:val="en-US"/>
        </w:rPr>
        <w:t xml:space="preserve"> showed sigma neoplasm with hepatic metastatic disease, apart from multiple local adenopathies. Besides, complex cystic mass in rig</w:t>
      </w:r>
      <w:r w:rsidR="003C7C0F" w:rsidRPr="00D847C1">
        <w:rPr>
          <w:rFonts w:ascii="Book Antiqua" w:hAnsi="Book Antiqua"/>
          <w:bCs/>
          <w:color w:val="000000" w:themeColor="text1"/>
          <w:sz w:val="24"/>
          <w:szCs w:val="24"/>
          <w:lang w:val="en-US"/>
        </w:rPr>
        <w:t>ht ovarian of 13</w:t>
      </w:r>
      <w:r w:rsidRPr="00D847C1">
        <w:rPr>
          <w:rFonts w:ascii="Book Antiqua" w:hAnsi="Book Antiqua"/>
          <w:bCs/>
          <w:color w:val="000000" w:themeColor="text1"/>
          <w:sz w:val="24"/>
          <w:szCs w:val="24"/>
          <w:lang w:val="en-US"/>
        </w:rPr>
        <w:t xml:space="preserve"> cm</w:t>
      </w:r>
      <w:r w:rsidR="003C7C0F" w:rsidRPr="00D847C1">
        <w:rPr>
          <w:rFonts w:ascii="Book Antiqua" w:hAnsi="Book Antiqua"/>
          <w:bCs/>
          <w:color w:val="000000" w:themeColor="text1"/>
          <w:sz w:val="24"/>
          <w:szCs w:val="24"/>
          <w:lang w:val="en-US"/>
        </w:rPr>
        <w:t xml:space="preserve"> </w:t>
      </w:r>
      <w:r w:rsidRPr="00D847C1">
        <w:rPr>
          <w:rFonts w:ascii="Book Antiqua" w:hAnsi="Book Antiqua"/>
          <w:bCs/>
          <w:color w:val="000000" w:themeColor="text1"/>
          <w:sz w:val="24"/>
          <w:szCs w:val="24"/>
          <w:lang w:val="en-US"/>
        </w:rPr>
        <w:t>×</w:t>
      </w:r>
      <w:r w:rsidR="003C7C0F" w:rsidRPr="00D847C1">
        <w:rPr>
          <w:rFonts w:ascii="Book Antiqua" w:hAnsi="Book Antiqua"/>
          <w:bCs/>
          <w:color w:val="000000" w:themeColor="text1"/>
          <w:sz w:val="24"/>
          <w:szCs w:val="24"/>
          <w:lang w:val="en-US"/>
        </w:rPr>
        <w:t xml:space="preserve"> 10 </w:t>
      </w:r>
      <w:r w:rsidRPr="00D847C1">
        <w:rPr>
          <w:rFonts w:ascii="Book Antiqua" w:hAnsi="Book Antiqua"/>
          <w:bCs/>
          <w:color w:val="000000" w:themeColor="text1"/>
          <w:sz w:val="24"/>
          <w:szCs w:val="24"/>
          <w:lang w:val="en-US"/>
        </w:rPr>
        <w:t>cm</w:t>
      </w:r>
      <w:r w:rsidR="00C151A2" w:rsidRPr="00D847C1">
        <w:rPr>
          <w:rFonts w:ascii="Book Antiqua" w:hAnsi="Book Antiqua"/>
          <w:bCs/>
          <w:color w:val="000000" w:themeColor="text1"/>
          <w:sz w:val="24"/>
          <w:szCs w:val="24"/>
          <w:lang w:val="en-US"/>
        </w:rPr>
        <w:t xml:space="preserve"> was</w:t>
      </w:r>
      <w:r w:rsidR="003E6A08" w:rsidRPr="00D847C1">
        <w:rPr>
          <w:rFonts w:ascii="Book Antiqua" w:hAnsi="Book Antiqua"/>
          <w:bCs/>
          <w:color w:val="000000" w:themeColor="text1"/>
          <w:sz w:val="24"/>
          <w:szCs w:val="24"/>
          <w:lang w:val="en-US"/>
        </w:rPr>
        <w:t xml:space="preserve"> presented that could be compatible with ovarian metastases. </w:t>
      </w:r>
    </w:p>
    <w:p w14:paraId="0F410698" w14:textId="77777777" w:rsidR="00C2592D" w:rsidRPr="00D847C1" w:rsidRDefault="00C2592D" w:rsidP="00D847C1">
      <w:pPr>
        <w:snapToGrid w:val="0"/>
        <w:spacing w:after="0" w:line="360" w:lineRule="auto"/>
        <w:jc w:val="both"/>
        <w:rPr>
          <w:rFonts w:ascii="Book Antiqua" w:hAnsi="Book Antiqua"/>
          <w:b/>
          <w:bCs/>
          <w:i/>
          <w:color w:val="000000" w:themeColor="text1"/>
          <w:sz w:val="24"/>
          <w:szCs w:val="24"/>
          <w:lang w:val="en-US"/>
        </w:rPr>
      </w:pPr>
    </w:p>
    <w:p w14:paraId="4CA6BB93"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3</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Colonoscopy showed mass in right colon with stenotic diameter. Besides </w:t>
      </w:r>
      <w:r w:rsidR="00C151A2" w:rsidRPr="00D847C1">
        <w:rPr>
          <w:rFonts w:ascii="Book Antiqua" w:hAnsi="Book Antiqua"/>
          <w:bCs/>
          <w:color w:val="000000" w:themeColor="text1"/>
          <w:sz w:val="24"/>
          <w:szCs w:val="24"/>
          <w:lang w:val="en-US"/>
        </w:rPr>
        <w:t>c</w:t>
      </w:r>
      <w:r w:rsidR="00C151A2" w:rsidRPr="00D847C1">
        <w:rPr>
          <w:rFonts w:ascii="Book Antiqua" w:hAnsi="Book Antiqua"/>
          <w:color w:val="000000" w:themeColor="text1"/>
          <w:sz w:val="24"/>
          <w:szCs w:val="24"/>
          <w:lang w:val="en-US"/>
        </w:rPr>
        <w:t>omputed tomography</w:t>
      </w:r>
      <w:r w:rsidRPr="00D847C1">
        <w:rPr>
          <w:rFonts w:ascii="Book Antiqua" w:hAnsi="Book Antiqua"/>
          <w:bCs/>
          <w:color w:val="000000" w:themeColor="text1"/>
          <w:sz w:val="24"/>
          <w:szCs w:val="24"/>
          <w:lang w:val="en-US"/>
        </w:rPr>
        <w:t xml:space="preserve"> was performed to confirm colon cancer stage T4a N1 M1 with regional adenopathies, peritoneal implants with ascites and </w:t>
      </w:r>
      <w:r w:rsidR="009C716E" w:rsidRPr="00D847C1">
        <w:rPr>
          <w:rFonts w:ascii="Book Antiqua" w:hAnsi="Book Antiqua"/>
          <w:bCs/>
          <w:color w:val="000000" w:themeColor="text1"/>
          <w:sz w:val="24"/>
          <w:szCs w:val="24"/>
          <w:lang w:val="en-US"/>
        </w:rPr>
        <w:t>three</w:t>
      </w:r>
      <w:r w:rsidRPr="00D847C1">
        <w:rPr>
          <w:rFonts w:ascii="Book Antiqua" w:hAnsi="Book Antiqua"/>
          <w:bCs/>
          <w:color w:val="000000" w:themeColor="text1"/>
          <w:sz w:val="24"/>
          <w:szCs w:val="24"/>
          <w:lang w:val="en-US"/>
        </w:rPr>
        <w:t xml:space="preserve"> metastatic liver lesions.</w:t>
      </w:r>
    </w:p>
    <w:p w14:paraId="3376E5BF" w14:textId="77777777" w:rsidR="00C2592D" w:rsidRPr="00D847C1" w:rsidRDefault="00C2592D" w:rsidP="00D847C1">
      <w:pPr>
        <w:snapToGrid w:val="0"/>
        <w:spacing w:after="0" w:line="360" w:lineRule="auto"/>
        <w:jc w:val="both"/>
        <w:rPr>
          <w:rFonts w:ascii="Book Antiqua" w:hAnsi="Book Antiqua"/>
          <w:b/>
          <w:bCs/>
          <w:i/>
          <w:color w:val="000000" w:themeColor="text1"/>
          <w:sz w:val="24"/>
          <w:szCs w:val="24"/>
          <w:lang w:val="en-US"/>
        </w:rPr>
      </w:pPr>
    </w:p>
    <w:p w14:paraId="7358A713"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4</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w:t>
      </w:r>
      <w:r w:rsidRPr="00D847C1">
        <w:rPr>
          <w:rFonts w:ascii="Book Antiqua" w:hAnsi="Book Antiqua"/>
          <w:color w:val="000000" w:themeColor="text1"/>
          <w:sz w:val="24"/>
          <w:szCs w:val="24"/>
          <w:lang w:val="en-US"/>
        </w:rPr>
        <w:t>omputed tomography</w:t>
      </w:r>
      <w:r w:rsidRPr="00D847C1">
        <w:rPr>
          <w:rFonts w:ascii="Book Antiqua" w:hAnsi="Book Antiqua"/>
          <w:bCs/>
          <w:color w:val="000000" w:themeColor="text1"/>
          <w:sz w:val="24"/>
          <w:szCs w:val="24"/>
          <w:lang w:val="en-US"/>
        </w:rPr>
        <w:t xml:space="preserve"> presented right colon tumor in radiological stage T4 N1 M1 with regional adenopathies and two nodules in right lung lobe.</w:t>
      </w:r>
    </w:p>
    <w:p w14:paraId="2B0E8A2D" w14:textId="77777777" w:rsidR="00C2592D" w:rsidRPr="00D847C1" w:rsidRDefault="00C2592D" w:rsidP="00D847C1">
      <w:pPr>
        <w:snapToGrid w:val="0"/>
        <w:spacing w:after="0" w:line="360" w:lineRule="auto"/>
        <w:jc w:val="both"/>
        <w:rPr>
          <w:rFonts w:ascii="Book Antiqua" w:hAnsi="Book Antiqua"/>
          <w:b/>
          <w:bCs/>
          <w:i/>
          <w:color w:val="000000" w:themeColor="text1"/>
          <w:sz w:val="24"/>
          <w:szCs w:val="24"/>
          <w:lang w:val="en-US"/>
        </w:rPr>
      </w:pPr>
    </w:p>
    <w:p w14:paraId="67D7A701"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5</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Colonoscopy showed neo</w:t>
      </w:r>
      <w:r w:rsidR="00C151A2" w:rsidRPr="00D847C1">
        <w:rPr>
          <w:rFonts w:ascii="Book Antiqua" w:hAnsi="Book Antiqua"/>
          <w:bCs/>
          <w:color w:val="000000" w:themeColor="text1"/>
          <w:sz w:val="24"/>
          <w:szCs w:val="24"/>
          <w:lang w:val="en-US"/>
        </w:rPr>
        <w:t>formation that occupied</w:t>
      </w:r>
      <w:r w:rsidRPr="00D847C1">
        <w:rPr>
          <w:rFonts w:ascii="Book Antiqua" w:hAnsi="Book Antiqua"/>
          <w:bCs/>
          <w:color w:val="000000" w:themeColor="text1"/>
          <w:sz w:val="24"/>
          <w:szCs w:val="24"/>
          <w:lang w:val="en-US"/>
        </w:rPr>
        <w:t xml:space="preserve"> more than 90% up to 30 cm of </w:t>
      </w:r>
      <w:r w:rsidR="00C151A2" w:rsidRPr="00D847C1">
        <w:rPr>
          <w:rFonts w:ascii="Book Antiqua" w:hAnsi="Book Antiqua"/>
          <w:bCs/>
          <w:color w:val="000000" w:themeColor="text1"/>
          <w:sz w:val="24"/>
          <w:szCs w:val="24"/>
          <w:lang w:val="en-US"/>
        </w:rPr>
        <w:t>anal margin where the light did</w:t>
      </w:r>
      <w:r w:rsidRPr="00D847C1">
        <w:rPr>
          <w:rFonts w:ascii="Book Antiqua" w:hAnsi="Book Antiqua"/>
          <w:bCs/>
          <w:color w:val="000000" w:themeColor="text1"/>
          <w:sz w:val="24"/>
          <w:szCs w:val="24"/>
          <w:lang w:val="en-US"/>
        </w:rPr>
        <w:t xml:space="preserve"> not allow the endoscope to pass. </w:t>
      </w:r>
      <w:r w:rsidR="00C151A2" w:rsidRPr="00D847C1">
        <w:rPr>
          <w:rFonts w:ascii="Book Antiqua" w:hAnsi="Book Antiqua"/>
          <w:bCs/>
          <w:color w:val="000000" w:themeColor="text1"/>
          <w:sz w:val="24"/>
          <w:szCs w:val="24"/>
          <w:lang w:val="en-US"/>
        </w:rPr>
        <w:t>C</w:t>
      </w:r>
      <w:r w:rsidR="00C151A2" w:rsidRPr="00D847C1">
        <w:rPr>
          <w:rFonts w:ascii="Book Antiqua" w:hAnsi="Book Antiqua"/>
          <w:color w:val="000000" w:themeColor="text1"/>
          <w:sz w:val="24"/>
          <w:szCs w:val="24"/>
          <w:lang w:val="en-US"/>
        </w:rPr>
        <w:t>omputed tomography</w:t>
      </w:r>
      <w:r w:rsidR="00C151A2" w:rsidRPr="00D847C1">
        <w:rPr>
          <w:rFonts w:ascii="Book Antiqua" w:hAnsi="Book Antiqua"/>
          <w:bCs/>
          <w:color w:val="000000" w:themeColor="text1"/>
          <w:sz w:val="24"/>
          <w:szCs w:val="24"/>
          <w:lang w:val="en-US"/>
        </w:rPr>
        <w:t xml:space="preserve"> scan confirmed</w:t>
      </w:r>
      <w:r w:rsidRPr="00D847C1">
        <w:rPr>
          <w:rFonts w:ascii="Book Antiqua" w:hAnsi="Book Antiqua"/>
          <w:bCs/>
          <w:color w:val="000000" w:themeColor="text1"/>
          <w:sz w:val="24"/>
          <w:szCs w:val="24"/>
          <w:lang w:val="en-US"/>
        </w:rPr>
        <w:t xml:space="preserve"> sigma stenosis tumor with radiological stage T3N2M1 due to lung nodules. </w:t>
      </w:r>
    </w:p>
    <w:p w14:paraId="572EB637" w14:textId="77777777" w:rsidR="00C2592D" w:rsidRPr="00D847C1" w:rsidRDefault="00C2592D" w:rsidP="00D847C1">
      <w:pPr>
        <w:snapToGrid w:val="0"/>
        <w:spacing w:after="0" w:line="360" w:lineRule="auto"/>
        <w:jc w:val="both"/>
        <w:rPr>
          <w:rFonts w:ascii="Book Antiqua" w:hAnsi="Book Antiqua"/>
          <w:bCs/>
          <w:color w:val="000000" w:themeColor="text1"/>
          <w:sz w:val="24"/>
          <w:szCs w:val="24"/>
          <w:lang w:val="en-US"/>
        </w:rPr>
      </w:pPr>
    </w:p>
    <w:p w14:paraId="3611488D"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6</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w:t>
      </w:r>
      <w:r w:rsidRPr="00D847C1">
        <w:rPr>
          <w:rFonts w:ascii="Book Antiqua" w:hAnsi="Book Antiqua"/>
          <w:color w:val="000000" w:themeColor="text1"/>
          <w:sz w:val="24"/>
          <w:szCs w:val="24"/>
          <w:lang w:val="en-US"/>
        </w:rPr>
        <w:t>omputed tomography</w:t>
      </w:r>
      <w:r w:rsidR="009C716E" w:rsidRPr="00D847C1">
        <w:rPr>
          <w:rFonts w:ascii="Book Antiqua" w:hAnsi="Book Antiqua"/>
          <w:bCs/>
          <w:color w:val="000000" w:themeColor="text1"/>
          <w:sz w:val="24"/>
          <w:szCs w:val="24"/>
          <w:lang w:val="en-US"/>
        </w:rPr>
        <w:t xml:space="preserve"> scan showed</w:t>
      </w:r>
      <w:r w:rsidRPr="00D847C1">
        <w:rPr>
          <w:rFonts w:ascii="Book Antiqua" w:hAnsi="Book Antiqua"/>
          <w:bCs/>
          <w:color w:val="000000" w:themeColor="text1"/>
          <w:sz w:val="24"/>
          <w:szCs w:val="24"/>
          <w:lang w:val="en-US"/>
        </w:rPr>
        <w:t xml:space="preserve"> signs of extensive pseudomyxoma and inframesolic secondary to mucinous colon carcinoma with abundant ascites and peritoneal implants and smal</w:t>
      </w:r>
      <w:r w:rsidR="00C2592D" w:rsidRPr="00D847C1">
        <w:rPr>
          <w:rFonts w:ascii="Book Antiqua" w:hAnsi="Book Antiqua"/>
          <w:bCs/>
          <w:color w:val="000000" w:themeColor="text1"/>
          <w:sz w:val="24"/>
          <w:szCs w:val="24"/>
          <w:lang w:val="en-US"/>
        </w:rPr>
        <w:t>l bowel infiltration.</w:t>
      </w:r>
    </w:p>
    <w:p w14:paraId="50192AA1"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7085416B" w14:textId="77777777" w:rsidR="00C2592D" w:rsidRPr="00D847C1" w:rsidRDefault="00C2592D" w:rsidP="00D847C1">
      <w:pPr>
        <w:snapToGrid w:val="0"/>
        <w:spacing w:after="0" w:line="360" w:lineRule="auto"/>
        <w:jc w:val="both"/>
        <w:rPr>
          <w:rFonts w:ascii="Book Antiqua" w:hAnsi="Book Antiqua"/>
          <w:b/>
          <w:sz w:val="24"/>
          <w:szCs w:val="24"/>
          <w:u w:val="single"/>
          <w:lang w:val="en-GB"/>
        </w:rPr>
      </w:pPr>
      <w:r w:rsidRPr="00D847C1">
        <w:rPr>
          <w:rFonts w:ascii="Book Antiqua" w:hAnsi="Book Antiqua"/>
          <w:b/>
          <w:sz w:val="24"/>
          <w:szCs w:val="24"/>
          <w:u w:val="single"/>
          <w:lang w:val="en-GB"/>
        </w:rPr>
        <w:t>FINAL DIAGNOSIS</w:t>
      </w:r>
    </w:p>
    <w:p w14:paraId="432BAB65"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The final diagnosis of the six presented cases was stage IV KRAS-mutated colorectal cancer.</w:t>
      </w:r>
    </w:p>
    <w:p w14:paraId="7D5B0F8A"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297016C6" w14:textId="77777777" w:rsidR="00C2592D" w:rsidRPr="00D847C1" w:rsidRDefault="00C2592D" w:rsidP="00D847C1">
      <w:pPr>
        <w:snapToGrid w:val="0"/>
        <w:spacing w:after="0" w:line="360" w:lineRule="auto"/>
        <w:jc w:val="both"/>
        <w:rPr>
          <w:rFonts w:ascii="Book Antiqua" w:hAnsi="Book Antiqua"/>
          <w:b/>
          <w:sz w:val="24"/>
          <w:szCs w:val="24"/>
          <w:u w:val="single"/>
          <w:lang w:val="en-GB"/>
        </w:rPr>
      </w:pPr>
      <w:r w:rsidRPr="00D847C1">
        <w:rPr>
          <w:rFonts w:ascii="Book Antiqua" w:hAnsi="Book Antiqua"/>
          <w:b/>
          <w:sz w:val="24"/>
          <w:szCs w:val="24"/>
          <w:u w:val="single"/>
          <w:lang w:val="en-GB"/>
        </w:rPr>
        <w:t>TREATMENT</w:t>
      </w:r>
    </w:p>
    <w:p w14:paraId="4C26644C"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Case 1</w:t>
      </w:r>
    </w:p>
    <w:p w14:paraId="77E2A48D"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Treatment was </w:t>
      </w:r>
      <w:r w:rsidR="00C2592D" w:rsidRPr="00D847C1">
        <w:rPr>
          <w:rFonts w:ascii="Book Antiqua" w:hAnsi="Book Antiqua"/>
          <w:color w:val="000000" w:themeColor="text1"/>
          <w:sz w:val="24"/>
          <w:szCs w:val="24"/>
          <w:lang w:val="en-US"/>
        </w:rPr>
        <w:t>5-fluorouracil and irinotecan (FOLFIRI)</w:t>
      </w:r>
      <w:r w:rsidRPr="00D847C1">
        <w:rPr>
          <w:rFonts w:ascii="Book Antiqua" w:hAnsi="Book Antiqua"/>
          <w:color w:val="000000" w:themeColor="text1"/>
          <w:sz w:val="24"/>
          <w:szCs w:val="24"/>
          <w:lang w:val="en-US"/>
        </w:rPr>
        <w:t xml:space="preserve"> plus BVZ for 8 cycles, to which she showed a partial response, short-course preoperative radiotherapy, and two surgeries (first for the primary tumor, interval CT for two cycles without an antiangiogenic molecule and then left hepatectomy and radiofrequency ablation in the right liver lobe). She was maintained on the same CT regimen until lung progression detected 18 mo after diagnosis, and therapy was switched to FOLFOX (oxaliplatin, 5-fluorouracil, leucovorin). The response was rapid disease progression. For one year, she received third line treatment with FOLFIRI plus aflibercept until bone metastasis in October 2014. She then underwent radiation therapy and was started on fourth line regorafenib.</w:t>
      </w:r>
      <w:r w:rsidR="00C2592D" w:rsidRPr="00D847C1">
        <w:rPr>
          <w:rFonts w:ascii="Book Antiqua" w:hAnsi="Book Antiqua"/>
          <w:color w:val="000000" w:themeColor="text1"/>
          <w:sz w:val="24"/>
          <w:szCs w:val="24"/>
          <w:lang w:val="en-US"/>
        </w:rPr>
        <w:t xml:space="preserve"> </w:t>
      </w:r>
    </w:p>
    <w:p w14:paraId="4CCFB978"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580B215C"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2</w:t>
      </w:r>
    </w:p>
    <w:p w14:paraId="3E0BAE6C"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She started on FOLFOX plus BVZ for 8 cycles with a partial response. A right hepatectomy and ALPSS procedure (Associating Liver Partition and Portal vein </w:t>
      </w:r>
      <w:r w:rsidRPr="00D847C1">
        <w:rPr>
          <w:rFonts w:ascii="Book Antiqua" w:hAnsi="Book Antiqua"/>
          <w:color w:val="000000" w:themeColor="text1"/>
          <w:sz w:val="24"/>
          <w:szCs w:val="24"/>
          <w:lang w:val="en-US"/>
        </w:rPr>
        <w:lastRenderedPageBreak/>
        <w:t>Ligation for Staged hepatectomy) were performed in May 2017 requiring long hospitalization. In total, she received 13 CT cycles. In October 2017, she was readmitted because of peritonitis but two months later there was disease progression. This patient received second line treatment with FOLFIRI-aflibercept for six months to which she responded.</w:t>
      </w:r>
    </w:p>
    <w:p w14:paraId="612F4391"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6D4005D0"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3</w:t>
      </w:r>
    </w:p>
    <w:p w14:paraId="4C2BEB3B"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Treatment was FOLFOX plus BVZ for 3 cycles plus advanced surgery because of bowel blockage. The patient received 12 doses of this BVZ-containing CT and there was no evidence of disease during 12 mo. In March 2017 he was treated with radiofrequency ablation and FOLFIRI-aflibercept CT because of hepatic relapse, to which he responded; in December 2018 he underwent cytoreductive surgery. </w:t>
      </w:r>
    </w:p>
    <w:p w14:paraId="4BEC1B36"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3BDCCC38"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4</w:t>
      </w:r>
    </w:p>
    <w:p w14:paraId="209365E0"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He was first given 4 cycles of FOLFOX without bevacizumab due to a risk of bowel perforation. Three months later, the disease progressed and he underwent surgery for the primary colon tumor because it was symptomatic. Following three months of further CT based on FOLFIRI plus BVZ with no response, he was switched back to FOLFOX with the same anti-VEGFR for 8 cycles more.</w:t>
      </w:r>
    </w:p>
    <w:p w14:paraId="51B7FA92"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1A1495B9"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5</w:t>
      </w:r>
    </w:p>
    <w:p w14:paraId="22C09627"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He completed adjuvant treatment with capecitabine for only 3 mo due to cardiac ischemia. In August 2014, there was lung and lymph disease progression, so he was started on capecitabine plus BVZ for 12 cycles. </w:t>
      </w:r>
    </w:p>
    <w:p w14:paraId="514D15A2"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1543BBED"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6</w:t>
      </w:r>
    </w:p>
    <w:p w14:paraId="628D1EEE"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She was treated with </w:t>
      </w:r>
      <w:r w:rsidR="00C2592D" w:rsidRPr="00D847C1">
        <w:rPr>
          <w:rFonts w:ascii="Book Antiqua" w:hAnsi="Book Antiqua"/>
          <w:color w:val="000000" w:themeColor="text1"/>
          <w:sz w:val="24"/>
          <w:szCs w:val="24"/>
          <w:lang w:val="en-US"/>
        </w:rPr>
        <w:t>hyperthermic intraperitoneal CT</w:t>
      </w:r>
      <w:r w:rsidRPr="00D847C1">
        <w:rPr>
          <w:rFonts w:ascii="Book Antiqua" w:hAnsi="Book Antiqua"/>
          <w:color w:val="000000" w:themeColor="text1"/>
          <w:sz w:val="24"/>
          <w:szCs w:val="24"/>
          <w:lang w:val="en-US"/>
        </w:rPr>
        <w:t xml:space="preserve"> surgery and first-line CT based on FOLFOX plus BVZ for 13 cycles resulting in disease stabilization. This was followed by treatment with 5-fluorouracil plus BVZ due to neurotoxicity </w:t>
      </w:r>
      <w:r w:rsidRPr="00D847C1">
        <w:rPr>
          <w:rFonts w:ascii="Book Antiqua" w:hAnsi="Book Antiqua"/>
          <w:color w:val="000000" w:themeColor="text1"/>
          <w:sz w:val="24"/>
          <w:szCs w:val="24"/>
          <w:lang w:val="en-US"/>
        </w:rPr>
        <w:lastRenderedPageBreak/>
        <w:t>and myelotoxicity until progression in December 2015. She continued with FOLFIRI plus BVZ with progression observed after 3 mo and several hospitalizations required due to acute pain. Finally, the patient received third line TAS</w:t>
      </w:r>
      <w:r w:rsidR="00F51F10">
        <w:rPr>
          <w:rFonts w:ascii="Book Antiqua" w:hAnsi="Book Antiqua"/>
          <w:color w:val="000000" w:themeColor="text1"/>
          <w:sz w:val="24"/>
          <w:szCs w:val="24"/>
          <w:lang w:val="en-US"/>
        </w:rPr>
        <w:t>102 (trifluridine/tipiracile).</w:t>
      </w:r>
    </w:p>
    <w:p w14:paraId="5AE87444"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22C12C72" w14:textId="77777777" w:rsidR="00C2592D" w:rsidRPr="00D847C1" w:rsidRDefault="00C2592D" w:rsidP="00D847C1">
      <w:pPr>
        <w:pStyle w:val="Normal1"/>
        <w:snapToGrid w:val="0"/>
        <w:spacing w:after="0" w:line="360" w:lineRule="auto"/>
        <w:jc w:val="both"/>
        <w:rPr>
          <w:rFonts w:ascii="Book Antiqua" w:hAnsi="Book Antiqua" w:cstheme="minorHAnsi"/>
          <w:b/>
          <w:sz w:val="24"/>
          <w:szCs w:val="24"/>
          <w:u w:val="single"/>
        </w:rPr>
      </w:pPr>
      <w:r w:rsidRPr="00D847C1">
        <w:rPr>
          <w:rFonts w:ascii="Book Antiqua" w:hAnsi="Book Antiqua"/>
          <w:b/>
          <w:sz w:val="24"/>
          <w:szCs w:val="24"/>
          <w:u w:val="single"/>
        </w:rPr>
        <w:t xml:space="preserve">OUTCOME AND FOLLOW-UP </w:t>
      </w:r>
    </w:p>
    <w:p w14:paraId="67D2DFC9"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Case 1</w:t>
      </w:r>
    </w:p>
    <w:p w14:paraId="1FE02213"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In January 2016 she was admitted to hospital due to acute exacerbation of chronic pain, clinical worsening and died at 66 years.</w:t>
      </w:r>
    </w:p>
    <w:p w14:paraId="7487F6A2"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1F0DACD9"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2</w:t>
      </w:r>
    </w:p>
    <w:p w14:paraId="6AACCE61"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She was hospitalized due to liver failure (in February 2018) and died.</w:t>
      </w:r>
    </w:p>
    <w:p w14:paraId="02765F5F"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123563DB"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3</w:t>
      </w:r>
    </w:p>
    <w:p w14:paraId="25447FB6"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Currently he is well and there is no evidence of disease at 74 years-old.</w:t>
      </w:r>
    </w:p>
    <w:p w14:paraId="4FE4279B"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7ED051E0"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4</w:t>
      </w:r>
    </w:p>
    <w:p w14:paraId="18E20626"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He did not show improvement and finally died in May 2012.</w:t>
      </w:r>
    </w:p>
    <w:p w14:paraId="32129860"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0E6C7A0A"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5</w:t>
      </w:r>
    </w:p>
    <w:p w14:paraId="729278F8"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The treatment capecitabine plus BVZ for 12 cycles was ineffective and lung involvement progressed until death in August 2016 at 84 years-old.</w:t>
      </w:r>
    </w:p>
    <w:p w14:paraId="7837A9CB"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0A79B993"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6</w:t>
      </w:r>
    </w:p>
    <w:p w14:paraId="7AD0F45F"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The response was rapid tumor progression until her death in July 2017.</w:t>
      </w:r>
    </w:p>
    <w:p w14:paraId="3D3BD4A7"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3B59D320" w14:textId="77777777" w:rsidR="00870389" w:rsidRPr="00D847C1" w:rsidRDefault="00626917" w:rsidP="00D847C1">
      <w:pPr>
        <w:snapToGrid w:val="0"/>
        <w:spacing w:after="0" w:line="360" w:lineRule="auto"/>
        <w:jc w:val="both"/>
        <w:rPr>
          <w:rFonts w:ascii="Book Antiqua" w:hAnsi="Book Antiqua"/>
          <w:b/>
          <w:color w:val="000000" w:themeColor="text1"/>
          <w:sz w:val="24"/>
          <w:szCs w:val="24"/>
          <w:u w:val="single"/>
          <w:lang w:val="en-US"/>
        </w:rPr>
      </w:pPr>
      <w:r w:rsidRPr="00D847C1">
        <w:rPr>
          <w:rFonts w:ascii="Book Antiqua" w:hAnsi="Book Antiqua"/>
          <w:b/>
          <w:color w:val="000000" w:themeColor="text1"/>
          <w:sz w:val="24"/>
          <w:szCs w:val="24"/>
          <w:u w:val="single"/>
          <w:lang w:val="en-US"/>
        </w:rPr>
        <w:t>DISCUSSION</w:t>
      </w:r>
    </w:p>
    <w:p w14:paraId="00053EE8" w14:textId="77777777" w:rsidR="00891AE6"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Colorectal cancer is the most common </w:t>
      </w:r>
      <w:r w:rsidR="00D149AD" w:rsidRPr="00D847C1">
        <w:rPr>
          <w:rFonts w:ascii="Book Antiqua" w:hAnsi="Book Antiqua"/>
          <w:color w:val="000000" w:themeColor="text1"/>
          <w:sz w:val="24"/>
          <w:szCs w:val="24"/>
          <w:lang w:val="en-US"/>
        </w:rPr>
        <w:t xml:space="preserve">gastrointestinal tract </w:t>
      </w:r>
      <w:r w:rsidRPr="00D847C1">
        <w:rPr>
          <w:rFonts w:ascii="Book Antiqua" w:hAnsi="Book Antiqua"/>
          <w:color w:val="000000" w:themeColor="text1"/>
          <w:sz w:val="24"/>
          <w:szCs w:val="24"/>
          <w:lang w:val="en-US"/>
        </w:rPr>
        <w:t xml:space="preserve">cancer </w:t>
      </w:r>
      <w:r w:rsidR="00D149AD" w:rsidRPr="00D847C1">
        <w:rPr>
          <w:rFonts w:ascii="Book Antiqua" w:hAnsi="Book Antiqua"/>
          <w:color w:val="000000" w:themeColor="text1"/>
          <w:sz w:val="24"/>
          <w:szCs w:val="24"/>
          <w:lang w:val="en-US"/>
        </w:rPr>
        <w:t>and is associated with a</w:t>
      </w:r>
      <w:r w:rsidRPr="00D847C1">
        <w:rPr>
          <w:rFonts w:ascii="Book Antiqua" w:hAnsi="Book Antiqua"/>
          <w:color w:val="000000" w:themeColor="text1"/>
          <w:sz w:val="24"/>
          <w:szCs w:val="24"/>
          <w:lang w:val="en-US"/>
        </w:rPr>
        <w:t xml:space="preserve"> high morbidity and mortality </w:t>
      </w:r>
      <w:r w:rsidR="00D149AD" w:rsidRPr="00D847C1">
        <w:rPr>
          <w:rFonts w:ascii="Book Antiqua" w:hAnsi="Book Antiqua"/>
          <w:color w:val="000000" w:themeColor="text1"/>
          <w:sz w:val="24"/>
          <w:szCs w:val="24"/>
          <w:lang w:val="en-US"/>
        </w:rPr>
        <w:t xml:space="preserve">in both </w:t>
      </w:r>
      <w:r w:rsidRPr="00D847C1">
        <w:rPr>
          <w:rFonts w:ascii="Book Antiqua" w:hAnsi="Book Antiqua"/>
          <w:color w:val="000000" w:themeColor="text1"/>
          <w:sz w:val="24"/>
          <w:szCs w:val="24"/>
          <w:lang w:val="en-US"/>
        </w:rPr>
        <w:t xml:space="preserve">men and </w:t>
      </w:r>
      <w:r w:rsidR="00F87C87" w:rsidRPr="00D847C1">
        <w:rPr>
          <w:rFonts w:ascii="Book Antiqua" w:hAnsi="Book Antiqua"/>
          <w:color w:val="000000" w:themeColor="text1"/>
          <w:sz w:val="24"/>
          <w:szCs w:val="24"/>
          <w:lang w:val="en-US"/>
        </w:rPr>
        <w:t>women</w:t>
      </w:r>
      <w:r w:rsidR="00F87C87" w:rsidRPr="00D847C1">
        <w:rPr>
          <w:rFonts w:ascii="Book Antiqua" w:hAnsi="Book Antiqua"/>
          <w:color w:val="000000" w:themeColor="text1"/>
          <w:sz w:val="24"/>
          <w:szCs w:val="24"/>
          <w:vertAlign w:val="superscript"/>
          <w:lang w:val="en-US"/>
        </w:rPr>
        <w:t>[</w:t>
      </w:r>
      <w:r w:rsidRPr="00D847C1">
        <w:rPr>
          <w:rFonts w:ascii="Book Antiqua" w:hAnsi="Book Antiqua"/>
          <w:color w:val="000000" w:themeColor="text1"/>
          <w:sz w:val="24"/>
          <w:szCs w:val="24"/>
          <w:vertAlign w:val="superscript"/>
          <w:lang w:val="en-US"/>
        </w:rPr>
        <w:t>7]</w:t>
      </w:r>
      <w:r w:rsidRPr="00D847C1">
        <w:rPr>
          <w:rFonts w:ascii="Book Antiqua" w:hAnsi="Book Antiqua"/>
          <w:color w:val="000000" w:themeColor="text1"/>
          <w:sz w:val="24"/>
          <w:szCs w:val="24"/>
          <w:lang w:val="en-US"/>
        </w:rPr>
        <w:t xml:space="preserve">. Both </w:t>
      </w:r>
      <w:r w:rsidR="00D149AD" w:rsidRPr="00D847C1">
        <w:rPr>
          <w:rFonts w:ascii="Book Antiqua" w:hAnsi="Book Antiqua"/>
          <w:color w:val="000000" w:themeColor="text1"/>
          <w:sz w:val="24"/>
          <w:szCs w:val="24"/>
          <w:lang w:val="en-US"/>
        </w:rPr>
        <w:t xml:space="preserve">its </w:t>
      </w:r>
      <w:r w:rsidRPr="00D847C1">
        <w:rPr>
          <w:rFonts w:ascii="Book Antiqua" w:hAnsi="Book Antiqua"/>
          <w:color w:val="000000" w:themeColor="text1"/>
          <w:sz w:val="24"/>
          <w:szCs w:val="24"/>
          <w:lang w:val="en-US"/>
        </w:rPr>
        <w:t xml:space="preserve">early detection and the search of targeted therapies are critical for improving outcomes and reducing CRC patient mortality. Biomarkers </w:t>
      </w:r>
      <w:r w:rsidR="00D149AD" w:rsidRPr="00D847C1">
        <w:rPr>
          <w:rFonts w:ascii="Book Antiqua" w:hAnsi="Book Antiqua"/>
          <w:color w:val="000000" w:themeColor="text1"/>
          <w:sz w:val="24"/>
          <w:szCs w:val="24"/>
          <w:lang w:val="en-US"/>
        </w:rPr>
        <w:t xml:space="preserve">for </w:t>
      </w:r>
      <w:r w:rsidRPr="00D847C1">
        <w:rPr>
          <w:rFonts w:ascii="Book Antiqua" w:hAnsi="Book Antiqua"/>
          <w:color w:val="000000" w:themeColor="text1"/>
          <w:sz w:val="24"/>
          <w:szCs w:val="24"/>
          <w:lang w:val="en-US"/>
        </w:rPr>
        <w:t xml:space="preserve">diagnosis, prognosis and targets of therapy are </w:t>
      </w:r>
      <w:r w:rsidR="00D149AD" w:rsidRPr="00D847C1">
        <w:rPr>
          <w:rFonts w:ascii="Book Antiqua" w:hAnsi="Book Antiqua"/>
          <w:color w:val="000000" w:themeColor="text1"/>
          <w:sz w:val="24"/>
          <w:szCs w:val="24"/>
          <w:lang w:val="en-US"/>
        </w:rPr>
        <w:t xml:space="preserve">urgently </w:t>
      </w:r>
      <w:r w:rsidRPr="00D847C1">
        <w:rPr>
          <w:rFonts w:ascii="Book Antiqua" w:hAnsi="Book Antiqua"/>
          <w:color w:val="000000" w:themeColor="text1"/>
          <w:sz w:val="24"/>
          <w:szCs w:val="24"/>
          <w:lang w:val="en-US"/>
        </w:rPr>
        <w:t xml:space="preserve">needed to </w:t>
      </w:r>
      <w:r w:rsidR="00D149AD" w:rsidRPr="00D847C1">
        <w:rPr>
          <w:rFonts w:ascii="Book Antiqua" w:hAnsi="Book Antiqua"/>
          <w:color w:val="000000" w:themeColor="text1"/>
          <w:sz w:val="24"/>
          <w:szCs w:val="24"/>
          <w:lang w:val="en-US"/>
        </w:rPr>
        <w:t>improve</w:t>
      </w:r>
      <w:r w:rsidRPr="00D847C1">
        <w:rPr>
          <w:rFonts w:ascii="Book Antiqua" w:hAnsi="Book Antiqua"/>
          <w:color w:val="000000" w:themeColor="text1"/>
          <w:sz w:val="24"/>
          <w:szCs w:val="24"/>
          <w:lang w:val="en-US"/>
        </w:rPr>
        <w:t xml:space="preserve"> survival rates. </w:t>
      </w:r>
      <w:r w:rsidR="00D149AD" w:rsidRPr="00D847C1">
        <w:rPr>
          <w:rFonts w:ascii="Book Antiqua" w:hAnsi="Book Antiqua"/>
          <w:color w:val="000000" w:themeColor="text1"/>
          <w:sz w:val="24"/>
          <w:szCs w:val="24"/>
          <w:lang w:val="en-US"/>
        </w:rPr>
        <w:lastRenderedPageBreak/>
        <w:t>According to current</w:t>
      </w:r>
      <w:r w:rsidRPr="00D847C1">
        <w:rPr>
          <w:rFonts w:ascii="Book Antiqua" w:hAnsi="Book Antiqua"/>
          <w:color w:val="000000" w:themeColor="text1"/>
          <w:sz w:val="24"/>
          <w:szCs w:val="24"/>
          <w:lang w:val="en-US"/>
        </w:rPr>
        <w:t xml:space="preserve"> guidelines</w:t>
      </w:r>
      <w:r w:rsidR="00D149AD"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D149AD" w:rsidRPr="00D847C1">
        <w:rPr>
          <w:rFonts w:ascii="Book Antiqua" w:hAnsi="Book Antiqua"/>
          <w:color w:val="000000" w:themeColor="text1"/>
          <w:sz w:val="24"/>
          <w:szCs w:val="24"/>
          <w:lang w:val="en-US"/>
        </w:rPr>
        <w:t xml:space="preserve">a first-line treatment option for mCRC is </w:t>
      </w:r>
      <w:r w:rsidRPr="00D847C1">
        <w:rPr>
          <w:rFonts w:ascii="Book Antiqua" w:hAnsi="Book Antiqua"/>
          <w:color w:val="000000" w:themeColor="text1"/>
          <w:sz w:val="24"/>
          <w:szCs w:val="24"/>
          <w:lang w:val="en-US"/>
        </w:rPr>
        <w:t xml:space="preserve">the combination of BVZ plus CT </w:t>
      </w:r>
      <w:r w:rsidR="00D149AD" w:rsidRPr="00D847C1">
        <w:rPr>
          <w:rFonts w:ascii="Book Antiqua" w:hAnsi="Book Antiqua"/>
          <w:color w:val="000000" w:themeColor="text1"/>
          <w:sz w:val="24"/>
          <w:szCs w:val="24"/>
          <w:lang w:val="en-US"/>
        </w:rPr>
        <w:t xml:space="preserve">consisting of </w:t>
      </w:r>
      <w:r w:rsidR="00C2592D" w:rsidRPr="00D847C1">
        <w:rPr>
          <w:rFonts w:ascii="Book Antiqua" w:hAnsi="Book Antiqua"/>
          <w:color w:val="000000" w:themeColor="text1"/>
          <w:sz w:val="24"/>
          <w:szCs w:val="24"/>
          <w:lang w:val="en-US"/>
        </w:rPr>
        <w:t xml:space="preserve">5-fluorouracil </w:t>
      </w:r>
      <w:r w:rsidRPr="00D847C1">
        <w:rPr>
          <w:rFonts w:ascii="Book Antiqua" w:hAnsi="Book Antiqua"/>
          <w:color w:val="000000" w:themeColor="text1"/>
          <w:sz w:val="24"/>
          <w:szCs w:val="24"/>
          <w:lang w:val="en-US"/>
        </w:rPr>
        <w:t xml:space="preserve">and oxaliplatin or irinotecan, especially in patients with </w:t>
      </w:r>
      <w:r w:rsidR="00D149AD" w:rsidRPr="00D847C1">
        <w:rPr>
          <w:rFonts w:ascii="Book Antiqua" w:hAnsi="Book Antiqua"/>
          <w:color w:val="000000" w:themeColor="text1"/>
          <w:sz w:val="24"/>
          <w:szCs w:val="24"/>
          <w:lang w:val="en-US"/>
        </w:rPr>
        <w:t xml:space="preserve">the </w:t>
      </w:r>
      <w:r w:rsidRPr="00D847C1">
        <w:rPr>
          <w:rFonts w:ascii="Book Antiqua" w:hAnsi="Book Antiqua"/>
          <w:color w:val="000000" w:themeColor="text1"/>
          <w:sz w:val="24"/>
          <w:szCs w:val="24"/>
          <w:lang w:val="en-US"/>
        </w:rPr>
        <w:t>KRAS-mutated</w:t>
      </w:r>
      <w:r w:rsidR="00D149AD" w:rsidRPr="00D847C1">
        <w:rPr>
          <w:rFonts w:ascii="Book Antiqua" w:hAnsi="Book Antiqua"/>
          <w:color w:val="000000" w:themeColor="text1"/>
          <w:sz w:val="24"/>
          <w:szCs w:val="24"/>
          <w:lang w:val="en-US"/>
        </w:rPr>
        <w:t xml:space="preserve"> form of disease</w:t>
      </w:r>
      <w:r w:rsidRPr="00D847C1">
        <w:rPr>
          <w:rFonts w:ascii="Book Antiqua" w:hAnsi="Book Antiqua"/>
          <w:color w:val="000000" w:themeColor="text1"/>
          <w:sz w:val="24"/>
          <w:szCs w:val="24"/>
          <w:vertAlign w:val="superscript"/>
          <w:lang w:val="en-US"/>
        </w:rPr>
        <w:t>[8]</w:t>
      </w:r>
      <w:r w:rsidRPr="00D847C1">
        <w:rPr>
          <w:rFonts w:ascii="Book Antiqua" w:hAnsi="Book Antiqua"/>
          <w:color w:val="000000" w:themeColor="text1"/>
          <w:sz w:val="24"/>
          <w:szCs w:val="24"/>
          <w:lang w:val="en-US"/>
        </w:rPr>
        <w:t xml:space="preserve">. However, there is </w:t>
      </w:r>
      <w:r w:rsidR="00D149AD" w:rsidRPr="00D847C1">
        <w:rPr>
          <w:rFonts w:ascii="Book Antiqua" w:hAnsi="Book Antiqua"/>
          <w:color w:val="000000" w:themeColor="text1"/>
          <w:sz w:val="24"/>
          <w:szCs w:val="24"/>
          <w:lang w:val="en-US"/>
        </w:rPr>
        <w:t xml:space="preserve">no general consensus </w:t>
      </w:r>
      <w:r w:rsidR="00A76074" w:rsidRPr="00D847C1">
        <w:rPr>
          <w:rFonts w:ascii="Book Antiqua" w:hAnsi="Book Antiqua"/>
          <w:color w:val="000000" w:themeColor="text1"/>
          <w:sz w:val="24"/>
          <w:szCs w:val="24"/>
          <w:lang w:val="en-US"/>
        </w:rPr>
        <w:t>as to whether</w:t>
      </w:r>
      <w:r w:rsidR="00D149AD"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 xml:space="preserve">patient selection </w:t>
      </w:r>
      <w:r w:rsidR="00A76074" w:rsidRPr="00D847C1">
        <w:rPr>
          <w:rFonts w:ascii="Book Antiqua" w:hAnsi="Book Antiqua"/>
          <w:color w:val="000000" w:themeColor="text1"/>
          <w:sz w:val="24"/>
          <w:szCs w:val="24"/>
          <w:lang w:val="en-US"/>
        </w:rPr>
        <w:t xml:space="preserve">for this treatment should be based only on </w:t>
      </w:r>
      <w:r w:rsidRPr="00D847C1">
        <w:rPr>
          <w:rFonts w:ascii="Book Antiqua" w:hAnsi="Book Antiqua"/>
          <w:color w:val="000000" w:themeColor="text1"/>
          <w:sz w:val="24"/>
          <w:szCs w:val="24"/>
          <w:lang w:val="en-US"/>
        </w:rPr>
        <w:t xml:space="preserve">KRAS status </w:t>
      </w:r>
      <w:r w:rsidR="00A76074" w:rsidRPr="00D847C1">
        <w:rPr>
          <w:rFonts w:ascii="Book Antiqua" w:hAnsi="Book Antiqua"/>
          <w:color w:val="000000" w:themeColor="text1"/>
          <w:sz w:val="24"/>
          <w:szCs w:val="24"/>
          <w:lang w:val="en-US"/>
        </w:rPr>
        <w:t xml:space="preserve">or whether </w:t>
      </w:r>
      <w:r w:rsidRPr="00D847C1">
        <w:rPr>
          <w:rFonts w:ascii="Book Antiqua" w:hAnsi="Book Antiqua"/>
          <w:color w:val="000000" w:themeColor="text1"/>
          <w:sz w:val="24"/>
          <w:szCs w:val="24"/>
          <w:lang w:val="en-US"/>
        </w:rPr>
        <w:t xml:space="preserve">other clinical characteristics (primary tumor site, histologic subtype, </w:t>
      </w:r>
      <w:r w:rsidRPr="00D847C1">
        <w:rPr>
          <w:rFonts w:ascii="Book Antiqua" w:hAnsi="Book Antiqua"/>
          <w:i/>
          <w:color w:val="000000" w:themeColor="text1"/>
          <w:sz w:val="24"/>
          <w:szCs w:val="24"/>
          <w:lang w:val="en-US"/>
        </w:rPr>
        <w:t>etc</w:t>
      </w:r>
      <w:r w:rsidR="005E026E" w:rsidRPr="00D847C1">
        <w:rPr>
          <w:rFonts w:ascii="Book Antiqua" w:hAnsi="Book Antiqua"/>
          <w:i/>
          <w:color w:val="000000" w:themeColor="text1"/>
          <w:sz w:val="24"/>
          <w:szCs w:val="24"/>
          <w:lang w:val="en-US"/>
        </w:rPr>
        <w:t>.</w:t>
      </w:r>
      <w:r w:rsidRPr="00D847C1">
        <w:rPr>
          <w:rFonts w:ascii="Book Antiqua" w:hAnsi="Book Antiqua"/>
          <w:color w:val="000000" w:themeColor="text1"/>
          <w:sz w:val="24"/>
          <w:szCs w:val="24"/>
          <w:lang w:val="en-US"/>
        </w:rPr>
        <w:t>)</w:t>
      </w:r>
      <w:r w:rsidR="00A76074" w:rsidRPr="00D847C1">
        <w:rPr>
          <w:rFonts w:ascii="Book Antiqua" w:hAnsi="Book Antiqua"/>
          <w:color w:val="000000" w:themeColor="text1"/>
          <w:sz w:val="24"/>
          <w:szCs w:val="24"/>
          <w:lang w:val="en-US"/>
        </w:rPr>
        <w:t xml:space="preserve"> should be </w:t>
      </w:r>
      <w:r w:rsidR="005E026E" w:rsidRPr="00D847C1">
        <w:rPr>
          <w:rFonts w:ascii="Book Antiqua" w:hAnsi="Book Antiqua"/>
          <w:color w:val="000000" w:themeColor="text1"/>
          <w:sz w:val="24"/>
          <w:szCs w:val="24"/>
          <w:lang w:val="en-US"/>
        </w:rPr>
        <w:t xml:space="preserve">also </w:t>
      </w:r>
      <w:r w:rsidR="00A76074" w:rsidRPr="00D847C1">
        <w:rPr>
          <w:rFonts w:ascii="Book Antiqua" w:hAnsi="Book Antiqua"/>
          <w:color w:val="000000" w:themeColor="text1"/>
          <w:sz w:val="24"/>
          <w:szCs w:val="24"/>
          <w:lang w:val="en-US"/>
        </w:rPr>
        <w:t>taken into account</w:t>
      </w:r>
      <w:r w:rsidRPr="00D847C1">
        <w:rPr>
          <w:rFonts w:ascii="Book Antiqua" w:hAnsi="Book Antiqua"/>
          <w:color w:val="000000" w:themeColor="text1"/>
          <w:sz w:val="24"/>
          <w:szCs w:val="24"/>
          <w:vertAlign w:val="superscript"/>
          <w:lang w:val="en-US"/>
        </w:rPr>
        <w:t>[9]</w:t>
      </w:r>
      <w:r w:rsidRPr="00D847C1">
        <w:rPr>
          <w:rFonts w:ascii="Book Antiqua" w:hAnsi="Book Antiqua"/>
          <w:color w:val="000000" w:themeColor="text1"/>
          <w:sz w:val="24"/>
          <w:szCs w:val="24"/>
          <w:lang w:val="en-US"/>
        </w:rPr>
        <w:t>.</w:t>
      </w:r>
      <w:r w:rsidR="00A76074" w:rsidRPr="00D847C1">
        <w:rPr>
          <w:rFonts w:ascii="Book Antiqua" w:hAnsi="Book Antiqua"/>
          <w:color w:val="000000" w:themeColor="text1"/>
          <w:sz w:val="24"/>
          <w:szCs w:val="24"/>
          <w:lang w:val="en-US"/>
        </w:rPr>
        <w:t xml:space="preserve"> </w:t>
      </w:r>
      <w:r w:rsidR="00891AE6" w:rsidRPr="00D847C1">
        <w:rPr>
          <w:rFonts w:ascii="Book Antiqua" w:hAnsi="Book Antiqua"/>
          <w:color w:val="000000" w:themeColor="text1"/>
          <w:sz w:val="24"/>
          <w:szCs w:val="24"/>
          <w:lang w:val="en-US"/>
        </w:rPr>
        <w:t>Further factors that should also be considered are molecular markers of CRC as they could play a determining role in tumor progression. Unfortunately, these have not yet been identified.</w:t>
      </w:r>
    </w:p>
    <w:p w14:paraId="644AFA4F" w14:textId="77777777" w:rsidR="00E504FE"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Although </w:t>
      </w:r>
      <w:r w:rsidR="00A76074" w:rsidRPr="00D847C1">
        <w:rPr>
          <w:rFonts w:ascii="Book Antiqua" w:hAnsi="Book Antiqua"/>
          <w:color w:val="000000" w:themeColor="text1"/>
          <w:sz w:val="24"/>
          <w:szCs w:val="24"/>
          <w:lang w:val="en-US"/>
        </w:rPr>
        <w:t>BVZ</w:t>
      </w:r>
      <w:r w:rsidR="00A76074" w:rsidRPr="00D847C1" w:rsidDel="00A76074">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 xml:space="preserve">antiangiogenic therapy is considered a good treatment </w:t>
      </w:r>
      <w:r w:rsidR="00A76074" w:rsidRPr="00D847C1">
        <w:rPr>
          <w:rFonts w:ascii="Book Antiqua" w:hAnsi="Book Antiqua"/>
          <w:color w:val="000000" w:themeColor="text1"/>
          <w:sz w:val="24"/>
          <w:szCs w:val="24"/>
          <w:lang w:val="en-US"/>
        </w:rPr>
        <w:t xml:space="preserve">option for </w:t>
      </w:r>
      <w:r w:rsidRPr="00D847C1">
        <w:rPr>
          <w:rFonts w:ascii="Book Antiqua" w:hAnsi="Book Antiqua"/>
          <w:color w:val="000000" w:themeColor="text1"/>
          <w:sz w:val="24"/>
          <w:szCs w:val="24"/>
          <w:lang w:val="en-US"/>
        </w:rPr>
        <w:t xml:space="preserve">mCRC, there is </w:t>
      </w:r>
      <w:r w:rsidR="00A76074" w:rsidRPr="00D847C1">
        <w:rPr>
          <w:rFonts w:ascii="Book Antiqua" w:hAnsi="Book Antiqua"/>
          <w:color w:val="000000" w:themeColor="text1"/>
          <w:sz w:val="24"/>
          <w:szCs w:val="24"/>
          <w:lang w:val="en-US"/>
        </w:rPr>
        <w:t>still scar</w:t>
      </w:r>
      <w:r w:rsidR="007E0689" w:rsidRPr="00D847C1">
        <w:rPr>
          <w:rFonts w:ascii="Book Antiqua" w:hAnsi="Book Antiqua"/>
          <w:color w:val="000000" w:themeColor="text1"/>
          <w:sz w:val="24"/>
          <w:szCs w:val="24"/>
          <w:lang w:val="en-US"/>
        </w:rPr>
        <w:t>c</w:t>
      </w:r>
      <w:r w:rsidR="00A76074" w:rsidRPr="00D847C1">
        <w:rPr>
          <w:rFonts w:ascii="Book Antiqua" w:hAnsi="Book Antiqua"/>
          <w:color w:val="000000" w:themeColor="text1"/>
          <w:sz w:val="24"/>
          <w:szCs w:val="24"/>
          <w:lang w:val="en-US"/>
        </w:rPr>
        <w:t xml:space="preserve">e knowledge regarding its efficacy </w:t>
      </w:r>
      <w:r w:rsidRPr="00D847C1">
        <w:rPr>
          <w:rFonts w:ascii="Book Antiqua" w:hAnsi="Book Antiqua"/>
          <w:color w:val="000000" w:themeColor="text1"/>
          <w:sz w:val="24"/>
          <w:szCs w:val="24"/>
          <w:lang w:val="en-US"/>
        </w:rPr>
        <w:t>and resistance acquisition</w:t>
      </w:r>
      <w:r w:rsidR="00A76074" w:rsidRPr="00D847C1">
        <w:rPr>
          <w:rFonts w:ascii="Book Antiqua" w:hAnsi="Book Antiqua"/>
          <w:color w:val="000000" w:themeColor="text1"/>
          <w:sz w:val="24"/>
          <w:szCs w:val="24"/>
          <w:lang w:val="en-US"/>
        </w:rPr>
        <w:t xml:space="preserve"> among patients</w:t>
      </w:r>
      <w:r w:rsidRPr="00D847C1">
        <w:rPr>
          <w:rFonts w:ascii="Book Antiqua" w:hAnsi="Book Antiqua"/>
          <w:color w:val="000000" w:themeColor="text1"/>
          <w:sz w:val="24"/>
          <w:szCs w:val="24"/>
          <w:lang w:val="en-US"/>
        </w:rPr>
        <w:t xml:space="preserve">. </w:t>
      </w:r>
      <w:r w:rsidR="00A76074" w:rsidRPr="00D847C1">
        <w:rPr>
          <w:rFonts w:ascii="Book Antiqua" w:hAnsi="Book Antiqua"/>
          <w:color w:val="000000" w:themeColor="text1"/>
          <w:sz w:val="24"/>
          <w:szCs w:val="24"/>
          <w:lang w:val="en-US"/>
        </w:rPr>
        <w:t>Re</w:t>
      </w:r>
      <w:r w:rsidR="007E0689" w:rsidRPr="00D847C1">
        <w:rPr>
          <w:rFonts w:ascii="Book Antiqua" w:hAnsi="Book Antiqua"/>
          <w:color w:val="000000" w:themeColor="text1"/>
          <w:sz w:val="24"/>
          <w:szCs w:val="24"/>
          <w:lang w:val="en-US"/>
        </w:rPr>
        <w:t>ports exist in the literature on</w:t>
      </w:r>
      <w:r w:rsidR="00A76074" w:rsidRPr="00D847C1">
        <w:rPr>
          <w:rFonts w:ascii="Book Antiqua" w:hAnsi="Book Antiqua"/>
          <w:color w:val="000000" w:themeColor="text1"/>
          <w:sz w:val="24"/>
          <w:szCs w:val="24"/>
          <w:lang w:val="en-US"/>
        </w:rPr>
        <w:t xml:space="preserve"> the benefits of </w:t>
      </w:r>
      <w:r w:rsidRPr="00D847C1">
        <w:rPr>
          <w:rFonts w:ascii="Book Antiqua" w:hAnsi="Book Antiqua"/>
          <w:color w:val="000000" w:themeColor="text1"/>
          <w:sz w:val="24"/>
          <w:szCs w:val="24"/>
          <w:lang w:val="en-US"/>
        </w:rPr>
        <w:t xml:space="preserve">BVZ-containing CT </w:t>
      </w:r>
      <w:r w:rsidR="00A76074" w:rsidRPr="00D847C1">
        <w:rPr>
          <w:rFonts w:ascii="Book Antiqua" w:hAnsi="Book Antiqua"/>
          <w:color w:val="000000" w:themeColor="text1"/>
          <w:sz w:val="24"/>
          <w:szCs w:val="24"/>
          <w:lang w:val="en-US"/>
        </w:rPr>
        <w:t xml:space="preserve">over </w:t>
      </w:r>
      <w:r w:rsidRPr="00D847C1">
        <w:rPr>
          <w:rFonts w:ascii="Book Antiqua" w:hAnsi="Book Antiqua"/>
          <w:color w:val="000000" w:themeColor="text1"/>
          <w:sz w:val="24"/>
          <w:szCs w:val="24"/>
          <w:lang w:val="en-US"/>
        </w:rPr>
        <w:t xml:space="preserve">CT </w:t>
      </w:r>
      <w:r w:rsidR="00A76074" w:rsidRPr="00D847C1">
        <w:rPr>
          <w:rFonts w:ascii="Book Antiqua" w:hAnsi="Book Antiqua"/>
          <w:color w:val="000000" w:themeColor="text1"/>
          <w:sz w:val="24"/>
          <w:szCs w:val="24"/>
          <w:lang w:val="en-US"/>
        </w:rPr>
        <w:t xml:space="preserve">alone </w:t>
      </w:r>
      <w:r w:rsidRPr="00D847C1">
        <w:rPr>
          <w:rFonts w:ascii="Book Antiqua" w:hAnsi="Book Antiqua"/>
          <w:color w:val="000000" w:themeColor="text1"/>
          <w:sz w:val="24"/>
          <w:szCs w:val="24"/>
          <w:lang w:val="en-US"/>
        </w:rPr>
        <w:t>in terms of significant</w:t>
      </w:r>
      <w:r w:rsidR="00A76074" w:rsidRPr="00D847C1">
        <w:rPr>
          <w:rFonts w:ascii="Book Antiqua" w:hAnsi="Book Antiqua"/>
          <w:color w:val="000000" w:themeColor="text1"/>
          <w:sz w:val="24"/>
          <w:szCs w:val="24"/>
          <w:lang w:val="en-US"/>
        </w:rPr>
        <w:t>ly</w:t>
      </w:r>
      <w:r w:rsidRPr="00D847C1">
        <w:rPr>
          <w:rFonts w:ascii="Book Antiqua" w:hAnsi="Book Antiqua"/>
          <w:color w:val="000000" w:themeColor="text1"/>
          <w:sz w:val="24"/>
          <w:szCs w:val="24"/>
          <w:lang w:val="en-US"/>
        </w:rPr>
        <w:t xml:space="preserve"> better PFS and OS </w:t>
      </w:r>
      <w:r w:rsidR="00A76074" w:rsidRPr="00D847C1">
        <w:rPr>
          <w:rFonts w:ascii="Book Antiqua" w:hAnsi="Book Antiqua"/>
          <w:color w:val="000000" w:themeColor="text1"/>
          <w:sz w:val="24"/>
          <w:szCs w:val="24"/>
          <w:lang w:val="en-US"/>
        </w:rPr>
        <w:t xml:space="preserve">detected </w:t>
      </w:r>
      <w:r w:rsidR="0053266F" w:rsidRPr="00D847C1">
        <w:rPr>
          <w:rFonts w:ascii="Book Antiqua" w:hAnsi="Book Antiqua"/>
          <w:color w:val="000000" w:themeColor="text1"/>
          <w:sz w:val="24"/>
          <w:szCs w:val="24"/>
          <w:lang w:val="en-US"/>
        </w:rPr>
        <w:t>in mCRC patients</w:t>
      </w:r>
      <w:r w:rsidRPr="00D847C1">
        <w:rPr>
          <w:rFonts w:ascii="Book Antiqua" w:hAnsi="Book Antiqua"/>
          <w:color w:val="000000" w:themeColor="text1"/>
          <w:sz w:val="24"/>
          <w:szCs w:val="24"/>
          <w:vertAlign w:val="superscript"/>
          <w:lang w:val="en-US"/>
        </w:rPr>
        <w:t>[</w:t>
      </w:r>
      <w:r w:rsidR="0053266F" w:rsidRPr="00D847C1">
        <w:rPr>
          <w:rFonts w:ascii="Book Antiqua" w:hAnsi="Book Antiqua"/>
          <w:color w:val="000000" w:themeColor="text1"/>
          <w:sz w:val="24"/>
          <w:szCs w:val="24"/>
          <w:vertAlign w:val="superscript"/>
          <w:lang w:val="en-US"/>
        </w:rPr>
        <w:t>2,10</w:t>
      </w:r>
      <w:r w:rsidRPr="00D847C1">
        <w:rPr>
          <w:rFonts w:ascii="Book Antiqua" w:hAnsi="Book Antiqua"/>
          <w:color w:val="000000" w:themeColor="text1"/>
          <w:sz w:val="24"/>
          <w:szCs w:val="24"/>
          <w:vertAlign w:val="superscript"/>
          <w:lang w:val="en-US"/>
        </w:rPr>
        <w:t>]</w:t>
      </w:r>
      <w:r w:rsidRPr="00D847C1">
        <w:rPr>
          <w:rFonts w:ascii="Book Antiqua" w:hAnsi="Book Antiqua"/>
          <w:color w:val="000000" w:themeColor="text1"/>
          <w:sz w:val="24"/>
          <w:szCs w:val="24"/>
          <w:lang w:val="en-US"/>
        </w:rPr>
        <w:t xml:space="preserve">. However, only 61% of mCRC patients treated with BVZ-containing CT </w:t>
      </w:r>
      <w:r w:rsidR="00BA0FB1" w:rsidRPr="00D847C1">
        <w:rPr>
          <w:rFonts w:ascii="Book Antiqua" w:hAnsi="Book Antiqua"/>
          <w:color w:val="000000" w:themeColor="text1"/>
          <w:sz w:val="24"/>
          <w:szCs w:val="24"/>
          <w:lang w:val="en-US"/>
        </w:rPr>
        <w:t xml:space="preserve">show </w:t>
      </w:r>
      <w:r w:rsidRPr="00D847C1">
        <w:rPr>
          <w:rFonts w:ascii="Book Antiqua" w:hAnsi="Book Antiqua"/>
          <w:color w:val="000000" w:themeColor="text1"/>
          <w:sz w:val="24"/>
          <w:szCs w:val="24"/>
          <w:lang w:val="en-US"/>
        </w:rPr>
        <w:t>an objective</w:t>
      </w:r>
      <w:r w:rsidR="0053266F" w:rsidRPr="00D847C1">
        <w:rPr>
          <w:rFonts w:ascii="Book Antiqua" w:hAnsi="Book Antiqua"/>
          <w:color w:val="000000" w:themeColor="text1"/>
          <w:sz w:val="24"/>
          <w:szCs w:val="24"/>
          <w:lang w:val="en-US"/>
        </w:rPr>
        <w:t xml:space="preserve"> response (complete or partial)</w:t>
      </w:r>
      <w:r w:rsidRPr="00D847C1">
        <w:rPr>
          <w:rFonts w:ascii="Book Antiqua" w:hAnsi="Book Antiqua"/>
          <w:color w:val="000000" w:themeColor="text1"/>
          <w:sz w:val="24"/>
          <w:szCs w:val="24"/>
          <w:vertAlign w:val="superscript"/>
          <w:lang w:val="en-US"/>
        </w:rPr>
        <w:t>[10]</w:t>
      </w:r>
      <w:r w:rsidRPr="00D847C1">
        <w:rPr>
          <w:rFonts w:ascii="Book Antiqua" w:hAnsi="Book Antiqua"/>
          <w:color w:val="000000" w:themeColor="text1"/>
          <w:sz w:val="24"/>
          <w:szCs w:val="24"/>
          <w:lang w:val="en-US"/>
        </w:rPr>
        <w:t>.</w:t>
      </w:r>
      <w:r w:rsidR="00BA0FB1" w:rsidRPr="00D847C1">
        <w:rPr>
          <w:rFonts w:ascii="Book Antiqua" w:hAnsi="Book Antiqua"/>
          <w:color w:val="000000" w:themeColor="text1"/>
          <w:sz w:val="24"/>
          <w:szCs w:val="24"/>
          <w:lang w:val="en-US"/>
        </w:rPr>
        <w:t xml:space="preserve"> It remains to be determined w</w:t>
      </w:r>
      <w:r w:rsidRPr="00D847C1">
        <w:rPr>
          <w:rFonts w:ascii="Book Antiqua" w:hAnsi="Book Antiqua"/>
          <w:color w:val="000000" w:themeColor="text1"/>
          <w:sz w:val="24"/>
          <w:szCs w:val="24"/>
          <w:lang w:val="en-US"/>
        </w:rPr>
        <w:t xml:space="preserve">hy </w:t>
      </w:r>
      <w:r w:rsidR="00BA0FB1" w:rsidRPr="00D847C1">
        <w:rPr>
          <w:rFonts w:ascii="Book Antiqua" w:hAnsi="Book Antiqua"/>
          <w:color w:val="000000" w:themeColor="text1"/>
          <w:sz w:val="24"/>
          <w:szCs w:val="24"/>
          <w:lang w:val="en-US"/>
        </w:rPr>
        <w:t>some</w:t>
      </w:r>
      <w:r w:rsidRPr="00D847C1">
        <w:rPr>
          <w:rFonts w:ascii="Book Antiqua" w:hAnsi="Book Antiqua"/>
          <w:color w:val="000000" w:themeColor="text1"/>
          <w:sz w:val="24"/>
          <w:szCs w:val="24"/>
          <w:lang w:val="en-US"/>
        </w:rPr>
        <w:t xml:space="preserve"> tumors </w:t>
      </w:r>
      <w:r w:rsidR="00BA0FB1" w:rsidRPr="00D847C1">
        <w:rPr>
          <w:rFonts w:ascii="Book Antiqua" w:hAnsi="Book Antiqua"/>
          <w:color w:val="000000" w:themeColor="text1"/>
          <w:sz w:val="24"/>
          <w:szCs w:val="24"/>
          <w:lang w:val="en-US"/>
        </w:rPr>
        <w:t xml:space="preserve">prove </w:t>
      </w:r>
      <w:r w:rsidRPr="00D847C1">
        <w:rPr>
          <w:rFonts w:ascii="Book Antiqua" w:hAnsi="Book Antiqua"/>
          <w:color w:val="000000" w:themeColor="text1"/>
          <w:sz w:val="24"/>
          <w:szCs w:val="24"/>
          <w:lang w:val="en-US"/>
        </w:rPr>
        <w:t xml:space="preserve">resistant </w:t>
      </w:r>
      <w:r w:rsidR="00BA0FB1" w:rsidRPr="00D847C1">
        <w:rPr>
          <w:rFonts w:ascii="Book Antiqua" w:hAnsi="Book Antiqua"/>
          <w:color w:val="000000" w:themeColor="text1"/>
          <w:sz w:val="24"/>
          <w:szCs w:val="24"/>
          <w:lang w:val="en-US"/>
        </w:rPr>
        <w:t xml:space="preserve">to </w:t>
      </w:r>
      <w:r w:rsidRPr="00D847C1">
        <w:rPr>
          <w:rFonts w:ascii="Book Antiqua" w:hAnsi="Book Antiqua"/>
          <w:color w:val="000000" w:themeColor="text1"/>
          <w:sz w:val="24"/>
          <w:szCs w:val="24"/>
          <w:lang w:val="en-US"/>
        </w:rPr>
        <w:t xml:space="preserve">BVZ either from the </w:t>
      </w:r>
      <w:r w:rsidR="00BA0FB1" w:rsidRPr="00D847C1">
        <w:rPr>
          <w:rFonts w:ascii="Book Antiqua" w:hAnsi="Book Antiqua"/>
          <w:color w:val="000000" w:themeColor="text1"/>
          <w:sz w:val="24"/>
          <w:szCs w:val="24"/>
          <w:lang w:val="en-US"/>
        </w:rPr>
        <w:t xml:space="preserve">start </w:t>
      </w:r>
      <w:r w:rsidRPr="00D847C1">
        <w:rPr>
          <w:rFonts w:ascii="Book Antiqua" w:hAnsi="Book Antiqua"/>
          <w:color w:val="000000" w:themeColor="text1"/>
          <w:sz w:val="24"/>
          <w:szCs w:val="24"/>
          <w:lang w:val="en-US"/>
        </w:rPr>
        <w:t>of tre</w:t>
      </w:r>
      <w:r w:rsidR="0053266F" w:rsidRPr="00D847C1">
        <w:rPr>
          <w:rFonts w:ascii="Book Antiqua" w:hAnsi="Book Antiqua"/>
          <w:color w:val="000000" w:themeColor="text1"/>
          <w:sz w:val="24"/>
          <w:szCs w:val="24"/>
          <w:lang w:val="en-US"/>
        </w:rPr>
        <w:t>atment or after several months.</w:t>
      </w:r>
    </w:p>
    <w:p w14:paraId="2B71931A" w14:textId="77777777" w:rsidR="00356C2F"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Chemokines produced by tumor and stromal cells are involved in the distribution of tumor-associated leukocytes, metastasis, angiogenesis and </w:t>
      </w:r>
      <w:r w:rsidR="00BA0FB1" w:rsidRPr="00D847C1">
        <w:rPr>
          <w:rFonts w:ascii="Book Antiqua" w:hAnsi="Book Antiqua"/>
          <w:color w:val="000000" w:themeColor="text1"/>
          <w:sz w:val="24"/>
          <w:szCs w:val="24"/>
          <w:lang w:val="en-US"/>
        </w:rPr>
        <w:t xml:space="preserve">tumor </w:t>
      </w:r>
      <w:r w:rsidR="0053266F" w:rsidRPr="00D847C1">
        <w:rPr>
          <w:rFonts w:ascii="Book Antiqua" w:hAnsi="Book Antiqua"/>
          <w:color w:val="000000" w:themeColor="text1"/>
          <w:sz w:val="24"/>
          <w:szCs w:val="24"/>
          <w:lang w:val="en-US"/>
        </w:rPr>
        <w:t>growth</w:t>
      </w:r>
      <w:r w:rsidRPr="00D847C1">
        <w:rPr>
          <w:rFonts w:ascii="Book Antiqua" w:hAnsi="Book Antiqua"/>
          <w:color w:val="000000" w:themeColor="text1"/>
          <w:sz w:val="24"/>
          <w:szCs w:val="24"/>
          <w:vertAlign w:val="superscript"/>
          <w:lang w:val="en-US"/>
        </w:rPr>
        <w:t>[11]</w:t>
      </w:r>
      <w:r w:rsidRPr="00D847C1">
        <w:rPr>
          <w:rFonts w:ascii="Book Antiqua" w:hAnsi="Book Antiqua"/>
          <w:color w:val="000000" w:themeColor="text1"/>
          <w:sz w:val="24"/>
          <w:szCs w:val="24"/>
          <w:lang w:val="en-US"/>
        </w:rPr>
        <w:t>. The chemokine CXCL5, also called epithelial n</w:t>
      </w:r>
      <w:r w:rsidR="0053266F" w:rsidRPr="00D847C1">
        <w:rPr>
          <w:rFonts w:ascii="Book Antiqua" w:hAnsi="Book Antiqua"/>
          <w:color w:val="000000" w:themeColor="text1"/>
          <w:sz w:val="24"/>
          <w:szCs w:val="24"/>
          <w:lang w:val="en-US"/>
        </w:rPr>
        <w:t>eutrophil-activating peptide 78–</w:t>
      </w:r>
      <w:r w:rsidRPr="00D847C1">
        <w:rPr>
          <w:rFonts w:ascii="Book Antiqua" w:hAnsi="Book Antiqua"/>
          <w:color w:val="000000" w:themeColor="text1"/>
          <w:sz w:val="24"/>
          <w:szCs w:val="24"/>
          <w:lang w:val="en-US"/>
        </w:rPr>
        <w:t xml:space="preserve">ENA-78-, binds the G-protein </w:t>
      </w:r>
      <w:r w:rsidR="0053266F" w:rsidRPr="00D847C1">
        <w:rPr>
          <w:rFonts w:ascii="Book Antiqua" w:hAnsi="Book Antiqua"/>
          <w:color w:val="000000" w:themeColor="text1"/>
          <w:sz w:val="24"/>
          <w:szCs w:val="24"/>
          <w:lang w:val="en-US"/>
        </w:rPr>
        <w:t>CXCR2</w:t>
      </w:r>
      <w:r w:rsidRPr="00D847C1">
        <w:rPr>
          <w:rFonts w:ascii="Book Antiqua" w:hAnsi="Book Antiqua"/>
          <w:color w:val="000000" w:themeColor="text1"/>
          <w:sz w:val="24"/>
          <w:szCs w:val="24"/>
          <w:lang w:val="en-US"/>
        </w:rPr>
        <w:t xml:space="preserve"> to recruit neutrophils and to promote angiogenesis</w:t>
      </w:r>
      <w:r w:rsidR="000B46EB"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playing a role in cancer cell prolife</w:t>
      </w:r>
      <w:r w:rsidR="0053266F" w:rsidRPr="00D847C1">
        <w:rPr>
          <w:rFonts w:ascii="Book Antiqua" w:hAnsi="Book Antiqua"/>
          <w:color w:val="000000" w:themeColor="text1"/>
          <w:sz w:val="24"/>
          <w:szCs w:val="24"/>
          <w:lang w:val="en-US"/>
        </w:rPr>
        <w:t>ration, migration, and invasion</w:t>
      </w:r>
      <w:r w:rsidRPr="00D847C1">
        <w:rPr>
          <w:rFonts w:ascii="Book Antiqua" w:hAnsi="Book Antiqua"/>
          <w:color w:val="000000" w:themeColor="text1"/>
          <w:sz w:val="24"/>
          <w:szCs w:val="24"/>
          <w:vertAlign w:val="superscript"/>
          <w:lang w:val="en-US"/>
        </w:rPr>
        <w:t>[12]</w:t>
      </w:r>
      <w:r w:rsidRPr="00D847C1">
        <w:rPr>
          <w:rFonts w:ascii="Book Antiqua" w:hAnsi="Book Antiqua"/>
          <w:color w:val="000000" w:themeColor="text1"/>
          <w:sz w:val="24"/>
          <w:szCs w:val="24"/>
          <w:lang w:val="en-US"/>
        </w:rPr>
        <w:t xml:space="preserve">. Because of the </w:t>
      </w:r>
      <w:r w:rsidR="002D1413" w:rsidRPr="00D847C1">
        <w:rPr>
          <w:rFonts w:ascii="Book Antiqua" w:hAnsi="Book Antiqua"/>
          <w:color w:val="000000" w:themeColor="text1"/>
          <w:sz w:val="24"/>
          <w:szCs w:val="24"/>
          <w:lang w:val="en-US"/>
        </w:rPr>
        <w:t>important role played by</w:t>
      </w:r>
      <w:r w:rsidRPr="00D847C1">
        <w:rPr>
          <w:rFonts w:ascii="Book Antiqua" w:hAnsi="Book Antiqua"/>
          <w:color w:val="000000" w:themeColor="text1"/>
          <w:sz w:val="24"/>
          <w:szCs w:val="24"/>
          <w:lang w:val="en-US"/>
        </w:rPr>
        <w:t xml:space="preserve"> these molecules in cancer processes, several chemokines have been measured in different types of tumors</w:t>
      </w:r>
      <w:r w:rsidR="000B46EB"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2D1413" w:rsidRPr="00D847C1">
        <w:rPr>
          <w:rFonts w:ascii="Book Antiqua" w:hAnsi="Book Antiqua"/>
          <w:color w:val="000000" w:themeColor="text1"/>
          <w:sz w:val="24"/>
          <w:szCs w:val="24"/>
          <w:lang w:val="en-US"/>
        </w:rPr>
        <w:t>and</w:t>
      </w:r>
      <w:r w:rsidRPr="00D847C1">
        <w:rPr>
          <w:rFonts w:ascii="Book Antiqua" w:hAnsi="Book Antiqua"/>
          <w:color w:val="000000" w:themeColor="text1"/>
          <w:sz w:val="24"/>
          <w:szCs w:val="24"/>
          <w:lang w:val="en-US"/>
        </w:rPr>
        <w:t xml:space="preserve"> abnormal expression levels </w:t>
      </w:r>
      <w:r w:rsidR="002D1413" w:rsidRPr="00D847C1">
        <w:rPr>
          <w:rFonts w:ascii="Book Antiqua" w:hAnsi="Book Antiqua"/>
          <w:color w:val="000000" w:themeColor="text1"/>
          <w:sz w:val="24"/>
          <w:szCs w:val="24"/>
          <w:lang w:val="en-US"/>
        </w:rPr>
        <w:t xml:space="preserve">observed </w:t>
      </w:r>
      <w:r w:rsidRPr="00D847C1">
        <w:rPr>
          <w:rFonts w:ascii="Book Antiqua" w:hAnsi="Book Antiqua"/>
          <w:color w:val="000000" w:themeColor="text1"/>
          <w:sz w:val="24"/>
          <w:szCs w:val="24"/>
          <w:lang w:val="en-US"/>
        </w:rPr>
        <w:t>in many of them</w:t>
      </w:r>
      <w:r w:rsidR="002D1413" w:rsidRPr="00D847C1">
        <w:rPr>
          <w:rFonts w:ascii="Book Antiqua" w:hAnsi="Book Antiqua"/>
          <w:color w:val="000000" w:themeColor="text1"/>
          <w:sz w:val="24"/>
          <w:szCs w:val="24"/>
          <w:lang w:val="en-US"/>
        </w:rPr>
        <w:t xml:space="preserve"> (</w:t>
      </w:r>
      <w:r w:rsidR="002D1413" w:rsidRPr="00D847C1">
        <w:rPr>
          <w:rFonts w:ascii="Book Antiqua" w:hAnsi="Book Antiqua"/>
          <w:i/>
          <w:color w:val="000000" w:themeColor="text1"/>
          <w:sz w:val="24"/>
          <w:szCs w:val="24"/>
          <w:lang w:val="en-US"/>
        </w:rPr>
        <w:t>e.g.</w:t>
      </w:r>
      <w:r w:rsidRPr="00D847C1">
        <w:rPr>
          <w:rFonts w:ascii="Book Antiqua" w:hAnsi="Book Antiqua"/>
          <w:color w:val="000000" w:themeColor="text1"/>
          <w:sz w:val="24"/>
          <w:szCs w:val="24"/>
          <w:lang w:val="en-US"/>
        </w:rPr>
        <w:t xml:space="preserve">, Samarendra </w:t>
      </w:r>
      <w:r w:rsidR="0053266F" w:rsidRPr="00D847C1">
        <w:rPr>
          <w:rFonts w:ascii="Book Antiqua" w:hAnsi="Book Antiqua"/>
          <w:i/>
          <w:color w:val="000000" w:themeColor="text1"/>
          <w:sz w:val="24"/>
          <w:szCs w:val="24"/>
          <w:lang w:val="en-US"/>
        </w:rPr>
        <w:t>et al</w:t>
      </w:r>
      <w:r w:rsidRPr="00D847C1">
        <w:rPr>
          <w:rFonts w:ascii="Book Antiqua" w:hAnsi="Book Antiqua"/>
          <w:color w:val="000000" w:themeColor="text1"/>
          <w:sz w:val="24"/>
          <w:szCs w:val="24"/>
          <w:vertAlign w:val="superscript"/>
          <w:lang w:val="en-US"/>
        </w:rPr>
        <w:t>[13</w:t>
      </w:r>
      <w:r w:rsidR="002D1413" w:rsidRPr="00D847C1">
        <w:rPr>
          <w:rFonts w:ascii="Book Antiqua" w:hAnsi="Book Antiqua"/>
          <w:color w:val="000000" w:themeColor="text1"/>
          <w:sz w:val="24"/>
          <w:szCs w:val="24"/>
          <w:vertAlign w:val="superscript"/>
          <w:lang w:val="en-US"/>
        </w:rPr>
        <w:t>]</w:t>
      </w:r>
      <w:r w:rsidR="002D1413" w:rsidRPr="00D847C1">
        <w:rPr>
          <w:rFonts w:ascii="Book Antiqua" w:hAnsi="Book Antiqua"/>
          <w:color w:val="000000" w:themeColor="text1"/>
          <w:sz w:val="24"/>
          <w:szCs w:val="24"/>
          <w:lang w:val="en-US"/>
        </w:rPr>
        <w:t>). The elevated</w:t>
      </w:r>
      <w:r w:rsidRPr="00D847C1">
        <w:rPr>
          <w:rFonts w:ascii="Book Antiqua" w:hAnsi="Book Antiqua"/>
          <w:color w:val="000000" w:themeColor="text1"/>
          <w:sz w:val="24"/>
          <w:szCs w:val="24"/>
          <w:lang w:val="en-US"/>
        </w:rPr>
        <w:t xml:space="preserve"> expression of CXCL5 </w:t>
      </w:r>
      <w:r w:rsidR="002D1413" w:rsidRPr="00D847C1">
        <w:rPr>
          <w:rFonts w:ascii="Book Antiqua" w:hAnsi="Book Antiqua"/>
          <w:color w:val="000000" w:themeColor="text1"/>
          <w:sz w:val="24"/>
          <w:szCs w:val="24"/>
          <w:lang w:val="en-US"/>
        </w:rPr>
        <w:t xml:space="preserve">has </w:t>
      </w:r>
      <w:r w:rsidRPr="00D847C1">
        <w:rPr>
          <w:rFonts w:ascii="Book Antiqua" w:hAnsi="Book Antiqua"/>
          <w:color w:val="000000" w:themeColor="text1"/>
          <w:sz w:val="24"/>
          <w:szCs w:val="24"/>
          <w:lang w:val="en-US"/>
        </w:rPr>
        <w:t xml:space="preserve">been associated not only with gastric cancer, prostate cancer, endometrial cancer, squamous cell cancer, hepatocellular carcinoma and pancreatic cancer, but </w:t>
      </w:r>
      <w:r w:rsidR="002D1413" w:rsidRPr="00D847C1">
        <w:rPr>
          <w:rFonts w:ascii="Book Antiqua" w:hAnsi="Book Antiqua"/>
          <w:color w:val="000000" w:themeColor="text1"/>
          <w:sz w:val="24"/>
          <w:szCs w:val="24"/>
          <w:lang w:val="en-US"/>
        </w:rPr>
        <w:t xml:space="preserve">also </w:t>
      </w:r>
      <w:r w:rsidRPr="00D847C1">
        <w:rPr>
          <w:rFonts w:ascii="Book Antiqua" w:hAnsi="Book Antiqua"/>
          <w:color w:val="000000" w:themeColor="text1"/>
          <w:sz w:val="24"/>
          <w:szCs w:val="24"/>
          <w:lang w:val="en-US"/>
        </w:rPr>
        <w:t xml:space="preserve">with advanced tumor stages and </w:t>
      </w:r>
      <w:r w:rsidR="002D1413" w:rsidRPr="00D847C1">
        <w:rPr>
          <w:rFonts w:ascii="Book Antiqua" w:hAnsi="Book Antiqua"/>
          <w:color w:val="000000" w:themeColor="text1"/>
          <w:sz w:val="24"/>
          <w:szCs w:val="24"/>
          <w:lang w:val="en-US"/>
        </w:rPr>
        <w:t xml:space="preserve">with </w:t>
      </w:r>
      <w:r w:rsidR="0053266F" w:rsidRPr="00D847C1">
        <w:rPr>
          <w:rFonts w:ascii="Book Antiqua" w:hAnsi="Book Antiqua"/>
          <w:color w:val="000000" w:themeColor="text1"/>
          <w:sz w:val="24"/>
          <w:szCs w:val="24"/>
          <w:lang w:val="en-US"/>
        </w:rPr>
        <w:t>metastatic potential</w:t>
      </w:r>
      <w:r w:rsidRPr="00D847C1">
        <w:rPr>
          <w:rFonts w:ascii="Book Antiqua" w:hAnsi="Book Antiqua"/>
          <w:color w:val="000000" w:themeColor="text1"/>
          <w:sz w:val="24"/>
          <w:szCs w:val="24"/>
          <w:vertAlign w:val="superscript"/>
          <w:lang w:val="en-US"/>
        </w:rPr>
        <w:t>[14]</w:t>
      </w:r>
      <w:r w:rsidRPr="00D847C1">
        <w:rPr>
          <w:rFonts w:ascii="Book Antiqua" w:hAnsi="Book Antiqua"/>
          <w:color w:val="000000" w:themeColor="text1"/>
          <w:sz w:val="24"/>
          <w:szCs w:val="24"/>
          <w:lang w:val="en-US"/>
        </w:rPr>
        <w:t xml:space="preserve">. Several studies </w:t>
      </w:r>
      <w:r w:rsidR="002D1413" w:rsidRPr="00D847C1">
        <w:rPr>
          <w:rFonts w:ascii="Book Antiqua" w:hAnsi="Book Antiqua"/>
          <w:color w:val="000000" w:themeColor="text1"/>
          <w:sz w:val="24"/>
          <w:szCs w:val="24"/>
          <w:lang w:val="en-US"/>
        </w:rPr>
        <w:t xml:space="preserve">addressing </w:t>
      </w:r>
      <w:r w:rsidRPr="00D847C1">
        <w:rPr>
          <w:rFonts w:ascii="Book Antiqua" w:hAnsi="Book Antiqua"/>
          <w:color w:val="000000" w:themeColor="text1"/>
          <w:sz w:val="24"/>
          <w:szCs w:val="24"/>
          <w:lang w:val="en-US"/>
        </w:rPr>
        <w:t xml:space="preserve">the </w:t>
      </w:r>
      <w:r w:rsidR="002D1413" w:rsidRPr="00D847C1">
        <w:rPr>
          <w:rFonts w:ascii="Book Antiqua" w:hAnsi="Book Antiqua"/>
          <w:color w:val="000000" w:themeColor="text1"/>
          <w:sz w:val="24"/>
          <w:szCs w:val="24"/>
          <w:lang w:val="en-US"/>
        </w:rPr>
        <w:t xml:space="preserve">use of differential </w:t>
      </w:r>
      <w:r w:rsidR="002D1413" w:rsidRPr="00D847C1">
        <w:rPr>
          <w:rFonts w:ascii="Book Antiqua" w:hAnsi="Book Antiqua"/>
          <w:i/>
          <w:color w:val="000000" w:themeColor="text1"/>
          <w:sz w:val="24"/>
          <w:szCs w:val="24"/>
          <w:lang w:val="en-US"/>
        </w:rPr>
        <w:t>CXCL5</w:t>
      </w:r>
      <w:r w:rsidR="002D1413" w:rsidRPr="00D847C1">
        <w:rPr>
          <w:rFonts w:ascii="Book Antiqua" w:hAnsi="Book Antiqua"/>
          <w:color w:val="000000" w:themeColor="text1"/>
          <w:sz w:val="24"/>
          <w:szCs w:val="24"/>
          <w:lang w:val="en-US"/>
        </w:rPr>
        <w:t xml:space="preserve"> gene expression as a </w:t>
      </w:r>
      <w:r w:rsidRPr="00D847C1">
        <w:rPr>
          <w:rFonts w:ascii="Book Antiqua" w:hAnsi="Book Antiqua"/>
          <w:color w:val="000000" w:themeColor="text1"/>
          <w:sz w:val="24"/>
          <w:szCs w:val="24"/>
          <w:lang w:val="en-US"/>
        </w:rPr>
        <w:t xml:space="preserve">biomarker for cancer diagnosis or prognosis have been </w:t>
      </w:r>
      <w:r w:rsidRPr="00D847C1">
        <w:rPr>
          <w:rFonts w:ascii="Book Antiqua" w:hAnsi="Book Antiqua"/>
          <w:color w:val="000000" w:themeColor="text1"/>
          <w:sz w:val="24"/>
          <w:szCs w:val="24"/>
          <w:lang w:val="en-US"/>
        </w:rPr>
        <w:lastRenderedPageBreak/>
        <w:t xml:space="preserve">published </w:t>
      </w:r>
      <w:r w:rsidR="002D1413" w:rsidRPr="00D847C1">
        <w:rPr>
          <w:rFonts w:ascii="Book Antiqua" w:hAnsi="Book Antiqua"/>
          <w:color w:val="000000" w:themeColor="text1"/>
          <w:sz w:val="24"/>
          <w:szCs w:val="24"/>
          <w:lang w:val="en-US"/>
        </w:rPr>
        <w:t xml:space="preserve">in the past </w:t>
      </w:r>
      <w:r w:rsidRPr="00D847C1">
        <w:rPr>
          <w:rFonts w:ascii="Book Antiqua" w:hAnsi="Book Antiqua"/>
          <w:color w:val="000000" w:themeColor="text1"/>
          <w:sz w:val="24"/>
          <w:szCs w:val="24"/>
          <w:lang w:val="en-US"/>
        </w:rPr>
        <w:t>decade,</w:t>
      </w:r>
      <w:r w:rsidRPr="00D847C1">
        <w:rPr>
          <w:rFonts w:ascii="Book Antiqua" w:hAnsi="Book Antiqua"/>
          <w:i/>
          <w:color w:val="000000" w:themeColor="text1"/>
          <w:sz w:val="24"/>
          <w:szCs w:val="24"/>
          <w:lang w:val="en-US"/>
        </w:rPr>
        <w:t xml:space="preserve"> e.g.</w:t>
      </w:r>
      <w:r w:rsidRPr="00D847C1">
        <w:rPr>
          <w:rFonts w:ascii="Book Antiqua" w:hAnsi="Book Antiqua"/>
          <w:color w:val="000000" w:themeColor="text1"/>
          <w:sz w:val="24"/>
          <w:szCs w:val="24"/>
          <w:lang w:val="en-US"/>
        </w:rPr>
        <w:t xml:space="preserve"> Wu </w:t>
      </w:r>
      <w:r w:rsidR="0053266F" w:rsidRPr="00D847C1">
        <w:rPr>
          <w:rFonts w:ascii="Book Antiqua" w:hAnsi="Book Antiqua"/>
          <w:i/>
          <w:color w:val="000000" w:themeColor="text1"/>
          <w:sz w:val="24"/>
          <w:szCs w:val="24"/>
          <w:lang w:val="en-US"/>
        </w:rPr>
        <w:t>et al</w:t>
      </w:r>
      <w:r w:rsidRPr="00D847C1">
        <w:rPr>
          <w:rFonts w:ascii="Book Antiqua" w:hAnsi="Book Antiqua"/>
          <w:color w:val="000000" w:themeColor="text1"/>
          <w:sz w:val="24"/>
          <w:szCs w:val="24"/>
          <w:vertAlign w:val="superscript"/>
          <w:lang w:val="en-US"/>
        </w:rPr>
        <w:t>[6]</w:t>
      </w:r>
      <w:r w:rsidRPr="00D847C1">
        <w:rPr>
          <w:rFonts w:ascii="Book Antiqua" w:hAnsi="Book Antiqua"/>
          <w:color w:val="000000" w:themeColor="text1"/>
          <w:sz w:val="24"/>
          <w:szCs w:val="24"/>
          <w:lang w:val="en-US"/>
        </w:rPr>
        <w:t xml:space="preserve">. However, </w:t>
      </w:r>
      <w:r w:rsidR="001629EF" w:rsidRPr="00D847C1">
        <w:rPr>
          <w:rFonts w:ascii="Book Antiqua" w:hAnsi="Book Antiqua"/>
          <w:color w:val="000000" w:themeColor="text1"/>
          <w:sz w:val="24"/>
          <w:szCs w:val="24"/>
          <w:lang w:val="en-US"/>
        </w:rPr>
        <w:t>the relati</w:t>
      </w:r>
      <w:r w:rsidR="000B46EB" w:rsidRPr="00D847C1">
        <w:rPr>
          <w:rFonts w:ascii="Book Antiqua" w:hAnsi="Book Antiqua"/>
          <w:color w:val="000000" w:themeColor="text1"/>
          <w:sz w:val="24"/>
          <w:szCs w:val="24"/>
          <w:lang w:val="en-US"/>
        </w:rPr>
        <w:t>onship between CXCL5 expression</w:t>
      </w:r>
      <w:r w:rsidR="001629EF" w:rsidRPr="00D847C1">
        <w:rPr>
          <w:rFonts w:ascii="Book Antiqua" w:hAnsi="Book Antiqua"/>
          <w:color w:val="000000" w:themeColor="text1"/>
          <w:sz w:val="24"/>
          <w:szCs w:val="24"/>
          <w:lang w:val="en-US"/>
        </w:rPr>
        <w:t xml:space="preserve"> and drug efficacy has been scarcely investigated. </w:t>
      </w:r>
      <w:r w:rsidRPr="00D847C1">
        <w:rPr>
          <w:rFonts w:ascii="Book Antiqua" w:hAnsi="Book Antiqua"/>
          <w:color w:val="000000" w:themeColor="text1"/>
          <w:sz w:val="24"/>
          <w:szCs w:val="24"/>
          <w:lang w:val="en-US"/>
        </w:rPr>
        <w:t xml:space="preserve">Sunitinib is a multitarget tyrosine kinase inhibitor approved for </w:t>
      </w:r>
      <w:r w:rsidR="001629EF" w:rsidRPr="00D847C1">
        <w:rPr>
          <w:rFonts w:ascii="Book Antiqua" w:hAnsi="Book Antiqua"/>
          <w:color w:val="000000" w:themeColor="text1"/>
          <w:sz w:val="24"/>
          <w:szCs w:val="24"/>
          <w:lang w:val="en-US"/>
        </w:rPr>
        <w:t xml:space="preserve">the treatment of </w:t>
      </w:r>
      <w:r w:rsidRPr="00D847C1">
        <w:rPr>
          <w:rFonts w:ascii="Book Antiqua" w:hAnsi="Book Antiqua"/>
          <w:color w:val="000000" w:themeColor="text1"/>
          <w:sz w:val="24"/>
          <w:szCs w:val="24"/>
          <w:lang w:val="en-US"/>
        </w:rPr>
        <w:t>renal cell carcinoma</w:t>
      </w:r>
      <w:r w:rsidR="001629EF"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1629EF" w:rsidRPr="00D847C1">
        <w:rPr>
          <w:rFonts w:ascii="Book Antiqua" w:hAnsi="Book Antiqua"/>
          <w:color w:val="000000" w:themeColor="text1"/>
          <w:sz w:val="24"/>
          <w:szCs w:val="24"/>
          <w:lang w:val="en-US"/>
        </w:rPr>
        <w:t xml:space="preserve">In this setting, </w:t>
      </w:r>
      <w:r w:rsidRPr="00D847C1">
        <w:rPr>
          <w:rFonts w:ascii="Book Antiqua" w:hAnsi="Book Antiqua"/>
          <w:color w:val="000000" w:themeColor="text1"/>
          <w:sz w:val="24"/>
          <w:szCs w:val="24"/>
          <w:lang w:val="en-US"/>
        </w:rPr>
        <w:t xml:space="preserve">plasma </w:t>
      </w:r>
      <w:r w:rsidR="001629EF" w:rsidRPr="00D847C1">
        <w:rPr>
          <w:rFonts w:ascii="Book Antiqua" w:hAnsi="Book Antiqua"/>
          <w:color w:val="000000" w:themeColor="text1"/>
          <w:sz w:val="24"/>
          <w:szCs w:val="24"/>
          <w:lang w:val="en-US"/>
        </w:rPr>
        <w:t xml:space="preserve">CXCL5 </w:t>
      </w:r>
      <w:r w:rsidRPr="00D847C1">
        <w:rPr>
          <w:rFonts w:ascii="Book Antiqua" w:hAnsi="Book Antiqua"/>
          <w:color w:val="000000" w:themeColor="text1"/>
          <w:sz w:val="24"/>
          <w:szCs w:val="24"/>
          <w:lang w:val="en-US"/>
        </w:rPr>
        <w:t>level</w:t>
      </w:r>
      <w:r w:rsidR="001629EF" w:rsidRPr="00D847C1">
        <w:rPr>
          <w:rFonts w:ascii="Book Antiqua" w:hAnsi="Book Antiqua"/>
          <w:color w:val="000000" w:themeColor="text1"/>
          <w:sz w:val="24"/>
          <w:szCs w:val="24"/>
          <w:lang w:val="en-US"/>
        </w:rPr>
        <w:t>s</w:t>
      </w:r>
      <w:r w:rsidRPr="00D847C1">
        <w:rPr>
          <w:rFonts w:ascii="Book Antiqua" w:hAnsi="Book Antiqua"/>
          <w:color w:val="000000" w:themeColor="text1"/>
          <w:sz w:val="24"/>
          <w:szCs w:val="24"/>
          <w:lang w:val="en-US"/>
        </w:rPr>
        <w:t xml:space="preserve"> </w:t>
      </w:r>
      <w:r w:rsidR="001629EF" w:rsidRPr="00D847C1">
        <w:rPr>
          <w:rFonts w:ascii="Book Antiqua" w:hAnsi="Book Antiqua"/>
          <w:color w:val="000000" w:themeColor="text1"/>
          <w:sz w:val="24"/>
          <w:szCs w:val="24"/>
          <w:lang w:val="en-US"/>
        </w:rPr>
        <w:t xml:space="preserve">have </w:t>
      </w:r>
      <w:r w:rsidRPr="00D847C1">
        <w:rPr>
          <w:rFonts w:ascii="Book Antiqua" w:hAnsi="Book Antiqua"/>
          <w:color w:val="000000" w:themeColor="text1"/>
          <w:sz w:val="24"/>
          <w:szCs w:val="24"/>
          <w:lang w:val="en-US"/>
        </w:rPr>
        <w:t xml:space="preserve">been associated with therapy efficacy, but no correlation was found with BVZ-containing CT by Giuliano </w:t>
      </w:r>
      <w:r w:rsidR="0053266F" w:rsidRPr="00D847C1">
        <w:rPr>
          <w:rFonts w:ascii="Book Antiqua" w:hAnsi="Book Antiqua"/>
          <w:i/>
          <w:color w:val="000000" w:themeColor="text1"/>
          <w:sz w:val="24"/>
          <w:szCs w:val="24"/>
          <w:lang w:val="en-US"/>
        </w:rPr>
        <w:t>et al</w:t>
      </w:r>
      <w:r w:rsidRPr="00D847C1">
        <w:rPr>
          <w:rFonts w:ascii="Book Antiqua" w:hAnsi="Book Antiqua"/>
          <w:color w:val="000000" w:themeColor="text1"/>
          <w:sz w:val="24"/>
          <w:szCs w:val="24"/>
          <w:vertAlign w:val="superscript"/>
          <w:lang w:val="en-US"/>
        </w:rPr>
        <w:t>[15]</w:t>
      </w:r>
      <w:r w:rsidRPr="00D847C1">
        <w:rPr>
          <w:rFonts w:ascii="Book Antiqua" w:hAnsi="Book Antiqua"/>
          <w:color w:val="000000" w:themeColor="text1"/>
          <w:sz w:val="24"/>
          <w:szCs w:val="24"/>
          <w:lang w:val="en-US"/>
        </w:rPr>
        <w:t xml:space="preserve">. </w:t>
      </w:r>
      <w:r w:rsidR="001629EF" w:rsidRPr="00D847C1">
        <w:rPr>
          <w:rFonts w:ascii="Book Antiqua" w:hAnsi="Book Antiqua"/>
          <w:color w:val="000000" w:themeColor="text1"/>
          <w:sz w:val="24"/>
          <w:szCs w:val="24"/>
          <w:lang w:val="en-US"/>
        </w:rPr>
        <w:t xml:space="preserve">The authors </w:t>
      </w:r>
      <w:r w:rsidRPr="00D847C1">
        <w:rPr>
          <w:rFonts w:ascii="Book Antiqua" w:hAnsi="Book Antiqua"/>
          <w:color w:val="000000" w:themeColor="text1"/>
          <w:sz w:val="24"/>
          <w:szCs w:val="24"/>
          <w:lang w:val="en-US"/>
        </w:rPr>
        <w:t xml:space="preserve">Li </w:t>
      </w:r>
      <w:r w:rsidR="0053266F" w:rsidRPr="00D847C1">
        <w:rPr>
          <w:rFonts w:ascii="Book Antiqua" w:hAnsi="Book Antiqua"/>
          <w:i/>
          <w:color w:val="000000" w:themeColor="text1"/>
          <w:sz w:val="24"/>
          <w:szCs w:val="24"/>
          <w:lang w:val="en-US"/>
        </w:rPr>
        <w:t>et al</w:t>
      </w:r>
      <w:r w:rsidRPr="00D847C1">
        <w:rPr>
          <w:rFonts w:ascii="Book Antiqua" w:hAnsi="Book Antiqua"/>
          <w:color w:val="000000" w:themeColor="text1"/>
          <w:sz w:val="24"/>
          <w:szCs w:val="24"/>
          <w:vertAlign w:val="superscript"/>
          <w:lang w:val="en-US"/>
        </w:rPr>
        <w:t>[16]</w:t>
      </w:r>
      <w:r w:rsidRPr="00D847C1">
        <w:rPr>
          <w:rFonts w:ascii="Book Antiqua" w:hAnsi="Book Antiqua"/>
          <w:color w:val="000000" w:themeColor="text1"/>
          <w:sz w:val="24"/>
          <w:szCs w:val="24"/>
          <w:lang w:val="en-US"/>
        </w:rPr>
        <w:t xml:space="preserve"> </w:t>
      </w:r>
      <w:r w:rsidR="001629EF" w:rsidRPr="00D847C1">
        <w:rPr>
          <w:rFonts w:ascii="Book Antiqua" w:hAnsi="Book Antiqua"/>
          <w:color w:val="000000" w:themeColor="text1"/>
          <w:sz w:val="24"/>
          <w:szCs w:val="24"/>
          <w:lang w:val="en-US"/>
        </w:rPr>
        <w:t xml:space="preserve">reported </w:t>
      </w:r>
      <w:r w:rsidRPr="00D847C1">
        <w:rPr>
          <w:rFonts w:ascii="Book Antiqua" w:hAnsi="Book Antiqua"/>
          <w:color w:val="000000" w:themeColor="text1"/>
          <w:sz w:val="24"/>
          <w:szCs w:val="24"/>
          <w:lang w:val="en-US"/>
        </w:rPr>
        <w:t xml:space="preserve">the down-regulation of </w:t>
      </w:r>
      <w:r w:rsidR="001629EF" w:rsidRPr="00D847C1">
        <w:rPr>
          <w:rFonts w:ascii="Book Antiqua" w:hAnsi="Book Antiqua"/>
          <w:color w:val="000000" w:themeColor="text1"/>
          <w:sz w:val="24"/>
          <w:szCs w:val="24"/>
          <w:lang w:val="en-US"/>
        </w:rPr>
        <w:t>an</w:t>
      </w:r>
      <w:r w:rsidRPr="00D847C1">
        <w:rPr>
          <w:rFonts w:ascii="Book Antiqua" w:hAnsi="Book Antiqua"/>
          <w:color w:val="000000" w:themeColor="text1"/>
          <w:sz w:val="24"/>
          <w:szCs w:val="24"/>
          <w:lang w:val="en-US"/>
        </w:rPr>
        <w:t>other chemokine, CXCL1, in carcinoma-associated fibroblasts isolated from breast tumors as possibl</w:t>
      </w:r>
      <w:r w:rsidR="001629EF" w:rsidRPr="00D847C1">
        <w:rPr>
          <w:rFonts w:ascii="Book Antiqua" w:hAnsi="Book Antiqua"/>
          <w:color w:val="000000" w:themeColor="text1"/>
          <w:sz w:val="24"/>
          <w:szCs w:val="24"/>
          <w:lang w:val="en-US"/>
        </w:rPr>
        <w:t>y</w:t>
      </w:r>
      <w:r w:rsidRPr="00D847C1">
        <w:rPr>
          <w:rFonts w:ascii="Book Antiqua" w:hAnsi="Book Antiqua"/>
          <w:color w:val="000000" w:themeColor="text1"/>
          <w:sz w:val="24"/>
          <w:szCs w:val="24"/>
          <w:lang w:val="en-US"/>
        </w:rPr>
        <w:t xml:space="preserve"> responsible </w:t>
      </w:r>
      <w:r w:rsidR="001629EF" w:rsidRPr="00D847C1">
        <w:rPr>
          <w:rFonts w:ascii="Book Antiqua" w:hAnsi="Book Antiqua"/>
          <w:color w:val="000000" w:themeColor="text1"/>
          <w:sz w:val="24"/>
          <w:szCs w:val="24"/>
          <w:lang w:val="en-US"/>
        </w:rPr>
        <w:t xml:space="preserve">partially for </w:t>
      </w:r>
      <w:r w:rsidRPr="00D847C1">
        <w:rPr>
          <w:rFonts w:ascii="Book Antiqua" w:hAnsi="Book Antiqua"/>
          <w:color w:val="000000" w:themeColor="text1"/>
          <w:sz w:val="24"/>
          <w:szCs w:val="24"/>
          <w:lang w:val="en-US"/>
        </w:rPr>
        <w:t xml:space="preserve">the efficacy of letrozole, a non-steroidal aromatase inhibitor. </w:t>
      </w:r>
    </w:p>
    <w:p w14:paraId="3F250B16" w14:textId="77777777" w:rsidR="007C6F46" w:rsidRPr="00D847C1" w:rsidRDefault="0024542E"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G</w:t>
      </w:r>
      <w:r w:rsidR="00626917" w:rsidRPr="00D847C1">
        <w:rPr>
          <w:rFonts w:ascii="Book Antiqua" w:hAnsi="Book Antiqua"/>
          <w:color w:val="000000" w:themeColor="text1"/>
          <w:sz w:val="24"/>
          <w:szCs w:val="24"/>
          <w:lang w:val="en-US"/>
        </w:rPr>
        <w:t xml:space="preserve">ermline genetic variability within genes related to </w:t>
      </w:r>
      <w:r w:rsidRPr="00D847C1">
        <w:rPr>
          <w:rFonts w:ascii="Book Antiqua" w:hAnsi="Book Antiqua"/>
          <w:color w:val="000000" w:themeColor="text1"/>
          <w:sz w:val="24"/>
          <w:szCs w:val="24"/>
          <w:lang w:val="en-US"/>
        </w:rPr>
        <w:t xml:space="preserve">the </w:t>
      </w:r>
      <w:r w:rsidR="00626917" w:rsidRPr="00D847C1">
        <w:rPr>
          <w:rFonts w:ascii="Book Antiqua" w:hAnsi="Book Antiqua"/>
          <w:color w:val="000000" w:themeColor="text1"/>
          <w:sz w:val="24"/>
          <w:szCs w:val="24"/>
          <w:lang w:val="en-US"/>
        </w:rPr>
        <w:t xml:space="preserve">angiogenesis pathway could be associated with differences in resistance to anti-angiogenesis therapy among patients. </w:t>
      </w:r>
      <w:r w:rsidR="0053266F" w:rsidRPr="00D847C1">
        <w:rPr>
          <w:rFonts w:ascii="Book Antiqua" w:hAnsi="Book Antiqua"/>
          <w:color w:val="000000" w:themeColor="text1"/>
          <w:sz w:val="24"/>
          <w:szCs w:val="24"/>
          <w:lang w:val="en-US"/>
        </w:rPr>
        <w:t>de Haas</w:t>
      </w:r>
      <w:r w:rsidR="00626917" w:rsidRPr="00D847C1">
        <w:rPr>
          <w:rFonts w:ascii="Book Antiqua" w:hAnsi="Book Antiqua"/>
          <w:color w:val="000000" w:themeColor="text1"/>
          <w:sz w:val="24"/>
          <w:szCs w:val="24"/>
          <w:lang w:val="en-US"/>
        </w:rPr>
        <w:t xml:space="preserve"> </w:t>
      </w:r>
      <w:r w:rsidR="0053266F" w:rsidRPr="00D847C1">
        <w:rPr>
          <w:rFonts w:ascii="Book Antiqua" w:hAnsi="Book Antiqua"/>
          <w:i/>
          <w:color w:val="000000" w:themeColor="text1"/>
          <w:sz w:val="24"/>
          <w:szCs w:val="24"/>
          <w:lang w:val="en-US"/>
        </w:rPr>
        <w:t>et al</w:t>
      </w:r>
      <w:r w:rsidR="00626917" w:rsidRPr="00D847C1">
        <w:rPr>
          <w:rFonts w:ascii="Book Antiqua" w:hAnsi="Book Antiqua"/>
          <w:color w:val="000000" w:themeColor="text1"/>
          <w:sz w:val="24"/>
          <w:szCs w:val="24"/>
          <w:vertAlign w:val="superscript"/>
          <w:lang w:val="en-US"/>
        </w:rPr>
        <w:t>[17]</w:t>
      </w:r>
      <w:r w:rsidR="00626917" w:rsidRPr="00D847C1">
        <w:rPr>
          <w:rFonts w:ascii="Book Antiqua" w:hAnsi="Book Antiqua"/>
          <w:color w:val="000000" w:themeColor="text1"/>
          <w:sz w:val="24"/>
          <w:szCs w:val="24"/>
          <w:lang w:val="en-US"/>
        </w:rPr>
        <w:t xml:space="preserve"> studied SNP variants </w:t>
      </w:r>
      <w:r w:rsidRPr="00D847C1">
        <w:rPr>
          <w:rFonts w:ascii="Book Antiqua" w:hAnsi="Book Antiqua"/>
          <w:color w:val="000000" w:themeColor="text1"/>
          <w:sz w:val="24"/>
          <w:szCs w:val="24"/>
          <w:lang w:val="en-US"/>
        </w:rPr>
        <w:t xml:space="preserve">of </w:t>
      </w:r>
      <w:r w:rsidRPr="00D847C1">
        <w:rPr>
          <w:rFonts w:ascii="Book Antiqua" w:hAnsi="Book Antiqua"/>
          <w:i/>
          <w:color w:val="000000" w:themeColor="text1"/>
          <w:sz w:val="24"/>
          <w:szCs w:val="24"/>
          <w:lang w:val="en-US"/>
        </w:rPr>
        <w:t>VEGF-C, EPAS1</w:t>
      </w:r>
      <w:r w:rsidRPr="00D847C1">
        <w:rPr>
          <w:rFonts w:ascii="Book Antiqua" w:hAnsi="Book Antiqua"/>
          <w:color w:val="000000" w:themeColor="text1"/>
          <w:sz w:val="24"/>
          <w:szCs w:val="24"/>
          <w:lang w:val="en-US"/>
        </w:rPr>
        <w:t xml:space="preserve"> and </w:t>
      </w:r>
      <w:r w:rsidRPr="00D847C1">
        <w:rPr>
          <w:rFonts w:ascii="Book Antiqua" w:hAnsi="Book Antiqua"/>
          <w:i/>
          <w:color w:val="000000" w:themeColor="text1"/>
          <w:sz w:val="24"/>
          <w:szCs w:val="24"/>
          <w:lang w:val="en-US"/>
        </w:rPr>
        <w:t>CXCR2</w:t>
      </w:r>
      <w:r w:rsidRPr="00D847C1">
        <w:rPr>
          <w:rFonts w:ascii="Book Antiqua" w:hAnsi="Book Antiqua"/>
          <w:color w:val="000000" w:themeColor="text1"/>
          <w:sz w:val="24"/>
          <w:szCs w:val="24"/>
          <w:lang w:val="en-US"/>
        </w:rPr>
        <w:t xml:space="preserve"> genes </w:t>
      </w:r>
      <w:r w:rsidR="00626917" w:rsidRPr="00D847C1">
        <w:rPr>
          <w:rFonts w:ascii="Book Antiqua" w:hAnsi="Book Antiqua"/>
          <w:color w:val="000000" w:themeColor="text1"/>
          <w:sz w:val="24"/>
          <w:szCs w:val="24"/>
          <w:lang w:val="en-US"/>
        </w:rPr>
        <w:t xml:space="preserve">in blood samples </w:t>
      </w:r>
      <w:r w:rsidRPr="00D847C1">
        <w:rPr>
          <w:rFonts w:ascii="Book Antiqua" w:hAnsi="Book Antiqua"/>
          <w:color w:val="000000" w:themeColor="text1"/>
          <w:sz w:val="24"/>
          <w:szCs w:val="24"/>
          <w:lang w:val="en-US"/>
        </w:rPr>
        <w:t>from</w:t>
      </w:r>
      <w:r w:rsidR="00626917" w:rsidRPr="00D847C1">
        <w:rPr>
          <w:rFonts w:ascii="Book Antiqua" w:hAnsi="Book Antiqua"/>
          <w:color w:val="000000" w:themeColor="text1"/>
          <w:sz w:val="24"/>
          <w:szCs w:val="24"/>
          <w:lang w:val="en-US"/>
        </w:rPr>
        <w:t xml:space="preserve"> patients treated with BVZ-containing CT. The</w:t>
      </w:r>
      <w:r w:rsidRPr="00D847C1">
        <w:rPr>
          <w:rFonts w:ascii="Book Antiqua" w:hAnsi="Book Antiqua"/>
          <w:color w:val="000000" w:themeColor="text1"/>
          <w:sz w:val="24"/>
          <w:szCs w:val="24"/>
          <w:lang w:val="en-US"/>
        </w:rPr>
        <w:t>se authors</w:t>
      </w:r>
      <w:r w:rsidR="00626917" w:rsidRPr="00D847C1">
        <w:rPr>
          <w:rFonts w:ascii="Book Antiqua" w:hAnsi="Book Antiqua"/>
          <w:color w:val="000000" w:themeColor="text1"/>
          <w:sz w:val="24"/>
          <w:szCs w:val="24"/>
          <w:lang w:val="en-US"/>
        </w:rPr>
        <w:t xml:space="preserve"> identified the CXCR2 variant (rs2234671) as predictive of bevacizumab treatment outcome </w:t>
      </w:r>
      <w:r w:rsidRPr="00D847C1">
        <w:rPr>
          <w:rFonts w:ascii="Book Antiqua" w:hAnsi="Book Antiqua"/>
          <w:color w:val="000000" w:themeColor="text1"/>
          <w:sz w:val="24"/>
          <w:szCs w:val="24"/>
          <w:lang w:val="en-US"/>
        </w:rPr>
        <w:t>in terms of</w:t>
      </w:r>
      <w:r w:rsidR="00626917" w:rsidRPr="00D847C1">
        <w:rPr>
          <w:rFonts w:ascii="Book Antiqua" w:hAnsi="Book Antiqua"/>
          <w:color w:val="000000" w:themeColor="text1"/>
          <w:sz w:val="24"/>
          <w:szCs w:val="24"/>
          <w:lang w:val="en-US"/>
        </w:rPr>
        <w:t xml:space="preserve"> PFS</w:t>
      </w:r>
      <w:r w:rsidRPr="00D847C1">
        <w:rPr>
          <w:rFonts w:ascii="Book Antiqua" w:hAnsi="Book Antiqua"/>
          <w:color w:val="000000" w:themeColor="text1"/>
          <w:sz w:val="24"/>
          <w:szCs w:val="24"/>
          <w:lang w:val="en-US"/>
        </w:rPr>
        <w:t>.</w:t>
      </w:r>
      <w:r w:rsidR="00626917"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W</w:t>
      </w:r>
      <w:r w:rsidR="00626917" w:rsidRPr="00D847C1">
        <w:rPr>
          <w:rFonts w:ascii="Book Antiqua" w:hAnsi="Book Antiqua"/>
          <w:color w:val="000000" w:themeColor="text1"/>
          <w:sz w:val="24"/>
          <w:szCs w:val="24"/>
          <w:lang w:val="en-US"/>
        </w:rPr>
        <w:t xml:space="preserve">ild-type CC carriers were characterized by prolonged PFS in different types of tumors </w:t>
      </w:r>
      <w:r w:rsidRPr="00D847C1">
        <w:rPr>
          <w:rFonts w:ascii="Book Antiqua" w:hAnsi="Book Antiqua"/>
          <w:color w:val="000000" w:themeColor="text1"/>
          <w:sz w:val="24"/>
          <w:szCs w:val="24"/>
          <w:lang w:val="en-US"/>
        </w:rPr>
        <w:t xml:space="preserve">such </w:t>
      </w:r>
      <w:r w:rsidR="00626917" w:rsidRPr="00D847C1">
        <w:rPr>
          <w:rFonts w:ascii="Book Antiqua" w:hAnsi="Book Antiqua"/>
          <w:color w:val="000000" w:themeColor="text1"/>
          <w:sz w:val="24"/>
          <w:szCs w:val="24"/>
          <w:lang w:val="en-US"/>
        </w:rPr>
        <w:t xml:space="preserve">as colorectal, pancreatic, lung, renal, breast, and gastric. Gerger </w:t>
      </w:r>
      <w:r w:rsidR="0053266F" w:rsidRPr="00D847C1">
        <w:rPr>
          <w:rFonts w:ascii="Book Antiqua" w:hAnsi="Book Antiqua"/>
          <w:i/>
          <w:color w:val="000000" w:themeColor="text1"/>
          <w:sz w:val="24"/>
          <w:szCs w:val="24"/>
          <w:lang w:val="en-US"/>
        </w:rPr>
        <w:t>et al</w:t>
      </w:r>
      <w:r w:rsidR="00626917" w:rsidRPr="00D847C1">
        <w:rPr>
          <w:rFonts w:ascii="Book Antiqua" w:hAnsi="Book Antiqua"/>
          <w:color w:val="000000" w:themeColor="text1"/>
          <w:sz w:val="24"/>
          <w:szCs w:val="24"/>
          <w:vertAlign w:val="superscript"/>
          <w:lang w:val="en-US"/>
        </w:rPr>
        <w:t>[18]</w:t>
      </w:r>
      <w:r w:rsidR="00626917" w:rsidRPr="00D847C1">
        <w:rPr>
          <w:rFonts w:ascii="Book Antiqua" w:hAnsi="Book Antiqua"/>
          <w:color w:val="000000" w:themeColor="text1"/>
          <w:sz w:val="24"/>
          <w:szCs w:val="24"/>
          <w:lang w:val="en-US"/>
        </w:rPr>
        <w:t xml:space="preserve"> obtained similar results in a cohort of mCRC patients treated with BVZ and oxaliplatin-based CT.</w:t>
      </w:r>
    </w:p>
    <w:p w14:paraId="0B271F24" w14:textId="77777777" w:rsidR="00F7462F"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Chen </w:t>
      </w:r>
      <w:r w:rsidR="0053266F" w:rsidRPr="00D847C1">
        <w:rPr>
          <w:rFonts w:ascii="Book Antiqua" w:hAnsi="Book Antiqua"/>
          <w:i/>
          <w:color w:val="000000" w:themeColor="text1"/>
          <w:sz w:val="24"/>
          <w:szCs w:val="24"/>
          <w:lang w:val="en-US"/>
        </w:rPr>
        <w:t>et al</w:t>
      </w:r>
      <w:r w:rsidRPr="00D847C1">
        <w:rPr>
          <w:rFonts w:ascii="Book Antiqua" w:hAnsi="Book Antiqua"/>
          <w:color w:val="000000" w:themeColor="text1"/>
          <w:sz w:val="24"/>
          <w:szCs w:val="24"/>
          <w:vertAlign w:val="superscript"/>
          <w:lang w:val="en-US"/>
        </w:rPr>
        <w:t>[19]</w:t>
      </w:r>
      <w:r w:rsidRPr="00D847C1">
        <w:rPr>
          <w:rFonts w:ascii="Book Antiqua" w:hAnsi="Book Antiqua"/>
          <w:color w:val="000000" w:themeColor="text1"/>
          <w:sz w:val="24"/>
          <w:szCs w:val="24"/>
          <w:lang w:val="en-US"/>
        </w:rPr>
        <w:t xml:space="preserve"> recently proposed that CXCL5 is a</w:t>
      </w:r>
      <w:r w:rsidR="0024542E" w:rsidRPr="00D847C1">
        <w:rPr>
          <w:rFonts w:ascii="Book Antiqua" w:hAnsi="Book Antiqua"/>
          <w:color w:val="000000" w:themeColor="text1"/>
          <w:sz w:val="24"/>
          <w:szCs w:val="24"/>
          <w:lang w:val="en-US"/>
        </w:rPr>
        <w:t>n</w:t>
      </w:r>
      <w:r w:rsidRPr="00D847C1">
        <w:rPr>
          <w:rFonts w:ascii="Book Antiqua" w:hAnsi="Book Antiqua"/>
          <w:color w:val="000000" w:themeColor="text1"/>
          <w:sz w:val="24"/>
          <w:szCs w:val="24"/>
          <w:lang w:val="en-US"/>
        </w:rPr>
        <w:t xml:space="preserve"> important angiogenic factor that can promote cell metastasis through tumor angiogenesis in CRC. Th</w:t>
      </w:r>
      <w:r w:rsidR="0024542E" w:rsidRPr="00D847C1">
        <w:rPr>
          <w:rFonts w:ascii="Book Antiqua" w:hAnsi="Book Antiqua"/>
          <w:color w:val="000000" w:themeColor="text1"/>
          <w:sz w:val="24"/>
          <w:szCs w:val="24"/>
          <w:lang w:val="en-US"/>
        </w:rPr>
        <w:t>is research group</w:t>
      </w:r>
      <w:r w:rsidRPr="00D847C1">
        <w:rPr>
          <w:rFonts w:ascii="Book Antiqua" w:hAnsi="Book Antiqua"/>
          <w:color w:val="000000" w:themeColor="text1"/>
          <w:sz w:val="24"/>
          <w:szCs w:val="24"/>
          <w:lang w:val="en-US"/>
        </w:rPr>
        <w:t xml:space="preserve"> used recombinant human CXCL5 in </w:t>
      </w:r>
      <w:r w:rsidRPr="00D847C1">
        <w:rPr>
          <w:rFonts w:ascii="Book Antiqua" w:hAnsi="Book Antiqua"/>
          <w:i/>
          <w:color w:val="000000" w:themeColor="text1"/>
          <w:sz w:val="24"/>
          <w:szCs w:val="24"/>
          <w:lang w:val="en-US"/>
        </w:rPr>
        <w:t>in vitro</w:t>
      </w:r>
      <w:r w:rsidRPr="00D847C1">
        <w:rPr>
          <w:rFonts w:ascii="Book Antiqua" w:hAnsi="Book Antiqua"/>
          <w:color w:val="000000" w:themeColor="text1"/>
          <w:sz w:val="24"/>
          <w:szCs w:val="24"/>
          <w:lang w:val="en-US"/>
        </w:rPr>
        <w:t xml:space="preserve"> experiments and </w:t>
      </w:r>
      <w:r w:rsidR="0024542E" w:rsidRPr="00D847C1">
        <w:rPr>
          <w:rFonts w:ascii="Book Antiqua" w:hAnsi="Book Antiqua"/>
          <w:color w:val="000000" w:themeColor="text1"/>
          <w:sz w:val="24"/>
          <w:szCs w:val="24"/>
          <w:lang w:val="en-US"/>
        </w:rPr>
        <w:t>observed enhancement of</w:t>
      </w:r>
      <w:r w:rsidRPr="00D847C1">
        <w:rPr>
          <w:rFonts w:ascii="Book Antiqua" w:hAnsi="Book Antiqua"/>
          <w:color w:val="000000" w:themeColor="text1"/>
          <w:sz w:val="24"/>
          <w:szCs w:val="24"/>
          <w:lang w:val="en-US"/>
        </w:rPr>
        <w:t xml:space="preserve"> their tube formation ability, proliferation, and migration </w:t>
      </w:r>
      <w:r w:rsidR="0024542E" w:rsidRPr="00D847C1">
        <w:rPr>
          <w:rFonts w:ascii="Book Antiqua" w:hAnsi="Book Antiqua"/>
          <w:i/>
          <w:color w:val="000000" w:themeColor="text1"/>
          <w:sz w:val="24"/>
          <w:szCs w:val="24"/>
          <w:lang w:val="en-US"/>
        </w:rPr>
        <w:t>via</w:t>
      </w:r>
      <w:r w:rsidRPr="00D847C1">
        <w:rPr>
          <w:rFonts w:ascii="Book Antiqua" w:hAnsi="Book Antiqua"/>
          <w:color w:val="000000" w:themeColor="text1"/>
          <w:sz w:val="24"/>
          <w:szCs w:val="24"/>
          <w:lang w:val="en-US"/>
        </w:rPr>
        <w:t xml:space="preserve"> activation of the AKT/NF-κB/FOXD1/VEGF-A pathway in a </w:t>
      </w:r>
      <w:r w:rsidR="0024542E" w:rsidRPr="00D847C1">
        <w:rPr>
          <w:rFonts w:ascii="Book Antiqua" w:hAnsi="Book Antiqua"/>
          <w:color w:val="000000" w:themeColor="text1"/>
          <w:sz w:val="24"/>
          <w:szCs w:val="24"/>
          <w:lang w:val="en-US"/>
        </w:rPr>
        <w:t xml:space="preserve">manner that was </w:t>
      </w:r>
      <w:r w:rsidRPr="00D847C1">
        <w:rPr>
          <w:rFonts w:ascii="Book Antiqua" w:hAnsi="Book Antiqua"/>
          <w:color w:val="000000" w:themeColor="text1"/>
          <w:sz w:val="24"/>
          <w:szCs w:val="24"/>
          <w:lang w:val="en-US"/>
        </w:rPr>
        <w:t xml:space="preserve">very dependent </w:t>
      </w:r>
      <w:r w:rsidR="0024542E" w:rsidRPr="00D847C1">
        <w:rPr>
          <w:rFonts w:ascii="Book Antiqua" w:hAnsi="Book Antiqua"/>
          <w:color w:val="000000" w:themeColor="text1"/>
          <w:sz w:val="24"/>
          <w:szCs w:val="24"/>
          <w:lang w:val="en-US"/>
        </w:rPr>
        <w:t>on</w:t>
      </w:r>
      <w:r w:rsidRPr="00D847C1">
        <w:rPr>
          <w:rFonts w:ascii="Book Antiqua" w:hAnsi="Book Antiqua"/>
          <w:color w:val="000000" w:themeColor="text1"/>
          <w:sz w:val="24"/>
          <w:szCs w:val="24"/>
          <w:lang w:val="en-US"/>
        </w:rPr>
        <w:t xml:space="preserve"> CXCR2, the receptor of CXCL5. Besides, </w:t>
      </w:r>
      <w:r w:rsidR="0024542E" w:rsidRPr="00D847C1">
        <w:rPr>
          <w:rFonts w:ascii="Book Antiqua" w:hAnsi="Book Antiqua"/>
          <w:color w:val="000000" w:themeColor="text1"/>
          <w:sz w:val="24"/>
          <w:szCs w:val="24"/>
          <w:lang w:val="en-US"/>
        </w:rPr>
        <w:t xml:space="preserve">in </w:t>
      </w:r>
      <w:r w:rsidR="0024542E" w:rsidRPr="00D847C1">
        <w:rPr>
          <w:rFonts w:ascii="Book Antiqua" w:hAnsi="Book Antiqua"/>
          <w:i/>
          <w:color w:val="000000" w:themeColor="text1"/>
          <w:sz w:val="24"/>
          <w:szCs w:val="24"/>
          <w:lang w:val="en-US"/>
        </w:rPr>
        <w:t>in vitro</w:t>
      </w:r>
      <w:r w:rsidR="0024542E" w:rsidRPr="00D847C1">
        <w:rPr>
          <w:rFonts w:ascii="Book Antiqua" w:hAnsi="Book Antiqua"/>
          <w:color w:val="000000" w:themeColor="text1"/>
          <w:sz w:val="24"/>
          <w:szCs w:val="24"/>
          <w:lang w:val="en-US"/>
        </w:rPr>
        <w:t xml:space="preserve"> studies, it was found that </w:t>
      </w:r>
      <w:r w:rsidRPr="00D847C1">
        <w:rPr>
          <w:rFonts w:ascii="Book Antiqua" w:hAnsi="Book Antiqua"/>
          <w:color w:val="000000" w:themeColor="text1"/>
          <w:sz w:val="24"/>
          <w:szCs w:val="24"/>
          <w:lang w:val="en-US"/>
        </w:rPr>
        <w:t xml:space="preserve">silencing of CXCR2 or these pathways could attenuate tube formation ability, proliferation, and migration. Similarly, increased </w:t>
      </w:r>
      <w:r w:rsidR="0024542E" w:rsidRPr="00D847C1">
        <w:rPr>
          <w:rFonts w:ascii="Book Antiqua" w:hAnsi="Book Antiqua"/>
          <w:color w:val="000000" w:themeColor="text1"/>
          <w:sz w:val="24"/>
          <w:szCs w:val="24"/>
          <w:lang w:val="en-US"/>
        </w:rPr>
        <w:t xml:space="preserve">CXCL5 expression was noted to augment </w:t>
      </w:r>
      <w:r w:rsidRPr="00D847C1">
        <w:rPr>
          <w:rFonts w:ascii="Book Antiqua" w:hAnsi="Book Antiqua"/>
          <w:color w:val="000000" w:themeColor="text1"/>
          <w:sz w:val="24"/>
          <w:szCs w:val="24"/>
          <w:lang w:val="en-US"/>
        </w:rPr>
        <w:t xml:space="preserve">microvessel density in </w:t>
      </w:r>
      <w:r w:rsidR="0024542E" w:rsidRPr="00D847C1">
        <w:rPr>
          <w:rFonts w:ascii="Book Antiqua" w:hAnsi="Book Antiqua"/>
          <w:color w:val="000000" w:themeColor="text1"/>
          <w:sz w:val="24"/>
          <w:szCs w:val="24"/>
          <w:lang w:val="en-US"/>
        </w:rPr>
        <w:t xml:space="preserve">an </w:t>
      </w:r>
      <w:r w:rsidRPr="00D847C1">
        <w:rPr>
          <w:rFonts w:ascii="Book Antiqua" w:hAnsi="Book Antiqua"/>
          <w:i/>
          <w:color w:val="000000" w:themeColor="text1"/>
          <w:sz w:val="24"/>
          <w:szCs w:val="24"/>
          <w:lang w:val="en-US"/>
        </w:rPr>
        <w:t>in vivo</w:t>
      </w:r>
      <w:r w:rsidRPr="00D847C1">
        <w:rPr>
          <w:rFonts w:ascii="Book Antiqua" w:hAnsi="Book Antiqua"/>
          <w:color w:val="000000" w:themeColor="text1"/>
          <w:sz w:val="24"/>
          <w:szCs w:val="24"/>
          <w:lang w:val="en-US"/>
        </w:rPr>
        <w:t xml:space="preserve"> </w:t>
      </w:r>
      <w:r w:rsidR="0024542E" w:rsidRPr="00D847C1">
        <w:rPr>
          <w:rFonts w:ascii="Book Antiqua" w:hAnsi="Book Antiqua"/>
          <w:color w:val="000000" w:themeColor="text1"/>
          <w:sz w:val="24"/>
          <w:szCs w:val="24"/>
          <w:lang w:val="en-US"/>
        </w:rPr>
        <w:t xml:space="preserve">mouse </w:t>
      </w:r>
      <w:r w:rsidRPr="00D847C1">
        <w:rPr>
          <w:rFonts w:ascii="Book Antiqua" w:hAnsi="Book Antiqua"/>
          <w:color w:val="000000" w:themeColor="text1"/>
          <w:sz w:val="24"/>
          <w:szCs w:val="24"/>
          <w:lang w:val="en-US"/>
        </w:rPr>
        <w:t xml:space="preserve">tumor model. </w:t>
      </w:r>
      <w:r w:rsidR="0024542E" w:rsidRPr="00D847C1">
        <w:rPr>
          <w:rFonts w:ascii="Book Antiqua" w:hAnsi="Book Antiqua"/>
          <w:color w:val="000000" w:themeColor="text1"/>
          <w:sz w:val="24"/>
          <w:szCs w:val="24"/>
          <w:lang w:val="en-US"/>
        </w:rPr>
        <w:t>Thus</w:t>
      </w:r>
      <w:r w:rsidRPr="00D847C1">
        <w:rPr>
          <w:rFonts w:ascii="Book Antiqua" w:hAnsi="Book Antiqua"/>
          <w:color w:val="000000" w:themeColor="text1"/>
          <w:sz w:val="24"/>
          <w:szCs w:val="24"/>
          <w:lang w:val="en-US"/>
        </w:rPr>
        <w:t xml:space="preserve">, </w:t>
      </w:r>
      <w:r w:rsidR="0024542E" w:rsidRPr="00D847C1">
        <w:rPr>
          <w:rFonts w:ascii="Book Antiqua" w:hAnsi="Book Antiqua"/>
          <w:color w:val="000000" w:themeColor="text1"/>
          <w:sz w:val="24"/>
          <w:szCs w:val="24"/>
          <w:lang w:val="en-US"/>
        </w:rPr>
        <w:t>blocking</w:t>
      </w:r>
      <w:r w:rsidRPr="00D847C1">
        <w:rPr>
          <w:rFonts w:ascii="Book Antiqua" w:hAnsi="Book Antiqua"/>
          <w:color w:val="000000" w:themeColor="text1"/>
          <w:sz w:val="24"/>
          <w:szCs w:val="24"/>
          <w:lang w:val="en-US"/>
        </w:rPr>
        <w:t xml:space="preserve"> </w:t>
      </w:r>
      <w:r w:rsidR="0024542E" w:rsidRPr="00D847C1">
        <w:rPr>
          <w:rFonts w:ascii="Book Antiqua" w:hAnsi="Book Antiqua"/>
          <w:color w:val="000000" w:themeColor="text1"/>
          <w:sz w:val="24"/>
          <w:szCs w:val="24"/>
          <w:lang w:val="en-US"/>
        </w:rPr>
        <w:t xml:space="preserve">overexpression of </w:t>
      </w:r>
      <w:r w:rsidRPr="00D847C1">
        <w:rPr>
          <w:rFonts w:ascii="Book Antiqua" w:hAnsi="Book Antiqua"/>
          <w:color w:val="000000" w:themeColor="text1"/>
          <w:sz w:val="24"/>
          <w:szCs w:val="24"/>
          <w:lang w:val="en-US"/>
        </w:rPr>
        <w:t xml:space="preserve">the CXCL5/CXCR2 axis </w:t>
      </w:r>
      <w:r w:rsidR="0024542E" w:rsidRPr="00D847C1">
        <w:rPr>
          <w:rFonts w:ascii="Book Antiqua" w:hAnsi="Book Antiqua"/>
          <w:color w:val="000000" w:themeColor="text1"/>
          <w:sz w:val="24"/>
          <w:szCs w:val="24"/>
          <w:lang w:val="en-US"/>
        </w:rPr>
        <w:t xml:space="preserve">could </w:t>
      </w:r>
      <w:r w:rsidRPr="00D847C1">
        <w:rPr>
          <w:rFonts w:ascii="Book Antiqua" w:hAnsi="Book Antiqua"/>
          <w:color w:val="000000" w:themeColor="text1"/>
          <w:sz w:val="24"/>
          <w:szCs w:val="24"/>
          <w:lang w:val="en-US"/>
        </w:rPr>
        <w:t xml:space="preserve">be a promising treatment </w:t>
      </w:r>
      <w:r w:rsidR="0024542E" w:rsidRPr="00D847C1">
        <w:rPr>
          <w:rFonts w:ascii="Book Antiqua" w:hAnsi="Book Antiqua"/>
          <w:color w:val="000000" w:themeColor="text1"/>
          <w:sz w:val="24"/>
          <w:szCs w:val="24"/>
          <w:lang w:val="en-US"/>
        </w:rPr>
        <w:t xml:space="preserve">strategy </w:t>
      </w:r>
      <w:r w:rsidRPr="00D847C1">
        <w:rPr>
          <w:rFonts w:ascii="Book Antiqua" w:hAnsi="Book Antiqua"/>
          <w:color w:val="000000" w:themeColor="text1"/>
          <w:sz w:val="24"/>
          <w:szCs w:val="24"/>
          <w:lang w:val="en-US"/>
        </w:rPr>
        <w:t xml:space="preserve">for CRC patients. These authors </w:t>
      </w:r>
      <w:r w:rsidR="0024542E" w:rsidRPr="00D847C1">
        <w:rPr>
          <w:rFonts w:ascii="Book Antiqua" w:hAnsi="Book Antiqua"/>
          <w:color w:val="000000" w:themeColor="text1"/>
          <w:sz w:val="24"/>
          <w:szCs w:val="24"/>
          <w:lang w:val="en-US"/>
        </w:rPr>
        <w:t>e</w:t>
      </w:r>
      <w:r w:rsidRPr="00D847C1">
        <w:rPr>
          <w:rFonts w:ascii="Book Antiqua" w:hAnsi="Book Antiqua"/>
          <w:color w:val="000000" w:themeColor="text1"/>
          <w:sz w:val="24"/>
          <w:szCs w:val="24"/>
          <w:lang w:val="en-US"/>
        </w:rPr>
        <w:t>stablished a possible relation</w:t>
      </w:r>
      <w:r w:rsidR="0024542E" w:rsidRPr="00D847C1">
        <w:rPr>
          <w:rFonts w:ascii="Book Antiqua" w:hAnsi="Book Antiqua"/>
          <w:color w:val="000000" w:themeColor="text1"/>
          <w:sz w:val="24"/>
          <w:szCs w:val="24"/>
          <w:lang w:val="en-US"/>
        </w:rPr>
        <w:t>ship</w:t>
      </w:r>
      <w:r w:rsidRPr="00D847C1">
        <w:rPr>
          <w:rFonts w:ascii="Book Antiqua" w:hAnsi="Book Antiqua"/>
          <w:color w:val="000000" w:themeColor="text1"/>
          <w:sz w:val="24"/>
          <w:szCs w:val="24"/>
          <w:lang w:val="en-US"/>
        </w:rPr>
        <w:t xml:space="preserve"> between </w:t>
      </w:r>
      <w:r w:rsidR="0024542E" w:rsidRPr="00D847C1">
        <w:rPr>
          <w:rFonts w:ascii="Book Antiqua" w:hAnsi="Book Antiqua"/>
          <w:color w:val="000000" w:themeColor="text1"/>
          <w:sz w:val="24"/>
          <w:szCs w:val="24"/>
          <w:lang w:val="en-US"/>
        </w:rPr>
        <w:t xml:space="preserve">the </w:t>
      </w:r>
      <w:r w:rsidRPr="00D847C1">
        <w:rPr>
          <w:rFonts w:ascii="Book Antiqua" w:hAnsi="Book Antiqua"/>
          <w:color w:val="000000" w:themeColor="text1"/>
          <w:sz w:val="24"/>
          <w:szCs w:val="24"/>
          <w:lang w:val="en-US"/>
        </w:rPr>
        <w:t xml:space="preserve">CXCL5/CXCR2 pathway and </w:t>
      </w:r>
      <w:r w:rsidRPr="00D847C1">
        <w:rPr>
          <w:rFonts w:ascii="Book Antiqua" w:hAnsi="Book Antiqua"/>
          <w:color w:val="000000" w:themeColor="text1"/>
          <w:sz w:val="24"/>
          <w:szCs w:val="24"/>
          <w:lang w:val="en-US"/>
        </w:rPr>
        <w:lastRenderedPageBreak/>
        <w:t>VEGF-A expression. It is</w:t>
      </w:r>
      <w:r w:rsidR="00E0128A"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known that high plasma/intratumoral VEGF-A level</w:t>
      </w:r>
      <w:r w:rsidR="00682647" w:rsidRPr="00D847C1">
        <w:rPr>
          <w:rFonts w:ascii="Book Antiqua" w:hAnsi="Book Antiqua"/>
          <w:color w:val="000000" w:themeColor="text1"/>
          <w:sz w:val="24"/>
          <w:szCs w:val="24"/>
          <w:lang w:val="en-US"/>
        </w:rPr>
        <w:t>s</w:t>
      </w:r>
      <w:r w:rsidRPr="00D847C1">
        <w:rPr>
          <w:rFonts w:ascii="Book Antiqua" w:hAnsi="Book Antiqua"/>
          <w:color w:val="000000" w:themeColor="text1"/>
          <w:sz w:val="24"/>
          <w:szCs w:val="24"/>
          <w:lang w:val="en-US"/>
        </w:rPr>
        <w:t xml:space="preserve"> at baseline are related </w:t>
      </w:r>
      <w:r w:rsidR="00682647" w:rsidRPr="00D847C1">
        <w:rPr>
          <w:rFonts w:ascii="Book Antiqua" w:hAnsi="Book Antiqua"/>
          <w:color w:val="000000" w:themeColor="text1"/>
          <w:sz w:val="24"/>
          <w:szCs w:val="24"/>
          <w:lang w:val="en-US"/>
        </w:rPr>
        <w:t xml:space="preserve">to a </w:t>
      </w:r>
      <w:r w:rsidRPr="00D847C1">
        <w:rPr>
          <w:rFonts w:ascii="Book Antiqua" w:hAnsi="Book Antiqua"/>
          <w:color w:val="000000" w:themeColor="text1"/>
          <w:sz w:val="24"/>
          <w:szCs w:val="24"/>
          <w:lang w:val="en-US"/>
        </w:rPr>
        <w:t xml:space="preserve">poor treatment </w:t>
      </w:r>
      <w:r w:rsidR="00682647" w:rsidRPr="00D847C1">
        <w:rPr>
          <w:rFonts w:ascii="Book Antiqua" w:hAnsi="Book Antiqua"/>
          <w:color w:val="000000" w:themeColor="text1"/>
          <w:sz w:val="24"/>
          <w:szCs w:val="24"/>
          <w:lang w:val="en-US"/>
        </w:rPr>
        <w:t xml:space="preserve">response </w:t>
      </w:r>
      <w:r w:rsidRPr="00D847C1">
        <w:rPr>
          <w:rFonts w:ascii="Book Antiqua" w:hAnsi="Book Antiqua"/>
          <w:color w:val="000000" w:themeColor="text1"/>
          <w:sz w:val="24"/>
          <w:szCs w:val="24"/>
          <w:lang w:val="en-US"/>
        </w:rPr>
        <w:t>(</w:t>
      </w:r>
      <w:r w:rsidR="00682647" w:rsidRPr="00D847C1">
        <w:rPr>
          <w:rFonts w:ascii="Book Antiqua" w:hAnsi="Book Antiqua"/>
          <w:color w:val="000000" w:themeColor="text1"/>
          <w:sz w:val="24"/>
          <w:szCs w:val="24"/>
          <w:lang w:val="en-US"/>
        </w:rPr>
        <w:t xml:space="preserve">reduced </w:t>
      </w:r>
      <w:r w:rsidRPr="00D847C1">
        <w:rPr>
          <w:rFonts w:ascii="Book Antiqua" w:hAnsi="Book Antiqua"/>
          <w:color w:val="000000" w:themeColor="text1"/>
          <w:sz w:val="24"/>
          <w:szCs w:val="24"/>
          <w:lang w:val="en-US"/>
        </w:rPr>
        <w:t xml:space="preserve">PFS and OS) </w:t>
      </w:r>
      <w:r w:rsidR="00682647" w:rsidRPr="00D847C1">
        <w:rPr>
          <w:rFonts w:ascii="Book Antiqua" w:hAnsi="Book Antiqua"/>
          <w:color w:val="000000" w:themeColor="text1"/>
          <w:sz w:val="24"/>
          <w:szCs w:val="24"/>
          <w:lang w:val="en-US"/>
        </w:rPr>
        <w:t xml:space="preserve">to </w:t>
      </w:r>
      <w:r w:rsidR="0053266F" w:rsidRPr="00D847C1">
        <w:rPr>
          <w:rFonts w:ascii="Book Antiqua" w:hAnsi="Book Antiqua"/>
          <w:color w:val="000000" w:themeColor="text1"/>
          <w:sz w:val="24"/>
          <w:szCs w:val="24"/>
          <w:lang w:val="en-US"/>
        </w:rPr>
        <w:t>BVZ-based chemotherapy in mCRC</w:t>
      </w:r>
      <w:r w:rsidRPr="00D847C1">
        <w:rPr>
          <w:rFonts w:ascii="Book Antiqua" w:hAnsi="Book Antiqua"/>
          <w:color w:val="000000" w:themeColor="text1"/>
          <w:sz w:val="24"/>
          <w:szCs w:val="24"/>
          <w:vertAlign w:val="superscript"/>
          <w:lang w:val="en-US"/>
        </w:rPr>
        <w:t>[20]</w:t>
      </w:r>
      <w:r w:rsidR="0053266F" w:rsidRPr="00D847C1">
        <w:rPr>
          <w:rFonts w:ascii="Book Antiqua" w:hAnsi="Book Antiqua"/>
          <w:color w:val="000000" w:themeColor="text1"/>
          <w:sz w:val="24"/>
          <w:szCs w:val="24"/>
          <w:lang w:val="en-US"/>
        </w:rPr>
        <w:t>.</w:t>
      </w:r>
    </w:p>
    <w:p w14:paraId="76E25AE0" w14:textId="77777777" w:rsidR="00D35C56"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CXCL5 could be consider</w:t>
      </w:r>
      <w:r w:rsidR="00682647" w:rsidRPr="00D847C1">
        <w:rPr>
          <w:rFonts w:ascii="Book Antiqua" w:hAnsi="Book Antiqua"/>
          <w:color w:val="000000" w:themeColor="text1"/>
          <w:sz w:val="24"/>
          <w:szCs w:val="24"/>
          <w:lang w:val="en-US"/>
        </w:rPr>
        <w:t>ed</w:t>
      </w:r>
      <w:r w:rsidRPr="00D847C1">
        <w:rPr>
          <w:rFonts w:ascii="Book Antiqua" w:hAnsi="Book Antiqua"/>
          <w:color w:val="000000" w:themeColor="text1"/>
          <w:sz w:val="24"/>
          <w:szCs w:val="24"/>
          <w:lang w:val="en-US"/>
        </w:rPr>
        <w:t xml:space="preserve"> a signiﬁcant predictor </w:t>
      </w:r>
      <w:r w:rsidR="00682647" w:rsidRPr="00D847C1">
        <w:rPr>
          <w:rFonts w:ascii="Book Antiqua" w:hAnsi="Book Antiqua"/>
          <w:color w:val="000000" w:themeColor="text1"/>
          <w:sz w:val="24"/>
          <w:szCs w:val="24"/>
          <w:lang w:val="en-US"/>
        </w:rPr>
        <w:t xml:space="preserve">of </w:t>
      </w:r>
      <w:r w:rsidRPr="00D847C1">
        <w:rPr>
          <w:rFonts w:ascii="Book Antiqua" w:hAnsi="Book Antiqua"/>
          <w:color w:val="000000" w:themeColor="text1"/>
          <w:sz w:val="24"/>
          <w:szCs w:val="24"/>
          <w:lang w:val="en-US"/>
        </w:rPr>
        <w:t>tumorigenesis and progression because of the relation</w:t>
      </w:r>
      <w:r w:rsidR="00682647" w:rsidRPr="00D847C1">
        <w:rPr>
          <w:rFonts w:ascii="Book Antiqua" w:hAnsi="Book Antiqua"/>
          <w:color w:val="000000" w:themeColor="text1"/>
          <w:sz w:val="24"/>
          <w:szCs w:val="24"/>
          <w:lang w:val="en-US"/>
        </w:rPr>
        <w:t>ship observed</w:t>
      </w:r>
      <w:r w:rsidRPr="00D847C1">
        <w:rPr>
          <w:rFonts w:ascii="Book Antiqua" w:hAnsi="Book Antiqua"/>
          <w:color w:val="000000" w:themeColor="text1"/>
          <w:sz w:val="24"/>
          <w:szCs w:val="24"/>
          <w:lang w:val="en-US"/>
        </w:rPr>
        <w:t xml:space="preserve"> between </w:t>
      </w:r>
      <w:r w:rsidR="00682647" w:rsidRPr="00D847C1">
        <w:rPr>
          <w:rFonts w:ascii="Book Antiqua" w:hAnsi="Book Antiqua"/>
          <w:color w:val="000000" w:themeColor="text1"/>
          <w:sz w:val="24"/>
          <w:szCs w:val="24"/>
          <w:lang w:val="en-US"/>
        </w:rPr>
        <w:t xml:space="preserve">its </w:t>
      </w:r>
      <w:r w:rsidRPr="00D847C1">
        <w:rPr>
          <w:rFonts w:ascii="Book Antiqua" w:hAnsi="Book Antiqua"/>
          <w:color w:val="000000" w:themeColor="text1"/>
          <w:sz w:val="24"/>
          <w:szCs w:val="24"/>
          <w:lang w:val="en-US"/>
        </w:rPr>
        <w:t xml:space="preserve">overexpression and </w:t>
      </w:r>
      <w:r w:rsidR="00682647" w:rsidRPr="00D847C1">
        <w:rPr>
          <w:rFonts w:ascii="Book Antiqua" w:hAnsi="Book Antiqua"/>
          <w:color w:val="000000" w:themeColor="text1"/>
          <w:sz w:val="24"/>
          <w:szCs w:val="24"/>
          <w:lang w:val="en-US"/>
        </w:rPr>
        <w:t>enhanced</w:t>
      </w:r>
      <w:r w:rsidRPr="00D847C1">
        <w:rPr>
          <w:rFonts w:ascii="Book Antiqua" w:hAnsi="Book Antiqua"/>
          <w:color w:val="000000" w:themeColor="text1"/>
          <w:sz w:val="24"/>
          <w:szCs w:val="24"/>
          <w:lang w:val="en-US"/>
        </w:rPr>
        <w:t xml:space="preserve"> angiogenic pathway</w:t>
      </w:r>
      <w:r w:rsidR="00682647" w:rsidRPr="00D847C1">
        <w:rPr>
          <w:rFonts w:ascii="Book Antiqua" w:hAnsi="Book Antiqua"/>
          <w:color w:val="000000" w:themeColor="text1"/>
          <w:sz w:val="24"/>
          <w:szCs w:val="24"/>
          <w:lang w:val="en-US"/>
        </w:rPr>
        <w:t xml:space="preserve"> activity</w:t>
      </w:r>
      <w:r w:rsidRPr="00D847C1">
        <w:rPr>
          <w:rFonts w:ascii="Book Antiqua" w:hAnsi="Book Antiqua"/>
          <w:color w:val="000000" w:themeColor="text1"/>
          <w:sz w:val="24"/>
          <w:szCs w:val="24"/>
          <w:lang w:val="en-US"/>
        </w:rPr>
        <w:t xml:space="preserve">. Although CXCL5 expression has been described as a predictor of </w:t>
      </w:r>
      <w:r w:rsidR="00682647" w:rsidRPr="00D847C1">
        <w:rPr>
          <w:rFonts w:ascii="Book Antiqua" w:hAnsi="Book Antiqua"/>
          <w:color w:val="000000" w:themeColor="text1"/>
          <w:sz w:val="24"/>
          <w:szCs w:val="24"/>
          <w:lang w:val="en-US"/>
        </w:rPr>
        <w:t xml:space="preserve">a </w:t>
      </w:r>
      <w:r w:rsidRPr="00D847C1">
        <w:rPr>
          <w:rFonts w:ascii="Book Antiqua" w:hAnsi="Book Antiqua"/>
          <w:color w:val="000000" w:themeColor="text1"/>
          <w:sz w:val="24"/>
          <w:szCs w:val="24"/>
          <w:lang w:val="en-US"/>
        </w:rPr>
        <w:t>poor prognosis in different types of cancer (prostat</w:t>
      </w:r>
      <w:r w:rsidR="0053266F" w:rsidRPr="00D847C1">
        <w:rPr>
          <w:rFonts w:ascii="Book Antiqua" w:hAnsi="Book Antiqua"/>
          <w:color w:val="000000" w:themeColor="text1"/>
          <w:sz w:val="24"/>
          <w:szCs w:val="24"/>
          <w:lang w:val="en-US"/>
        </w:rPr>
        <w:t xml:space="preserve">e, endometrial, hepatocellular, </w:t>
      </w:r>
      <w:r w:rsidRPr="00D847C1">
        <w:rPr>
          <w:rFonts w:ascii="Book Antiqua" w:hAnsi="Book Antiqua"/>
          <w:color w:val="000000" w:themeColor="text1"/>
          <w:sz w:val="24"/>
          <w:szCs w:val="24"/>
          <w:lang w:val="en-US"/>
        </w:rPr>
        <w:t>and pancreatic)</w:t>
      </w:r>
      <w:r w:rsidRPr="00D847C1">
        <w:rPr>
          <w:rFonts w:ascii="Book Antiqua" w:hAnsi="Book Antiqua"/>
          <w:color w:val="000000" w:themeColor="text1"/>
          <w:sz w:val="24"/>
          <w:szCs w:val="24"/>
          <w:vertAlign w:val="superscript"/>
          <w:lang w:val="en-US"/>
        </w:rPr>
        <w:t>[21]</w:t>
      </w:r>
      <w:r w:rsidRPr="00D847C1">
        <w:rPr>
          <w:rFonts w:ascii="Book Antiqua" w:hAnsi="Book Antiqua"/>
          <w:color w:val="000000" w:themeColor="text1"/>
          <w:sz w:val="24"/>
          <w:szCs w:val="24"/>
          <w:lang w:val="en-US"/>
        </w:rPr>
        <w:t xml:space="preserve">, </w:t>
      </w:r>
      <w:r w:rsidR="00682647" w:rsidRPr="00D847C1">
        <w:rPr>
          <w:rFonts w:ascii="Book Antiqua" w:hAnsi="Book Antiqua"/>
          <w:color w:val="000000" w:themeColor="text1"/>
          <w:sz w:val="24"/>
          <w:szCs w:val="24"/>
          <w:lang w:val="en-US"/>
        </w:rPr>
        <w:t xml:space="preserve">the current </w:t>
      </w:r>
      <w:r w:rsidRPr="00D847C1">
        <w:rPr>
          <w:rFonts w:ascii="Book Antiqua" w:hAnsi="Book Antiqua"/>
          <w:color w:val="000000" w:themeColor="text1"/>
          <w:sz w:val="24"/>
          <w:szCs w:val="24"/>
          <w:lang w:val="en-US"/>
        </w:rPr>
        <w:t xml:space="preserve">lack of </w:t>
      </w:r>
      <w:r w:rsidR="00682647" w:rsidRPr="00D847C1">
        <w:rPr>
          <w:rFonts w:ascii="Book Antiqua" w:hAnsi="Book Antiqua"/>
          <w:color w:val="000000" w:themeColor="text1"/>
          <w:sz w:val="24"/>
          <w:szCs w:val="24"/>
          <w:lang w:val="en-US"/>
        </w:rPr>
        <w:t>data determines a need to</w:t>
      </w:r>
      <w:r w:rsidRPr="00D847C1">
        <w:rPr>
          <w:rFonts w:ascii="Book Antiqua" w:hAnsi="Book Antiqua"/>
          <w:color w:val="000000" w:themeColor="text1"/>
          <w:sz w:val="24"/>
          <w:szCs w:val="24"/>
          <w:lang w:val="en-US"/>
        </w:rPr>
        <w:t xml:space="preserve"> explore the possib</w:t>
      </w:r>
      <w:r w:rsidR="00682647" w:rsidRPr="00D847C1">
        <w:rPr>
          <w:rFonts w:ascii="Book Antiqua" w:hAnsi="Book Antiqua"/>
          <w:color w:val="000000" w:themeColor="text1"/>
          <w:sz w:val="24"/>
          <w:szCs w:val="24"/>
          <w:lang w:val="en-US"/>
        </w:rPr>
        <w:t>i</w:t>
      </w:r>
      <w:r w:rsidRPr="00D847C1">
        <w:rPr>
          <w:rFonts w:ascii="Book Antiqua" w:hAnsi="Book Antiqua"/>
          <w:color w:val="000000" w:themeColor="text1"/>
          <w:sz w:val="24"/>
          <w:szCs w:val="24"/>
          <w:lang w:val="en-US"/>
        </w:rPr>
        <w:t>l</w:t>
      </w:r>
      <w:r w:rsidR="00682647" w:rsidRPr="00D847C1">
        <w:rPr>
          <w:rFonts w:ascii="Book Antiqua" w:hAnsi="Book Antiqua"/>
          <w:color w:val="000000" w:themeColor="text1"/>
          <w:sz w:val="24"/>
          <w:szCs w:val="24"/>
          <w:lang w:val="en-US"/>
        </w:rPr>
        <w:t xml:space="preserve">ity of a </w:t>
      </w:r>
      <w:r w:rsidRPr="00D847C1">
        <w:rPr>
          <w:rFonts w:ascii="Book Antiqua" w:hAnsi="Book Antiqua"/>
          <w:color w:val="000000" w:themeColor="text1"/>
          <w:sz w:val="24"/>
          <w:szCs w:val="24"/>
          <w:lang w:val="en-US"/>
        </w:rPr>
        <w:t>relation</w:t>
      </w:r>
      <w:r w:rsidR="00682647" w:rsidRPr="00D847C1">
        <w:rPr>
          <w:rFonts w:ascii="Book Antiqua" w:hAnsi="Book Antiqua"/>
          <w:color w:val="000000" w:themeColor="text1"/>
          <w:sz w:val="24"/>
          <w:szCs w:val="24"/>
          <w:lang w:val="en-US"/>
        </w:rPr>
        <w:t>ship</w:t>
      </w:r>
      <w:r w:rsidRPr="00D847C1">
        <w:rPr>
          <w:rFonts w:ascii="Book Antiqua" w:hAnsi="Book Antiqua"/>
          <w:color w:val="000000" w:themeColor="text1"/>
          <w:sz w:val="24"/>
          <w:szCs w:val="24"/>
          <w:lang w:val="en-US"/>
        </w:rPr>
        <w:t xml:space="preserve"> between CXCL5 expression and </w:t>
      </w:r>
      <w:r w:rsidR="00682647" w:rsidRPr="00D847C1">
        <w:rPr>
          <w:rFonts w:ascii="Book Antiqua" w:hAnsi="Book Antiqua"/>
          <w:color w:val="000000" w:themeColor="text1"/>
          <w:sz w:val="24"/>
          <w:szCs w:val="24"/>
          <w:lang w:val="en-US"/>
        </w:rPr>
        <w:t xml:space="preserve">anti-angiogenic drug </w:t>
      </w:r>
      <w:r w:rsidRPr="00D847C1">
        <w:rPr>
          <w:rFonts w:ascii="Book Antiqua" w:hAnsi="Book Antiqua"/>
          <w:color w:val="000000" w:themeColor="text1"/>
          <w:sz w:val="24"/>
          <w:szCs w:val="24"/>
          <w:lang w:val="en-US"/>
        </w:rPr>
        <w:t xml:space="preserve">efficacy. Our three patients </w:t>
      </w:r>
      <w:r w:rsidR="00682647" w:rsidRPr="00D847C1">
        <w:rPr>
          <w:rFonts w:ascii="Book Antiqua" w:hAnsi="Book Antiqua"/>
          <w:color w:val="000000" w:themeColor="text1"/>
          <w:sz w:val="24"/>
          <w:szCs w:val="24"/>
          <w:lang w:val="en-US"/>
        </w:rPr>
        <w:t xml:space="preserve">showing CXCL5 </w:t>
      </w:r>
      <w:r w:rsidR="001F041A" w:rsidRPr="00D847C1">
        <w:rPr>
          <w:rFonts w:ascii="Book Antiqua" w:hAnsi="Book Antiqua"/>
          <w:color w:val="000000" w:themeColor="text1"/>
          <w:sz w:val="24"/>
          <w:szCs w:val="24"/>
          <w:lang w:val="en-US"/>
        </w:rPr>
        <w:t xml:space="preserve">higher </w:t>
      </w:r>
      <w:r w:rsidRPr="00D847C1">
        <w:rPr>
          <w:rFonts w:ascii="Book Antiqua" w:hAnsi="Book Antiqua"/>
          <w:color w:val="000000" w:themeColor="text1"/>
          <w:sz w:val="24"/>
          <w:szCs w:val="24"/>
          <w:lang w:val="en-US"/>
        </w:rPr>
        <w:t xml:space="preserve">expression </w:t>
      </w:r>
      <w:r w:rsidR="00682647" w:rsidRPr="00D847C1">
        <w:rPr>
          <w:rFonts w:ascii="Book Antiqua" w:hAnsi="Book Antiqua"/>
          <w:color w:val="000000" w:themeColor="text1"/>
          <w:sz w:val="24"/>
          <w:szCs w:val="24"/>
          <w:lang w:val="en-US"/>
        </w:rPr>
        <w:t>showed a poor</w:t>
      </w:r>
      <w:r w:rsidRPr="00D847C1">
        <w:rPr>
          <w:rFonts w:ascii="Book Antiqua" w:hAnsi="Book Antiqua"/>
          <w:color w:val="000000" w:themeColor="text1"/>
          <w:sz w:val="24"/>
          <w:szCs w:val="24"/>
          <w:lang w:val="en-US"/>
        </w:rPr>
        <w:t xml:space="preserve"> response in terms of PFS</w:t>
      </w:r>
      <w:r w:rsidR="0046055A" w:rsidRPr="00D847C1">
        <w:rPr>
          <w:rFonts w:ascii="Book Antiqua" w:hAnsi="Book Antiqua"/>
          <w:color w:val="000000" w:themeColor="text1"/>
          <w:sz w:val="24"/>
          <w:szCs w:val="24"/>
          <w:lang w:val="en-US"/>
        </w:rPr>
        <w:t xml:space="preserve"> (Table 2</w:t>
      </w:r>
      <w:r w:rsidR="00A02254"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1F041A" w:rsidRPr="00D847C1">
        <w:rPr>
          <w:rFonts w:ascii="Book Antiqua" w:hAnsi="Book Antiqua"/>
          <w:color w:val="000000" w:themeColor="text1"/>
          <w:sz w:val="24"/>
          <w:szCs w:val="24"/>
          <w:lang w:val="en-US"/>
        </w:rPr>
        <w:t xml:space="preserve">The number of cases described here is a clear limitation </w:t>
      </w:r>
      <w:r w:rsidR="00A02254" w:rsidRPr="00D847C1">
        <w:rPr>
          <w:rFonts w:ascii="Book Antiqua" w:hAnsi="Book Antiqua"/>
          <w:color w:val="000000" w:themeColor="text1"/>
          <w:sz w:val="24"/>
          <w:szCs w:val="24"/>
          <w:lang w:val="en-US"/>
        </w:rPr>
        <w:t>for statistical analysis</w:t>
      </w:r>
      <w:r w:rsidR="009232BE" w:rsidRPr="00D847C1">
        <w:rPr>
          <w:rFonts w:ascii="Book Antiqua" w:hAnsi="Book Antiqua"/>
          <w:color w:val="000000" w:themeColor="text1"/>
          <w:sz w:val="24"/>
          <w:szCs w:val="24"/>
          <w:lang w:val="en-US"/>
        </w:rPr>
        <w:t xml:space="preserve">, but we consider this result a starting point for larger-scale studies. </w:t>
      </w:r>
      <w:r w:rsidR="001159EF" w:rsidRPr="00D847C1">
        <w:rPr>
          <w:rFonts w:ascii="Book Antiqua" w:hAnsi="Book Antiqua"/>
          <w:color w:val="000000" w:themeColor="text1"/>
          <w:sz w:val="24"/>
          <w:szCs w:val="24"/>
          <w:lang w:val="en-US"/>
        </w:rPr>
        <w:t>The hypothesis that</w:t>
      </w:r>
      <w:r w:rsidR="009232BE" w:rsidRPr="00D847C1">
        <w:rPr>
          <w:rFonts w:ascii="Book Antiqua" w:hAnsi="Book Antiqua"/>
          <w:color w:val="000000" w:themeColor="text1"/>
          <w:sz w:val="24"/>
          <w:szCs w:val="24"/>
          <w:lang w:val="en-US"/>
        </w:rPr>
        <w:t xml:space="preserve"> </w:t>
      </w:r>
      <w:r w:rsidR="001159EF" w:rsidRPr="00D847C1">
        <w:rPr>
          <w:rFonts w:ascii="Book Antiqua" w:hAnsi="Book Antiqua"/>
          <w:color w:val="000000" w:themeColor="text1"/>
          <w:sz w:val="24"/>
          <w:szCs w:val="24"/>
          <w:lang w:val="en-US"/>
        </w:rPr>
        <w:t xml:space="preserve">an anti-VEGF drug such as BVZ may not counteract the overstimulation of microvessels and the search of better strategies as, for instance, </w:t>
      </w:r>
      <w:r w:rsidR="009232BE" w:rsidRPr="00D847C1">
        <w:rPr>
          <w:rFonts w:ascii="Book Antiqua" w:hAnsi="Book Antiqua"/>
          <w:color w:val="000000" w:themeColor="text1"/>
          <w:sz w:val="24"/>
          <w:szCs w:val="24"/>
          <w:lang w:val="en-US"/>
        </w:rPr>
        <w:t xml:space="preserve">the possibility of inhibition of the CXCL5/CXCR2 pathway </w:t>
      </w:r>
      <w:r w:rsidR="001159EF" w:rsidRPr="00D847C1">
        <w:rPr>
          <w:rFonts w:ascii="Book Antiqua" w:hAnsi="Book Antiqua"/>
          <w:color w:val="000000" w:themeColor="text1"/>
          <w:sz w:val="24"/>
          <w:szCs w:val="24"/>
          <w:lang w:val="en-US"/>
        </w:rPr>
        <w:t>in CXCL5 overexpressed p</w:t>
      </w:r>
      <w:r w:rsidR="009232BE" w:rsidRPr="00D847C1">
        <w:rPr>
          <w:rFonts w:ascii="Book Antiqua" w:hAnsi="Book Antiqua"/>
          <w:color w:val="000000" w:themeColor="text1"/>
          <w:sz w:val="24"/>
          <w:szCs w:val="24"/>
          <w:lang w:val="en-US"/>
        </w:rPr>
        <w:t>atients</w:t>
      </w:r>
      <w:r w:rsidR="001159EF" w:rsidRPr="00D847C1">
        <w:rPr>
          <w:rFonts w:ascii="Book Antiqua" w:hAnsi="Book Antiqua"/>
          <w:color w:val="000000" w:themeColor="text1"/>
          <w:sz w:val="24"/>
          <w:szCs w:val="24"/>
          <w:lang w:val="en-US"/>
        </w:rPr>
        <w:t xml:space="preserve"> could be a very interesting point of view in future enlarged studies</w:t>
      </w:r>
      <w:r w:rsidR="009232BE" w:rsidRPr="00D847C1">
        <w:rPr>
          <w:rFonts w:ascii="Book Antiqua" w:hAnsi="Book Antiqua"/>
          <w:color w:val="000000" w:themeColor="text1"/>
          <w:sz w:val="24"/>
          <w:szCs w:val="24"/>
          <w:lang w:val="en-US"/>
        </w:rPr>
        <w:t xml:space="preserve">. </w:t>
      </w:r>
    </w:p>
    <w:p w14:paraId="64C5496B" w14:textId="77777777" w:rsidR="0053266F" w:rsidRPr="00D847C1" w:rsidRDefault="0053266F" w:rsidP="00D847C1">
      <w:pPr>
        <w:snapToGrid w:val="0"/>
        <w:spacing w:after="0" w:line="360" w:lineRule="auto"/>
        <w:jc w:val="both"/>
        <w:rPr>
          <w:rFonts w:ascii="Book Antiqua" w:hAnsi="Book Antiqua"/>
          <w:color w:val="000000" w:themeColor="text1"/>
          <w:sz w:val="24"/>
          <w:szCs w:val="24"/>
          <w:lang w:val="en-US"/>
        </w:rPr>
      </w:pPr>
    </w:p>
    <w:p w14:paraId="7F9E8C6C" w14:textId="77777777" w:rsidR="00C70E18" w:rsidRPr="00D847C1" w:rsidRDefault="00626917" w:rsidP="00D847C1">
      <w:pPr>
        <w:snapToGrid w:val="0"/>
        <w:spacing w:after="0" w:line="360" w:lineRule="auto"/>
        <w:jc w:val="both"/>
        <w:rPr>
          <w:rFonts w:ascii="Book Antiqua" w:hAnsi="Book Antiqua"/>
          <w:b/>
          <w:color w:val="000000" w:themeColor="text1"/>
          <w:sz w:val="24"/>
          <w:szCs w:val="24"/>
          <w:u w:val="single"/>
          <w:lang w:val="en-US"/>
        </w:rPr>
      </w:pPr>
      <w:r w:rsidRPr="00D847C1">
        <w:rPr>
          <w:rFonts w:ascii="Book Antiqua" w:hAnsi="Book Antiqua"/>
          <w:b/>
          <w:color w:val="000000" w:themeColor="text1"/>
          <w:sz w:val="24"/>
          <w:szCs w:val="24"/>
          <w:u w:val="single"/>
          <w:lang w:val="en-US"/>
        </w:rPr>
        <w:t>CONCLUSION</w:t>
      </w:r>
    </w:p>
    <w:p w14:paraId="007E036C" w14:textId="77777777" w:rsidR="00EE72D9"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Although is known that CXCL5 is a vital angiogenic factor in different types of cancer, very little information is available regarding the effects of CXCL5 in angiogenesis related to CRC. In this study, six biopsies from patients with mCRC treated with BVZ-containing therapy were analyzed to quantify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w:t>
      </w:r>
      <w:r w:rsidR="00066D28" w:rsidRPr="00D847C1">
        <w:rPr>
          <w:rFonts w:ascii="Book Antiqua" w:hAnsi="Book Antiqua"/>
          <w:color w:val="000000" w:themeColor="text1"/>
          <w:sz w:val="24"/>
          <w:szCs w:val="24"/>
          <w:lang w:val="en-US"/>
        </w:rPr>
        <w:t xml:space="preserve">Our main finding was the </w:t>
      </w:r>
      <w:r w:rsidR="001159EF" w:rsidRPr="00D847C1">
        <w:rPr>
          <w:rFonts w:ascii="Book Antiqua" w:hAnsi="Book Antiqua"/>
          <w:color w:val="000000" w:themeColor="text1"/>
          <w:sz w:val="24"/>
          <w:szCs w:val="24"/>
          <w:lang w:val="en-US"/>
        </w:rPr>
        <w:t>higher</w:t>
      </w:r>
      <w:r w:rsidRPr="00D847C1">
        <w:rPr>
          <w:rFonts w:ascii="Book Antiqua" w:hAnsi="Book Antiqua"/>
          <w:color w:val="000000" w:themeColor="text1"/>
          <w:sz w:val="24"/>
          <w:szCs w:val="24"/>
          <w:lang w:val="en-US"/>
        </w:rPr>
        <w:t xml:space="preserve"> expression </w:t>
      </w:r>
      <w:r w:rsidR="00066D28" w:rsidRPr="00D847C1">
        <w:rPr>
          <w:rFonts w:ascii="Book Antiqua" w:hAnsi="Book Antiqua"/>
          <w:color w:val="000000" w:themeColor="text1"/>
          <w:sz w:val="24"/>
          <w:szCs w:val="24"/>
          <w:lang w:val="en-US"/>
        </w:rPr>
        <w:t xml:space="preserve">of </w:t>
      </w:r>
      <w:r w:rsidR="00066D28"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observed in the three cases show</w:t>
      </w:r>
      <w:r w:rsidR="00066D28" w:rsidRPr="00D847C1">
        <w:rPr>
          <w:rFonts w:ascii="Book Antiqua" w:hAnsi="Book Antiqua"/>
          <w:color w:val="000000" w:themeColor="text1"/>
          <w:sz w:val="24"/>
          <w:szCs w:val="24"/>
          <w:lang w:val="en-US"/>
        </w:rPr>
        <w:t>ing</w:t>
      </w:r>
      <w:r w:rsidRPr="00D847C1">
        <w:rPr>
          <w:rFonts w:ascii="Book Antiqua" w:hAnsi="Book Antiqua"/>
          <w:color w:val="000000" w:themeColor="text1"/>
          <w:sz w:val="24"/>
          <w:szCs w:val="24"/>
          <w:lang w:val="en-US"/>
        </w:rPr>
        <w:t xml:space="preserve"> </w:t>
      </w:r>
      <w:r w:rsidR="00D35C56" w:rsidRPr="00D847C1">
        <w:rPr>
          <w:rFonts w:ascii="Book Antiqua" w:hAnsi="Book Antiqua"/>
          <w:color w:val="000000" w:themeColor="text1"/>
          <w:sz w:val="24"/>
          <w:szCs w:val="24"/>
          <w:lang w:val="en-US"/>
        </w:rPr>
        <w:t xml:space="preserve">the worst </w:t>
      </w:r>
      <w:r w:rsidRPr="00D847C1">
        <w:rPr>
          <w:rFonts w:ascii="Book Antiqua" w:hAnsi="Book Antiqua"/>
          <w:color w:val="000000" w:themeColor="text1"/>
          <w:sz w:val="24"/>
          <w:szCs w:val="24"/>
          <w:lang w:val="en-US"/>
        </w:rPr>
        <w:t xml:space="preserve">PFS. </w:t>
      </w:r>
      <w:r w:rsidR="00EE72D9" w:rsidRPr="00D847C1">
        <w:rPr>
          <w:rFonts w:ascii="Book Antiqua" w:hAnsi="Book Antiqua"/>
          <w:color w:val="000000" w:themeColor="text1"/>
          <w:sz w:val="24"/>
          <w:szCs w:val="24"/>
          <w:lang w:val="en-US"/>
        </w:rPr>
        <w:t xml:space="preserve">Our observations provide a starting point for future studies designed to examine the possible association between </w:t>
      </w:r>
      <w:r w:rsidR="00EE72D9" w:rsidRPr="00D847C1">
        <w:rPr>
          <w:rFonts w:ascii="Book Antiqua" w:hAnsi="Book Antiqua"/>
          <w:i/>
          <w:color w:val="000000" w:themeColor="text1"/>
          <w:sz w:val="24"/>
          <w:szCs w:val="24"/>
          <w:lang w:val="en-US"/>
        </w:rPr>
        <w:t>CXCL5</w:t>
      </w:r>
      <w:r w:rsidR="00EE72D9" w:rsidRPr="00D847C1">
        <w:rPr>
          <w:rFonts w:ascii="Book Antiqua" w:hAnsi="Book Antiqua"/>
          <w:color w:val="000000" w:themeColor="text1"/>
          <w:sz w:val="24"/>
          <w:szCs w:val="24"/>
          <w:lang w:val="en-US"/>
        </w:rPr>
        <w:t xml:space="preserve"> gene overexpression and a poor response to treatment with angiogenic drugs in mCRC patients.</w:t>
      </w:r>
    </w:p>
    <w:p w14:paraId="7D560732" w14:textId="77777777" w:rsidR="00D317C9" w:rsidRPr="00D847C1" w:rsidRDefault="00D317C9" w:rsidP="00D847C1">
      <w:pPr>
        <w:snapToGrid w:val="0"/>
        <w:spacing w:after="0" w:line="360" w:lineRule="auto"/>
        <w:jc w:val="both"/>
        <w:rPr>
          <w:rFonts w:ascii="Book Antiqua" w:hAnsi="Book Antiqua"/>
          <w:b/>
          <w:color w:val="000000" w:themeColor="text1"/>
          <w:sz w:val="24"/>
          <w:szCs w:val="24"/>
          <w:lang w:val="en-US"/>
        </w:rPr>
      </w:pPr>
    </w:p>
    <w:p w14:paraId="685EF582" w14:textId="77777777" w:rsidR="00A3684B" w:rsidRPr="00D847C1" w:rsidRDefault="00626917"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REFERENCES</w:t>
      </w:r>
    </w:p>
    <w:p w14:paraId="1DFD7AA2"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lastRenderedPageBreak/>
        <w:t xml:space="preserve">1 </w:t>
      </w:r>
      <w:r w:rsidRPr="00D847C1">
        <w:rPr>
          <w:rFonts w:ascii="Book Antiqua" w:hAnsi="Book Antiqua"/>
          <w:b/>
          <w:sz w:val="24"/>
          <w:szCs w:val="24"/>
        </w:rPr>
        <w:t>Hurwitz H</w:t>
      </w:r>
      <w:r w:rsidRPr="00D847C1">
        <w:rPr>
          <w:rFonts w:ascii="Book Antiqua" w:hAnsi="Book Antiqua"/>
          <w:sz w:val="24"/>
          <w:szCs w:val="24"/>
        </w:rPr>
        <w:t xml:space="preserve">, Fehrenbacher L, Novotny W, Cartwright T, Hainsworth J, Heim W, Berlin J, Baron A, Griffing S, Holmgren E, Ferrara N, Fyfe G, Rogers B, Ross R, Kabbinavar F. Bevacizumab plus irinotecan, fluorouracil, and leucovorin for metastatic colorectal cancer. </w:t>
      </w:r>
      <w:r w:rsidRPr="00D847C1">
        <w:rPr>
          <w:rFonts w:ascii="Book Antiqua" w:hAnsi="Book Antiqua"/>
          <w:i/>
          <w:sz w:val="24"/>
          <w:szCs w:val="24"/>
        </w:rPr>
        <w:t>N Engl J Med</w:t>
      </w:r>
      <w:r w:rsidRPr="00D847C1">
        <w:rPr>
          <w:rFonts w:ascii="Book Antiqua" w:hAnsi="Book Antiqua"/>
          <w:sz w:val="24"/>
          <w:szCs w:val="24"/>
        </w:rPr>
        <w:t xml:space="preserve"> 2004; </w:t>
      </w:r>
      <w:r w:rsidRPr="00D847C1">
        <w:rPr>
          <w:rFonts w:ascii="Book Antiqua" w:hAnsi="Book Antiqua"/>
          <w:b/>
          <w:sz w:val="24"/>
          <w:szCs w:val="24"/>
        </w:rPr>
        <w:t>350</w:t>
      </w:r>
      <w:r w:rsidRPr="00D847C1">
        <w:rPr>
          <w:rFonts w:ascii="Book Antiqua" w:hAnsi="Book Antiqua"/>
          <w:sz w:val="24"/>
          <w:szCs w:val="24"/>
        </w:rPr>
        <w:t>: 2335-2342 [PMID: 15175435 DOI: 10.1056/NEJMoa032691]</w:t>
      </w:r>
    </w:p>
    <w:p w14:paraId="20565CBD"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2 </w:t>
      </w:r>
      <w:r w:rsidRPr="00D847C1">
        <w:rPr>
          <w:rFonts w:ascii="Book Antiqua" w:hAnsi="Book Antiqua"/>
          <w:b/>
          <w:sz w:val="24"/>
          <w:szCs w:val="24"/>
        </w:rPr>
        <w:t>Tebbutt NC</w:t>
      </w:r>
      <w:r w:rsidRPr="00D847C1">
        <w:rPr>
          <w:rFonts w:ascii="Book Antiqua" w:hAnsi="Book Antiqua"/>
          <w:sz w:val="24"/>
          <w:szCs w:val="24"/>
        </w:rPr>
        <w:t xml:space="preserve">, Wilson K, Gebski VJ, Cummins MM, Zannino D, van Hazel GA, Robinson B, Broad A, Ganju V, Ackland SP, Forgeson G, Cunningham D, Saunders MP, Stockler MR, Chua Y, Zalcberg JR, Simes RJ, Price TJ. Capecitabine, bevacizumab, and mitomycin in first-line treatment of metastatic colorectal cancer: results of the Australasian Gastrointestinal Trials Group Randomized Phase III MAX Study. </w:t>
      </w:r>
      <w:r w:rsidRPr="00D847C1">
        <w:rPr>
          <w:rFonts w:ascii="Book Antiqua" w:hAnsi="Book Antiqua"/>
          <w:i/>
          <w:sz w:val="24"/>
          <w:szCs w:val="24"/>
        </w:rPr>
        <w:t>J Clin Oncol</w:t>
      </w:r>
      <w:r w:rsidRPr="00D847C1">
        <w:rPr>
          <w:rFonts w:ascii="Book Antiqua" w:hAnsi="Book Antiqua"/>
          <w:sz w:val="24"/>
          <w:szCs w:val="24"/>
        </w:rPr>
        <w:t xml:space="preserve"> 2010; </w:t>
      </w:r>
      <w:r w:rsidRPr="00D847C1">
        <w:rPr>
          <w:rFonts w:ascii="Book Antiqua" w:hAnsi="Book Antiqua"/>
          <w:b/>
          <w:sz w:val="24"/>
          <w:szCs w:val="24"/>
        </w:rPr>
        <w:t>28</w:t>
      </w:r>
      <w:r w:rsidRPr="00D847C1">
        <w:rPr>
          <w:rFonts w:ascii="Book Antiqua" w:hAnsi="Book Antiqua"/>
          <w:sz w:val="24"/>
          <w:szCs w:val="24"/>
        </w:rPr>
        <w:t>: 3191-3198 [PMID: 20516443 DOI: 10.1200/JCO.2009.27.7723]</w:t>
      </w:r>
    </w:p>
    <w:p w14:paraId="2C3087DE"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3 </w:t>
      </w:r>
      <w:r w:rsidRPr="00D847C1">
        <w:rPr>
          <w:rFonts w:ascii="Book Antiqua" w:hAnsi="Book Antiqua"/>
          <w:b/>
          <w:sz w:val="24"/>
          <w:szCs w:val="24"/>
        </w:rPr>
        <w:t>Shojaei F</w:t>
      </w:r>
      <w:r w:rsidRPr="00D847C1">
        <w:rPr>
          <w:rFonts w:ascii="Book Antiqua" w:hAnsi="Book Antiqua"/>
          <w:sz w:val="24"/>
          <w:szCs w:val="24"/>
        </w:rPr>
        <w:t xml:space="preserve">, Ferrara N. Refractoriness to antivascular endothelial growth factor treatment: role of myeloid cells. </w:t>
      </w:r>
      <w:r w:rsidRPr="00D847C1">
        <w:rPr>
          <w:rFonts w:ascii="Book Antiqua" w:hAnsi="Book Antiqua"/>
          <w:i/>
          <w:sz w:val="24"/>
          <w:szCs w:val="24"/>
        </w:rPr>
        <w:t>Cancer Res</w:t>
      </w:r>
      <w:r w:rsidRPr="00D847C1">
        <w:rPr>
          <w:rFonts w:ascii="Book Antiqua" w:hAnsi="Book Antiqua"/>
          <w:sz w:val="24"/>
          <w:szCs w:val="24"/>
        </w:rPr>
        <w:t xml:space="preserve"> 2008; </w:t>
      </w:r>
      <w:r w:rsidRPr="00D847C1">
        <w:rPr>
          <w:rFonts w:ascii="Book Antiqua" w:hAnsi="Book Antiqua"/>
          <w:b/>
          <w:sz w:val="24"/>
          <w:szCs w:val="24"/>
        </w:rPr>
        <w:t>68</w:t>
      </w:r>
      <w:r w:rsidRPr="00D847C1">
        <w:rPr>
          <w:rFonts w:ascii="Book Antiqua" w:hAnsi="Book Antiqua"/>
          <w:sz w:val="24"/>
          <w:szCs w:val="24"/>
        </w:rPr>
        <w:t>: 5501-5504 [PMID: 18632597 DOI: 10.1158/0008-5472.CAN-08-0925]</w:t>
      </w:r>
    </w:p>
    <w:p w14:paraId="5CD914E1"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4 </w:t>
      </w:r>
      <w:r w:rsidRPr="00D847C1">
        <w:rPr>
          <w:rFonts w:ascii="Book Antiqua" w:hAnsi="Book Antiqua"/>
          <w:b/>
          <w:sz w:val="24"/>
          <w:szCs w:val="24"/>
        </w:rPr>
        <w:t>Chang MS</w:t>
      </w:r>
      <w:r w:rsidRPr="00D847C1">
        <w:rPr>
          <w:rFonts w:ascii="Book Antiqua" w:hAnsi="Book Antiqua"/>
          <w:sz w:val="24"/>
          <w:szCs w:val="24"/>
        </w:rPr>
        <w:t xml:space="preserve">, McNinch J, Basu R, Simonet S. Cloning and characterization of the human neutrophil-activating peptide (ENA-78) gene. </w:t>
      </w:r>
      <w:r w:rsidRPr="00D847C1">
        <w:rPr>
          <w:rFonts w:ascii="Book Antiqua" w:hAnsi="Book Antiqua"/>
          <w:i/>
          <w:sz w:val="24"/>
          <w:szCs w:val="24"/>
        </w:rPr>
        <w:t>J Biol Chem</w:t>
      </w:r>
      <w:r w:rsidRPr="00D847C1">
        <w:rPr>
          <w:rFonts w:ascii="Book Antiqua" w:hAnsi="Book Antiqua"/>
          <w:sz w:val="24"/>
          <w:szCs w:val="24"/>
        </w:rPr>
        <w:t xml:space="preserve"> 1994; </w:t>
      </w:r>
      <w:r w:rsidRPr="00D847C1">
        <w:rPr>
          <w:rFonts w:ascii="Book Antiqua" w:hAnsi="Book Antiqua"/>
          <w:b/>
          <w:sz w:val="24"/>
          <w:szCs w:val="24"/>
        </w:rPr>
        <w:t>269</w:t>
      </w:r>
      <w:r w:rsidRPr="00D847C1">
        <w:rPr>
          <w:rFonts w:ascii="Book Antiqua" w:hAnsi="Book Antiqua"/>
          <w:sz w:val="24"/>
          <w:szCs w:val="24"/>
        </w:rPr>
        <w:t>: 25277-25282 [PMID: 7929219]</w:t>
      </w:r>
    </w:p>
    <w:p w14:paraId="0F02F5A6"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5 </w:t>
      </w:r>
      <w:r w:rsidRPr="00D847C1">
        <w:rPr>
          <w:rFonts w:ascii="Book Antiqua" w:hAnsi="Book Antiqua"/>
          <w:b/>
          <w:sz w:val="24"/>
          <w:szCs w:val="24"/>
        </w:rPr>
        <w:t>Yildirim K</w:t>
      </w:r>
      <w:r w:rsidRPr="00D847C1">
        <w:rPr>
          <w:rFonts w:ascii="Book Antiqua" w:hAnsi="Book Antiqua"/>
          <w:sz w:val="24"/>
          <w:szCs w:val="24"/>
        </w:rPr>
        <w:t xml:space="preserve">, Colak E, Aktimur R, Gun S, Taskin MH, Nigdelioglu A, Aktimur SH, Karagöz F, Ozlem N. Clinical Value of CXCL5 for Determining of Colorectal Cancer </w:t>
      </w:r>
      <w:r w:rsidRPr="00D847C1">
        <w:rPr>
          <w:rFonts w:ascii="Book Antiqua" w:hAnsi="Book Antiqua"/>
          <w:i/>
          <w:sz w:val="24"/>
          <w:szCs w:val="24"/>
        </w:rPr>
        <w:t>Asian Pac J Cancer Prev</w:t>
      </w:r>
      <w:r w:rsidRPr="00D847C1">
        <w:rPr>
          <w:rFonts w:ascii="Book Antiqua" w:hAnsi="Book Antiqua"/>
          <w:sz w:val="24"/>
          <w:szCs w:val="24"/>
        </w:rPr>
        <w:t xml:space="preserve"> 2018; </w:t>
      </w:r>
      <w:r w:rsidRPr="00D847C1">
        <w:rPr>
          <w:rFonts w:ascii="Book Antiqua" w:hAnsi="Book Antiqua"/>
          <w:b/>
          <w:sz w:val="24"/>
          <w:szCs w:val="24"/>
        </w:rPr>
        <w:t>19</w:t>
      </w:r>
      <w:r w:rsidRPr="00D847C1">
        <w:rPr>
          <w:rFonts w:ascii="Book Antiqua" w:hAnsi="Book Antiqua"/>
          <w:sz w:val="24"/>
          <w:szCs w:val="24"/>
        </w:rPr>
        <w:t>: 2481-2484 [PMID: 30255816 DOI: 10.22034/APJCP.2018.19.9.2481]</w:t>
      </w:r>
    </w:p>
    <w:p w14:paraId="7F96A915"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6 </w:t>
      </w:r>
      <w:r w:rsidRPr="00D847C1">
        <w:rPr>
          <w:rFonts w:ascii="Book Antiqua" w:hAnsi="Book Antiqua"/>
          <w:b/>
          <w:sz w:val="24"/>
          <w:szCs w:val="24"/>
        </w:rPr>
        <w:t>Wu K</w:t>
      </w:r>
      <w:r w:rsidRPr="00D847C1">
        <w:rPr>
          <w:rFonts w:ascii="Book Antiqua" w:hAnsi="Book Antiqua"/>
          <w:sz w:val="24"/>
          <w:szCs w:val="24"/>
        </w:rPr>
        <w:t xml:space="preserve">, Yu S, Liu Q, Bai X, Zheng X, Wu K. The clinical significance of CXCL5 in non-small cell lung cancer. </w:t>
      </w:r>
      <w:r w:rsidRPr="00D847C1">
        <w:rPr>
          <w:rFonts w:ascii="Book Antiqua" w:hAnsi="Book Antiqua"/>
          <w:i/>
          <w:sz w:val="24"/>
          <w:szCs w:val="24"/>
        </w:rPr>
        <w:t>Onco Targets Ther</w:t>
      </w:r>
      <w:r w:rsidRPr="00D847C1">
        <w:rPr>
          <w:rFonts w:ascii="Book Antiqua" w:hAnsi="Book Antiqua"/>
          <w:sz w:val="24"/>
          <w:szCs w:val="24"/>
        </w:rPr>
        <w:t xml:space="preserve"> 2017; </w:t>
      </w:r>
      <w:r w:rsidRPr="00D847C1">
        <w:rPr>
          <w:rFonts w:ascii="Book Antiqua" w:hAnsi="Book Antiqua"/>
          <w:b/>
          <w:sz w:val="24"/>
          <w:szCs w:val="24"/>
        </w:rPr>
        <w:t>10</w:t>
      </w:r>
      <w:r w:rsidRPr="00D847C1">
        <w:rPr>
          <w:rFonts w:ascii="Book Antiqua" w:hAnsi="Book Antiqua"/>
          <w:sz w:val="24"/>
          <w:szCs w:val="24"/>
        </w:rPr>
        <w:t>: 5561-5573 [PMID: 29200871 DOI: 10.2147/OTT.S148772]</w:t>
      </w:r>
    </w:p>
    <w:p w14:paraId="51E18B48"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7 </w:t>
      </w:r>
      <w:r w:rsidRPr="00D847C1">
        <w:rPr>
          <w:rFonts w:ascii="Book Antiqua" w:hAnsi="Book Antiqua"/>
          <w:b/>
          <w:sz w:val="24"/>
          <w:szCs w:val="24"/>
        </w:rPr>
        <w:t>Torre LA</w:t>
      </w:r>
      <w:r w:rsidRPr="00D847C1">
        <w:rPr>
          <w:rFonts w:ascii="Book Antiqua" w:hAnsi="Book Antiqua"/>
          <w:sz w:val="24"/>
          <w:szCs w:val="24"/>
        </w:rPr>
        <w:t xml:space="preserve">, Bray F, Siegel RL, Ferlay J, Lortet-Tieulent J, Jemal A. Global cancer statistics, 2012. </w:t>
      </w:r>
      <w:r w:rsidRPr="00D847C1">
        <w:rPr>
          <w:rFonts w:ascii="Book Antiqua" w:hAnsi="Book Antiqua"/>
          <w:i/>
          <w:sz w:val="24"/>
          <w:szCs w:val="24"/>
        </w:rPr>
        <w:t>CA Cancer J Clin</w:t>
      </w:r>
      <w:r w:rsidRPr="00D847C1">
        <w:rPr>
          <w:rFonts w:ascii="Book Antiqua" w:hAnsi="Book Antiqua"/>
          <w:sz w:val="24"/>
          <w:szCs w:val="24"/>
        </w:rPr>
        <w:t xml:space="preserve"> 2015; </w:t>
      </w:r>
      <w:r w:rsidRPr="00D847C1">
        <w:rPr>
          <w:rFonts w:ascii="Book Antiqua" w:hAnsi="Book Antiqua"/>
          <w:b/>
          <w:sz w:val="24"/>
          <w:szCs w:val="24"/>
        </w:rPr>
        <w:t>65</w:t>
      </w:r>
      <w:r w:rsidRPr="00D847C1">
        <w:rPr>
          <w:rFonts w:ascii="Book Antiqua" w:hAnsi="Book Antiqua"/>
          <w:sz w:val="24"/>
          <w:szCs w:val="24"/>
        </w:rPr>
        <w:t>: 87-108 [PMID: 25651787 DOI: 10.3322/caac.21262]</w:t>
      </w:r>
    </w:p>
    <w:p w14:paraId="54A91E59"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8 </w:t>
      </w:r>
      <w:r w:rsidRPr="00D847C1">
        <w:rPr>
          <w:rFonts w:ascii="Book Antiqua" w:hAnsi="Book Antiqua"/>
          <w:b/>
          <w:sz w:val="24"/>
          <w:szCs w:val="24"/>
        </w:rPr>
        <w:t>Botrel TEA</w:t>
      </w:r>
      <w:r w:rsidRPr="00D847C1">
        <w:rPr>
          <w:rFonts w:ascii="Book Antiqua" w:hAnsi="Book Antiqua"/>
          <w:sz w:val="24"/>
          <w:szCs w:val="24"/>
        </w:rPr>
        <w:t xml:space="preserve">, Clark LGO, Paladini L, Clark OAC. Efficacy and safety of bevacizumab plus chemotherapy compared to chemotherapy alone in previously untreated advanced or metastatic colorectal cancer: a systematic </w:t>
      </w:r>
      <w:r w:rsidRPr="00D847C1">
        <w:rPr>
          <w:rFonts w:ascii="Book Antiqua" w:hAnsi="Book Antiqua"/>
          <w:sz w:val="24"/>
          <w:szCs w:val="24"/>
        </w:rPr>
        <w:lastRenderedPageBreak/>
        <w:t xml:space="preserve">review and meta-analysis. </w:t>
      </w:r>
      <w:r w:rsidRPr="00D847C1">
        <w:rPr>
          <w:rFonts w:ascii="Book Antiqua" w:hAnsi="Book Antiqua"/>
          <w:i/>
          <w:sz w:val="24"/>
          <w:szCs w:val="24"/>
        </w:rPr>
        <w:t>BMC Cancer</w:t>
      </w:r>
      <w:r w:rsidRPr="00D847C1">
        <w:rPr>
          <w:rFonts w:ascii="Book Antiqua" w:hAnsi="Book Antiqua"/>
          <w:sz w:val="24"/>
          <w:szCs w:val="24"/>
        </w:rPr>
        <w:t xml:space="preserve"> 2016; </w:t>
      </w:r>
      <w:r w:rsidRPr="00D847C1">
        <w:rPr>
          <w:rFonts w:ascii="Book Antiqua" w:hAnsi="Book Antiqua"/>
          <w:b/>
          <w:sz w:val="24"/>
          <w:szCs w:val="24"/>
        </w:rPr>
        <w:t>16</w:t>
      </w:r>
      <w:r w:rsidRPr="00D847C1">
        <w:rPr>
          <w:rFonts w:ascii="Book Antiqua" w:hAnsi="Book Antiqua"/>
          <w:sz w:val="24"/>
          <w:szCs w:val="24"/>
        </w:rPr>
        <w:t>: 677 [PMID: 27558497 DOI: 10.1186/s12885-016-2734-y]</w:t>
      </w:r>
    </w:p>
    <w:p w14:paraId="76FE2A53"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9 </w:t>
      </w:r>
      <w:r w:rsidRPr="00D847C1">
        <w:rPr>
          <w:rFonts w:ascii="Book Antiqua" w:hAnsi="Book Antiqua"/>
          <w:b/>
          <w:sz w:val="24"/>
          <w:szCs w:val="24"/>
        </w:rPr>
        <w:t>Shitara K</w:t>
      </w:r>
      <w:r w:rsidRPr="00D847C1">
        <w:rPr>
          <w:rFonts w:ascii="Book Antiqua" w:hAnsi="Book Antiqua"/>
          <w:sz w:val="24"/>
          <w:szCs w:val="24"/>
        </w:rPr>
        <w:t xml:space="preserve">, Yonesaka K, Denda T, Yamazaki K, Moriwaki T, Tsuda M, Takano T, Okuda H, Nishina T, Sakai K, Nishio K, Tokunaga S, Yamanaka T, Boku N, Hyodo I, Muro K. Randomized study of FOLFIRI plus either panitumumab or bevacizumab for wild-type KRAS colorectal cancer-WJOG 6210G. </w:t>
      </w:r>
      <w:r w:rsidRPr="00D847C1">
        <w:rPr>
          <w:rFonts w:ascii="Book Antiqua" w:hAnsi="Book Antiqua"/>
          <w:i/>
          <w:sz w:val="24"/>
          <w:szCs w:val="24"/>
        </w:rPr>
        <w:t>Cancer Sci</w:t>
      </w:r>
      <w:r w:rsidRPr="00D847C1">
        <w:rPr>
          <w:rFonts w:ascii="Book Antiqua" w:hAnsi="Book Antiqua"/>
          <w:sz w:val="24"/>
          <w:szCs w:val="24"/>
        </w:rPr>
        <w:t xml:space="preserve"> 2016; </w:t>
      </w:r>
      <w:r w:rsidRPr="00D847C1">
        <w:rPr>
          <w:rFonts w:ascii="Book Antiqua" w:hAnsi="Book Antiqua"/>
          <w:b/>
          <w:sz w:val="24"/>
          <w:szCs w:val="24"/>
        </w:rPr>
        <w:t>107</w:t>
      </w:r>
      <w:r w:rsidRPr="00D847C1">
        <w:rPr>
          <w:rFonts w:ascii="Book Antiqua" w:hAnsi="Book Antiqua"/>
          <w:sz w:val="24"/>
          <w:szCs w:val="24"/>
        </w:rPr>
        <w:t>: 1843-1850 [PMID: 27712015 DOI: 10.1111/cas.13098]</w:t>
      </w:r>
    </w:p>
    <w:p w14:paraId="0FAAA4DF"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10 </w:t>
      </w:r>
      <w:r w:rsidRPr="00D847C1">
        <w:rPr>
          <w:rFonts w:ascii="Book Antiqua" w:hAnsi="Book Antiqua"/>
          <w:b/>
          <w:sz w:val="24"/>
          <w:szCs w:val="24"/>
        </w:rPr>
        <w:t>Dirican A</w:t>
      </w:r>
      <w:r w:rsidRPr="00D847C1">
        <w:rPr>
          <w:rFonts w:ascii="Book Antiqua" w:hAnsi="Book Antiqua"/>
          <w:sz w:val="24"/>
          <w:szCs w:val="24"/>
        </w:rPr>
        <w:t xml:space="preserve">, Varol U, Kucukzeybek Y, Alacacioglu A, Erten C, Somali I, Can A, Demir L, Bayoglu IV, Akyol M, Yildiz Y, Koyuncu B, Coban E, Tarhan MO. Treatment of metastatic colorectal cancer with or without bevacizumab: can the neutrophil/lymphocyte ratio predict the efficiency of bevacizumab? </w:t>
      </w:r>
      <w:r w:rsidRPr="00D847C1">
        <w:rPr>
          <w:rFonts w:ascii="Book Antiqua" w:hAnsi="Book Antiqua"/>
          <w:i/>
          <w:sz w:val="24"/>
          <w:szCs w:val="24"/>
        </w:rPr>
        <w:t>Asian Pac J Cancer Prev</w:t>
      </w:r>
      <w:r w:rsidRPr="00D847C1">
        <w:rPr>
          <w:rFonts w:ascii="Book Antiqua" w:hAnsi="Book Antiqua"/>
          <w:sz w:val="24"/>
          <w:szCs w:val="24"/>
        </w:rPr>
        <w:t xml:space="preserve"> 2014; </w:t>
      </w:r>
      <w:r w:rsidRPr="00D847C1">
        <w:rPr>
          <w:rFonts w:ascii="Book Antiqua" w:hAnsi="Book Antiqua"/>
          <w:b/>
          <w:sz w:val="24"/>
          <w:szCs w:val="24"/>
        </w:rPr>
        <w:t>15</w:t>
      </w:r>
      <w:r w:rsidRPr="00D847C1">
        <w:rPr>
          <w:rFonts w:ascii="Book Antiqua" w:hAnsi="Book Antiqua"/>
          <w:sz w:val="24"/>
          <w:szCs w:val="24"/>
        </w:rPr>
        <w:t>: 4781-4786 [PMID: 24998541 DOI: 10.7314/apjcp.2014.15.12.4781]</w:t>
      </w:r>
    </w:p>
    <w:p w14:paraId="2083B616"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11 </w:t>
      </w:r>
      <w:r w:rsidRPr="00D847C1">
        <w:rPr>
          <w:rFonts w:ascii="Book Antiqua" w:hAnsi="Book Antiqua"/>
          <w:b/>
          <w:sz w:val="24"/>
          <w:szCs w:val="24"/>
        </w:rPr>
        <w:t>Allavena P</w:t>
      </w:r>
      <w:r w:rsidRPr="00D847C1">
        <w:rPr>
          <w:rFonts w:ascii="Book Antiqua" w:hAnsi="Book Antiqua"/>
          <w:sz w:val="24"/>
          <w:szCs w:val="24"/>
        </w:rPr>
        <w:t xml:space="preserve">, Germano G, Marchesi F, Mantovani A. Chemokines in cancer related inflammation. </w:t>
      </w:r>
      <w:r w:rsidRPr="00D847C1">
        <w:rPr>
          <w:rFonts w:ascii="Book Antiqua" w:hAnsi="Book Antiqua"/>
          <w:i/>
          <w:sz w:val="24"/>
          <w:szCs w:val="24"/>
        </w:rPr>
        <w:t>Exp Cell Res</w:t>
      </w:r>
      <w:r w:rsidRPr="00D847C1">
        <w:rPr>
          <w:rFonts w:ascii="Book Antiqua" w:hAnsi="Book Antiqua"/>
          <w:sz w:val="24"/>
          <w:szCs w:val="24"/>
        </w:rPr>
        <w:t xml:space="preserve"> 2011; </w:t>
      </w:r>
      <w:r w:rsidRPr="00D847C1">
        <w:rPr>
          <w:rFonts w:ascii="Book Antiqua" w:hAnsi="Book Antiqua"/>
          <w:b/>
          <w:sz w:val="24"/>
          <w:szCs w:val="24"/>
        </w:rPr>
        <w:t>317</w:t>
      </w:r>
      <w:r w:rsidRPr="00D847C1">
        <w:rPr>
          <w:rFonts w:ascii="Book Antiqua" w:hAnsi="Book Antiqua"/>
          <w:sz w:val="24"/>
          <w:szCs w:val="24"/>
        </w:rPr>
        <w:t>: 664-673 [PMID: 21134366 DOI: 10.1016/j.yexcr.2010.11.013]</w:t>
      </w:r>
    </w:p>
    <w:p w14:paraId="77ED30DF"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12 </w:t>
      </w:r>
      <w:r w:rsidRPr="00D847C1">
        <w:rPr>
          <w:rFonts w:ascii="Book Antiqua" w:hAnsi="Book Antiqua"/>
          <w:b/>
          <w:sz w:val="24"/>
          <w:szCs w:val="24"/>
        </w:rPr>
        <w:t>Dai Z</w:t>
      </w:r>
      <w:r w:rsidRPr="00D847C1">
        <w:rPr>
          <w:rFonts w:ascii="Book Antiqua" w:hAnsi="Book Antiqua"/>
          <w:sz w:val="24"/>
          <w:szCs w:val="24"/>
        </w:rPr>
        <w:t xml:space="preserve">, Wu J, Chen F, Cheng Q, Zhang M, Wang Y, Guo Y, Song T. CXCL5 promotes the proliferation and migration of glioma cells in autocrine- and paracrine-dependent manners. </w:t>
      </w:r>
      <w:r w:rsidRPr="00D847C1">
        <w:rPr>
          <w:rFonts w:ascii="Book Antiqua" w:hAnsi="Book Antiqua"/>
          <w:i/>
          <w:sz w:val="24"/>
          <w:szCs w:val="24"/>
        </w:rPr>
        <w:t>Oncol Rep</w:t>
      </w:r>
      <w:r w:rsidRPr="00D847C1">
        <w:rPr>
          <w:rFonts w:ascii="Book Antiqua" w:hAnsi="Book Antiqua"/>
          <w:sz w:val="24"/>
          <w:szCs w:val="24"/>
        </w:rPr>
        <w:t xml:space="preserve"> 2016; </w:t>
      </w:r>
      <w:r w:rsidRPr="00D847C1">
        <w:rPr>
          <w:rFonts w:ascii="Book Antiqua" w:hAnsi="Book Antiqua"/>
          <w:b/>
          <w:sz w:val="24"/>
          <w:szCs w:val="24"/>
        </w:rPr>
        <w:t>36</w:t>
      </w:r>
      <w:r w:rsidRPr="00D847C1">
        <w:rPr>
          <w:rFonts w:ascii="Book Antiqua" w:hAnsi="Book Antiqua"/>
          <w:sz w:val="24"/>
          <w:szCs w:val="24"/>
        </w:rPr>
        <w:t>: 3303-3310 [PMID: 27748886 DOI: 10.3892/or.2016.5155]</w:t>
      </w:r>
    </w:p>
    <w:p w14:paraId="6178D4C5"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13 </w:t>
      </w:r>
      <w:r w:rsidRPr="00D847C1">
        <w:rPr>
          <w:rFonts w:ascii="Book Antiqua" w:hAnsi="Book Antiqua"/>
          <w:b/>
          <w:sz w:val="24"/>
          <w:szCs w:val="24"/>
        </w:rPr>
        <w:t>Samarendra H</w:t>
      </w:r>
      <w:r w:rsidRPr="00D847C1">
        <w:rPr>
          <w:rFonts w:ascii="Book Antiqua" w:hAnsi="Book Antiqua"/>
          <w:sz w:val="24"/>
          <w:szCs w:val="24"/>
        </w:rPr>
        <w:t xml:space="preserve">, Jones K, Petrinic T, Silva MA, Reddy S, Soonawalla Z, Gordon-Weeks A. A meta-analysis of CXCL12 expression for cancer prognosis. </w:t>
      </w:r>
      <w:r w:rsidRPr="00D847C1">
        <w:rPr>
          <w:rFonts w:ascii="Book Antiqua" w:hAnsi="Book Antiqua"/>
          <w:i/>
          <w:sz w:val="24"/>
          <w:szCs w:val="24"/>
        </w:rPr>
        <w:t>Br J Cancer</w:t>
      </w:r>
      <w:r w:rsidRPr="00D847C1">
        <w:rPr>
          <w:rFonts w:ascii="Book Antiqua" w:hAnsi="Book Antiqua"/>
          <w:sz w:val="24"/>
          <w:szCs w:val="24"/>
        </w:rPr>
        <w:t xml:space="preserve"> 2017; </w:t>
      </w:r>
      <w:r w:rsidRPr="00D847C1">
        <w:rPr>
          <w:rFonts w:ascii="Book Antiqua" w:hAnsi="Book Antiqua"/>
          <w:b/>
          <w:sz w:val="24"/>
          <w:szCs w:val="24"/>
        </w:rPr>
        <w:t>117</w:t>
      </w:r>
      <w:r w:rsidRPr="00D847C1">
        <w:rPr>
          <w:rFonts w:ascii="Book Antiqua" w:hAnsi="Book Antiqua"/>
          <w:sz w:val="24"/>
          <w:szCs w:val="24"/>
        </w:rPr>
        <w:t>: 124-135 [PMID: 28535157 DOI: 10.1038/bjc.2017.134]</w:t>
      </w:r>
    </w:p>
    <w:p w14:paraId="738769D9"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14 </w:t>
      </w:r>
      <w:r w:rsidRPr="00D847C1">
        <w:rPr>
          <w:rFonts w:ascii="Book Antiqua" w:hAnsi="Book Antiqua"/>
          <w:b/>
          <w:sz w:val="24"/>
          <w:szCs w:val="24"/>
        </w:rPr>
        <w:t>Li A</w:t>
      </w:r>
      <w:r w:rsidRPr="00D847C1">
        <w:rPr>
          <w:rFonts w:ascii="Book Antiqua" w:hAnsi="Book Antiqua"/>
          <w:sz w:val="24"/>
          <w:szCs w:val="24"/>
        </w:rPr>
        <w:t xml:space="preserve">, King J, Moro A, Sugi MD, Dawson DW, Kaplan J, Li G, Lu X, Strieter RM, Burdick M, Go VL, Reber HA, Eibl G, Hines OJ. Overexpression of CXCL5 is associated with poor survival in patients with pancreatic cancer. </w:t>
      </w:r>
      <w:r w:rsidRPr="00D847C1">
        <w:rPr>
          <w:rFonts w:ascii="Book Antiqua" w:hAnsi="Book Antiqua"/>
          <w:i/>
          <w:sz w:val="24"/>
          <w:szCs w:val="24"/>
        </w:rPr>
        <w:t>Am J Pathol</w:t>
      </w:r>
      <w:r w:rsidRPr="00D847C1">
        <w:rPr>
          <w:rFonts w:ascii="Book Antiqua" w:hAnsi="Book Antiqua"/>
          <w:sz w:val="24"/>
          <w:szCs w:val="24"/>
        </w:rPr>
        <w:t xml:space="preserve"> 2011; </w:t>
      </w:r>
      <w:r w:rsidRPr="00D847C1">
        <w:rPr>
          <w:rFonts w:ascii="Book Antiqua" w:hAnsi="Book Antiqua"/>
          <w:b/>
          <w:sz w:val="24"/>
          <w:szCs w:val="24"/>
        </w:rPr>
        <w:t>178</w:t>
      </w:r>
      <w:r w:rsidRPr="00D847C1">
        <w:rPr>
          <w:rFonts w:ascii="Book Antiqua" w:hAnsi="Book Antiqua"/>
          <w:sz w:val="24"/>
          <w:szCs w:val="24"/>
        </w:rPr>
        <w:t>: 1340-1349 [PMID: 21356384 DOI: 10.1016/j.ajpath.2010.11.058]</w:t>
      </w:r>
    </w:p>
    <w:p w14:paraId="2CF49355"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15 </w:t>
      </w:r>
      <w:r w:rsidRPr="00D847C1">
        <w:rPr>
          <w:rFonts w:ascii="Book Antiqua" w:hAnsi="Book Antiqua"/>
          <w:b/>
          <w:sz w:val="24"/>
          <w:szCs w:val="24"/>
        </w:rPr>
        <w:t>Giuliano S</w:t>
      </w:r>
      <w:r w:rsidRPr="00D847C1">
        <w:rPr>
          <w:rFonts w:ascii="Book Antiqua" w:hAnsi="Book Antiqua"/>
          <w:sz w:val="24"/>
          <w:szCs w:val="24"/>
        </w:rPr>
        <w:t xml:space="preserve">, Dufies M, Ndiaye PD, Viotti J, Borchiellini D, Parola J, Vial V, Cormerais Y, Ohanna M, Imbert V, Chamorey E, Rioux-Leclercq N, Savina A, Ferrero JM, Mograbi B, Pagès G. Resistance to lysosomotropic drugs used to treat kidney and breast cancers involves autophagy and inflammation and </w:t>
      </w:r>
      <w:r w:rsidRPr="00D847C1">
        <w:rPr>
          <w:rFonts w:ascii="Book Antiqua" w:hAnsi="Book Antiqua"/>
          <w:sz w:val="24"/>
          <w:szCs w:val="24"/>
        </w:rPr>
        <w:lastRenderedPageBreak/>
        <w:t xml:space="preserve">converges in inducing CXCL5. </w:t>
      </w:r>
      <w:r w:rsidRPr="00D847C1">
        <w:rPr>
          <w:rFonts w:ascii="Book Antiqua" w:hAnsi="Book Antiqua"/>
          <w:i/>
          <w:sz w:val="24"/>
          <w:szCs w:val="24"/>
        </w:rPr>
        <w:t>Theranostics</w:t>
      </w:r>
      <w:r w:rsidRPr="00D847C1">
        <w:rPr>
          <w:rFonts w:ascii="Book Antiqua" w:hAnsi="Book Antiqua"/>
          <w:sz w:val="24"/>
          <w:szCs w:val="24"/>
        </w:rPr>
        <w:t xml:space="preserve"> 2019; </w:t>
      </w:r>
      <w:r w:rsidRPr="00D847C1">
        <w:rPr>
          <w:rFonts w:ascii="Book Antiqua" w:hAnsi="Book Antiqua"/>
          <w:b/>
          <w:sz w:val="24"/>
          <w:szCs w:val="24"/>
        </w:rPr>
        <w:t>9</w:t>
      </w:r>
      <w:r w:rsidRPr="00D847C1">
        <w:rPr>
          <w:rFonts w:ascii="Book Antiqua" w:hAnsi="Book Antiqua"/>
          <w:sz w:val="24"/>
          <w:szCs w:val="24"/>
        </w:rPr>
        <w:t>: 1181-1199 [PMID: 30867824 DOI: 10.7150/thno.29093]</w:t>
      </w:r>
    </w:p>
    <w:p w14:paraId="3DC4F421"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16 </w:t>
      </w:r>
      <w:r w:rsidRPr="00D847C1">
        <w:rPr>
          <w:rFonts w:ascii="Book Antiqua" w:hAnsi="Book Antiqua"/>
          <w:b/>
          <w:sz w:val="24"/>
          <w:szCs w:val="24"/>
        </w:rPr>
        <w:t>Li K</w:t>
      </w:r>
      <w:r w:rsidRPr="00D847C1">
        <w:rPr>
          <w:rFonts w:ascii="Book Antiqua" w:hAnsi="Book Antiqua"/>
          <w:sz w:val="24"/>
          <w:szCs w:val="24"/>
        </w:rPr>
        <w:t xml:space="preserve">, Kang H, Wang Y, Hai T, Rong G, Sun H. Letrozole-induced functional changes in carcinoma-associated fibroblasts and their influence on breast cancer cell biology. </w:t>
      </w:r>
      <w:r w:rsidRPr="00D847C1">
        <w:rPr>
          <w:rFonts w:ascii="Book Antiqua" w:hAnsi="Book Antiqua"/>
          <w:i/>
          <w:sz w:val="24"/>
          <w:szCs w:val="24"/>
        </w:rPr>
        <w:t>Med Oncol</w:t>
      </w:r>
      <w:r w:rsidRPr="00D847C1">
        <w:rPr>
          <w:rFonts w:ascii="Book Antiqua" w:hAnsi="Book Antiqua"/>
          <w:sz w:val="24"/>
          <w:szCs w:val="24"/>
        </w:rPr>
        <w:t xml:space="preserve"> 2016; </w:t>
      </w:r>
      <w:r w:rsidRPr="00D847C1">
        <w:rPr>
          <w:rFonts w:ascii="Book Antiqua" w:hAnsi="Book Antiqua"/>
          <w:b/>
          <w:sz w:val="24"/>
          <w:szCs w:val="24"/>
        </w:rPr>
        <w:t>33</w:t>
      </w:r>
      <w:r w:rsidRPr="00D847C1">
        <w:rPr>
          <w:rFonts w:ascii="Book Antiqua" w:hAnsi="Book Antiqua"/>
          <w:sz w:val="24"/>
          <w:szCs w:val="24"/>
        </w:rPr>
        <w:t>: 64 [PMID: 27235140 DOI: 10.1007/s12032-016-0779-z]</w:t>
      </w:r>
    </w:p>
    <w:p w14:paraId="47D65E12"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17 </w:t>
      </w:r>
      <w:r w:rsidRPr="00D847C1">
        <w:rPr>
          <w:rFonts w:ascii="Book Antiqua" w:hAnsi="Book Antiqua"/>
          <w:b/>
          <w:sz w:val="24"/>
          <w:szCs w:val="24"/>
        </w:rPr>
        <w:t>de Haas S</w:t>
      </w:r>
      <w:r w:rsidRPr="00D847C1">
        <w:rPr>
          <w:rFonts w:ascii="Book Antiqua" w:hAnsi="Book Antiqua"/>
          <w:sz w:val="24"/>
          <w:szCs w:val="24"/>
        </w:rPr>
        <w:t xml:space="preserve">, Delmar P, Bansal AT, Moisse M, Miles DW, Leighl N, Escudier B, Van Cutsem E, Carmeliet P, Scherer SJ, Pallaud C, Lambrechts D. Genetic variability of VEGF pathway genes in six randomized phase III trials assessing the addition of bevacizumab to standard therapy. </w:t>
      </w:r>
      <w:r w:rsidRPr="00D847C1">
        <w:rPr>
          <w:rFonts w:ascii="Book Antiqua" w:hAnsi="Book Antiqua"/>
          <w:i/>
          <w:sz w:val="24"/>
          <w:szCs w:val="24"/>
        </w:rPr>
        <w:t>Angiogenesis</w:t>
      </w:r>
      <w:r w:rsidRPr="00D847C1">
        <w:rPr>
          <w:rFonts w:ascii="Book Antiqua" w:hAnsi="Book Antiqua"/>
          <w:sz w:val="24"/>
          <w:szCs w:val="24"/>
        </w:rPr>
        <w:t xml:space="preserve"> 2014; </w:t>
      </w:r>
      <w:r w:rsidRPr="00D847C1">
        <w:rPr>
          <w:rFonts w:ascii="Book Antiqua" w:hAnsi="Book Antiqua"/>
          <w:b/>
          <w:sz w:val="24"/>
          <w:szCs w:val="24"/>
        </w:rPr>
        <w:t>17</w:t>
      </w:r>
      <w:r w:rsidRPr="00D847C1">
        <w:rPr>
          <w:rFonts w:ascii="Book Antiqua" w:hAnsi="Book Antiqua"/>
          <w:sz w:val="24"/>
          <w:szCs w:val="24"/>
        </w:rPr>
        <w:t>: 909-920 [PMID: 25012543 DOI: 10.1007/s10456-014-9438-1]</w:t>
      </w:r>
    </w:p>
    <w:p w14:paraId="05E3A857"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18 </w:t>
      </w:r>
      <w:r w:rsidRPr="00D847C1">
        <w:rPr>
          <w:rFonts w:ascii="Book Antiqua" w:hAnsi="Book Antiqua"/>
          <w:b/>
          <w:sz w:val="24"/>
          <w:szCs w:val="24"/>
        </w:rPr>
        <w:t>Gerger A</w:t>
      </w:r>
      <w:r w:rsidRPr="00D847C1">
        <w:rPr>
          <w:rFonts w:ascii="Book Antiqua" w:hAnsi="Book Antiqua"/>
          <w:sz w:val="24"/>
          <w:szCs w:val="24"/>
        </w:rPr>
        <w:t xml:space="preserve">, El-Khoueiry A, Zhang W, Yang D, Singh H, Bohanes P, Ning Y, Winder T, Labonte MJ, Wilson PM, Benhaim L, Paez D, El-Khoueiry R, Absenger G, Lenz HJ. Pharmacogenetic angiogenesis profiling for first-line Bevacizumab plus oxaliplatin-based chemotherapy in patients with metastatic colorectal cancer. </w:t>
      </w:r>
      <w:r w:rsidRPr="00D847C1">
        <w:rPr>
          <w:rFonts w:ascii="Book Antiqua" w:hAnsi="Book Antiqua"/>
          <w:i/>
          <w:sz w:val="24"/>
          <w:szCs w:val="24"/>
        </w:rPr>
        <w:t>Clin Cancer Res</w:t>
      </w:r>
      <w:r w:rsidRPr="00D847C1">
        <w:rPr>
          <w:rFonts w:ascii="Book Antiqua" w:hAnsi="Book Antiqua"/>
          <w:sz w:val="24"/>
          <w:szCs w:val="24"/>
        </w:rPr>
        <w:t xml:space="preserve"> 2011; </w:t>
      </w:r>
      <w:r w:rsidRPr="00D847C1">
        <w:rPr>
          <w:rFonts w:ascii="Book Antiqua" w:hAnsi="Book Antiqua"/>
          <w:b/>
          <w:sz w:val="24"/>
          <w:szCs w:val="24"/>
        </w:rPr>
        <w:t>17</w:t>
      </w:r>
      <w:r w:rsidRPr="00D847C1">
        <w:rPr>
          <w:rFonts w:ascii="Book Antiqua" w:hAnsi="Book Antiqua"/>
          <w:sz w:val="24"/>
          <w:szCs w:val="24"/>
        </w:rPr>
        <w:t>: 5783-5792 [PMID: 21791631 DOI: 10.1158/1078-0432.CCR-11-1115]</w:t>
      </w:r>
    </w:p>
    <w:p w14:paraId="09BDD63E"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19 </w:t>
      </w:r>
      <w:r w:rsidRPr="00D847C1">
        <w:rPr>
          <w:rFonts w:ascii="Book Antiqua" w:hAnsi="Book Antiqua"/>
          <w:b/>
          <w:sz w:val="24"/>
          <w:szCs w:val="24"/>
        </w:rPr>
        <w:t>Chen C</w:t>
      </w:r>
      <w:r w:rsidRPr="00D847C1">
        <w:rPr>
          <w:rFonts w:ascii="Book Antiqua" w:hAnsi="Book Antiqua"/>
          <w:sz w:val="24"/>
          <w:szCs w:val="24"/>
        </w:rPr>
        <w:t xml:space="preserve">, Xu ZQ, Zong YP, Ou BC, Shen XH, Feng H, Zheng MH, Zhao JK, Lu AG. CXCL5 induces tumor angiogenesis via enhancing the expression of FOXD1 mediated by the AKT/NF-κB pathway in colorectal cancer. </w:t>
      </w:r>
      <w:r w:rsidRPr="00D847C1">
        <w:rPr>
          <w:rFonts w:ascii="Book Antiqua" w:hAnsi="Book Antiqua"/>
          <w:i/>
          <w:sz w:val="24"/>
          <w:szCs w:val="24"/>
        </w:rPr>
        <w:t>Cell Death Dis</w:t>
      </w:r>
      <w:r w:rsidRPr="00D847C1">
        <w:rPr>
          <w:rFonts w:ascii="Book Antiqua" w:hAnsi="Book Antiqua"/>
          <w:sz w:val="24"/>
          <w:szCs w:val="24"/>
        </w:rPr>
        <w:t xml:space="preserve"> 2019; </w:t>
      </w:r>
      <w:r w:rsidRPr="00D847C1">
        <w:rPr>
          <w:rFonts w:ascii="Book Antiqua" w:hAnsi="Book Antiqua"/>
          <w:b/>
          <w:sz w:val="24"/>
          <w:szCs w:val="24"/>
        </w:rPr>
        <w:t>10</w:t>
      </w:r>
      <w:r w:rsidRPr="00D847C1">
        <w:rPr>
          <w:rFonts w:ascii="Book Antiqua" w:hAnsi="Book Antiqua"/>
          <w:sz w:val="24"/>
          <w:szCs w:val="24"/>
        </w:rPr>
        <w:t>: 178 [PMID: 30792394 DOI: 10.1038/s41419-019-1431-6]</w:t>
      </w:r>
    </w:p>
    <w:p w14:paraId="52D0CAAF"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20 </w:t>
      </w:r>
      <w:r w:rsidRPr="00D847C1">
        <w:rPr>
          <w:rFonts w:ascii="Book Antiqua" w:hAnsi="Book Antiqua"/>
          <w:b/>
          <w:sz w:val="24"/>
          <w:szCs w:val="24"/>
        </w:rPr>
        <w:t>Zhao L</w:t>
      </w:r>
      <w:r w:rsidRPr="00D847C1">
        <w:rPr>
          <w:rFonts w:ascii="Book Antiqua" w:hAnsi="Book Antiqua"/>
          <w:sz w:val="24"/>
          <w:szCs w:val="24"/>
        </w:rPr>
        <w:t xml:space="preserve">, Zhang D, Ma H, Jin M, Huang F, Zhang T. High VEGF-A level at baseline predicts poor treatment effect of bevacizumab-based chemotherapy in metastatic colorectal cancer: a meta-analysis. </w:t>
      </w:r>
      <w:r w:rsidRPr="00D847C1">
        <w:rPr>
          <w:rFonts w:ascii="Book Antiqua" w:hAnsi="Book Antiqua"/>
          <w:i/>
          <w:sz w:val="24"/>
          <w:szCs w:val="24"/>
        </w:rPr>
        <w:t>Panminerva Med</w:t>
      </w:r>
      <w:r w:rsidRPr="00D847C1">
        <w:rPr>
          <w:rFonts w:ascii="Book Antiqua" w:hAnsi="Book Antiqua"/>
          <w:sz w:val="24"/>
          <w:szCs w:val="24"/>
        </w:rPr>
        <w:t xml:space="preserve"> 2016; </w:t>
      </w:r>
      <w:r w:rsidRPr="00D847C1">
        <w:rPr>
          <w:rFonts w:ascii="Book Antiqua" w:hAnsi="Book Antiqua"/>
          <w:b/>
          <w:sz w:val="24"/>
          <w:szCs w:val="24"/>
        </w:rPr>
        <w:t>58</w:t>
      </w:r>
      <w:r w:rsidRPr="00D847C1">
        <w:rPr>
          <w:rFonts w:ascii="Book Antiqua" w:hAnsi="Book Antiqua"/>
          <w:sz w:val="24"/>
          <w:szCs w:val="24"/>
        </w:rPr>
        <w:t>: 48-58 [PMID: 26763741]</w:t>
      </w:r>
    </w:p>
    <w:p w14:paraId="2EFC8453"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21 </w:t>
      </w:r>
      <w:r w:rsidRPr="00D847C1">
        <w:rPr>
          <w:rFonts w:ascii="Book Antiqua" w:hAnsi="Book Antiqua"/>
          <w:b/>
          <w:sz w:val="24"/>
          <w:szCs w:val="24"/>
        </w:rPr>
        <w:t>Hu B</w:t>
      </w:r>
      <w:r w:rsidRPr="00D847C1">
        <w:rPr>
          <w:rFonts w:ascii="Book Antiqua" w:hAnsi="Book Antiqua"/>
          <w:sz w:val="24"/>
          <w:szCs w:val="24"/>
        </w:rPr>
        <w:t xml:space="preserve">, Fan H, Lv X, Chen S, Shao Z. Prognostic significance of CXCL5 expression in cancer patients: a meta-analysis. </w:t>
      </w:r>
      <w:r w:rsidRPr="00D847C1">
        <w:rPr>
          <w:rFonts w:ascii="Book Antiqua" w:hAnsi="Book Antiqua"/>
          <w:i/>
          <w:sz w:val="24"/>
          <w:szCs w:val="24"/>
        </w:rPr>
        <w:t>Cancer Cell Int</w:t>
      </w:r>
      <w:r w:rsidRPr="00D847C1">
        <w:rPr>
          <w:rFonts w:ascii="Book Antiqua" w:hAnsi="Book Antiqua"/>
          <w:sz w:val="24"/>
          <w:szCs w:val="24"/>
        </w:rPr>
        <w:t xml:space="preserve"> 2018; </w:t>
      </w:r>
      <w:r w:rsidRPr="00D847C1">
        <w:rPr>
          <w:rFonts w:ascii="Book Antiqua" w:hAnsi="Book Antiqua"/>
          <w:b/>
          <w:sz w:val="24"/>
          <w:szCs w:val="24"/>
        </w:rPr>
        <w:t>18</w:t>
      </w:r>
      <w:r w:rsidRPr="00D847C1">
        <w:rPr>
          <w:rFonts w:ascii="Book Antiqua" w:hAnsi="Book Antiqua"/>
          <w:sz w:val="24"/>
          <w:szCs w:val="24"/>
        </w:rPr>
        <w:t>: 68 [PMID: 29743818 DOI: 10.1186/s12935-018-0562-7]</w:t>
      </w:r>
    </w:p>
    <w:p w14:paraId="286D3B72" w14:textId="77777777" w:rsidR="00D847C1" w:rsidRPr="00D847C1" w:rsidRDefault="00D847C1"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br w:type="page"/>
      </w:r>
    </w:p>
    <w:p w14:paraId="018E4F59" w14:textId="77777777" w:rsidR="00D847C1" w:rsidRPr="00D847C1" w:rsidRDefault="00D847C1" w:rsidP="00D847C1">
      <w:pPr>
        <w:adjustRightInd w:val="0"/>
        <w:snapToGrid w:val="0"/>
        <w:spacing w:after="0" w:line="360" w:lineRule="auto"/>
        <w:jc w:val="both"/>
        <w:rPr>
          <w:rFonts w:ascii="Book Antiqua" w:hAnsi="Book Antiqua"/>
          <w:b/>
          <w:sz w:val="24"/>
          <w:szCs w:val="24"/>
        </w:rPr>
      </w:pPr>
      <w:r w:rsidRPr="00D847C1">
        <w:rPr>
          <w:rFonts w:ascii="Book Antiqua" w:hAnsi="Book Antiqua"/>
          <w:b/>
          <w:sz w:val="24"/>
          <w:szCs w:val="24"/>
        </w:rPr>
        <w:lastRenderedPageBreak/>
        <w:t>Footnotes</w:t>
      </w:r>
    </w:p>
    <w:p w14:paraId="4B86AF05" w14:textId="77777777" w:rsidR="00A3684B" w:rsidRPr="00D847C1" w:rsidRDefault="00A3684B"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 xml:space="preserve">Informed consent statement: </w:t>
      </w:r>
      <w:r w:rsidRPr="00D847C1">
        <w:rPr>
          <w:rFonts w:ascii="Book Antiqua" w:hAnsi="Book Antiqua"/>
          <w:color w:val="000000" w:themeColor="text1"/>
          <w:sz w:val="24"/>
          <w:szCs w:val="24"/>
          <w:lang w:val="en-US"/>
        </w:rPr>
        <w:t>Informed written consent was obtained from the patients for publication of this report.</w:t>
      </w:r>
    </w:p>
    <w:p w14:paraId="08F53AAC" w14:textId="77777777" w:rsidR="00D847C1" w:rsidRDefault="00D847C1" w:rsidP="00D847C1">
      <w:pPr>
        <w:snapToGrid w:val="0"/>
        <w:spacing w:after="0" w:line="360" w:lineRule="auto"/>
        <w:jc w:val="both"/>
        <w:rPr>
          <w:rFonts w:ascii="Book Antiqua" w:hAnsi="Book Antiqua"/>
          <w:b/>
          <w:color w:val="000000" w:themeColor="text1"/>
          <w:sz w:val="24"/>
          <w:szCs w:val="24"/>
          <w:lang w:val="en-US"/>
        </w:rPr>
      </w:pPr>
    </w:p>
    <w:p w14:paraId="42D88DFC" w14:textId="77777777" w:rsidR="00A3684B" w:rsidRPr="00D847C1" w:rsidRDefault="00A3684B"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Conflict-of-interest statement: </w:t>
      </w:r>
      <w:r w:rsidRPr="00D847C1">
        <w:rPr>
          <w:rFonts w:ascii="Book Antiqua" w:hAnsi="Book Antiqua"/>
          <w:color w:val="000000" w:themeColor="text1"/>
          <w:sz w:val="24"/>
          <w:szCs w:val="24"/>
          <w:lang w:val="en-US"/>
        </w:rPr>
        <w:t xml:space="preserve">The authors declare that they have no conflict of interest. </w:t>
      </w:r>
    </w:p>
    <w:p w14:paraId="08CBCA8D" w14:textId="77777777" w:rsidR="00D847C1" w:rsidRDefault="00D847C1" w:rsidP="00D847C1">
      <w:pPr>
        <w:snapToGrid w:val="0"/>
        <w:spacing w:after="0" w:line="360" w:lineRule="auto"/>
        <w:jc w:val="both"/>
        <w:rPr>
          <w:rFonts w:ascii="Book Antiqua" w:hAnsi="Book Antiqua"/>
          <w:b/>
          <w:color w:val="000000" w:themeColor="text1"/>
          <w:sz w:val="24"/>
          <w:szCs w:val="24"/>
          <w:lang w:val="en-US"/>
        </w:rPr>
      </w:pPr>
    </w:p>
    <w:p w14:paraId="0D263A13" w14:textId="77777777" w:rsidR="00D847C1" w:rsidRDefault="00D847C1" w:rsidP="00D847C1">
      <w:pPr>
        <w:autoSpaceDE w:val="0"/>
        <w:autoSpaceDN w:val="0"/>
        <w:adjustRightInd w:val="0"/>
        <w:spacing w:after="0" w:line="360" w:lineRule="auto"/>
        <w:jc w:val="both"/>
        <w:rPr>
          <w:rFonts w:ascii="Book Antiqua" w:eastAsia="宋体" w:hAnsi="Book Antiqua" w:cs="Times New Roman"/>
          <w:kern w:val="2"/>
          <w:sz w:val="24"/>
          <w:szCs w:val="24"/>
          <w:lang w:val="en-US" w:eastAsia="zh-CN"/>
        </w:rPr>
      </w:pPr>
      <w:r>
        <w:rPr>
          <w:rFonts w:ascii="Book Antiqua" w:hAnsi="Book Antiqua" w:cs="Tahoma"/>
          <w:b/>
          <w:sz w:val="24"/>
          <w:szCs w:val="24"/>
          <w:lang w:val="en-GB"/>
        </w:rPr>
        <w:t>CARE Checklist (2016) statement:</w:t>
      </w:r>
      <w:r>
        <w:rPr>
          <w:rFonts w:ascii="Book Antiqua" w:hAnsi="Book Antiqua" w:cs="Tahoma"/>
          <w:sz w:val="24"/>
          <w:szCs w:val="24"/>
          <w:lang w:val="en-GB"/>
        </w:rPr>
        <w:t xml:space="preserve"> </w:t>
      </w:r>
      <w:r>
        <w:rPr>
          <w:rFonts w:ascii="Book Antiqua" w:hAnsi="Book Antiqua" w:cs="TimesNewRomanPSMT"/>
          <w:sz w:val="24"/>
          <w:szCs w:val="24"/>
          <w:lang w:val="en-GB"/>
        </w:rPr>
        <w:t>The authors have read the CARE Checklist (201</w:t>
      </w:r>
      <w:r w:rsidR="00F336CD">
        <w:rPr>
          <w:rFonts w:ascii="Book Antiqua" w:hAnsi="Book Antiqua" w:cs="TimesNewRomanPSMT"/>
          <w:sz w:val="24"/>
          <w:szCs w:val="24"/>
          <w:lang w:val="en-GB"/>
        </w:rPr>
        <w:t>6</w:t>
      </w:r>
      <w:r>
        <w:rPr>
          <w:rFonts w:ascii="Book Antiqua" w:hAnsi="Book Antiqua" w:cs="TimesNewRomanPSMT"/>
          <w:sz w:val="24"/>
          <w:szCs w:val="24"/>
          <w:lang w:val="en-GB"/>
        </w:rPr>
        <w:t>), and the manuscript was prepared and revised according to the CARE Checklist (2016).</w:t>
      </w:r>
    </w:p>
    <w:p w14:paraId="0E8E9CE2" w14:textId="77777777" w:rsidR="00D847C1" w:rsidRDefault="00D847C1" w:rsidP="00D847C1">
      <w:pPr>
        <w:widowControl w:val="0"/>
        <w:adjustRightInd w:val="0"/>
        <w:snapToGrid w:val="0"/>
        <w:spacing w:after="0" w:line="360" w:lineRule="auto"/>
        <w:jc w:val="both"/>
        <w:rPr>
          <w:rFonts w:ascii="Book Antiqua" w:hAnsi="Book Antiqua" w:cstheme="minorHAnsi"/>
          <w:b/>
          <w:bCs/>
          <w:sz w:val="24"/>
          <w:szCs w:val="24"/>
          <w:lang w:val="en-GB" w:eastAsia="zh-CN"/>
        </w:rPr>
      </w:pPr>
    </w:p>
    <w:p w14:paraId="10254380" w14:textId="77777777" w:rsidR="00D847C1" w:rsidRDefault="00D847C1" w:rsidP="00D847C1">
      <w:pPr>
        <w:adjustRightInd w:val="0"/>
        <w:snapToGrid w:val="0"/>
        <w:spacing w:after="0" w:line="360" w:lineRule="auto"/>
        <w:jc w:val="both"/>
        <w:rPr>
          <w:rFonts w:ascii="Book Antiqua" w:hAnsi="Book Antiqua"/>
          <w:sz w:val="24"/>
          <w:szCs w:val="24"/>
          <w:lang w:val="en-GB" w:eastAsia="en-US"/>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9B3E3A" w14:textId="77777777" w:rsidR="00D847C1" w:rsidRDefault="00D847C1" w:rsidP="00D847C1">
      <w:pPr>
        <w:snapToGrid w:val="0"/>
        <w:spacing w:after="0" w:line="360" w:lineRule="auto"/>
        <w:jc w:val="both"/>
        <w:rPr>
          <w:rFonts w:ascii="Book Antiqua" w:hAnsi="Book Antiqua"/>
          <w:b/>
          <w:color w:val="000000" w:themeColor="text1"/>
          <w:sz w:val="24"/>
          <w:szCs w:val="24"/>
          <w:lang w:val="en-US"/>
        </w:rPr>
      </w:pPr>
    </w:p>
    <w:p w14:paraId="5EAED770" w14:textId="77777777" w:rsidR="00A3684B" w:rsidRPr="00D847C1" w:rsidRDefault="00A3684B"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Manuscript source: </w:t>
      </w:r>
      <w:r w:rsidR="00D847C1" w:rsidRPr="00D847C1">
        <w:rPr>
          <w:rFonts w:ascii="Book Antiqua" w:hAnsi="Book Antiqua"/>
          <w:color w:val="000000" w:themeColor="text1"/>
          <w:sz w:val="24"/>
          <w:szCs w:val="24"/>
          <w:lang w:val="en-US"/>
        </w:rPr>
        <w:t>Unsolicited manuscript</w:t>
      </w:r>
    </w:p>
    <w:p w14:paraId="748BCF82" w14:textId="77777777" w:rsidR="0053266F" w:rsidRDefault="0053266F" w:rsidP="00D847C1">
      <w:pPr>
        <w:snapToGrid w:val="0"/>
        <w:spacing w:after="0" w:line="360" w:lineRule="auto"/>
        <w:jc w:val="both"/>
        <w:rPr>
          <w:rFonts w:ascii="Book Antiqua" w:hAnsi="Book Antiqua"/>
          <w:color w:val="000000" w:themeColor="text1"/>
          <w:sz w:val="24"/>
          <w:szCs w:val="24"/>
          <w:lang w:val="en-US"/>
        </w:rPr>
      </w:pPr>
    </w:p>
    <w:p w14:paraId="32A4A224" w14:textId="77777777" w:rsidR="00D847C1" w:rsidRDefault="00D847C1" w:rsidP="00D847C1">
      <w:pPr>
        <w:spacing w:after="0" w:line="360" w:lineRule="auto"/>
        <w:jc w:val="both"/>
        <w:rPr>
          <w:rFonts w:ascii="Book Antiqua" w:hAnsi="Book Antiqua"/>
          <w:b/>
          <w:sz w:val="24"/>
          <w:szCs w:val="24"/>
          <w:lang w:val="en-GB"/>
        </w:rPr>
      </w:pPr>
      <w:r>
        <w:rPr>
          <w:rFonts w:ascii="Book Antiqua" w:hAnsi="Book Antiqua"/>
          <w:b/>
          <w:sz w:val="24"/>
          <w:szCs w:val="24"/>
          <w:lang w:val="en-GB"/>
        </w:rPr>
        <w:t>Peer-review started:</w:t>
      </w:r>
      <w:r>
        <w:rPr>
          <w:rFonts w:ascii="Book Antiqua" w:hAnsi="Book Antiqua"/>
          <w:sz w:val="24"/>
          <w:szCs w:val="24"/>
          <w:lang w:val="en-GB" w:eastAsia="zh-CN"/>
        </w:rPr>
        <w:t xml:space="preserve"> January 7, 2020</w:t>
      </w:r>
    </w:p>
    <w:p w14:paraId="70ED18EA" w14:textId="77777777" w:rsidR="00D847C1" w:rsidRDefault="00D847C1" w:rsidP="00D847C1">
      <w:pPr>
        <w:spacing w:after="0" w:line="360" w:lineRule="auto"/>
        <w:jc w:val="both"/>
        <w:rPr>
          <w:rFonts w:ascii="Book Antiqua" w:hAnsi="Book Antiqua"/>
          <w:b/>
          <w:sz w:val="24"/>
          <w:szCs w:val="24"/>
          <w:lang w:val="en-GB"/>
        </w:rPr>
      </w:pPr>
      <w:r>
        <w:rPr>
          <w:rFonts w:ascii="Book Antiqua" w:hAnsi="Book Antiqua"/>
          <w:b/>
          <w:sz w:val="24"/>
          <w:szCs w:val="24"/>
          <w:lang w:val="en-GB"/>
        </w:rPr>
        <w:t>First decision:</w:t>
      </w:r>
      <w:r>
        <w:rPr>
          <w:rFonts w:ascii="Book Antiqua" w:hAnsi="Book Antiqua"/>
          <w:sz w:val="24"/>
          <w:szCs w:val="24"/>
          <w:lang w:val="en-GB" w:eastAsia="zh-CN"/>
        </w:rPr>
        <w:t xml:space="preserve"> February 19, 2020</w:t>
      </w:r>
    </w:p>
    <w:p w14:paraId="52E1C10B" w14:textId="2C4ED6F9" w:rsidR="00D847C1" w:rsidRDefault="00D847C1" w:rsidP="00D847C1">
      <w:pPr>
        <w:spacing w:after="0" w:line="360" w:lineRule="auto"/>
        <w:jc w:val="both"/>
        <w:rPr>
          <w:rFonts w:ascii="Book Antiqua" w:hAnsi="Book Antiqua" w:hint="eastAsia"/>
          <w:sz w:val="24"/>
          <w:szCs w:val="24"/>
          <w:lang w:val="en-GB" w:eastAsia="zh-CN"/>
        </w:rPr>
      </w:pPr>
      <w:r>
        <w:rPr>
          <w:rFonts w:ascii="Book Antiqua" w:hAnsi="Book Antiqua"/>
          <w:b/>
          <w:sz w:val="24"/>
          <w:szCs w:val="24"/>
          <w:lang w:val="en-GB"/>
        </w:rPr>
        <w:t>Article in press:</w:t>
      </w:r>
      <w:r>
        <w:rPr>
          <w:rFonts w:ascii="Book Antiqua" w:hAnsi="Book Antiqua"/>
          <w:sz w:val="24"/>
          <w:szCs w:val="24"/>
          <w:lang w:val="en-GB"/>
        </w:rPr>
        <w:t xml:space="preserve"> </w:t>
      </w:r>
      <w:r w:rsidR="00F97E65" w:rsidRPr="00F97E65">
        <w:rPr>
          <w:rFonts w:ascii="Book Antiqua" w:hAnsi="Book Antiqua"/>
          <w:sz w:val="24"/>
          <w:szCs w:val="24"/>
          <w:lang w:val="en-GB" w:eastAsia="zh-CN"/>
        </w:rPr>
        <w:t>April 17, 2020</w:t>
      </w:r>
    </w:p>
    <w:p w14:paraId="39B79C89" w14:textId="77777777" w:rsidR="00D847C1" w:rsidRDefault="00D847C1" w:rsidP="00D847C1">
      <w:pPr>
        <w:spacing w:after="0" w:line="360" w:lineRule="auto"/>
        <w:jc w:val="both"/>
        <w:rPr>
          <w:rFonts w:ascii="Book Antiqua" w:hAnsi="Book Antiqua"/>
          <w:sz w:val="24"/>
          <w:szCs w:val="24"/>
          <w:lang w:val="en-GB" w:eastAsia="zh-CN"/>
        </w:rPr>
      </w:pPr>
    </w:p>
    <w:p w14:paraId="53FD0FEE" w14:textId="77777777" w:rsidR="00D847C1" w:rsidRDefault="00D847C1" w:rsidP="00D847C1">
      <w:pPr>
        <w:snapToGrid w:val="0"/>
        <w:spacing w:after="0" w:line="360" w:lineRule="auto"/>
        <w:jc w:val="both"/>
        <w:rPr>
          <w:rFonts w:ascii="Book Antiqua" w:eastAsia="宋体" w:hAnsi="Book Antiqua" w:cs="Helvetica"/>
          <w:b/>
          <w:sz w:val="24"/>
          <w:szCs w:val="24"/>
          <w:lang w:val="el-GR" w:eastAsia="en-US"/>
        </w:rPr>
      </w:pPr>
      <w:r>
        <w:rPr>
          <w:rFonts w:ascii="Book Antiqua" w:eastAsia="宋体" w:hAnsi="Book Antiqua" w:cs="Helvetica"/>
          <w:b/>
          <w:sz w:val="24"/>
          <w:szCs w:val="24"/>
        </w:rPr>
        <w:t xml:space="preserve">Specialty type: </w:t>
      </w:r>
      <w:r w:rsidR="00FD72BB" w:rsidRPr="00FD72BB">
        <w:rPr>
          <w:rFonts w:ascii="Book Antiqua" w:eastAsia="微软雅黑" w:hAnsi="Book Antiqua" w:cs="宋体"/>
          <w:sz w:val="24"/>
          <w:szCs w:val="24"/>
          <w:lang w:val="en-US"/>
        </w:rPr>
        <w:t>Gastroenterology and hepatology</w:t>
      </w:r>
    </w:p>
    <w:p w14:paraId="2E590756" w14:textId="77777777" w:rsidR="00D847C1" w:rsidRDefault="00D847C1" w:rsidP="00D847C1">
      <w:pPr>
        <w:snapToGrid w:val="0"/>
        <w:spacing w:after="0" w:line="360" w:lineRule="auto"/>
        <w:jc w:val="both"/>
        <w:rPr>
          <w:rFonts w:ascii="Book Antiqua" w:eastAsia="宋体" w:hAnsi="Book Antiqua" w:cs="Helvetica"/>
          <w:b/>
          <w:sz w:val="24"/>
          <w:szCs w:val="24"/>
        </w:rPr>
      </w:pPr>
      <w:r>
        <w:rPr>
          <w:rFonts w:ascii="Book Antiqua" w:eastAsia="宋体" w:hAnsi="Book Antiqua" w:cs="Helvetica"/>
          <w:b/>
          <w:sz w:val="24"/>
          <w:szCs w:val="24"/>
        </w:rPr>
        <w:t xml:space="preserve">Country/Territory of origin: </w:t>
      </w:r>
      <w:r w:rsidRPr="00D847C1">
        <w:rPr>
          <w:rFonts w:ascii="Book Antiqua" w:eastAsia="宋体" w:hAnsi="Book Antiqua"/>
          <w:sz w:val="24"/>
          <w:szCs w:val="24"/>
        </w:rPr>
        <w:t>Spain</w:t>
      </w:r>
    </w:p>
    <w:p w14:paraId="287B3AF8" w14:textId="77777777" w:rsidR="00D847C1" w:rsidRDefault="00D847C1" w:rsidP="00D847C1">
      <w:pPr>
        <w:snapToGrid w:val="0"/>
        <w:spacing w:after="0" w:line="360" w:lineRule="auto"/>
        <w:jc w:val="both"/>
        <w:rPr>
          <w:rFonts w:ascii="Book Antiqua" w:eastAsia="宋体" w:hAnsi="Book Antiqua" w:cs="Helvetica"/>
          <w:b/>
          <w:sz w:val="24"/>
          <w:szCs w:val="24"/>
        </w:rPr>
      </w:pPr>
      <w:r>
        <w:rPr>
          <w:rFonts w:ascii="Book Antiqua" w:eastAsia="宋体" w:hAnsi="Book Antiqua" w:cs="Helvetica"/>
          <w:b/>
          <w:sz w:val="24"/>
          <w:szCs w:val="24"/>
        </w:rPr>
        <w:t>Peer-review report’s scientific quality classification</w:t>
      </w:r>
    </w:p>
    <w:p w14:paraId="1A9215EF" w14:textId="77777777" w:rsidR="00D847C1" w:rsidRDefault="00D847C1" w:rsidP="00D847C1">
      <w:pPr>
        <w:snapToGrid w:val="0"/>
        <w:spacing w:after="0" w:line="360" w:lineRule="auto"/>
        <w:jc w:val="both"/>
        <w:rPr>
          <w:rFonts w:ascii="Book Antiqua" w:eastAsia="宋体" w:hAnsi="Book Antiqua" w:cs="Helvetica"/>
          <w:sz w:val="24"/>
          <w:szCs w:val="24"/>
          <w:lang w:eastAsia="zh-CN"/>
        </w:rPr>
      </w:pPr>
      <w:r>
        <w:rPr>
          <w:rFonts w:ascii="Book Antiqua" w:eastAsia="宋体" w:hAnsi="Book Antiqua" w:cs="Helvetica"/>
          <w:sz w:val="24"/>
          <w:szCs w:val="24"/>
        </w:rPr>
        <w:t xml:space="preserve">Grade A (Excellent): </w:t>
      </w:r>
      <w:r>
        <w:rPr>
          <w:rFonts w:ascii="Book Antiqua" w:eastAsia="宋体" w:hAnsi="Book Antiqua" w:cs="Helvetica"/>
          <w:sz w:val="24"/>
          <w:szCs w:val="24"/>
          <w:lang w:eastAsia="zh-CN"/>
        </w:rPr>
        <w:t>0</w:t>
      </w:r>
    </w:p>
    <w:p w14:paraId="7160437E" w14:textId="77777777" w:rsidR="00D847C1" w:rsidRDefault="00D847C1" w:rsidP="00D847C1">
      <w:pPr>
        <w:snapToGrid w:val="0"/>
        <w:spacing w:after="0" w:line="360" w:lineRule="auto"/>
        <w:jc w:val="both"/>
        <w:rPr>
          <w:rFonts w:ascii="Book Antiqua" w:eastAsia="宋体" w:hAnsi="Book Antiqua" w:cs="Helvetica"/>
          <w:sz w:val="24"/>
          <w:szCs w:val="24"/>
          <w:lang w:eastAsia="en-US"/>
        </w:rPr>
      </w:pPr>
      <w:r>
        <w:rPr>
          <w:rFonts w:ascii="Book Antiqua" w:eastAsia="宋体" w:hAnsi="Book Antiqua" w:cs="Helvetica"/>
          <w:sz w:val="24"/>
          <w:szCs w:val="24"/>
        </w:rPr>
        <w:t>Grade B (Very good): B</w:t>
      </w:r>
    </w:p>
    <w:p w14:paraId="150A3887" w14:textId="77777777" w:rsidR="00D847C1" w:rsidRDefault="00D847C1" w:rsidP="00D847C1">
      <w:pPr>
        <w:snapToGrid w:val="0"/>
        <w:spacing w:after="0" w:line="360" w:lineRule="auto"/>
        <w:jc w:val="both"/>
        <w:rPr>
          <w:rFonts w:ascii="Book Antiqua" w:eastAsia="宋体" w:hAnsi="Book Antiqua" w:cs="Helvetica"/>
          <w:sz w:val="24"/>
          <w:szCs w:val="24"/>
        </w:rPr>
      </w:pPr>
      <w:r>
        <w:rPr>
          <w:rFonts w:ascii="Book Antiqua" w:eastAsia="宋体" w:hAnsi="Book Antiqua" w:cs="Helvetica"/>
          <w:sz w:val="24"/>
          <w:szCs w:val="24"/>
        </w:rPr>
        <w:t>Grade C (Good): 0</w:t>
      </w:r>
    </w:p>
    <w:p w14:paraId="44276158" w14:textId="77777777" w:rsidR="00D847C1" w:rsidRDefault="00D847C1" w:rsidP="00D847C1">
      <w:pPr>
        <w:snapToGrid w:val="0"/>
        <w:spacing w:after="0" w:line="360" w:lineRule="auto"/>
        <w:jc w:val="both"/>
        <w:rPr>
          <w:rFonts w:ascii="Book Antiqua" w:eastAsia="宋体" w:hAnsi="Book Antiqua" w:cs="Helvetica"/>
          <w:sz w:val="24"/>
          <w:szCs w:val="24"/>
        </w:rPr>
      </w:pPr>
      <w:r>
        <w:rPr>
          <w:rFonts w:ascii="Book Antiqua" w:eastAsia="宋体" w:hAnsi="Book Antiqua" w:cs="Helvetica"/>
          <w:sz w:val="24"/>
          <w:szCs w:val="24"/>
        </w:rPr>
        <w:lastRenderedPageBreak/>
        <w:t xml:space="preserve">Grade D (Fair): 0 </w:t>
      </w:r>
    </w:p>
    <w:p w14:paraId="35CE3FB1" w14:textId="77777777" w:rsidR="00D847C1" w:rsidRDefault="00D847C1" w:rsidP="00D847C1">
      <w:pPr>
        <w:spacing w:after="0" w:line="360" w:lineRule="auto"/>
        <w:jc w:val="both"/>
        <w:rPr>
          <w:rFonts w:ascii="Book Antiqua" w:hAnsi="Book Antiqua" w:cs="Calibri"/>
          <w:noProof/>
          <w:sz w:val="24"/>
          <w:szCs w:val="24"/>
          <w:lang w:val="en-US"/>
        </w:rPr>
      </w:pPr>
      <w:r>
        <w:rPr>
          <w:rFonts w:ascii="Book Antiqua" w:eastAsia="宋体" w:hAnsi="Book Antiqua" w:cs="Helvetica"/>
          <w:sz w:val="24"/>
          <w:szCs w:val="24"/>
        </w:rPr>
        <w:t>Grade E (Poor): 0</w:t>
      </w:r>
    </w:p>
    <w:p w14:paraId="446E3128" w14:textId="77777777" w:rsidR="00D847C1" w:rsidRDefault="00D847C1" w:rsidP="00D847C1">
      <w:pPr>
        <w:pStyle w:val="ae"/>
        <w:spacing w:after="0" w:line="360" w:lineRule="auto"/>
        <w:ind w:left="0"/>
        <w:jc w:val="both"/>
        <w:rPr>
          <w:rFonts w:ascii="Book Antiqua" w:hAnsi="Book Antiqua" w:cs="Calibri"/>
          <w:noProof/>
          <w:sz w:val="24"/>
          <w:szCs w:val="24"/>
          <w:lang w:val="en-GB" w:eastAsia="zh-CN"/>
        </w:rPr>
      </w:pPr>
    </w:p>
    <w:p w14:paraId="5260ACCA" w14:textId="462C7875" w:rsidR="00D847C1" w:rsidRDefault="00D847C1" w:rsidP="00D847C1">
      <w:pPr>
        <w:pStyle w:val="ad"/>
        <w:spacing w:line="360" w:lineRule="auto"/>
        <w:ind w:right="120"/>
        <w:jc w:val="left"/>
        <w:rPr>
          <w:rFonts w:ascii="Book Antiqua" w:hAnsi="Book Antiqua"/>
          <w:b/>
          <w:sz w:val="24"/>
          <w:szCs w:val="24"/>
        </w:rPr>
      </w:pPr>
      <w:r>
        <w:rPr>
          <w:rFonts w:ascii="Book Antiqua" w:hAnsi="Book Antiqua"/>
          <w:b/>
          <w:sz w:val="24"/>
          <w:szCs w:val="24"/>
        </w:rPr>
        <w:t xml:space="preserve">P-Reviewer: </w:t>
      </w:r>
      <w:r w:rsidRPr="00D847C1">
        <w:rPr>
          <w:rFonts w:ascii="Book Antiqua" w:hAnsi="Book Antiqua"/>
          <w:color w:val="000000"/>
          <w:sz w:val="24"/>
          <w:szCs w:val="24"/>
        </w:rPr>
        <w:t>Temraz</w:t>
      </w:r>
      <w:r>
        <w:rPr>
          <w:rFonts w:ascii="Book Antiqua" w:hAnsi="Book Antiqua"/>
          <w:color w:val="000000"/>
          <w:sz w:val="24"/>
          <w:szCs w:val="24"/>
        </w:rPr>
        <w:t xml:space="preserve"> S </w:t>
      </w:r>
      <w:r>
        <w:rPr>
          <w:rFonts w:ascii="Book Antiqua" w:hAnsi="Book Antiqua"/>
          <w:b/>
          <w:sz w:val="24"/>
          <w:szCs w:val="24"/>
        </w:rPr>
        <w:t xml:space="preserve">S-Editor: </w:t>
      </w:r>
      <w:r>
        <w:rPr>
          <w:rFonts w:ascii="Book Antiqua" w:hAnsi="Book Antiqua"/>
          <w:sz w:val="24"/>
          <w:szCs w:val="24"/>
        </w:rPr>
        <w:t>Zhang L</w:t>
      </w:r>
      <w:r>
        <w:rPr>
          <w:rFonts w:ascii="Book Antiqua" w:hAnsi="Book Antiqua"/>
          <w:b/>
          <w:sz w:val="24"/>
          <w:szCs w:val="24"/>
        </w:rPr>
        <w:t xml:space="preserve"> L-Editor:</w:t>
      </w:r>
      <w:r w:rsidR="00F97E65">
        <w:rPr>
          <w:rFonts w:ascii="Book Antiqua" w:hAnsi="Book Antiqua" w:hint="eastAsia"/>
          <w:b/>
          <w:sz w:val="24"/>
          <w:szCs w:val="24"/>
        </w:rPr>
        <w:t xml:space="preserve"> </w:t>
      </w:r>
      <w:r w:rsidR="00F97E65" w:rsidRPr="00F97E65">
        <w:rPr>
          <w:rFonts w:ascii="Book Antiqua" w:hAnsi="Book Antiqua" w:hint="eastAsia"/>
          <w:sz w:val="24"/>
          <w:szCs w:val="24"/>
        </w:rPr>
        <w:t>A</w:t>
      </w:r>
      <w:r>
        <w:rPr>
          <w:rFonts w:ascii="Book Antiqua" w:hAnsi="Book Antiqua"/>
          <w:b/>
          <w:sz w:val="24"/>
          <w:szCs w:val="24"/>
        </w:rPr>
        <w:t xml:space="preserve"> E-Editor: </w:t>
      </w:r>
      <w:r w:rsidR="00F97E65" w:rsidRPr="00F97E65">
        <w:rPr>
          <w:rFonts w:ascii="Book Antiqua" w:hAnsi="Book Antiqua"/>
          <w:sz w:val="24"/>
          <w:szCs w:val="24"/>
        </w:rPr>
        <w:t>Zhang YL</w:t>
      </w:r>
    </w:p>
    <w:p w14:paraId="61D19261" w14:textId="77777777" w:rsidR="00D847C1" w:rsidRPr="00D847C1" w:rsidRDefault="00D847C1" w:rsidP="00D847C1">
      <w:pPr>
        <w:snapToGrid w:val="0"/>
        <w:spacing w:after="0" w:line="360" w:lineRule="auto"/>
        <w:jc w:val="both"/>
        <w:rPr>
          <w:rFonts w:ascii="Book Antiqua" w:hAnsi="Book Antiqua"/>
          <w:color w:val="000000" w:themeColor="text1"/>
          <w:sz w:val="24"/>
          <w:szCs w:val="24"/>
          <w:lang w:val="en-US"/>
        </w:rPr>
      </w:pPr>
    </w:p>
    <w:p w14:paraId="3FE97AA4" w14:textId="77777777" w:rsidR="00F34E42" w:rsidRPr="00D847C1" w:rsidRDefault="00F34E42" w:rsidP="00D847C1">
      <w:pPr>
        <w:snapToGrid w:val="0"/>
        <w:spacing w:after="0" w:line="360" w:lineRule="auto"/>
        <w:ind w:hanging="284"/>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br w:type="page"/>
      </w:r>
    </w:p>
    <w:p w14:paraId="7B12B287" w14:textId="77777777" w:rsidR="00993114" w:rsidRPr="00D847C1" w:rsidRDefault="00D847C1"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lastRenderedPageBreak/>
        <w:t>Table 1</w:t>
      </w:r>
      <w:r w:rsidR="00626917" w:rsidRPr="00D847C1">
        <w:rPr>
          <w:rFonts w:ascii="Book Antiqua" w:hAnsi="Book Antiqua"/>
          <w:b/>
          <w:color w:val="000000" w:themeColor="text1"/>
          <w:sz w:val="24"/>
          <w:szCs w:val="24"/>
          <w:lang w:val="en-US"/>
        </w:rPr>
        <w:t xml:space="preserve"> </w:t>
      </w:r>
      <w:r>
        <w:rPr>
          <w:rFonts w:ascii="Book Antiqua" w:hAnsi="Book Antiqua"/>
          <w:b/>
          <w:color w:val="000000" w:themeColor="text1"/>
          <w:sz w:val="24"/>
          <w:szCs w:val="24"/>
          <w:lang w:val="en-US"/>
        </w:rPr>
        <w:t>Patient characteristics</w:t>
      </w:r>
    </w:p>
    <w:tbl>
      <w:tblPr>
        <w:tblStyle w:val="ac"/>
        <w:tblW w:w="7367"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8"/>
        <w:gridCol w:w="1559"/>
      </w:tblGrid>
      <w:tr w:rsidR="00596D36" w:rsidRPr="00D847C1" w14:paraId="75076D8D" w14:textId="77777777" w:rsidTr="00D847C1">
        <w:tc>
          <w:tcPr>
            <w:tcW w:w="5808" w:type="dxa"/>
            <w:tcBorders>
              <w:top w:val="single" w:sz="4" w:space="0" w:color="auto"/>
              <w:bottom w:val="single" w:sz="4" w:space="0" w:color="auto"/>
            </w:tcBorders>
          </w:tcPr>
          <w:p w14:paraId="1757D3CA" w14:textId="77777777" w:rsidR="007B69C6" w:rsidRPr="00D847C1" w:rsidRDefault="007B69C6" w:rsidP="00D847C1">
            <w:pPr>
              <w:snapToGrid w:val="0"/>
              <w:spacing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Characteristics</w:t>
            </w:r>
          </w:p>
        </w:tc>
        <w:tc>
          <w:tcPr>
            <w:tcW w:w="1559" w:type="dxa"/>
            <w:tcBorders>
              <w:top w:val="single" w:sz="4" w:space="0" w:color="auto"/>
              <w:bottom w:val="single" w:sz="4" w:space="0" w:color="auto"/>
            </w:tcBorders>
          </w:tcPr>
          <w:p w14:paraId="1F64B1D8" w14:textId="77777777" w:rsidR="007B69C6" w:rsidRPr="00D847C1" w:rsidRDefault="007B69C6" w:rsidP="00D847C1">
            <w:pPr>
              <w:snapToGrid w:val="0"/>
              <w:spacing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Data (</w:t>
            </w:r>
            <w:r w:rsidRPr="00D847C1">
              <w:rPr>
                <w:rFonts w:ascii="Book Antiqua" w:hAnsi="Book Antiqua"/>
                <w:b/>
                <w:i/>
                <w:color w:val="000000" w:themeColor="text1"/>
                <w:sz w:val="24"/>
                <w:szCs w:val="24"/>
                <w:lang w:val="en-US"/>
              </w:rPr>
              <w:t>n</w:t>
            </w:r>
            <w:r w:rsidR="00D847C1">
              <w:rPr>
                <w:rFonts w:ascii="Book Antiqua" w:hAnsi="Book Antiqua"/>
                <w:b/>
                <w:color w:val="000000" w:themeColor="text1"/>
                <w:sz w:val="24"/>
                <w:szCs w:val="24"/>
                <w:lang w:val="en-US"/>
              </w:rPr>
              <w:t xml:space="preserve"> </w:t>
            </w:r>
            <w:r w:rsidRPr="00D847C1">
              <w:rPr>
                <w:rFonts w:ascii="Book Antiqua" w:hAnsi="Book Antiqua"/>
                <w:b/>
                <w:color w:val="000000" w:themeColor="text1"/>
                <w:sz w:val="24"/>
                <w:szCs w:val="24"/>
                <w:lang w:val="en-US"/>
              </w:rPr>
              <w:t>=</w:t>
            </w:r>
            <w:r w:rsidR="00D847C1">
              <w:rPr>
                <w:rFonts w:ascii="Book Antiqua" w:hAnsi="Book Antiqua"/>
                <w:b/>
                <w:color w:val="000000" w:themeColor="text1"/>
                <w:sz w:val="24"/>
                <w:szCs w:val="24"/>
                <w:lang w:val="en-US"/>
              </w:rPr>
              <w:t xml:space="preserve"> </w:t>
            </w:r>
            <w:r w:rsidRPr="00D847C1">
              <w:rPr>
                <w:rFonts w:ascii="Book Antiqua" w:hAnsi="Book Antiqua"/>
                <w:b/>
                <w:color w:val="000000" w:themeColor="text1"/>
                <w:sz w:val="24"/>
                <w:szCs w:val="24"/>
                <w:lang w:val="en-US"/>
              </w:rPr>
              <w:t>6)</w:t>
            </w:r>
          </w:p>
        </w:tc>
      </w:tr>
      <w:tr w:rsidR="00596D36" w:rsidRPr="00D847C1" w14:paraId="7E191DBC" w14:textId="77777777" w:rsidTr="00D847C1">
        <w:trPr>
          <w:trHeight w:val="348"/>
        </w:trPr>
        <w:tc>
          <w:tcPr>
            <w:tcW w:w="5808" w:type="dxa"/>
            <w:tcBorders>
              <w:top w:val="single" w:sz="4" w:space="0" w:color="auto"/>
            </w:tcBorders>
          </w:tcPr>
          <w:p w14:paraId="3902C25E" w14:textId="77777777" w:rsidR="007B69C6" w:rsidRPr="00D847C1" w:rsidRDefault="00ED299E"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Gender</w:t>
            </w:r>
          </w:p>
        </w:tc>
        <w:tc>
          <w:tcPr>
            <w:tcW w:w="1559" w:type="dxa"/>
            <w:tcBorders>
              <w:top w:val="single" w:sz="4" w:space="0" w:color="auto"/>
            </w:tcBorders>
          </w:tcPr>
          <w:p w14:paraId="39E76BA3" w14:textId="77777777" w:rsidR="00ED299E" w:rsidRPr="00D847C1" w:rsidRDefault="00ED299E" w:rsidP="00D847C1">
            <w:pPr>
              <w:snapToGrid w:val="0"/>
              <w:spacing w:line="360" w:lineRule="auto"/>
              <w:jc w:val="both"/>
              <w:rPr>
                <w:rFonts w:ascii="Book Antiqua" w:hAnsi="Book Antiqua"/>
                <w:color w:val="000000" w:themeColor="text1"/>
                <w:sz w:val="24"/>
                <w:szCs w:val="24"/>
                <w:lang w:val="en-US"/>
              </w:rPr>
            </w:pPr>
          </w:p>
        </w:tc>
      </w:tr>
      <w:tr w:rsidR="00D847C1" w:rsidRPr="00D847C1" w14:paraId="09DC033E" w14:textId="77777777" w:rsidTr="00D847C1">
        <w:trPr>
          <w:trHeight w:val="420"/>
        </w:trPr>
        <w:tc>
          <w:tcPr>
            <w:tcW w:w="5808" w:type="dxa"/>
          </w:tcPr>
          <w:p w14:paraId="2496A71D"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Male</w:t>
            </w:r>
          </w:p>
        </w:tc>
        <w:tc>
          <w:tcPr>
            <w:tcW w:w="1559" w:type="dxa"/>
          </w:tcPr>
          <w:p w14:paraId="4295DA14"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 (50</w:t>
            </w:r>
            <w:r w:rsidR="00D847C1" w:rsidRPr="00D847C1">
              <w:rPr>
                <w:rFonts w:ascii="Book Antiqua" w:hAnsi="Book Antiqua"/>
                <w:color w:val="000000" w:themeColor="text1"/>
                <w:sz w:val="24"/>
                <w:szCs w:val="24"/>
                <w:lang w:val="en-US"/>
              </w:rPr>
              <w:t>)</w:t>
            </w:r>
          </w:p>
        </w:tc>
      </w:tr>
      <w:tr w:rsidR="00D847C1" w:rsidRPr="00D847C1" w14:paraId="011AA5D7" w14:textId="77777777" w:rsidTr="00D847C1">
        <w:trPr>
          <w:trHeight w:val="463"/>
        </w:trPr>
        <w:tc>
          <w:tcPr>
            <w:tcW w:w="5808" w:type="dxa"/>
          </w:tcPr>
          <w:p w14:paraId="58750A0F"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Female</w:t>
            </w:r>
          </w:p>
        </w:tc>
        <w:tc>
          <w:tcPr>
            <w:tcW w:w="1559" w:type="dxa"/>
          </w:tcPr>
          <w:p w14:paraId="1D0FC58E"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 (50</w:t>
            </w:r>
            <w:r w:rsidR="00D847C1" w:rsidRPr="00D847C1">
              <w:rPr>
                <w:rFonts w:ascii="Book Antiqua" w:hAnsi="Book Antiqua"/>
                <w:color w:val="000000" w:themeColor="text1"/>
                <w:sz w:val="24"/>
                <w:szCs w:val="24"/>
                <w:lang w:val="en-US"/>
              </w:rPr>
              <w:t>)</w:t>
            </w:r>
          </w:p>
        </w:tc>
      </w:tr>
      <w:tr w:rsidR="00596D36" w:rsidRPr="00D847C1" w14:paraId="38DA4947" w14:textId="77777777" w:rsidTr="00D847C1">
        <w:tc>
          <w:tcPr>
            <w:tcW w:w="5808" w:type="dxa"/>
          </w:tcPr>
          <w:p w14:paraId="7658E6FE" w14:textId="77777777" w:rsidR="007B69C6" w:rsidRPr="00D847C1" w:rsidRDefault="00D847C1"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Age (yr</w:t>
            </w:r>
            <w:r w:rsidR="00ED299E" w:rsidRPr="00D847C1">
              <w:rPr>
                <w:rFonts w:ascii="Book Antiqua" w:hAnsi="Book Antiqua"/>
                <w:color w:val="000000" w:themeColor="text1"/>
                <w:sz w:val="24"/>
                <w:szCs w:val="24"/>
                <w:lang w:val="en-US"/>
              </w:rPr>
              <w:t>)</w:t>
            </w:r>
          </w:p>
        </w:tc>
        <w:tc>
          <w:tcPr>
            <w:tcW w:w="1559" w:type="dxa"/>
          </w:tcPr>
          <w:p w14:paraId="4BA29FD3" w14:textId="77777777" w:rsidR="007B69C6" w:rsidRPr="00D847C1" w:rsidRDefault="00ED299E"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70 (47-81)</w:t>
            </w:r>
          </w:p>
        </w:tc>
      </w:tr>
      <w:tr w:rsidR="00596D36" w:rsidRPr="00D847C1" w14:paraId="409E7A5F" w14:textId="77777777" w:rsidTr="00D847C1">
        <w:tc>
          <w:tcPr>
            <w:tcW w:w="5808" w:type="dxa"/>
          </w:tcPr>
          <w:p w14:paraId="293A0AA7" w14:textId="77777777" w:rsidR="007B69C6" w:rsidRPr="00D847C1" w:rsidRDefault="00ED299E"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Tumor stage IV</w:t>
            </w:r>
            <w:r w:rsidR="00D847C1" w:rsidRPr="00D847C1">
              <w:rPr>
                <w:rFonts w:ascii="Book Antiqua" w:hAnsi="Book Antiqua"/>
                <w:color w:val="000000" w:themeColor="text1"/>
                <w:sz w:val="24"/>
                <w:szCs w:val="24"/>
                <w:vertAlign w:val="superscript"/>
                <w:lang w:val="en-US"/>
              </w:rPr>
              <w:t>1</w:t>
            </w:r>
          </w:p>
        </w:tc>
        <w:tc>
          <w:tcPr>
            <w:tcW w:w="1559" w:type="dxa"/>
          </w:tcPr>
          <w:p w14:paraId="32B764B0" w14:textId="77777777" w:rsidR="007B69C6"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 (100</w:t>
            </w:r>
            <w:r w:rsidR="00ED299E" w:rsidRPr="00D847C1">
              <w:rPr>
                <w:rFonts w:ascii="Book Antiqua" w:hAnsi="Book Antiqua"/>
                <w:color w:val="000000" w:themeColor="text1"/>
                <w:sz w:val="24"/>
                <w:szCs w:val="24"/>
                <w:lang w:val="en-US"/>
              </w:rPr>
              <w:t>)</w:t>
            </w:r>
          </w:p>
        </w:tc>
      </w:tr>
      <w:tr w:rsidR="00596D36" w:rsidRPr="00D847C1" w14:paraId="50D953F8" w14:textId="77777777" w:rsidTr="00D847C1">
        <w:trPr>
          <w:trHeight w:val="396"/>
        </w:trPr>
        <w:tc>
          <w:tcPr>
            <w:tcW w:w="5808" w:type="dxa"/>
          </w:tcPr>
          <w:p w14:paraId="1AC95E76" w14:textId="77777777" w:rsidR="00ED299E" w:rsidRPr="00D847C1" w:rsidRDefault="00ED299E"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Localization</w:t>
            </w:r>
            <w:r w:rsidR="00D847C1" w:rsidRPr="00D847C1">
              <w:rPr>
                <w:rFonts w:ascii="Book Antiqua" w:hAnsi="Book Antiqua"/>
                <w:color w:val="000000" w:themeColor="text1"/>
                <w:sz w:val="24"/>
                <w:szCs w:val="24"/>
                <w:vertAlign w:val="superscript"/>
                <w:lang w:val="en-US"/>
              </w:rPr>
              <w:t>1</w:t>
            </w:r>
          </w:p>
        </w:tc>
        <w:tc>
          <w:tcPr>
            <w:tcW w:w="1559" w:type="dxa"/>
          </w:tcPr>
          <w:p w14:paraId="3A39A770" w14:textId="77777777" w:rsidR="00ED299E" w:rsidRPr="00D847C1" w:rsidRDefault="00ED299E" w:rsidP="00D847C1">
            <w:pPr>
              <w:snapToGrid w:val="0"/>
              <w:spacing w:line="360" w:lineRule="auto"/>
              <w:jc w:val="both"/>
              <w:rPr>
                <w:rFonts w:ascii="Book Antiqua" w:hAnsi="Book Antiqua"/>
                <w:color w:val="000000" w:themeColor="text1"/>
                <w:sz w:val="24"/>
                <w:szCs w:val="24"/>
                <w:lang w:val="en-US"/>
              </w:rPr>
            </w:pPr>
          </w:p>
        </w:tc>
      </w:tr>
      <w:tr w:rsidR="00D847C1" w:rsidRPr="00D847C1" w14:paraId="04E528AE" w14:textId="77777777" w:rsidTr="00D847C1">
        <w:trPr>
          <w:trHeight w:val="355"/>
        </w:trPr>
        <w:tc>
          <w:tcPr>
            <w:tcW w:w="5808" w:type="dxa"/>
          </w:tcPr>
          <w:p w14:paraId="3C773A98"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Right</w:t>
            </w:r>
          </w:p>
        </w:tc>
        <w:tc>
          <w:tcPr>
            <w:tcW w:w="1559" w:type="dxa"/>
          </w:tcPr>
          <w:p w14:paraId="450FA978"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 (33.3</w:t>
            </w:r>
            <w:r w:rsidR="00D847C1" w:rsidRPr="00D847C1">
              <w:rPr>
                <w:rFonts w:ascii="Book Antiqua" w:hAnsi="Book Antiqua"/>
                <w:color w:val="000000" w:themeColor="text1"/>
                <w:sz w:val="24"/>
                <w:szCs w:val="24"/>
                <w:lang w:val="en-US"/>
              </w:rPr>
              <w:t>)</w:t>
            </w:r>
          </w:p>
        </w:tc>
      </w:tr>
      <w:tr w:rsidR="00D847C1" w:rsidRPr="00D847C1" w14:paraId="5424D7B6" w14:textId="77777777" w:rsidTr="00D847C1">
        <w:trPr>
          <w:trHeight w:val="297"/>
        </w:trPr>
        <w:tc>
          <w:tcPr>
            <w:tcW w:w="5808" w:type="dxa"/>
          </w:tcPr>
          <w:p w14:paraId="665644A5"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Sigmoid</w:t>
            </w:r>
          </w:p>
        </w:tc>
        <w:tc>
          <w:tcPr>
            <w:tcW w:w="1559" w:type="dxa"/>
          </w:tcPr>
          <w:p w14:paraId="169458F1"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 (33.3</w:t>
            </w:r>
            <w:r w:rsidR="00D847C1" w:rsidRPr="00D847C1">
              <w:rPr>
                <w:rFonts w:ascii="Book Antiqua" w:hAnsi="Book Antiqua"/>
                <w:color w:val="000000" w:themeColor="text1"/>
                <w:sz w:val="24"/>
                <w:szCs w:val="24"/>
                <w:lang w:val="en-US"/>
              </w:rPr>
              <w:t>)</w:t>
            </w:r>
          </w:p>
        </w:tc>
      </w:tr>
      <w:tr w:rsidR="00D847C1" w:rsidRPr="00D847C1" w14:paraId="4325087B" w14:textId="77777777" w:rsidTr="00D847C1">
        <w:trPr>
          <w:trHeight w:val="432"/>
        </w:trPr>
        <w:tc>
          <w:tcPr>
            <w:tcW w:w="5808" w:type="dxa"/>
          </w:tcPr>
          <w:p w14:paraId="247449DE"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Rectal</w:t>
            </w:r>
          </w:p>
        </w:tc>
        <w:tc>
          <w:tcPr>
            <w:tcW w:w="1559" w:type="dxa"/>
          </w:tcPr>
          <w:p w14:paraId="1C42A0F1"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 (16.7</w:t>
            </w:r>
            <w:r w:rsidR="00D847C1" w:rsidRPr="00D847C1">
              <w:rPr>
                <w:rFonts w:ascii="Book Antiqua" w:hAnsi="Book Antiqua"/>
                <w:color w:val="000000" w:themeColor="text1"/>
                <w:sz w:val="24"/>
                <w:szCs w:val="24"/>
                <w:lang w:val="en-US"/>
              </w:rPr>
              <w:t>)</w:t>
            </w:r>
          </w:p>
        </w:tc>
      </w:tr>
      <w:tr w:rsidR="00D847C1" w:rsidRPr="00D847C1" w14:paraId="0746785B" w14:textId="77777777" w:rsidTr="00D847C1">
        <w:trPr>
          <w:trHeight w:val="224"/>
        </w:trPr>
        <w:tc>
          <w:tcPr>
            <w:tcW w:w="5808" w:type="dxa"/>
          </w:tcPr>
          <w:p w14:paraId="7EC322BB"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Mucinous appendix</w:t>
            </w:r>
          </w:p>
        </w:tc>
        <w:tc>
          <w:tcPr>
            <w:tcW w:w="1559" w:type="dxa"/>
          </w:tcPr>
          <w:p w14:paraId="1F186E26"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 (16.7</w:t>
            </w:r>
            <w:r w:rsidR="00D847C1" w:rsidRPr="00D847C1">
              <w:rPr>
                <w:rFonts w:ascii="Book Antiqua" w:hAnsi="Book Antiqua"/>
                <w:color w:val="000000" w:themeColor="text1"/>
                <w:sz w:val="24"/>
                <w:szCs w:val="24"/>
                <w:lang w:val="en-US"/>
              </w:rPr>
              <w:t>)</w:t>
            </w:r>
          </w:p>
        </w:tc>
      </w:tr>
      <w:tr w:rsidR="00596D36" w:rsidRPr="00D847C1" w14:paraId="0DDED2AF" w14:textId="77777777" w:rsidTr="00D847C1">
        <w:trPr>
          <w:trHeight w:val="384"/>
        </w:trPr>
        <w:tc>
          <w:tcPr>
            <w:tcW w:w="5808" w:type="dxa"/>
          </w:tcPr>
          <w:p w14:paraId="3583F8A7" w14:textId="77777777" w:rsidR="0020202D" w:rsidRPr="00D847C1" w:rsidRDefault="004D3B9D"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KRAS status</w:t>
            </w:r>
            <w:r w:rsidR="00D847C1" w:rsidRPr="00D847C1">
              <w:rPr>
                <w:rFonts w:ascii="Book Antiqua" w:hAnsi="Book Antiqua"/>
                <w:color w:val="000000" w:themeColor="text1"/>
                <w:sz w:val="24"/>
                <w:szCs w:val="24"/>
                <w:vertAlign w:val="superscript"/>
                <w:lang w:val="en-US"/>
              </w:rPr>
              <w:t>1</w:t>
            </w:r>
          </w:p>
        </w:tc>
        <w:tc>
          <w:tcPr>
            <w:tcW w:w="1559" w:type="dxa"/>
          </w:tcPr>
          <w:p w14:paraId="22E6DDFC" w14:textId="77777777" w:rsidR="0020202D" w:rsidRPr="00D847C1" w:rsidRDefault="0020202D" w:rsidP="00D847C1">
            <w:pPr>
              <w:snapToGrid w:val="0"/>
              <w:spacing w:line="360" w:lineRule="auto"/>
              <w:jc w:val="both"/>
              <w:rPr>
                <w:rFonts w:ascii="Book Antiqua" w:hAnsi="Book Antiqua"/>
                <w:color w:val="000000" w:themeColor="text1"/>
                <w:sz w:val="24"/>
                <w:szCs w:val="24"/>
                <w:lang w:val="en-US"/>
              </w:rPr>
            </w:pPr>
          </w:p>
        </w:tc>
      </w:tr>
      <w:tr w:rsidR="00D847C1" w:rsidRPr="00D847C1" w14:paraId="63B7AE34" w14:textId="77777777" w:rsidTr="00D847C1">
        <w:trPr>
          <w:trHeight w:val="408"/>
        </w:trPr>
        <w:tc>
          <w:tcPr>
            <w:tcW w:w="5808" w:type="dxa"/>
          </w:tcPr>
          <w:p w14:paraId="384537A6"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Mutated</w:t>
            </w:r>
          </w:p>
        </w:tc>
        <w:tc>
          <w:tcPr>
            <w:tcW w:w="1559" w:type="dxa"/>
          </w:tcPr>
          <w:p w14:paraId="5274BE5C"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 (100</w:t>
            </w:r>
            <w:r w:rsidR="00D847C1" w:rsidRPr="00D847C1">
              <w:rPr>
                <w:rFonts w:ascii="Book Antiqua" w:hAnsi="Book Antiqua"/>
                <w:color w:val="000000" w:themeColor="text1"/>
                <w:sz w:val="24"/>
                <w:szCs w:val="24"/>
                <w:lang w:val="en-US"/>
              </w:rPr>
              <w:t>)</w:t>
            </w:r>
          </w:p>
        </w:tc>
      </w:tr>
      <w:tr w:rsidR="00D847C1" w:rsidRPr="00D847C1" w14:paraId="44E58F4B" w14:textId="77777777" w:rsidTr="00D847C1">
        <w:trPr>
          <w:trHeight w:val="528"/>
        </w:trPr>
        <w:tc>
          <w:tcPr>
            <w:tcW w:w="5808" w:type="dxa"/>
          </w:tcPr>
          <w:p w14:paraId="18A2F87B"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Normal</w:t>
            </w:r>
          </w:p>
        </w:tc>
        <w:tc>
          <w:tcPr>
            <w:tcW w:w="1559" w:type="dxa"/>
          </w:tcPr>
          <w:p w14:paraId="3F233643"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0 (0</w:t>
            </w:r>
            <w:r w:rsidR="00D847C1" w:rsidRPr="00D847C1">
              <w:rPr>
                <w:rFonts w:ascii="Book Antiqua" w:hAnsi="Book Antiqua"/>
                <w:color w:val="000000" w:themeColor="text1"/>
                <w:sz w:val="24"/>
                <w:szCs w:val="24"/>
                <w:lang w:val="en-US"/>
              </w:rPr>
              <w:t>)</w:t>
            </w:r>
          </w:p>
        </w:tc>
      </w:tr>
    </w:tbl>
    <w:p w14:paraId="35B6F9C0" w14:textId="77777777" w:rsidR="00EB338C" w:rsidRPr="00D847C1" w:rsidRDefault="00D847C1"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vertAlign w:val="superscript"/>
          <w:lang w:val="en-US"/>
        </w:rPr>
        <w:t>1</w:t>
      </w:r>
      <w:r w:rsidR="00E51A79" w:rsidRPr="00D847C1">
        <w:rPr>
          <w:rFonts w:ascii="Book Antiqua" w:hAnsi="Book Antiqua"/>
          <w:color w:val="000000" w:themeColor="text1"/>
          <w:sz w:val="24"/>
          <w:szCs w:val="24"/>
          <w:lang w:val="en-US"/>
        </w:rPr>
        <w:t>Evaluated before chemotherapy.</w:t>
      </w:r>
      <w:r w:rsidRPr="00D847C1">
        <w:rPr>
          <w:rFonts w:ascii="Book Antiqua" w:hAnsi="Book Antiqua"/>
          <w:color w:val="000000" w:themeColor="text1"/>
          <w:sz w:val="24"/>
          <w:szCs w:val="24"/>
          <w:lang w:val="en-US"/>
        </w:rPr>
        <w:t xml:space="preserve"> Data are </w:t>
      </w:r>
      <w:r w:rsidRPr="00D847C1">
        <w:rPr>
          <w:rFonts w:ascii="Book Antiqua" w:hAnsi="Book Antiqua"/>
          <w:i/>
          <w:color w:val="000000" w:themeColor="text1"/>
          <w:sz w:val="24"/>
          <w:szCs w:val="24"/>
          <w:lang w:val="en-US"/>
        </w:rPr>
        <w:t>n</w:t>
      </w:r>
      <w:r w:rsidRPr="00D847C1">
        <w:rPr>
          <w:rFonts w:ascii="Book Antiqua" w:hAnsi="Book Antiqua"/>
          <w:color w:val="000000" w:themeColor="text1"/>
          <w:sz w:val="24"/>
          <w:szCs w:val="24"/>
          <w:lang w:val="en-US"/>
        </w:rPr>
        <w:t xml:space="preserve"> (%).</w:t>
      </w:r>
    </w:p>
    <w:p w14:paraId="47981BDB" w14:textId="77777777" w:rsidR="00D847C1" w:rsidRDefault="00D847C1">
      <w:pPr>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317189FC" w14:textId="77777777" w:rsidR="00FA2A62" w:rsidRPr="00D847C1" w:rsidRDefault="00D847C1"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lastRenderedPageBreak/>
        <w:t>Table 2</w:t>
      </w:r>
      <w:r w:rsidR="00FA2A62" w:rsidRPr="00D847C1">
        <w:rPr>
          <w:rFonts w:ascii="Book Antiqua" w:hAnsi="Book Antiqua"/>
          <w:b/>
          <w:color w:val="000000" w:themeColor="text1"/>
          <w:sz w:val="24"/>
          <w:szCs w:val="24"/>
          <w:lang w:val="en-US"/>
        </w:rPr>
        <w:t xml:space="preserve"> </w:t>
      </w:r>
      <w:r w:rsidR="00091B94" w:rsidRPr="00D847C1">
        <w:rPr>
          <w:rFonts w:ascii="Book Antiqua" w:hAnsi="Book Antiqua"/>
          <w:b/>
          <w:color w:val="000000" w:themeColor="text1"/>
          <w:sz w:val="24"/>
          <w:szCs w:val="24"/>
          <w:lang w:val="en-US"/>
        </w:rPr>
        <w:t xml:space="preserve">Normalized </w:t>
      </w:r>
      <w:r w:rsidR="00091B94" w:rsidRPr="00D847C1">
        <w:rPr>
          <w:rFonts w:ascii="Book Antiqua" w:hAnsi="Book Antiqua"/>
          <w:b/>
          <w:i/>
          <w:color w:val="000000" w:themeColor="text1"/>
          <w:sz w:val="24"/>
          <w:szCs w:val="24"/>
          <w:lang w:val="en-US"/>
        </w:rPr>
        <w:t>CXCL5</w:t>
      </w:r>
      <w:r w:rsidR="00091B94" w:rsidRPr="00D847C1">
        <w:rPr>
          <w:rFonts w:ascii="Book Antiqua" w:hAnsi="Book Antiqua"/>
          <w:b/>
          <w:color w:val="000000" w:themeColor="text1"/>
          <w:sz w:val="24"/>
          <w:szCs w:val="24"/>
          <w:lang w:val="en-US"/>
        </w:rPr>
        <w:t xml:space="preserve"> gene expression levels </w:t>
      </w:r>
      <w:r w:rsidR="002751D0" w:rsidRPr="00D847C1">
        <w:rPr>
          <w:rFonts w:ascii="Book Antiqua" w:hAnsi="Book Antiqua"/>
          <w:b/>
          <w:color w:val="000000" w:themeColor="text1"/>
          <w:sz w:val="24"/>
          <w:szCs w:val="24"/>
          <w:lang w:val="en-US"/>
        </w:rPr>
        <w:t xml:space="preserve">and </w:t>
      </w:r>
      <w:r w:rsidRPr="00D847C1">
        <w:rPr>
          <w:rFonts w:ascii="Book Antiqua" w:hAnsi="Book Antiqua"/>
          <w:b/>
          <w:color w:val="000000" w:themeColor="text1"/>
          <w:sz w:val="24"/>
          <w:szCs w:val="24"/>
          <w:lang w:val="en-US"/>
        </w:rPr>
        <w:t>progression-free survival</w:t>
      </w:r>
      <w:r w:rsidR="002751D0" w:rsidRPr="00D847C1">
        <w:rPr>
          <w:rFonts w:ascii="Book Antiqua" w:hAnsi="Book Antiqua"/>
          <w:b/>
          <w:color w:val="000000" w:themeColor="text1"/>
          <w:sz w:val="24"/>
          <w:szCs w:val="24"/>
          <w:lang w:val="en-US"/>
        </w:rPr>
        <w:t xml:space="preserve"> after </w:t>
      </w:r>
      <w:r w:rsidRPr="00D847C1">
        <w:rPr>
          <w:rFonts w:ascii="Book Antiqua" w:hAnsi="Book Antiqua"/>
          <w:b/>
          <w:color w:val="000000" w:themeColor="text1"/>
          <w:sz w:val="24"/>
          <w:szCs w:val="24"/>
          <w:lang w:val="en-US"/>
        </w:rPr>
        <w:t>bevacizumab</w:t>
      </w:r>
      <w:r w:rsidR="002751D0" w:rsidRPr="00D847C1">
        <w:rPr>
          <w:rFonts w:ascii="Book Antiqua" w:hAnsi="Book Antiqua"/>
          <w:b/>
          <w:color w:val="000000" w:themeColor="text1"/>
          <w:sz w:val="24"/>
          <w:szCs w:val="24"/>
          <w:lang w:val="en-US"/>
        </w:rPr>
        <w:t xml:space="preserve">-containing treatment onset </w:t>
      </w:r>
      <w:r w:rsidR="00091B94" w:rsidRPr="00D847C1">
        <w:rPr>
          <w:rFonts w:ascii="Book Antiqua" w:hAnsi="Book Antiqua"/>
          <w:b/>
          <w:color w:val="000000" w:themeColor="text1"/>
          <w:sz w:val="24"/>
          <w:szCs w:val="24"/>
          <w:lang w:val="en-US"/>
        </w:rPr>
        <w:t>in the s</w:t>
      </w:r>
      <w:r>
        <w:rPr>
          <w:rFonts w:ascii="Book Antiqua" w:hAnsi="Book Antiqua"/>
          <w:b/>
          <w:color w:val="000000" w:themeColor="text1"/>
          <w:sz w:val="24"/>
          <w:szCs w:val="24"/>
          <w:lang w:val="en-US"/>
        </w:rPr>
        <w:t>ix cases reported in this study</w:t>
      </w:r>
    </w:p>
    <w:tbl>
      <w:tblPr>
        <w:tblW w:w="9307" w:type="dxa"/>
        <w:tblInd w:w="-43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87"/>
        <w:gridCol w:w="1134"/>
        <w:gridCol w:w="850"/>
        <w:gridCol w:w="851"/>
        <w:gridCol w:w="992"/>
        <w:gridCol w:w="851"/>
        <w:gridCol w:w="942"/>
      </w:tblGrid>
      <w:tr w:rsidR="00596D36" w:rsidRPr="00D847C1" w14:paraId="4105C76E" w14:textId="77777777" w:rsidTr="007631C0">
        <w:trPr>
          <w:trHeight w:val="288"/>
        </w:trPr>
        <w:tc>
          <w:tcPr>
            <w:tcW w:w="3687" w:type="dxa"/>
            <w:tcBorders>
              <w:top w:val="single" w:sz="4" w:space="0" w:color="auto"/>
              <w:bottom w:val="single" w:sz="4" w:space="0" w:color="auto"/>
            </w:tcBorders>
            <w:shd w:val="clear" w:color="auto" w:fill="auto"/>
            <w:noWrap/>
            <w:vAlign w:val="center"/>
          </w:tcPr>
          <w:p w14:paraId="6BC751D3"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Case number</w:t>
            </w:r>
          </w:p>
        </w:tc>
        <w:tc>
          <w:tcPr>
            <w:tcW w:w="1134" w:type="dxa"/>
            <w:tcBorders>
              <w:top w:val="single" w:sz="4" w:space="0" w:color="auto"/>
              <w:bottom w:val="single" w:sz="4" w:space="0" w:color="auto"/>
            </w:tcBorders>
            <w:shd w:val="clear" w:color="auto" w:fill="auto"/>
            <w:noWrap/>
            <w:vAlign w:val="center"/>
          </w:tcPr>
          <w:p w14:paraId="589AFE37"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1</w:t>
            </w:r>
          </w:p>
        </w:tc>
        <w:tc>
          <w:tcPr>
            <w:tcW w:w="850" w:type="dxa"/>
            <w:tcBorders>
              <w:top w:val="single" w:sz="4" w:space="0" w:color="auto"/>
              <w:bottom w:val="single" w:sz="4" w:space="0" w:color="auto"/>
            </w:tcBorders>
            <w:shd w:val="clear" w:color="auto" w:fill="auto"/>
            <w:noWrap/>
            <w:vAlign w:val="center"/>
          </w:tcPr>
          <w:p w14:paraId="4D1779D8"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2</w:t>
            </w:r>
          </w:p>
        </w:tc>
        <w:tc>
          <w:tcPr>
            <w:tcW w:w="851" w:type="dxa"/>
            <w:tcBorders>
              <w:top w:val="single" w:sz="4" w:space="0" w:color="auto"/>
              <w:bottom w:val="single" w:sz="4" w:space="0" w:color="auto"/>
            </w:tcBorders>
            <w:shd w:val="clear" w:color="auto" w:fill="auto"/>
            <w:noWrap/>
            <w:vAlign w:val="center"/>
          </w:tcPr>
          <w:p w14:paraId="18AA2299"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3</w:t>
            </w:r>
          </w:p>
        </w:tc>
        <w:tc>
          <w:tcPr>
            <w:tcW w:w="992" w:type="dxa"/>
            <w:tcBorders>
              <w:top w:val="single" w:sz="4" w:space="0" w:color="auto"/>
              <w:bottom w:val="single" w:sz="4" w:space="0" w:color="auto"/>
            </w:tcBorders>
            <w:shd w:val="clear" w:color="auto" w:fill="auto"/>
            <w:noWrap/>
            <w:vAlign w:val="center"/>
          </w:tcPr>
          <w:p w14:paraId="51FDF3DD"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4</w:t>
            </w:r>
          </w:p>
        </w:tc>
        <w:tc>
          <w:tcPr>
            <w:tcW w:w="851" w:type="dxa"/>
            <w:tcBorders>
              <w:top w:val="single" w:sz="4" w:space="0" w:color="auto"/>
              <w:bottom w:val="single" w:sz="4" w:space="0" w:color="auto"/>
            </w:tcBorders>
            <w:shd w:val="clear" w:color="auto" w:fill="auto"/>
            <w:noWrap/>
            <w:vAlign w:val="center"/>
          </w:tcPr>
          <w:p w14:paraId="16814C8A"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5</w:t>
            </w:r>
          </w:p>
        </w:tc>
        <w:tc>
          <w:tcPr>
            <w:tcW w:w="942" w:type="dxa"/>
            <w:tcBorders>
              <w:top w:val="single" w:sz="4" w:space="0" w:color="auto"/>
              <w:bottom w:val="single" w:sz="4" w:space="0" w:color="auto"/>
            </w:tcBorders>
            <w:shd w:val="clear" w:color="auto" w:fill="auto"/>
            <w:vAlign w:val="center"/>
          </w:tcPr>
          <w:p w14:paraId="79620925" w14:textId="77777777" w:rsidR="00FA2A62" w:rsidRPr="00D847C1" w:rsidRDefault="00FA2A62" w:rsidP="00D847C1">
            <w:pPr>
              <w:snapToGrid w:val="0"/>
              <w:spacing w:after="0" w:line="360" w:lineRule="auto"/>
              <w:ind w:firstLine="141"/>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6</w:t>
            </w:r>
          </w:p>
        </w:tc>
      </w:tr>
      <w:tr w:rsidR="00596D36" w:rsidRPr="00D847C1" w14:paraId="0A78CB24" w14:textId="77777777" w:rsidTr="007631C0">
        <w:trPr>
          <w:trHeight w:val="576"/>
        </w:trPr>
        <w:tc>
          <w:tcPr>
            <w:tcW w:w="3687" w:type="dxa"/>
            <w:tcBorders>
              <w:top w:val="single" w:sz="4" w:space="0" w:color="auto"/>
            </w:tcBorders>
            <w:shd w:val="clear" w:color="auto" w:fill="auto"/>
            <w:vAlign w:val="center"/>
          </w:tcPr>
          <w:p w14:paraId="15C08B86"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PFS after BVZ-containing treatment onset (mo)</w:t>
            </w:r>
          </w:p>
        </w:tc>
        <w:tc>
          <w:tcPr>
            <w:tcW w:w="1134" w:type="dxa"/>
            <w:tcBorders>
              <w:top w:val="single" w:sz="4" w:space="0" w:color="auto"/>
            </w:tcBorders>
            <w:shd w:val="clear" w:color="auto" w:fill="auto"/>
            <w:noWrap/>
            <w:vAlign w:val="center"/>
          </w:tcPr>
          <w:p w14:paraId="16B54EE0"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18</w:t>
            </w:r>
          </w:p>
        </w:tc>
        <w:tc>
          <w:tcPr>
            <w:tcW w:w="850" w:type="dxa"/>
            <w:tcBorders>
              <w:top w:val="single" w:sz="4" w:space="0" w:color="auto"/>
            </w:tcBorders>
            <w:shd w:val="clear" w:color="auto" w:fill="auto"/>
            <w:noWrap/>
            <w:vAlign w:val="center"/>
          </w:tcPr>
          <w:p w14:paraId="449FADE2"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12</w:t>
            </w:r>
          </w:p>
        </w:tc>
        <w:tc>
          <w:tcPr>
            <w:tcW w:w="851" w:type="dxa"/>
            <w:tcBorders>
              <w:top w:val="single" w:sz="4" w:space="0" w:color="auto"/>
            </w:tcBorders>
            <w:shd w:val="clear" w:color="auto" w:fill="auto"/>
            <w:noWrap/>
            <w:vAlign w:val="center"/>
          </w:tcPr>
          <w:p w14:paraId="3CDE8E05"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12</w:t>
            </w:r>
          </w:p>
        </w:tc>
        <w:tc>
          <w:tcPr>
            <w:tcW w:w="992" w:type="dxa"/>
            <w:tcBorders>
              <w:top w:val="single" w:sz="4" w:space="0" w:color="auto"/>
            </w:tcBorders>
            <w:shd w:val="clear" w:color="auto" w:fill="auto"/>
            <w:noWrap/>
            <w:vAlign w:val="center"/>
          </w:tcPr>
          <w:p w14:paraId="40FB2444"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3</w:t>
            </w:r>
          </w:p>
        </w:tc>
        <w:tc>
          <w:tcPr>
            <w:tcW w:w="851" w:type="dxa"/>
            <w:tcBorders>
              <w:top w:val="single" w:sz="4" w:space="0" w:color="auto"/>
            </w:tcBorders>
            <w:shd w:val="clear" w:color="auto" w:fill="auto"/>
            <w:noWrap/>
            <w:vAlign w:val="center"/>
          </w:tcPr>
          <w:p w14:paraId="7DAB255B"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6</w:t>
            </w:r>
          </w:p>
        </w:tc>
        <w:tc>
          <w:tcPr>
            <w:tcW w:w="942" w:type="dxa"/>
            <w:tcBorders>
              <w:top w:val="single" w:sz="4" w:space="0" w:color="auto"/>
            </w:tcBorders>
            <w:shd w:val="clear" w:color="auto" w:fill="auto"/>
            <w:vAlign w:val="center"/>
          </w:tcPr>
          <w:p w14:paraId="29C52067" w14:textId="77777777" w:rsidR="00FA2A62" w:rsidRPr="00D847C1" w:rsidRDefault="00FA2A62" w:rsidP="00D847C1">
            <w:pPr>
              <w:snapToGrid w:val="0"/>
              <w:spacing w:after="0" w:line="360" w:lineRule="auto"/>
              <w:ind w:firstLine="141"/>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3</w:t>
            </w:r>
          </w:p>
        </w:tc>
      </w:tr>
      <w:tr w:rsidR="00596D36" w:rsidRPr="00D847C1" w14:paraId="63921964" w14:textId="77777777" w:rsidTr="007631C0">
        <w:trPr>
          <w:trHeight w:val="576"/>
        </w:trPr>
        <w:tc>
          <w:tcPr>
            <w:tcW w:w="3687" w:type="dxa"/>
            <w:shd w:val="clear" w:color="auto" w:fill="auto"/>
            <w:vAlign w:val="center"/>
          </w:tcPr>
          <w:p w14:paraId="5715CEA3" w14:textId="77777777" w:rsidR="00091B94" w:rsidRPr="00D847C1" w:rsidRDefault="00091B94"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hAnsi="Book Antiqua"/>
                <w:color w:val="000000" w:themeColor="text1"/>
                <w:sz w:val="24"/>
                <w:szCs w:val="24"/>
                <w:lang w:val="en-US"/>
              </w:rPr>
              <w:t>Overall PFS after BVZ-containing treatment onset (mo)</w:t>
            </w:r>
          </w:p>
        </w:tc>
        <w:tc>
          <w:tcPr>
            <w:tcW w:w="2835" w:type="dxa"/>
            <w:gridSpan w:val="3"/>
            <w:shd w:val="clear" w:color="auto" w:fill="auto"/>
            <w:noWrap/>
            <w:vAlign w:val="center"/>
          </w:tcPr>
          <w:p w14:paraId="7AA523A5" w14:textId="77777777" w:rsidR="00091B94" w:rsidRPr="00D847C1" w:rsidRDefault="00091B94"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12</w:t>
            </w:r>
            <w:r w:rsidR="00AE43D5" w:rsidRPr="00D847C1">
              <w:rPr>
                <w:rFonts w:ascii="Book Antiqua" w:hAnsi="Book Antiqua"/>
                <w:color w:val="000000" w:themeColor="text1"/>
                <w:sz w:val="24"/>
                <w:szCs w:val="24"/>
                <w:lang w:val="en-US"/>
              </w:rPr>
              <w:t xml:space="preserve"> (12-18)</w:t>
            </w:r>
          </w:p>
        </w:tc>
        <w:tc>
          <w:tcPr>
            <w:tcW w:w="2785" w:type="dxa"/>
            <w:gridSpan w:val="3"/>
            <w:shd w:val="clear" w:color="auto" w:fill="auto"/>
            <w:noWrap/>
            <w:vAlign w:val="center"/>
          </w:tcPr>
          <w:p w14:paraId="2C556861" w14:textId="77777777" w:rsidR="00091B94" w:rsidRPr="00D847C1" w:rsidRDefault="00091B94" w:rsidP="00D847C1">
            <w:pPr>
              <w:snapToGrid w:val="0"/>
              <w:spacing w:after="0" w:line="360" w:lineRule="auto"/>
              <w:ind w:firstLine="141"/>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3</w:t>
            </w:r>
            <w:r w:rsidR="00AE43D5" w:rsidRPr="00D847C1">
              <w:rPr>
                <w:rFonts w:ascii="Book Antiqua" w:hAnsi="Book Antiqua"/>
                <w:color w:val="000000" w:themeColor="text1"/>
                <w:sz w:val="24"/>
                <w:szCs w:val="24"/>
                <w:lang w:val="en-US"/>
              </w:rPr>
              <w:t xml:space="preserve"> (3-6)</w:t>
            </w:r>
          </w:p>
        </w:tc>
      </w:tr>
      <w:tr w:rsidR="00596D36" w:rsidRPr="00D847C1" w14:paraId="1A0CE65E" w14:textId="77777777" w:rsidTr="007631C0">
        <w:trPr>
          <w:trHeight w:val="576"/>
        </w:trPr>
        <w:tc>
          <w:tcPr>
            <w:tcW w:w="3687" w:type="dxa"/>
            <w:shd w:val="clear" w:color="auto" w:fill="auto"/>
            <w:vAlign w:val="center"/>
            <w:hideMark/>
          </w:tcPr>
          <w:p w14:paraId="76E50E75"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 xml:space="preserve">Normalized </w:t>
            </w:r>
            <w:r w:rsidRPr="00D847C1">
              <w:rPr>
                <w:rFonts w:ascii="Book Antiqua" w:eastAsia="Times New Roman" w:hAnsi="Book Antiqua" w:cs="Times New Roman"/>
                <w:i/>
                <w:color w:val="000000" w:themeColor="text1"/>
                <w:sz w:val="24"/>
                <w:szCs w:val="24"/>
                <w:lang w:val="en-US"/>
              </w:rPr>
              <w:t>CXCL5</w:t>
            </w:r>
            <w:r w:rsidRPr="00D847C1">
              <w:rPr>
                <w:rFonts w:ascii="Book Antiqua" w:eastAsia="Times New Roman" w:hAnsi="Book Antiqua" w:cs="Times New Roman"/>
                <w:color w:val="000000" w:themeColor="text1"/>
                <w:sz w:val="24"/>
                <w:szCs w:val="24"/>
                <w:lang w:val="en-US"/>
              </w:rPr>
              <w:t xml:space="preserve"> gene expression </w:t>
            </w:r>
          </w:p>
        </w:tc>
        <w:tc>
          <w:tcPr>
            <w:tcW w:w="1134" w:type="dxa"/>
            <w:shd w:val="clear" w:color="auto" w:fill="auto"/>
            <w:noWrap/>
            <w:vAlign w:val="center"/>
            <w:hideMark/>
          </w:tcPr>
          <w:p w14:paraId="4C688561"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10.700 </w:t>
            </w:r>
          </w:p>
        </w:tc>
        <w:tc>
          <w:tcPr>
            <w:tcW w:w="850" w:type="dxa"/>
            <w:shd w:val="clear" w:color="auto" w:fill="auto"/>
            <w:noWrap/>
            <w:vAlign w:val="center"/>
            <w:hideMark/>
          </w:tcPr>
          <w:p w14:paraId="60D1C336"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3.655</w:t>
            </w:r>
          </w:p>
        </w:tc>
        <w:tc>
          <w:tcPr>
            <w:tcW w:w="851" w:type="dxa"/>
            <w:shd w:val="clear" w:color="auto" w:fill="auto"/>
            <w:noWrap/>
            <w:vAlign w:val="center"/>
            <w:hideMark/>
          </w:tcPr>
          <w:p w14:paraId="6A3ADAD0"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0.002</w:t>
            </w:r>
          </w:p>
        </w:tc>
        <w:tc>
          <w:tcPr>
            <w:tcW w:w="992" w:type="dxa"/>
            <w:shd w:val="clear" w:color="auto" w:fill="auto"/>
            <w:noWrap/>
            <w:vAlign w:val="center"/>
            <w:hideMark/>
          </w:tcPr>
          <w:p w14:paraId="6EE9427D"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23.430</w:t>
            </w:r>
          </w:p>
        </w:tc>
        <w:tc>
          <w:tcPr>
            <w:tcW w:w="851" w:type="dxa"/>
            <w:shd w:val="clear" w:color="auto" w:fill="auto"/>
            <w:noWrap/>
            <w:vAlign w:val="center"/>
            <w:hideMark/>
          </w:tcPr>
          <w:p w14:paraId="05A8A8F4"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20.390</w:t>
            </w:r>
          </w:p>
        </w:tc>
        <w:tc>
          <w:tcPr>
            <w:tcW w:w="942" w:type="dxa"/>
            <w:shd w:val="clear" w:color="auto" w:fill="auto"/>
            <w:noWrap/>
            <w:vAlign w:val="center"/>
            <w:hideMark/>
          </w:tcPr>
          <w:p w14:paraId="32664FB7" w14:textId="77777777" w:rsidR="00FA2A62" w:rsidRPr="00D847C1" w:rsidRDefault="00FA2A62" w:rsidP="00D847C1">
            <w:pPr>
              <w:snapToGrid w:val="0"/>
              <w:spacing w:after="0" w:line="360" w:lineRule="auto"/>
              <w:ind w:firstLine="141"/>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32.900</w:t>
            </w:r>
          </w:p>
        </w:tc>
      </w:tr>
      <w:tr w:rsidR="00596D36" w:rsidRPr="00D847C1" w14:paraId="1387004B" w14:textId="77777777" w:rsidTr="007631C0">
        <w:trPr>
          <w:trHeight w:val="576"/>
        </w:trPr>
        <w:tc>
          <w:tcPr>
            <w:tcW w:w="3687" w:type="dxa"/>
            <w:shd w:val="clear" w:color="auto" w:fill="auto"/>
            <w:vAlign w:val="center"/>
          </w:tcPr>
          <w:p w14:paraId="7BEE512D" w14:textId="77777777" w:rsidR="00091B94" w:rsidRPr="00D847C1" w:rsidRDefault="00091B94"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 xml:space="preserve">Overall normalized </w:t>
            </w:r>
            <w:r w:rsidRPr="00D847C1">
              <w:rPr>
                <w:rFonts w:ascii="Book Antiqua" w:eastAsia="Times New Roman" w:hAnsi="Book Antiqua" w:cs="Times New Roman"/>
                <w:i/>
                <w:color w:val="000000" w:themeColor="text1"/>
                <w:sz w:val="24"/>
                <w:szCs w:val="24"/>
                <w:lang w:val="en-US"/>
              </w:rPr>
              <w:t>CXCL5</w:t>
            </w:r>
            <w:r w:rsidRPr="00D847C1">
              <w:rPr>
                <w:rFonts w:ascii="Book Antiqua" w:eastAsia="Times New Roman" w:hAnsi="Book Antiqua" w:cs="Times New Roman"/>
                <w:color w:val="000000" w:themeColor="text1"/>
                <w:sz w:val="24"/>
                <w:szCs w:val="24"/>
                <w:lang w:val="en-US"/>
              </w:rPr>
              <w:t xml:space="preserve"> gene expression</w:t>
            </w:r>
          </w:p>
        </w:tc>
        <w:tc>
          <w:tcPr>
            <w:tcW w:w="2835" w:type="dxa"/>
            <w:gridSpan w:val="3"/>
            <w:shd w:val="clear" w:color="auto" w:fill="auto"/>
            <w:noWrap/>
            <w:vAlign w:val="center"/>
          </w:tcPr>
          <w:p w14:paraId="00AD31EC" w14:textId="77777777" w:rsidR="00091B94" w:rsidRPr="00D847C1" w:rsidRDefault="002751D0"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3.655 (0.002-10.700)</w:t>
            </w:r>
          </w:p>
        </w:tc>
        <w:tc>
          <w:tcPr>
            <w:tcW w:w="2785" w:type="dxa"/>
            <w:gridSpan w:val="3"/>
            <w:shd w:val="clear" w:color="auto" w:fill="auto"/>
            <w:noWrap/>
            <w:vAlign w:val="center"/>
          </w:tcPr>
          <w:p w14:paraId="0F60E6E8" w14:textId="77777777" w:rsidR="00091B94" w:rsidRPr="00D847C1" w:rsidRDefault="002751D0" w:rsidP="00D847C1">
            <w:pPr>
              <w:snapToGrid w:val="0"/>
              <w:spacing w:after="0" w:line="360" w:lineRule="auto"/>
              <w:ind w:firstLine="141"/>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23.430 (20.390-32.900)</w:t>
            </w:r>
          </w:p>
        </w:tc>
      </w:tr>
    </w:tbl>
    <w:p w14:paraId="3D22EA17" w14:textId="77777777" w:rsidR="00FA2A62" w:rsidRPr="00D847C1" w:rsidRDefault="002751D0"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Overall data are median</w:t>
      </w:r>
      <w:r w:rsidR="00E74A28" w:rsidRPr="00D847C1">
        <w:rPr>
          <w:rFonts w:ascii="Book Antiqua" w:hAnsi="Book Antiqua"/>
          <w:color w:val="000000" w:themeColor="text1"/>
          <w:sz w:val="24"/>
          <w:szCs w:val="24"/>
          <w:lang w:val="en-US"/>
        </w:rPr>
        <w:t xml:space="preserve"> (range)</w:t>
      </w:r>
      <w:r w:rsidRPr="00D847C1">
        <w:rPr>
          <w:rFonts w:ascii="Book Antiqua" w:hAnsi="Book Antiqua"/>
          <w:color w:val="000000" w:themeColor="text1"/>
          <w:sz w:val="24"/>
          <w:szCs w:val="24"/>
          <w:lang w:val="en-US"/>
        </w:rPr>
        <w:t>.</w:t>
      </w:r>
      <w:r w:rsidR="00D847C1">
        <w:rPr>
          <w:rFonts w:ascii="Book Antiqua" w:hAnsi="Book Antiqua"/>
          <w:color w:val="000000" w:themeColor="text1"/>
          <w:sz w:val="24"/>
          <w:szCs w:val="24"/>
          <w:lang w:val="en-US"/>
        </w:rPr>
        <w:t xml:space="preserve"> </w:t>
      </w:r>
      <w:r w:rsidR="00D847C1" w:rsidRPr="00D847C1">
        <w:rPr>
          <w:rFonts w:ascii="Book Antiqua" w:eastAsia="Times New Roman" w:hAnsi="Book Antiqua" w:cs="Times New Roman"/>
          <w:color w:val="000000" w:themeColor="text1"/>
          <w:sz w:val="24"/>
          <w:szCs w:val="24"/>
          <w:lang w:val="en-US"/>
        </w:rPr>
        <w:t xml:space="preserve">BVZ: </w:t>
      </w:r>
      <w:r w:rsidR="00D847C1" w:rsidRPr="00D847C1">
        <w:rPr>
          <w:rFonts w:ascii="Book Antiqua" w:hAnsi="Book Antiqua"/>
          <w:color w:val="000000" w:themeColor="text1"/>
          <w:sz w:val="24"/>
          <w:szCs w:val="24"/>
          <w:lang w:val="en-US"/>
        </w:rPr>
        <w:t>Bevacizumab; PFS: Progression-free survival.</w:t>
      </w:r>
    </w:p>
    <w:sectPr w:rsidR="00FA2A62" w:rsidRPr="00D847C1" w:rsidSect="000F4EA4">
      <w:head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30CC1" w14:textId="77777777" w:rsidR="000A1692" w:rsidRDefault="000A1692" w:rsidP="001D0E6F">
      <w:pPr>
        <w:spacing w:after="0" w:line="240" w:lineRule="auto"/>
      </w:pPr>
      <w:r>
        <w:separator/>
      </w:r>
    </w:p>
  </w:endnote>
  <w:endnote w:type="continuationSeparator" w:id="0">
    <w:p w14:paraId="1948C2C0" w14:textId="77777777" w:rsidR="000A1692" w:rsidRDefault="000A1692" w:rsidP="001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583B" w14:textId="77777777" w:rsidR="000A1692" w:rsidRDefault="000A1692" w:rsidP="001D0E6F">
      <w:pPr>
        <w:spacing w:after="0" w:line="240" w:lineRule="auto"/>
      </w:pPr>
      <w:r>
        <w:separator/>
      </w:r>
    </w:p>
  </w:footnote>
  <w:footnote w:type="continuationSeparator" w:id="0">
    <w:p w14:paraId="4B5C22EB" w14:textId="77777777" w:rsidR="000A1692" w:rsidRDefault="000A1692" w:rsidP="001D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05820"/>
      <w:docPartObj>
        <w:docPartGallery w:val="Page Numbers (Top of Page)"/>
        <w:docPartUnique/>
      </w:docPartObj>
    </w:sdtPr>
    <w:sdtEndPr/>
    <w:sdtContent>
      <w:p w14:paraId="4FCD9058" w14:textId="77777777" w:rsidR="00D847C1" w:rsidRDefault="00D847C1">
        <w:pPr>
          <w:pStyle w:val="a5"/>
          <w:jc w:val="center"/>
        </w:pPr>
        <w:r>
          <w:fldChar w:fldCharType="begin"/>
        </w:r>
        <w:r>
          <w:instrText>PAGE   \* MERGEFORMAT</w:instrText>
        </w:r>
        <w:r>
          <w:fldChar w:fldCharType="separate"/>
        </w:r>
        <w:r w:rsidR="009A0154">
          <w:rPr>
            <w:noProof/>
          </w:rPr>
          <w:t>4</w:t>
        </w:r>
        <w:r>
          <w:fldChar w:fldCharType="end"/>
        </w:r>
      </w:p>
    </w:sdtContent>
  </w:sdt>
  <w:p w14:paraId="1C2753AB" w14:textId="77777777" w:rsidR="00D847C1" w:rsidRDefault="00D847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A6"/>
    <w:rsid w:val="000040DF"/>
    <w:rsid w:val="00012C1B"/>
    <w:rsid w:val="000208E0"/>
    <w:rsid w:val="000218B2"/>
    <w:rsid w:val="00022E1E"/>
    <w:rsid w:val="00043D91"/>
    <w:rsid w:val="00052C44"/>
    <w:rsid w:val="000539C7"/>
    <w:rsid w:val="00066D28"/>
    <w:rsid w:val="00070F13"/>
    <w:rsid w:val="0007392D"/>
    <w:rsid w:val="000745B0"/>
    <w:rsid w:val="00085450"/>
    <w:rsid w:val="00086430"/>
    <w:rsid w:val="00091B94"/>
    <w:rsid w:val="00096F54"/>
    <w:rsid w:val="000A0ED1"/>
    <w:rsid w:val="000A1692"/>
    <w:rsid w:val="000A43EA"/>
    <w:rsid w:val="000A5C4D"/>
    <w:rsid w:val="000B46EB"/>
    <w:rsid w:val="000B6223"/>
    <w:rsid w:val="000C2371"/>
    <w:rsid w:val="000D0E94"/>
    <w:rsid w:val="000D3F08"/>
    <w:rsid w:val="000D5FC0"/>
    <w:rsid w:val="000E5EE2"/>
    <w:rsid w:val="000F3DC7"/>
    <w:rsid w:val="000F48C3"/>
    <w:rsid w:val="000F4EA4"/>
    <w:rsid w:val="00104F3E"/>
    <w:rsid w:val="001159EF"/>
    <w:rsid w:val="00117607"/>
    <w:rsid w:val="00126F17"/>
    <w:rsid w:val="001303D7"/>
    <w:rsid w:val="00133B78"/>
    <w:rsid w:val="0015288D"/>
    <w:rsid w:val="00160DCC"/>
    <w:rsid w:val="001629EF"/>
    <w:rsid w:val="001732D4"/>
    <w:rsid w:val="00174BF5"/>
    <w:rsid w:val="00181F1D"/>
    <w:rsid w:val="00183318"/>
    <w:rsid w:val="00190E46"/>
    <w:rsid w:val="00192EE2"/>
    <w:rsid w:val="00193514"/>
    <w:rsid w:val="001979DC"/>
    <w:rsid w:val="001A29CF"/>
    <w:rsid w:val="001A5729"/>
    <w:rsid w:val="001A5C7E"/>
    <w:rsid w:val="001B03D5"/>
    <w:rsid w:val="001B7EFD"/>
    <w:rsid w:val="001C1B8F"/>
    <w:rsid w:val="001C488D"/>
    <w:rsid w:val="001C4A65"/>
    <w:rsid w:val="001D0E6F"/>
    <w:rsid w:val="001D17ED"/>
    <w:rsid w:val="001D2571"/>
    <w:rsid w:val="001D4216"/>
    <w:rsid w:val="001E3D77"/>
    <w:rsid w:val="001F041A"/>
    <w:rsid w:val="002013DD"/>
    <w:rsid w:val="0020202D"/>
    <w:rsid w:val="002114DD"/>
    <w:rsid w:val="00214E9F"/>
    <w:rsid w:val="002218D9"/>
    <w:rsid w:val="00223DEA"/>
    <w:rsid w:val="0022679E"/>
    <w:rsid w:val="00233DE9"/>
    <w:rsid w:val="00236247"/>
    <w:rsid w:val="00241BA6"/>
    <w:rsid w:val="0024542E"/>
    <w:rsid w:val="002553D8"/>
    <w:rsid w:val="00256924"/>
    <w:rsid w:val="002571E6"/>
    <w:rsid w:val="00261C04"/>
    <w:rsid w:val="002646ED"/>
    <w:rsid w:val="00267F7D"/>
    <w:rsid w:val="00274608"/>
    <w:rsid w:val="002751D0"/>
    <w:rsid w:val="002853B8"/>
    <w:rsid w:val="00287254"/>
    <w:rsid w:val="00292FF6"/>
    <w:rsid w:val="002960F0"/>
    <w:rsid w:val="002A1DAB"/>
    <w:rsid w:val="002B22A6"/>
    <w:rsid w:val="002B3005"/>
    <w:rsid w:val="002C0BEB"/>
    <w:rsid w:val="002D1413"/>
    <w:rsid w:val="002E12EA"/>
    <w:rsid w:val="002E5A1B"/>
    <w:rsid w:val="002F0501"/>
    <w:rsid w:val="002F15AA"/>
    <w:rsid w:val="0030409D"/>
    <w:rsid w:val="003162ED"/>
    <w:rsid w:val="003209C1"/>
    <w:rsid w:val="00321848"/>
    <w:rsid w:val="003375F8"/>
    <w:rsid w:val="0034261F"/>
    <w:rsid w:val="003458E8"/>
    <w:rsid w:val="00356C2F"/>
    <w:rsid w:val="00366323"/>
    <w:rsid w:val="00376D9C"/>
    <w:rsid w:val="00382E69"/>
    <w:rsid w:val="00386443"/>
    <w:rsid w:val="00393490"/>
    <w:rsid w:val="003975AC"/>
    <w:rsid w:val="003A0AF7"/>
    <w:rsid w:val="003C10CE"/>
    <w:rsid w:val="003C3D84"/>
    <w:rsid w:val="003C404A"/>
    <w:rsid w:val="003C7C0F"/>
    <w:rsid w:val="003D1105"/>
    <w:rsid w:val="003D37D1"/>
    <w:rsid w:val="003D5B84"/>
    <w:rsid w:val="003E6A08"/>
    <w:rsid w:val="003E7B67"/>
    <w:rsid w:val="003F0CF4"/>
    <w:rsid w:val="00402B6B"/>
    <w:rsid w:val="00415068"/>
    <w:rsid w:val="00443F6A"/>
    <w:rsid w:val="00444329"/>
    <w:rsid w:val="0045547A"/>
    <w:rsid w:val="00456A0F"/>
    <w:rsid w:val="00456ACB"/>
    <w:rsid w:val="0046055A"/>
    <w:rsid w:val="004670AB"/>
    <w:rsid w:val="004753BC"/>
    <w:rsid w:val="004762A1"/>
    <w:rsid w:val="00476E84"/>
    <w:rsid w:val="004831D0"/>
    <w:rsid w:val="00486061"/>
    <w:rsid w:val="004950A2"/>
    <w:rsid w:val="004A002F"/>
    <w:rsid w:val="004B3DDE"/>
    <w:rsid w:val="004B51C1"/>
    <w:rsid w:val="004B52E0"/>
    <w:rsid w:val="004B676D"/>
    <w:rsid w:val="004C40B8"/>
    <w:rsid w:val="004C6665"/>
    <w:rsid w:val="004D2846"/>
    <w:rsid w:val="004D3B9D"/>
    <w:rsid w:val="004E73BD"/>
    <w:rsid w:val="004E7DB6"/>
    <w:rsid w:val="004F1733"/>
    <w:rsid w:val="00501982"/>
    <w:rsid w:val="0050559F"/>
    <w:rsid w:val="0051181A"/>
    <w:rsid w:val="00523064"/>
    <w:rsid w:val="00531122"/>
    <w:rsid w:val="0053266F"/>
    <w:rsid w:val="00535BB6"/>
    <w:rsid w:val="00536788"/>
    <w:rsid w:val="00537B4E"/>
    <w:rsid w:val="005416F3"/>
    <w:rsid w:val="00551E74"/>
    <w:rsid w:val="00556EE4"/>
    <w:rsid w:val="005621C9"/>
    <w:rsid w:val="0057740D"/>
    <w:rsid w:val="00580127"/>
    <w:rsid w:val="00582B4C"/>
    <w:rsid w:val="00584C6C"/>
    <w:rsid w:val="00596D36"/>
    <w:rsid w:val="00597A5D"/>
    <w:rsid w:val="005A1816"/>
    <w:rsid w:val="005A624F"/>
    <w:rsid w:val="005A766A"/>
    <w:rsid w:val="005D19CD"/>
    <w:rsid w:val="005E026E"/>
    <w:rsid w:val="005E5041"/>
    <w:rsid w:val="005E55E9"/>
    <w:rsid w:val="005E5BED"/>
    <w:rsid w:val="005E676E"/>
    <w:rsid w:val="005F031B"/>
    <w:rsid w:val="005F10FD"/>
    <w:rsid w:val="005F34F5"/>
    <w:rsid w:val="005F5A85"/>
    <w:rsid w:val="005F6253"/>
    <w:rsid w:val="005F6D11"/>
    <w:rsid w:val="0060000D"/>
    <w:rsid w:val="00605F3D"/>
    <w:rsid w:val="0060711E"/>
    <w:rsid w:val="006076CE"/>
    <w:rsid w:val="00613642"/>
    <w:rsid w:val="00626917"/>
    <w:rsid w:val="00632055"/>
    <w:rsid w:val="00647B27"/>
    <w:rsid w:val="00653288"/>
    <w:rsid w:val="00666672"/>
    <w:rsid w:val="00667AE7"/>
    <w:rsid w:val="00670BE7"/>
    <w:rsid w:val="00672493"/>
    <w:rsid w:val="00672754"/>
    <w:rsid w:val="006800A0"/>
    <w:rsid w:val="006818C3"/>
    <w:rsid w:val="00682647"/>
    <w:rsid w:val="00690555"/>
    <w:rsid w:val="00690B36"/>
    <w:rsid w:val="006912AF"/>
    <w:rsid w:val="006964FE"/>
    <w:rsid w:val="006A1F78"/>
    <w:rsid w:val="006A21BD"/>
    <w:rsid w:val="006B40C5"/>
    <w:rsid w:val="006B64D4"/>
    <w:rsid w:val="006C0E40"/>
    <w:rsid w:val="006C2B5C"/>
    <w:rsid w:val="006D70BA"/>
    <w:rsid w:val="006F19CC"/>
    <w:rsid w:val="006F1B66"/>
    <w:rsid w:val="00700629"/>
    <w:rsid w:val="0071232F"/>
    <w:rsid w:val="00716CD7"/>
    <w:rsid w:val="00736514"/>
    <w:rsid w:val="00737500"/>
    <w:rsid w:val="00741E9A"/>
    <w:rsid w:val="00744EB9"/>
    <w:rsid w:val="00750A06"/>
    <w:rsid w:val="00754455"/>
    <w:rsid w:val="007631C0"/>
    <w:rsid w:val="00766C9E"/>
    <w:rsid w:val="0076748C"/>
    <w:rsid w:val="00772606"/>
    <w:rsid w:val="0078260B"/>
    <w:rsid w:val="0078264B"/>
    <w:rsid w:val="0078331D"/>
    <w:rsid w:val="00791F81"/>
    <w:rsid w:val="00797A83"/>
    <w:rsid w:val="007A0902"/>
    <w:rsid w:val="007B0C7D"/>
    <w:rsid w:val="007B69C6"/>
    <w:rsid w:val="007B6EFB"/>
    <w:rsid w:val="007C6F46"/>
    <w:rsid w:val="007D402A"/>
    <w:rsid w:val="007E0689"/>
    <w:rsid w:val="007E451B"/>
    <w:rsid w:val="007F447D"/>
    <w:rsid w:val="007F477D"/>
    <w:rsid w:val="008026BD"/>
    <w:rsid w:val="00813D25"/>
    <w:rsid w:val="008151E3"/>
    <w:rsid w:val="00833204"/>
    <w:rsid w:val="0083460C"/>
    <w:rsid w:val="0083773A"/>
    <w:rsid w:val="00856DEC"/>
    <w:rsid w:val="00861D53"/>
    <w:rsid w:val="00865296"/>
    <w:rsid w:val="00870389"/>
    <w:rsid w:val="008708A1"/>
    <w:rsid w:val="00872FEF"/>
    <w:rsid w:val="0087740C"/>
    <w:rsid w:val="00891AE6"/>
    <w:rsid w:val="008A2A23"/>
    <w:rsid w:val="008A3DA7"/>
    <w:rsid w:val="008A7507"/>
    <w:rsid w:val="008A786F"/>
    <w:rsid w:val="008B7517"/>
    <w:rsid w:val="008B78BA"/>
    <w:rsid w:val="008C76B3"/>
    <w:rsid w:val="008D277C"/>
    <w:rsid w:val="008D56F0"/>
    <w:rsid w:val="008F0342"/>
    <w:rsid w:val="008F60D7"/>
    <w:rsid w:val="00911442"/>
    <w:rsid w:val="009114A5"/>
    <w:rsid w:val="00914547"/>
    <w:rsid w:val="00915870"/>
    <w:rsid w:val="009232BE"/>
    <w:rsid w:val="009246CC"/>
    <w:rsid w:val="00924FFC"/>
    <w:rsid w:val="00927EF1"/>
    <w:rsid w:val="00931CE3"/>
    <w:rsid w:val="009346CB"/>
    <w:rsid w:val="00941A91"/>
    <w:rsid w:val="00944B00"/>
    <w:rsid w:val="00952D86"/>
    <w:rsid w:val="00961A30"/>
    <w:rsid w:val="0098409D"/>
    <w:rsid w:val="00985535"/>
    <w:rsid w:val="00985603"/>
    <w:rsid w:val="00993114"/>
    <w:rsid w:val="009A0154"/>
    <w:rsid w:val="009A643D"/>
    <w:rsid w:val="009A6BC2"/>
    <w:rsid w:val="009B54E9"/>
    <w:rsid w:val="009C106F"/>
    <w:rsid w:val="009C33C2"/>
    <w:rsid w:val="009C716E"/>
    <w:rsid w:val="009E6AAC"/>
    <w:rsid w:val="009F038A"/>
    <w:rsid w:val="009F14F0"/>
    <w:rsid w:val="009F31C7"/>
    <w:rsid w:val="009F3C50"/>
    <w:rsid w:val="009F7E64"/>
    <w:rsid w:val="00A00DC6"/>
    <w:rsid w:val="00A02254"/>
    <w:rsid w:val="00A16D67"/>
    <w:rsid w:val="00A34120"/>
    <w:rsid w:val="00A3684B"/>
    <w:rsid w:val="00A460AC"/>
    <w:rsid w:val="00A61828"/>
    <w:rsid w:val="00A64E8B"/>
    <w:rsid w:val="00A64ED0"/>
    <w:rsid w:val="00A6501B"/>
    <w:rsid w:val="00A76074"/>
    <w:rsid w:val="00A83935"/>
    <w:rsid w:val="00AA2AE2"/>
    <w:rsid w:val="00AA4588"/>
    <w:rsid w:val="00AA5188"/>
    <w:rsid w:val="00AB0459"/>
    <w:rsid w:val="00AC5252"/>
    <w:rsid w:val="00AC5DED"/>
    <w:rsid w:val="00AE43D5"/>
    <w:rsid w:val="00AE4DA1"/>
    <w:rsid w:val="00B037BA"/>
    <w:rsid w:val="00B10118"/>
    <w:rsid w:val="00B23B23"/>
    <w:rsid w:val="00B309BF"/>
    <w:rsid w:val="00B30DD8"/>
    <w:rsid w:val="00B344A6"/>
    <w:rsid w:val="00B35306"/>
    <w:rsid w:val="00B357D3"/>
    <w:rsid w:val="00B65DDF"/>
    <w:rsid w:val="00B67649"/>
    <w:rsid w:val="00B726EF"/>
    <w:rsid w:val="00B90DEB"/>
    <w:rsid w:val="00B92E6D"/>
    <w:rsid w:val="00BA0FB1"/>
    <w:rsid w:val="00BA45C0"/>
    <w:rsid w:val="00BB03B4"/>
    <w:rsid w:val="00BB2701"/>
    <w:rsid w:val="00BB29EC"/>
    <w:rsid w:val="00BB4236"/>
    <w:rsid w:val="00BB51C9"/>
    <w:rsid w:val="00BB5558"/>
    <w:rsid w:val="00BC2CE0"/>
    <w:rsid w:val="00BF1B29"/>
    <w:rsid w:val="00C114DF"/>
    <w:rsid w:val="00C151A2"/>
    <w:rsid w:val="00C2592D"/>
    <w:rsid w:val="00C407F6"/>
    <w:rsid w:val="00C434E1"/>
    <w:rsid w:val="00C4633C"/>
    <w:rsid w:val="00C56BFC"/>
    <w:rsid w:val="00C675E4"/>
    <w:rsid w:val="00C70E18"/>
    <w:rsid w:val="00C73E50"/>
    <w:rsid w:val="00C82302"/>
    <w:rsid w:val="00C8609D"/>
    <w:rsid w:val="00C87A4C"/>
    <w:rsid w:val="00C906B7"/>
    <w:rsid w:val="00CA1D39"/>
    <w:rsid w:val="00CA2AAC"/>
    <w:rsid w:val="00CF0511"/>
    <w:rsid w:val="00D03B2E"/>
    <w:rsid w:val="00D06DA1"/>
    <w:rsid w:val="00D127FD"/>
    <w:rsid w:val="00D149AD"/>
    <w:rsid w:val="00D2267A"/>
    <w:rsid w:val="00D27220"/>
    <w:rsid w:val="00D311F5"/>
    <w:rsid w:val="00D317C9"/>
    <w:rsid w:val="00D35C56"/>
    <w:rsid w:val="00D5036C"/>
    <w:rsid w:val="00D65EA9"/>
    <w:rsid w:val="00D7105E"/>
    <w:rsid w:val="00D847C1"/>
    <w:rsid w:val="00D85DEE"/>
    <w:rsid w:val="00D85FD8"/>
    <w:rsid w:val="00D8693A"/>
    <w:rsid w:val="00D87D30"/>
    <w:rsid w:val="00D95A43"/>
    <w:rsid w:val="00DA6D5A"/>
    <w:rsid w:val="00DB12AD"/>
    <w:rsid w:val="00DC4572"/>
    <w:rsid w:val="00DD14E5"/>
    <w:rsid w:val="00DD4F60"/>
    <w:rsid w:val="00DE68F1"/>
    <w:rsid w:val="00DE6B28"/>
    <w:rsid w:val="00DE6C89"/>
    <w:rsid w:val="00DE7D81"/>
    <w:rsid w:val="00DF285A"/>
    <w:rsid w:val="00DF3B48"/>
    <w:rsid w:val="00E0128A"/>
    <w:rsid w:val="00E02B70"/>
    <w:rsid w:val="00E06CE9"/>
    <w:rsid w:val="00E07936"/>
    <w:rsid w:val="00E07B69"/>
    <w:rsid w:val="00E175C9"/>
    <w:rsid w:val="00E251C9"/>
    <w:rsid w:val="00E30B9D"/>
    <w:rsid w:val="00E372AA"/>
    <w:rsid w:val="00E37BF4"/>
    <w:rsid w:val="00E44874"/>
    <w:rsid w:val="00E504FE"/>
    <w:rsid w:val="00E51A4B"/>
    <w:rsid w:val="00E51A79"/>
    <w:rsid w:val="00E56666"/>
    <w:rsid w:val="00E71760"/>
    <w:rsid w:val="00E74A28"/>
    <w:rsid w:val="00E8580E"/>
    <w:rsid w:val="00E85F6F"/>
    <w:rsid w:val="00E87328"/>
    <w:rsid w:val="00E90608"/>
    <w:rsid w:val="00E94286"/>
    <w:rsid w:val="00EA468B"/>
    <w:rsid w:val="00EA6991"/>
    <w:rsid w:val="00EA78B4"/>
    <w:rsid w:val="00EB19DE"/>
    <w:rsid w:val="00EB338C"/>
    <w:rsid w:val="00EB417F"/>
    <w:rsid w:val="00EB743C"/>
    <w:rsid w:val="00EC3713"/>
    <w:rsid w:val="00EC74B9"/>
    <w:rsid w:val="00ED299E"/>
    <w:rsid w:val="00ED6A2D"/>
    <w:rsid w:val="00EE72D9"/>
    <w:rsid w:val="00EF1F08"/>
    <w:rsid w:val="00EF36D4"/>
    <w:rsid w:val="00F059BE"/>
    <w:rsid w:val="00F11866"/>
    <w:rsid w:val="00F21445"/>
    <w:rsid w:val="00F21B9A"/>
    <w:rsid w:val="00F25868"/>
    <w:rsid w:val="00F26FC5"/>
    <w:rsid w:val="00F336CD"/>
    <w:rsid w:val="00F34E42"/>
    <w:rsid w:val="00F4036F"/>
    <w:rsid w:val="00F414F6"/>
    <w:rsid w:val="00F474A8"/>
    <w:rsid w:val="00F51F10"/>
    <w:rsid w:val="00F6065F"/>
    <w:rsid w:val="00F67848"/>
    <w:rsid w:val="00F7462F"/>
    <w:rsid w:val="00F80D76"/>
    <w:rsid w:val="00F86FFF"/>
    <w:rsid w:val="00F87C87"/>
    <w:rsid w:val="00F93B75"/>
    <w:rsid w:val="00F97E65"/>
    <w:rsid w:val="00FA2A62"/>
    <w:rsid w:val="00FA51C7"/>
    <w:rsid w:val="00FA5840"/>
    <w:rsid w:val="00FA6D32"/>
    <w:rsid w:val="00FB0C1B"/>
    <w:rsid w:val="00FB17A5"/>
    <w:rsid w:val="00FB6AC3"/>
    <w:rsid w:val="00FC4F5E"/>
    <w:rsid w:val="00FD09A3"/>
    <w:rsid w:val="00FD5A70"/>
    <w:rsid w:val="00FD72BB"/>
    <w:rsid w:val="00FE031C"/>
    <w:rsid w:val="00FE1333"/>
    <w:rsid w:val="00FE6D77"/>
    <w:rsid w:val="00FF0406"/>
    <w:rsid w:val="00FF12DF"/>
    <w:rsid w:val="00FF339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1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38C"/>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Char"/>
    <w:uiPriority w:val="99"/>
    <w:semiHidden/>
    <w:unhideWhenUsed/>
    <w:rsid w:val="00456A0F"/>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456A0F"/>
    <w:rPr>
      <w:rFonts w:ascii="Segoe UI" w:hAnsi="Segoe UI" w:cs="Segoe UI"/>
      <w:sz w:val="18"/>
      <w:szCs w:val="18"/>
    </w:rPr>
  </w:style>
  <w:style w:type="paragraph" w:styleId="a5">
    <w:name w:val="header"/>
    <w:basedOn w:val="a"/>
    <w:link w:val="Char0"/>
    <w:uiPriority w:val="99"/>
    <w:unhideWhenUsed/>
    <w:rsid w:val="001D0E6F"/>
    <w:pPr>
      <w:tabs>
        <w:tab w:val="center" w:pos="4252"/>
        <w:tab w:val="right" w:pos="8504"/>
      </w:tabs>
      <w:spacing w:after="0" w:line="240" w:lineRule="auto"/>
    </w:pPr>
  </w:style>
  <w:style w:type="character" w:customStyle="1" w:styleId="Char0">
    <w:name w:val="页眉 Char"/>
    <w:basedOn w:val="a0"/>
    <w:link w:val="a5"/>
    <w:uiPriority w:val="99"/>
    <w:rsid w:val="001D0E6F"/>
  </w:style>
  <w:style w:type="paragraph" w:styleId="a6">
    <w:name w:val="footer"/>
    <w:basedOn w:val="a"/>
    <w:link w:val="Char1"/>
    <w:uiPriority w:val="99"/>
    <w:unhideWhenUsed/>
    <w:rsid w:val="001D0E6F"/>
    <w:pPr>
      <w:tabs>
        <w:tab w:val="center" w:pos="4252"/>
        <w:tab w:val="right" w:pos="8504"/>
      </w:tabs>
      <w:spacing w:after="0" w:line="240" w:lineRule="auto"/>
    </w:pPr>
  </w:style>
  <w:style w:type="character" w:customStyle="1" w:styleId="Char1">
    <w:name w:val="页脚 Char"/>
    <w:basedOn w:val="a0"/>
    <w:link w:val="a6"/>
    <w:uiPriority w:val="99"/>
    <w:rsid w:val="001D0E6F"/>
  </w:style>
  <w:style w:type="character" w:styleId="a7">
    <w:name w:val="annotation reference"/>
    <w:basedOn w:val="a0"/>
    <w:uiPriority w:val="99"/>
    <w:semiHidden/>
    <w:unhideWhenUsed/>
    <w:rsid w:val="006912AF"/>
    <w:rPr>
      <w:sz w:val="16"/>
      <w:szCs w:val="16"/>
    </w:rPr>
  </w:style>
  <w:style w:type="paragraph" w:styleId="a8">
    <w:name w:val="annotation text"/>
    <w:basedOn w:val="a"/>
    <w:link w:val="Char2"/>
    <w:uiPriority w:val="99"/>
    <w:semiHidden/>
    <w:unhideWhenUsed/>
    <w:rsid w:val="006912AF"/>
    <w:pPr>
      <w:spacing w:line="240" w:lineRule="auto"/>
    </w:pPr>
    <w:rPr>
      <w:sz w:val="20"/>
      <w:szCs w:val="20"/>
    </w:rPr>
  </w:style>
  <w:style w:type="character" w:customStyle="1" w:styleId="Char2">
    <w:name w:val="批注文字 Char"/>
    <w:basedOn w:val="a0"/>
    <w:link w:val="a8"/>
    <w:uiPriority w:val="99"/>
    <w:semiHidden/>
    <w:rsid w:val="006912AF"/>
    <w:rPr>
      <w:sz w:val="20"/>
      <w:szCs w:val="20"/>
    </w:rPr>
  </w:style>
  <w:style w:type="paragraph" w:styleId="a9">
    <w:name w:val="annotation subject"/>
    <w:basedOn w:val="a8"/>
    <w:next w:val="a8"/>
    <w:link w:val="Char3"/>
    <w:uiPriority w:val="99"/>
    <w:semiHidden/>
    <w:unhideWhenUsed/>
    <w:rsid w:val="006912AF"/>
    <w:rPr>
      <w:b/>
      <w:bCs/>
    </w:rPr>
  </w:style>
  <w:style w:type="character" w:customStyle="1" w:styleId="Char3">
    <w:name w:val="批注主题 Char"/>
    <w:basedOn w:val="Char2"/>
    <w:link w:val="a9"/>
    <w:uiPriority w:val="99"/>
    <w:semiHidden/>
    <w:rsid w:val="006912AF"/>
    <w:rPr>
      <w:b/>
      <w:bCs/>
      <w:sz w:val="20"/>
      <w:szCs w:val="20"/>
    </w:rPr>
  </w:style>
  <w:style w:type="character" w:styleId="aa">
    <w:name w:val="Hyperlink"/>
    <w:basedOn w:val="a0"/>
    <w:uiPriority w:val="99"/>
    <w:unhideWhenUsed/>
    <w:rsid w:val="001B03D5"/>
    <w:rPr>
      <w:color w:val="0563C1" w:themeColor="hyperlink"/>
      <w:u w:val="single"/>
    </w:rPr>
  </w:style>
  <w:style w:type="character" w:styleId="ab">
    <w:name w:val="line number"/>
    <w:basedOn w:val="a0"/>
    <w:uiPriority w:val="99"/>
    <w:semiHidden/>
    <w:unhideWhenUsed/>
    <w:rsid w:val="004762A1"/>
  </w:style>
  <w:style w:type="table" w:styleId="ac">
    <w:name w:val="Table Grid"/>
    <w:basedOn w:val="a1"/>
    <w:uiPriority w:val="39"/>
    <w:rsid w:val="007B6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592D"/>
    <w:pPr>
      <w:spacing w:after="200" w:line="276" w:lineRule="auto"/>
    </w:pPr>
    <w:rPr>
      <w:rFonts w:ascii="Calibri" w:eastAsia="Calibri" w:hAnsi="Calibri" w:cs="Calibri"/>
      <w:lang w:val="en-US" w:eastAsia="en-US"/>
    </w:rPr>
  </w:style>
  <w:style w:type="paragraph" w:styleId="ad">
    <w:name w:val="Plain Text"/>
    <w:basedOn w:val="a"/>
    <w:link w:val="Char4"/>
    <w:semiHidden/>
    <w:unhideWhenUsed/>
    <w:rsid w:val="00D847C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semiHidden/>
    <w:rsid w:val="00D847C1"/>
    <w:rPr>
      <w:rFonts w:ascii="宋体" w:eastAsia="宋体" w:hAnsi="Courier New" w:cs="Courier New"/>
      <w:kern w:val="2"/>
      <w:sz w:val="21"/>
      <w:szCs w:val="21"/>
      <w:lang w:val="en-US" w:eastAsia="zh-CN"/>
    </w:rPr>
  </w:style>
  <w:style w:type="paragraph" w:styleId="ae">
    <w:name w:val="List Paragraph"/>
    <w:basedOn w:val="a"/>
    <w:uiPriority w:val="34"/>
    <w:qFormat/>
    <w:rsid w:val="00D847C1"/>
    <w:pPr>
      <w:spacing w:line="256" w:lineRule="auto"/>
      <w:ind w:left="720"/>
      <w:contextualSpacing/>
    </w:pPr>
    <w:rPr>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38C"/>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Char"/>
    <w:uiPriority w:val="99"/>
    <w:semiHidden/>
    <w:unhideWhenUsed/>
    <w:rsid w:val="00456A0F"/>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456A0F"/>
    <w:rPr>
      <w:rFonts w:ascii="Segoe UI" w:hAnsi="Segoe UI" w:cs="Segoe UI"/>
      <w:sz w:val="18"/>
      <w:szCs w:val="18"/>
    </w:rPr>
  </w:style>
  <w:style w:type="paragraph" w:styleId="a5">
    <w:name w:val="header"/>
    <w:basedOn w:val="a"/>
    <w:link w:val="Char0"/>
    <w:uiPriority w:val="99"/>
    <w:unhideWhenUsed/>
    <w:rsid w:val="001D0E6F"/>
    <w:pPr>
      <w:tabs>
        <w:tab w:val="center" w:pos="4252"/>
        <w:tab w:val="right" w:pos="8504"/>
      </w:tabs>
      <w:spacing w:after="0" w:line="240" w:lineRule="auto"/>
    </w:pPr>
  </w:style>
  <w:style w:type="character" w:customStyle="1" w:styleId="Char0">
    <w:name w:val="页眉 Char"/>
    <w:basedOn w:val="a0"/>
    <w:link w:val="a5"/>
    <w:uiPriority w:val="99"/>
    <w:rsid w:val="001D0E6F"/>
  </w:style>
  <w:style w:type="paragraph" w:styleId="a6">
    <w:name w:val="footer"/>
    <w:basedOn w:val="a"/>
    <w:link w:val="Char1"/>
    <w:uiPriority w:val="99"/>
    <w:unhideWhenUsed/>
    <w:rsid w:val="001D0E6F"/>
    <w:pPr>
      <w:tabs>
        <w:tab w:val="center" w:pos="4252"/>
        <w:tab w:val="right" w:pos="8504"/>
      </w:tabs>
      <w:spacing w:after="0" w:line="240" w:lineRule="auto"/>
    </w:pPr>
  </w:style>
  <w:style w:type="character" w:customStyle="1" w:styleId="Char1">
    <w:name w:val="页脚 Char"/>
    <w:basedOn w:val="a0"/>
    <w:link w:val="a6"/>
    <w:uiPriority w:val="99"/>
    <w:rsid w:val="001D0E6F"/>
  </w:style>
  <w:style w:type="character" w:styleId="a7">
    <w:name w:val="annotation reference"/>
    <w:basedOn w:val="a0"/>
    <w:uiPriority w:val="99"/>
    <w:semiHidden/>
    <w:unhideWhenUsed/>
    <w:rsid w:val="006912AF"/>
    <w:rPr>
      <w:sz w:val="16"/>
      <w:szCs w:val="16"/>
    </w:rPr>
  </w:style>
  <w:style w:type="paragraph" w:styleId="a8">
    <w:name w:val="annotation text"/>
    <w:basedOn w:val="a"/>
    <w:link w:val="Char2"/>
    <w:uiPriority w:val="99"/>
    <w:semiHidden/>
    <w:unhideWhenUsed/>
    <w:rsid w:val="006912AF"/>
    <w:pPr>
      <w:spacing w:line="240" w:lineRule="auto"/>
    </w:pPr>
    <w:rPr>
      <w:sz w:val="20"/>
      <w:szCs w:val="20"/>
    </w:rPr>
  </w:style>
  <w:style w:type="character" w:customStyle="1" w:styleId="Char2">
    <w:name w:val="批注文字 Char"/>
    <w:basedOn w:val="a0"/>
    <w:link w:val="a8"/>
    <w:uiPriority w:val="99"/>
    <w:semiHidden/>
    <w:rsid w:val="006912AF"/>
    <w:rPr>
      <w:sz w:val="20"/>
      <w:szCs w:val="20"/>
    </w:rPr>
  </w:style>
  <w:style w:type="paragraph" w:styleId="a9">
    <w:name w:val="annotation subject"/>
    <w:basedOn w:val="a8"/>
    <w:next w:val="a8"/>
    <w:link w:val="Char3"/>
    <w:uiPriority w:val="99"/>
    <w:semiHidden/>
    <w:unhideWhenUsed/>
    <w:rsid w:val="006912AF"/>
    <w:rPr>
      <w:b/>
      <w:bCs/>
    </w:rPr>
  </w:style>
  <w:style w:type="character" w:customStyle="1" w:styleId="Char3">
    <w:name w:val="批注主题 Char"/>
    <w:basedOn w:val="Char2"/>
    <w:link w:val="a9"/>
    <w:uiPriority w:val="99"/>
    <w:semiHidden/>
    <w:rsid w:val="006912AF"/>
    <w:rPr>
      <w:b/>
      <w:bCs/>
      <w:sz w:val="20"/>
      <w:szCs w:val="20"/>
    </w:rPr>
  </w:style>
  <w:style w:type="character" w:styleId="aa">
    <w:name w:val="Hyperlink"/>
    <w:basedOn w:val="a0"/>
    <w:uiPriority w:val="99"/>
    <w:unhideWhenUsed/>
    <w:rsid w:val="001B03D5"/>
    <w:rPr>
      <w:color w:val="0563C1" w:themeColor="hyperlink"/>
      <w:u w:val="single"/>
    </w:rPr>
  </w:style>
  <w:style w:type="character" w:styleId="ab">
    <w:name w:val="line number"/>
    <w:basedOn w:val="a0"/>
    <w:uiPriority w:val="99"/>
    <w:semiHidden/>
    <w:unhideWhenUsed/>
    <w:rsid w:val="004762A1"/>
  </w:style>
  <w:style w:type="table" w:styleId="ac">
    <w:name w:val="Table Grid"/>
    <w:basedOn w:val="a1"/>
    <w:uiPriority w:val="39"/>
    <w:rsid w:val="007B6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592D"/>
    <w:pPr>
      <w:spacing w:after="200" w:line="276" w:lineRule="auto"/>
    </w:pPr>
    <w:rPr>
      <w:rFonts w:ascii="Calibri" w:eastAsia="Calibri" w:hAnsi="Calibri" w:cs="Calibri"/>
      <w:lang w:val="en-US" w:eastAsia="en-US"/>
    </w:rPr>
  </w:style>
  <w:style w:type="paragraph" w:styleId="ad">
    <w:name w:val="Plain Text"/>
    <w:basedOn w:val="a"/>
    <w:link w:val="Char4"/>
    <w:semiHidden/>
    <w:unhideWhenUsed/>
    <w:rsid w:val="00D847C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semiHidden/>
    <w:rsid w:val="00D847C1"/>
    <w:rPr>
      <w:rFonts w:ascii="宋体" w:eastAsia="宋体" w:hAnsi="Courier New" w:cs="Courier New"/>
      <w:kern w:val="2"/>
      <w:sz w:val="21"/>
      <w:szCs w:val="21"/>
      <w:lang w:val="en-US" w:eastAsia="zh-CN"/>
    </w:rPr>
  </w:style>
  <w:style w:type="paragraph" w:styleId="ae">
    <w:name w:val="List Paragraph"/>
    <w:basedOn w:val="a"/>
    <w:uiPriority w:val="34"/>
    <w:qFormat/>
    <w:rsid w:val="00D847C1"/>
    <w:pPr>
      <w:spacing w:line="256" w:lineRule="auto"/>
      <w:ind w:left="720"/>
      <w:contextualSpacing/>
    </w:pPr>
    <w:rPr>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8020">
      <w:bodyDiv w:val="1"/>
      <w:marLeft w:val="0"/>
      <w:marRight w:val="0"/>
      <w:marTop w:val="0"/>
      <w:marBottom w:val="0"/>
      <w:divBdr>
        <w:top w:val="none" w:sz="0" w:space="0" w:color="auto"/>
        <w:left w:val="none" w:sz="0" w:space="0" w:color="auto"/>
        <w:bottom w:val="none" w:sz="0" w:space="0" w:color="auto"/>
        <w:right w:val="none" w:sz="0" w:space="0" w:color="auto"/>
      </w:divBdr>
    </w:div>
    <w:div w:id="125242442">
      <w:bodyDiv w:val="1"/>
      <w:marLeft w:val="0"/>
      <w:marRight w:val="0"/>
      <w:marTop w:val="0"/>
      <w:marBottom w:val="0"/>
      <w:divBdr>
        <w:top w:val="none" w:sz="0" w:space="0" w:color="auto"/>
        <w:left w:val="none" w:sz="0" w:space="0" w:color="auto"/>
        <w:bottom w:val="none" w:sz="0" w:space="0" w:color="auto"/>
        <w:right w:val="none" w:sz="0" w:space="0" w:color="auto"/>
      </w:divBdr>
    </w:div>
    <w:div w:id="288704004">
      <w:bodyDiv w:val="1"/>
      <w:marLeft w:val="0"/>
      <w:marRight w:val="0"/>
      <w:marTop w:val="0"/>
      <w:marBottom w:val="0"/>
      <w:divBdr>
        <w:top w:val="none" w:sz="0" w:space="0" w:color="auto"/>
        <w:left w:val="none" w:sz="0" w:space="0" w:color="auto"/>
        <w:bottom w:val="none" w:sz="0" w:space="0" w:color="auto"/>
        <w:right w:val="none" w:sz="0" w:space="0" w:color="auto"/>
      </w:divBdr>
    </w:div>
    <w:div w:id="392628251">
      <w:bodyDiv w:val="1"/>
      <w:marLeft w:val="0"/>
      <w:marRight w:val="0"/>
      <w:marTop w:val="0"/>
      <w:marBottom w:val="0"/>
      <w:divBdr>
        <w:top w:val="none" w:sz="0" w:space="0" w:color="auto"/>
        <w:left w:val="none" w:sz="0" w:space="0" w:color="auto"/>
        <w:bottom w:val="none" w:sz="0" w:space="0" w:color="auto"/>
        <w:right w:val="none" w:sz="0" w:space="0" w:color="auto"/>
      </w:divBdr>
    </w:div>
    <w:div w:id="483590640">
      <w:bodyDiv w:val="1"/>
      <w:marLeft w:val="0"/>
      <w:marRight w:val="0"/>
      <w:marTop w:val="0"/>
      <w:marBottom w:val="0"/>
      <w:divBdr>
        <w:top w:val="none" w:sz="0" w:space="0" w:color="auto"/>
        <w:left w:val="none" w:sz="0" w:space="0" w:color="auto"/>
        <w:bottom w:val="none" w:sz="0" w:space="0" w:color="auto"/>
        <w:right w:val="none" w:sz="0" w:space="0" w:color="auto"/>
      </w:divBdr>
    </w:div>
    <w:div w:id="661127800">
      <w:bodyDiv w:val="1"/>
      <w:marLeft w:val="0"/>
      <w:marRight w:val="0"/>
      <w:marTop w:val="0"/>
      <w:marBottom w:val="0"/>
      <w:divBdr>
        <w:top w:val="none" w:sz="0" w:space="0" w:color="auto"/>
        <w:left w:val="none" w:sz="0" w:space="0" w:color="auto"/>
        <w:bottom w:val="none" w:sz="0" w:space="0" w:color="auto"/>
        <w:right w:val="none" w:sz="0" w:space="0" w:color="auto"/>
      </w:divBdr>
    </w:div>
    <w:div w:id="678702865">
      <w:bodyDiv w:val="1"/>
      <w:marLeft w:val="0"/>
      <w:marRight w:val="0"/>
      <w:marTop w:val="0"/>
      <w:marBottom w:val="0"/>
      <w:divBdr>
        <w:top w:val="none" w:sz="0" w:space="0" w:color="auto"/>
        <w:left w:val="none" w:sz="0" w:space="0" w:color="auto"/>
        <w:bottom w:val="none" w:sz="0" w:space="0" w:color="auto"/>
        <w:right w:val="none" w:sz="0" w:space="0" w:color="auto"/>
      </w:divBdr>
    </w:div>
    <w:div w:id="835799664">
      <w:bodyDiv w:val="1"/>
      <w:marLeft w:val="0"/>
      <w:marRight w:val="0"/>
      <w:marTop w:val="0"/>
      <w:marBottom w:val="0"/>
      <w:divBdr>
        <w:top w:val="none" w:sz="0" w:space="0" w:color="auto"/>
        <w:left w:val="none" w:sz="0" w:space="0" w:color="auto"/>
        <w:bottom w:val="none" w:sz="0" w:space="0" w:color="auto"/>
        <w:right w:val="none" w:sz="0" w:space="0" w:color="auto"/>
      </w:divBdr>
    </w:div>
    <w:div w:id="936062509">
      <w:bodyDiv w:val="1"/>
      <w:marLeft w:val="0"/>
      <w:marRight w:val="0"/>
      <w:marTop w:val="0"/>
      <w:marBottom w:val="0"/>
      <w:divBdr>
        <w:top w:val="none" w:sz="0" w:space="0" w:color="auto"/>
        <w:left w:val="none" w:sz="0" w:space="0" w:color="auto"/>
        <w:bottom w:val="none" w:sz="0" w:space="0" w:color="auto"/>
        <w:right w:val="none" w:sz="0" w:space="0" w:color="auto"/>
      </w:divBdr>
    </w:div>
    <w:div w:id="941306602">
      <w:bodyDiv w:val="1"/>
      <w:marLeft w:val="0"/>
      <w:marRight w:val="0"/>
      <w:marTop w:val="0"/>
      <w:marBottom w:val="0"/>
      <w:divBdr>
        <w:top w:val="none" w:sz="0" w:space="0" w:color="auto"/>
        <w:left w:val="none" w:sz="0" w:space="0" w:color="auto"/>
        <w:bottom w:val="none" w:sz="0" w:space="0" w:color="auto"/>
        <w:right w:val="none" w:sz="0" w:space="0" w:color="auto"/>
      </w:divBdr>
    </w:div>
    <w:div w:id="1009067374">
      <w:bodyDiv w:val="1"/>
      <w:marLeft w:val="0"/>
      <w:marRight w:val="0"/>
      <w:marTop w:val="0"/>
      <w:marBottom w:val="0"/>
      <w:divBdr>
        <w:top w:val="none" w:sz="0" w:space="0" w:color="auto"/>
        <w:left w:val="none" w:sz="0" w:space="0" w:color="auto"/>
        <w:bottom w:val="none" w:sz="0" w:space="0" w:color="auto"/>
        <w:right w:val="none" w:sz="0" w:space="0" w:color="auto"/>
      </w:divBdr>
    </w:div>
    <w:div w:id="1101679919">
      <w:bodyDiv w:val="1"/>
      <w:marLeft w:val="0"/>
      <w:marRight w:val="0"/>
      <w:marTop w:val="0"/>
      <w:marBottom w:val="0"/>
      <w:divBdr>
        <w:top w:val="none" w:sz="0" w:space="0" w:color="auto"/>
        <w:left w:val="none" w:sz="0" w:space="0" w:color="auto"/>
        <w:bottom w:val="none" w:sz="0" w:space="0" w:color="auto"/>
        <w:right w:val="none" w:sz="0" w:space="0" w:color="auto"/>
      </w:divBdr>
    </w:div>
    <w:div w:id="1134909177">
      <w:bodyDiv w:val="1"/>
      <w:marLeft w:val="0"/>
      <w:marRight w:val="0"/>
      <w:marTop w:val="0"/>
      <w:marBottom w:val="0"/>
      <w:divBdr>
        <w:top w:val="none" w:sz="0" w:space="0" w:color="auto"/>
        <w:left w:val="none" w:sz="0" w:space="0" w:color="auto"/>
        <w:bottom w:val="none" w:sz="0" w:space="0" w:color="auto"/>
        <w:right w:val="none" w:sz="0" w:space="0" w:color="auto"/>
      </w:divBdr>
    </w:div>
    <w:div w:id="1139688825">
      <w:bodyDiv w:val="1"/>
      <w:marLeft w:val="0"/>
      <w:marRight w:val="0"/>
      <w:marTop w:val="0"/>
      <w:marBottom w:val="0"/>
      <w:divBdr>
        <w:top w:val="none" w:sz="0" w:space="0" w:color="auto"/>
        <w:left w:val="none" w:sz="0" w:space="0" w:color="auto"/>
        <w:bottom w:val="none" w:sz="0" w:space="0" w:color="auto"/>
        <w:right w:val="none" w:sz="0" w:space="0" w:color="auto"/>
      </w:divBdr>
    </w:div>
    <w:div w:id="1202743627">
      <w:bodyDiv w:val="1"/>
      <w:marLeft w:val="0"/>
      <w:marRight w:val="0"/>
      <w:marTop w:val="0"/>
      <w:marBottom w:val="0"/>
      <w:divBdr>
        <w:top w:val="none" w:sz="0" w:space="0" w:color="auto"/>
        <w:left w:val="none" w:sz="0" w:space="0" w:color="auto"/>
        <w:bottom w:val="none" w:sz="0" w:space="0" w:color="auto"/>
        <w:right w:val="none" w:sz="0" w:space="0" w:color="auto"/>
      </w:divBdr>
    </w:div>
    <w:div w:id="1208183425">
      <w:bodyDiv w:val="1"/>
      <w:marLeft w:val="0"/>
      <w:marRight w:val="0"/>
      <w:marTop w:val="0"/>
      <w:marBottom w:val="0"/>
      <w:divBdr>
        <w:top w:val="none" w:sz="0" w:space="0" w:color="auto"/>
        <w:left w:val="none" w:sz="0" w:space="0" w:color="auto"/>
        <w:bottom w:val="none" w:sz="0" w:space="0" w:color="auto"/>
        <w:right w:val="none" w:sz="0" w:space="0" w:color="auto"/>
      </w:divBdr>
    </w:div>
    <w:div w:id="1230268318">
      <w:bodyDiv w:val="1"/>
      <w:marLeft w:val="0"/>
      <w:marRight w:val="0"/>
      <w:marTop w:val="0"/>
      <w:marBottom w:val="0"/>
      <w:divBdr>
        <w:top w:val="none" w:sz="0" w:space="0" w:color="auto"/>
        <w:left w:val="none" w:sz="0" w:space="0" w:color="auto"/>
        <w:bottom w:val="none" w:sz="0" w:space="0" w:color="auto"/>
        <w:right w:val="none" w:sz="0" w:space="0" w:color="auto"/>
      </w:divBdr>
    </w:div>
    <w:div w:id="1661539348">
      <w:bodyDiv w:val="1"/>
      <w:marLeft w:val="0"/>
      <w:marRight w:val="0"/>
      <w:marTop w:val="0"/>
      <w:marBottom w:val="0"/>
      <w:divBdr>
        <w:top w:val="none" w:sz="0" w:space="0" w:color="auto"/>
        <w:left w:val="none" w:sz="0" w:space="0" w:color="auto"/>
        <w:bottom w:val="none" w:sz="0" w:space="0" w:color="auto"/>
        <w:right w:val="none" w:sz="0" w:space="0" w:color="auto"/>
      </w:divBdr>
    </w:div>
    <w:div w:id="1663701419">
      <w:bodyDiv w:val="1"/>
      <w:marLeft w:val="0"/>
      <w:marRight w:val="0"/>
      <w:marTop w:val="0"/>
      <w:marBottom w:val="0"/>
      <w:divBdr>
        <w:top w:val="none" w:sz="0" w:space="0" w:color="auto"/>
        <w:left w:val="none" w:sz="0" w:space="0" w:color="auto"/>
        <w:bottom w:val="none" w:sz="0" w:space="0" w:color="auto"/>
        <w:right w:val="none" w:sz="0" w:space="0" w:color="auto"/>
      </w:divBdr>
    </w:div>
    <w:div w:id="1760444089">
      <w:bodyDiv w:val="1"/>
      <w:marLeft w:val="0"/>
      <w:marRight w:val="0"/>
      <w:marTop w:val="0"/>
      <w:marBottom w:val="0"/>
      <w:divBdr>
        <w:top w:val="none" w:sz="0" w:space="0" w:color="auto"/>
        <w:left w:val="none" w:sz="0" w:space="0" w:color="auto"/>
        <w:bottom w:val="none" w:sz="0" w:space="0" w:color="auto"/>
        <w:right w:val="none" w:sz="0" w:space="0" w:color="auto"/>
      </w:divBdr>
    </w:div>
    <w:div w:id="1820999271">
      <w:bodyDiv w:val="1"/>
      <w:marLeft w:val="0"/>
      <w:marRight w:val="0"/>
      <w:marTop w:val="0"/>
      <w:marBottom w:val="0"/>
      <w:divBdr>
        <w:top w:val="none" w:sz="0" w:space="0" w:color="auto"/>
        <w:left w:val="none" w:sz="0" w:space="0" w:color="auto"/>
        <w:bottom w:val="none" w:sz="0" w:space="0" w:color="auto"/>
        <w:right w:val="none" w:sz="0" w:space="0" w:color="auto"/>
      </w:divBdr>
    </w:div>
    <w:div w:id="19441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ED73-C710-4435-9318-B986CCF0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4728</Words>
  <Characters>26955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FERNANDEZ SANTANDER</dc:creator>
  <cp:lastModifiedBy>User</cp:lastModifiedBy>
  <cp:revision>5</cp:revision>
  <cp:lastPrinted>2019-11-08T15:17:00Z</cp:lastPrinted>
  <dcterms:created xsi:type="dcterms:W3CDTF">2020-04-16T20:45:00Z</dcterms:created>
  <dcterms:modified xsi:type="dcterms:W3CDTF">2020-04-27T10:16:00Z</dcterms:modified>
</cp:coreProperties>
</file>