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AFAA7" w14:textId="305D6B02" w:rsidR="0052497D" w:rsidRPr="00E7549A" w:rsidRDefault="0052497D" w:rsidP="00E7549A">
      <w:pPr>
        <w:adjustRightInd w:val="0"/>
        <w:snapToGrid w:val="0"/>
        <w:spacing w:line="360" w:lineRule="auto"/>
        <w:jc w:val="both"/>
        <w:rPr>
          <w:rFonts w:ascii="Book Antiqua" w:hAnsi="Book Antiqua"/>
          <w:b/>
          <w:color w:val="0000FF"/>
        </w:rPr>
      </w:pPr>
      <w:r w:rsidRPr="00E7549A">
        <w:rPr>
          <w:rFonts w:ascii="Book Antiqua" w:eastAsia="Times New Roman" w:hAnsi="Book Antiqua" w:cs="宋体"/>
          <w:b/>
          <w:color w:val="000000"/>
        </w:rPr>
        <w:t xml:space="preserve">Name of Journal: </w:t>
      </w:r>
      <w:r w:rsidRPr="00E7549A">
        <w:rPr>
          <w:rFonts w:ascii="Book Antiqua" w:eastAsia="Times New Roman" w:hAnsi="Book Antiqua" w:cs="宋体"/>
          <w:i/>
          <w:color w:val="000000"/>
        </w:rPr>
        <w:t xml:space="preserve">World Journal of </w:t>
      </w:r>
      <w:r w:rsidR="00D90855" w:rsidRPr="00E7549A">
        <w:rPr>
          <w:rFonts w:ascii="Book Antiqua" w:eastAsia="Times New Roman" w:hAnsi="Book Antiqua" w:cs="宋体"/>
          <w:i/>
          <w:color w:val="000000"/>
        </w:rPr>
        <w:t>Clinical Cases</w:t>
      </w:r>
    </w:p>
    <w:p w14:paraId="792EB607" w14:textId="1D18C68C" w:rsidR="0052497D" w:rsidRPr="00E7549A" w:rsidRDefault="0052497D" w:rsidP="00E7549A">
      <w:pPr>
        <w:adjustRightInd w:val="0"/>
        <w:snapToGrid w:val="0"/>
        <w:spacing w:line="360" w:lineRule="auto"/>
        <w:jc w:val="both"/>
        <w:rPr>
          <w:rFonts w:ascii="Book Antiqua" w:eastAsia="Times New Roman" w:hAnsi="Book Antiqua" w:cs="宋体"/>
          <w:b/>
          <w:i/>
          <w:color w:val="000000"/>
        </w:rPr>
      </w:pPr>
      <w:r w:rsidRPr="00E7549A">
        <w:rPr>
          <w:rFonts w:ascii="Book Antiqua" w:hAnsi="Book Antiqua" w:cs="Arial"/>
          <w:b/>
          <w:color w:val="000000"/>
          <w:lang w:val="en"/>
        </w:rPr>
        <w:t xml:space="preserve">Manuscript NO: </w:t>
      </w:r>
      <w:r w:rsidR="00D90855" w:rsidRPr="00E7549A">
        <w:rPr>
          <w:rFonts w:ascii="Book Antiqua" w:hAnsi="Book Antiqua" w:cs="Arial"/>
          <w:color w:val="000000"/>
          <w:lang w:val="en"/>
        </w:rPr>
        <w:t>54162</w:t>
      </w:r>
    </w:p>
    <w:p w14:paraId="100A10D3" w14:textId="77777777" w:rsidR="0052497D" w:rsidRPr="00E7549A" w:rsidRDefault="0052497D" w:rsidP="00E7549A">
      <w:pPr>
        <w:adjustRightInd w:val="0"/>
        <w:snapToGrid w:val="0"/>
        <w:spacing w:line="360" w:lineRule="auto"/>
        <w:jc w:val="both"/>
        <w:rPr>
          <w:rFonts w:ascii="Book Antiqua" w:eastAsia="幼圆" w:hAnsi="Book Antiqua"/>
          <w:b/>
          <w:i/>
          <w:color w:val="000000"/>
        </w:rPr>
      </w:pPr>
      <w:bookmarkStart w:id="0" w:name="OLE_LINK4"/>
      <w:r w:rsidRPr="00E7549A">
        <w:rPr>
          <w:rFonts w:ascii="Book Antiqua" w:hAnsi="Book Antiqua"/>
          <w:b/>
          <w:color w:val="000000"/>
          <w:shd w:val="clear" w:color="auto" w:fill="FFFFFF"/>
        </w:rPr>
        <w:t>Manuscript Type</w:t>
      </w:r>
      <w:bookmarkEnd w:id="0"/>
      <w:r w:rsidRPr="00E7549A">
        <w:rPr>
          <w:rFonts w:ascii="Book Antiqua" w:hAnsi="Book Antiqua"/>
          <w:b/>
          <w:color w:val="000000"/>
        </w:rPr>
        <w:t xml:space="preserve">: </w:t>
      </w:r>
      <w:r w:rsidRPr="00E7549A">
        <w:rPr>
          <w:rFonts w:ascii="Book Antiqua" w:hAnsi="Book Antiqua"/>
        </w:rPr>
        <w:t>ORIGINAL ARTICLE</w:t>
      </w:r>
    </w:p>
    <w:p w14:paraId="6D341FE1" w14:textId="77777777" w:rsidR="0052497D" w:rsidRPr="00E7549A" w:rsidRDefault="0052497D" w:rsidP="00E7549A">
      <w:pPr>
        <w:autoSpaceDE w:val="0"/>
        <w:autoSpaceDN w:val="0"/>
        <w:adjustRightInd w:val="0"/>
        <w:snapToGrid w:val="0"/>
        <w:spacing w:line="360" w:lineRule="auto"/>
        <w:jc w:val="both"/>
        <w:rPr>
          <w:rFonts w:ascii="Book Antiqua" w:hAnsi="Book Antiqua"/>
          <w:b/>
          <w:color w:val="000000"/>
        </w:rPr>
      </w:pPr>
    </w:p>
    <w:p w14:paraId="2484C4D5" w14:textId="77777777" w:rsidR="0052497D" w:rsidRPr="00E7549A" w:rsidRDefault="0052497D" w:rsidP="00E7549A">
      <w:pPr>
        <w:adjustRightInd w:val="0"/>
        <w:snapToGrid w:val="0"/>
        <w:spacing w:line="360" w:lineRule="auto"/>
        <w:jc w:val="both"/>
        <w:rPr>
          <w:rFonts w:ascii="Book Antiqua" w:eastAsia="幼圆" w:hAnsi="Book Antiqua"/>
          <w:b/>
          <w:i/>
          <w:color w:val="000000"/>
        </w:rPr>
      </w:pPr>
      <w:r w:rsidRPr="00E7549A">
        <w:rPr>
          <w:rFonts w:ascii="Book Antiqua" w:eastAsia="幼圆" w:hAnsi="Book Antiqua"/>
          <w:b/>
          <w:i/>
          <w:color w:val="000000"/>
        </w:rPr>
        <w:t>Clinical and Translational Research</w:t>
      </w:r>
    </w:p>
    <w:p w14:paraId="37665F34" w14:textId="10BC57E6" w:rsidR="00576006" w:rsidRPr="00E7549A" w:rsidRDefault="00576006" w:rsidP="00E7549A">
      <w:pPr>
        <w:adjustRightInd w:val="0"/>
        <w:snapToGrid w:val="0"/>
        <w:spacing w:line="360" w:lineRule="auto"/>
        <w:jc w:val="both"/>
        <w:rPr>
          <w:rFonts w:ascii="Book Antiqua" w:eastAsiaTheme="minorEastAsia" w:hAnsi="Book Antiqua" w:cs="Times New Roman"/>
          <w:b/>
          <w:bCs/>
          <w:color w:val="000000" w:themeColor="text1"/>
        </w:rPr>
      </w:pPr>
      <w:r w:rsidRPr="00E7549A">
        <w:rPr>
          <w:rFonts w:ascii="Book Antiqua" w:eastAsiaTheme="minorEastAsia" w:hAnsi="Book Antiqua"/>
          <w:b/>
          <w:bCs/>
        </w:rPr>
        <w:t>Role of peripheral eosinophilia in acute exacerbation of chronic obstructive pulmonary disease</w:t>
      </w:r>
    </w:p>
    <w:p w14:paraId="6D5F29D3" w14:textId="147FF4A6" w:rsidR="00576006" w:rsidRPr="00E7549A" w:rsidRDefault="00576006" w:rsidP="00E7549A">
      <w:pPr>
        <w:adjustRightInd w:val="0"/>
        <w:snapToGrid w:val="0"/>
        <w:spacing w:line="360" w:lineRule="auto"/>
        <w:jc w:val="both"/>
        <w:rPr>
          <w:rFonts w:ascii="Book Antiqua" w:eastAsiaTheme="minorEastAsia" w:hAnsi="Book Antiqua" w:cs="Times New Roman"/>
          <w:color w:val="000000" w:themeColor="text1"/>
        </w:rPr>
      </w:pPr>
    </w:p>
    <w:p w14:paraId="0BD952E8" w14:textId="376A9B42" w:rsidR="0052497D" w:rsidRPr="00E7549A" w:rsidRDefault="0052497D" w:rsidP="00E7549A">
      <w:pPr>
        <w:adjustRightInd w:val="0"/>
        <w:snapToGrid w:val="0"/>
        <w:spacing w:line="360" w:lineRule="auto"/>
        <w:jc w:val="both"/>
        <w:rPr>
          <w:rFonts w:ascii="Book Antiqua" w:eastAsiaTheme="minorEastAsia" w:hAnsi="Book Antiqua" w:cs="Times New Roman"/>
          <w:color w:val="000000" w:themeColor="text1"/>
          <w:lang w:eastAsia="zh-CN"/>
        </w:rPr>
      </w:pPr>
      <w:r w:rsidRPr="00E7549A">
        <w:rPr>
          <w:rFonts w:ascii="Book Antiqua" w:eastAsiaTheme="minorEastAsia" w:hAnsi="Book Antiqua" w:cs="Times New Roman"/>
          <w:color w:val="000000" w:themeColor="text1"/>
          <w:lang w:eastAsia="zh-CN"/>
        </w:rPr>
        <w:t xml:space="preserve">Wu CW </w:t>
      </w:r>
      <w:r w:rsidRPr="00E7549A">
        <w:rPr>
          <w:rFonts w:ascii="Book Antiqua" w:eastAsiaTheme="minorEastAsia" w:hAnsi="Book Antiqua" w:cs="Times New Roman"/>
          <w:i/>
          <w:iCs/>
          <w:color w:val="000000" w:themeColor="text1"/>
          <w:lang w:eastAsia="zh-CN"/>
        </w:rPr>
        <w:t>et al</w:t>
      </w:r>
      <w:r w:rsidRPr="00E7549A">
        <w:rPr>
          <w:rFonts w:ascii="Book Antiqua" w:eastAsiaTheme="minorEastAsia" w:hAnsi="Book Antiqua" w:cs="Times New Roman"/>
          <w:color w:val="000000" w:themeColor="text1"/>
          <w:lang w:eastAsia="zh-CN"/>
        </w:rPr>
        <w:t xml:space="preserve">. </w:t>
      </w:r>
      <w:r w:rsidRPr="00E7549A">
        <w:rPr>
          <w:rFonts w:ascii="Book Antiqua" w:eastAsiaTheme="minorEastAsia" w:hAnsi="Book Antiqua"/>
        </w:rPr>
        <w:t xml:space="preserve">Peripheral eosinophilia in </w:t>
      </w:r>
      <w:r w:rsidR="00B772D1" w:rsidRPr="00E7549A">
        <w:rPr>
          <w:rFonts w:ascii="Book Antiqua" w:eastAsiaTheme="minorEastAsia" w:hAnsi="Book Antiqua"/>
          <w:lang w:eastAsia="zh-CN"/>
        </w:rPr>
        <w:t>AE</w:t>
      </w:r>
      <w:r w:rsidRPr="00E7549A">
        <w:rPr>
          <w:rFonts w:ascii="Book Antiqua" w:eastAsiaTheme="minorEastAsia" w:hAnsi="Book Antiqua"/>
        </w:rPr>
        <w:t>COPD</w:t>
      </w:r>
    </w:p>
    <w:p w14:paraId="76D47EFB" w14:textId="44B97405" w:rsidR="00576006" w:rsidRPr="00E7549A" w:rsidRDefault="00576006" w:rsidP="00E7549A">
      <w:pPr>
        <w:adjustRightInd w:val="0"/>
        <w:snapToGrid w:val="0"/>
        <w:spacing w:line="360" w:lineRule="auto"/>
        <w:jc w:val="both"/>
        <w:rPr>
          <w:rFonts w:ascii="Book Antiqua" w:eastAsiaTheme="minorEastAsia" w:hAnsi="Book Antiqua"/>
          <w:color w:val="000000" w:themeColor="text1"/>
        </w:rPr>
      </w:pPr>
    </w:p>
    <w:p w14:paraId="511862C9" w14:textId="77777777" w:rsidR="00576006" w:rsidRPr="00E7549A" w:rsidRDefault="00576006" w:rsidP="00E7549A">
      <w:pPr>
        <w:adjustRightInd w:val="0"/>
        <w:snapToGrid w:val="0"/>
        <w:spacing w:line="360" w:lineRule="auto"/>
        <w:jc w:val="both"/>
        <w:rPr>
          <w:rFonts w:ascii="Book Antiqua" w:eastAsiaTheme="minorEastAsia" w:hAnsi="Book Antiqua" w:cs="Times New Roman"/>
          <w:bCs/>
          <w:color w:val="000000" w:themeColor="text1"/>
          <w:vertAlign w:val="superscript"/>
        </w:rPr>
      </w:pPr>
      <w:r w:rsidRPr="00E7549A">
        <w:rPr>
          <w:rFonts w:ascii="Book Antiqua" w:eastAsiaTheme="minorEastAsia" w:hAnsi="Book Antiqua" w:cs="Times New Roman"/>
          <w:bCs/>
          <w:color w:val="000000" w:themeColor="text1"/>
        </w:rPr>
        <w:t>Chih-Wei Wu, Chou-Chin Lan, Po-Chun Hsieh, I-Shiang Tzeng, Yao-Kuang Wu</w:t>
      </w:r>
    </w:p>
    <w:p w14:paraId="2F929FBF" w14:textId="19A4B557" w:rsidR="00576006" w:rsidRPr="00E7549A" w:rsidRDefault="00576006" w:rsidP="00E7549A">
      <w:pPr>
        <w:adjustRightInd w:val="0"/>
        <w:snapToGrid w:val="0"/>
        <w:spacing w:line="360" w:lineRule="auto"/>
        <w:jc w:val="both"/>
        <w:rPr>
          <w:rFonts w:ascii="Book Antiqua" w:eastAsiaTheme="minorEastAsia" w:hAnsi="Book Antiqua"/>
        </w:rPr>
      </w:pPr>
    </w:p>
    <w:p w14:paraId="27073D5A" w14:textId="114ABC83" w:rsidR="00576006" w:rsidRPr="00E7549A" w:rsidRDefault="00576006"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s="Times New Roman"/>
          <w:b/>
          <w:color w:val="000000" w:themeColor="text1"/>
        </w:rPr>
        <w:t>Chih-Wei Wu, Chou-Chin Lan, Yao-Kuang Wu,</w:t>
      </w:r>
      <w:r w:rsidRPr="00E7549A">
        <w:rPr>
          <w:rFonts w:ascii="Book Antiqua" w:eastAsiaTheme="minorEastAsia" w:hAnsi="Book Antiqua" w:cs="Times New Roman"/>
          <w:color w:val="000000" w:themeColor="text1"/>
        </w:rPr>
        <w:t xml:space="preserve"> </w:t>
      </w:r>
      <w:r w:rsidRPr="00E7549A">
        <w:rPr>
          <w:rFonts w:ascii="Book Antiqua" w:eastAsiaTheme="minorEastAsia" w:hAnsi="Book Antiqua"/>
          <w:color w:val="000000" w:themeColor="text1"/>
        </w:rPr>
        <w:t>Division of Pulmonary Medicine, Taipei Tzu Chi Hospital, Buddhist Tzu Chi Medical Foundation, New Taipei City</w:t>
      </w:r>
      <w:r w:rsidR="0052497D" w:rsidRPr="00E7549A">
        <w:rPr>
          <w:rFonts w:ascii="Book Antiqua" w:eastAsiaTheme="minorEastAsia" w:hAnsi="Book Antiqua"/>
          <w:color w:val="000000" w:themeColor="text1"/>
        </w:rPr>
        <w:t xml:space="preserve"> 23142</w:t>
      </w:r>
      <w:r w:rsidRPr="00E7549A">
        <w:rPr>
          <w:rFonts w:ascii="Book Antiqua" w:eastAsiaTheme="minorEastAsia" w:hAnsi="Book Antiqua"/>
          <w:color w:val="000000" w:themeColor="text1"/>
        </w:rPr>
        <w:t>, Taiwan</w:t>
      </w:r>
    </w:p>
    <w:p w14:paraId="7B2E99B8" w14:textId="77777777" w:rsidR="0052497D" w:rsidRPr="00E7549A" w:rsidRDefault="0052497D" w:rsidP="00E7549A">
      <w:pPr>
        <w:adjustRightInd w:val="0"/>
        <w:snapToGrid w:val="0"/>
        <w:spacing w:line="360" w:lineRule="auto"/>
        <w:jc w:val="both"/>
        <w:rPr>
          <w:rFonts w:ascii="Book Antiqua" w:eastAsiaTheme="minorEastAsia" w:hAnsi="Book Antiqua" w:cs="Times New Roman"/>
          <w:color w:val="000000" w:themeColor="text1"/>
          <w:vertAlign w:val="superscript"/>
        </w:rPr>
      </w:pPr>
    </w:p>
    <w:p w14:paraId="5BC96CCD" w14:textId="3224E3A4" w:rsidR="00576006" w:rsidRPr="00E7549A" w:rsidRDefault="00576006"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s="Times New Roman"/>
          <w:b/>
          <w:color w:val="000000" w:themeColor="text1"/>
        </w:rPr>
        <w:t>Po-Chun Hsieh</w:t>
      </w:r>
      <w:r w:rsidRPr="00E7549A">
        <w:rPr>
          <w:rFonts w:ascii="Book Antiqua" w:eastAsiaTheme="minorEastAsia" w:hAnsi="Book Antiqua"/>
          <w:b/>
          <w:color w:val="000000" w:themeColor="text1"/>
        </w:rPr>
        <w:t>,</w:t>
      </w:r>
      <w:r w:rsidRPr="00E7549A">
        <w:rPr>
          <w:rFonts w:ascii="Book Antiqua" w:eastAsiaTheme="minorEastAsia" w:hAnsi="Book Antiqua"/>
          <w:color w:val="000000" w:themeColor="text1"/>
        </w:rPr>
        <w:t xml:space="preserve"> Department of Chinese Medicine, Taipei Tzu Chi Hospital, Buddhist Tzu Chi Medical Foundation, New Taipei City</w:t>
      </w:r>
      <w:r w:rsidR="0052497D" w:rsidRPr="00E7549A">
        <w:rPr>
          <w:rFonts w:ascii="Book Antiqua" w:eastAsiaTheme="minorEastAsia" w:hAnsi="Book Antiqua"/>
          <w:color w:val="000000" w:themeColor="text1"/>
        </w:rPr>
        <w:t xml:space="preserve"> 23142</w:t>
      </w:r>
      <w:r w:rsidRPr="00E7549A">
        <w:rPr>
          <w:rFonts w:ascii="Book Antiqua" w:eastAsiaTheme="minorEastAsia" w:hAnsi="Book Antiqua"/>
          <w:color w:val="000000" w:themeColor="text1"/>
        </w:rPr>
        <w:t>, Taiwan</w:t>
      </w:r>
    </w:p>
    <w:p w14:paraId="4C3DDA3A" w14:textId="77777777" w:rsidR="0052497D" w:rsidRPr="00E7549A" w:rsidRDefault="0052497D" w:rsidP="00E7549A">
      <w:pPr>
        <w:adjustRightInd w:val="0"/>
        <w:snapToGrid w:val="0"/>
        <w:spacing w:line="360" w:lineRule="auto"/>
        <w:jc w:val="both"/>
        <w:rPr>
          <w:rFonts w:ascii="Book Antiqua" w:eastAsiaTheme="minorEastAsia" w:hAnsi="Book Antiqua"/>
          <w:color w:val="000000" w:themeColor="text1"/>
        </w:rPr>
      </w:pPr>
    </w:p>
    <w:p w14:paraId="595FDCC6" w14:textId="4A13DEAD" w:rsidR="00576006" w:rsidRPr="00E7549A" w:rsidRDefault="00576006"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s="Times New Roman"/>
          <w:b/>
          <w:color w:val="000000" w:themeColor="text1"/>
        </w:rPr>
        <w:t>I-Shiang Tzeng,</w:t>
      </w:r>
      <w:r w:rsidRPr="00E7549A">
        <w:rPr>
          <w:rFonts w:ascii="Book Antiqua" w:eastAsiaTheme="minorEastAsia" w:hAnsi="Book Antiqua" w:cs="Times New Roman"/>
          <w:color w:val="000000" w:themeColor="text1"/>
        </w:rPr>
        <w:t xml:space="preserve"> Department of Research, Taipei Tzu Chi Hospital, Buddhist Tzu Chi Medical Foundation, New Taipei City</w:t>
      </w:r>
      <w:r w:rsidR="0052497D" w:rsidRPr="00E7549A">
        <w:rPr>
          <w:rFonts w:ascii="Book Antiqua" w:eastAsiaTheme="minorEastAsia" w:hAnsi="Book Antiqua" w:cs="Times New Roman"/>
          <w:color w:val="000000" w:themeColor="text1"/>
        </w:rPr>
        <w:t xml:space="preserve"> 23142</w:t>
      </w:r>
      <w:r w:rsidRPr="00E7549A">
        <w:rPr>
          <w:rFonts w:ascii="Book Antiqua" w:eastAsiaTheme="minorEastAsia" w:hAnsi="Book Antiqua" w:cs="Times New Roman"/>
          <w:color w:val="000000" w:themeColor="text1"/>
        </w:rPr>
        <w:t>, Taiwan</w:t>
      </w:r>
    </w:p>
    <w:p w14:paraId="14D04C3B" w14:textId="77777777" w:rsidR="00576006" w:rsidRPr="00E7549A" w:rsidRDefault="00576006" w:rsidP="00E7549A">
      <w:pPr>
        <w:adjustRightInd w:val="0"/>
        <w:snapToGrid w:val="0"/>
        <w:spacing w:line="360" w:lineRule="auto"/>
        <w:jc w:val="both"/>
        <w:rPr>
          <w:rFonts w:ascii="Book Antiqua" w:eastAsiaTheme="minorEastAsia" w:hAnsi="Book Antiqua"/>
        </w:rPr>
      </w:pPr>
    </w:p>
    <w:p w14:paraId="16092603" w14:textId="78741AAA" w:rsidR="00576006" w:rsidRPr="00E7549A" w:rsidRDefault="0052497D" w:rsidP="00E7549A">
      <w:pPr>
        <w:adjustRightInd w:val="0"/>
        <w:snapToGrid w:val="0"/>
        <w:spacing w:line="360" w:lineRule="auto"/>
        <w:jc w:val="both"/>
        <w:rPr>
          <w:rFonts w:ascii="Book Antiqua" w:eastAsiaTheme="minorEastAsia" w:hAnsi="Book Antiqua"/>
        </w:rPr>
      </w:pPr>
      <w:r w:rsidRPr="00E7549A">
        <w:rPr>
          <w:rFonts w:ascii="Book Antiqua" w:hAnsi="Book Antiqua"/>
          <w:b/>
          <w:color w:val="000000"/>
        </w:rPr>
        <w:t xml:space="preserve">Author contributions: </w:t>
      </w:r>
      <w:r w:rsidR="00576006" w:rsidRPr="00E7549A">
        <w:rPr>
          <w:rFonts w:ascii="Book Antiqua" w:eastAsiaTheme="minorEastAsia" w:hAnsi="Book Antiqua"/>
        </w:rPr>
        <w:t>Wu YK contributed to the study design and reviewed the manuscript; Tzeng IS and Lan CC analyzed the data. Wu CW contributed to data interpretation and manuscript writing; Hsieh PC contributed to data collection; Wu CW revised the paper.</w:t>
      </w:r>
    </w:p>
    <w:p w14:paraId="78040BDD" w14:textId="77777777" w:rsidR="00576006" w:rsidRPr="00E7549A" w:rsidRDefault="00576006" w:rsidP="00E7549A">
      <w:pPr>
        <w:adjustRightInd w:val="0"/>
        <w:snapToGrid w:val="0"/>
        <w:spacing w:line="360" w:lineRule="auto"/>
        <w:jc w:val="both"/>
        <w:rPr>
          <w:rFonts w:ascii="Book Antiqua" w:eastAsiaTheme="minorEastAsia" w:hAnsi="Book Antiqua"/>
        </w:rPr>
      </w:pPr>
    </w:p>
    <w:p w14:paraId="4E482820" w14:textId="5BCE27A2" w:rsidR="00576006" w:rsidRPr="00E7549A" w:rsidRDefault="0052497D" w:rsidP="00E7549A">
      <w:pPr>
        <w:adjustRightInd w:val="0"/>
        <w:snapToGrid w:val="0"/>
        <w:spacing w:line="360" w:lineRule="auto"/>
        <w:jc w:val="both"/>
        <w:rPr>
          <w:rFonts w:ascii="Book Antiqua" w:eastAsiaTheme="minorEastAsia" w:hAnsi="Book Antiqua"/>
        </w:rPr>
      </w:pPr>
      <w:r w:rsidRPr="00E7549A">
        <w:rPr>
          <w:rFonts w:ascii="Book Antiqua" w:hAnsi="Book Antiqua"/>
          <w:b/>
          <w:color w:val="000000"/>
        </w:rPr>
        <w:t>Supported by</w:t>
      </w:r>
      <w:r w:rsidRPr="00E7549A">
        <w:rPr>
          <w:rFonts w:ascii="Book Antiqua" w:hAnsi="Book Antiqua"/>
          <w:color w:val="000000"/>
        </w:rPr>
        <w:t xml:space="preserve"> </w:t>
      </w:r>
      <w:r w:rsidR="00576006" w:rsidRPr="00E7549A">
        <w:rPr>
          <w:rFonts w:ascii="Book Antiqua" w:eastAsiaTheme="minorEastAsia" w:hAnsi="Book Antiqua"/>
        </w:rPr>
        <w:t>Taipei Tzu Chi Hospital</w:t>
      </w:r>
      <w:r w:rsidRPr="00E7549A">
        <w:rPr>
          <w:rFonts w:ascii="Book Antiqua" w:eastAsiaTheme="minorEastAsia" w:hAnsi="Book Antiqua"/>
          <w:lang w:eastAsia="zh-CN"/>
        </w:rPr>
        <w:t>, No.</w:t>
      </w:r>
      <w:r w:rsidR="00576006" w:rsidRPr="00E7549A">
        <w:rPr>
          <w:rFonts w:ascii="Book Antiqua" w:eastAsiaTheme="minorEastAsia" w:hAnsi="Book Antiqua"/>
        </w:rPr>
        <w:t xml:space="preserve"> TCRD-TPE-108-RT-4 </w:t>
      </w:r>
      <w:r w:rsidR="00576006" w:rsidRPr="00E7549A">
        <w:rPr>
          <w:rFonts w:ascii="Book Antiqua" w:eastAsiaTheme="minorEastAsia" w:hAnsi="Book Antiqua"/>
          <w:color w:val="000000" w:themeColor="text1"/>
        </w:rPr>
        <w:t>and</w:t>
      </w:r>
      <w:r w:rsidRPr="00E7549A">
        <w:rPr>
          <w:rFonts w:ascii="Book Antiqua" w:eastAsiaTheme="minorEastAsia" w:hAnsi="Book Antiqua"/>
          <w:color w:val="000000" w:themeColor="text1"/>
        </w:rPr>
        <w:t xml:space="preserve"> No.</w:t>
      </w:r>
      <w:r w:rsidR="00576006" w:rsidRPr="00E7549A">
        <w:rPr>
          <w:rFonts w:ascii="Book Antiqua" w:eastAsiaTheme="minorEastAsia" w:hAnsi="Book Antiqua"/>
          <w:color w:val="000000" w:themeColor="text1"/>
        </w:rPr>
        <w:t xml:space="preserve"> TCRD-TPE-108-4.</w:t>
      </w:r>
    </w:p>
    <w:p w14:paraId="6C3E4404" w14:textId="77777777" w:rsidR="00576006" w:rsidRPr="00E7549A" w:rsidRDefault="00576006" w:rsidP="00E7549A">
      <w:pPr>
        <w:adjustRightInd w:val="0"/>
        <w:snapToGrid w:val="0"/>
        <w:spacing w:line="360" w:lineRule="auto"/>
        <w:jc w:val="both"/>
        <w:rPr>
          <w:rFonts w:ascii="Book Antiqua" w:eastAsiaTheme="minorEastAsia" w:hAnsi="Book Antiqua"/>
        </w:rPr>
      </w:pPr>
    </w:p>
    <w:p w14:paraId="42E690AB" w14:textId="03BB335E" w:rsidR="00576006" w:rsidRPr="00E7549A" w:rsidRDefault="00D90855" w:rsidP="00E7549A">
      <w:pPr>
        <w:pStyle w:val="a5"/>
        <w:adjustRightInd w:val="0"/>
        <w:snapToGrid w:val="0"/>
        <w:spacing w:before="0" w:beforeAutospacing="0" w:after="0" w:afterAutospacing="0" w:line="360" w:lineRule="auto"/>
        <w:jc w:val="both"/>
        <w:rPr>
          <w:rFonts w:ascii="Book Antiqua" w:eastAsiaTheme="minorEastAsia" w:hAnsi="Book Antiqua" w:cs="Times New Roman"/>
          <w:color w:val="000000" w:themeColor="text1"/>
        </w:rPr>
      </w:pPr>
      <w:r w:rsidRPr="00E7549A">
        <w:rPr>
          <w:rFonts w:ascii="Book Antiqua" w:hAnsi="Book Antiqua"/>
          <w:b/>
          <w:color w:val="000000"/>
        </w:rPr>
        <w:lastRenderedPageBreak/>
        <w:t>Corresponding author:</w:t>
      </w:r>
      <w:r w:rsidRPr="00E7549A">
        <w:rPr>
          <w:rFonts w:ascii="Book Antiqua" w:hAnsi="Book Antiqua"/>
          <w:color w:val="000000"/>
        </w:rPr>
        <w:t xml:space="preserve"> </w:t>
      </w:r>
      <w:r w:rsidR="00576006" w:rsidRPr="00E7549A">
        <w:rPr>
          <w:rFonts w:ascii="Book Antiqua" w:eastAsiaTheme="minorEastAsia" w:hAnsi="Book Antiqua" w:cs="Times New Roman"/>
          <w:b/>
          <w:bCs/>
          <w:color w:val="000000" w:themeColor="text1"/>
        </w:rPr>
        <w:t>Yao-Kuang Wu, MD</w:t>
      </w:r>
      <w:r w:rsidRPr="00E7549A">
        <w:rPr>
          <w:rFonts w:ascii="Book Antiqua" w:eastAsiaTheme="minorEastAsia" w:hAnsi="Book Antiqua" w:cs="Times New Roman"/>
          <w:b/>
          <w:bCs/>
          <w:color w:val="000000" w:themeColor="text1"/>
        </w:rPr>
        <w:t>,</w:t>
      </w:r>
      <w:r w:rsidR="008522E1" w:rsidRPr="00E7549A">
        <w:rPr>
          <w:rFonts w:ascii="Book Antiqua" w:hAnsi="Book Antiqua"/>
        </w:rPr>
        <w:t xml:space="preserve"> </w:t>
      </w:r>
      <w:r w:rsidR="008522E1" w:rsidRPr="00E7549A">
        <w:rPr>
          <w:rFonts w:ascii="Book Antiqua" w:eastAsiaTheme="minorEastAsia" w:hAnsi="Book Antiqua" w:cs="Times New Roman"/>
          <w:b/>
          <w:bCs/>
          <w:color w:val="000000" w:themeColor="text1"/>
        </w:rPr>
        <w:t>Attending Doctor,</w:t>
      </w:r>
      <w:r w:rsidRPr="00E7549A">
        <w:rPr>
          <w:rFonts w:ascii="Book Antiqua" w:eastAsiaTheme="minorEastAsia" w:hAnsi="Book Antiqua" w:cs="Times New Roman"/>
          <w:b/>
          <w:bCs/>
          <w:color w:val="000000" w:themeColor="text1"/>
        </w:rPr>
        <w:t xml:space="preserve"> </w:t>
      </w:r>
      <w:r w:rsidR="00576006" w:rsidRPr="00E7549A">
        <w:rPr>
          <w:rFonts w:ascii="Book Antiqua" w:eastAsiaTheme="minorEastAsia" w:hAnsi="Book Antiqua" w:cs="Times New Roman"/>
          <w:color w:val="000000" w:themeColor="text1"/>
        </w:rPr>
        <w:t>Division of Pulmonary Medicine, Taipei Tzu Chi Hospital, Buddhist Tzu Chi Medical Foundation, No. 289 Jianguo Road, Xindian District, New Taipei City 23142, Taiwan</w:t>
      </w:r>
      <w:r w:rsidRPr="00E7549A">
        <w:rPr>
          <w:rFonts w:ascii="Book Antiqua" w:eastAsiaTheme="minorEastAsia" w:hAnsi="Book Antiqua" w:cs="Times New Roman"/>
          <w:color w:val="000000" w:themeColor="text1"/>
        </w:rPr>
        <w:t>.</w:t>
      </w:r>
      <w:r w:rsidR="00576006" w:rsidRPr="00E7549A">
        <w:rPr>
          <w:rFonts w:ascii="Book Antiqua" w:eastAsiaTheme="minorEastAsia" w:hAnsi="Book Antiqua" w:cs="Times New Roman"/>
          <w:color w:val="000000" w:themeColor="text1"/>
        </w:rPr>
        <w:t xml:space="preserve"> </w:t>
      </w:r>
      <w:r w:rsidR="00576006" w:rsidRPr="00E7549A">
        <w:rPr>
          <w:rFonts w:ascii="Book Antiqua" w:eastAsiaTheme="minorEastAsia" w:hAnsi="Book Antiqua" w:cs="Times New Roman"/>
          <w:color w:val="000000" w:themeColor="text1"/>
          <w:u w:val="single"/>
        </w:rPr>
        <w:t>drbfci@yahoo.com.tw</w:t>
      </w:r>
    </w:p>
    <w:p w14:paraId="2248CEC2" w14:textId="7C0931D9" w:rsidR="00576006" w:rsidRPr="00E7549A" w:rsidRDefault="00576006" w:rsidP="00E7549A">
      <w:pPr>
        <w:pStyle w:val="a5"/>
        <w:adjustRightInd w:val="0"/>
        <w:snapToGrid w:val="0"/>
        <w:spacing w:before="0" w:beforeAutospacing="0" w:after="0" w:afterAutospacing="0" w:line="360" w:lineRule="auto"/>
        <w:jc w:val="both"/>
        <w:rPr>
          <w:rFonts w:ascii="Book Antiqua" w:eastAsiaTheme="minorEastAsia" w:hAnsi="Book Antiqua" w:cs="Times New Roman"/>
          <w:color w:val="000000" w:themeColor="text1"/>
        </w:rPr>
      </w:pPr>
    </w:p>
    <w:p w14:paraId="2E8BBF1E" w14:textId="01F47612" w:rsidR="00D90855" w:rsidRPr="00E7549A" w:rsidRDefault="00D90855" w:rsidP="00E7549A">
      <w:pPr>
        <w:adjustRightInd w:val="0"/>
        <w:snapToGrid w:val="0"/>
        <w:spacing w:line="360" w:lineRule="auto"/>
        <w:jc w:val="both"/>
        <w:rPr>
          <w:rFonts w:ascii="Book Antiqua" w:hAnsi="Book Antiqua"/>
          <w:b/>
          <w:color w:val="000000"/>
        </w:rPr>
      </w:pPr>
      <w:r w:rsidRPr="00E7549A">
        <w:rPr>
          <w:rFonts w:ascii="Book Antiqua" w:hAnsi="Book Antiqua"/>
          <w:b/>
          <w:color w:val="000000"/>
        </w:rPr>
        <w:t xml:space="preserve">Received: </w:t>
      </w:r>
      <w:r w:rsidRPr="00E7549A">
        <w:rPr>
          <w:rFonts w:ascii="Book Antiqua" w:hAnsi="Book Antiqua"/>
          <w:color w:val="000000"/>
        </w:rPr>
        <w:t>January 16, 2020</w:t>
      </w:r>
    </w:p>
    <w:p w14:paraId="422FB119" w14:textId="2A6A0522" w:rsidR="00D90855" w:rsidRPr="00E7549A" w:rsidRDefault="00D90855" w:rsidP="00E7549A">
      <w:pPr>
        <w:adjustRightInd w:val="0"/>
        <w:snapToGrid w:val="0"/>
        <w:spacing w:line="360" w:lineRule="auto"/>
        <w:jc w:val="both"/>
        <w:rPr>
          <w:rFonts w:ascii="Book Antiqua" w:hAnsi="Book Antiqua"/>
          <w:b/>
          <w:color w:val="000000"/>
        </w:rPr>
      </w:pPr>
      <w:r w:rsidRPr="00E7549A">
        <w:rPr>
          <w:rFonts w:ascii="Book Antiqua" w:hAnsi="Book Antiqua"/>
          <w:b/>
          <w:color w:val="000000"/>
        </w:rPr>
        <w:t xml:space="preserve">Revised: </w:t>
      </w:r>
      <w:r w:rsidRPr="00E7549A">
        <w:rPr>
          <w:rFonts w:ascii="Book Antiqua" w:hAnsi="Book Antiqua"/>
          <w:color w:val="000000"/>
        </w:rPr>
        <w:t>April 26, 2020</w:t>
      </w:r>
    </w:p>
    <w:p w14:paraId="3AA9E5B2" w14:textId="3A7EA559" w:rsidR="00D90855" w:rsidRPr="00E7549A" w:rsidRDefault="00D90855" w:rsidP="00E7549A">
      <w:pPr>
        <w:adjustRightInd w:val="0"/>
        <w:snapToGrid w:val="0"/>
        <w:spacing w:line="360" w:lineRule="auto"/>
        <w:jc w:val="both"/>
        <w:rPr>
          <w:rFonts w:ascii="Book Antiqua" w:hAnsi="Book Antiqua"/>
          <w:b/>
          <w:color w:val="000000"/>
        </w:rPr>
      </w:pPr>
      <w:r w:rsidRPr="00E7549A">
        <w:rPr>
          <w:rFonts w:ascii="Book Antiqua" w:hAnsi="Book Antiqua"/>
          <w:b/>
          <w:color w:val="000000"/>
        </w:rPr>
        <w:t>Accepted:</w:t>
      </w:r>
      <w:r w:rsidR="00DA1B7B" w:rsidRPr="00DA1B7B">
        <w:t xml:space="preserve"> </w:t>
      </w:r>
      <w:r w:rsidR="00DA1B7B" w:rsidRPr="00DA1B7B">
        <w:rPr>
          <w:rFonts w:ascii="Book Antiqua" w:hAnsi="Book Antiqua"/>
          <w:bCs/>
          <w:color w:val="000000"/>
        </w:rPr>
        <w:t>June 29, 2020</w:t>
      </w:r>
      <w:r w:rsidRPr="00DA1B7B">
        <w:rPr>
          <w:rFonts w:ascii="Book Antiqua" w:hAnsi="Book Antiqua"/>
          <w:bCs/>
          <w:color w:val="000000"/>
        </w:rPr>
        <w:t xml:space="preserve"> </w:t>
      </w:r>
    </w:p>
    <w:p w14:paraId="22DDC0CC" w14:textId="7BB4ACBB" w:rsidR="00D90855" w:rsidRPr="00B91F98" w:rsidRDefault="00D90855" w:rsidP="00E7549A">
      <w:pPr>
        <w:adjustRightInd w:val="0"/>
        <w:snapToGrid w:val="0"/>
        <w:spacing w:line="360" w:lineRule="auto"/>
        <w:jc w:val="both"/>
        <w:rPr>
          <w:rFonts w:ascii="Book Antiqua" w:eastAsia="宋体" w:hAnsi="Book Antiqua"/>
          <w:b/>
          <w:color w:val="000000"/>
          <w:lang w:eastAsia="zh-CN"/>
        </w:rPr>
      </w:pPr>
      <w:r w:rsidRPr="00E7549A">
        <w:rPr>
          <w:rFonts w:ascii="Book Antiqua" w:hAnsi="Book Antiqua"/>
          <w:b/>
          <w:color w:val="000000"/>
        </w:rPr>
        <w:t>Published online:</w:t>
      </w:r>
      <w:r w:rsidR="00B91F98">
        <w:rPr>
          <w:rFonts w:ascii="Book Antiqua" w:eastAsia="宋体" w:hAnsi="Book Antiqua" w:hint="eastAsia"/>
          <w:b/>
          <w:color w:val="000000"/>
          <w:lang w:eastAsia="zh-CN"/>
        </w:rPr>
        <w:t xml:space="preserve"> </w:t>
      </w:r>
      <w:r w:rsidR="00B91F98" w:rsidRPr="00B91F98">
        <w:rPr>
          <w:rFonts w:ascii="Book Antiqua" w:hAnsi="Book Antiqua"/>
          <w:color w:val="000000"/>
        </w:rPr>
        <w:t>July 6</w:t>
      </w:r>
      <w:r w:rsidR="00B91F98" w:rsidRPr="00B91F98">
        <w:rPr>
          <w:rFonts w:ascii="Book Antiqua" w:hAnsi="Book Antiqua" w:hint="eastAsia"/>
          <w:color w:val="000000"/>
        </w:rPr>
        <w:t>, 2020</w:t>
      </w:r>
    </w:p>
    <w:p w14:paraId="05A0C1B6" w14:textId="77777777" w:rsidR="00D90855" w:rsidRPr="00E7549A" w:rsidRDefault="00D90855" w:rsidP="00E7549A">
      <w:pPr>
        <w:adjustRightInd w:val="0"/>
        <w:snapToGrid w:val="0"/>
        <w:spacing w:line="360" w:lineRule="auto"/>
        <w:jc w:val="both"/>
        <w:rPr>
          <w:rFonts w:ascii="Book Antiqua" w:eastAsiaTheme="minorEastAsia" w:hAnsi="Book Antiqua" w:cs="Times New Roman"/>
          <w:b/>
        </w:rPr>
      </w:pPr>
      <w:r w:rsidRPr="00E7549A">
        <w:rPr>
          <w:rFonts w:ascii="Book Antiqua" w:eastAsiaTheme="minorEastAsia" w:hAnsi="Book Antiqua" w:cs="Times New Roman"/>
          <w:b/>
        </w:rPr>
        <w:br w:type="page"/>
      </w:r>
    </w:p>
    <w:p w14:paraId="5E3B4BC5" w14:textId="77777777" w:rsidR="00D90855" w:rsidRPr="00E7549A" w:rsidRDefault="00D90855" w:rsidP="00E7549A">
      <w:pPr>
        <w:adjustRightInd w:val="0"/>
        <w:snapToGrid w:val="0"/>
        <w:spacing w:line="360" w:lineRule="auto"/>
        <w:jc w:val="both"/>
        <w:rPr>
          <w:rFonts w:ascii="Book Antiqua" w:hAnsi="Book Antiqua"/>
          <w:b/>
          <w:color w:val="008000"/>
        </w:rPr>
      </w:pPr>
      <w:r w:rsidRPr="00E7549A">
        <w:rPr>
          <w:rFonts w:ascii="Book Antiqua" w:hAnsi="Book Antiqua"/>
          <w:b/>
          <w:color w:val="000000"/>
        </w:rPr>
        <w:lastRenderedPageBreak/>
        <w:t>Abstract</w:t>
      </w:r>
    </w:p>
    <w:p w14:paraId="23D69D0F" w14:textId="77777777" w:rsidR="00D90855" w:rsidRPr="00E7549A" w:rsidRDefault="00D90855" w:rsidP="00E7549A">
      <w:pPr>
        <w:adjustRightInd w:val="0"/>
        <w:snapToGrid w:val="0"/>
        <w:spacing w:line="360" w:lineRule="auto"/>
        <w:jc w:val="both"/>
        <w:rPr>
          <w:rFonts w:ascii="Book Antiqua" w:hAnsi="Book Antiqua"/>
          <w:color w:val="000000"/>
        </w:rPr>
      </w:pPr>
      <w:r w:rsidRPr="00E7549A">
        <w:rPr>
          <w:rFonts w:ascii="Book Antiqua" w:hAnsi="Book Antiqua"/>
          <w:color w:val="000000"/>
        </w:rPr>
        <w:t>BACKGROUND</w:t>
      </w:r>
    </w:p>
    <w:p w14:paraId="1126B0DD" w14:textId="77777777" w:rsidR="00D90855" w:rsidRPr="00E7549A" w:rsidRDefault="00576006" w:rsidP="00E7549A">
      <w:pPr>
        <w:adjustRightInd w:val="0"/>
        <w:snapToGrid w:val="0"/>
        <w:spacing w:line="360" w:lineRule="auto"/>
        <w:jc w:val="both"/>
        <w:rPr>
          <w:rFonts w:ascii="Book Antiqua" w:eastAsiaTheme="minorEastAsia" w:hAnsi="Book Antiqua"/>
        </w:rPr>
      </w:pPr>
      <w:r w:rsidRPr="00E7549A">
        <w:rPr>
          <w:rFonts w:ascii="Book Antiqua" w:eastAsiaTheme="minorEastAsia" w:hAnsi="Book Antiqua"/>
        </w:rPr>
        <w:t xml:space="preserve">Eosinophil counts are a promising guide to systemic steroid administration for chronic obstructive pulmonary disease (COPD). </w:t>
      </w:r>
    </w:p>
    <w:p w14:paraId="20F3F2B1" w14:textId="77777777" w:rsidR="00D90855" w:rsidRPr="00E7549A" w:rsidRDefault="00D90855" w:rsidP="00E7549A">
      <w:pPr>
        <w:adjustRightInd w:val="0"/>
        <w:snapToGrid w:val="0"/>
        <w:spacing w:line="360" w:lineRule="auto"/>
        <w:jc w:val="both"/>
        <w:rPr>
          <w:rFonts w:ascii="Book Antiqua" w:eastAsiaTheme="minorEastAsia" w:hAnsi="Book Antiqua"/>
        </w:rPr>
      </w:pPr>
    </w:p>
    <w:p w14:paraId="56739E78" w14:textId="77777777" w:rsidR="00D90855" w:rsidRPr="00E7549A" w:rsidRDefault="00D90855" w:rsidP="00E7549A">
      <w:pPr>
        <w:adjustRightInd w:val="0"/>
        <w:snapToGrid w:val="0"/>
        <w:spacing w:line="360" w:lineRule="auto"/>
        <w:jc w:val="both"/>
        <w:rPr>
          <w:rFonts w:ascii="Book Antiqua" w:hAnsi="Book Antiqua"/>
          <w:color w:val="0000FF"/>
          <w:lang w:val="en"/>
        </w:rPr>
      </w:pPr>
      <w:r w:rsidRPr="00E7549A">
        <w:rPr>
          <w:rFonts w:ascii="Book Antiqua" w:hAnsi="Book Antiqua"/>
          <w:color w:val="000000"/>
        </w:rPr>
        <w:t>AIM</w:t>
      </w:r>
    </w:p>
    <w:p w14:paraId="30376A62" w14:textId="784CB387" w:rsidR="00576006" w:rsidRPr="00E7549A" w:rsidRDefault="00D90855" w:rsidP="00E7549A">
      <w:pPr>
        <w:adjustRightInd w:val="0"/>
        <w:snapToGrid w:val="0"/>
        <w:spacing w:line="360" w:lineRule="auto"/>
        <w:jc w:val="both"/>
        <w:rPr>
          <w:rFonts w:ascii="Book Antiqua" w:eastAsiaTheme="minorEastAsia" w:hAnsi="Book Antiqua"/>
        </w:rPr>
      </w:pPr>
      <w:r w:rsidRPr="00E7549A">
        <w:rPr>
          <w:rFonts w:ascii="Book Antiqua" w:eastAsiaTheme="minorEastAsia" w:hAnsi="Book Antiqua"/>
        </w:rPr>
        <w:t xml:space="preserve">To </w:t>
      </w:r>
      <w:r w:rsidR="00576006" w:rsidRPr="00E7549A">
        <w:rPr>
          <w:rFonts w:ascii="Book Antiqua" w:eastAsiaTheme="minorEastAsia" w:hAnsi="Book Antiqua"/>
        </w:rPr>
        <w:t>study the role of peripheral eosinophilia in hospitalized patients with acute exacerbation of COPD (AECOPD).</w:t>
      </w:r>
    </w:p>
    <w:p w14:paraId="319027F2" w14:textId="77777777" w:rsidR="00D90855" w:rsidRPr="00E7549A" w:rsidRDefault="00D90855" w:rsidP="00E7549A">
      <w:pPr>
        <w:adjustRightInd w:val="0"/>
        <w:snapToGrid w:val="0"/>
        <w:spacing w:line="360" w:lineRule="auto"/>
        <w:jc w:val="both"/>
        <w:rPr>
          <w:rFonts w:ascii="Book Antiqua" w:eastAsiaTheme="minorEastAsia" w:hAnsi="Book Antiqua"/>
        </w:rPr>
      </w:pPr>
    </w:p>
    <w:p w14:paraId="5A9A899E" w14:textId="77777777" w:rsidR="00D90855" w:rsidRPr="00E7549A" w:rsidRDefault="00D90855" w:rsidP="00E7549A">
      <w:pPr>
        <w:adjustRightInd w:val="0"/>
        <w:snapToGrid w:val="0"/>
        <w:spacing w:line="360" w:lineRule="auto"/>
        <w:jc w:val="both"/>
        <w:rPr>
          <w:rFonts w:ascii="Book Antiqua" w:hAnsi="Book Antiqua"/>
          <w:color w:val="0000FF"/>
          <w:lang w:val="en"/>
        </w:rPr>
      </w:pPr>
      <w:r w:rsidRPr="00E7549A">
        <w:rPr>
          <w:rFonts w:ascii="Book Antiqua" w:hAnsi="Book Antiqua"/>
          <w:color w:val="000000"/>
        </w:rPr>
        <w:t>METHODS</w:t>
      </w:r>
    </w:p>
    <w:p w14:paraId="63D44FC2" w14:textId="50C8B86C" w:rsidR="00576006" w:rsidRPr="00E7549A" w:rsidRDefault="00576006" w:rsidP="00E7549A">
      <w:pPr>
        <w:adjustRightInd w:val="0"/>
        <w:snapToGrid w:val="0"/>
        <w:spacing w:line="360" w:lineRule="auto"/>
        <w:jc w:val="both"/>
        <w:rPr>
          <w:rFonts w:ascii="Book Antiqua" w:eastAsiaTheme="minorEastAsia" w:hAnsi="Book Antiqua"/>
        </w:rPr>
      </w:pPr>
      <w:r w:rsidRPr="00E7549A">
        <w:rPr>
          <w:rFonts w:ascii="Book Antiqua" w:eastAsiaTheme="minorEastAsia" w:hAnsi="Book Antiqua"/>
        </w:rPr>
        <w:t>From January 2014 to May 2017, patients with AECOPD hospitalized</w:t>
      </w:r>
      <w:r w:rsidRPr="00E7549A" w:rsidDel="00333A18">
        <w:rPr>
          <w:rFonts w:ascii="Book Antiqua" w:eastAsiaTheme="minorEastAsia" w:hAnsi="Book Antiqua"/>
        </w:rPr>
        <w:t xml:space="preserve"> </w:t>
      </w:r>
      <w:r w:rsidRPr="00E7549A">
        <w:rPr>
          <w:rFonts w:ascii="Book Antiqua" w:eastAsiaTheme="minorEastAsia" w:hAnsi="Book Antiqua"/>
        </w:rPr>
        <w:t>in Taipei Tzu Chi Hospital were retrospectively stratified into two groups according to their peripheral eosinophil count: the EOS group (eosinophil count</w:t>
      </w:r>
      <w:r w:rsidR="00D90855" w:rsidRPr="00E7549A">
        <w:rPr>
          <w:rFonts w:ascii="Book Antiqua" w:eastAsiaTheme="minorEastAsia" w:hAnsi="Book Antiqua"/>
        </w:rPr>
        <w:t xml:space="preserve"> </w:t>
      </w:r>
      <w:r w:rsidRPr="00E7549A">
        <w:rPr>
          <w:rFonts w:ascii="Book Antiqua" w:eastAsiaTheme="minorEastAsia" w:hAnsi="Book Antiqua" w:cs="Cambria Math"/>
        </w:rPr>
        <w:t>≥</w:t>
      </w:r>
      <w:r w:rsidR="00D90855" w:rsidRPr="00E7549A">
        <w:rPr>
          <w:rFonts w:ascii="Book Antiqua" w:eastAsiaTheme="minorEastAsia" w:hAnsi="Book Antiqua" w:cs="Cambria Math"/>
        </w:rPr>
        <w:t xml:space="preserve"> </w:t>
      </w:r>
      <w:r w:rsidRPr="00E7549A">
        <w:rPr>
          <w:rFonts w:ascii="Book Antiqua" w:eastAsiaTheme="minorEastAsia" w:hAnsi="Book Antiqua"/>
        </w:rPr>
        <w:t>2%) and the non-EOS group (eosinophil count</w:t>
      </w:r>
      <w:r w:rsidR="00D90855" w:rsidRPr="00E7549A">
        <w:rPr>
          <w:rFonts w:ascii="Book Antiqua" w:eastAsiaTheme="minorEastAsia" w:hAnsi="Book Antiqua"/>
        </w:rPr>
        <w:t xml:space="preserve"> </w:t>
      </w:r>
      <w:r w:rsidRPr="00E7549A">
        <w:rPr>
          <w:rFonts w:ascii="Book Antiqua" w:eastAsiaTheme="minorEastAsia" w:hAnsi="Book Antiqua"/>
        </w:rPr>
        <w:t>&lt;</w:t>
      </w:r>
      <w:r w:rsidR="00D90855" w:rsidRPr="00E7549A">
        <w:rPr>
          <w:rFonts w:ascii="Book Antiqua" w:eastAsiaTheme="minorEastAsia" w:hAnsi="Book Antiqua"/>
        </w:rPr>
        <w:t xml:space="preserve"> </w:t>
      </w:r>
      <w:r w:rsidRPr="00E7549A">
        <w:rPr>
          <w:rFonts w:ascii="Book Antiqua" w:eastAsiaTheme="minorEastAsia" w:hAnsi="Book Antiqua"/>
        </w:rPr>
        <w:t>2%). Demographics, comorbidities, laboratory data, steroid use, length of hospital stay, and COPD-related readmissions were compared between the groups.</w:t>
      </w:r>
    </w:p>
    <w:p w14:paraId="3F57E5CB" w14:textId="77777777" w:rsidR="00D90855" w:rsidRPr="00E7549A" w:rsidRDefault="00D90855" w:rsidP="00E7549A">
      <w:pPr>
        <w:adjustRightInd w:val="0"/>
        <w:snapToGrid w:val="0"/>
        <w:spacing w:line="360" w:lineRule="auto"/>
        <w:jc w:val="both"/>
        <w:rPr>
          <w:rFonts w:ascii="Book Antiqua" w:eastAsiaTheme="minorEastAsia" w:hAnsi="Book Antiqua"/>
        </w:rPr>
      </w:pPr>
    </w:p>
    <w:p w14:paraId="4816B475" w14:textId="77777777" w:rsidR="00D90855" w:rsidRPr="00E7549A" w:rsidRDefault="00D90855" w:rsidP="00E7549A">
      <w:pPr>
        <w:adjustRightInd w:val="0"/>
        <w:snapToGrid w:val="0"/>
        <w:spacing w:line="360" w:lineRule="auto"/>
        <w:jc w:val="both"/>
        <w:rPr>
          <w:rFonts w:ascii="Book Antiqua" w:hAnsi="Book Antiqua"/>
          <w:color w:val="0000FF"/>
          <w:lang w:val="en"/>
        </w:rPr>
      </w:pPr>
      <w:r w:rsidRPr="00E7549A">
        <w:rPr>
          <w:rFonts w:ascii="Book Antiqua" w:hAnsi="Book Antiqua"/>
          <w:color w:val="000000"/>
        </w:rPr>
        <w:t>RESULTS</w:t>
      </w:r>
    </w:p>
    <w:p w14:paraId="4526E3AA" w14:textId="21011278" w:rsidR="00576006" w:rsidRPr="00E7549A" w:rsidRDefault="00576006" w:rsidP="00E7549A">
      <w:pPr>
        <w:adjustRightInd w:val="0"/>
        <w:snapToGrid w:val="0"/>
        <w:spacing w:line="360" w:lineRule="auto"/>
        <w:jc w:val="both"/>
        <w:rPr>
          <w:rFonts w:ascii="Book Antiqua" w:eastAsiaTheme="minorEastAsia" w:hAnsi="Book Antiqua"/>
        </w:rPr>
      </w:pPr>
      <w:r w:rsidRPr="00E7549A">
        <w:rPr>
          <w:rFonts w:ascii="Book Antiqua" w:eastAsiaTheme="minorEastAsia" w:hAnsi="Book Antiqua"/>
        </w:rPr>
        <w:t>A total of 625 patients were recruited, with 176 patients (28.2%) in the EOS group. The EOS group showed a lower prevalence of infection, lower cumulative doses of prednisolone equivalents, shorter length of hospital stay, and higher number of COPD-related readmissions than the non-EOS group. There were significantly linear correlations between eosinophil percentage and number of readmissions and between eosinophil percentage and length of hospital stay (</w:t>
      </w:r>
      <w:r w:rsidRPr="00E7549A">
        <w:rPr>
          <w:rFonts w:ascii="Book Antiqua" w:eastAsiaTheme="minorEastAsia" w:hAnsi="Book Antiqua"/>
          <w:i/>
          <w:iCs/>
        </w:rPr>
        <w:t>P</w:t>
      </w:r>
      <w:r w:rsidR="00D90855" w:rsidRPr="00E7549A">
        <w:rPr>
          <w:rFonts w:ascii="Book Antiqua" w:eastAsiaTheme="minorEastAsia" w:hAnsi="Book Antiqua"/>
        </w:rPr>
        <w:t xml:space="preserve"> </w:t>
      </w:r>
      <w:r w:rsidRPr="00E7549A">
        <w:rPr>
          <w:rFonts w:ascii="Book Antiqua" w:eastAsiaTheme="minorEastAsia" w:hAnsi="Book Antiqua"/>
        </w:rPr>
        <w:t>&lt;</w:t>
      </w:r>
      <w:r w:rsidR="00D90855" w:rsidRPr="00E7549A">
        <w:rPr>
          <w:rFonts w:ascii="Book Antiqua" w:eastAsiaTheme="minorEastAsia" w:hAnsi="Book Antiqua"/>
        </w:rPr>
        <w:t xml:space="preserve"> </w:t>
      </w:r>
      <w:r w:rsidRPr="00E7549A">
        <w:rPr>
          <w:rFonts w:ascii="Book Antiqua" w:eastAsiaTheme="minorEastAsia" w:hAnsi="Book Antiqua"/>
        </w:rPr>
        <w:t>0.001, Pearson's r</w:t>
      </w:r>
      <w:r w:rsidR="00D90855" w:rsidRPr="00E7549A">
        <w:rPr>
          <w:rFonts w:ascii="Book Antiqua" w:eastAsiaTheme="minorEastAsia" w:hAnsi="Book Antiqua"/>
        </w:rPr>
        <w:t xml:space="preserve"> </w:t>
      </w:r>
      <w:r w:rsidRPr="00E7549A">
        <w:rPr>
          <w:rFonts w:ascii="Book Antiqua" w:eastAsiaTheme="minorEastAsia" w:hAnsi="Book Antiqua"/>
        </w:rPr>
        <w:t>=</w:t>
      </w:r>
      <w:r w:rsidR="00D90855" w:rsidRPr="00E7549A">
        <w:rPr>
          <w:rFonts w:ascii="Book Antiqua" w:eastAsiaTheme="minorEastAsia" w:hAnsi="Book Antiqua"/>
        </w:rPr>
        <w:t xml:space="preserve"> </w:t>
      </w:r>
      <w:r w:rsidRPr="00E7549A">
        <w:rPr>
          <w:rFonts w:ascii="Book Antiqua" w:eastAsiaTheme="minorEastAsia" w:hAnsi="Book Antiqua"/>
        </w:rPr>
        <w:t xml:space="preserve">0.147; </w:t>
      </w:r>
      <w:r w:rsidRPr="00E7549A">
        <w:rPr>
          <w:rFonts w:ascii="Book Antiqua" w:eastAsiaTheme="minorEastAsia" w:hAnsi="Book Antiqua"/>
          <w:i/>
          <w:iCs/>
        </w:rPr>
        <w:t>P</w:t>
      </w:r>
      <w:r w:rsidR="00D90855" w:rsidRPr="00E7549A">
        <w:rPr>
          <w:rFonts w:ascii="Book Antiqua" w:eastAsiaTheme="minorEastAsia" w:hAnsi="Book Antiqua"/>
        </w:rPr>
        <w:t xml:space="preserve"> </w:t>
      </w:r>
      <w:r w:rsidRPr="00E7549A">
        <w:rPr>
          <w:rFonts w:ascii="Book Antiqua" w:eastAsiaTheme="minorEastAsia" w:hAnsi="Book Antiqua"/>
        </w:rPr>
        <w:t>=</w:t>
      </w:r>
      <w:r w:rsidR="00D90855" w:rsidRPr="00E7549A">
        <w:rPr>
          <w:rFonts w:ascii="Book Antiqua" w:eastAsiaTheme="minorEastAsia" w:hAnsi="Book Antiqua"/>
        </w:rPr>
        <w:t xml:space="preserve"> </w:t>
      </w:r>
      <w:r w:rsidRPr="00E7549A">
        <w:rPr>
          <w:rFonts w:ascii="Book Antiqua" w:eastAsiaTheme="minorEastAsia" w:hAnsi="Book Antiqua"/>
        </w:rPr>
        <w:t>0.031, Pearson's r =</w:t>
      </w:r>
      <w:r w:rsidR="00D90855" w:rsidRPr="00E7549A">
        <w:rPr>
          <w:rFonts w:ascii="Book Antiqua" w:eastAsiaTheme="minorEastAsia" w:hAnsi="Book Antiqua"/>
        </w:rPr>
        <w:t xml:space="preserve"> </w:t>
      </w:r>
      <w:r w:rsidRPr="00E7549A">
        <w:rPr>
          <w:rFonts w:ascii="Book Antiqua" w:eastAsiaTheme="minorEastAsia" w:hAnsi="Book Antiqua"/>
        </w:rPr>
        <w:t xml:space="preserve">-0.086, respectively). The EOS group and a lower percent-predicted value of forced expiratory volume in one second (FEV1) were associated with shorter time to first COPD-related readmission </w:t>
      </w:r>
      <w:r w:rsidR="00B772D1" w:rsidRPr="00E7549A">
        <w:rPr>
          <w:rFonts w:ascii="Book Antiqua" w:eastAsiaTheme="minorEastAsia" w:hAnsi="Book Antiqua"/>
        </w:rPr>
        <w:t>[</w:t>
      </w:r>
      <w:r w:rsidRPr="00E7549A">
        <w:rPr>
          <w:rFonts w:ascii="Book Antiqua" w:eastAsiaTheme="minorEastAsia" w:hAnsi="Book Antiqua"/>
        </w:rPr>
        <w:t xml:space="preserve">adjusted hazard ratio </w:t>
      </w:r>
      <w:r w:rsidR="00B772D1" w:rsidRPr="00E7549A">
        <w:rPr>
          <w:rFonts w:ascii="Book Antiqua" w:eastAsiaTheme="minorEastAsia" w:hAnsi="Book Antiqua"/>
        </w:rPr>
        <w:t>(</w:t>
      </w:r>
      <w:r w:rsidR="00862A8F" w:rsidRPr="00E7549A">
        <w:rPr>
          <w:rFonts w:ascii="Book Antiqua" w:eastAsiaTheme="minorEastAsia" w:hAnsi="Book Antiqua"/>
        </w:rPr>
        <w:t xml:space="preserve">adj. </w:t>
      </w:r>
      <w:r w:rsidRPr="00E7549A">
        <w:rPr>
          <w:rFonts w:ascii="Book Antiqua" w:eastAsiaTheme="minorEastAsia" w:hAnsi="Book Antiqua"/>
        </w:rPr>
        <w:t>HR</w:t>
      </w:r>
      <w:r w:rsidR="00B772D1" w:rsidRPr="00E7549A">
        <w:rPr>
          <w:rFonts w:ascii="Book Antiqua" w:eastAsiaTheme="minorEastAsia" w:hAnsi="Book Antiqua"/>
        </w:rPr>
        <w:t>)</w:t>
      </w:r>
      <w:r w:rsidR="00D90855" w:rsidRPr="00E7549A">
        <w:rPr>
          <w:rFonts w:ascii="Book Antiqua" w:eastAsiaTheme="minorEastAsia" w:hAnsi="Book Antiqua"/>
        </w:rPr>
        <w:t xml:space="preserve"> </w:t>
      </w:r>
      <w:r w:rsidRPr="00E7549A">
        <w:rPr>
          <w:rFonts w:ascii="Book Antiqua" w:eastAsiaTheme="minorEastAsia" w:hAnsi="Book Antiqua"/>
        </w:rPr>
        <w:t>=</w:t>
      </w:r>
      <w:r w:rsidR="00D90855" w:rsidRPr="00E7549A">
        <w:rPr>
          <w:rFonts w:ascii="Book Antiqua" w:eastAsiaTheme="minorEastAsia" w:hAnsi="Book Antiqua"/>
        </w:rPr>
        <w:t xml:space="preserve"> </w:t>
      </w:r>
      <w:r w:rsidRPr="00E7549A">
        <w:rPr>
          <w:rFonts w:ascii="Book Antiqua" w:eastAsiaTheme="minorEastAsia" w:hAnsi="Book Antiqua"/>
        </w:rPr>
        <w:t xml:space="preserve">1.488, </w:t>
      </w:r>
      <w:r w:rsidRPr="00E7549A">
        <w:rPr>
          <w:rFonts w:ascii="Book Antiqua" w:eastAsiaTheme="minorEastAsia" w:hAnsi="Book Antiqua"/>
          <w:i/>
          <w:iCs/>
        </w:rPr>
        <w:t>P</w:t>
      </w:r>
      <w:r w:rsidR="00D90855" w:rsidRPr="00E7549A">
        <w:rPr>
          <w:rFonts w:ascii="Book Antiqua" w:eastAsiaTheme="minorEastAsia" w:hAnsi="Book Antiqua"/>
        </w:rPr>
        <w:t xml:space="preserve"> </w:t>
      </w:r>
      <w:r w:rsidRPr="00E7549A">
        <w:rPr>
          <w:rFonts w:ascii="Book Antiqua" w:eastAsiaTheme="minorEastAsia" w:hAnsi="Book Antiqua"/>
        </w:rPr>
        <w:t>&lt;</w:t>
      </w:r>
      <w:r w:rsidR="00D90855" w:rsidRPr="00E7549A">
        <w:rPr>
          <w:rFonts w:ascii="Book Antiqua" w:eastAsiaTheme="minorEastAsia" w:hAnsi="Book Antiqua"/>
        </w:rPr>
        <w:t xml:space="preserve"> </w:t>
      </w:r>
      <w:r w:rsidRPr="00E7549A">
        <w:rPr>
          <w:rFonts w:ascii="Book Antiqua" w:eastAsiaTheme="minorEastAsia" w:hAnsi="Book Antiqua"/>
        </w:rPr>
        <w:t>0.001; adj</w:t>
      </w:r>
      <w:r w:rsidR="00862A8F" w:rsidRPr="00E7549A">
        <w:rPr>
          <w:rFonts w:ascii="Book Antiqua" w:eastAsiaTheme="minorEastAsia" w:hAnsi="Book Antiqua"/>
        </w:rPr>
        <w:t>.</w:t>
      </w:r>
      <w:r w:rsidRPr="00E7549A">
        <w:rPr>
          <w:rFonts w:ascii="Book Antiqua" w:eastAsiaTheme="minorEastAsia" w:hAnsi="Book Antiqua"/>
        </w:rPr>
        <w:t xml:space="preserve"> HR</w:t>
      </w:r>
      <w:r w:rsidR="00D90855" w:rsidRPr="00E7549A">
        <w:rPr>
          <w:rFonts w:ascii="Book Antiqua" w:eastAsiaTheme="minorEastAsia" w:hAnsi="Book Antiqua"/>
        </w:rPr>
        <w:t xml:space="preserve"> </w:t>
      </w:r>
      <w:r w:rsidRPr="00E7549A">
        <w:rPr>
          <w:rFonts w:ascii="Book Antiqua" w:eastAsiaTheme="minorEastAsia" w:hAnsi="Book Antiqua"/>
        </w:rPr>
        <w:t>=</w:t>
      </w:r>
      <w:r w:rsidR="00D90855" w:rsidRPr="00E7549A">
        <w:rPr>
          <w:rFonts w:ascii="Book Antiqua" w:eastAsiaTheme="minorEastAsia" w:hAnsi="Book Antiqua"/>
        </w:rPr>
        <w:t xml:space="preserve"> </w:t>
      </w:r>
      <w:r w:rsidRPr="00E7549A">
        <w:rPr>
          <w:rFonts w:ascii="Book Antiqua" w:eastAsiaTheme="minorEastAsia" w:hAnsi="Book Antiqua"/>
        </w:rPr>
        <w:t xml:space="preserve">0.985, </w:t>
      </w:r>
      <w:r w:rsidRPr="00E7549A">
        <w:rPr>
          <w:rFonts w:ascii="Book Antiqua" w:eastAsiaTheme="minorEastAsia" w:hAnsi="Book Antiqua"/>
          <w:i/>
          <w:iCs/>
        </w:rPr>
        <w:t>P</w:t>
      </w:r>
      <w:r w:rsidR="00D90855" w:rsidRPr="00E7549A">
        <w:rPr>
          <w:rFonts w:ascii="Book Antiqua" w:eastAsiaTheme="minorEastAsia" w:hAnsi="Book Antiqua"/>
        </w:rPr>
        <w:t xml:space="preserve"> </w:t>
      </w:r>
      <w:r w:rsidRPr="00E7549A">
        <w:rPr>
          <w:rFonts w:ascii="Book Antiqua" w:eastAsiaTheme="minorEastAsia" w:hAnsi="Book Antiqua"/>
        </w:rPr>
        <w:t>&lt;</w:t>
      </w:r>
      <w:r w:rsidR="00D90855" w:rsidRPr="00E7549A">
        <w:rPr>
          <w:rFonts w:ascii="Book Antiqua" w:eastAsiaTheme="minorEastAsia" w:hAnsi="Book Antiqua"/>
        </w:rPr>
        <w:t xml:space="preserve"> </w:t>
      </w:r>
      <w:r w:rsidRPr="00E7549A">
        <w:rPr>
          <w:rFonts w:ascii="Book Antiqua" w:eastAsiaTheme="minorEastAsia" w:hAnsi="Book Antiqua"/>
        </w:rPr>
        <w:t>0.001, respectively</w:t>
      </w:r>
      <w:r w:rsidR="00B772D1" w:rsidRPr="00E7549A">
        <w:rPr>
          <w:rFonts w:ascii="Book Antiqua" w:eastAsiaTheme="minorEastAsia" w:hAnsi="Book Antiqua"/>
        </w:rPr>
        <w:t>]</w:t>
      </w:r>
      <w:r w:rsidRPr="00E7549A">
        <w:rPr>
          <w:rFonts w:ascii="Book Antiqua" w:eastAsiaTheme="minorEastAsia" w:hAnsi="Book Antiqua"/>
        </w:rPr>
        <w:t>.</w:t>
      </w:r>
    </w:p>
    <w:p w14:paraId="198DBB3A" w14:textId="77777777" w:rsidR="00D90855" w:rsidRPr="00E7549A" w:rsidRDefault="00D90855" w:rsidP="00E7549A">
      <w:pPr>
        <w:adjustRightInd w:val="0"/>
        <w:snapToGrid w:val="0"/>
        <w:spacing w:line="360" w:lineRule="auto"/>
        <w:jc w:val="both"/>
        <w:rPr>
          <w:rFonts w:ascii="Book Antiqua" w:eastAsiaTheme="minorEastAsia" w:hAnsi="Book Antiqua"/>
        </w:rPr>
      </w:pPr>
    </w:p>
    <w:p w14:paraId="26965276" w14:textId="77777777" w:rsidR="00D90855" w:rsidRPr="00E7549A" w:rsidRDefault="00D90855" w:rsidP="00E7549A">
      <w:pPr>
        <w:adjustRightInd w:val="0"/>
        <w:snapToGrid w:val="0"/>
        <w:spacing w:line="360" w:lineRule="auto"/>
        <w:jc w:val="both"/>
        <w:rPr>
          <w:rFonts w:ascii="Book Antiqua" w:hAnsi="Book Antiqua"/>
        </w:rPr>
      </w:pPr>
      <w:r w:rsidRPr="00E7549A">
        <w:rPr>
          <w:rFonts w:ascii="Book Antiqua" w:hAnsi="Book Antiqua"/>
          <w:color w:val="000000"/>
        </w:rPr>
        <w:t>CONCLUSION</w:t>
      </w:r>
    </w:p>
    <w:p w14:paraId="06982039" w14:textId="77777777" w:rsidR="00576006" w:rsidRPr="00E7549A" w:rsidRDefault="00576006" w:rsidP="00E7549A">
      <w:pPr>
        <w:adjustRightInd w:val="0"/>
        <w:snapToGrid w:val="0"/>
        <w:spacing w:line="360" w:lineRule="auto"/>
        <w:jc w:val="both"/>
        <w:rPr>
          <w:rFonts w:ascii="Book Antiqua" w:eastAsiaTheme="minorEastAsia" w:hAnsi="Book Antiqua"/>
        </w:rPr>
      </w:pPr>
      <w:r w:rsidRPr="00E7549A">
        <w:rPr>
          <w:rFonts w:ascii="Book Antiqua" w:eastAsiaTheme="minorEastAsia" w:hAnsi="Book Antiqua"/>
        </w:rPr>
        <w:lastRenderedPageBreak/>
        <w:t>The study findings suggest that the EOS group had the features of a shorter length of hospital stay, and lower doses of systemic steroids, but more frequent readmissions. The EOS group and lower percent-predicted FEV1 values were risk factors for shorter time to first COPD-related readmission.</w:t>
      </w:r>
    </w:p>
    <w:p w14:paraId="1518E348" w14:textId="77777777" w:rsidR="00576006" w:rsidRPr="00E7549A" w:rsidRDefault="00576006" w:rsidP="00E7549A">
      <w:pPr>
        <w:adjustRightInd w:val="0"/>
        <w:snapToGrid w:val="0"/>
        <w:spacing w:line="360" w:lineRule="auto"/>
        <w:jc w:val="both"/>
        <w:rPr>
          <w:rFonts w:ascii="Book Antiqua" w:eastAsiaTheme="minorEastAsia" w:hAnsi="Book Antiqua"/>
        </w:rPr>
      </w:pPr>
    </w:p>
    <w:p w14:paraId="3D28D357" w14:textId="4EC581E8" w:rsidR="00576006" w:rsidRPr="00E7549A" w:rsidRDefault="00D90855" w:rsidP="00E7549A">
      <w:pPr>
        <w:adjustRightInd w:val="0"/>
        <w:snapToGrid w:val="0"/>
        <w:spacing w:line="360" w:lineRule="auto"/>
        <w:jc w:val="both"/>
        <w:rPr>
          <w:rFonts w:ascii="Book Antiqua" w:eastAsiaTheme="minorEastAsia" w:hAnsi="Book Antiqua"/>
        </w:rPr>
      </w:pPr>
      <w:r w:rsidRPr="00E7549A">
        <w:rPr>
          <w:rFonts w:ascii="Book Antiqua" w:hAnsi="Book Antiqua"/>
          <w:b/>
          <w:color w:val="000000"/>
        </w:rPr>
        <w:t xml:space="preserve">Key words: </w:t>
      </w:r>
      <w:r w:rsidR="00576006" w:rsidRPr="00E7549A">
        <w:rPr>
          <w:rFonts w:ascii="Book Antiqua" w:eastAsiaTheme="minorEastAsia" w:hAnsi="Book Antiqua"/>
        </w:rPr>
        <w:t xml:space="preserve">Chronic obstructive pulmonary disease; </w:t>
      </w:r>
      <w:r w:rsidRPr="00E7549A">
        <w:rPr>
          <w:rFonts w:ascii="Book Antiqua" w:eastAsiaTheme="minorEastAsia" w:hAnsi="Book Antiqua"/>
        </w:rPr>
        <w:t>Exacerbation</w:t>
      </w:r>
      <w:r w:rsidR="00576006" w:rsidRPr="00E7549A">
        <w:rPr>
          <w:rFonts w:ascii="Book Antiqua" w:eastAsiaTheme="minorEastAsia" w:hAnsi="Book Antiqua"/>
        </w:rPr>
        <w:t xml:space="preserve">; </w:t>
      </w:r>
      <w:r w:rsidRPr="00E7549A">
        <w:rPr>
          <w:rFonts w:ascii="Book Antiqua" w:eastAsiaTheme="minorEastAsia" w:hAnsi="Book Antiqua"/>
        </w:rPr>
        <w:t>Eosinophil</w:t>
      </w:r>
      <w:r w:rsidR="00576006" w:rsidRPr="00E7549A">
        <w:rPr>
          <w:rFonts w:ascii="Book Antiqua" w:eastAsiaTheme="minorEastAsia" w:hAnsi="Book Antiqua"/>
        </w:rPr>
        <w:t xml:space="preserve">; </w:t>
      </w:r>
      <w:r w:rsidRPr="00E7549A">
        <w:rPr>
          <w:rFonts w:ascii="Book Antiqua" w:eastAsiaTheme="minorEastAsia" w:hAnsi="Book Antiqua"/>
        </w:rPr>
        <w:t>Readmission</w:t>
      </w:r>
      <w:r w:rsidR="00576006" w:rsidRPr="00E7549A">
        <w:rPr>
          <w:rFonts w:ascii="Book Antiqua" w:eastAsiaTheme="minorEastAsia" w:hAnsi="Book Antiqua"/>
        </w:rPr>
        <w:t xml:space="preserve">; </w:t>
      </w:r>
      <w:r w:rsidRPr="00E7549A">
        <w:rPr>
          <w:rFonts w:ascii="Book Antiqua" w:eastAsiaTheme="minorEastAsia" w:hAnsi="Book Antiqua"/>
        </w:rPr>
        <w:t xml:space="preserve">Systemic </w:t>
      </w:r>
      <w:r w:rsidR="00576006" w:rsidRPr="00E7549A">
        <w:rPr>
          <w:rFonts w:ascii="Book Antiqua" w:eastAsiaTheme="minorEastAsia" w:hAnsi="Book Antiqua"/>
        </w:rPr>
        <w:t xml:space="preserve">steroid; </w:t>
      </w:r>
      <w:r w:rsidRPr="00E7549A">
        <w:rPr>
          <w:rFonts w:ascii="Book Antiqua" w:eastAsiaTheme="minorEastAsia" w:hAnsi="Book Antiqua"/>
        </w:rPr>
        <w:t xml:space="preserve">Length </w:t>
      </w:r>
      <w:r w:rsidR="00576006" w:rsidRPr="00E7549A">
        <w:rPr>
          <w:rFonts w:ascii="Book Antiqua" w:eastAsiaTheme="minorEastAsia" w:hAnsi="Book Antiqua"/>
        </w:rPr>
        <w:t xml:space="preserve">of hospital stay; </w:t>
      </w:r>
      <w:r w:rsidRPr="00E7549A">
        <w:rPr>
          <w:rFonts w:ascii="Book Antiqua" w:eastAsiaTheme="minorEastAsia" w:hAnsi="Book Antiqua"/>
        </w:rPr>
        <w:t xml:space="preserve">Forced </w:t>
      </w:r>
      <w:r w:rsidR="00576006" w:rsidRPr="00E7549A">
        <w:rPr>
          <w:rFonts w:ascii="Book Antiqua" w:eastAsiaTheme="minorEastAsia" w:hAnsi="Book Antiqua"/>
        </w:rPr>
        <w:t>expiratory volume in one second</w:t>
      </w:r>
    </w:p>
    <w:p w14:paraId="35457D98" w14:textId="77777777" w:rsidR="00D90855" w:rsidRPr="00E7549A" w:rsidRDefault="00D90855" w:rsidP="00E7549A">
      <w:pPr>
        <w:adjustRightInd w:val="0"/>
        <w:snapToGrid w:val="0"/>
        <w:spacing w:line="360" w:lineRule="auto"/>
        <w:jc w:val="both"/>
        <w:rPr>
          <w:rFonts w:ascii="Book Antiqua" w:eastAsiaTheme="minorEastAsia" w:hAnsi="Book Antiqua" w:cs="Times New Roman"/>
          <w:color w:val="000000" w:themeColor="text1"/>
        </w:rPr>
      </w:pPr>
    </w:p>
    <w:p w14:paraId="380AEB22" w14:textId="77777777" w:rsidR="004B4969" w:rsidRPr="00F44BD1" w:rsidRDefault="00D90855" w:rsidP="004B4969">
      <w:pPr>
        <w:suppressAutoHyphens/>
        <w:autoSpaceDE w:val="0"/>
        <w:autoSpaceDN w:val="0"/>
        <w:adjustRightInd w:val="0"/>
        <w:spacing w:line="200" w:lineRule="atLeast"/>
        <w:textAlignment w:val="center"/>
        <w:rPr>
          <w:rFonts w:ascii="Book Antiqua" w:hAnsi="Book Antiqua" w:hint="eastAsia"/>
          <w:b/>
          <w:bCs/>
        </w:rPr>
      </w:pPr>
      <w:r w:rsidRPr="00E7549A">
        <w:rPr>
          <w:rFonts w:ascii="Book Antiqua" w:eastAsiaTheme="minorEastAsia" w:hAnsi="Book Antiqua" w:cs="Times New Roman"/>
          <w:bCs/>
          <w:color w:val="000000" w:themeColor="text1"/>
        </w:rPr>
        <w:t xml:space="preserve">Wu CW, Lan CC, Hsieh PC, Tzeng IS, Wu YK. </w:t>
      </w:r>
      <w:r w:rsidRPr="00E7549A">
        <w:rPr>
          <w:rFonts w:ascii="Book Antiqua" w:eastAsiaTheme="minorEastAsia" w:hAnsi="Book Antiqua"/>
          <w:bCs/>
        </w:rPr>
        <w:t xml:space="preserve">Role of peripheral eosinophilia in acute exacerbation of chronic obstructive pulmonary disease. </w:t>
      </w:r>
      <w:r w:rsidRPr="00E7549A">
        <w:rPr>
          <w:rFonts w:ascii="Book Antiqua" w:hAnsi="Book Antiqua"/>
          <w:i/>
          <w:color w:val="000000"/>
        </w:rPr>
        <w:t xml:space="preserve">World J Clin Cases </w:t>
      </w:r>
      <w:r w:rsidRPr="00E7549A">
        <w:rPr>
          <w:rFonts w:ascii="Book Antiqua" w:hAnsi="Book Antiqua"/>
          <w:color w:val="000000"/>
        </w:rPr>
        <w:t xml:space="preserve">2020; </w:t>
      </w:r>
      <w:r w:rsidR="00071E37" w:rsidRPr="00071E37">
        <w:rPr>
          <w:rFonts w:ascii="Calibri" w:eastAsia="宋体" w:hAnsi="Calibri" w:cs="Times New Roman" w:hint="eastAsia"/>
          <w:iCs/>
          <w:kern w:val="2"/>
          <w:lang w:val="el-GR" w:eastAsia="zh-CN"/>
        </w:rPr>
        <w:t>8</w:t>
      </w:r>
      <w:r w:rsidR="00071E37" w:rsidRPr="00071E37">
        <w:rPr>
          <w:rFonts w:ascii="Calibri" w:eastAsia="宋体" w:hAnsi="Calibri" w:cs="Times New Roman"/>
          <w:iCs/>
          <w:kern w:val="2"/>
          <w:lang w:val="el-GR" w:eastAsia="zh-CN"/>
        </w:rPr>
        <w:t>(</w:t>
      </w:r>
      <w:r w:rsidR="00071E37" w:rsidRPr="00071E37">
        <w:rPr>
          <w:rFonts w:ascii="Calibri" w:eastAsia="宋体" w:hAnsi="Calibri" w:cs="Times New Roman" w:hint="eastAsia"/>
          <w:iCs/>
          <w:kern w:val="2"/>
          <w:lang w:val="el-GR" w:eastAsia="zh-CN"/>
        </w:rPr>
        <w:t>13</w:t>
      </w:r>
      <w:r w:rsidR="00071E37" w:rsidRPr="00071E37">
        <w:rPr>
          <w:rFonts w:ascii="Calibri" w:eastAsia="宋体" w:hAnsi="Calibri" w:cs="Times New Roman"/>
          <w:iCs/>
          <w:kern w:val="2"/>
          <w:lang w:val="el-GR" w:eastAsia="zh-CN"/>
        </w:rPr>
        <w:t xml:space="preserve">): </w:t>
      </w:r>
      <w:r w:rsidR="004B4969">
        <w:rPr>
          <w:rFonts w:hint="eastAsia"/>
          <w:iCs/>
          <w:lang w:val="el-GR"/>
        </w:rPr>
        <w:t xml:space="preserve">2727-2737 </w:t>
      </w:r>
      <w:r w:rsidR="004B4969" w:rsidRPr="009056A5">
        <w:rPr>
          <w:iCs/>
          <w:lang w:val="el-GR"/>
        </w:rPr>
        <w:t xml:space="preserve">URL: </w:t>
      </w:r>
      <w:hyperlink r:id="rId8" w:history="1">
        <w:r w:rsidR="004B4969" w:rsidRPr="00E75C4A">
          <w:rPr>
            <w:rStyle w:val="a4"/>
            <w:iCs/>
            <w:lang w:val="el-GR"/>
          </w:rPr>
          <w:t>https://www.wjgnet.com/</w:t>
        </w:r>
        <w:r w:rsidR="004B4969" w:rsidRPr="00E75C4A">
          <w:rPr>
            <w:rStyle w:val="a4"/>
            <w:iCs/>
          </w:rPr>
          <w:t>2307-8960</w:t>
        </w:r>
        <w:r w:rsidR="004B4969" w:rsidRPr="00E75C4A">
          <w:rPr>
            <w:rStyle w:val="a4"/>
            <w:iCs/>
            <w:lang w:val="el-GR"/>
          </w:rPr>
          <w:t>/full/v</w:t>
        </w:r>
        <w:r w:rsidR="004B4969" w:rsidRPr="00E75C4A">
          <w:rPr>
            <w:rStyle w:val="a4"/>
            <w:rFonts w:hint="eastAsia"/>
            <w:iCs/>
            <w:lang w:val="el-GR"/>
          </w:rPr>
          <w:t>8</w:t>
        </w:r>
        <w:r w:rsidR="004B4969" w:rsidRPr="00E75C4A">
          <w:rPr>
            <w:rStyle w:val="a4"/>
            <w:iCs/>
            <w:lang w:val="el-GR"/>
          </w:rPr>
          <w:t>/i</w:t>
        </w:r>
        <w:r w:rsidR="004B4969" w:rsidRPr="00E75C4A">
          <w:rPr>
            <w:rStyle w:val="a4"/>
            <w:rFonts w:hint="eastAsia"/>
            <w:iCs/>
            <w:lang w:val="el-GR"/>
          </w:rPr>
          <w:t>13</w:t>
        </w:r>
        <w:r w:rsidR="004B4969" w:rsidRPr="00E75C4A">
          <w:rPr>
            <w:rStyle w:val="a4"/>
            <w:iCs/>
            <w:lang w:val="el-GR"/>
          </w:rPr>
          <w:t>/</w:t>
        </w:r>
        <w:r w:rsidR="004B4969" w:rsidRPr="00E75C4A">
          <w:rPr>
            <w:rStyle w:val="a4"/>
            <w:rFonts w:hint="eastAsia"/>
            <w:iCs/>
            <w:lang w:val="el-GR"/>
          </w:rPr>
          <w:t>2727</w:t>
        </w:r>
        <w:r w:rsidR="004B4969" w:rsidRPr="00E75C4A">
          <w:rPr>
            <w:rStyle w:val="a4"/>
            <w:iCs/>
            <w:lang w:val="el-GR"/>
          </w:rPr>
          <w:t>.htm</w:t>
        </w:r>
      </w:hyperlink>
      <w:r w:rsidR="004B4969">
        <w:rPr>
          <w:rFonts w:hint="eastAsia"/>
          <w:iCs/>
          <w:lang w:val="el-GR"/>
        </w:rPr>
        <w:t xml:space="preserve"> </w:t>
      </w:r>
      <w:r w:rsidR="004B4969" w:rsidRPr="009056A5">
        <w:rPr>
          <w:iCs/>
          <w:lang w:val="el-GR"/>
        </w:rPr>
        <w:t xml:space="preserve">DOI: </w:t>
      </w:r>
      <w:bookmarkStart w:id="1" w:name="_GoBack"/>
      <w:r w:rsidR="004B4969" w:rsidRPr="009056A5">
        <w:rPr>
          <w:iCs/>
          <w:lang w:val="el-GR"/>
        </w:rPr>
        <w:t>https://dx.doi.org/</w:t>
      </w:r>
      <w:r w:rsidR="004B4969" w:rsidRPr="00984116">
        <w:rPr>
          <w:iCs/>
        </w:rPr>
        <w:t>10.12998</w:t>
      </w:r>
      <w:r w:rsidR="004B4969" w:rsidRPr="009056A5">
        <w:rPr>
          <w:iCs/>
          <w:lang w:val="el-GR"/>
        </w:rPr>
        <w:t>/wj</w:t>
      </w:r>
      <w:r w:rsidR="004B4969">
        <w:rPr>
          <w:rFonts w:hint="eastAsia"/>
          <w:iCs/>
          <w:lang w:val="el-GR"/>
        </w:rPr>
        <w:t>cc</w:t>
      </w:r>
      <w:r w:rsidR="004B4969" w:rsidRPr="009056A5">
        <w:rPr>
          <w:iCs/>
          <w:lang w:val="el-GR"/>
        </w:rPr>
        <w:t>.v</w:t>
      </w:r>
      <w:r w:rsidR="004B4969">
        <w:rPr>
          <w:rFonts w:hint="eastAsia"/>
          <w:iCs/>
          <w:lang w:val="el-GR"/>
        </w:rPr>
        <w:t>8</w:t>
      </w:r>
      <w:r w:rsidR="004B4969" w:rsidRPr="009056A5">
        <w:rPr>
          <w:iCs/>
          <w:lang w:val="el-GR"/>
        </w:rPr>
        <w:t>.i</w:t>
      </w:r>
      <w:r w:rsidR="004B4969">
        <w:rPr>
          <w:rFonts w:hint="eastAsia"/>
          <w:iCs/>
          <w:lang w:val="el-GR"/>
        </w:rPr>
        <w:t>13</w:t>
      </w:r>
      <w:r w:rsidR="004B4969" w:rsidRPr="009056A5">
        <w:rPr>
          <w:iCs/>
          <w:lang w:val="el-GR"/>
        </w:rPr>
        <w:t>.</w:t>
      </w:r>
      <w:r w:rsidR="004B4969">
        <w:rPr>
          <w:rFonts w:hint="eastAsia"/>
          <w:iCs/>
          <w:lang w:val="el-GR"/>
        </w:rPr>
        <w:t>2727</w:t>
      </w:r>
      <w:bookmarkEnd w:id="1"/>
    </w:p>
    <w:p w14:paraId="5CBC2071" w14:textId="66D29780" w:rsidR="00D90855" w:rsidRPr="004B4969" w:rsidRDefault="00D90855" w:rsidP="00E7549A">
      <w:pPr>
        <w:adjustRightInd w:val="0"/>
        <w:snapToGrid w:val="0"/>
        <w:spacing w:line="360" w:lineRule="auto"/>
        <w:jc w:val="both"/>
        <w:rPr>
          <w:rFonts w:ascii="Book Antiqua" w:eastAsiaTheme="minorEastAsia" w:hAnsi="Book Antiqua" w:cs="Times New Roman"/>
          <w:bCs/>
          <w:color w:val="000000" w:themeColor="text1"/>
          <w:vertAlign w:val="superscript"/>
        </w:rPr>
      </w:pPr>
    </w:p>
    <w:p w14:paraId="6322B108" w14:textId="580CD0BA" w:rsidR="00576006" w:rsidRPr="00E7549A" w:rsidRDefault="00D90855"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hAnsi="Book Antiqua"/>
          <w:b/>
          <w:color w:val="000000"/>
        </w:rPr>
        <w:t>Core tip:</w:t>
      </w:r>
      <w:r w:rsidRPr="00E7549A">
        <w:rPr>
          <w:rFonts w:ascii="Book Antiqua" w:hAnsi="Book Antiqua"/>
          <w:color w:val="000000"/>
        </w:rPr>
        <w:t xml:space="preserve"> </w:t>
      </w:r>
      <w:r w:rsidR="00576006" w:rsidRPr="00E7549A">
        <w:rPr>
          <w:rFonts w:ascii="Book Antiqua" w:eastAsiaTheme="minorEastAsia" w:hAnsi="Book Antiqua"/>
        </w:rPr>
        <w:t xml:space="preserve">This is the first study in Taiwan that comprehensively evaluates the role of eosinophilia in </w:t>
      </w:r>
      <w:r w:rsidR="00B772D1" w:rsidRPr="00E7549A">
        <w:rPr>
          <w:rFonts w:ascii="Book Antiqua" w:eastAsiaTheme="minorEastAsia" w:hAnsi="Book Antiqua"/>
        </w:rPr>
        <w:t>chronic obstructive pulmonary disease (COPD)</w:t>
      </w:r>
      <w:r w:rsidR="00576006" w:rsidRPr="00E7549A">
        <w:rPr>
          <w:rFonts w:ascii="Book Antiqua" w:eastAsiaTheme="minorEastAsia" w:hAnsi="Book Antiqua"/>
        </w:rPr>
        <w:t xml:space="preserve">. </w:t>
      </w:r>
      <w:r w:rsidR="00576006" w:rsidRPr="00E7549A">
        <w:rPr>
          <w:rFonts w:ascii="Book Antiqua" w:hAnsi="Book Antiqua"/>
          <w:color w:val="000000" w:themeColor="text1"/>
        </w:rPr>
        <w:t>Eosinophilic COPD exacerbation is associated with a high risk of readmissions and a short length of hospital stay. It has the characteristics of non-infectious inflammation and is a predictor of steroid therapy. A routine survey of the peripheral blood eosinophil count is warranted for acute COPD exacerbations.</w:t>
      </w:r>
    </w:p>
    <w:p w14:paraId="3B3BE80E" w14:textId="77777777" w:rsidR="00D90855" w:rsidRPr="00E7549A" w:rsidRDefault="00D90855" w:rsidP="00E7549A">
      <w:pPr>
        <w:adjustRightInd w:val="0"/>
        <w:snapToGrid w:val="0"/>
        <w:spacing w:line="360" w:lineRule="auto"/>
        <w:jc w:val="both"/>
        <w:rPr>
          <w:rFonts w:ascii="Book Antiqua" w:eastAsiaTheme="minorEastAsia" w:hAnsi="Book Antiqua"/>
          <w:b/>
          <w:color w:val="000000" w:themeColor="text1"/>
        </w:rPr>
      </w:pPr>
      <w:r w:rsidRPr="00E7549A">
        <w:rPr>
          <w:rFonts w:ascii="Book Antiqua" w:eastAsiaTheme="minorEastAsia" w:hAnsi="Book Antiqua"/>
          <w:b/>
          <w:color w:val="000000" w:themeColor="text1"/>
        </w:rPr>
        <w:br w:type="page"/>
      </w:r>
    </w:p>
    <w:p w14:paraId="4A0AE0C3" w14:textId="4B731729" w:rsidR="00175DDA" w:rsidRPr="00E7549A" w:rsidRDefault="00D90855" w:rsidP="00E7549A">
      <w:pPr>
        <w:adjustRightInd w:val="0"/>
        <w:snapToGrid w:val="0"/>
        <w:spacing w:line="360" w:lineRule="auto"/>
        <w:jc w:val="both"/>
        <w:rPr>
          <w:rFonts w:ascii="Book Antiqua" w:eastAsiaTheme="minorEastAsia" w:hAnsi="Book Antiqua"/>
          <w:b/>
          <w:color w:val="000000" w:themeColor="text1"/>
        </w:rPr>
      </w:pPr>
      <w:r w:rsidRPr="00E7549A">
        <w:rPr>
          <w:rFonts w:ascii="Book Antiqua" w:hAnsi="Book Antiqua"/>
          <w:b/>
          <w:color w:val="000000"/>
          <w:u w:val="single"/>
        </w:rPr>
        <w:lastRenderedPageBreak/>
        <w:t>INTRODUCTION</w:t>
      </w:r>
    </w:p>
    <w:p w14:paraId="1E5D8783" w14:textId="3C963CEE" w:rsidR="00DD3A31" w:rsidRPr="00E7549A" w:rsidRDefault="00437E97"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t xml:space="preserve">Chronic obstructive pulmonary disease (COPD) is characterized by </w:t>
      </w:r>
      <w:r w:rsidR="00945779" w:rsidRPr="00E7549A">
        <w:rPr>
          <w:rFonts w:ascii="Book Antiqua" w:eastAsiaTheme="minorEastAsia" w:hAnsi="Book Antiqua"/>
          <w:color w:val="000000" w:themeColor="text1"/>
        </w:rPr>
        <w:t xml:space="preserve">airway obstruction that is </w:t>
      </w:r>
      <w:r w:rsidRPr="00E7549A">
        <w:rPr>
          <w:rFonts w:ascii="Book Antiqua" w:eastAsiaTheme="minorEastAsia" w:hAnsi="Book Antiqua"/>
          <w:color w:val="000000" w:themeColor="text1"/>
        </w:rPr>
        <w:t>not</w:t>
      </w:r>
      <w:r w:rsidR="00945779" w:rsidRPr="00E7549A">
        <w:rPr>
          <w:rFonts w:ascii="Book Antiqua" w:eastAsiaTheme="minorEastAsia" w:hAnsi="Book Antiqua"/>
          <w:color w:val="000000" w:themeColor="text1"/>
        </w:rPr>
        <w:t xml:space="preserve"> completely</w:t>
      </w:r>
      <w:r w:rsidRPr="00E7549A">
        <w:rPr>
          <w:rFonts w:ascii="Book Antiqua" w:eastAsiaTheme="minorEastAsia" w:hAnsi="Book Antiqua"/>
          <w:color w:val="000000" w:themeColor="text1"/>
        </w:rPr>
        <w:t xml:space="preserve"> reversible. It </w:t>
      </w:r>
      <w:r w:rsidR="008B37E9" w:rsidRPr="00E7549A">
        <w:rPr>
          <w:rFonts w:ascii="Book Antiqua" w:eastAsiaTheme="minorEastAsia" w:hAnsi="Book Antiqua"/>
          <w:color w:val="000000" w:themeColor="text1"/>
        </w:rPr>
        <w:t>has been</w:t>
      </w:r>
      <w:r w:rsidR="00EB603E" w:rsidRPr="00E7549A">
        <w:rPr>
          <w:rFonts w:ascii="Book Antiqua" w:eastAsiaTheme="minorEastAsia" w:hAnsi="Book Antiqua"/>
          <w:color w:val="000000" w:themeColor="text1"/>
        </w:rPr>
        <w:t xml:space="preserve"> predicted</w:t>
      </w:r>
      <w:r w:rsidRPr="00E7549A">
        <w:rPr>
          <w:rFonts w:ascii="Book Antiqua" w:eastAsiaTheme="minorEastAsia" w:hAnsi="Book Antiqua"/>
          <w:color w:val="000000" w:themeColor="text1"/>
        </w:rPr>
        <w:t xml:space="preserve"> to </w:t>
      </w:r>
      <w:r w:rsidR="00DD7964" w:rsidRPr="00E7549A">
        <w:rPr>
          <w:rFonts w:ascii="Book Antiqua" w:eastAsiaTheme="minorEastAsia" w:hAnsi="Book Antiqua"/>
          <w:color w:val="000000" w:themeColor="text1"/>
        </w:rPr>
        <w:t xml:space="preserve">be the </w:t>
      </w:r>
      <w:r w:rsidR="00955576" w:rsidRPr="00E7549A">
        <w:rPr>
          <w:rFonts w:ascii="Book Antiqua" w:eastAsiaTheme="minorEastAsia" w:hAnsi="Book Antiqua"/>
          <w:color w:val="000000" w:themeColor="text1"/>
        </w:rPr>
        <w:t>third</w:t>
      </w:r>
      <w:r w:rsidR="00DD7964" w:rsidRPr="00E7549A">
        <w:rPr>
          <w:rFonts w:ascii="Book Antiqua" w:eastAsiaTheme="minorEastAsia" w:hAnsi="Book Antiqua"/>
          <w:color w:val="000000" w:themeColor="text1"/>
        </w:rPr>
        <w:t xml:space="preserve"> </w:t>
      </w:r>
      <w:r w:rsidR="009B2397" w:rsidRPr="00E7549A">
        <w:rPr>
          <w:rFonts w:ascii="Book Antiqua" w:eastAsiaTheme="minorEastAsia" w:hAnsi="Book Antiqua"/>
          <w:color w:val="000000" w:themeColor="text1"/>
        </w:rPr>
        <w:t xml:space="preserve">most common </w:t>
      </w:r>
      <w:r w:rsidR="00DD7964" w:rsidRPr="00E7549A">
        <w:rPr>
          <w:rFonts w:ascii="Book Antiqua" w:eastAsiaTheme="minorEastAsia" w:hAnsi="Book Antiqua"/>
          <w:color w:val="000000" w:themeColor="text1"/>
        </w:rPr>
        <w:t>cause of death in 2020</w:t>
      </w:r>
      <w:r w:rsidR="00806E45" w:rsidRPr="00E7549A">
        <w:rPr>
          <w:rFonts w:ascii="Book Antiqua" w:eastAsiaTheme="minorEastAsia" w:hAnsi="Book Antiqua"/>
          <w:noProof/>
          <w:color w:val="000000" w:themeColor="text1"/>
          <w:vertAlign w:val="superscript"/>
        </w:rPr>
        <w:t>[1]</w:t>
      </w:r>
      <w:r w:rsidR="00DD7964" w:rsidRPr="00E7549A">
        <w:rPr>
          <w:rFonts w:ascii="Book Antiqua" w:eastAsiaTheme="minorEastAsia" w:hAnsi="Book Antiqua"/>
          <w:color w:val="000000" w:themeColor="text1"/>
        </w:rPr>
        <w:t>.</w:t>
      </w:r>
      <w:r w:rsidRPr="00E7549A">
        <w:rPr>
          <w:rFonts w:ascii="Book Antiqua" w:eastAsiaTheme="minorEastAsia" w:hAnsi="Book Antiqua"/>
          <w:color w:val="000000" w:themeColor="text1"/>
        </w:rPr>
        <w:t xml:space="preserve"> </w:t>
      </w:r>
      <w:r w:rsidR="001907F6" w:rsidRPr="00E7549A">
        <w:rPr>
          <w:rFonts w:ascii="Book Antiqua" w:eastAsiaTheme="minorEastAsia" w:hAnsi="Book Antiqua"/>
          <w:color w:val="000000" w:themeColor="text1"/>
        </w:rPr>
        <w:t>COPD</w:t>
      </w:r>
      <w:r w:rsidR="005728A9" w:rsidRPr="00E7549A">
        <w:rPr>
          <w:rFonts w:ascii="Book Antiqua" w:eastAsiaTheme="minorEastAsia" w:hAnsi="Book Antiqua"/>
          <w:color w:val="000000" w:themeColor="text1"/>
        </w:rPr>
        <w:t xml:space="preserve"> exacerbation</w:t>
      </w:r>
      <w:r w:rsidR="001907F6" w:rsidRPr="00E7549A">
        <w:rPr>
          <w:rFonts w:ascii="Book Antiqua" w:eastAsiaTheme="minorEastAsia" w:hAnsi="Book Antiqua"/>
          <w:color w:val="000000" w:themeColor="text1"/>
        </w:rPr>
        <w:t xml:space="preserve"> </w:t>
      </w:r>
      <w:r w:rsidR="00EC2160" w:rsidRPr="00E7549A">
        <w:rPr>
          <w:rFonts w:ascii="Book Antiqua" w:eastAsiaTheme="minorEastAsia" w:hAnsi="Book Antiqua"/>
          <w:color w:val="000000" w:themeColor="text1"/>
        </w:rPr>
        <w:t>is</w:t>
      </w:r>
      <w:r w:rsidR="001907F6" w:rsidRPr="00E7549A">
        <w:rPr>
          <w:rFonts w:ascii="Book Antiqua" w:eastAsiaTheme="minorEastAsia" w:hAnsi="Book Antiqua"/>
          <w:color w:val="000000" w:themeColor="text1"/>
        </w:rPr>
        <w:t xml:space="preserve"> associated with significant morbidity and mortality. </w:t>
      </w:r>
      <w:r w:rsidR="00F40D90" w:rsidRPr="00E7549A">
        <w:rPr>
          <w:rFonts w:ascii="Book Antiqua" w:eastAsiaTheme="minorEastAsia" w:hAnsi="Book Antiqua"/>
          <w:color w:val="000000" w:themeColor="text1"/>
        </w:rPr>
        <w:t xml:space="preserve">Systemic steroid </w:t>
      </w:r>
      <w:r w:rsidR="00A877DC" w:rsidRPr="00E7549A">
        <w:rPr>
          <w:rFonts w:ascii="Book Antiqua" w:eastAsiaTheme="minorEastAsia" w:hAnsi="Book Antiqua"/>
          <w:color w:val="000000" w:themeColor="text1"/>
        </w:rPr>
        <w:t xml:space="preserve">therapy </w:t>
      </w:r>
      <w:r w:rsidR="00101946" w:rsidRPr="00E7549A">
        <w:rPr>
          <w:rFonts w:ascii="Book Antiqua" w:eastAsiaTheme="minorEastAsia" w:hAnsi="Book Antiqua"/>
          <w:color w:val="000000" w:themeColor="text1"/>
        </w:rPr>
        <w:t>is</w:t>
      </w:r>
      <w:r w:rsidR="00F40D90" w:rsidRPr="00E7549A">
        <w:rPr>
          <w:rFonts w:ascii="Book Antiqua" w:eastAsiaTheme="minorEastAsia" w:hAnsi="Book Antiqua"/>
          <w:color w:val="000000" w:themeColor="text1"/>
        </w:rPr>
        <w:t xml:space="preserve"> </w:t>
      </w:r>
      <w:r w:rsidR="008B37E9" w:rsidRPr="00E7549A">
        <w:rPr>
          <w:rFonts w:ascii="Book Antiqua" w:eastAsiaTheme="minorEastAsia" w:hAnsi="Book Antiqua"/>
          <w:color w:val="000000" w:themeColor="text1"/>
        </w:rPr>
        <w:t>a</w:t>
      </w:r>
      <w:r w:rsidR="00F40D90" w:rsidRPr="00E7549A">
        <w:rPr>
          <w:rFonts w:ascii="Book Antiqua" w:eastAsiaTheme="minorEastAsia" w:hAnsi="Book Antiqua"/>
          <w:color w:val="000000" w:themeColor="text1"/>
        </w:rPr>
        <w:t xml:space="preserve"> cornerstone</w:t>
      </w:r>
      <w:r w:rsidR="008B37E9" w:rsidRPr="00E7549A">
        <w:rPr>
          <w:rFonts w:ascii="Book Antiqua" w:eastAsiaTheme="minorEastAsia" w:hAnsi="Book Antiqua"/>
          <w:color w:val="000000" w:themeColor="text1"/>
        </w:rPr>
        <w:t xml:space="preserve"> of the</w:t>
      </w:r>
      <w:r w:rsidR="00F40D90" w:rsidRPr="00E7549A">
        <w:rPr>
          <w:rFonts w:ascii="Book Antiqua" w:eastAsiaTheme="minorEastAsia" w:hAnsi="Book Antiqua"/>
          <w:color w:val="000000" w:themeColor="text1"/>
        </w:rPr>
        <w:t xml:space="preserve"> </w:t>
      </w:r>
      <w:r w:rsidR="00A877DC" w:rsidRPr="00E7549A">
        <w:rPr>
          <w:rFonts w:ascii="Book Antiqua" w:eastAsiaTheme="minorEastAsia" w:hAnsi="Book Antiqua"/>
          <w:color w:val="000000" w:themeColor="text1"/>
        </w:rPr>
        <w:t xml:space="preserve">treatment </w:t>
      </w:r>
      <w:r w:rsidR="008B37E9" w:rsidRPr="00E7549A">
        <w:rPr>
          <w:rFonts w:ascii="Book Antiqua" w:eastAsiaTheme="minorEastAsia" w:hAnsi="Book Antiqua"/>
          <w:color w:val="000000" w:themeColor="text1"/>
        </w:rPr>
        <w:t>of</w:t>
      </w:r>
      <w:r w:rsidR="00F40D90" w:rsidRPr="00E7549A">
        <w:rPr>
          <w:rFonts w:ascii="Book Antiqua" w:eastAsiaTheme="minorEastAsia" w:hAnsi="Book Antiqua"/>
          <w:color w:val="000000" w:themeColor="text1"/>
        </w:rPr>
        <w:t xml:space="preserve"> </w:t>
      </w:r>
      <w:r w:rsidR="00EC2160" w:rsidRPr="00E7549A">
        <w:rPr>
          <w:rFonts w:ascii="Book Antiqua" w:eastAsiaTheme="minorEastAsia" w:hAnsi="Book Antiqua"/>
          <w:color w:val="000000" w:themeColor="text1"/>
        </w:rPr>
        <w:t>COPD</w:t>
      </w:r>
      <w:r w:rsidR="008E21D7" w:rsidRPr="00E7549A">
        <w:rPr>
          <w:rFonts w:ascii="Book Antiqua" w:eastAsiaTheme="minorEastAsia" w:hAnsi="Book Antiqua"/>
          <w:color w:val="000000" w:themeColor="text1"/>
        </w:rPr>
        <w:t xml:space="preserve"> exacerbation</w:t>
      </w:r>
      <w:r w:rsidR="00101946" w:rsidRPr="00E7549A">
        <w:rPr>
          <w:rFonts w:ascii="Book Antiqua" w:eastAsiaTheme="minorEastAsia" w:hAnsi="Book Antiqua"/>
          <w:color w:val="000000" w:themeColor="text1"/>
        </w:rPr>
        <w:t>, but it</w:t>
      </w:r>
      <w:r w:rsidR="008F3AB7" w:rsidRPr="00E7549A">
        <w:rPr>
          <w:rFonts w:ascii="Book Antiqua" w:eastAsiaTheme="minorEastAsia" w:hAnsi="Book Antiqua"/>
          <w:color w:val="000000" w:themeColor="text1"/>
        </w:rPr>
        <w:t xml:space="preserve"> can</w:t>
      </w:r>
      <w:r w:rsidR="00422F2C" w:rsidRPr="00E7549A">
        <w:rPr>
          <w:rFonts w:ascii="Book Antiqua" w:eastAsiaTheme="minorEastAsia" w:hAnsi="Book Antiqua"/>
          <w:color w:val="000000" w:themeColor="text1"/>
        </w:rPr>
        <w:t xml:space="preserve"> exacerbate hyperglycemia, psychiatric problems, </w:t>
      </w:r>
      <w:r w:rsidR="00EC2160" w:rsidRPr="00E7549A">
        <w:rPr>
          <w:rFonts w:ascii="Book Antiqua" w:eastAsiaTheme="minorEastAsia" w:hAnsi="Book Antiqua"/>
          <w:color w:val="000000" w:themeColor="text1"/>
        </w:rPr>
        <w:t xml:space="preserve">and </w:t>
      </w:r>
      <w:r w:rsidR="00422F2C" w:rsidRPr="00E7549A">
        <w:rPr>
          <w:rFonts w:ascii="Book Antiqua" w:eastAsiaTheme="minorEastAsia" w:hAnsi="Book Antiqua"/>
          <w:color w:val="000000" w:themeColor="text1"/>
        </w:rPr>
        <w:t>osteoporosis</w:t>
      </w:r>
      <w:r w:rsidR="00806E45" w:rsidRPr="00E7549A">
        <w:rPr>
          <w:rFonts w:ascii="Book Antiqua" w:eastAsiaTheme="minorEastAsia" w:hAnsi="Book Antiqua"/>
          <w:noProof/>
          <w:color w:val="000000" w:themeColor="text1"/>
          <w:vertAlign w:val="superscript"/>
        </w:rPr>
        <w:t>[2]</w:t>
      </w:r>
      <w:r w:rsidR="00422F2C" w:rsidRPr="00E7549A">
        <w:rPr>
          <w:rFonts w:ascii="Book Antiqua" w:eastAsiaTheme="minorEastAsia" w:hAnsi="Book Antiqua"/>
          <w:color w:val="000000" w:themeColor="text1"/>
        </w:rPr>
        <w:t>.</w:t>
      </w:r>
      <w:r w:rsidR="00714FAE" w:rsidRPr="00E7549A">
        <w:rPr>
          <w:rFonts w:ascii="Book Antiqua" w:eastAsiaTheme="minorEastAsia" w:hAnsi="Book Antiqua"/>
          <w:color w:val="000000" w:themeColor="text1"/>
        </w:rPr>
        <w:t xml:space="preserve"> </w:t>
      </w:r>
      <w:r w:rsidR="003931D6" w:rsidRPr="00E7549A">
        <w:rPr>
          <w:rFonts w:ascii="Book Antiqua" w:eastAsiaTheme="minorEastAsia" w:hAnsi="Book Antiqua"/>
          <w:color w:val="000000" w:themeColor="text1"/>
        </w:rPr>
        <w:t xml:space="preserve">Patients with COPD </w:t>
      </w:r>
      <w:r w:rsidR="001A47A9" w:rsidRPr="00E7549A">
        <w:rPr>
          <w:rFonts w:ascii="Book Antiqua" w:eastAsiaTheme="minorEastAsia" w:hAnsi="Book Antiqua"/>
          <w:color w:val="000000" w:themeColor="text1"/>
        </w:rPr>
        <w:t>are of</w:t>
      </w:r>
      <w:r w:rsidR="003931D6" w:rsidRPr="00E7549A">
        <w:rPr>
          <w:rFonts w:ascii="Book Antiqua" w:eastAsiaTheme="minorEastAsia" w:hAnsi="Book Antiqua"/>
          <w:color w:val="000000" w:themeColor="text1"/>
        </w:rPr>
        <w:t xml:space="preserve"> old age and </w:t>
      </w:r>
      <w:r w:rsidR="001A47A9" w:rsidRPr="00E7549A">
        <w:rPr>
          <w:rFonts w:ascii="Book Antiqua" w:eastAsiaTheme="minorEastAsia" w:hAnsi="Book Antiqua"/>
          <w:color w:val="000000" w:themeColor="text1"/>
        </w:rPr>
        <w:t xml:space="preserve">have </w:t>
      </w:r>
      <w:r w:rsidR="003931D6" w:rsidRPr="00E7549A">
        <w:rPr>
          <w:rFonts w:ascii="Book Antiqua" w:eastAsiaTheme="minorEastAsia" w:hAnsi="Book Antiqua"/>
          <w:color w:val="000000" w:themeColor="text1"/>
        </w:rPr>
        <w:t>multiple comorbidities</w:t>
      </w:r>
      <w:r w:rsidR="001A47A9" w:rsidRPr="00E7549A">
        <w:rPr>
          <w:rFonts w:ascii="Book Antiqua" w:eastAsiaTheme="minorEastAsia" w:hAnsi="Book Antiqua"/>
          <w:color w:val="000000" w:themeColor="text1"/>
        </w:rPr>
        <w:t>; therefore,</w:t>
      </w:r>
      <w:r w:rsidR="00DE0AC8" w:rsidRPr="00E7549A">
        <w:rPr>
          <w:rFonts w:ascii="Book Antiqua" w:eastAsiaTheme="minorEastAsia" w:hAnsi="Book Antiqua"/>
          <w:color w:val="000000" w:themeColor="text1"/>
        </w:rPr>
        <w:t xml:space="preserve"> </w:t>
      </w:r>
      <w:r w:rsidR="001A47A9" w:rsidRPr="00E7549A">
        <w:rPr>
          <w:rFonts w:ascii="Book Antiqua" w:eastAsiaTheme="minorEastAsia" w:hAnsi="Book Antiqua"/>
          <w:color w:val="000000" w:themeColor="text1"/>
        </w:rPr>
        <w:t>they</w:t>
      </w:r>
      <w:r w:rsidR="00DE0AC8" w:rsidRPr="00E7549A">
        <w:rPr>
          <w:rFonts w:ascii="Book Antiqua" w:eastAsiaTheme="minorEastAsia" w:hAnsi="Book Antiqua"/>
          <w:color w:val="000000" w:themeColor="text1"/>
        </w:rPr>
        <w:t xml:space="preserve"> are vulnerable to </w:t>
      </w:r>
      <w:r w:rsidR="001A47A9" w:rsidRPr="00E7549A">
        <w:rPr>
          <w:rFonts w:ascii="Book Antiqua" w:eastAsiaTheme="minorEastAsia" w:hAnsi="Book Antiqua"/>
          <w:color w:val="000000" w:themeColor="text1"/>
        </w:rPr>
        <w:t xml:space="preserve">the </w:t>
      </w:r>
      <w:r w:rsidR="00DE0AC8" w:rsidRPr="00E7549A">
        <w:rPr>
          <w:rFonts w:ascii="Book Antiqua" w:eastAsiaTheme="minorEastAsia" w:hAnsi="Book Antiqua"/>
          <w:color w:val="000000" w:themeColor="text1"/>
        </w:rPr>
        <w:t>side effects of systemic steroid</w:t>
      </w:r>
      <w:r w:rsidR="001A47A9" w:rsidRPr="00E7549A">
        <w:rPr>
          <w:rFonts w:ascii="Book Antiqua" w:eastAsiaTheme="minorEastAsia" w:hAnsi="Book Antiqua"/>
          <w:color w:val="000000" w:themeColor="text1"/>
        </w:rPr>
        <w:t>s</w:t>
      </w:r>
      <w:r w:rsidR="00DE0AC8" w:rsidRPr="00E7549A">
        <w:rPr>
          <w:rFonts w:ascii="Book Antiqua" w:eastAsiaTheme="minorEastAsia" w:hAnsi="Book Antiqua"/>
          <w:color w:val="000000" w:themeColor="text1"/>
        </w:rPr>
        <w:t>.</w:t>
      </w:r>
      <w:r w:rsidR="001450C3" w:rsidRPr="00E7549A">
        <w:rPr>
          <w:rFonts w:ascii="Book Antiqua" w:eastAsiaTheme="minorEastAsia" w:hAnsi="Book Antiqua"/>
          <w:color w:val="000000" w:themeColor="text1"/>
        </w:rPr>
        <w:t xml:space="preserve"> </w:t>
      </w:r>
      <w:r w:rsidR="00F41EC1" w:rsidRPr="00E7549A">
        <w:rPr>
          <w:rFonts w:ascii="Book Antiqua" w:eastAsiaTheme="minorEastAsia" w:hAnsi="Book Antiqua"/>
          <w:color w:val="000000" w:themeColor="text1"/>
        </w:rPr>
        <w:t xml:space="preserve">Traditionally, asthma is considered as eosinophilic airway </w:t>
      </w:r>
      <w:r w:rsidR="006D4D46" w:rsidRPr="00E7549A">
        <w:rPr>
          <w:rFonts w:ascii="Book Antiqua" w:eastAsiaTheme="minorEastAsia" w:hAnsi="Book Antiqua"/>
          <w:color w:val="000000" w:themeColor="text1"/>
        </w:rPr>
        <w:t>disease, while</w:t>
      </w:r>
      <w:r w:rsidR="00F41EC1" w:rsidRPr="00E7549A">
        <w:rPr>
          <w:rFonts w:ascii="Book Antiqua" w:eastAsiaTheme="minorEastAsia" w:hAnsi="Book Antiqua"/>
          <w:color w:val="000000" w:themeColor="text1"/>
        </w:rPr>
        <w:t xml:space="preserve"> COPD</w:t>
      </w:r>
      <w:r w:rsidR="000D69FB" w:rsidRPr="00E7549A">
        <w:rPr>
          <w:rFonts w:ascii="Book Antiqua" w:eastAsiaTheme="minorEastAsia" w:hAnsi="Book Antiqua"/>
          <w:color w:val="000000" w:themeColor="text1"/>
        </w:rPr>
        <w:t xml:space="preserve"> is considered as neutrophilic airway disease</w:t>
      </w:r>
      <w:r w:rsidR="00F41EC1" w:rsidRPr="00E7549A">
        <w:rPr>
          <w:rFonts w:ascii="Book Antiqua" w:eastAsiaTheme="minorEastAsia" w:hAnsi="Book Antiqua"/>
          <w:color w:val="000000" w:themeColor="text1"/>
        </w:rPr>
        <w:t xml:space="preserve">. </w:t>
      </w:r>
      <w:r w:rsidR="00106F02" w:rsidRPr="00E7549A">
        <w:rPr>
          <w:rFonts w:ascii="Book Antiqua" w:eastAsiaTheme="minorEastAsia" w:hAnsi="Book Antiqua"/>
          <w:color w:val="000000" w:themeColor="text1"/>
        </w:rPr>
        <w:t>Bafadhel</w:t>
      </w:r>
      <w:r w:rsidR="00506E27" w:rsidRPr="00E7549A">
        <w:rPr>
          <w:rFonts w:ascii="Book Antiqua" w:eastAsiaTheme="minorEastAsia" w:hAnsi="Book Antiqua"/>
          <w:color w:val="000000" w:themeColor="text1"/>
        </w:rPr>
        <w:t xml:space="preserve"> </w:t>
      </w:r>
      <w:r w:rsidR="00506E27" w:rsidRPr="00E7549A">
        <w:rPr>
          <w:rFonts w:ascii="Book Antiqua" w:eastAsiaTheme="minorEastAsia" w:hAnsi="Book Antiqua"/>
          <w:i/>
          <w:iCs/>
          <w:color w:val="000000" w:themeColor="text1"/>
        </w:rPr>
        <w:t>et al</w:t>
      </w:r>
      <w:r w:rsidR="00D90855" w:rsidRPr="00E7549A">
        <w:rPr>
          <w:rFonts w:ascii="Book Antiqua" w:eastAsiaTheme="minorEastAsia" w:hAnsi="Book Antiqua"/>
          <w:noProof/>
          <w:color w:val="000000" w:themeColor="text1"/>
          <w:vertAlign w:val="superscript"/>
        </w:rPr>
        <w:t>[3]</w:t>
      </w:r>
      <w:r w:rsidR="00106F02" w:rsidRPr="00E7549A">
        <w:rPr>
          <w:rFonts w:ascii="Book Antiqua" w:eastAsiaTheme="minorEastAsia" w:hAnsi="Book Antiqua"/>
          <w:color w:val="000000" w:themeColor="text1"/>
        </w:rPr>
        <w:t xml:space="preserve"> proposed four models of COPD exacerbation</w:t>
      </w:r>
      <w:r w:rsidR="00C04364" w:rsidRPr="00E7549A">
        <w:rPr>
          <w:rFonts w:ascii="Book Antiqua" w:eastAsiaTheme="minorEastAsia" w:hAnsi="Book Antiqua"/>
          <w:color w:val="000000" w:themeColor="text1"/>
        </w:rPr>
        <w:t>:</w:t>
      </w:r>
      <w:r w:rsidR="00106F02" w:rsidRPr="00E7549A">
        <w:rPr>
          <w:rFonts w:ascii="Book Antiqua" w:eastAsiaTheme="minorEastAsia" w:hAnsi="Book Antiqua"/>
          <w:color w:val="000000" w:themeColor="text1"/>
        </w:rPr>
        <w:t xml:space="preserve"> bacterial</w:t>
      </w:r>
      <w:r w:rsidR="00A670E9" w:rsidRPr="00E7549A">
        <w:rPr>
          <w:rFonts w:ascii="Book Antiqua" w:eastAsiaTheme="minorEastAsia" w:hAnsi="Book Antiqua"/>
          <w:color w:val="000000" w:themeColor="text1"/>
        </w:rPr>
        <w:t xml:space="preserve"> (55%)</w:t>
      </w:r>
      <w:r w:rsidR="00106F02" w:rsidRPr="00E7549A">
        <w:rPr>
          <w:rFonts w:ascii="Book Antiqua" w:eastAsiaTheme="minorEastAsia" w:hAnsi="Book Antiqua"/>
          <w:color w:val="000000" w:themeColor="text1"/>
        </w:rPr>
        <w:t>, viral</w:t>
      </w:r>
      <w:r w:rsidR="00A670E9" w:rsidRPr="00E7549A">
        <w:rPr>
          <w:rFonts w:ascii="Book Antiqua" w:eastAsiaTheme="minorEastAsia" w:hAnsi="Book Antiqua"/>
          <w:color w:val="000000" w:themeColor="text1"/>
        </w:rPr>
        <w:t xml:space="preserve"> (29%)</w:t>
      </w:r>
      <w:r w:rsidR="00106F02" w:rsidRPr="00E7549A">
        <w:rPr>
          <w:rFonts w:ascii="Book Antiqua" w:eastAsiaTheme="minorEastAsia" w:hAnsi="Book Antiqua"/>
          <w:color w:val="000000" w:themeColor="text1"/>
        </w:rPr>
        <w:t>, eosinophilic</w:t>
      </w:r>
      <w:r w:rsidR="00A670E9" w:rsidRPr="00E7549A">
        <w:rPr>
          <w:rFonts w:ascii="Book Antiqua" w:eastAsiaTheme="minorEastAsia" w:hAnsi="Book Antiqua"/>
          <w:color w:val="000000" w:themeColor="text1"/>
        </w:rPr>
        <w:t xml:space="preserve"> (28%)</w:t>
      </w:r>
      <w:r w:rsidR="00106F02" w:rsidRPr="00E7549A">
        <w:rPr>
          <w:rFonts w:ascii="Book Antiqua" w:eastAsiaTheme="minorEastAsia" w:hAnsi="Book Antiqua"/>
          <w:color w:val="000000" w:themeColor="text1"/>
        </w:rPr>
        <w:t>, and pauci-inflammatory.</w:t>
      </w:r>
      <w:r w:rsidR="00B91C18" w:rsidRPr="00E7549A">
        <w:rPr>
          <w:rFonts w:ascii="Book Antiqua" w:eastAsiaTheme="minorEastAsia" w:hAnsi="Book Antiqua"/>
          <w:color w:val="000000" w:themeColor="text1"/>
        </w:rPr>
        <w:t xml:space="preserve"> A </w:t>
      </w:r>
      <w:r w:rsidR="00204422" w:rsidRPr="00E7549A">
        <w:rPr>
          <w:rFonts w:ascii="Book Antiqua" w:eastAsiaTheme="minorEastAsia" w:hAnsi="Book Antiqua"/>
          <w:color w:val="000000" w:themeColor="text1"/>
        </w:rPr>
        <w:t>classification</w:t>
      </w:r>
      <w:r w:rsidR="00DD3A31" w:rsidRPr="00E7549A">
        <w:rPr>
          <w:rFonts w:ascii="Book Antiqua" w:eastAsiaTheme="minorEastAsia" w:hAnsi="Book Antiqua"/>
          <w:color w:val="000000" w:themeColor="text1"/>
        </w:rPr>
        <w:t xml:space="preserve"> </w:t>
      </w:r>
      <w:r w:rsidR="00B91C18" w:rsidRPr="00E7549A">
        <w:rPr>
          <w:rFonts w:ascii="Book Antiqua" w:eastAsiaTheme="minorEastAsia" w:hAnsi="Book Antiqua"/>
          <w:color w:val="000000" w:themeColor="text1"/>
        </w:rPr>
        <w:t>of</w:t>
      </w:r>
      <w:r w:rsidR="003854DB" w:rsidRPr="00E7549A">
        <w:rPr>
          <w:rFonts w:ascii="Book Antiqua" w:eastAsiaTheme="minorEastAsia" w:hAnsi="Book Antiqua"/>
          <w:color w:val="000000" w:themeColor="text1"/>
        </w:rPr>
        <w:t xml:space="preserve"> COPD exacerbation</w:t>
      </w:r>
      <w:r w:rsidR="00DC105E" w:rsidRPr="00E7549A">
        <w:rPr>
          <w:rFonts w:ascii="Book Antiqua" w:eastAsiaTheme="minorEastAsia" w:hAnsi="Book Antiqua"/>
          <w:color w:val="000000" w:themeColor="text1"/>
        </w:rPr>
        <w:t xml:space="preserve"> </w:t>
      </w:r>
      <w:r w:rsidR="00B91C18" w:rsidRPr="00E7549A">
        <w:rPr>
          <w:rFonts w:ascii="Book Antiqua" w:eastAsiaTheme="minorEastAsia" w:hAnsi="Book Antiqua"/>
          <w:color w:val="000000" w:themeColor="text1"/>
        </w:rPr>
        <w:t xml:space="preserve">based on the phenotype is required for </w:t>
      </w:r>
      <w:r w:rsidR="00EC2160" w:rsidRPr="00E7549A">
        <w:rPr>
          <w:rFonts w:ascii="Book Antiqua" w:eastAsiaTheme="minorEastAsia" w:hAnsi="Book Antiqua"/>
          <w:color w:val="000000" w:themeColor="text1"/>
        </w:rPr>
        <w:t xml:space="preserve">the </w:t>
      </w:r>
      <w:r w:rsidR="00DC105E" w:rsidRPr="00E7549A">
        <w:rPr>
          <w:rFonts w:ascii="Book Antiqua" w:eastAsiaTheme="minorEastAsia" w:hAnsi="Book Antiqua"/>
          <w:color w:val="000000" w:themeColor="text1"/>
        </w:rPr>
        <w:t>develop</w:t>
      </w:r>
      <w:r w:rsidR="00EC2160" w:rsidRPr="00E7549A">
        <w:rPr>
          <w:rFonts w:ascii="Book Antiqua" w:eastAsiaTheme="minorEastAsia" w:hAnsi="Book Antiqua"/>
          <w:color w:val="000000" w:themeColor="text1"/>
        </w:rPr>
        <w:t>ment of</w:t>
      </w:r>
      <w:r w:rsidR="00DC105E" w:rsidRPr="00E7549A">
        <w:rPr>
          <w:rFonts w:ascii="Book Antiqua" w:eastAsiaTheme="minorEastAsia" w:hAnsi="Book Antiqua"/>
          <w:color w:val="000000" w:themeColor="text1"/>
        </w:rPr>
        <w:t xml:space="preserve"> precis</w:t>
      </w:r>
      <w:r w:rsidR="00C613D8" w:rsidRPr="00E7549A">
        <w:rPr>
          <w:rFonts w:ascii="Book Antiqua" w:eastAsiaTheme="minorEastAsia" w:hAnsi="Book Antiqua"/>
          <w:color w:val="000000" w:themeColor="text1"/>
        </w:rPr>
        <w:t>ion</w:t>
      </w:r>
      <w:r w:rsidR="00DC105E" w:rsidRPr="00E7549A">
        <w:rPr>
          <w:rFonts w:ascii="Book Antiqua" w:eastAsiaTheme="minorEastAsia" w:hAnsi="Book Antiqua"/>
          <w:color w:val="000000" w:themeColor="text1"/>
        </w:rPr>
        <w:t xml:space="preserve"> medicine</w:t>
      </w:r>
      <w:r w:rsidR="00EC2160" w:rsidRPr="00E7549A">
        <w:rPr>
          <w:rFonts w:ascii="Book Antiqua" w:eastAsiaTheme="minorEastAsia" w:hAnsi="Book Antiqua"/>
          <w:color w:val="000000" w:themeColor="text1"/>
        </w:rPr>
        <w:t>.</w:t>
      </w:r>
    </w:p>
    <w:p w14:paraId="05246AEF" w14:textId="46E68432" w:rsidR="00D02E3E" w:rsidRPr="00E7549A" w:rsidRDefault="00573555" w:rsidP="00E7549A">
      <w:pPr>
        <w:adjustRightInd w:val="0"/>
        <w:snapToGrid w:val="0"/>
        <w:spacing w:line="360" w:lineRule="auto"/>
        <w:ind w:firstLineChars="100" w:firstLine="240"/>
        <w:jc w:val="both"/>
        <w:rPr>
          <w:rFonts w:ascii="Book Antiqua" w:eastAsiaTheme="minorEastAsia" w:hAnsi="Book Antiqua"/>
          <w:color w:val="000000" w:themeColor="text1"/>
        </w:rPr>
      </w:pPr>
      <w:r w:rsidRPr="00E7549A">
        <w:rPr>
          <w:rFonts w:ascii="Book Antiqua" w:eastAsiaTheme="minorEastAsia" w:hAnsi="Book Antiqua"/>
          <w:color w:val="000000" w:themeColor="text1"/>
        </w:rPr>
        <w:t>Eosinophilia</w:t>
      </w:r>
      <w:r w:rsidR="00727483" w:rsidRPr="00E7549A">
        <w:rPr>
          <w:rFonts w:ascii="Book Antiqua" w:eastAsiaTheme="minorEastAsia" w:hAnsi="Book Antiqua"/>
          <w:color w:val="000000" w:themeColor="text1"/>
        </w:rPr>
        <w:t xml:space="preserve"> in patients with COPD is a marker of steroid response. </w:t>
      </w:r>
      <w:r w:rsidR="00C554DD" w:rsidRPr="00E7549A">
        <w:rPr>
          <w:rFonts w:ascii="Book Antiqua" w:eastAsiaTheme="minorEastAsia" w:hAnsi="Book Antiqua"/>
          <w:color w:val="000000" w:themeColor="text1"/>
        </w:rPr>
        <w:t>T</w:t>
      </w:r>
      <w:r w:rsidR="00DB03D1" w:rsidRPr="00E7549A">
        <w:rPr>
          <w:rFonts w:ascii="Book Antiqua" w:eastAsiaTheme="minorEastAsia" w:hAnsi="Book Antiqua"/>
          <w:color w:val="000000" w:themeColor="text1"/>
        </w:rPr>
        <w:t>he</w:t>
      </w:r>
      <w:r w:rsidR="00F061AE" w:rsidRPr="00E7549A">
        <w:rPr>
          <w:rFonts w:ascii="Book Antiqua" w:eastAsiaTheme="minorEastAsia" w:hAnsi="Book Antiqua"/>
          <w:color w:val="000000" w:themeColor="text1"/>
        </w:rPr>
        <w:t xml:space="preserve"> 2020 </w:t>
      </w:r>
      <w:r w:rsidR="00DB03D1" w:rsidRPr="00E7549A">
        <w:rPr>
          <w:rFonts w:ascii="Book Antiqua" w:eastAsiaTheme="minorEastAsia" w:hAnsi="Book Antiqua"/>
          <w:color w:val="000000" w:themeColor="text1"/>
        </w:rPr>
        <w:t>Global Initiative for Chronic Obstructive Lung Disease (</w:t>
      </w:r>
      <w:r w:rsidR="00862889" w:rsidRPr="00E7549A">
        <w:rPr>
          <w:rFonts w:ascii="Book Antiqua" w:eastAsiaTheme="minorEastAsia" w:hAnsi="Book Antiqua"/>
          <w:color w:val="000000" w:themeColor="text1"/>
        </w:rPr>
        <w:t>GOLD</w:t>
      </w:r>
      <w:r w:rsidR="00DB03D1" w:rsidRPr="00E7549A">
        <w:rPr>
          <w:rFonts w:ascii="Book Antiqua" w:eastAsiaTheme="minorEastAsia" w:hAnsi="Book Antiqua"/>
          <w:color w:val="000000" w:themeColor="text1"/>
        </w:rPr>
        <w:t>)</w:t>
      </w:r>
      <w:r w:rsidR="00862889" w:rsidRPr="00E7549A">
        <w:rPr>
          <w:rFonts w:ascii="Book Antiqua" w:eastAsiaTheme="minorEastAsia" w:hAnsi="Book Antiqua"/>
          <w:color w:val="000000" w:themeColor="text1"/>
        </w:rPr>
        <w:t xml:space="preserve"> guideline</w:t>
      </w:r>
      <w:r w:rsidR="00E11ECC" w:rsidRPr="00E7549A">
        <w:rPr>
          <w:rFonts w:ascii="Book Antiqua" w:eastAsiaTheme="minorEastAsia" w:hAnsi="Book Antiqua"/>
          <w:color w:val="000000" w:themeColor="text1"/>
        </w:rPr>
        <w:t>s</w:t>
      </w:r>
      <w:r w:rsidR="00862889" w:rsidRPr="00E7549A">
        <w:rPr>
          <w:rFonts w:ascii="Book Antiqua" w:eastAsiaTheme="minorEastAsia" w:hAnsi="Book Antiqua"/>
          <w:color w:val="000000" w:themeColor="text1"/>
        </w:rPr>
        <w:t xml:space="preserve"> recommend </w:t>
      </w:r>
      <w:r w:rsidR="00E37281" w:rsidRPr="00E7549A">
        <w:rPr>
          <w:rFonts w:ascii="Book Antiqua" w:eastAsiaTheme="minorEastAsia" w:hAnsi="Book Antiqua"/>
          <w:color w:val="000000" w:themeColor="text1"/>
        </w:rPr>
        <w:t xml:space="preserve">using </w:t>
      </w:r>
      <w:r w:rsidR="00A877DC" w:rsidRPr="00E7549A">
        <w:rPr>
          <w:rFonts w:ascii="Book Antiqua" w:eastAsiaTheme="minorEastAsia" w:hAnsi="Book Antiqua"/>
          <w:color w:val="000000" w:themeColor="text1"/>
        </w:rPr>
        <w:t xml:space="preserve">the </w:t>
      </w:r>
      <w:r w:rsidR="00BC6480" w:rsidRPr="00E7549A">
        <w:rPr>
          <w:rFonts w:ascii="Book Antiqua" w:eastAsiaTheme="minorEastAsia" w:hAnsi="Book Antiqua"/>
          <w:color w:val="000000" w:themeColor="text1"/>
        </w:rPr>
        <w:t xml:space="preserve">peripheral </w:t>
      </w:r>
      <w:r w:rsidR="00862889" w:rsidRPr="00E7549A">
        <w:rPr>
          <w:rFonts w:ascii="Book Antiqua" w:eastAsiaTheme="minorEastAsia" w:hAnsi="Book Antiqua"/>
          <w:color w:val="000000" w:themeColor="text1"/>
        </w:rPr>
        <w:t>blood eosinophil count</w:t>
      </w:r>
      <w:r w:rsidR="00690A23" w:rsidRPr="00E7549A">
        <w:rPr>
          <w:rFonts w:ascii="Book Antiqua" w:eastAsiaTheme="minorEastAsia" w:hAnsi="Book Antiqua"/>
          <w:color w:val="000000" w:themeColor="text1"/>
        </w:rPr>
        <w:t xml:space="preserve"> (PBE</w:t>
      </w:r>
      <w:r w:rsidR="005254ED" w:rsidRPr="00E7549A">
        <w:rPr>
          <w:rFonts w:ascii="Book Antiqua" w:eastAsiaTheme="minorEastAsia" w:hAnsi="Book Antiqua"/>
          <w:color w:val="000000" w:themeColor="text1"/>
        </w:rPr>
        <w:t>C</w:t>
      </w:r>
      <w:r w:rsidR="00690A23" w:rsidRPr="00E7549A">
        <w:rPr>
          <w:rFonts w:ascii="Book Antiqua" w:eastAsiaTheme="minorEastAsia" w:hAnsi="Book Antiqua"/>
          <w:color w:val="000000" w:themeColor="text1"/>
        </w:rPr>
        <w:t>)</w:t>
      </w:r>
      <w:r w:rsidR="00862889" w:rsidRPr="00E7549A">
        <w:rPr>
          <w:rFonts w:ascii="Book Antiqua" w:eastAsiaTheme="minorEastAsia" w:hAnsi="Book Antiqua"/>
          <w:color w:val="000000" w:themeColor="text1"/>
        </w:rPr>
        <w:t xml:space="preserve"> to guide the </w:t>
      </w:r>
      <w:r w:rsidR="00E37281" w:rsidRPr="00E7549A">
        <w:rPr>
          <w:rFonts w:ascii="Book Antiqua" w:eastAsiaTheme="minorEastAsia" w:hAnsi="Book Antiqua"/>
          <w:color w:val="000000" w:themeColor="text1"/>
        </w:rPr>
        <w:t>choice</w:t>
      </w:r>
      <w:r w:rsidR="00862889" w:rsidRPr="00E7549A">
        <w:rPr>
          <w:rFonts w:ascii="Book Antiqua" w:eastAsiaTheme="minorEastAsia" w:hAnsi="Book Antiqua"/>
          <w:color w:val="000000" w:themeColor="text1"/>
        </w:rPr>
        <w:t xml:space="preserve"> of inhalational steroid</w:t>
      </w:r>
      <w:r w:rsidR="00E9774F" w:rsidRPr="00E7549A">
        <w:rPr>
          <w:rFonts w:ascii="Book Antiqua" w:eastAsiaTheme="minorEastAsia" w:hAnsi="Book Antiqua"/>
          <w:color w:val="000000" w:themeColor="text1"/>
        </w:rPr>
        <w:t>s</w:t>
      </w:r>
      <w:r w:rsidR="00A456E7" w:rsidRPr="00E7549A">
        <w:rPr>
          <w:rFonts w:ascii="Book Antiqua" w:eastAsiaTheme="minorEastAsia" w:hAnsi="Book Antiqua"/>
          <w:color w:val="000000" w:themeColor="text1"/>
        </w:rPr>
        <w:t xml:space="preserve"> to prevent COPD exacerbation</w:t>
      </w:r>
      <w:r w:rsidR="005F51E6" w:rsidRPr="00E7549A">
        <w:rPr>
          <w:rFonts w:ascii="Book Antiqua" w:eastAsiaTheme="minorEastAsia" w:hAnsi="Book Antiqua"/>
          <w:color w:val="000000" w:themeColor="text1"/>
        </w:rPr>
        <w:t>, and the cut-off value</w:t>
      </w:r>
      <w:r w:rsidR="00D911A6" w:rsidRPr="00E7549A">
        <w:rPr>
          <w:rFonts w:ascii="Book Antiqua" w:eastAsiaTheme="minorEastAsia" w:hAnsi="Book Antiqua"/>
          <w:color w:val="000000" w:themeColor="text1"/>
        </w:rPr>
        <w:t>s</w:t>
      </w:r>
      <w:r w:rsidR="005F51E6" w:rsidRPr="00E7549A">
        <w:rPr>
          <w:rFonts w:ascii="Book Antiqua" w:eastAsiaTheme="minorEastAsia" w:hAnsi="Book Antiqua"/>
          <w:color w:val="000000" w:themeColor="text1"/>
        </w:rPr>
        <w:t xml:space="preserve"> </w:t>
      </w:r>
      <w:r w:rsidR="00D911A6" w:rsidRPr="00E7549A">
        <w:rPr>
          <w:rFonts w:ascii="Book Antiqua" w:eastAsiaTheme="minorEastAsia" w:hAnsi="Book Antiqua"/>
          <w:color w:val="000000" w:themeColor="text1"/>
        </w:rPr>
        <w:t xml:space="preserve">are </w:t>
      </w:r>
      <w:r w:rsidR="00E37281" w:rsidRPr="00E7549A">
        <w:rPr>
          <w:rFonts w:ascii="Book Antiqua" w:eastAsiaTheme="minorEastAsia" w:hAnsi="Book Antiqua"/>
          <w:color w:val="000000" w:themeColor="text1"/>
        </w:rPr>
        <w:t xml:space="preserve">the </w:t>
      </w:r>
      <w:r w:rsidR="00D911A6" w:rsidRPr="00E7549A">
        <w:rPr>
          <w:rFonts w:ascii="Book Antiqua" w:eastAsiaTheme="minorEastAsia" w:hAnsi="Book Antiqua"/>
          <w:color w:val="000000" w:themeColor="text1"/>
        </w:rPr>
        <w:t>absolute value</w:t>
      </w:r>
      <w:r w:rsidR="00E37281" w:rsidRPr="00E7549A">
        <w:rPr>
          <w:rFonts w:ascii="Book Antiqua" w:eastAsiaTheme="minorEastAsia" w:hAnsi="Book Antiqua"/>
          <w:color w:val="000000" w:themeColor="text1"/>
        </w:rPr>
        <w:t>s</w:t>
      </w:r>
      <w:r w:rsidR="00D911A6" w:rsidRPr="00E7549A">
        <w:rPr>
          <w:rFonts w:ascii="Book Antiqua" w:eastAsiaTheme="minorEastAsia" w:hAnsi="Book Antiqua"/>
          <w:color w:val="000000" w:themeColor="text1"/>
        </w:rPr>
        <w:t xml:space="preserve"> of PB</w:t>
      </w:r>
      <w:r w:rsidR="002A0241" w:rsidRPr="00E7549A">
        <w:rPr>
          <w:rFonts w:ascii="Book Antiqua" w:eastAsiaTheme="minorEastAsia" w:hAnsi="Book Antiqua"/>
          <w:color w:val="000000" w:themeColor="text1"/>
        </w:rPr>
        <w:t>E</w:t>
      </w:r>
      <w:r w:rsidR="00D911A6" w:rsidRPr="00E7549A">
        <w:rPr>
          <w:rFonts w:ascii="Book Antiqua" w:eastAsiaTheme="minorEastAsia" w:hAnsi="Book Antiqua"/>
          <w:color w:val="000000" w:themeColor="text1"/>
        </w:rPr>
        <w:t>C (</w:t>
      </w:r>
      <w:r w:rsidR="00EC2DC4" w:rsidRPr="00E7549A">
        <w:rPr>
          <w:rFonts w:ascii="Book Antiqua" w:eastAsiaTheme="minorEastAsia" w:hAnsi="Book Antiqua"/>
          <w:color w:val="000000" w:themeColor="text1"/>
        </w:rPr>
        <w:t>100</w:t>
      </w:r>
      <w:r w:rsidR="00E37281" w:rsidRPr="00E7549A">
        <w:rPr>
          <w:rFonts w:ascii="Book Antiqua" w:eastAsiaTheme="minorEastAsia" w:hAnsi="Book Antiqua"/>
          <w:color w:val="000000" w:themeColor="text1"/>
        </w:rPr>
        <w:t xml:space="preserve"> and 300</w:t>
      </w:r>
      <w:r w:rsidR="00A319DA" w:rsidRPr="00E7549A">
        <w:rPr>
          <w:rFonts w:ascii="Book Antiqua" w:eastAsiaTheme="minorEastAsia" w:hAnsi="Book Antiqua"/>
          <w:color w:val="000000" w:themeColor="text1"/>
        </w:rPr>
        <w:t xml:space="preserve"> cells/</w:t>
      </w:r>
      <w:r w:rsidR="00EF4380" w:rsidRPr="00E7549A">
        <w:rPr>
          <w:rFonts w:ascii="Book Antiqua" w:eastAsiaTheme="minorEastAsia" w:hAnsi="Book Antiqua"/>
          <w:color w:val="000000" w:themeColor="text1"/>
        </w:rPr>
        <w:t>μL</w:t>
      </w:r>
      <w:r w:rsidR="00D911A6" w:rsidRPr="00E7549A">
        <w:rPr>
          <w:rFonts w:ascii="Book Antiqua" w:eastAsiaTheme="minorEastAsia" w:hAnsi="Book Antiqua"/>
          <w:color w:val="000000" w:themeColor="text1"/>
        </w:rPr>
        <w:t>)</w:t>
      </w:r>
      <w:r w:rsidR="00806E45" w:rsidRPr="00E7549A">
        <w:rPr>
          <w:rFonts w:ascii="Book Antiqua" w:eastAsiaTheme="minorEastAsia" w:hAnsi="Book Antiqua"/>
          <w:noProof/>
          <w:color w:val="000000" w:themeColor="text1"/>
          <w:vertAlign w:val="superscript"/>
        </w:rPr>
        <w:t>[1]</w:t>
      </w:r>
      <w:r w:rsidR="00D911A6" w:rsidRPr="00E7549A">
        <w:rPr>
          <w:rFonts w:ascii="Book Antiqua" w:eastAsiaTheme="minorEastAsia" w:hAnsi="Book Antiqua"/>
          <w:color w:val="000000" w:themeColor="text1"/>
        </w:rPr>
        <w:t>.</w:t>
      </w:r>
      <w:r w:rsidR="007D326E" w:rsidRPr="00E7549A">
        <w:rPr>
          <w:rFonts w:ascii="Book Antiqua" w:eastAsiaTheme="minorEastAsia" w:hAnsi="Book Antiqua"/>
          <w:color w:val="000000" w:themeColor="text1"/>
        </w:rPr>
        <w:t xml:space="preserve"> </w:t>
      </w:r>
      <w:r w:rsidR="004642BF" w:rsidRPr="00E7549A">
        <w:rPr>
          <w:rFonts w:ascii="Book Antiqua" w:eastAsiaTheme="minorEastAsia" w:hAnsi="Book Antiqua"/>
          <w:color w:val="000000" w:themeColor="text1"/>
        </w:rPr>
        <w:t>Mepolizumab</w:t>
      </w:r>
      <w:r w:rsidR="004C5A1B" w:rsidRPr="00E7549A">
        <w:rPr>
          <w:rFonts w:ascii="Book Antiqua" w:eastAsiaTheme="minorEastAsia" w:hAnsi="Book Antiqua"/>
          <w:color w:val="000000" w:themeColor="text1"/>
        </w:rPr>
        <w:t xml:space="preserve">, </w:t>
      </w:r>
      <w:r w:rsidR="004642BF" w:rsidRPr="00E7549A">
        <w:rPr>
          <w:rFonts w:ascii="Book Antiqua" w:eastAsiaTheme="minorEastAsia" w:hAnsi="Book Antiqua"/>
          <w:color w:val="000000" w:themeColor="text1"/>
        </w:rPr>
        <w:t>an interleukin-5 antibody</w:t>
      </w:r>
      <w:r w:rsidR="004C5A1B" w:rsidRPr="00E7549A">
        <w:rPr>
          <w:rFonts w:ascii="Book Antiqua" w:eastAsiaTheme="minorEastAsia" w:hAnsi="Book Antiqua"/>
          <w:color w:val="000000" w:themeColor="text1"/>
        </w:rPr>
        <w:t>,</w:t>
      </w:r>
      <w:r w:rsidR="004642BF" w:rsidRPr="00E7549A">
        <w:rPr>
          <w:rFonts w:ascii="Book Antiqua" w:eastAsiaTheme="minorEastAsia" w:hAnsi="Book Antiqua"/>
          <w:color w:val="000000" w:themeColor="text1"/>
        </w:rPr>
        <w:t xml:space="preserve"> showed </w:t>
      </w:r>
      <w:r w:rsidR="004C5A1B" w:rsidRPr="00E7549A">
        <w:rPr>
          <w:rFonts w:ascii="Book Antiqua" w:eastAsiaTheme="minorEastAsia" w:hAnsi="Book Antiqua"/>
          <w:color w:val="000000" w:themeColor="text1"/>
        </w:rPr>
        <w:t>slight</w:t>
      </w:r>
      <w:r w:rsidR="004642BF" w:rsidRPr="00E7549A">
        <w:rPr>
          <w:rFonts w:ascii="Book Antiqua" w:eastAsiaTheme="minorEastAsia" w:hAnsi="Book Antiqua"/>
          <w:color w:val="000000" w:themeColor="text1"/>
        </w:rPr>
        <w:t xml:space="preserve"> efficacy </w:t>
      </w:r>
      <w:r w:rsidR="00EF3B97" w:rsidRPr="00E7549A">
        <w:rPr>
          <w:rFonts w:ascii="Book Antiqua" w:eastAsiaTheme="minorEastAsia" w:hAnsi="Book Antiqua"/>
          <w:color w:val="000000" w:themeColor="text1"/>
        </w:rPr>
        <w:t>for</w:t>
      </w:r>
      <w:r w:rsidR="004642BF" w:rsidRPr="00E7549A">
        <w:rPr>
          <w:rFonts w:ascii="Book Antiqua" w:eastAsiaTheme="minorEastAsia" w:hAnsi="Book Antiqua"/>
          <w:color w:val="000000" w:themeColor="text1"/>
        </w:rPr>
        <w:t xml:space="preserve"> reduc</w:t>
      </w:r>
      <w:r w:rsidR="00EF3B97" w:rsidRPr="00E7549A">
        <w:rPr>
          <w:rFonts w:ascii="Book Antiqua" w:eastAsiaTheme="minorEastAsia" w:hAnsi="Book Antiqua"/>
          <w:color w:val="000000" w:themeColor="text1"/>
        </w:rPr>
        <w:t>ing</w:t>
      </w:r>
      <w:r w:rsidR="004642BF" w:rsidRPr="00E7549A">
        <w:rPr>
          <w:rFonts w:ascii="Book Antiqua" w:eastAsiaTheme="minorEastAsia" w:hAnsi="Book Antiqua"/>
          <w:color w:val="000000" w:themeColor="text1"/>
        </w:rPr>
        <w:t xml:space="preserve"> the rate of exacerbations in patient</w:t>
      </w:r>
      <w:r w:rsidR="008E57AE" w:rsidRPr="00E7549A">
        <w:rPr>
          <w:rFonts w:ascii="Book Antiqua" w:eastAsiaTheme="minorEastAsia" w:hAnsi="Book Antiqua"/>
          <w:color w:val="000000" w:themeColor="text1"/>
        </w:rPr>
        <w:t>s</w:t>
      </w:r>
      <w:r w:rsidR="004642BF" w:rsidRPr="00E7549A">
        <w:rPr>
          <w:rFonts w:ascii="Book Antiqua" w:eastAsiaTheme="minorEastAsia" w:hAnsi="Book Antiqua"/>
          <w:color w:val="000000" w:themeColor="text1"/>
        </w:rPr>
        <w:t xml:space="preserve"> with </w:t>
      </w:r>
      <w:r w:rsidR="008E57AE" w:rsidRPr="00E7549A">
        <w:rPr>
          <w:rFonts w:ascii="Book Antiqua" w:eastAsiaTheme="minorEastAsia" w:hAnsi="Book Antiqua"/>
          <w:color w:val="000000" w:themeColor="text1"/>
        </w:rPr>
        <w:t xml:space="preserve">COPD and </w:t>
      </w:r>
      <w:r w:rsidR="004642BF" w:rsidRPr="00E7549A">
        <w:rPr>
          <w:rFonts w:ascii="Book Antiqua" w:eastAsiaTheme="minorEastAsia" w:hAnsi="Book Antiqua"/>
          <w:color w:val="000000" w:themeColor="text1"/>
        </w:rPr>
        <w:t>eosinophilia</w:t>
      </w:r>
      <w:r w:rsidR="0036107C" w:rsidRPr="00E7549A">
        <w:rPr>
          <w:rFonts w:ascii="Book Antiqua" w:eastAsiaTheme="minorEastAsia" w:hAnsi="Book Antiqua"/>
          <w:noProof/>
          <w:color w:val="000000" w:themeColor="text1"/>
          <w:vertAlign w:val="superscript"/>
        </w:rPr>
        <w:t>[4]</w:t>
      </w:r>
      <w:r w:rsidR="004642BF" w:rsidRPr="00E7549A">
        <w:rPr>
          <w:rFonts w:ascii="Book Antiqua" w:eastAsiaTheme="minorEastAsia" w:hAnsi="Book Antiqua"/>
          <w:color w:val="000000" w:themeColor="text1"/>
        </w:rPr>
        <w:t xml:space="preserve">. </w:t>
      </w:r>
      <w:r w:rsidR="00427C84" w:rsidRPr="00E7549A">
        <w:rPr>
          <w:rFonts w:ascii="Book Antiqua" w:eastAsiaTheme="minorEastAsia" w:hAnsi="Book Antiqua"/>
          <w:color w:val="000000" w:themeColor="text1"/>
        </w:rPr>
        <w:t>Most studies use</w:t>
      </w:r>
      <w:r w:rsidR="00143F51" w:rsidRPr="00E7549A">
        <w:rPr>
          <w:rFonts w:ascii="Book Antiqua" w:eastAsiaTheme="minorEastAsia" w:hAnsi="Book Antiqua"/>
          <w:color w:val="000000" w:themeColor="text1"/>
        </w:rPr>
        <w:t>d</w:t>
      </w:r>
      <w:r w:rsidR="00427C84" w:rsidRPr="00E7549A">
        <w:rPr>
          <w:rFonts w:ascii="Book Antiqua" w:eastAsiaTheme="minorEastAsia" w:hAnsi="Book Antiqua"/>
          <w:color w:val="000000" w:themeColor="text1"/>
        </w:rPr>
        <w:t xml:space="preserve"> 2% of the total white blood cell (WBC) count as the cut-off value to </w:t>
      </w:r>
      <w:r w:rsidR="00143F51" w:rsidRPr="00E7549A">
        <w:rPr>
          <w:rFonts w:ascii="Book Antiqua" w:eastAsiaTheme="minorEastAsia" w:hAnsi="Book Antiqua"/>
          <w:color w:val="000000" w:themeColor="text1"/>
        </w:rPr>
        <w:t>diagnose</w:t>
      </w:r>
      <w:r w:rsidR="00427C84" w:rsidRPr="00E7549A">
        <w:rPr>
          <w:rFonts w:ascii="Book Antiqua" w:eastAsiaTheme="minorEastAsia" w:hAnsi="Book Antiqua"/>
          <w:color w:val="000000" w:themeColor="text1"/>
        </w:rPr>
        <w:t xml:space="preserve"> patients </w:t>
      </w:r>
      <w:r w:rsidR="00143F51" w:rsidRPr="00E7549A">
        <w:rPr>
          <w:rFonts w:ascii="Book Antiqua" w:eastAsiaTheme="minorEastAsia" w:hAnsi="Book Antiqua"/>
          <w:color w:val="000000" w:themeColor="text1"/>
        </w:rPr>
        <w:t>with</w:t>
      </w:r>
      <w:r w:rsidR="00427C84" w:rsidRPr="00E7549A">
        <w:rPr>
          <w:rFonts w:ascii="Book Antiqua" w:eastAsiaTheme="minorEastAsia" w:hAnsi="Book Antiqua"/>
          <w:color w:val="000000" w:themeColor="text1"/>
        </w:rPr>
        <w:t xml:space="preserve"> </w:t>
      </w:r>
      <w:r w:rsidR="00143F51" w:rsidRPr="00E7549A">
        <w:rPr>
          <w:rFonts w:ascii="Book Antiqua" w:eastAsiaTheme="minorEastAsia" w:hAnsi="Book Antiqua"/>
          <w:color w:val="000000" w:themeColor="text1"/>
        </w:rPr>
        <w:t xml:space="preserve">an </w:t>
      </w:r>
      <w:r w:rsidR="00427C84" w:rsidRPr="00E7549A">
        <w:rPr>
          <w:rFonts w:ascii="Book Antiqua" w:eastAsiaTheme="minorEastAsia" w:hAnsi="Book Antiqua"/>
          <w:color w:val="000000" w:themeColor="text1"/>
        </w:rPr>
        <w:t xml:space="preserve">eosinophilic or </w:t>
      </w:r>
      <w:r w:rsidR="00143F51" w:rsidRPr="00E7549A">
        <w:rPr>
          <w:rFonts w:ascii="Book Antiqua" w:eastAsiaTheme="minorEastAsia" w:hAnsi="Book Antiqua"/>
          <w:color w:val="000000" w:themeColor="text1"/>
        </w:rPr>
        <w:t xml:space="preserve">a </w:t>
      </w:r>
      <w:r w:rsidR="00427C84" w:rsidRPr="00E7549A">
        <w:rPr>
          <w:rFonts w:ascii="Book Antiqua" w:eastAsiaTheme="minorEastAsia" w:hAnsi="Book Antiqua"/>
          <w:color w:val="000000" w:themeColor="text1"/>
        </w:rPr>
        <w:t xml:space="preserve">non-eosinophilic </w:t>
      </w:r>
      <w:r w:rsidR="00542BD8" w:rsidRPr="00E7549A">
        <w:rPr>
          <w:rFonts w:ascii="Book Antiqua" w:eastAsiaTheme="minorEastAsia" w:hAnsi="Book Antiqua"/>
          <w:color w:val="000000" w:themeColor="text1"/>
        </w:rPr>
        <w:t>COPD</w:t>
      </w:r>
      <w:r w:rsidR="00143F51" w:rsidRPr="00E7549A">
        <w:rPr>
          <w:rFonts w:ascii="Book Antiqua" w:eastAsiaTheme="minorEastAsia" w:hAnsi="Book Antiqua"/>
          <w:color w:val="000000" w:themeColor="text1"/>
        </w:rPr>
        <w:t xml:space="preserve"> exacerbation</w:t>
      </w:r>
      <w:r w:rsidR="00427C84" w:rsidRPr="00E7549A">
        <w:rPr>
          <w:rFonts w:ascii="Book Antiqua" w:eastAsiaTheme="minorEastAsia" w:hAnsi="Book Antiqua"/>
          <w:color w:val="000000" w:themeColor="text1"/>
        </w:rPr>
        <w:t xml:space="preserve">. </w:t>
      </w:r>
      <w:r w:rsidR="00FC6617" w:rsidRPr="00E7549A">
        <w:rPr>
          <w:rFonts w:ascii="Book Antiqua" w:eastAsiaTheme="minorEastAsia" w:hAnsi="Book Antiqua"/>
          <w:color w:val="000000" w:themeColor="text1"/>
        </w:rPr>
        <w:t xml:space="preserve">However, </w:t>
      </w:r>
      <w:r w:rsidR="004D6EBF" w:rsidRPr="00E7549A">
        <w:rPr>
          <w:rFonts w:ascii="Book Antiqua" w:eastAsiaTheme="minorEastAsia" w:hAnsi="Book Antiqua"/>
          <w:color w:val="000000" w:themeColor="text1"/>
        </w:rPr>
        <w:t xml:space="preserve">only a few </w:t>
      </w:r>
      <w:r w:rsidR="00FC6617" w:rsidRPr="00E7549A">
        <w:rPr>
          <w:rFonts w:ascii="Book Antiqua" w:eastAsiaTheme="minorEastAsia" w:hAnsi="Book Antiqua"/>
          <w:color w:val="000000" w:themeColor="text1"/>
        </w:rPr>
        <w:t>studies focused on the impact of PBEC on systemic steroid administration</w:t>
      </w:r>
      <w:r w:rsidR="00B354DE" w:rsidRPr="00E7549A">
        <w:rPr>
          <w:rFonts w:ascii="Book Antiqua" w:eastAsiaTheme="minorEastAsia" w:hAnsi="Book Antiqua"/>
          <w:color w:val="000000" w:themeColor="text1"/>
        </w:rPr>
        <w:t xml:space="preserve"> for acute COPD</w:t>
      </w:r>
      <w:r w:rsidR="004D6EBF" w:rsidRPr="00E7549A">
        <w:rPr>
          <w:rFonts w:ascii="Book Antiqua" w:eastAsiaTheme="minorEastAsia" w:hAnsi="Book Antiqua"/>
          <w:color w:val="000000" w:themeColor="text1"/>
        </w:rPr>
        <w:t xml:space="preserve"> exacerbation</w:t>
      </w:r>
      <w:r w:rsidR="00FC6617" w:rsidRPr="00E7549A">
        <w:rPr>
          <w:rFonts w:ascii="Book Antiqua" w:eastAsiaTheme="minorEastAsia" w:hAnsi="Book Antiqua"/>
          <w:color w:val="000000" w:themeColor="text1"/>
        </w:rPr>
        <w:t xml:space="preserve">. </w:t>
      </w:r>
      <w:r w:rsidR="009D618E" w:rsidRPr="00E7549A">
        <w:rPr>
          <w:rFonts w:ascii="Book Antiqua" w:eastAsiaTheme="minorEastAsia" w:hAnsi="Book Antiqua"/>
          <w:color w:val="000000" w:themeColor="text1"/>
        </w:rPr>
        <w:t xml:space="preserve">Until recently, two prospective studies </w:t>
      </w:r>
      <w:r w:rsidR="00603160" w:rsidRPr="00E7549A">
        <w:rPr>
          <w:rFonts w:ascii="Book Antiqua" w:eastAsiaTheme="minorEastAsia" w:hAnsi="Book Antiqua"/>
          <w:color w:val="000000" w:themeColor="text1"/>
        </w:rPr>
        <w:t>showed</w:t>
      </w:r>
      <w:r w:rsidR="009D618E" w:rsidRPr="00E7549A">
        <w:rPr>
          <w:rFonts w:ascii="Book Antiqua" w:eastAsiaTheme="minorEastAsia" w:hAnsi="Book Antiqua"/>
          <w:color w:val="000000" w:themeColor="text1"/>
        </w:rPr>
        <w:t xml:space="preserve"> that PBEC-guided systemic steroid </w:t>
      </w:r>
      <w:r w:rsidR="00542BD8" w:rsidRPr="00E7549A">
        <w:rPr>
          <w:rFonts w:ascii="Book Antiqua" w:eastAsiaTheme="minorEastAsia" w:hAnsi="Book Antiqua"/>
          <w:color w:val="000000" w:themeColor="text1"/>
        </w:rPr>
        <w:t>therapy</w:t>
      </w:r>
      <w:r w:rsidR="009D618E" w:rsidRPr="00E7549A">
        <w:rPr>
          <w:rFonts w:ascii="Book Antiqua" w:eastAsiaTheme="minorEastAsia" w:hAnsi="Book Antiqua"/>
          <w:color w:val="000000" w:themeColor="text1"/>
        </w:rPr>
        <w:t xml:space="preserve"> c</w:t>
      </w:r>
      <w:r w:rsidR="003369A1" w:rsidRPr="00E7549A">
        <w:rPr>
          <w:rFonts w:ascii="Book Antiqua" w:eastAsiaTheme="minorEastAsia" w:hAnsi="Book Antiqua"/>
          <w:color w:val="000000" w:themeColor="text1"/>
        </w:rPr>
        <w:t>ould</w:t>
      </w:r>
      <w:r w:rsidR="009D618E" w:rsidRPr="00E7549A">
        <w:rPr>
          <w:rFonts w:ascii="Book Antiqua" w:eastAsiaTheme="minorEastAsia" w:hAnsi="Book Antiqua"/>
          <w:color w:val="000000" w:themeColor="text1"/>
        </w:rPr>
        <w:t xml:space="preserve"> reduce </w:t>
      </w:r>
      <w:r w:rsidR="003369A1" w:rsidRPr="00E7549A">
        <w:rPr>
          <w:rFonts w:ascii="Book Antiqua" w:eastAsiaTheme="minorEastAsia" w:hAnsi="Book Antiqua"/>
          <w:color w:val="000000" w:themeColor="text1"/>
        </w:rPr>
        <w:t xml:space="preserve">the </w:t>
      </w:r>
      <w:r w:rsidR="009D618E" w:rsidRPr="00E7549A">
        <w:rPr>
          <w:rFonts w:ascii="Book Antiqua" w:eastAsiaTheme="minorEastAsia" w:hAnsi="Book Antiqua"/>
          <w:color w:val="000000" w:themeColor="text1"/>
        </w:rPr>
        <w:t xml:space="preserve">steroid exposure and improve </w:t>
      </w:r>
      <w:r w:rsidR="003369A1" w:rsidRPr="00E7549A">
        <w:rPr>
          <w:rFonts w:ascii="Book Antiqua" w:eastAsiaTheme="minorEastAsia" w:hAnsi="Book Antiqua"/>
          <w:color w:val="000000" w:themeColor="text1"/>
        </w:rPr>
        <w:t xml:space="preserve">the </w:t>
      </w:r>
      <w:r w:rsidR="009D618E" w:rsidRPr="00E7549A">
        <w:rPr>
          <w:rFonts w:ascii="Book Antiqua" w:eastAsiaTheme="minorEastAsia" w:hAnsi="Book Antiqua"/>
          <w:color w:val="000000" w:themeColor="text1"/>
        </w:rPr>
        <w:t>health status</w:t>
      </w:r>
      <w:r w:rsidR="003369A1" w:rsidRPr="00E7549A">
        <w:rPr>
          <w:rFonts w:ascii="Book Antiqua" w:eastAsiaTheme="minorEastAsia" w:hAnsi="Book Antiqua"/>
          <w:color w:val="000000" w:themeColor="text1"/>
        </w:rPr>
        <w:t xml:space="preserve"> of patients</w:t>
      </w:r>
      <w:r w:rsidR="009D618E" w:rsidRPr="00E7549A">
        <w:rPr>
          <w:rFonts w:ascii="Book Antiqua" w:eastAsiaTheme="minorEastAsia" w:hAnsi="Book Antiqua"/>
          <w:color w:val="000000" w:themeColor="text1"/>
        </w:rPr>
        <w:t xml:space="preserve"> but </w:t>
      </w:r>
      <w:r w:rsidR="003369A1" w:rsidRPr="00E7549A">
        <w:rPr>
          <w:rFonts w:ascii="Book Antiqua" w:eastAsiaTheme="minorEastAsia" w:hAnsi="Book Antiqua"/>
          <w:color w:val="000000" w:themeColor="text1"/>
        </w:rPr>
        <w:t>without</w:t>
      </w:r>
      <w:r w:rsidR="009D618E" w:rsidRPr="00E7549A">
        <w:rPr>
          <w:rFonts w:ascii="Book Antiqua" w:eastAsiaTheme="minorEastAsia" w:hAnsi="Book Antiqua"/>
          <w:color w:val="000000" w:themeColor="text1"/>
        </w:rPr>
        <w:t xml:space="preserve"> alter</w:t>
      </w:r>
      <w:r w:rsidR="003369A1" w:rsidRPr="00E7549A">
        <w:rPr>
          <w:rFonts w:ascii="Book Antiqua" w:eastAsiaTheme="minorEastAsia" w:hAnsi="Book Antiqua"/>
          <w:color w:val="000000" w:themeColor="text1"/>
        </w:rPr>
        <w:t>ing</w:t>
      </w:r>
      <w:r w:rsidR="009D618E" w:rsidRPr="00E7549A">
        <w:rPr>
          <w:rFonts w:ascii="Book Antiqua" w:eastAsiaTheme="minorEastAsia" w:hAnsi="Book Antiqua"/>
          <w:color w:val="000000" w:themeColor="text1"/>
        </w:rPr>
        <w:t xml:space="preserve"> survival</w:t>
      </w:r>
      <w:r w:rsidR="0036107C" w:rsidRPr="00E7549A">
        <w:rPr>
          <w:rFonts w:ascii="Book Antiqua" w:eastAsiaTheme="minorEastAsia" w:hAnsi="Book Antiqua"/>
          <w:noProof/>
          <w:color w:val="000000" w:themeColor="text1"/>
          <w:vertAlign w:val="superscript"/>
        </w:rPr>
        <w:t>[5</w:t>
      </w:r>
      <w:r w:rsidR="00D90855" w:rsidRPr="00E7549A">
        <w:rPr>
          <w:rFonts w:ascii="Book Antiqua" w:eastAsiaTheme="minorEastAsia" w:hAnsi="Book Antiqua"/>
          <w:noProof/>
          <w:color w:val="000000" w:themeColor="text1"/>
          <w:vertAlign w:val="superscript"/>
        </w:rPr>
        <w:t>,</w:t>
      </w:r>
      <w:r w:rsidR="0036107C" w:rsidRPr="00E7549A">
        <w:rPr>
          <w:rFonts w:ascii="Book Antiqua" w:eastAsiaTheme="minorEastAsia" w:hAnsi="Book Antiqua"/>
          <w:noProof/>
          <w:color w:val="000000" w:themeColor="text1"/>
          <w:vertAlign w:val="superscript"/>
        </w:rPr>
        <w:t>6]</w:t>
      </w:r>
      <w:r w:rsidR="00B20122" w:rsidRPr="00E7549A">
        <w:rPr>
          <w:rFonts w:ascii="Book Antiqua" w:eastAsiaTheme="minorEastAsia" w:hAnsi="Book Antiqua"/>
          <w:color w:val="000000" w:themeColor="text1"/>
        </w:rPr>
        <w:t>.</w:t>
      </w:r>
    </w:p>
    <w:p w14:paraId="61270B18" w14:textId="03C712F6" w:rsidR="00A14244" w:rsidRPr="00E7549A" w:rsidRDefault="00A877DC" w:rsidP="00E7549A">
      <w:pPr>
        <w:adjustRightInd w:val="0"/>
        <w:snapToGrid w:val="0"/>
        <w:spacing w:line="360" w:lineRule="auto"/>
        <w:ind w:firstLineChars="100" w:firstLine="240"/>
        <w:jc w:val="both"/>
        <w:rPr>
          <w:rFonts w:ascii="Book Antiqua" w:eastAsiaTheme="minorEastAsia" w:hAnsi="Book Antiqua"/>
          <w:color w:val="000000" w:themeColor="text1"/>
        </w:rPr>
      </w:pPr>
      <w:r w:rsidRPr="00E7549A">
        <w:rPr>
          <w:rFonts w:ascii="Book Antiqua" w:eastAsiaTheme="minorEastAsia" w:hAnsi="Book Antiqua"/>
          <w:color w:val="000000" w:themeColor="text1"/>
        </w:rPr>
        <w:t>The e</w:t>
      </w:r>
      <w:r w:rsidR="00D443FB" w:rsidRPr="00E7549A">
        <w:rPr>
          <w:rFonts w:ascii="Book Antiqua" w:eastAsiaTheme="minorEastAsia" w:hAnsi="Book Antiqua"/>
          <w:color w:val="000000" w:themeColor="text1"/>
        </w:rPr>
        <w:t>osinophilic phenotype accounts for 20</w:t>
      </w:r>
      <w:r w:rsidR="00EF0ABA" w:rsidRPr="00E7549A">
        <w:rPr>
          <w:rFonts w:ascii="Book Antiqua" w:eastAsiaTheme="minorEastAsia" w:hAnsi="Book Antiqua"/>
          <w:color w:val="000000" w:themeColor="text1"/>
        </w:rPr>
        <w:t>%</w:t>
      </w:r>
      <w:r w:rsidR="00D90855" w:rsidRPr="00E7549A">
        <w:rPr>
          <w:rFonts w:ascii="Book Antiqua" w:eastAsiaTheme="minorEastAsia" w:hAnsi="Book Antiqua"/>
          <w:color w:val="000000" w:themeColor="text1"/>
        </w:rPr>
        <w:t>-</w:t>
      </w:r>
      <w:r w:rsidR="00D443FB" w:rsidRPr="00E7549A">
        <w:rPr>
          <w:rFonts w:ascii="Book Antiqua" w:eastAsiaTheme="minorEastAsia" w:hAnsi="Book Antiqua"/>
          <w:color w:val="000000" w:themeColor="text1"/>
        </w:rPr>
        <w:t>40% of COPD exacerbations</w:t>
      </w:r>
      <w:r w:rsidR="0036107C" w:rsidRPr="00E7549A">
        <w:rPr>
          <w:rFonts w:ascii="Book Antiqua" w:eastAsiaTheme="minorEastAsia" w:hAnsi="Book Antiqua"/>
          <w:noProof/>
          <w:color w:val="000000" w:themeColor="text1"/>
          <w:vertAlign w:val="superscript"/>
        </w:rPr>
        <w:t>[7]</w:t>
      </w:r>
      <w:r w:rsidR="008F7182" w:rsidRPr="00E7549A">
        <w:rPr>
          <w:rFonts w:ascii="Book Antiqua" w:eastAsiaTheme="minorEastAsia" w:hAnsi="Book Antiqua"/>
          <w:color w:val="000000" w:themeColor="text1"/>
        </w:rPr>
        <w:t xml:space="preserve">. </w:t>
      </w:r>
      <w:r w:rsidR="00D443FB" w:rsidRPr="00E7549A">
        <w:rPr>
          <w:rFonts w:ascii="Book Antiqua" w:eastAsiaTheme="minorEastAsia" w:hAnsi="Book Antiqua"/>
          <w:color w:val="000000" w:themeColor="text1"/>
        </w:rPr>
        <w:t xml:space="preserve">PBEC </w:t>
      </w:r>
      <w:r w:rsidR="00A74302" w:rsidRPr="00E7549A">
        <w:rPr>
          <w:rFonts w:ascii="Book Antiqua" w:eastAsiaTheme="minorEastAsia" w:hAnsi="Book Antiqua"/>
          <w:color w:val="000000" w:themeColor="text1"/>
        </w:rPr>
        <w:t xml:space="preserve">is </w:t>
      </w:r>
      <w:r w:rsidR="00D443FB" w:rsidRPr="00E7549A">
        <w:rPr>
          <w:rFonts w:ascii="Book Antiqua" w:eastAsiaTheme="minorEastAsia" w:hAnsi="Book Antiqua"/>
          <w:color w:val="000000" w:themeColor="text1"/>
        </w:rPr>
        <w:t>a</w:t>
      </w:r>
      <w:r w:rsidR="00110BEF" w:rsidRPr="00E7549A">
        <w:rPr>
          <w:rFonts w:ascii="Book Antiqua" w:eastAsiaTheme="minorEastAsia" w:hAnsi="Book Antiqua"/>
          <w:color w:val="000000" w:themeColor="text1"/>
        </w:rPr>
        <w:t xml:space="preserve"> well-established</w:t>
      </w:r>
      <w:r w:rsidR="00D443FB" w:rsidRPr="00E7549A">
        <w:rPr>
          <w:rFonts w:ascii="Book Antiqua" w:eastAsiaTheme="minorEastAsia" w:hAnsi="Book Antiqua"/>
          <w:color w:val="000000" w:themeColor="text1"/>
        </w:rPr>
        <w:t xml:space="preserve"> predictor of </w:t>
      </w:r>
      <w:r w:rsidR="00EF0ABA" w:rsidRPr="00E7549A">
        <w:rPr>
          <w:rFonts w:ascii="Book Antiqua" w:eastAsiaTheme="minorEastAsia" w:hAnsi="Book Antiqua"/>
          <w:color w:val="000000" w:themeColor="text1"/>
        </w:rPr>
        <w:t xml:space="preserve">the </w:t>
      </w:r>
      <w:r w:rsidR="00D443FB" w:rsidRPr="00E7549A">
        <w:rPr>
          <w:rFonts w:ascii="Book Antiqua" w:eastAsiaTheme="minorEastAsia" w:hAnsi="Book Antiqua"/>
          <w:color w:val="000000" w:themeColor="text1"/>
        </w:rPr>
        <w:t xml:space="preserve">length of </w:t>
      </w:r>
      <w:r w:rsidRPr="00E7549A">
        <w:rPr>
          <w:rFonts w:ascii="Book Antiqua" w:eastAsiaTheme="minorEastAsia" w:hAnsi="Book Antiqua"/>
          <w:color w:val="000000" w:themeColor="text1"/>
        </w:rPr>
        <w:t xml:space="preserve">hospital </w:t>
      </w:r>
      <w:r w:rsidR="00D443FB" w:rsidRPr="00E7549A">
        <w:rPr>
          <w:rFonts w:ascii="Book Antiqua" w:eastAsiaTheme="minorEastAsia" w:hAnsi="Book Antiqua"/>
          <w:color w:val="000000" w:themeColor="text1"/>
        </w:rPr>
        <w:t xml:space="preserve">stay, steroid response, </w:t>
      </w:r>
      <w:r w:rsidR="004818DD" w:rsidRPr="00E7549A">
        <w:rPr>
          <w:rFonts w:ascii="Book Antiqua" w:eastAsiaTheme="minorEastAsia" w:hAnsi="Book Antiqua"/>
          <w:color w:val="000000" w:themeColor="text1"/>
        </w:rPr>
        <w:t>prognosis</w:t>
      </w:r>
      <w:r w:rsidR="00EC4D71" w:rsidRPr="00E7549A">
        <w:rPr>
          <w:rFonts w:ascii="Book Antiqua" w:eastAsiaTheme="minorEastAsia" w:hAnsi="Book Antiqua"/>
          <w:color w:val="000000" w:themeColor="text1"/>
        </w:rPr>
        <w:t>,</w:t>
      </w:r>
      <w:r w:rsidR="004818DD" w:rsidRPr="00E7549A">
        <w:rPr>
          <w:rFonts w:ascii="Book Antiqua" w:eastAsiaTheme="minorEastAsia" w:hAnsi="Book Antiqua"/>
          <w:color w:val="000000" w:themeColor="text1"/>
        </w:rPr>
        <w:t xml:space="preserve"> </w:t>
      </w:r>
      <w:r w:rsidR="00D443FB" w:rsidRPr="00E7549A">
        <w:rPr>
          <w:rFonts w:ascii="Book Antiqua" w:eastAsiaTheme="minorEastAsia" w:hAnsi="Book Antiqua"/>
          <w:color w:val="000000" w:themeColor="text1"/>
        </w:rPr>
        <w:t>and readmission rate</w:t>
      </w:r>
      <w:r w:rsidR="0036107C" w:rsidRPr="00E7549A">
        <w:rPr>
          <w:rFonts w:ascii="Book Antiqua" w:eastAsiaTheme="minorEastAsia" w:hAnsi="Book Antiqua"/>
          <w:noProof/>
          <w:color w:val="000000" w:themeColor="text1"/>
          <w:vertAlign w:val="superscript"/>
        </w:rPr>
        <w:t>[7-13]</w:t>
      </w:r>
      <w:r w:rsidR="00A14244" w:rsidRPr="00E7549A">
        <w:rPr>
          <w:rFonts w:ascii="Book Antiqua" w:eastAsiaTheme="minorEastAsia" w:hAnsi="Book Antiqua"/>
          <w:color w:val="000000" w:themeColor="text1"/>
        </w:rPr>
        <w:t>.</w:t>
      </w:r>
      <w:r w:rsidR="00912CB3" w:rsidRPr="00E7549A">
        <w:rPr>
          <w:rFonts w:ascii="Book Antiqua" w:eastAsiaTheme="minorEastAsia" w:hAnsi="Book Antiqua"/>
          <w:color w:val="000000" w:themeColor="text1"/>
        </w:rPr>
        <w:t xml:space="preserve"> </w:t>
      </w:r>
      <w:r w:rsidR="00DA5794" w:rsidRPr="00E7549A">
        <w:rPr>
          <w:rFonts w:ascii="Book Antiqua" w:eastAsiaTheme="minorEastAsia" w:hAnsi="Book Antiqua"/>
          <w:color w:val="000000" w:themeColor="text1"/>
        </w:rPr>
        <w:t>Ne</w:t>
      </w:r>
      <w:r w:rsidR="00D41D82" w:rsidRPr="00E7549A">
        <w:rPr>
          <w:rFonts w:ascii="Book Antiqua" w:eastAsiaTheme="minorEastAsia" w:hAnsi="Book Antiqua"/>
          <w:color w:val="000000" w:themeColor="text1"/>
        </w:rPr>
        <w:t>ver</w:t>
      </w:r>
      <w:r w:rsidR="00DA5794" w:rsidRPr="00E7549A">
        <w:rPr>
          <w:rFonts w:ascii="Book Antiqua" w:eastAsiaTheme="minorEastAsia" w:hAnsi="Book Antiqua"/>
          <w:color w:val="000000" w:themeColor="text1"/>
        </w:rPr>
        <w:t xml:space="preserve">theless, </w:t>
      </w:r>
      <w:r w:rsidR="009C2F77" w:rsidRPr="00E7549A">
        <w:rPr>
          <w:rFonts w:ascii="Book Antiqua" w:eastAsiaTheme="minorEastAsia" w:hAnsi="Book Antiqua"/>
          <w:color w:val="000000" w:themeColor="text1"/>
        </w:rPr>
        <w:t>some</w:t>
      </w:r>
      <w:r w:rsidR="00C109A4" w:rsidRPr="00E7549A">
        <w:rPr>
          <w:rFonts w:ascii="Book Antiqua" w:eastAsiaTheme="minorEastAsia" w:hAnsi="Book Antiqua"/>
          <w:color w:val="000000" w:themeColor="text1"/>
        </w:rPr>
        <w:t xml:space="preserve"> </w:t>
      </w:r>
      <w:r w:rsidR="00C109A4" w:rsidRPr="00E7549A">
        <w:rPr>
          <w:rFonts w:ascii="Book Antiqua" w:eastAsiaTheme="minorEastAsia" w:hAnsi="Book Antiqua"/>
          <w:color w:val="000000" w:themeColor="text1"/>
        </w:rPr>
        <w:lastRenderedPageBreak/>
        <w:t xml:space="preserve">characteristics </w:t>
      </w:r>
      <w:r w:rsidR="00F71AD5" w:rsidRPr="00E7549A">
        <w:rPr>
          <w:rFonts w:ascii="Book Antiqua" w:eastAsiaTheme="minorEastAsia" w:hAnsi="Book Antiqua"/>
          <w:color w:val="000000" w:themeColor="text1"/>
        </w:rPr>
        <w:t xml:space="preserve">of </w:t>
      </w:r>
      <w:r w:rsidR="00EF0ABA" w:rsidRPr="00E7549A">
        <w:rPr>
          <w:rFonts w:ascii="Book Antiqua" w:eastAsiaTheme="minorEastAsia" w:hAnsi="Book Antiqua"/>
          <w:color w:val="000000" w:themeColor="text1"/>
        </w:rPr>
        <w:t xml:space="preserve">patients with </w:t>
      </w:r>
      <w:r w:rsidR="00C109A4" w:rsidRPr="00E7549A">
        <w:rPr>
          <w:rFonts w:ascii="Book Antiqua" w:eastAsiaTheme="minorEastAsia" w:hAnsi="Book Antiqua"/>
          <w:color w:val="000000" w:themeColor="text1"/>
        </w:rPr>
        <w:t xml:space="preserve">eosinophilic COPD </w:t>
      </w:r>
      <w:r w:rsidR="00EF0ABA" w:rsidRPr="00E7549A">
        <w:rPr>
          <w:rFonts w:ascii="Book Antiqua" w:eastAsiaTheme="minorEastAsia" w:hAnsi="Book Antiqua"/>
          <w:color w:val="000000" w:themeColor="text1"/>
        </w:rPr>
        <w:t>exacerbation</w:t>
      </w:r>
      <w:r w:rsidR="00E32F7C" w:rsidRPr="00E7549A">
        <w:rPr>
          <w:rFonts w:ascii="Book Antiqua" w:eastAsiaTheme="minorEastAsia" w:hAnsi="Book Antiqua"/>
          <w:color w:val="000000" w:themeColor="text1"/>
        </w:rPr>
        <w:t xml:space="preserve">, such as demographics, comorbidities, lung function, </w:t>
      </w:r>
      <w:r w:rsidR="00E32F7C" w:rsidRPr="00E7549A">
        <w:rPr>
          <w:rFonts w:ascii="Book Antiqua" w:eastAsiaTheme="minorEastAsia" w:hAnsi="Book Antiqua"/>
          <w:i/>
          <w:iCs/>
          <w:color w:val="000000" w:themeColor="text1"/>
        </w:rPr>
        <w:t>etc.</w:t>
      </w:r>
      <w:r w:rsidR="00E32F7C" w:rsidRPr="00E7549A">
        <w:rPr>
          <w:rFonts w:ascii="Book Antiqua" w:eastAsiaTheme="minorEastAsia" w:hAnsi="Book Antiqua"/>
          <w:color w:val="000000" w:themeColor="text1"/>
        </w:rPr>
        <w:t xml:space="preserve">, </w:t>
      </w:r>
      <w:r w:rsidR="0015060F" w:rsidRPr="00E7549A">
        <w:rPr>
          <w:rFonts w:ascii="Book Antiqua" w:eastAsiaTheme="minorEastAsia" w:hAnsi="Book Antiqua"/>
          <w:color w:val="000000" w:themeColor="text1"/>
        </w:rPr>
        <w:t>are</w:t>
      </w:r>
      <w:r w:rsidR="00C109A4" w:rsidRPr="00E7549A">
        <w:rPr>
          <w:rFonts w:ascii="Book Antiqua" w:eastAsiaTheme="minorEastAsia" w:hAnsi="Book Antiqua"/>
          <w:color w:val="000000" w:themeColor="text1"/>
        </w:rPr>
        <w:t xml:space="preserve"> </w:t>
      </w:r>
      <w:r w:rsidR="0015060F" w:rsidRPr="00E7549A">
        <w:rPr>
          <w:rFonts w:ascii="Book Antiqua" w:eastAsiaTheme="minorEastAsia" w:hAnsi="Book Antiqua"/>
          <w:color w:val="000000" w:themeColor="text1"/>
        </w:rPr>
        <w:t>inconsistent</w:t>
      </w:r>
      <w:r w:rsidR="00C109A4" w:rsidRPr="00E7549A">
        <w:rPr>
          <w:rFonts w:ascii="Book Antiqua" w:eastAsiaTheme="minorEastAsia" w:hAnsi="Book Antiqua"/>
          <w:color w:val="000000" w:themeColor="text1"/>
        </w:rPr>
        <w:t xml:space="preserve"> </w:t>
      </w:r>
      <w:r w:rsidR="00E32F7C" w:rsidRPr="00E7549A">
        <w:rPr>
          <w:rFonts w:ascii="Book Antiqua" w:eastAsiaTheme="minorEastAsia" w:hAnsi="Book Antiqua"/>
          <w:color w:val="000000" w:themeColor="text1"/>
        </w:rPr>
        <w:t>across</w:t>
      </w:r>
      <w:r w:rsidR="00C109A4" w:rsidRPr="00E7549A">
        <w:rPr>
          <w:rFonts w:ascii="Book Antiqua" w:eastAsiaTheme="minorEastAsia" w:hAnsi="Book Antiqua"/>
          <w:color w:val="000000" w:themeColor="text1"/>
        </w:rPr>
        <w:t xml:space="preserve"> studies</w:t>
      </w:r>
      <w:r w:rsidR="0036107C" w:rsidRPr="00E7549A">
        <w:rPr>
          <w:rFonts w:ascii="Book Antiqua" w:eastAsiaTheme="minorEastAsia" w:hAnsi="Book Antiqua"/>
          <w:noProof/>
          <w:color w:val="000000" w:themeColor="text1"/>
          <w:vertAlign w:val="superscript"/>
        </w:rPr>
        <w:t>[14]</w:t>
      </w:r>
      <w:r w:rsidR="00526CC6" w:rsidRPr="00E7549A">
        <w:rPr>
          <w:rFonts w:ascii="Book Antiqua" w:eastAsiaTheme="minorEastAsia" w:hAnsi="Book Antiqua"/>
          <w:color w:val="000000" w:themeColor="text1"/>
        </w:rPr>
        <w:t xml:space="preserve">. </w:t>
      </w:r>
      <w:r w:rsidR="00885076" w:rsidRPr="00E7549A">
        <w:rPr>
          <w:rFonts w:ascii="Book Antiqua" w:eastAsiaTheme="minorEastAsia" w:hAnsi="Book Antiqua"/>
          <w:color w:val="000000" w:themeColor="text1"/>
        </w:rPr>
        <w:t>Studies on</w:t>
      </w:r>
      <w:r w:rsidR="00B63DD1" w:rsidRPr="00E7549A">
        <w:rPr>
          <w:rFonts w:ascii="Book Antiqua" w:eastAsiaTheme="minorEastAsia" w:hAnsi="Book Antiqua"/>
          <w:color w:val="000000" w:themeColor="text1"/>
        </w:rPr>
        <w:t xml:space="preserve"> the</w:t>
      </w:r>
      <w:r w:rsidR="00CA008B" w:rsidRPr="00E7549A">
        <w:rPr>
          <w:rFonts w:ascii="Book Antiqua" w:eastAsiaTheme="minorEastAsia" w:hAnsi="Book Antiqua"/>
          <w:color w:val="000000" w:themeColor="text1"/>
        </w:rPr>
        <w:t xml:space="preserve"> impact</w:t>
      </w:r>
      <w:r w:rsidR="00B63DD1" w:rsidRPr="00E7549A">
        <w:rPr>
          <w:rFonts w:ascii="Book Antiqua" w:eastAsiaTheme="minorEastAsia" w:hAnsi="Book Antiqua"/>
          <w:color w:val="000000" w:themeColor="text1"/>
        </w:rPr>
        <w:t xml:space="preserve"> of </w:t>
      </w:r>
      <w:r w:rsidRPr="00E7549A">
        <w:rPr>
          <w:rFonts w:ascii="Book Antiqua" w:eastAsiaTheme="minorEastAsia" w:hAnsi="Book Antiqua"/>
          <w:color w:val="000000" w:themeColor="text1"/>
        </w:rPr>
        <w:t xml:space="preserve">the </w:t>
      </w:r>
      <w:r w:rsidR="00973498" w:rsidRPr="00E7549A">
        <w:rPr>
          <w:rFonts w:ascii="Book Antiqua" w:eastAsiaTheme="minorEastAsia" w:hAnsi="Book Antiqua"/>
          <w:color w:val="000000" w:themeColor="text1"/>
        </w:rPr>
        <w:t>PBEC</w:t>
      </w:r>
      <w:r w:rsidR="00B63DD1" w:rsidRPr="00E7549A">
        <w:rPr>
          <w:rFonts w:ascii="Book Antiqua" w:eastAsiaTheme="minorEastAsia" w:hAnsi="Book Antiqua"/>
          <w:color w:val="000000" w:themeColor="text1"/>
        </w:rPr>
        <w:t xml:space="preserve"> </w:t>
      </w:r>
      <w:r w:rsidR="00885076" w:rsidRPr="00E7549A">
        <w:rPr>
          <w:rFonts w:ascii="Book Antiqua" w:eastAsiaTheme="minorEastAsia" w:hAnsi="Book Antiqua"/>
          <w:color w:val="000000" w:themeColor="text1"/>
        </w:rPr>
        <w:t>were</w:t>
      </w:r>
      <w:r w:rsidRPr="00E7549A">
        <w:rPr>
          <w:rFonts w:ascii="Book Antiqua" w:eastAsiaTheme="minorEastAsia" w:hAnsi="Book Antiqua"/>
          <w:color w:val="000000" w:themeColor="text1"/>
        </w:rPr>
        <w:t xml:space="preserve"> </w:t>
      </w:r>
      <w:r w:rsidR="00246121" w:rsidRPr="00E7549A">
        <w:rPr>
          <w:rFonts w:ascii="Book Antiqua" w:eastAsiaTheme="minorEastAsia" w:hAnsi="Book Antiqua"/>
          <w:color w:val="000000" w:themeColor="text1"/>
        </w:rPr>
        <w:t xml:space="preserve">primarily </w:t>
      </w:r>
      <w:r w:rsidR="00116382" w:rsidRPr="00E7549A">
        <w:rPr>
          <w:rFonts w:ascii="Book Antiqua" w:eastAsiaTheme="minorEastAsia" w:hAnsi="Book Antiqua"/>
          <w:color w:val="000000" w:themeColor="text1"/>
        </w:rPr>
        <w:t>focuse</w:t>
      </w:r>
      <w:r w:rsidRPr="00E7549A">
        <w:rPr>
          <w:rFonts w:ascii="Book Antiqua" w:eastAsiaTheme="minorEastAsia" w:hAnsi="Book Antiqua"/>
          <w:color w:val="000000" w:themeColor="text1"/>
        </w:rPr>
        <w:t>d</w:t>
      </w:r>
      <w:r w:rsidR="0001652E" w:rsidRPr="00E7549A">
        <w:rPr>
          <w:rFonts w:ascii="Book Antiqua" w:eastAsiaTheme="minorEastAsia" w:hAnsi="Book Antiqua"/>
          <w:color w:val="000000" w:themeColor="text1"/>
        </w:rPr>
        <w:t xml:space="preserve"> on </w:t>
      </w:r>
      <w:r w:rsidR="00ED0E88" w:rsidRPr="00E7549A">
        <w:rPr>
          <w:rFonts w:ascii="Book Antiqua" w:eastAsiaTheme="minorEastAsia" w:hAnsi="Book Antiqua"/>
          <w:color w:val="000000" w:themeColor="text1"/>
        </w:rPr>
        <w:t xml:space="preserve">the </w:t>
      </w:r>
      <w:r w:rsidR="00D94187" w:rsidRPr="00E7549A">
        <w:rPr>
          <w:rFonts w:ascii="Book Antiqua" w:eastAsiaTheme="minorEastAsia" w:hAnsi="Book Antiqua"/>
          <w:color w:val="000000" w:themeColor="text1"/>
        </w:rPr>
        <w:t>Caucasian race.</w:t>
      </w:r>
      <w:r w:rsidR="00116382" w:rsidRPr="00E7549A">
        <w:rPr>
          <w:rFonts w:ascii="Book Antiqua" w:eastAsiaTheme="minorEastAsia" w:hAnsi="Book Antiqua"/>
          <w:color w:val="000000" w:themeColor="text1"/>
        </w:rPr>
        <w:t xml:space="preserve"> </w:t>
      </w:r>
      <w:r w:rsidR="00885076" w:rsidRPr="00E7549A">
        <w:rPr>
          <w:rFonts w:ascii="Book Antiqua" w:eastAsiaTheme="minorEastAsia" w:hAnsi="Book Antiqua"/>
          <w:color w:val="000000" w:themeColor="text1"/>
        </w:rPr>
        <w:t>Only a f</w:t>
      </w:r>
      <w:r w:rsidR="00246121" w:rsidRPr="00E7549A">
        <w:rPr>
          <w:rFonts w:ascii="Book Antiqua" w:eastAsiaTheme="minorEastAsia" w:hAnsi="Book Antiqua"/>
          <w:color w:val="000000" w:themeColor="text1"/>
        </w:rPr>
        <w:t xml:space="preserve">ew </w:t>
      </w:r>
      <w:r w:rsidR="00885076" w:rsidRPr="00E7549A">
        <w:rPr>
          <w:rFonts w:ascii="Book Antiqua" w:eastAsiaTheme="minorEastAsia" w:hAnsi="Book Antiqua"/>
          <w:color w:val="000000" w:themeColor="text1"/>
        </w:rPr>
        <w:t>studies</w:t>
      </w:r>
      <w:r w:rsidR="00105688" w:rsidRPr="00E7549A">
        <w:rPr>
          <w:rFonts w:ascii="Book Antiqua" w:eastAsiaTheme="minorEastAsia" w:hAnsi="Book Antiqua"/>
          <w:color w:val="000000" w:themeColor="text1"/>
        </w:rPr>
        <w:t xml:space="preserve"> </w:t>
      </w:r>
      <w:r w:rsidR="00110668" w:rsidRPr="00E7549A">
        <w:rPr>
          <w:rFonts w:ascii="Book Antiqua" w:eastAsiaTheme="minorEastAsia" w:hAnsi="Book Antiqua"/>
          <w:color w:val="000000" w:themeColor="text1"/>
        </w:rPr>
        <w:t>investigate</w:t>
      </w:r>
      <w:r w:rsidR="00ED0E88" w:rsidRPr="00E7549A">
        <w:rPr>
          <w:rFonts w:ascii="Book Antiqua" w:eastAsiaTheme="minorEastAsia" w:hAnsi="Book Antiqua"/>
          <w:color w:val="000000" w:themeColor="text1"/>
        </w:rPr>
        <w:t>d</w:t>
      </w:r>
      <w:r w:rsidR="000337E2" w:rsidRPr="00E7549A">
        <w:rPr>
          <w:rFonts w:ascii="Book Antiqua" w:eastAsiaTheme="minorEastAsia" w:hAnsi="Book Antiqua"/>
          <w:color w:val="000000" w:themeColor="text1"/>
        </w:rPr>
        <w:t xml:space="preserve"> eosinophilic COPD</w:t>
      </w:r>
      <w:r w:rsidR="00885076" w:rsidRPr="00E7549A">
        <w:rPr>
          <w:rFonts w:ascii="Book Antiqua" w:eastAsiaTheme="minorEastAsia" w:hAnsi="Book Antiqua"/>
          <w:color w:val="000000" w:themeColor="text1"/>
        </w:rPr>
        <w:t xml:space="preserve"> exacerbation</w:t>
      </w:r>
      <w:r w:rsidR="00912D03" w:rsidRPr="00E7549A">
        <w:rPr>
          <w:rFonts w:ascii="Book Antiqua" w:eastAsiaTheme="minorEastAsia" w:hAnsi="Book Antiqua"/>
          <w:color w:val="000000" w:themeColor="text1"/>
        </w:rPr>
        <w:t xml:space="preserve"> </w:t>
      </w:r>
      <w:r w:rsidR="00ED0E88" w:rsidRPr="00E7549A">
        <w:rPr>
          <w:rFonts w:ascii="Book Antiqua" w:eastAsiaTheme="minorEastAsia" w:hAnsi="Book Antiqua"/>
          <w:color w:val="000000" w:themeColor="text1"/>
        </w:rPr>
        <w:t>in</w:t>
      </w:r>
      <w:r w:rsidR="00246121" w:rsidRPr="00E7549A">
        <w:rPr>
          <w:rFonts w:ascii="Book Antiqua" w:eastAsiaTheme="minorEastAsia" w:hAnsi="Book Antiqua"/>
          <w:color w:val="000000" w:themeColor="text1"/>
        </w:rPr>
        <w:t xml:space="preserve"> </w:t>
      </w:r>
      <w:r w:rsidR="004E1207" w:rsidRPr="00E7549A">
        <w:rPr>
          <w:rFonts w:ascii="Book Antiqua" w:eastAsiaTheme="minorEastAsia" w:hAnsi="Book Antiqua"/>
          <w:color w:val="000000" w:themeColor="text1"/>
        </w:rPr>
        <w:t xml:space="preserve">the </w:t>
      </w:r>
      <w:r w:rsidR="00AE4959" w:rsidRPr="00E7549A">
        <w:rPr>
          <w:rFonts w:ascii="Book Antiqua" w:eastAsiaTheme="minorEastAsia" w:hAnsi="Book Antiqua"/>
          <w:color w:val="000000" w:themeColor="text1"/>
        </w:rPr>
        <w:t>Asian</w:t>
      </w:r>
      <w:r w:rsidR="00246121" w:rsidRPr="00E7549A">
        <w:rPr>
          <w:rFonts w:ascii="Book Antiqua" w:eastAsiaTheme="minorEastAsia" w:hAnsi="Book Antiqua"/>
          <w:color w:val="000000" w:themeColor="text1"/>
        </w:rPr>
        <w:t xml:space="preserve"> </w:t>
      </w:r>
      <w:r w:rsidR="00ED0E88" w:rsidRPr="00E7549A">
        <w:rPr>
          <w:rFonts w:ascii="Book Antiqua" w:eastAsiaTheme="minorEastAsia" w:hAnsi="Book Antiqua"/>
          <w:color w:val="000000" w:themeColor="text1"/>
        </w:rPr>
        <w:t>population</w:t>
      </w:r>
      <w:r w:rsidRPr="00E7549A">
        <w:rPr>
          <w:rFonts w:ascii="Book Antiqua" w:eastAsiaTheme="minorEastAsia" w:hAnsi="Book Antiqua"/>
          <w:color w:val="000000" w:themeColor="text1"/>
        </w:rPr>
        <w:t>s,</w:t>
      </w:r>
      <w:r w:rsidR="00246121" w:rsidRPr="00E7549A">
        <w:rPr>
          <w:rFonts w:ascii="Book Antiqua" w:eastAsiaTheme="minorEastAsia" w:hAnsi="Book Antiqua"/>
          <w:color w:val="000000" w:themeColor="text1"/>
        </w:rPr>
        <w:t xml:space="preserve"> including </w:t>
      </w:r>
      <w:r w:rsidR="00ED0E88" w:rsidRPr="00E7549A">
        <w:rPr>
          <w:rFonts w:ascii="Book Antiqua" w:eastAsiaTheme="minorEastAsia" w:hAnsi="Book Antiqua"/>
          <w:color w:val="000000" w:themeColor="text1"/>
        </w:rPr>
        <w:t xml:space="preserve">patients from </w:t>
      </w:r>
      <w:r w:rsidR="00246121" w:rsidRPr="00E7549A">
        <w:rPr>
          <w:rFonts w:ascii="Book Antiqua" w:eastAsiaTheme="minorEastAsia" w:hAnsi="Book Antiqua"/>
          <w:color w:val="000000" w:themeColor="text1"/>
        </w:rPr>
        <w:t>China and South Korea</w:t>
      </w:r>
      <w:r w:rsidR="0036107C" w:rsidRPr="00E7549A">
        <w:rPr>
          <w:rFonts w:ascii="Book Antiqua" w:eastAsiaTheme="minorEastAsia" w:hAnsi="Book Antiqua"/>
          <w:noProof/>
          <w:color w:val="000000" w:themeColor="text1"/>
          <w:vertAlign w:val="superscript"/>
        </w:rPr>
        <w:t>[13,15]</w:t>
      </w:r>
      <w:r w:rsidR="000064D6" w:rsidRPr="00E7549A">
        <w:rPr>
          <w:rFonts w:ascii="Book Antiqua" w:eastAsiaTheme="minorEastAsia" w:hAnsi="Book Antiqua"/>
          <w:color w:val="000000" w:themeColor="text1"/>
        </w:rPr>
        <w:t xml:space="preserve">. </w:t>
      </w:r>
      <w:r w:rsidR="006E4E4F" w:rsidRPr="00E7549A">
        <w:rPr>
          <w:rFonts w:ascii="Book Antiqua" w:eastAsiaTheme="minorEastAsia" w:hAnsi="Book Antiqua"/>
          <w:color w:val="000000" w:themeColor="text1"/>
        </w:rPr>
        <w:t>The aim of</w:t>
      </w:r>
      <w:r w:rsidR="006F7BB7" w:rsidRPr="00E7549A">
        <w:rPr>
          <w:rFonts w:ascii="Book Antiqua" w:eastAsiaTheme="minorEastAsia" w:hAnsi="Book Antiqua"/>
          <w:color w:val="000000" w:themeColor="text1"/>
        </w:rPr>
        <w:t xml:space="preserve"> the present study was to elucidate</w:t>
      </w:r>
      <w:r w:rsidR="00B814F3" w:rsidRPr="00E7549A">
        <w:rPr>
          <w:rFonts w:ascii="Book Antiqua" w:eastAsiaTheme="minorEastAsia" w:hAnsi="Book Antiqua"/>
          <w:color w:val="000000" w:themeColor="text1"/>
        </w:rPr>
        <w:t xml:space="preserve"> the </w:t>
      </w:r>
      <w:r w:rsidR="00C706DF" w:rsidRPr="00E7549A">
        <w:rPr>
          <w:rFonts w:ascii="Book Antiqua" w:eastAsiaTheme="minorEastAsia" w:hAnsi="Book Antiqua"/>
          <w:color w:val="000000" w:themeColor="text1"/>
        </w:rPr>
        <w:t>role</w:t>
      </w:r>
      <w:r w:rsidR="00B814F3" w:rsidRPr="00E7549A">
        <w:rPr>
          <w:rFonts w:ascii="Book Antiqua" w:eastAsiaTheme="minorEastAsia" w:hAnsi="Book Antiqua"/>
          <w:color w:val="000000" w:themeColor="text1"/>
        </w:rPr>
        <w:t xml:space="preserve"> of </w:t>
      </w:r>
      <w:r w:rsidR="00092ABB" w:rsidRPr="00E7549A">
        <w:rPr>
          <w:rFonts w:ascii="Book Antiqua" w:eastAsiaTheme="minorEastAsia" w:hAnsi="Book Antiqua"/>
          <w:color w:val="000000" w:themeColor="text1"/>
        </w:rPr>
        <w:t>peripheral eosinophilia</w:t>
      </w:r>
      <w:r w:rsidR="00875556" w:rsidRPr="00E7549A">
        <w:rPr>
          <w:rFonts w:ascii="Book Antiqua" w:eastAsiaTheme="minorEastAsia" w:hAnsi="Book Antiqua"/>
          <w:color w:val="000000" w:themeColor="text1"/>
        </w:rPr>
        <w:t xml:space="preserve"> </w:t>
      </w:r>
      <w:r w:rsidR="00092ABB" w:rsidRPr="00E7549A">
        <w:rPr>
          <w:rFonts w:ascii="Book Antiqua" w:eastAsiaTheme="minorEastAsia" w:hAnsi="Book Antiqua"/>
          <w:color w:val="000000" w:themeColor="text1"/>
        </w:rPr>
        <w:t>in hospitalized patients with</w:t>
      </w:r>
      <w:r w:rsidR="00875556" w:rsidRPr="00E7549A">
        <w:rPr>
          <w:rFonts w:ascii="Book Antiqua" w:eastAsiaTheme="minorEastAsia" w:hAnsi="Book Antiqua"/>
          <w:color w:val="000000" w:themeColor="text1"/>
        </w:rPr>
        <w:t xml:space="preserve"> </w:t>
      </w:r>
      <w:r w:rsidR="00B814F3" w:rsidRPr="00E7549A">
        <w:rPr>
          <w:rFonts w:ascii="Book Antiqua" w:eastAsiaTheme="minorEastAsia" w:hAnsi="Book Antiqua"/>
          <w:color w:val="000000" w:themeColor="text1"/>
        </w:rPr>
        <w:t xml:space="preserve">COPD exacerbation </w:t>
      </w:r>
      <w:r w:rsidR="002C29E7" w:rsidRPr="00E7549A">
        <w:rPr>
          <w:rFonts w:ascii="Book Antiqua" w:eastAsiaTheme="minorEastAsia" w:hAnsi="Book Antiqua"/>
          <w:color w:val="000000" w:themeColor="text1"/>
        </w:rPr>
        <w:t>in Taiwan</w:t>
      </w:r>
      <w:r w:rsidR="000064D6" w:rsidRPr="00E7549A">
        <w:rPr>
          <w:rFonts w:ascii="Book Antiqua" w:eastAsiaTheme="minorEastAsia" w:hAnsi="Book Antiqua"/>
          <w:color w:val="000000" w:themeColor="text1"/>
        </w:rPr>
        <w:t>.</w:t>
      </w:r>
    </w:p>
    <w:p w14:paraId="31E1815E" w14:textId="77777777" w:rsidR="00BA64CF" w:rsidRPr="00E7549A" w:rsidRDefault="00BA64CF" w:rsidP="00E7549A">
      <w:pPr>
        <w:adjustRightInd w:val="0"/>
        <w:snapToGrid w:val="0"/>
        <w:spacing w:line="360" w:lineRule="auto"/>
        <w:jc w:val="both"/>
        <w:rPr>
          <w:rFonts w:ascii="Book Antiqua" w:eastAsiaTheme="minorEastAsia" w:hAnsi="Book Antiqua"/>
          <w:b/>
          <w:color w:val="000000" w:themeColor="text1"/>
        </w:rPr>
      </w:pPr>
    </w:p>
    <w:p w14:paraId="6D7DB468" w14:textId="77777777" w:rsidR="00D90855" w:rsidRPr="00E7549A" w:rsidRDefault="00D90855" w:rsidP="00E7549A">
      <w:pPr>
        <w:adjustRightInd w:val="0"/>
        <w:snapToGrid w:val="0"/>
        <w:spacing w:line="360" w:lineRule="auto"/>
        <w:jc w:val="both"/>
        <w:rPr>
          <w:rFonts w:ascii="Book Antiqua" w:hAnsi="Book Antiqua"/>
          <w:b/>
          <w:color w:val="000000"/>
          <w:u w:val="single"/>
        </w:rPr>
      </w:pPr>
      <w:r w:rsidRPr="00E7549A">
        <w:rPr>
          <w:rFonts w:ascii="Book Antiqua" w:hAnsi="Book Antiqua"/>
          <w:b/>
          <w:color w:val="000000"/>
          <w:u w:val="single"/>
        </w:rPr>
        <w:t>MATERIALS AND METHODS</w:t>
      </w:r>
    </w:p>
    <w:p w14:paraId="750F462D" w14:textId="77777777" w:rsidR="00017834" w:rsidRPr="00E7549A" w:rsidRDefault="00612663" w:rsidP="00E7549A">
      <w:pPr>
        <w:adjustRightInd w:val="0"/>
        <w:snapToGrid w:val="0"/>
        <w:spacing w:line="360" w:lineRule="auto"/>
        <w:jc w:val="both"/>
        <w:rPr>
          <w:rFonts w:ascii="Book Antiqua" w:eastAsiaTheme="minorEastAsia" w:hAnsi="Book Antiqua"/>
          <w:b/>
          <w:i/>
          <w:iCs/>
          <w:color w:val="000000" w:themeColor="text1"/>
        </w:rPr>
      </w:pPr>
      <w:r w:rsidRPr="00E7549A">
        <w:rPr>
          <w:rFonts w:ascii="Book Antiqua" w:eastAsiaTheme="minorEastAsia" w:hAnsi="Book Antiqua"/>
          <w:b/>
          <w:i/>
          <w:iCs/>
          <w:color w:val="000000" w:themeColor="text1"/>
        </w:rPr>
        <w:t>Study design</w:t>
      </w:r>
    </w:p>
    <w:p w14:paraId="5705490C" w14:textId="7CF4506C" w:rsidR="00A00723" w:rsidRPr="00E7549A" w:rsidRDefault="007A7861"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t xml:space="preserve">We retrospectively screened </w:t>
      </w:r>
      <w:r w:rsidR="001D27DB" w:rsidRPr="00E7549A">
        <w:rPr>
          <w:rFonts w:ascii="Book Antiqua" w:eastAsiaTheme="minorEastAsia" w:hAnsi="Book Antiqua"/>
          <w:color w:val="000000" w:themeColor="text1"/>
        </w:rPr>
        <w:t>the</w:t>
      </w:r>
      <w:r w:rsidRPr="00E7549A">
        <w:rPr>
          <w:rFonts w:ascii="Book Antiqua" w:eastAsiaTheme="minorEastAsia" w:hAnsi="Book Antiqua"/>
          <w:color w:val="000000" w:themeColor="text1"/>
        </w:rPr>
        <w:t xml:space="preserve"> medical records </w:t>
      </w:r>
      <w:r w:rsidR="008C7089" w:rsidRPr="00E7549A">
        <w:rPr>
          <w:rFonts w:ascii="Book Antiqua" w:eastAsiaTheme="minorEastAsia" w:hAnsi="Book Antiqua"/>
          <w:color w:val="000000" w:themeColor="text1"/>
        </w:rPr>
        <w:t xml:space="preserve">for </w:t>
      </w:r>
      <w:r w:rsidR="00C93CFB" w:rsidRPr="00E7549A">
        <w:rPr>
          <w:rFonts w:ascii="Book Antiqua" w:eastAsiaTheme="minorEastAsia" w:hAnsi="Book Antiqua"/>
          <w:color w:val="000000" w:themeColor="text1"/>
        </w:rPr>
        <w:t>COPD</w:t>
      </w:r>
      <w:r w:rsidR="0093686D" w:rsidRPr="00E7549A">
        <w:rPr>
          <w:rFonts w:ascii="Book Antiqua" w:eastAsiaTheme="minorEastAsia" w:hAnsi="Book Antiqua"/>
          <w:color w:val="000000" w:themeColor="text1"/>
        </w:rPr>
        <w:t>-related hospitalization</w:t>
      </w:r>
      <w:r w:rsidR="001D27DB" w:rsidRPr="00E7549A">
        <w:rPr>
          <w:rFonts w:ascii="Book Antiqua" w:eastAsiaTheme="minorEastAsia" w:hAnsi="Book Antiqua"/>
          <w:color w:val="000000" w:themeColor="text1"/>
        </w:rPr>
        <w:t>s</w:t>
      </w:r>
      <w:r w:rsidR="0093686D" w:rsidRPr="00E7549A">
        <w:rPr>
          <w:rFonts w:ascii="Book Antiqua" w:eastAsiaTheme="minorEastAsia" w:hAnsi="Book Antiqua"/>
          <w:color w:val="000000" w:themeColor="text1"/>
        </w:rPr>
        <w:t xml:space="preserve"> </w:t>
      </w:r>
      <w:r w:rsidR="00C93CFB" w:rsidRPr="00E7549A">
        <w:rPr>
          <w:rFonts w:ascii="Book Antiqua" w:eastAsiaTheme="minorEastAsia" w:hAnsi="Book Antiqua"/>
          <w:color w:val="000000" w:themeColor="text1"/>
        </w:rPr>
        <w:t>in</w:t>
      </w:r>
      <w:r w:rsidR="0093686D" w:rsidRPr="00E7549A">
        <w:rPr>
          <w:rFonts w:ascii="Book Antiqua" w:eastAsiaTheme="minorEastAsia" w:hAnsi="Book Antiqua"/>
          <w:color w:val="000000" w:themeColor="text1"/>
        </w:rPr>
        <w:t xml:space="preserve"> the </w:t>
      </w:r>
      <w:r w:rsidR="00747060" w:rsidRPr="00E7549A">
        <w:rPr>
          <w:rFonts w:ascii="Book Antiqua" w:eastAsiaTheme="minorEastAsia" w:hAnsi="Book Antiqua"/>
          <w:color w:val="000000" w:themeColor="text1"/>
        </w:rPr>
        <w:t>d</w:t>
      </w:r>
      <w:r w:rsidR="0093686D" w:rsidRPr="00E7549A">
        <w:rPr>
          <w:rFonts w:ascii="Book Antiqua" w:eastAsiaTheme="minorEastAsia" w:hAnsi="Book Antiqua"/>
          <w:color w:val="000000" w:themeColor="text1"/>
        </w:rPr>
        <w:t xml:space="preserve">epartment of pulmonary and critical care of </w:t>
      </w:r>
      <w:r w:rsidR="00C93CFB" w:rsidRPr="00E7549A">
        <w:rPr>
          <w:rFonts w:ascii="Book Antiqua" w:eastAsiaTheme="minorEastAsia" w:hAnsi="Book Antiqua"/>
          <w:color w:val="000000" w:themeColor="text1"/>
        </w:rPr>
        <w:t>Taipei Tzu chi Hospital</w:t>
      </w:r>
      <w:r w:rsidR="00F80ABA" w:rsidRPr="00E7549A">
        <w:rPr>
          <w:rFonts w:ascii="Book Antiqua" w:eastAsiaTheme="minorEastAsia" w:hAnsi="Book Antiqua"/>
          <w:color w:val="000000" w:themeColor="text1"/>
        </w:rPr>
        <w:t xml:space="preserve"> </w:t>
      </w:r>
      <w:r w:rsidR="00464094" w:rsidRPr="00E7549A">
        <w:rPr>
          <w:rFonts w:ascii="Book Antiqua" w:eastAsiaTheme="minorEastAsia" w:hAnsi="Book Antiqua"/>
          <w:color w:val="000000" w:themeColor="text1"/>
        </w:rPr>
        <w:t>from</w:t>
      </w:r>
      <w:r w:rsidR="00C93CFB" w:rsidRPr="00E7549A">
        <w:rPr>
          <w:rFonts w:ascii="Book Antiqua" w:eastAsiaTheme="minorEastAsia" w:hAnsi="Book Antiqua"/>
          <w:color w:val="000000" w:themeColor="text1"/>
        </w:rPr>
        <w:t xml:space="preserve"> Jan</w:t>
      </w:r>
      <w:r w:rsidR="00B772D1" w:rsidRPr="00E7549A">
        <w:rPr>
          <w:rFonts w:ascii="Book Antiqua" w:eastAsiaTheme="minorEastAsia" w:hAnsi="Book Antiqua"/>
          <w:color w:val="000000" w:themeColor="text1"/>
        </w:rPr>
        <w:t>uary</w:t>
      </w:r>
      <w:r w:rsidR="00C93CFB" w:rsidRPr="00E7549A">
        <w:rPr>
          <w:rFonts w:ascii="Book Antiqua" w:eastAsiaTheme="minorEastAsia" w:hAnsi="Book Antiqua"/>
          <w:color w:val="000000" w:themeColor="text1"/>
        </w:rPr>
        <w:t xml:space="preserve"> 1, 2014 </w:t>
      </w:r>
      <w:r w:rsidR="00F80ABA" w:rsidRPr="00E7549A">
        <w:rPr>
          <w:rFonts w:ascii="Book Antiqua" w:eastAsiaTheme="minorEastAsia" w:hAnsi="Book Antiqua"/>
          <w:color w:val="000000" w:themeColor="text1"/>
        </w:rPr>
        <w:t>to</w:t>
      </w:r>
      <w:r w:rsidR="00C93CFB" w:rsidRPr="00E7549A">
        <w:rPr>
          <w:rFonts w:ascii="Book Antiqua" w:eastAsiaTheme="minorEastAsia" w:hAnsi="Book Antiqua"/>
          <w:color w:val="000000" w:themeColor="text1"/>
        </w:rPr>
        <w:t xml:space="preserve"> May 31, 2017</w:t>
      </w:r>
      <w:r w:rsidR="001B4CDE" w:rsidRPr="00E7549A">
        <w:rPr>
          <w:rFonts w:ascii="Book Antiqua" w:eastAsiaTheme="minorEastAsia" w:hAnsi="Book Antiqua"/>
          <w:color w:val="000000" w:themeColor="text1"/>
        </w:rPr>
        <w:t>.</w:t>
      </w:r>
      <w:r w:rsidR="00931EE0" w:rsidRPr="00E7549A">
        <w:rPr>
          <w:rFonts w:ascii="Book Antiqua" w:eastAsiaTheme="minorEastAsia" w:hAnsi="Book Antiqua"/>
          <w:color w:val="000000" w:themeColor="text1"/>
        </w:rPr>
        <w:t xml:space="preserve"> </w:t>
      </w:r>
      <w:r w:rsidR="00D8069A" w:rsidRPr="00E7549A">
        <w:rPr>
          <w:rFonts w:ascii="Book Antiqua" w:eastAsiaTheme="minorEastAsia" w:hAnsi="Book Antiqua"/>
          <w:color w:val="000000" w:themeColor="text1"/>
        </w:rPr>
        <w:t>P</w:t>
      </w:r>
      <w:r w:rsidR="00931EE0" w:rsidRPr="00E7549A">
        <w:rPr>
          <w:rFonts w:ascii="Book Antiqua" w:eastAsiaTheme="minorEastAsia" w:hAnsi="Book Antiqua"/>
          <w:color w:val="000000" w:themeColor="text1"/>
        </w:rPr>
        <w:t>atients</w:t>
      </w:r>
      <w:r w:rsidR="00D8069A" w:rsidRPr="00E7549A">
        <w:rPr>
          <w:rFonts w:ascii="Book Antiqua" w:eastAsiaTheme="minorEastAsia" w:hAnsi="Book Antiqua"/>
          <w:color w:val="000000" w:themeColor="text1"/>
        </w:rPr>
        <w:t xml:space="preserve"> who </w:t>
      </w:r>
      <w:r w:rsidR="00931EE0" w:rsidRPr="00E7549A">
        <w:rPr>
          <w:rFonts w:ascii="Book Antiqua" w:eastAsiaTheme="minorEastAsia" w:hAnsi="Book Antiqua"/>
          <w:color w:val="000000" w:themeColor="text1"/>
        </w:rPr>
        <w:t>experience</w:t>
      </w:r>
      <w:r w:rsidR="00D8069A" w:rsidRPr="00E7549A">
        <w:rPr>
          <w:rFonts w:ascii="Book Antiqua" w:eastAsiaTheme="minorEastAsia" w:hAnsi="Book Antiqua"/>
          <w:color w:val="000000" w:themeColor="text1"/>
        </w:rPr>
        <w:t>d</w:t>
      </w:r>
      <w:r w:rsidR="00931EE0" w:rsidRPr="00E7549A">
        <w:rPr>
          <w:rFonts w:ascii="Book Antiqua" w:eastAsiaTheme="minorEastAsia" w:hAnsi="Book Antiqua"/>
          <w:color w:val="000000" w:themeColor="text1"/>
        </w:rPr>
        <w:t xml:space="preserve"> at least one COPD-related admission during this period</w:t>
      </w:r>
      <w:r w:rsidR="00D8069A" w:rsidRPr="00E7549A">
        <w:rPr>
          <w:rFonts w:ascii="Book Antiqua" w:eastAsiaTheme="minorEastAsia" w:hAnsi="Book Antiqua"/>
          <w:color w:val="000000" w:themeColor="text1"/>
        </w:rPr>
        <w:t xml:space="preserve"> were recruited</w:t>
      </w:r>
      <w:r w:rsidR="00931EE0" w:rsidRPr="00E7549A">
        <w:rPr>
          <w:rFonts w:ascii="Book Antiqua" w:eastAsiaTheme="minorEastAsia" w:hAnsi="Book Antiqua"/>
          <w:color w:val="000000" w:themeColor="text1"/>
        </w:rPr>
        <w:t>.</w:t>
      </w:r>
      <w:r w:rsidR="001B4CDE" w:rsidRPr="00E7549A">
        <w:rPr>
          <w:rFonts w:ascii="Book Antiqua" w:eastAsiaTheme="minorEastAsia" w:hAnsi="Book Antiqua"/>
          <w:color w:val="000000" w:themeColor="text1"/>
        </w:rPr>
        <w:t xml:space="preserve"> </w:t>
      </w:r>
      <w:r w:rsidR="00DD0DF7" w:rsidRPr="00E7549A">
        <w:rPr>
          <w:rFonts w:ascii="Book Antiqua" w:eastAsiaTheme="minorEastAsia" w:hAnsi="Book Antiqua"/>
          <w:color w:val="000000" w:themeColor="text1"/>
        </w:rPr>
        <w:t xml:space="preserve">The index hospitalization </w:t>
      </w:r>
      <w:r w:rsidR="00DE05A5" w:rsidRPr="00E7549A">
        <w:rPr>
          <w:rFonts w:ascii="Book Antiqua" w:eastAsiaTheme="minorEastAsia" w:hAnsi="Book Antiqua"/>
          <w:color w:val="000000" w:themeColor="text1"/>
        </w:rPr>
        <w:t>was</w:t>
      </w:r>
      <w:r w:rsidR="00DD0DF7" w:rsidRPr="00E7549A">
        <w:rPr>
          <w:rFonts w:ascii="Book Antiqua" w:eastAsiaTheme="minorEastAsia" w:hAnsi="Book Antiqua"/>
          <w:color w:val="000000" w:themeColor="text1"/>
        </w:rPr>
        <w:t xml:space="preserve"> </w:t>
      </w:r>
      <w:r w:rsidR="0042114A" w:rsidRPr="00E7549A">
        <w:rPr>
          <w:rFonts w:ascii="Book Antiqua" w:eastAsiaTheme="minorEastAsia" w:hAnsi="Book Antiqua"/>
          <w:color w:val="000000" w:themeColor="text1"/>
        </w:rPr>
        <w:t>defined as the first</w:t>
      </w:r>
      <w:r w:rsidR="00210AB6" w:rsidRPr="00E7549A">
        <w:rPr>
          <w:rFonts w:ascii="Book Antiqua" w:eastAsiaTheme="minorEastAsia" w:hAnsi="Book Antiqua"/>
          <w:color w:val="000000" w:themeColor="text1"/>
        </w:rPr>
        <w:t xml:space="preserve"> COPD-related admission </w:t>
      </w:r>
      <w:r w:rsidR="00FC18DE" w:rsidRPr="00E7549A">
        <w:rPr>
          <w:rFonts w:ascii="Book Antiqua" w:eastAsiaTheme="minorEastAsia" w:hAnsi="Book Antiqua"/>
          <w:color w:val="000000" w:themeColor="text1"/>
        </w:rPr>
        <w:t>during the study period.</w:t>
      </w:r>
      <w:r w:rsidR="00DD0DF7" w:rsidRPr="00E7549A">
        <w:rPr>
          <w:rFonts w:ascii="Book Antiqua" w:eastAsiaTheme="minorEastAsia" w:hAnsi="Book Antiqua"/>
          <w:color w:val="000000" w:themeColor="text1"/>
        </w:rPr>
        <w:t xml:space="preserve"> </w:t>
      </w:r>
      <w:r w:rsidR="00DE05A5" w:rsidRPr="00E7549A">
        <w:rPr>
          <w:rFonts w:ascii="Book Antiqua" w:eastAsiaTheme="minorEastAsia" w:hAnsi="Book Antiqua"/>
          <w:color w:val="000000" w:themeColor="text1"/>
        </w:rPr>
        <w:t>Patients with</w:t>
      </w:r>
      <w:r w:rsidR="00F07AD9" w:rsidRPr="00E7549A">
        <w:rPr>
          <w:rFonts w:ascii="Book Antiqua" w:eastAsiaTheme="minorEastAsia" w:hAnsi="Book Antiqua"/>
          <w:color w:val="000000" w:themeColor="text1"/>
        </w:rPr>
        <w:t xml:space="preserve"> </w:t>
      </w:r>
      <w:r w:rsidR="00D163DC" w:rsidRPr="00E7549A">
        <w:rPr>
          <w:rFonts w:ascii="Book Antiqua" w:eastAsiaTheme="minorEastAsia" w:hAnsi="Book Antiqua"/>
          <w:color w:val="000000" w:themeColor="text1"/>
        </w:rPr>
        <w:t>COPD exacerbations</w:t>
      </w:r>
      <w:r w:rsidR="00F07AD9" w:rsidRPr="00E7549A">
        <w:rPr>
          <w:rFonts w:ascii="Book Antiqua" w:eastAsiaTheme="minorEastAsia" w:hAnsi="Book Antiqua"/>
          <w:color w:val="000000" w:themeColor="text1"/>
        </w:rPr>
        <w:t xml:space="preserve"> were classified</w:t>
      </w:r>
      <w:r w:rsidR="001B4CDE" w:rsidRPr="00E7549A">
        <w:rPr>
          <w:rFonts w:ascii="Book Antiqua" w:eastAsiaTheme="minorEastAsia" w:hAnsi="Book Antiqua"/>
          <w:color w:val="000000" w:themeColor="text1"/>
        </w:rPr>
        <w:t xml:space="preserve"> into two groups according to their </w:t>
      </w:r>
      <w:r w:rsidR="00F07AD9" w:rsidRPr="00E7549A">
        <w:rPr>
          <w:rFonts w:ascii="Book Antiqua" w:eastAsiaTheme="minorEastAsia" w:hAnsi="Book Antiqua"/>
          <w:color w:val="000000" w:themeColor="text1"/>
        </w:rPr>
        <w:t xml:space="preserve">blood </w:t>
      </w:r>
      <w:r w:rsidR="001B4CDE" w:rsidRPr="00E7549A">
        <w:rPr>
          <w:rFonts w:ascii="Book Antiqua" w:eastAsiaTheme="minorEastAsia" w:hAnsi="Book Antiqua"/>
          <w:color w:val="000000" w:themeColor="text1"/>
        </w:rPr>
        <w:t xml:space="preserve">eosinophil </w:t>
      </w:r>
      <w:r w:rsidR="00F07AD9" w:rsidRPr="00E7549A">
        <w:rPr>
          <w:rFonts w:ascii="Book Antiqua" w:eastAsiaTheme="minorEastAsia" w:hAnsi="Book Antiqua"/>
          <w:color w:val="000000" w:themeColor="text1"/>
        </w:rPr>
        <w:t>count</w:t>
      </w:r>
      <w:r w:rsidR="00233FE4" w:rsidRPr="00E7549A">
        <w:rPr>
          <w:rFonts w:ascii="Book Antiqua" w:eastAsiaTheme="minorEastAsia" w:hAnsi="Book Antiqua"/>
          <w:color w:val="000000" w:themeColor="text1"/>
        </w:rPr>
        <w:t xml:space="preserve"> at the time of</w:t>
      </w:r>
      <w:r w:rsidR="000775DC" w:rsidRPr="00E7549A">
        <w:rPr>
          <w:rFonts w:ascii="Book Antiqua" w:eastAsiaTheme="minorEastAsia" w:hAnsi="Book Antiqua"/>
          <w:color w:val="000000" w:themeColor="text1"/>
        </w:rPr>
        <w:t xml:space="preserve"> </w:t>
      </w:r>
      <w:r w:rsidR="00DE57A9" w:rsidRPr="00E7549A">
        <w:rPr>
          <w:rFonts w:ascii="Book Antiqua" w:eastAsiaTheme="minorEastAsia" w:hAnsi="Book Antiqua"/>
          <w:color w:val="000000" w:themeColor="text1"/>
        </w:rPr>
        <w:t>the index hospitalization</w:t>
      </w:r>
      <w:r w:rsidR="001B4CDE" w:rsidRPr="00E7549A">
        <w:rPr>
          <w:rFonts w:ascii="Book Antiqua" w:eastAsiaTheme="minorEastAsia" w:hAnsi="Book Antiqua"/>
          <w:color w:val="000000" w:themeColor="text1"/>
        </w:rPr>
        <w:t xml:space="preserve">: </w:t>
      </w:r>
      <w:r w:rsidR="00DE05A5" w:rsidRPr="00E7549A">
        <w:rPr>
          <w:rFonts w:ascii="Book Antiqua" w:eastAsiaTheme="minorEastAsia" w:hAnsi="Book Antiqua"/>
          <w:color w:val="000000" w:themeColor="text1"/>
        </w:rPr>
        <w:t xml:space="preserve">the </w:t>
      </w:r>
      <w:r w:rsidR="00223611" w:rsidRPr="00E7549A">
        <w:rPr>
          <w:rFonts w:ascii="Book Antiqua" w:eastAsiaTheme="minorEastAsia" w:hAnsi="Book Antiqua"/>
          <w:color w:val="000000" w:themeColor="text1"/>
        </w:rPr>
        <w:t>EOS group (</w:t>
      </w:r>
      <w:r w:rsidR="00BF6657" w:rsidRPr="00E7549A">
        <w:rPr>
          <w:rFonts w:ascii="Book Antiqua" w:eastAsiaTheme="minorEastAsia" w:hAnsi="Book Antiqua"/>
          <w:color w:val="000000" w:themeColor="text1"/>
        </w:rPr>
        <w:t>PBEC</w:t>
      </w:r>
      <w:r w:rsidR="00813A9D" w:rsidRPr="00E7549A">
        <w:rPr>
          <w:rFonts w:ascii="Book Antiqua" w:eastAsiaTheme="minorEastAsia" w:hAnsi="Book Antiqua"/>
          <w:color w:val="000000" w:themeColor="text1"/>
        </w:rPr>
        <w:t xml:space="preserve"> </w:t>
      </w:r>
      <w:r w:rsidR="001B4CDE" w:rsidRPr="00E7549A">
        <w:rPr>
          <w:rFonts w:ascii="Book Antiqua" w:eastAsiaTheme="minorEastAsia" w:hAnsi="Book Antiqua" w:cs="Cambria Math"/>
          <w:color w:val="000000" w:themeColor="text1"/>
        </w:rPr>
        <w:t>≥</w:t>
      </w:r>
      <w:r w:rsidR="00813A9D" w:rsidRPr="00E7549A">
        <w:rPr>
          <w:rFonts w:ascii="Book Antiqua" w:eastAsiaTheme="minorEastAsia" w:hAnsi="Book Antiqua" w:cs="Cambria Math"/>
          <w:color w:val="000000" w:themeColor="text1"/>
        </w:rPr>
        <w:t xml:space="preserve"> </w:t>
      </w:r>
      <w:r w:rsidR="001B4CDE" w:rsidRPr="00E7549A">
        <w:rPr>
          <w:rFonts w:ascii="Book Antiqua" w:eastAsiaTheme="minorEastAsia" w:hAnsi="Book Antiqua"/>
          <w:color w:val="000000" w:themeColor="text1"/>
        </w:rPr>
        <w:t>2%</w:t>
      </w:r>
      <w:r w:rsidR="00D163DC" w:rsidRPr="00E7549A">
        <w:rPr>
          <w:rFonts w:ascii="Book Antiqua" w:eastAsiaTheme="minorEastAsia" w:hAnsi="Book Antiqua"/>
          <w:color w:val="000000" w:themeColor="text1"/>
        </w:rPr>
        <w:t xml:space="preserve"> of the total WBC count</w:t>
      </w:r>
      <w:r w:rsidR="00223611" w:rsidRPr="00E7549A">
        <w:rPr>
          <w:rFonts w:ascii="Book Antiqua" w:eastAsiaTheme="minorEastAsia" w:hAnsi="Book Antiqua"/>
          <w:color w:val="000000" w:themeColor="text1"/>
        </w:rPr>
        <w:t>)</w:t>
      </w:r>
      <w:r w:rsidR="001B4CDE" w:rsidRPr="00E7549A">
        <w:rPr>
          <w:rFonts w:ascii="Book Antiqua" w:eastAsiaTheme="minorEastAsia" w:hAnsi="Book Antiqua"/>
          <w:color w:val="000000" w:themeColor="text1"/>
        </w:rPr>
        <w:t xml:space="preserve"> and </w:t>
      </w:r>
      <w:r w:rsidR="00DE05A5" w:rsidRPr="00E7549A">
        <w:rPr>
          <w:rFonts w:ascii="Book Antiqua" w:eastAsiaTheme="minorEastAsia" w:hAnsi="Book Antiqua"/>
          <w:color w:val="000000" w:themeColor="text1"/>
        </w:rPr>
        <w:t xml:space="preserve">the </w:t>
      </w:r>
      <w:r w:rsidR="00223611" w:rsidRPr="00E7549A">
        <w:rPr>
          <w:rFonts w:ascii="Book Antiqua" w:eastAsiaTheme="minorEastAsia" w:hAnsi="Book Antiqua"/>
          <w:color w:val="000000" w:themeColor="text1"/>
        </w:rPr>
        <w:t>non</w:t>
      </w:r>
      <w:r w:rsidR="001B4CDE" w:rsidRPr="00E7549A">
        <w:rPr>
          <w:rFonts w:ascii="Book Antiqua" w:eastAsiaTheme="minorEastAsia" w:hAnsi="Book Antiqua"/>
          <w:color w:val="000000" w:themeColor="text1"/>
        </w:rPr>
        <w:t>-</w:t>
      </w:r>
      <w:r w:rsidR="00223611" w:rsidRPr="00E7549A">
        <w:rPr>
          <w:rFonts w:ascii="Book Antiqua" w:eastAsiaTheme="minorEastAsia" w:hAnsi="Book Antiqua"/>
          <w:color w:val="000000" w:themeColor="text1"/>
        </w:rPr>
        <w:t>EOS group (</w:t>
      </w:r>
      <w:r w:rsidR="005C50FD" w:rsidRPr="00E7549A">
        <w:rPr>
          <w:rFonts w:ascii="Book Antiqua" w:eastAsiaTheme="minorEastAsia" w:hAnsi="Book Antiqua"/>
          <w:color w:val="000000" w:themeColor="text1"/>
        </w:rPr>
        <w:t>PBEC</w:t>
      </w:r>
      <w:r w:rsidR="00813A9D" w:rsidRPr="00E7549A">
        <w:rPr>
          <w:rFonts w:ascii="Book Antiqua" w:eastAsiaTheme="minorEastAsia" w:hAnsi="Book Antiqua"/>
          <w:color w:val="000000" w:themeColor="text1"/>
        </w:rPr>
        <w:t xml:space="preserve"> </w:t>
      </w:r>
      <w:r w:rsidR="001B4CDE" w:rsidRPr="00E7549A">
        <w:rPr>
          <w:rFonts w:ascii="Book Antiqua" w:eastAsiaTheme="minorEastAsia" w:hAnsi="Book Antiqua"/>
          <w:color w:val="000000" w:themeColor="text1"/>
        </w:rPr>
        <w:t>&lt;</w:t>
      </w:r>
      <w:r w:rsidR="00813A9D" w:rsidRPr="00E7549A">
        <w:rPr>
          <w:rFonts w:ascii="Book Antiqua" w:eastAsiaTheme="minorEastAsia" w:hAnsi="Book Antiqua"/>
          <w:color w:val="000000" w:themeColor="text1"/>
        </w:rPr>
        <w:t xml:space="preserve"> </w:t>
      </w:r>
      <w:r w:rsidR="001B4CDE" w:rsidRPr="00E7549A">
        <w:rPr>
          <w:rFonts w:ascii="Book Antiqua" w:eastAsiaTheme="minorEastAsia" w:hAnsi="Book Antiqua"/>
          <w:color w:val="000000" w:themeColor="text1"/>
        </w:rPr>
        <w:t>2%</w:t>
      </w:r>
      <w:r w:rsidR="00892F10" w:rsidRPr="00E7549A">
        <w:rPr>
          <w:rFonts w:ascii="Book Antiqua" w:eastAsiaTheme="minorEastAsia" w:hAnsi="Book Antiqua"/>
          <w:color w:val="000000" w:themeColor="text1"/>
        </w:rPr>
        <w:t xml:space="preserve"> of the total WBC count</w:t>
      </w:r>
      <w:r w:rsidR="001B4CDE" w:rsidRPr="00E7549A">
        <w:rPr>
          <w:rFonts w:ascii="Book Antiqua" w:eastAsiaTheme="minorEastAsia" w:hAnsi="Book Antiqua"/>
          <w:color w:val="000000" w:themeColor="text1"/>
        </w:rPr>
        <w:t>).</w:t>
      </w:r>
    </w:p>
    <w:p w14:paraId="517D0ED8" w14:textId="78F1E8D9" w:rsidR="00D90855" w:rsidRPr="00E7549A" w:rsidRDefault="00DE05A5" w:rsidP="00E7549A">
      <w:pPr>
        <w:adjustRightInd w:val="0"/>
        <w:snapToGrid w:val="0"/>
        <w:spacing w:line="360" w:lineRule="auto"/>
        <w:ind w:firstLineChars="100" w:firstLine="240"/>
        <w:jc w:val="both"/>
        <w:rPr>
          <w:rFonts w:ascii="Book Antiqua" w:eastAsiaTheme="minorEastAsia" w:hAnsi="Book Antiqua"/>
          <w:color w:val="000000" w:themeColor="text1"/>
        </w:rPr>
      </w:pPr>
      <w:r w:rsidRPr="00E7549A">
        <w:rPr>
          <w:rFonts w:ascii="Book Antiqua" w:eastAsiaTheme="minorEastAsia" w:hAnsi="Book Antiqua"/>
          <w:color w:val="000000" w:themeColor="text1"/>
        </w:rPr>
        <w:t xml:space="preserve">Other inclusion criteria were patients aged </w:t>
      </w:r>
      <w:r w:rsidR="009E134C" w:rsidRPr="00E7549A">
        <w:rPr>
          <w:rFonts w:ascii="Book Antiqua" w:eastAsiaTheme="minorEastAsia" w:hAnsi="Book Antiqua"/>
          <w:color w:val="000000" w:themeColor="text1"/>
        </w:rPr>
        <w:t>&gt;</w:t>
      </w:r>
      <w:r w:rsidR="00813A9D" w:rsidRPr="00E7549A">
        <w:rPr>
          <w:rFonts w:ascii="Book Antiqua" w:eastAsiaTheme="minorEastAsia" w:hAnsi="Book Antiqua"/>
          <w:color w:val="000000" w:themeColor="text1"/>
        </w:rPr>
        <w:t xml:space="preserve"> </w:t>
      </w:r>
      <w:r w:rsidR="0094576E" w:rsidRPr="00E7549A">
        <w:rPr>
          <w:rFonts w:ascii="Book Antiqua" w:eastAsiaTheme="minorEastAsia" w:hAnsi="Book Antiqua"/>
          <w:color w:val="000000" w:themeColor="text1"/>
        </w:rPr>
        <w:t>40 year</w:t>
      </w:r>
      <w:r w:rsidRPr="00E7549A">
        <w:rPr>
          <w:rFonts w:ascii="Book Antiqua" w:eastAsiaTheme="minorEastAsia" w:hAnsi="Book Antiqua"/>
          <w:color w:val="000000" w:themeColor="text1"/>
        </w:rPr>
        <w:t xml:space="preserve">s and </w:t>
      </w:r>
      <w:r w:rsidR="00A877DC" w:rsidRPr="00E7549A">
        <w:rPr>
          <w:rFonts w:ascii="Book Antiqua" w:eastAsiaTheme="minorEastAsia" w:hAnsi="Book Antiqua"/>
          <w:color w:val="000000" w:themeColor="text1"/>
        </w:rPr>
        <w:t xml:space="preserve">a </w:t>
      </w:r>
      <w:r w:rsidR="008D2AA3" w:rsidRPr="00E7549A">
        <w:rPr>
          <w:rFonts w:ascii="Book Antiqua" w:eastAsiaTheme="minorEastAsia" w:hAnsi="Book Antiqua"/>
          <w:color w:val="000000" w:themeColor="text1"/>
        </w:rPr>
        <w:t xml:space="preserve">post-bronchodilator </w:t>
      </w:r>
      <w:r w:rsidR="00170DFC" w:rsidRPr="00E7549A">
        <w:rPr>
          <w:rFonts w:ascii="Book Antiqua" w:eastAsiaTheme="minorEastAsia" w:hAnsi="Book Antiqua"/>
          <w:color w:val="000000" w:themeColor="text1"/>
        </w:rPr>
        <w:t>forced expiratory volume in one second (</w:t>
      </w:r>
      <w:r w:rsidR="008D2AA3" w:rsidRPr="00E7549A">
        <w:rPr>
          <w:rFonts w:ascii="Book Antiqua" w:eastAsiaTheme="minorEastAsia" w:hAnsi="Book Antiqua"/>
          <w:color w:val="000000" w:themeColor="text1"/>
        </w:rPr>
        <w:t>FEV1</w:t>
      </w:r>
      <w:r w:rsidR="0000360D" w:rsidRPr="00E7549A">
        <w:rPr>
          <w:rFonts w:ascii="Book Antiqua" w:eastAsiaTheme="minorEastAsia" w:hAnsi="Book Antiqua"/>
          <w:color w:val="000000" w:themeColor="text1"/>
        </w:rPr>
        <w:t>)</w:t>
      </w:r>
      <w:r w:rsidR="008D2AA3" w:rsidRPr="00E7549A">
        <w:rPr>
          <w:rFonts w:ascii="Book Antiqua" w:eastAsiaTheme="minorEastAsia" w:hAnsi="Book Antiqua"/>
          <w:color w:val="000000" w:themeColor="text1"/>
        </w:rPr>
        <w:t>/</w:t>
      </w:r>
      <w:r w:rsidR="0000360D" w:rsidRPr="00E7549A">
        <w:rPr>
          <w:rFonts w:ascii="Book Antiqua" w:eastAsiaTheme="minorEastAsia" w:hAnsi="Book Antiqua"/>
          <w:color w:val="000000" w:themeColor="text1"/>
        </w:rPr>
        <w:t>forced vital capacity (</w:t>
      </w:r>
      <w:r w:rsidR="008D2AA3" w:rsidRPr="00E7549A">
        <w:rPr>
          <w:rFonts w:ascii="Book Antiqua" w:eastAsiaTheme="minorEastAsia" w:hAnsi="Book Antiqua"/>
          <w:color w:val="000000" w:themeColor="text1"/>
        </w:rPr>
        <w:t>FVC</w:t>
      </w:r>
      <w:r w:rsidR="0000360D" w:rsidRPr="00E7549A">
        <w:rPr>
          <w:rFonts w:ascii="Book Antiqua" w:eastAsiaTheme="minorEastAsia" w:hAnsi="Book Antiqua"/>
          <w:color w:val="000000" w:themeColor="text1"/>
        </w:rPr>
        <w:t>)</w:t>
      </w:r>
      <w:r w:rsidR="008D2AA3" w:rsidRPr="00E7549A">
        <w:rPr>
          <w:rFonts w:ascii="Book Antiqua" w:eastAsiaTheme="minorEastAsia" w:hAnsi="Book Antiqua"/>
          <w:color w:val="000000" w:themeColor="text1"/>
        </w:rPr>
        <w:t xml:space="preserve"> ratio</w:t>
      </w:r>
      <w:r w:rsidR="00A877DC" w:rsidRPr="00E7549A">
        <w:rPr>
          <w:rFonts w:ascii="Book Antiqua" w:eastAsiaTheme="minorEastAsia" w:hAnsi="Book Antiqua"/>
          <w:color w:val="000000" w:themeColor="text1"/>
        </w:rPr>
        <w:t xml:space="preserve"> </w:t>
      </w:r>
      <w:r w:rsidR="008D2AA3" w:rsidRPr="00E7549A">
        <w:rPr>
          <w:rFonts w:ascii="Book Antiqua" w:eastAsiaTheme="minorEastAsia" w:hAnsi="Book Antiqua"/>
          <w:color w:val="000000" w:themeColor="text1"/>
        </w:rPr>
        <w:t>&lt;</w:t>
      </w:r>
      <w:r w:rsidR="00D90855" w:rsidRPr="00E7549A">
        <w:rPr>
          <w:rFonts w:ascii="Book Antiqua" w:eastAsiaTheme="minorEastAsia" w:hAnsi="Book Antiqua"/>
          <w:color w:val="000000" w:themeColor="text1"/>
        </w:rPr>
        <w:t xml:space="preserve"> </w:t>
      </w:r>
      <w:r w:rsidR="008D2AA3" w:rsidRPr="00E7549A">
        <w:rPr>
          <w:rFonts w:ascii="Book Antiqua" w:eastAsiaTheme="minorEastAsia" w:hAnsi="Book Antiqua"/>
          <w:color w:val="000000" w:themeColor="text1"/>
        </w:rPr>
        <w:t>0.7</w:t>
      </w:r>
      <w:r w:rsidR="00A877DC" w:rsidRPr="00E7549A">
        <w:rPr>
          <w:rFonts w:ascii="Book Antiqua" w:eastAsiaTheme="minorEastAsia" w:hAnsi="Book Antiqua"/>
          <w:color w:val="000000" w:themeColor="text1"/>
        </w:rPr>
        <w:t xml:space="preserve">, in accordance with </w:t>
      </w:r>
      <w:r w:rsidR="00F765F3" w:rsidRPr="00E7549A">
        <w:rPr>
          <w:rFonts w:ascii="Book Antiqua" w:eastAsiaTheme="minorEastAsia" w:hAnsi="Book Antiqua"/>
          <w:color w:val="000000" w:themeColor="text1"/>
        </w:rPr>
        <w:t>2</w:t>
      </w:r>
      <w:r w:rsidR="00F061AE" w:rsidRPr="00E7549A">
        <w:rPr>
          <w:rFonts w:ascii="Book Antiqua" w:eastAsiaTheme="minorEastAsia" w:hAnsi="Book Antiqua"/>
          <w:color w:val="000000" w:themeColor="text1"/>
        </w:rPr>
        <w:t>020</w:t>
      </w:r>
      <w:r w:rsidR="00F765F3" w:rsidRPr="00E7549A">
        <w:rPr>
          <w:rFonts w:ascii="Book Antiqua" w:eastAsiaTheme="minorEastAsia" w:hAnsi="Book Antiqua"/>
          <w:color w:val="000000" w:themeColor="text1"/>
        </w:rPr>
        <w:t xml:space="preserve"> GOLD</w:t>
      </w:r>
      <w:r w:rsidR="008D2AA3" w:rsidRPr="00E7549A">
        <w:rPr>
          <w:rFonts w:ascii="Book Antiqua" w:eastAsiaTheme="minorEastAsia" w:hAnsi="Book Antiqua"/>
          <w:color w:val="000000" w:themeColor="text1"/>
        </w:rPr>
        <w:t xml:space="preserve"> </w:t>
      </w:r>
      <w:r w:rsidR="0019551F" w:rsidRPr="00E7549A">
        <w:rPr>
          <w:rFonts w:ascii="Book Antiqua" w:eastAsiaTheme="minorEastAsia" w:hAnsi="Book Antiqua"/>
          <w:color w:val="000000" w:themeColor="text1"/>
        </w:rPr>
        <w:t>guideline</w:t>
      </w:r>
      <w:r w:rsidR="0011205D" w:rsidRPr="00E7549A">
        <w:rPr>
          <w:rFonts w:ascii="Book Antiqua" w:eastAsiaTheme="minorEastAsia" w:hAnsi="Book Antiqua"/>
          <w:color w:val="000000" w:themeColor="text1"/>
        </w:rPr>
        <w:t>s</w:t>
      </w:r>
      <w:r w:rsidR="00806E45" w:rsidRPr="00E7549A">
        <w:rPr>
          <w:rFonts w:ascii="Book Antiqua" w:eastAsiaTheme="minorEastAsia" w:hAnsi="Book Antiqua"/>
          <w:noProof/>
          <w:color w:val="000000" w:themeColor="text1"/>
          <w:vertAlign w:val="superscript"/>
        </w:rPr>
        <w:t>[1]</w:t>
      </w:r>
      <w:r w:rsidR="00F765F3" w:rsidRPr="00E7549A">
        <w:rPr>
          <w:rFonts w:ascii="Book Antiqua" w:eastAsiaTheme="minorEastAsia" w:hAnsi="Book Antiqua"/>
          <w:color w:val="000000" w:themeColor="text1"/>
        </w:rPr>
        <w:t>.</w:t>
      </w:r>
      <w:r w:rsidR="00662E26" w:rsidRPr="00E7549A">
        <w:rPr>
          <w:rFonts w:ascii="Book Antiqua" w:eastAsiaTheme="minorEastAsia" w:hAnsi="Book Antiqua"/>
          <w:color w:val="000000" w:themeColor="text1"/>
        </w:rPr>
        <w:t xml:space="preserve"> We exclude</w:t>
      </w:r>
      <w:r w:rsidR="008E1A9F" w:rsidRPr="00E7549A">
        <w:rPr>
          <w:rFonts w:ascii="Book Antiqua" w:eastAsiaTheme="minorEastAsia" w:hAnsi="Book Antiqua"/>
          <w:color w:val="000000" w:themeColor="text1"/>
        </w:rPr>
        <w:t>d</w:t>
      </w:r>
      <w:r w:rsidR="008D2AA3" w:rsidRPr="00E7549A">
        <w:rPr>
          <w:rFonts w:ascii="Book Antiqua" w:eastAsiaTheme="minorEastAsia" w:hAnsi="Book Antiqua"/>
          <w:color w:val="000000" w:themeColor="text1"/>
        </w:rPr>
        <w:t xml:space="preserve"> patients with </w:t>
      </w:r>
      <w:r w:rsidR="008E1A9F" w:rsidRPr="00E7549A">
        <w:rPr>
          <w:rFonts w:ascii="Book Antiqua" w:eastAsiaTheme="minorEastAsia" w:hAnsi="Book Antiqua"/>
          <w:color w:val="000000" w:themeColor="text1"/>
        </w:rPr>
        <w:t>a</w:t>
      </w:r>
      <w:r w:rsidR="008D2AA3" w:rsidRPr="00E7549A">
        <w:rPr>
          <w:rFonts w:ascii="Book Antiqua" w:eastAsiaTheme="minorEastAsia" w:hAnsi="Book Antiqua"/>
          <w:color w:val="000000" w:themeColor="text1"/>
        </w:rPr>
        <w:t xml:space="preserve"> history of asthma and bronchiectasis</w:t>
      </w:r>
      <w:r w:rsidR="0054225A" w:rsidRPr="00E7549A">
        <w:rPr>
          <w:rFonts w:ascii="Book Antiqua" w:eastAsiaTheme="minorEastAsia" w:hAnsi="Book Antiqua"/>
          <w:color w:val="000000" w:themeColor="text1"/>
        </w:rPr>
        <w:t xml:space="preserve">, </w:t>
      </w:r>
      <w:r w:rsidR="0014633F" w:rsidRPr="00E7549A">
        <w:rPr>
          <w:rFonts w:ascii="Book Antiqua" w:eastAsiaTheme="minorEastAsia" w:hAnsi="Book Antiqua"/>
          <w:color w:val="000000" w:themeColor="text1"/>
        </w:rPr>
        <w:t>long-term oral steroid use</w:t>
      </w:r>
      <w:r w:rsidR="00A877DC" w:rsidRPr="00E7549A">
        <w:rPr>
          <w:rFonts w:ascii="Book Antiqua" w:eastAsiaTheme="minorEastAsia" w:hAnsi="Book Antiqua"/>
          <w:color w:val="000000" w:themeColor="text1"/>
        </w:rPr>
        <w:t>,</w:t>
      </w:r>
      <w:r w:rsidR="008D2AA3" w:rsidRPr="00E7549A">
        <w:rPr>
          <w:rFonts w:ascii="Book Antiqua" w:eastAsiaTheme="minorEastAsia" w:hAnsi="Book Antiqua"/>
          <w:color w:val="000000" w:themeColor="text1"/>
        </w:rPr>
        <w:t xml:space="preserve"> and </w:t>
      </w:r>
      <w:r w:rsidR="00B4061E" w:rsidRPr="00E7549A">
        <w:rPr>
          <w:rFonts w:ascii="Book Antiqua" w:eastAsiaTheme="minorEastAsia" w:hAnsi="Book Antiqua"/>
          <w:color w:val="000000" w:themeColor="text1"/>
        </w:rPr>
        <w:t>those who</w:t>
      </w:r>
      <w:r w:rsidR="008D2AA3" w:rsidRPr="00E7549A">
        <w:rPr>
          <w:rFonts w:ascii="Book Antiqua" w:eastAsiaTheme="minorEastAsia" w:hAnsi="Book Antiqua"/>
          <w:color w:val="000000" w:themeColor="text1"/>
        </w:rPr>
        <w:t xml:space="preserve"> receive</w:t>
      </w:r>
      <w:r w:rsidR="008E1A9F" w:rsidRPr="00E7549A">
        <w:rPr>
          <w:rFonts w:ascii="Book Antiqua" w:eastAsiaTheme="minorEastAsia" w:hAnsi="Book Antiqua"/>
          <w:color w:val="000000" w:themeColor="text1"/>
        </w:rPr>
        <w:t>d</w:t>
      </w:r>
      <w:r w:rsidR="008D2AA3" w:rsidRPr="00E7549A">
        <w:rPr>
          <w:rFonts w:ascii="Book Antiqua" w:eastAsiaTheme="minorEastAsia" w:hAnsi="Book Antiqua"/>
          <w:color w:val="000000" w:themeColor="text1"/>
        </w:rPr>
        <w:t xml:space="preserve"> systemic steroid</w:t>
      </w:r>
      <w:r w:rsidR="008E1A9F" w:rsidRPr="00E7549A">
        <w:rPr>
          <w:rFonts w:ascii="Book Antiqua" w:eastAsiaTheme="minorEastAsia" w:hAnsi="Book Antiqua"/>
          <w:color w:val="000000" w:themeColor="text1"/>
        </w:rPr>
        <w:t>s</w:t>
      </w:r>
      <w:r w:rsidR="008D2AA3" w:rsidRPr="00E7549A">
        <w:rPr>
          <w:rFonts w:ascii="Book Antiqua" w:eastAsiaTheme="minorEastAsia" w:hAnsi="Book Antiqua"/>
          <w:color w:val="000000" w:themeColor="text1"/>
        </w:rPr>
        <w:t xml:space="preserve"> within 48 h before </w:t>
      </w:r>
      <w:r w:rsidR="008E1A9F" w:rsidRPr="00E7549A">
        <w:rPr>
          <w:rFonts w:ascii="Book Antiqua" w:eastAsiaTheme="minorEastAsia" w:hAnsi="Book Antiqua"/>
          <w:color w:val="000000" w:themeColor="text1"/>
        </w:rPr>
        <w:t xml:space="preserve">the </w:t>
      </w:r>
      <w:r w:rsidR="008D2AA3" w:rsidRPr="00E7549A">
        <w:rPr>
          <w:rFonts w:ascii="Book Antiqua" w:eastAsiaTheme="minorEastAsia" w:hAnsi="Book Antiqua"/>
          <w:color w:val="000000" w:themeColor="text1"/>
        </w:rPr>
        <w:t>blood test</w:t>
      </w:r>
      <w:r w:rsidR="001F03D1" w:rsidRPr="00E7549A">
        <w:rPr>
          <w:rFonts w:ascii="Book Antiqua" w:eastAsiaTheme="minorEastAsia" w:hAnsi="Book Antiqua"/>
          <w:color w:val="000000" w:themeColor="text1"/>
        </w:rPr>
        <w:t xml:space="preserve"> at the index hospitalization</w:t>
      </w:r>
      <w:r w:rsidR="008D2AA3" w:rsidRPr="00E7549A">
        <w:rPr>
          <w:rFonts w:ascii="Book Antiqua" w:eastAsiaTheme="minorEastAsia" w:hAnsi="Book Antiqua"/>
          <w:color w:val="000000" w:themeColor="text1"/>
        </w:rPr>
        <w:t>.</w:t>
      </w:r>
    </w:p>
    <w:p w14:paraId="44F23FCD" w14:textId="262EA6FB" w:rsidR="00017834" w:rsidRPr="00E7549A" w:rsidRDefault="00CD2D5F" w:rsidP="00E7549A">
      <w:pPr>
        <w:adjustRightInd w:val="0"/>
        <w:snapToGrid w:val="0"/>
        <w:spacing w:line="360" w:lineRule="auto"/>
        <w:ind w:firstLineChars="100" w:firstLine="240"/>
        <w:jc w:val="both"/>
        <w:rPr>
          <w:rFonts w:ascii="Book Antiqua" w:eastAsiaTheme="minorEastAsia" w:hAnsi="Book Antiqua"/>
          <w:color w:val="000000" w:themeColor="text1"/>
        </w:rPr>
      </w:pPr>
      <w:r w:rsidRPr="00E7549A">
        <w:rPr>
          <w:rFonts w:ascii="Book Antiqua" w:eastAsiaTheme="minorEastAsia" w:hAnsi="Book Antiqua"/>
          <w:color w:val="000000" w:themeColor="text1"/>
        </w:rPr>
        <w:t>The protocol of PBEC processing</w:t>
      </w:r>
      <w:r w:rsidR="00F842B5" w:rsidRPr="00E7549A">
        <w:rPr>
          <w:rFonts w:ascii="Book Antiqua" w:eastAsiaTheme="minorEastAsia" w:hAnsi="Book Antiqua"/>
          <w:color w:val="000000" w:themeColor="text1"/>
        </w:rPr>
        <w:t xml:space="preserve"> was as follows</w:t>
      </w:r>
      <w:r w:rsidRPr="00E7549A">
        <w:rPr>
          <w:rFonts w:ascii="Book Antiqua" w:eastAsiaTheme="minorEastAsia" w:hAnsi="Book Antiqua"/>
          <w:color w:val="000000" w:themeColor="text1"/>
        </w:rPr>
        <w:t xml:space="preserve">: (1) </w:t>
      </w:r>
      <w:r w:rsidR="00F842B5" w:rsidRPr="00E7549A">
        <w:rPr>
          <w:rFonts w:ascii="Book Antiqua" w:eastAsiaTheme="minorEastAsia" w:hAnsi="Book Antiqua"/>
          <w:color w:val="000000" w:themeColor="text1"/>
        </w:rPr>
        <w:t>T</w:t>
      </w:r>
      <w:r w:rsidRPr="00E7549A">
        <w:rPr>
          <w:rFonts w:ascii="Book Antiqua" w:eastAsiaTheme="minorEastAsia" w:hAnsi="Book Antiqua"/>
          <w:color w:val="000000" w:themeColor="text1"/>
        </w:rPr>
        <w:t>he nurses or technicians collected 3 m</w:t>
      </w:r>
      <w:r w:rsidR="00761A88" w:rsidRPr="00E7549A">
        <w:rPr>
          <w:rFonts w:ascii="Book Antiqua" w:eastAsiaTheme="minorEastAsia" w:hAnsi="Book Antiqua"/>
          <w:color w:val="000000" w:themeColor="text1"/>
        </w:rPr>
        <w:t>L</w:t>
      </w:r>
      <w:r w:rsidRPr="00E7549A">
        <w:rPr>
          <w:rFonts w:ascii="Book Antiqua" w:eastAsiaTheme="minorEastAsia" w:hAnsi="Book Antiqua"/>
          <w:color w:val="000000" w:themeColor="text1"/>
        </w:rPr>
        <w:t xml:space="preserve"> of venous blood in </w:t>
      </w:r>
      <w:r w:rsidR="00517F3B" w:rsidRPr="00E7549A">
        <w:rPr>
          <w:rFonts w:ascii="Book Antiqua" w:eastAsiaTheme="minorEastAsia" w:hAnsi="Book Antiqua"/>
          <w:color w:val="000000" w:themeColor="text1"/>
        </w:rPr>
        <w:t>a</w:t>
      </w:r>
      <w:r w:rsidRPr="00E7549A">
        <w:rPr>
          <w:rFonts w:ascii="Book Antiqua" w:eastAsiaTheme="minorEastAsia" w:hAnsi="Book Antiqua"/>
          <w:color w:val="000000" w:themeColor="text1"/>
        </w:rPr>
        <w:t xml:space="preserve"> lavender-top tube (ethylenediaminetetraacetic acid)</w:t>
      </w:r>
      <w:r w:rsidR="00517F3B" w:rsidRPr="00E7549A">
        <w:rPr>
          <w:rFonts w:ascii="Book Antiqua" w:eastAsiaTheme="minorEastAsia" w:hAnsi="Book Antiqua"/>
          <w:color w:val="000000" w:themeColor="text1"/>
        </w:rPr>
        <w:t>;</w:t>
      </w:r>
      <w:r w:rsidRPr="00E7549A">
        <w:rPr>
          <w:rFonts w:ascii="Book Antiqua" w:eastAsiaTheme="minorEastAsia" w:hAnsi="Book Antiqua"/>
          <w:color w:val="000000" w:themeColor="text1"/>
        </w:rPr>
        <w:t xml:space="preserve"> (2) the sample was sent to the automated hematology analyzer Sysmex XN-9000™ (Sysmex Corporation, Kobe, Japan)</w:t>
      </w:r>
      <w:r w:rsidR="00DE1BB3" w:rsidRPr="00E7549A">
        <w:rPr>
          <w:rFonts w:ascii="Book Antiqua" w:eastAsiaTheme="minorEastAsia" w:hAnsi="Book Antiqua"/>
          <w:color w:val="000000" w:themeColor="text1"/>
        </w:rPr>
        <w:t>;</w:t>
      </w:r>
      <w:r w:rsidRPr="00E7549A">
        <w:rPr>
          <w:rFonts w:ascii="Book Antiqua" w:eastAsiaTheme="minorEastAsia" w:hAnsi="Book Antiqua"/>
          <w:color w:val="000000" w:themeColor="text1"/>
        </w:rPr>
        <w:t xml:space="preserve"> (3) the complete </w:t>
      </w:r>
      <w:r w:rsidR="00517F3B" w:rsidRPr="00E7549A">
        <w:rPr>
          <w:rFonts w:ascii="Book Antiqua" w:eastAsiaTheme="minorEastAsia" w:hAnsi="Book Antiqua"/>
          <w:color w:val="000000" w:themeColor="text1"/>
        </w:rPr>
        <w:t xml:space="preserve">and </w:t>
      </w:r>
      <w:r w:rsidRPr="00E7549A">
        <w:rPr>
          <w:rFonts w:ascii="Book Antiqua" w:eastAsiaTheme="minorEastAsia" w:hAnsi="Book Antiqua"/>
          <w:color w:val="000000" w:themeColor="text1"/>
        </w:rPr>
        <w:t xml:space="preserve">differential </w:t>
      </w:r>
      <w:r w:rsidR="00517F3B" w:rsidRPr="00E7549A">
        <w:rPr>
          <w:rFonts w:ascii="Book Antiqua" w:eastAsiaTheme="minorEastAsia" w:hAnsi="Book Antiqua"/>
          <w:color w:val="000000" w:themeColor="text1"/>
        </w:rPr>
        <w:t xml:space="preserve">blood </w:t>
      </w:r>
      <w:r w:rsidRPr="00E7549A">
        <w:rPr>
          <w:rFonts w:ascii="Book Antiqua" w:eastAsiaTheme="minorEastAsia" w:hAnsi="Book Antiqua"/>
          <w:color w:val="000000" w:themeColor="text1"/>
        </w:rPr>
        <w:t>count</w:t>
      </w:r>
      <w:r w:rsidR="00517F3B" w:rsidRPr="00E7549A">
        <w:rPr>
          <w:rFonts w:ascii="Book Antiqua" w:eastAsiaTheme="minorEastAsia" w:hAnsi="Book Antiqua"/>
          <w:color w:val="000000" w:themeColor="text1"/>
        </w:rPr>
        <w:t>s</w:t>
      </w:r>
      <w:r w:rsidRPr="00E7549A">
        <w:rPr>
          <w:rFonts w:ascii="Book Antiqua" w:eastAsiaTheme="minorEastAsia" w:hAnsi="Book Antiqua"/>
          <w:color w:val="000000" w:themeColor="text1"/>
        </w:rPr>
        <w:t xml:space="preserve"> w</w:t>
      </w:r>
      <w:r w:rsidR="00517F3B" w:rsidRPr="00E7549A">
        <w:rPr>
          <w:rFonts w:ascii="Book Antiqua" w:eastAsiaTheme="minorEastAsia" w:hAnsi="Book Antiqua"/>
          <w:color w:val="000000" w:themeColor="text1"/>
        </w:rPr>
        <w:t>ere</w:t>
      </w:r>
      <w:r w:rsidRPr="00E7549A">
        <w:rPr>
          <w:rFonts w:ascii="Book Antiqua" w:eastAsiaTheme="minorEastAsia" w:hAnsi="Book Antiqua"/>
          <w:color w:val="000000" w:themeColor="text1"/>
        </w:rPr>
        <w:t xml:space="preserve"> reported within one hour</w:t>
      </w:r>
      <w:r w:rsidR="00DE1BB3" w:rsidRPr="00E7549A">
        <w:rPr>
          <w:rFonts w:ascii="Book Antiqua" w:eastAsiaTheme="minorEastAsia" w:hAnsi="Book Antiqua"/>
          <w:color w:val="000000" w:themeColor="text1"/>
        </w:rPr>
        <w:t>;</w:t>
      </w:r>
      <w:r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lastRenderedPageBreak/>
        <w:t xml:space="preserve">(4) the PBEC (%) </w:t>
      </w:r>
      <w:r w:rsidR="00693935" w:rsidRPr="00E7549A">
        <w:rPr>
          <w:rFonts w:ascii="Book Antiqua" w:eastAsiaTheme="minorEastAsia" w:hAnsi="Book Antiqua"/>
          <w:color w:val="000000" w:themeColor="text1"/>
        </w:rPr>
        <w:t>was</w:t>
      </w:r>
      <w:r w:rsidRPr="00E7549A">
        <w:rPr>
          <w:rFonts w:ascii="Book Antiqua" w:eastAsiaTheme="minorEastAsia" w:hAnsi="Book Antiqua"/>
          <w:color w:val="000000" w:themeColor="text1"/>
        </w:rPr>
        <w:t xml:space="preserve"> obtained </w:t>
      </w:r>
      <w:r w:rsidR="00693935" w:rsidRPr="00E7549A">
        <w:rPr>
          <w:rFonts w:ascii="Book Antiqua" w:eastAsiaTheme="minorEastAsia" w:hAnsi="Book Antiqua"/>
          <w:color w:val="000000" w:themeColor="text1"/>
        </w:rPr>
        <w:t>from</w:t>
      </w:r>
      <w:r w:rsidRPr="00E7549A">
        <w:rPr>
          <w:rFonts w:ascii="Book Antiqua" w:eastAsiaTheme="minorEastAsia" w:hAnsi="Book Antiqua"/>
          <w:color w:val="000000" w:themeColor="text1"/>
        </w:rPr>
        <w:t xml:space="preserve"> the differential count</w:t>
      </w:r>
      <w:r w:rsidR="00DE1BB3" w:rsidRPr="00E7549A">
        <w:rPr>
          <w:rFonts w:ascii="Book Antiqua" w:eastAsiaTheme="minorEastAsia" w:hAnsi="Book Antiqua"/>
          <w:color w:val="000000" w:themeColor="text1"/>
        </w:rPr>
        <w:t>;</w:t>
      </w:r>
      <w:r w:rsidRPr="00E7549A">
        <w:rPr>
          <w:rFonts w:ascii="Book Antiqua" w:eastAsiaTheme="minorEastAsia" w:hAnsi="Book Antiqua"/>
          <w:color w:val="000000" w:themeColor="text1"/>
        </w:rPr>
        <w:t xml:space="preserve"> </w:t>
      </w:r>
      <w:r w:rsidR="00D90855" w:rsidRPr="00E7549A">
        <w:rPr>
          <w:rFonts w:ascii="Book Antiqua" w:eastAsiaTheme="minorEastAsia" w:hAnsi="Book Antiqua"/>
          <w:color w:val="000000" w:themeColor="text1"/>
        </w:rPr>
        <w:t xml:space="preserve">and </w:t>
      </w:r>
      <w:r w:rsidRPr="00E7549A">
        <w:rPr>
          <w:rFonts w:ascii="Book Antiqua" w:eastAsiaTheme="minorEastAsia" w:hAnsi="Book Antiqua"/>
          <w:color w:val="000000" w:themeColor="text1"/>
        </w:rPr>
        <w:t xml:space="preserve">(5) if the PBEC (%) was larger than 30%, the technicians manually recalculated </w:t>
      </w:r>
      <w:r w:rsidR="00693935" w:rsidRPr="00E7549A">
        <w:rPr>
          <w:rFonts w:ascii="Book Antiqua" w:eastAsiaTheme="minorEastAsia" w:hAnsi="Book Antiqua"/>
          <w:color w:val="000000" w:themeColor="text1"/>
        </w:rPr>
        <w:t>it</w:t>
      </w:r>
      <w:r w:rsidRPr="00E7549A">
        <w:rPr>
          <w:rFonts w:ascii="Book Antiqua" w:eastAsiaTheme="minorEastAsia" w:hAnsi="Book Antiqua"/>
          <w:color w:val="000000" w:themeColor="text1"/>
        </w:rPr>
        <w:t>.</w:t>
      </w:r>
    </w:p>
    <w:p w14:paraId="3E4BA05A" w14:textId="77777777" w:rsidR="00F652F5" w:rsidRPr="00E7549A" w:rsidRDefault="00F652F5" w:rsidP="00E7549A">
      <w:pPr>
        <w:adjustRightInd w:val="0"/>
        <w:snapToGrid w:val="0"/>
        <w:spacing w:line="360" w:lineRule="auto"/>
        <w:jc w:val="both"/>
        <w:rPr>
          <w:rFonts w:ascii="Book Antiqua" w:eastAsiaTheme="minorEastAsia" w:hAnsi="Book Antiqua"/>
          <w:b/>
          <w:color w:val="000000" w:themeColor="text1"/>
        </w:rPr>
      </w:pPr>
    </w:p>
    <w:p w14:paraId="1C866F8B" w14:textId="77777777" w:rsidR="00B44F7F" w:rsidRPr="00E7549A" w:rsidRDefault="00B44F7F" w:rsidP="00E7549A">
      <w:pPr>
        <w:adjustRightInd w:val="0"/>
        <w:snapToGrid w:val="0"/>
        <w:spacing w:line="360" w:lineRule="auto"/>
        <w:jc w:val="both"/>
        <w:rPr>
          <w:rFonts w:ascii="Book Antiqua" w:eastAsiaTheme="minorEastAsia" w:hAnsi="Book Antiqua"/>
          <w:b/>
          <w:i/>
          <w:iCs/>
          <w:color w:val="000000" w:themeColor="text1"/>
        </w:rPr>
      </w:pPr>
      <w:r w:rsidRPr="00E7549A">
        <w:rPr>
          <w:rFonts w:ascii="Book Antiqua" w:eastAsiaTheme="minorEastAsia" w:hAnsi="Book Antiqua"/>
          <w:b/>
          <w:i/>
          <w:iCs/>
          <w:color w:val="000000" w:themeColor="text1"/>
        </w:rPr>
        <w:t>Outcomes</w:t>
      </w:r>
    </w:p>
    <w:p w14:paraId="6C71F9B1" w14:textId="5E22CFE2" w:rsidR="00B44F7F" w:rsidRPr="00E7549A" w:rsidRDefault="00B44F7F"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t xml:space="preserve">The primary outcome </w:t>
      </w:r>
      <w:r w:rsidR="00E56CA4" w:rsidRPr="00E7549A">
        <w:rPr>
          <w:rFonts w:ascii="Book Antiqua" w:eastAsiaTheme="minorEastAsia" w:hAnsi="Book Antiqua"/>
          <w:color w:val="000000" w:themeColor="text1"/>
        </w:rPr>
        <w:t xml:space="preserve">was </w:t>
      </w:r>
      <w:r w:rsidR="0030094A" w:rsidRPr="00E7549A">
        <w:rPr>
          <w:rFonts w:ascii="Book Antiqua" w:eastAsiaTheme="minorEastAsia" w:hAnsi="Book Antiqua"/>
          <w:color w:val="000000" w:themeColor="text1"/>
        </w:rPr>
        <w:t xml:space="preserve">the </w:t>
      </w:r>
      <w:r w:rsidR="00E56CA4" w:rsidRPr="00E7549A">
        <w:rPr>
          <w:rFonts w:ascii="Book Antiqua" w:eastAsiaTheme="minorEastAsia" w:hAnsi="Book Antiqua"/>
          <w:color w:val="000000" w:themeColor="text1"/>
        </w:rPr>
        <w:t xml:space="preserve">total number of 12-mo COPD-related readmissions. The secondary outcomes </w:t>
      </w:r>
      <w:r w:rsidR="008E1A9F" w:rsidRPr="00E7549A">
        <w:rPr>
          <w:rFonts w:ascii="Book Antiqua" w:eastAsiaTheme="minorEastAsia" w:hAnsi="Book Antiqua"/>
          <w:color w:val="000000" w:themeColor="text1"/>
        </w:rPr>
        <w:t>we</w:t>
      </w:r>
      <w:r w:rsidR="00A675E3" w:rsidRPr="00E7549A">
        <w:rPr>
          <w:rFonts w:ascii="Book Antiqua" w:eastAsiaTheme="minorEastAsia" w:hAnsi="Book Antiqua"/>
          <w:color w:val="000000" w:themeColor="text1"/>
        </w:rPr>
        <w:t xml:space="preserve">re </w:t>
      </w:r>
      <w:r w:rsidRPr="00E7549A">
        <w:rPr>
          <w:rFonts w:ascii="Book Antiqua" w:eastAsiaTheme="minorEastAsia" w:hAnsi="Book Antiqua"/>
          <w:color w:val="000000" w:themeColor="text1"/>
        </w:rPr>
        <w:t>total cumulative dose of systemic steroid</w:t>
      </w:r>
      <w:r w:rsidR="008E1A9F" w:rsidRPr="00E7549A">
        <w:rPr>
          <w:rFonts w:ascii="Book Antiqua" w:eastAsiaTheme="minorEastAsia" w:hAnsi="Book Antiqua"/>
          <w:color w:val="000000" w:themeColor="text1"/>
        </w:rPr>
        <w:t>s</w:t>
      </w:r>
      <w:r w:rsidRPr="00E7549A">
        <w:rPr>
          <w:rFonts w:ascii="Book Antiqua" w:eastAsiaTheme="minorEastAsia" w:hAnsi="Book Antiqua"/>
          <w:color w:val="000000" w:themeColor="text1"/>
        </w:rPr>
        <w:t xml:space="preserve"> in the index hospitalization</w:t>
      </w:r>
      <w:r w:rsidR="00B643D6" w:rsidRPr="00E7549A">
        <w:rPr>
          <w:rFonts w:ascii="Book Antiqua" w:eastAsiaTheme="minorEastAsia" w:hAnsi="Book Antiqua"/>
          <w:color w:val="000000" w:themeColor="text1"/>
        </w:rPr>
        <w:t>, t</w:t>
      </w:r>
      <w:r w:rsidR="008E1A9F" w:rsidRPr="00E7549A">
        <w:rPr>
          <w:rFonts w:ascii="Book Antiqua" w:eastAsiaTheme="minorEastAsia" w:hAnsi="Book Antiqua"/>
          <w:color w:val="000000" w:themeColor="text1"/>
        </w:rPr>
        <w:t xml:space="preserve">he </w:t>
      </w:r>
      <w:r w:rsidRPr="00E7549A">
        <w:rPr>
          <w:rFonts w:ascii="Book Antiqua" w:eastAsiaTheme="minorEastAsia" w:hAnsi="Book Antiqua"/>
          <w:color w:val="000000" w:themeColor="text1"/>
        </w:rPr>
        <w:t>length of stay in the index hospitalization, time t</w:t>
      </w:r>
      <w:r w:rsidR="000D5F89" w:rsidRPr="00E7549A">
        <w:rPr>
          <w:rFonts w:ascii="Book Antiqua" w:eastAsiaTheme="minorEastAsia" w:hAnsi="Book Antiqua"/>
          <w:color w:val="000000" w:themeColor="text1"/>
        </w:rPr>
        <w:t>o</w:t>
      </w:r>
      <w:r w:rsidRPr="00E7549A">
        <w:rPr>
          <w:rFonts w:ascii="Book Antiqua" w:eastAsiaTheme="minorEastAsia" w:hAnsi="Book Antiqua"/>
          <w:color w:val="000000" w:themeColor="text1"/>
        </w:rPr>
        <w:t xml:space="preserve"> first COPD-related readmission within 12 mo,</w:t>
      </w:r>
      <w:r w:rsidR="003E060E" w:rsidRPr="00E7549A">
        <w:rPr>
          <w:rFonts w:ascii="Book Antiqua" w:eastAsiaTheme="minorEastAsia" w:hAnsi="Book Antiqua"/>
          <w:color w:val="000000" w:themeColor="text1"/>
        </w:rPr>
        <w:t xml:space="preserve"> risk factors for first COPD-related readmission</w:t>
      </w:r>
      <w:r w:rsidR="0030094A" w:rsidRPr="00E7549A">
        <w:rPr>
          <w:rFonts w:ascii="Book Antiqua" w:eastAsiaTheme="minorEastAsia" w:hAnsi="Book Antiqua"/>
          <w:color w:val="000000" w:themeColor="text1"/>
        </w:rPr>
        <w:t>,</w:t>
      </w:r>
      <w:r w:rsidRPr="00E7549A">
        <w:rPr>
          <w:rFonts w:ascii="Book Antiqua" w:eastAsiaTheme="minorEastAsia" w:hAnsi="Book Antiqua"/>
          <w:color w:val="000000" w:themeColor="text1"/>
        </w:rPr>
        <w:t xml:space="preserve"> </w:t>
      </w:r>
      <w:r w:rsidR="008E1A9F" w:rsidRPr="00E7549A">
        <w:rPr>
          <w:rFonts w:ascii="Book Antiqua" w:eastAsiaTheme="minorEastAsia" w:hAnsi="Book Antiqua"/>
          <w:color w:val="000000" w:themeColor="text1"/>
        </w:rPr>
        <w:t xml:space="preserve">and the </w:t>
      </w:r>
      <w:r w:rsidRPr="00E7549A">
        <w:rPr>
          <w:rFonts w:ascii="Book Antiqua" w:eastAsiaTheme="minorEastAsia" w:hAnsi="Book Antiqua"/>
          <w:color w:val="000000" w:themeColor="text1"/>
        </w:rPr>
        <w:t>total number of 12-mo COPD-related admission</w:t>
      </w:r>
      <w:r w:rsidR="008E1A9F" w:rsidRPr="00E7549A">
        <w:rPr>
          <w:rFonts w:ascii="Book Antiqua" w:eastAsiaTheme="minorEastAsia" w:hAnsi="Book Antiqua"/>
          <w:color w:val="000000" w:themeColor="text1"/>
        </w:rPr>
        <w:t>s</w:t>
      </w:r>
      <w:r w:rsidRPr="00E7549A">
        <w:rPr>
          <w:rFonts w:ascii="Book Antiqua" w:eastAsiaTheme="minorEastAsia" w:hAnsi="Book Antiqua"/>
          <w:color w:val="000000" w:themeColor="text1"/>
        </w:rPr>
        <w:t xml:space="preserve"> before the index hospitalization</w:t>
      </w:r>
      <w:r w:rsidR="00233FE4" w:rsidRPr="00E7549A">
        <w:rPr>
          <w:rFonts w:ascii="Book Antiqua" w:eastAsiaTheme="minorEastAsia" w:hAnsi="Book Antiqua"/>
          <w:color w:val="000000" w:themeColor="text1"/>
        </w:rPr>
        <w:t xml:space="preserve">. We </w:t>
      </w:r>
      <w:r w:rsidR="00CE5C4A" w:rsidRPr="00E7549A">
        <w:rPr>
          <w:rFonts w:ascii="Book Antiqua" w:eastAsiaTheme="minorEastAsia" w:hAnsi="Book Antiqua"/>
          <w:color w:val="000000" w:themeColor="text1"/>
        </w:rPr>
        <w:t>assessed</w:t>
      </w:r>
      <w:r w:rsidRPr="00E7549A">
        <w:rPr>
          <w:rFonts w:ascii="Book Antiqua" w:eastAsiaTheme="minorEastAsia" w:hAnsi="Book Antiqua"/>
          <w:color w:val="000000" w:themeColor="text1"/>
        </w:rPr>
        <w:t xml:space="preserve"> the </w:t>
      </w:r>
      <w:r w:rsidR="007103BC" w:rsidRPr="00E7549A">
        <w:rPr>
          <w:rFonts w:ascii="Book Antiqua" w:eastAsiaTheme="minorEastAsia" w:hAnsi="Book Antiqua"/>
          <w:color w:val="000000" w:themeColor="text1"/>
        </w:rPr>
        <w:t xml:space="preserve">linear </w:t>
      </w:r>
      <w:r w:rsidRPr="00E7549A">
        <w:rPr>
          <w:rFonts w:ascii="Book Antiqua" w:eastAsiaTheme="minorEastAsia" w:hAnsi="Book Antiqua"/>
          <w:color w:val="000000" w:themeColor="text1"/>
        </w:rPr>
        <w:t xml:space="preserve">relationship </w:t>
      </w:r>
      <w:r w:rsidR="0030094A" w:rsidRPr="00E7549A">
        <w:rPr>
          <w:rFonts w:ascii="Book Antiqua" w:eastAsiaTheme="minorEastAsia" w:hAnsi="Book Antiqua"/>
          <w:color w:val="000000" w:themeColor="text1"/>
        </w:rPr>
        <w:t>between t</w:t>
      </w:r>
      <w:r w:rsidR="008E1A9F" w:rsidRPr="00E7549A">
        <w:rPr>
          <w:rFonts w:ascii="Book Antiqua" w:eastAsiaTheme="minorEastAsia" w:hAnsi="Book Antiqua"/>
          <w:color w:val="000000" w:themeColor="text1"/>
        </w:rPr>
        <w:t xml:space="preserve">he </w:t>
      </w:r>
      <w:r w:rsidRPr="00E7549A">
        <w:rPr>
          <w:rFonts w:ascii="Book Antiqua" w:eastAsiaTheme="minorEastAsia" w:hAnsi="Book Antiqua"/>
          <w:color w:val="000000" w:themeColor="text1"/>
        </w:rPr>
        <w:t xml:space="preserve">percentage </w:t>
      </w:r>
      <w:r w:rsidR="00233FE4" w:rsidRPr="00E7549A">
        <w:rPr>
          <w:rFonts w:ascii="Book Antiqua" w:eastAsiaTheme="minorEastAsia" w:hAnsi="Book Antiqua"/>
          <w:color w:val="000000" w:themeColor="text1"/>
        </w:rPr>
        <w:t xml:space="preserve">of </w:t>
      </w:r>
      <w:r w:rsidRPr="00E7549A">
        <w:rPr>
          <w:rFonts w:ascii="Book Antiqua" w:eastAsiaTheme="minorEastAsia" w:hAnsi="Book Antiqua"/>
          <w:color w:val="000000" w:themeColor="text1"/>
        </w:rPr>
        <w:t>eosinophil</w:t>
      </w:r>
      <w:r w:rsidR="0030094A" w:rsidRPr="00E7549A">
        <w:rPr>
          <w:rFonts w:ascii="Book Antiqua" w:eastAsiaTheme="minorEastAsia" w:hAnsi="Book Antiqua"/>
          <w:color w:val="000000" w:themeColor="text1"/>
        </w:rPr>
        <w:t>s</w:t>
      </w:r>
      <w:r w:rsidRPr="00E7549A">
        <w:rPr>
          <w:rFonts w:ascii="Book Antiqua" w:eastAsiaTheme="minorEastAsia" w:hAnsi="Book Antiqua"/>
          <w:color w:val="000000" w:themeColor="text1"/>
        </w:rPr>
        <w:t xml:space="preserve"> </w:t>
      </w:r>
      <w:r w:rsidR="00EC6ACE" w:rsidRPr="00E7549A">
        <w:rPr>
          <w:rFonts w:ascii="Book Antiqua" w:eastAsiaTheme="minorEastAsia" w:hAnsi="Book Antiqua"/>
          <w:color w:val="000000" w:themeColor="text1"/>
        </w:rPr>
        <w:t xml:space="preserve">with </w:t>
      </w:r>
      <w:r w:rsidR="008E1A9F" w:rsidRPr="00E7549A">
        <w:rPr>
          <w:rFonts w:ascii="Book Antiqua" w:eastAsiaTheme="minorEastAsia" w:hAnsi="Book Antiqua"/>
          <w:color w:val="000000" w:themeColor="text1"/>
        </w:rPr>
        <w:t xml:space="preserve">the </w:t>
      </w:r>
      <w:r w:rsidRPr="00E7549A">
        <w:rPr>
          <w:rFonts w:ascii="Book Antiqua" w:eastAsiaTheme="minorEastAsia" w:hAnsi="Book Antiqua"/>
          <w:color w:val="000000" w:themeColor="text1"/>
        </w:rPr>
        <w:t>number of 12-mo</w:t>
      </w:r>
      <w:r w:rsidR="00D42CB1" w:rsidRPr="00E7549A">
        <w:rPr>
          <w:rFonts w:ascii="Book Antiqua" w:eastAsiaTheme="minorEastAsia" w:hAnsi="Book Antiqua"/>
          <w:color w:val="000000" w:themeColor="text1"/>
        </w:rPr>
        <w:t xml:space="preserve"> COPD-related</w:t>
      </w:r>
      <w:r w:rsidRPr="00E7549A">
        <w:rPr>
          <w:rFonts w:ascii="Book Antiqua" w:eastAsiaTheme="minorEastAsia" w:hAnsi="Book Antiqua"/>
          <w:color w:val="000000" w:themeColor="text1"/>
        </w:rPr>
        <w:t xml:space="preserve"> readmission</w:t>
      </w:r>
      <w:r w:rsidR="008E1A9F" w:rsidRPr="00E7549A">
        <w:rPr>
          <w:rFonts w:ascii="Book Antiqua" w:eastAsiaTheme="minorEastAsia" w:hAnsi="Book Antiqua"/>
          <w:color w:val="000000" w:themeColor="text1"/>
        </w:rPr>
        <w:t>s</w:t>
      </w:r>
      <w:r w:rsidRPr="00E7549A">
        <w:rPr>
          <w:rFonts w:ascii="Book Antiqua" w:eastAsiaTheme="minorEastAsia" w:hAnsi="Book Antiqua"/>
          <w:color w:val="000000" w:themeColor="text1"/>
        </w:rPr>
        <w:t xml:space="preserve"> and </w:t>
      </w:r>
      <w:r w:rsidR="00C11235" w:rsidRPr="00E7549A">
        <w:rPr>
          <w:rFonts w:ascii="Book Antiqua" w:eastAsiaTheme="minorEastAsia" w:hAnsi="Book Antiqua"/>
          <w:color w:val="000000" w:themeColor="text1"/>
        </w:rPr>
        <w:t xml:space="preserve">the </w:t>
      </w:r>
      <w:r w:rsidRPr="00E7549A">
        <w:rPr>
          <w:rFonts w:ascii="Book Antiqua" w:eastAsiaTheme="minorEastAsia" w:hAnsi="Book Antiqua"/>
          <w:color w:val="000000" w:themeColor="text1"/>
        </w:rPr>
        <w:t xml:space="preserve">length of stay in the index hospitalization. </w:t>
      </w:r>
    </w:p>
    <w:p w14:paraId="6B84DF1A" w14:textId="77777777" w:rsidR="00B44F7F" w:rsidRPr="00E7549A" w:rsidRDefault="00B44F7F" w:rsidP="00E7549A">
      <w:pPr>
        <w:adjustRightInd w:val="0"/>
        <w:snapToGrid w:val="0"/>
        <w:spacing w:line="360" w:lineRule="auto"/>
        <w:jc w:val="both"/>
        <w:rPr>
          <w:rFonts w:ascii="Book Antiqua" w:eastAsiaTheme="minorEastAsia" w:hAnsi="Book Antiqua"/>
          <w:b/>
          <w:color w:val="000000" w:themeColor="text1"/>
        </w:rPr>
      </w:pPr>
    </w:p>
    <w:p w14:paraId="636FE68C" w14:textId="77777777" w:rsidR="00D9480C" w:rsidRPr="00E7549A" w:rsidRDefault="00D9480C" w:rsidP="00E7549A">
      <w:pPr>
        <w:adjustRightInd w:val="0"/>
        <w:snapToGrid w:val="0"/>
        <w:spacing w:line="360" w:lineRule="auto"/>
        <w:jc w:val="both"/>
        <w:rPr>
          <w:rFonts w:ascii="Book Antiqua" w:eastAsiaTheme="minorEastAsia" w:hAnsi="Book Antiqua"/>
          <w:b/>
          <w:i/>
          <w:iCs/>
          <w:color w:val="000000" w:themeColor="text1"/>
        </w:rPr>
      </w:pPr>
      <w:r w:rsidRPr="00E7549A">
        <w:rPr>
          <w:rFonts w:ascii="Book Antiqua" w:eastAsiaTheme="minorEastAsia" w:hAnsi="Book Antiqua"/>
          <w:b/>
          <w:i/>
          <w:iCs/>
          <w:color w:val="000000" w:themeColor="text1"/>
        </w:rPr>
        <w:t>Covariables</w:t>
      </w:r>
    </w:p>
    <w:p w14:paraId="56EC7DAC" w14:textId="56DD23D1" w:rsidR="00BD13AE" w:rsidRPr="00E7549A" w:rsidRDefault="00A17128"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t xml:space="preserve">We </w:t>
      </w:r>
      <w:r w:rsidR="00D5171E" w:rsidRPr="00E7549A">
        <w:rPr>
          <w:rFonts w:ascii="Book Antiqua" w:eastAsiaTheme="minorEastAsia" w:hAnsi="Book Antiqua"/>
          <w:color w:val="000000" w:themeColor="text1"/>
        </w:rPr>
        <w:t>collected</w:t>
      </w:r>
      <w:r w:rsidRPr="00E7549A">
        <w:rPr>
          <w:rFonts w:ascii="Book Antiqua" w:eastAsiaTheme="minorEastAsia" w:hAnsi="Book Antiqua"/>
          <w:color w:val="000000" w:themeColor="text1"/>
        </w:rPr>
        <w:t xml:space="preserve"> </w:t>
      </w:r>
      <w:r w:rsidR="00276BA9" w:rsidRPr="00E7549A">
        <w:rPr>
          <w:rFonts w:ascii="Book Antiqua" w:eastAsiaTheme="minorEastAsia" w:hAnsi="Book Antiqua"/>
          <w:color w:val="000000" w:themeColor="text1"/>
        </w:rPr>
        <w:t>the following data</w:t>
      </w:r>
      <w:r w:rsidR="0063222D" w:rsidRPr="00E7549A">
        <w:rPr>
          <w:rFonts w:ascii="Book Antiqua" w:eastAsiaTheme="minorEastAsia" w:hAnsi="Book Antiqua"/>
          <w:color w:val="000000" w:themeColor="text1"/>
        </w:rPr>
        <w:t xml:space="preserve"> from</w:t>
      </w:r>
      <w:r w:rsidR="00BD13AE" w:rsidRPr="00E7549A">
        <w:rPr>
          <w:rFonts w:ascii="Book Antiqua" w:eastAsiaTheme="minorEastAsia" w:hAnsi="Book Antiqua"/>
          <w:color w:val="000000" w:themeColor="text1"/>
        </w:rPr>
        <w:t xml:space="preserve"> medical records</w:t>
      </w:r>
      <w:r w:rsidR="006C49FD" w:rsidRPr="00E7549A">
        <w:rPr>
          <w:rFonts w:ascii="Book Antiqua" w:eastAsiaTheme="minorEastAsia" w:hAnsi="Book Antiqua"/>
          <w:color w:val="000000" w:themeColor="text1"/>
        </w:rPr>
        <w:t xml:space="preserve"> before the index hospitalization</w:t>
      </w:r>
      <w:r w:rsidR="00BD13AE" w:rsidRPr="00E7549A">
        <w:rPr>
          <w:rFonts w:ascii="Book Antiqua" w:eastAsiaTheme="minorEastAsia" w:hAnsi="Book Antiqua"/>
          <w:color w:val="000000" w:themeColor="text1"/>
        </w:rPr>
        <w:t xml:space="preserve">: </w:t>
      </w:r>
      <w:r w:rsidR="00630BF5" w:rsidRPr="00E7549A">
        <w:rPr>
          <w:rFonts w:ascii="Book Antiqua" w:eastAsiaTheme="minorEastAsia" w:hAnsi="Book Antiqua"/>
          <w:color w:val="000000" w:themeColor="text1"/>
        </w:rPr>
        <w:t>d</w:t>
      </w:r>
      <w:r w:rsidR="00BD13AE" w:rsidRPr="00E7549A">
        <w:rPr>
          <w:rFonts w:ascii="Book Antiqua" w:eastAsiaTheme="minorEastAsia" w:hAnsi="Book Antiqua"/>
          <w:color w:val="000000" w:themeColor="text1"/>
        </w:rPr>
        <w:t>emographics</w:t>
      </w:r>
      <w:r w:rsidR="00D5171E" w:rsidRPr="00E7549A">
        <w:rPr>
          <w:rFonts w:ascii="Book Antiqua" w:eastAsiaTheme="minorEastAsia" w:hAnsi="Book Antiqua"/>
          <w:color w:val="000000" w:themeColor="text1"/>
        </w:rPr>
        <w:t>,</w:t>
      </w:r>
      <w:r w:rsidR="00BD13AE" w:rsidRPr="00E7549A">
        <w:rPr>
          <w:rFonts w:ascii="Book Antiqua" w:eastAsiaTheme="minorEastAsia" w:hAnsi="Book Antiqua"/>
          <w:color w:val="000000" w:themeColor="text1"/>
        </w:rPr>
        <w:t xml:space="preserve"> </w:t>
      </w:r>
      <w:r w:rsidR="00630BF5" w:rsidRPr="00E7549A">
        <w:rPr>
          <w:rFonts w:ascii="Book Antiqua" w:eastAsiaTheme="minorEastAsia" w:hAnsi="Book Antiqua"/>
          <w:color w:val="000000" w:themeColor="text1"/>
        </w:rPr>
        <w:t>b</w:t>
      </w:r>
      <w:r w:rsidR="00BD13AE" w:rsidRPr="00E7549A">
        <w:rPr>
          <w:rFonts w:ascii="Book Antiqua" w:eastAsiaTheme="minorEastAsia" w:hAnsi="Book Antiqua"/>
          <w:color w:val="000000" w:themeColor="text1"/>
        </w:rPr>
        <w:t>ody mass index</w:t>
      </w:r>
      <w:r w:rsidR="00D5171E" w:rsidRPr="00E7549A">
        <w:rPr>
          <w:rFonts w:ascii="Book Antiqua" w:eastAsiaTheme="minorEastAsia" w:hAnsi="Book Antiqua"/>
          <w:color w:val="000000" w:themeColor="text1"/>
        </w:rPr>
        <w:t>,</w:t>
      </w:r>
      <w:r w:rsidR="00BD13AE" w:rsidRPr="00E7549A">
        <w:rPr>
          <w:rFonts w:ascii="Book Antiqua" w:eastAsiaTheme="minorEastAsia" w:hAnsi="Book Antiqua"/>
          <w:color w:val="000000" w:themeColor="text1"/>
        </w:rPr>
        <w:t xml:space="preserve"> </w:t>
      </w:r>
      <w:r w:rsidR="00630BF5" w:rsidRPr="00E7549A">
        <w:rPr>
          <w:rFonts w:ascii="Book Antiqua" w:eastAsiaTheme="minorEastAsia" w:hAnsi="Book Antiqua"/>
          <w:color w:val="000000" w:themeColor="text1"/>
        </w:rPr>
        <w:t>s</w:t>
      </w:r>
      <w:r w:rsidR="00BD13AE" w:rsidRPr="00E7549A">
        <w:rPr>
          <w:rFonts w:ascii="Book Antiqua" w:eastAsiaTheme="minorEastAsia" w:hAnsi="Book Antiqua"/>
          <w:color w:val="000000" w:themeColor="text1"/>
        </w:rPr>
        <w:t>moking history</w:t>
      </w:r>
      <w:r w:rsidR="00D5171E" w:rsidRPr="00E7549A">
        <w:rPr>
          <w:rFonts w:ascii="Book Antiqua" w:eastAsiaTheme="minorEastAsia" w:hAnsi="Book Antiqua"/>
          <w:color w:val="000000" w:themeColor="text1"/>
        </w:rPr>
        <w:t>,</w:t>
      </w:r>
      <w:r w:rsidR="00BD13AE" w:rsidRPr="00E7549A">
        <w:rPr>
          <w:rFonts w:ascii="Book Antiqua" w:eastAsiaTheme="minorEastAsia" w:hAnsi="Book Antiqua"/>
          <w:color w:val="000000" w:themeColor="text1"/>
        </w:rPr>
        <w:t xml:space="preserve"> </w:t>
      </w:r>
      <w:r w:rsidR="00186ED8" w:rsidRPr="00E7549A">
        <w:rPr>
          <w:rFonts w:ascii="Book Antiqua" w:eastAsiaTheme="minorEastAsia" w:hAnsi="Book Antiqua"/>
          <w:color w:val="000000" w:themeColor="text1"/>
        </w:rPr>
        <w:t>comorbidities</w:t>
      </w:r>
      <w:r w:rsidR="00BB0C24" w:rsidRPr="00E7549A">
        <w:rPr>
          <w:rFonts w:ascii="Book Antiqua" w:eastAsiaTheme="minorEastAsia" w:hAnsi="Book Antiqua"/>
          <w:color w:val="000000" w:themeColor="text1"/>
        </w:rPr>
        <w:t xml:space="preserve"> (the neuromuscular disease included stroke, </w:t>
      </w:r>
      <w:r w:rsidR="009E134C" w:rsidRPr="00E7549A">
        <w:rPr>
          <w:rFonts w:ascii="Book Antiqua" w:eastAsiaTheme="minorEastAsia" w:hAnsi="Book Antiqua"/>
          <w:color w:val="000000" w:themeColor="text1"/>
        </w:rPr>
        <w:t>P</w:t>
      </w:r>
      <w:r w:rsidR="00BB0C24" w:rsidRPr="00E7549A">
        <w:rPr>
          <w:rFonts w:ascii="Book Antiqua" w:eastAsiaTheme="minorEastAsia" w:hAnsi="Book Antiqua"/>
          <w:color w:val="000000" w:themeColor="text1"/>
        </w:rPr>
        <w:t>arkinsonism)</w:t>
      </w:r>
      <w:r w:rsidR="00D5171E" w:rsidRPr="00E7549A">
        <w:rPr>
          <w:rFonts w:ascii="Book Antiqua" w:eastAsiaTheme="minorEastAsia" w:hAnsi="Book Antiqua"/>
          <w:color w:val="000000" w:themeColor="text1"/>
        </w:rPr>
        <w:t>,</w:t>
      </w:r>
      <w:r w:rsidR="00BD13AE" w:rsidRPr="00E7549A">
        <w:rPr>
          <w:rFonts w:ascii="Book Antiqua" w:eastAsiaTheme="minorEastAsia" w:hAnsi="Book Antiqua"/>
          <w:color w:val="000000" w:themeColor="text1"/>
        </w:rPr>
        <w:t xml:space="preserve"> </w:t>
      </w:r>
      <w:r w:rsidR="00CA0F90" w:rsidRPr="00E7549A">
        <w:rPr>
          <w:rFonts w:ascii="Book Antiqua" w:eastAsiaTheme="minorEastAsia" w:hAnsi="Book Antiqua"/>
          <w:color w:val="000000" w:themeColor="text1"/>
        </w:rPr>
        <w:t xml:space="preserve">the use of home noninvasive ventilation, </w:t>
      </w:r>
      <w:r w:rsidR="006C75D3" w:rsidRPr="00E7549A">
        <w:rPr>
          <w:rFonts w:ascii="Book Antiqua" w:eastAsiaTheme="minorEastAsia" w:hAnsi="Book Antiqua"/>
          <w:color w:val="000000" w:themeColor="text1"/>
        </w:rPr>
        <w:t>pulmonary function test</w:t>
      </w:r>
      <w:r w:rsidR="00D5171E" w:rsidRPr="00E7549A">
        <w:rPr>
          <w:rFonts w:ascii="Book Antiqua" w:eastAsiaTheme="minorEastAsia" w:hAnsi="Book Antiqua"/>
          <w:color w:val="000000" w:themeColor="text1"/>
        </w:rPr>
        <w:t>,</w:t>
      </w:r>
      <w:r w:rsidR="006C75D3" w:rsidRPr="00E7549A">
        <w:rPr>
          <w:rFonts w:ascii="Book Antiqua" w:eastAsiaTheme="minorEastAsia" w:hAnsi="Book Antiqua"/>
          <w:color w:val="000000" w:themeColor="text1"/>
        </w:rPr>
        <w:t xml:space="preserve"> </w:t>
      </w:r>
      <w:r w:rsidR="00543960" w:rsidRPr="00E7549A">
        <w:rPr>
          <w:rFonts w:ascii="Book Antiqua" w:eastAsiaTheme="minorEastAsia" w:hAnsi="Book Antiqua"/>
          <w:color w:val="000000" w:themeColor="text1"/>
        </w:rPr>
        <w:t xml:space="preserve">and </w:t>
      </w:r>
      <w:r w:rsidR="00984045" w:rsidRPr="00E7549A">
        <w:rPr>
          <w:rFonts w:ascii="Book Antiqua" w:eastAsiaTheme="minorEastAsia" w:hAnsi="Book Antiqua"/>
          <w:color w:val="000000" w:themeColor="text1"/>
        </w:rPr>
        <w:t>t</w:t>
      </w:r>
      <w:r w:rsidR="00BD13AE" w:rsidRPr="00E7549A">
        <w:rPr>
          <w:rFonts w:ascii="Book Antiqua" w:eastAsiaTheme="minorEastAsia" w:hAnsi="Book Antiqua"/>
          <w:color w:val="000000" w:themeColor="text1"/>
        </w:rPr>
        <w:t xml:space="preserve">he </w:t>
      </w:r>
      <w:r w:rsidR="008D714A" w:rsidRPr="00E7549A">
        <w:rPr>
          <w:rFonts w:ascii="Book Antiqua" w:eastAsiaTheme="minorEastAsia" w:hAnsi="Book Antiqua"/>
          <w:color w:val="000000" w:themeColor="text1"/>
        </w:rPr>
        <w:t>respiratory medic</w:t>
      </w:r>
      <w:r w:rsidR="00645BA1" w:rsidRPr="00E7549A">
        <w:rPr>
          <w:rFonts w:ascii="Book Antiqua" w:eastAsiaTheme="minorEastAsia" w:hAnsi="Book Antiqua"/>
          <w:color w:val="000000" w:themeColor="text1"/>
        </w:rPr>
        <w:t>ine</w:t>
      </w:r>
      <w:r w:rsidR="00D5171E" w:rsidRPr="00E7549A">
        <w:rPr>
          <w:rFonts w:ascii="Book Antiqua" w:eastAsiaTheme="minorEastAsia" w:hAnsi="Book Antiqua"/>
          <w:color w:val="000000" w:themeColor="text1"/>
        </w:rPr>
        <w:t>s</w:t>
      </w:r>
      <w:r w:rsidR="001C12CA" w:rsidRPr="00E7549A">
        <w:rPr>
          <w:rFonts w:ascii="Book Antiqua" w:eastAsiaTheme="minorEastAsia" w:hAnsi="Book Antiqua"/>
          <w:color w:val="000000" w:themeColor="text1"/>
        </w:rPr>
        <w:t xml:space="preserve"> including long-acting</w:t>
      </w:r>
      <w:r w:rsidR="00BD13AE" w:rsidRPr="00E7549A">
        <w:rPr>
          <w:rFonts w:ascii="Book Antiqua" w:eastAsiaTheme="minorEastAsia" w:hAnsi="Book Antiqua"/>
          <w:color w:val="000000" w:themeColor="text1"/>
        </w:rPr>
        <w:t xml:space="preserve"> </w:t>
      </w:r>
      <w:r w:rsidR="001C12CA" w:rsidRPr="00E7549A">
        <w:rPr>
          <w:rFonts w:ascii="Book Antiqua" w:eastAsiaTheme="minorEastAsia" w:hAnsi="Book Antiqua"/>
          <w:color w:val="000000" w:themeColor="text1"/>
        </w:rPr>
        <w:t>anti-muscarinic agents, long-acting beta-agonist</w:t>
      </w:r>
      <w:r w:rsidR="00543960" w:rsidRPr="00E7549A">
        <w:rPr>
          <w:rFonts w:ascii="Book Antiqua" w:eastAsiaTheme="minorEastAsia" w:hAnsi="Book Antiqua"/>
          <w:color w:val="000000" w:themeColor="text1"/>
        </w:rPr>
        <w:t>s</w:t>
      </w:r>
      <w:r w:rsidR="001C12CA" w:rsidRPr="00E7549A">
        <w:rPr>
          <w:rFonts w:ascii="Book Antiqua" w:eastAsiaTheme="minorEastAsia" w:hAnsi="Book Antiqua"/>
          <w:color w:val="000000" w:themeColor="text1"/>
        </w:rPr>
        <w:t>, and inhaled corticosteroid</w:t>
      </w:r>
      <w:r w:rsidR="00233FE4" w:rsidRPr="00E7549A">
        <w:rPr>
          <w:rFonts w:ascii="Book Antiqua" w:eastAsiaTheme="minorEastAsia" w:hAnsi="Book Antiqua"/>
          <w:color w:val="000000" w:themeColor="text1"/>
        </w:rPr>
        <w:t>s</w:t>
      </w:r>
      <w:r w:rsidR="006C75D3" w:rsidRPr="00E7549A">
        <w:rPr>
          <w:rFonts w:ascii="Book Antiqua" w:eastAsiaTheme="minorEastAsia" w:hAnsi="Book Antiqua"/>
          <w:color w:val="000000" w:themeColor="text1"/>
        </w:rPr>
        <w:t xml:space="preserve">. The following data </w:t>
      </w:r>
      <w:r w:rsidR="00B24805" w:rsidRPr="00E7549A">
        <w:rPr>
          <w:rFonts w:ascii="Book Antiqua" w:eastAsiaTheme="minorEastAsia" w:hAnsi="Book Antiqua"/>
          <w:color w:val="000000" w:themeColor="text1"/>
        </w:rPr>
        <w:t>we</w:t>
      </w:r>
      <w:r w:rsidR="006C75D3" w:rsidRPr="00E7549A">
        <w:rPr>
          <w:rFonts w:ascii="Book Antiqua" w:eastAsiaTheme="minorEastAsia" w:hAnsi="Book Antiqua"/>
          <w:color w:val="000000" w:themeColor="text1"/>
        </w:rPr>
        <w:t xml:space="preserve">re collected at the index hospitalization: </w:t>
      </w:r>
      <w:r w:rsidR="00984045" w:rsidRPr="00E7549A">
        <w:rPr>
          <w:rFonts w:ascii="Book Antiqua" w:eastAsiaTheme="minorEastAsia" w:hAnsi="Book Antiqua"/>
          <w:color w:val="000000" w:themeColor="text1"/>
        </w:rPr>
        <w:t>h</w:t>
      </w:r>
      <w:r w:rsidR="00BD13AE" w:rsidRPr="00E7549A">
        <w:rPr>
          <w:rFonts w:ascii="Book Antiqua" w:eastAsiaTheme="minorEastAsia" w:hAnsi="Book Antiqua"/>
          <w:color w:val="000000" w:themeColor="text1"/>
        </w:rPr>
        <w:t>emogram</w:t>
      </w:r>
      <w:r w:rsidR="00CA0F90" w:rsidRPr="00E7549A">
        <w:rPr>
          <w:rFonts w:ascii="Book Antiqua" w:eastAsiaTheme="minorEastAsia" w:hAnsi="Book Antiqua"/>
          <w:color w:val="000000" w:themeColor="text1"/>
        </w:rPr>
        <w:t xml:space="preserve">, </w:t>
      </w:r>
      <w:r w:rsidR="00BD13AE" w:rsidRPr="00E7549A">
        <w:rPr>
          <w:rFonts w:ascii="Book Antiqua" w:eastAsiaTheme="minorEastAsia" w:hAnsi="Book Antiqua"/>
          <w:color w:val="000000" w:themeColor="text1"/>
        </w:rPr>
        <w:t xml:space="preserve">C-reactive protein </w:t>
      </w:r>
      <w:r w:rsidR="00614FB7" w:rsidRPr="00E7549A">
        <w:rPr>
          <w:rFonts w:ascii="Book Antiqua" w:eastAsiaTheme="minorEastAsia" w:hAnsi="Book Antiqua"/>
          <w:color w:val="000000" w:themeColor="text1"/>
        </w:rPr>
        <w:t xml:space="preserve">(CRP) </w:t>
      </w:r>
      <w:r w:rsidR="00BD13AE" w:rsidRPr="00E7549A">
        <w:rPr>
          <w:rFonts w:ascii="Book Antiqua" w:eastAsiaTheme="minorEastAsia" w:hAnsi="Book Antiqua"/>
          <w:color w:val="000000" w:themeColor="text1"/>
        </w:rPr>
        <w:t>level</w:t>
      </w:r>
      <w:r w:rsidR="00E70DC8" w:rsidRPr="00E7549A">
        <w:rPr>
          <w:rFonts w:ascii="Book Antiqua" w:eastAsiaTheme="minorEastAsia" w:hAnsi="Book Antiqua"/>
          <w:color w:val="000000" w:themeColor="text1"/>
        </w:rPr>
        <w:t>s</w:t>
      </w:r>
      <w:r w:rsidR="00B24805" w:rsidRPr="00E7549A">
        <w:rPr>
          <w:rFonts w:ascii="Book Antiqua" w:eastAsiaTheme="minorEastAsia" w:hAnsi="Book Antiqua"/>
          <w:color w:val="000000" w:themeColor="text1"/>
        </w:rPr>
        <w:t>,</w:t>
      </w:r>
      <w:r w:rsidR="00BD13AE" w:rsidRPr="00E7549A">
        <w:rPr>
          <w:rFonts w:ascii="Book Antiqua" w:eastAsiaTheme="minorEastAsia" w:hAnsi="Book Antiqua"/>
          <w:color w:val="000000" w:themeColor="text1"/>
        </w:rPr>
        <w:t xml:space="preserve"> </w:t>
      </w:r>
      <w:r w:rsidR="00984045" w:rsidRPr="00E7549A">
        <w:rPr>
          <w:rFonts w:ascii="Book Antiqua" w:eastAsiaTheme="minorEastAsia" w:hAnsi="Book Antiqua"/>
          <w:color w:val="000000" w:themeColor="text1"/>
        </w:rPr>
        <w:t>c</w:t>
      </w:r>
      <w:r w:rsidR="00BD13AE" w:rsidRPr="00E7549A">
        <w:rPr>
          <w:rFonts w:ascii="Book Antiqua" w:eastAsiaTheme="minorEastAsia" w:hAnsi="Book Antiqua"/>
          <w:color w:val="000000" w:themeColor="text1"/>
        </w:rPr>
        <w:t>hest X</w:t>
      </w:r>
      <w:r w:rsidR="00A4797F" w:rsidRPr="00E7549A">
        <w:rPr>
          <w:rFonts w:ascii="Book Antiqua" w:eastAsiaTheme="minorEastAsia" w:hAnsi="Book Antiqua"/>
          <w:color w:val="000000" w:themeColor="text1"/>
        </w:rPr>
        <w:t>-</w:t>
      </w:r>
      <w:r w:rsidR="00BD13AE" w:rsidRPr="00E7549A">
        <w:rPr>
          <w:rFonts w:ascii="Book Antiqua" w:eastAsiaTheme="minorEastAsia" w:hAnsi="Book Antiqua"/>
          <w:color w:val="000000" w:themeColor="text1"/>
        </w:rPr>
        <w:t>ray</w:t>
      </w:r>
      <w:r w:rsidR="00A4797F" w:rsidRPr="00E7549A">
        <w:rPr>
          <w:rFonts w:ascii="Book Antiqua" w:eastAsiaTheme="minorEastAsia" w:hAnsi="Book Antiqua"/>
          <w:color w:val="000000" w:themeColor="text1"/>
        </w:rPr>
        <w:t xml:space="preserve"> (CXR)</w:t>
      </w:r>
      <w:r w:rsidR="006C75D3" w:rsidRPr="00E7549A">
        <w:rPr>
          <w:rFonts w:ascii="Book Antiqua" w:eastAsiaTheme="minorEastAsia" w:hAnsi="Book Antiqua"/>
          <w:color w:val="000000" w:themeColor="text1"/>
        </w:rPr>
        <w:t xml:space="preserve"> findings</w:t>
      </w:r>
      <w:r w:rsidR="00B24805" w:rsidRPr="00E7549A">
        <w:rPr>
          <w:rFonts w:ascii="Book Antiqua" w:eastAsiaTheme="minorEastAsia" w:hAnsi="Book Antiqua"/>
          <w:color w:val="000000" w:themeColor="text1"/>
        </w:rPr>
        <w:t>,</w:t>
      </w:r>
      <w:r w:rsidR="00984045" w:rsidRPr="00E7549A">
        <w:rPr>
          <w:rFonts w:ascii="Book Antiqua" w:eastAsiaTheme="minorEastAsia" w:hAnsi="Book Antiqua"/>
          <w:color w:val="000000" w:themeColor="text1"/>
        </w:rPr>
        <w:t xml:space="preserve"> length of</w:t>
      </w:r>
      <w:r w:rsidR="0030094A" w:rsidRPr="00E7549A">
        <w:rPr>
          <w:rFonts w:ascii="Book Antiqua" w:eastAsiaTheme="minorEastAsia" w:hAnsi="Book Antiqua"/>
          <w:color w:val="000000" w:themeColor="text1"/>
        </w:rPr>
        <w:t xml:space="preserve"> hospital</w:t>
      </w:r>
      <w:r w:rsidR="00BD13AE" w:rsidRPr="00E7549A">
        <w:rPr>
          <w:rFonts w:ascii="Book Antiqua" w:eastAsiaTheme="minorEastAsia" w:hAnsi="Book Antiqua"/>
          <w:color w:val="000000" w:themeColor="text1"/>
        </w:rPr>
        <w:t xml:space="preserve"> </w:t>
      </w:r>
      <w:r w:rsidR="001841CA" w:rsidRPr="00E7549A">
        <w:rPr>
          <w:rFonts w:ascii="Book Antiqua" w:eastAsiaTheme="minorEastAsia" w:hAnsi="Book Antiqua"/>
          <w:color w:val="000000" w:themeColor="text1"/>
        </w:rPr>
        <w:t>stay</w:t>
      </w:r>
      <w:r w:rsidR="00B24805" w:rsidRPr="00E7549A">
        <w:rPr>
          <w:rFonts w:ascii="Book Antiqua" w:eastAsiaTheme="minorEastAsia" w:hAnsi="Book Antiqua"/>
          <w:color w:val="000000" w:themeColor="text1"/>
        </w:rPr>
        <w:t>,</w:t>
      </w:r>
      <w:r w:rsidR="00665A74" w:rsidRPr="00E7549A">
        <w:rPr>
          <w:rFonts w:ascii="Book Antiqua" w:eastAsiaTheme="minorEastAsia" w:hAnsi="Book Antiqua"/>
          <w:color w:val="000000" w:themeColor="text1"/>
        </w:rPr>
        <w:t xml:space="preserve"> hospital outcomes</w:t>
      </w:r>
      <w:r w:rsidR="006F47E1" w:rsidRPr="00E7549A">
        <w:rPr>
          <w:rFonts w:ascii="Book Antiqua" w:eastAsiaTheme="minorEastAsia" w:hAnsi="Book Antiqua"/>
          <w:color w:val="000000" w:themeColor="text1"/>
        </w:rPr>
        <w:t xml:space="preserve"> </w:t>
      </w:r>
      <w:r w:rsidR="00614FB7" w:rsidRPr="00E7549A">
        <w:rPr>
          <w:rFonts w:ascii="Book Antiqua" w:eastAsiaTheme="minorEastAsia" w:hAnsi="Book Antiqua"/>
          <w:color w:val="000000" w:themeColor="text1"/>
        </w:rPr>
        <w:t xml:space="preserve">including </w:t>
      </w:r>
      <w:r w:rsidR="008A2911" w:rsidRPr="00E7549A">
        <w:rPr>
          <w:rFonts w:ascii="Book Antiqua" w:eastAsiaTheme="minorEastAsia" w:hAnsi="Book Antiqua"/>
          <w:color w:val="000000" w:themeColor="text1"/>
        </w:rPr>
        <w:t xml:space="preserve">home discharge, </w:t>
      </w:r>
      <w:r w:rsidR="006F47E1" w:rsidRPr="00E7549A">
        <w:rPr>
          <w:rFonts w:ascii="Book Antiqua" w:eastAsiaTheme="minorEastAsia" w:hAnsi="Book Antiqua"/>
          <w:color w:val="000000" w:themeColor="text1"/>
        </w:rPr>
        <w:t>death</w:t>
      </w:r>
      <w:r w:rsidR="00B24805" w:rsidRPr="00E7549A">
        <w:rPr>
          <w:rFonts w:ascii="Book Antiqua" w:eastAsiaTheme="minorEastAsia" w:hAnsi="Book Antiqua"/>
          <w:color w:val="000000" w:themeColor="text1"/>
        </w:rPr>
        <w:t>,</w:t>
      </w:r>
      <w:r w:rsidR="008A2911" w:rsidRPr="00E7549A">
        <w:rPr>
          <w:rFonts w:ascii="Book Antiqua" w:eastAsiaTheme="minorEastAsia" w:hAnsi="Book Antiqua"/>
          <w:color w:val="000000" w:themeColor="text1"/>
        </w:rPr>
        <w:t xml:space="preserve"> and</w:t>
      </w:r>
      <w:r w:rsidR="006F47E1" w:rsidRPr="00E7549A">
        <w:rPr>
          <w:rFonts w:ascii="Book Antiqua" w:eastAsiaTheme="minorEastAsia" w:hAnsi="Book Antiqua"/>
          <w:color w:val="000000" w:themeColor="text1"/>
        </w:rPr>
        <w:t xml:space="preserve"> respiratory care ward (RCW)</w:t>
      </w:r>
      <w:r w:rsidR="00BB0424" w:rsidRPr="00E7549A">
        <w:rPr>
          <w:rFonts w:ascii="Book Antiqua" w:eastAsiaTheme="minorEastAsia" w:hAnsi="Book Antiqua"/>
          <w:color w:val="000000" w:themeColor="text1"/>
        </w:rPr>
        <w:t xml:space="preserve"> discharge</w:t>
      </w:r>
      <w:r w:rsidR="00B24805" w:rsidRPr="00E7549A">
        <w:rPr>
          <w:rFonts w:ascii="Book Antiqua" w:eastAsiaTheme="minorEastAsia" w:hAnsi="Book Antiqua"/>
          <w:color w:val="000000" w:themeColor="text1"/>
        </w:rPr>
        <w:t>,</w:t>
      </w:r>
      <w:r w:rsidR="00C1706D" w:rsidRPr="00E7549A">
        <w:rPr>
          <w:rFonts w:ascii="Book Antiqua" w:eastAsiaTheme="minorEastAsia" w:hAnsi="Book Antiqua"/>
          <w:color w:val="000000" w:themeColor="text1"/>
        </w:rPr>
        <w:t xml:space="preserve"> </w:t>
      </w:r>
      <w:r w:rsidR="00B24805" w:rsidRPr="00E7549A">
        <w:rPr>
          <w:rFonts w:ascii="Book Antiqua" w:eastAsiaTheme="minorEastAsia" w:hAnsi="Book Antiqua"/>
          <w:color w:val="000000" w:themeColor="text1"/>
        </w:rPr>
        <w:t>and</w:t>
      </w:r>
      <w:r w:rsidR="00984045" w:rsidRPr="00E7549A">
        <w:rPr>
          <w:rFonts w:ascii="Book Antiqua" w:eastAsiaTheme="minorEastAsia" w:hAnsi="Book Antiqua"/>
          <w:color w:val="000000" w:themeColor="text1"/>
        </w:rPr>
        <w:t xml:space="preserve"> </w:t>
      </w:r>
      <w:r w:rsidR="00F14142" w:rsidRPr="00E7549A">
        <w:rPr>
          <w:rFonts w:ascii="Book Antiqua" w:eastAsiaTheme="minorEastAsia" w:hAnsi="Book Antiqua"/>
          <w:color w:val="000000" w:themeColor="text1"/>
        </w:rPr>
        <w:t xml:space="preserve">major </w:t>
      </w:r>
      <w:r w:rsidR="00B57F84" w:rsidRPr="00E7549A">
        <w:rPr>
          <w:rFonts w:ascii="Book Antiqua" w:eastAsiaTheme="minorEastAsia" w:hAnsi="Book Antiqua"/>
          <w:color w:val="000000" w:themeColor="text1"/>
        </w:rPr>
        <w:t xml:space="preserve">in-hospital </w:t>
      </w:r>
      <w:r w:rsidR="00BD13AE" w:rsidRPr="00E7549A">
        <w:rPr>
          <w:rFonts w:ascii="Book Antiqua" w:eastAsiaTheme="minorEastAsia" w:hAnsi="Book Antiqua"/>
          <w:color w:val="000000" w:themeColor="text1"/>
        </w:rPr>
        <w:t>treatment</w:t>
      </w:r>
      <w:r w:rsidR="00F14142" w:rsidRPr="00E7549A">
        <w:rPr>
          <w:rFonts w:ascii="Book Antiqua" w:eastAsiaTheme="minorEastAsia" w:hAnsi="Book Antiqua"/>
          <w:color w:val="000000" w:themeColor="text1"/>
        </w:rPr>
        <w:t>s</w:t>
      </w:r>
      <w:r w:rsidR="00B24805" w:rsidRPr="00E7549A">
        <w:rPr>
          <w:rFonts w:ascii="Book Antiqua" w:eastAsiaTheme="minorEastAsia" w:hAnsi="Book Antiqua"/>
          <w:color w:val="000000" w:themeColor="text1"/>
        </w:rPr>
        <w:t xml:space="preserve"> including</w:t>
      </w:r>
      <w:r w:rsidR="00984045" w:rsidRPr="00E7549A">
        <w:rPr>
          <w:rFonts w:ascii="Book Antiqua" w:eastAsiaTheme="minorEastAsia" w:hAnsi="Book Antiqua"/>
          <w:color w:val="000000" w:themeColor="text1"/>
        </w:rPr>
        <w:t xml:space="preserve"> systemic </w:t>
      </w:r>
      <w:r w:rsidR="00BD13AE" w:rsidRPr="00E7549A">
        <w:rPr>
          <w:rFonts w:ascii="Book Antiqua" w:eastAsiaTheme="minorEastAsia" w:hAnsi="Book Antiqua"/>
          <w:color w:val="000000" w:themeColor="text1"/>
        </w:rPr>
        <w:t>steroids</w:t>
      </w:r>
      <w:r w:rsidR="0030094A" w:rsidRPr="00E7549A">
        <w:rPr>
          <w:rFonts w:ascii="Book Antiqua" w:eastAsiaTheme="minorEastAsia" w:hAnsi="Book Antiqua"/>
          <w:color w:val="000000" w:themeColor="text1"/>
        </w:rPr>
        <w:t xml:space="preserve"> </w:t>
      </w:r>
      <w:r w:rsidR="00B24805" w:rsidRPr="00E7549A">
        <w:rPr>
          <w:rFonts w:ascii="Book Antiqua" w:eastAsiaTheme="minorEastAsia" w:hAnsi="Book Antiqua"/>
          <w:color w:val="000000" w:themeColor="text1"/>
        </w:rPr>
        <w:t>and</w:t>
      </w:r>
      <w:r w:rsidR="00984045" w:rsidRPr="00E7549A">
        <w:rPr>
          <w:rFonts w:ascii="Book Antiqua" w:eastAsiaTheme="minorEastAsia" w:hAnsi="Book Antiqua"/>
          <w:color w:val="000000" w:themeColor="text1"/>
        </w:rPr>
        <w:t xml:space="preserve"> </w:t>
      </w:r>
      <w:r w:rsidR="00571C9E" w:rsidRPr="00E7549A">
        <w:rPr>
          <w:rFonts w:ascii="Book Antiqua" w:eastAsiaTheme="minorEastAsia" w:hAnsi="Book Antiqua"/>
          <w:color w:val="000000" w:themeColor="text1"/>
        </w:rPr>
        <w:t>antibiotics</w:t>
      </w:r>
      <w:r w:rsidR="00984045" w:rsidRPr="00E7549A">
        <w:rPr>
          <w:rFonts w:ascii="Book Antiqua" w:eastAsiaTheme="minorEastAsia" w:hAnsi="Book Antiqua"/>
          <w:color w:val="000000" w:themeColor="text1"/>
        </w:rPr>
        <w:t>.</w:t>
      </w:r>
    </w:p>
    <w:p w14:paraId="499E1024" w14:textId="77777777" w:rsidR="00B5671C" w:rsidRPr="00E7549A" w:rsidRDefault="00B5671C" w:rsidP="00E7549A">
      <w:pPr>
        <w:adjustRightInd w:val="0"/>
        <w:snapToGrid w:val="0"/>
        <w:spacing w:line="360" w:lineRule="auto"/>
        <w:jc w:val="both"/>
        <w:rPr>
          <w:rFonts w:ascii="Book Antiqua" w:eastAsiaTheme="minorEastAsia" w:hAnsi="Book Antiqua"/>
          <w:color w:val="000000" w:themeColor="text1"/>
        </w:rPr>
      </w:pPr>
    </w:p>
    <w:p w14:paraId="4FDE1B0E" w14:textId="77777777" w:rsidR="00612663" w:rsidRPr="00E7549A" w:rsidRDefault="00612663" w:rsidP="00E7549A">
      <w:pPr>
        <w:adjustRightInd w:val="0"/>
        <w:snapToGrid w:val="0"/>
        <w:spacing w:line="360" w:lineRule="auto"/>
        <w:jc w:val="both"/>
        <w:rPr>
          <w:rFonts w:ascii="Book Antiqua" w:eastAsiaTheme="minorEastAsia" w:hAnsi="Book Antiqua"/>
          <w:b/>
          <w:i/>
          <w:iCs/>
          <w:color w:val="000000" w:themeColor="text1"/>
        </w:rPr>
      </w:pPr>
      <w:r w:rsidRPr="00E7549A">
        <w:rPr>
          <w:rFonts w:ascii="Book Antiqua" w:eastAsiaTheme="minorEastAsia" w:hAnsi="Book Antiqua"/>
          <w:b/>
          <w:i/>
          <w:iCs/>
          <w:color w:val="000000" w:themeColor="text1"/>
        </w:rPr>
        <w:t>Ethical statement</w:t>
      </w:r>
    </w:p>
    <w:p w14:paraId="16C0CA18" w14:textId="17A6C6B7" w:rsidR="00612663" w:rsidRPr="00E7549A" w:rsidRDefault="003D5A7A"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t>The study was approved by Taipei Tzu Chi Hospital, Buddhist Tzu Chi Medical Foundation Institutional Review Board on Sep</w:t>
      </w:r>
      <w:r w:rsidR="00AB397E" w:rsidRPr="00E7549A">
        <w:rPr>
          <w:rFonts w:ascii="Book Antiqua" w:eastAsiaTheme="minorEastAsia" w:hAnsi="Book Antiqua"/>
          <w:color w:val="000000" w:themeColor="text1"/>
        </w:rPr>
        <w:t>tember</w:t>
      </w:r>
      <w:r w:rsidR="00560E2C"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2019</w:t>
      </w:r>
      <w:r w:rsidR="00FE0CB2" w:rsidRPr="00E7549A">
        <w:rPr>
          <w:rFonts w:ascii="Book Antiqua" w:eastAsiaTheme="minorEastAsia" w:hAnsi="Book Antiqua"/>
          <w:color w:val="000000" w:themeColor="text1"/>
        </w:rPr>
        <w:t xml:space="preserve"> (</w:t>
      </w:r>
      <w:r w:rsidR="00AB397E" w:rsidRPr="00E7549A">
        <w:rPr>
          <w:rFonts w:ascii="Book Antiqua" w:eastAsiaTheme="minorEastAsia" w:hAnsi="Book Antiqua"/>
          <w:color w:val="000000" w:themeColor="text1"/>
        </w:rPr>
        <w:t xml:space="preserve">protocol number </w:t>
      </w:r>
      <w:r w:rsidR="009B569C" w:rsidRPr="00E7549A">
        <w:rPr>
          <w:rFonts w:ascii="Book Antiqua" w:eastAsiaTheme="minorEastAsia" w:hAnsi="Book Antiqua"/>
          <w:color w:val="000000" w:themeColor="text1"/>
        </w:rPr>
        <w:t>08-X-094</w:t>
      </w:r>
      <w:r w:rsidR="00FE0CB2" w:rsidRPr="00E7549A">
        <w:rPr>
          <w:rFonts w:ascii="Book Antiqua" w:eastAsiaTheme="minorEastAsia" w:hAnsi="Book Antiqua"/>
          <w:color w:val="000000" w:themeColor="text1"/>
        </w:rPr>
        <w:t>)</w:t>
      </w:r>
      <w:r w:rsidR="009B569C" w:rsidRPr="00E7549A">
        <w:rPr>
          <w:rFonts w:ascii="Book Antiqua" w:eastAsiaTheme="minorEastAsia" w:hAnsi="Book Antiqua"/>
          <w:color w:val="000000" w:themeColor="text1"/>
        </w:rPr>
        <w:t>.</w:t>
      </w:r>
    </w:p>
    <w:p w14:paraId="7D15C4AB" w14:textId="77777777" w:rsidR="003D5A7A" w:rsidRPr="00E7549A" w:rsidRDefault="003D5A7A" w:rsidP="00E7549A">
      <w:pPr>
        <w:adjustRightInd w:val="0"/>
        <w:snapToGrid w:val="0"/>
        <w:spacing w:line="360" w:lineRule="auto"/>
        <w:jc w:val="both"/>
        <w:rPr>
          <w:rFonts w:ascii="Book Antiqua" w:eastAsiaTheme="minorEastAsia" w:hAnsi="Book Antiqua"/>
          <w:color w:val="000000" w:themeColor="text1"/>
        </w:rPr>
      </w:pPr>
    </w:p>
    <w:p w14:paraId="4726DF0A" w14:textId="77777777" w:rsidR="00017834" w:rsidRPr="00E7549A" w:rsidRDefault="00017834" w:rsidP="00E7549A">
      <w:pPr>
        <w:adjustRightInd w:val="0"/>
        <w:snapToGrid w:val="0"/>
        <w:spacing w:line="360" w:lineRule="auto"/>
        <w:jc w:val="both"/>
        <w:rPr>
          <w:rFonts w:ascii="Book Antiqua" w:eastAsiaTheme="minorEastAsia" w:hAnsi="Book Antiqua"/>
          <w:b/>
          <w:i/>
          <w:iCs/>
          <w:color w:val="000000" w:themeColor="text1"/>
        </w:rPr>
      </w:pPr>
      <w:r w:rsidRPr="00E7549A">
        <w:rPr>
          <w:rFonts w:ascii="Book Antiqua" w:eastAsiaTheme="minorEastAsia" w:hAnsi="Book Antiqua"/>
          <w:b/>
          <w:i/>
          <w:iCs/>
          <w:color w:val="000000" w:themeColor="text1"/>
        </w:rPr>
        <w:t>Statistical analyses</w:t>
      </w:r>
    </w:p>
    <w:p w14:paraId="3947537B" w14:textId="3DA5F327" w:rsidR="002D75CD" w:rsidRPr="00E7549A" w:rsidRDefault="005171A1"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t xml:space="preserve">Data </w:t>
      </w:r>
      <w:r w:rsidR="001466F8" w:rsidRPr="00E7549A">
        <w:rPr>
          <w:rFonts w:ascii="Book Antiqua" w:eastAsiaTheme="minorEastAsia" w:hAnsi="Book Antiqua"/>
          <w:color w:val="000000" w:themeColor="text1"/>
        </w:rPr>
        <w:t>were</w:t>
      </w:r>
      <w:r w:rsidRPr="00E7549A">
        <w:rPr>
          <w:rFonts w:ascii="Book Antiqua" w:eastAsiaTheme="minorEastAsia" w:hAnsi="Book Antiqua"/>
          <w:color w:val="000000" w:themeColor="text1"/>
        </w:rPr>
        <w:t xml:space="preserve"> present</w:t>
      </w:r>
      <w:r w:rsidR="002D0BD4" w:rsidRPr="00E7549A">
        <w:rPr>
          <w:rFonts w:ascii="Book Antiqua" w:eastAsiaTheme="minorEastAsia" w:hAnsi="Book Antiqua"/>
          <w:color w:val="000000" w:themeColor="text1"/>
        </w:rPr>
        <w:t>ed</w:t>
      </w:r>
      <w:r w:rsidRPr="00E7549A">
        <w:rPr>
          <w:rFonts w:ascii="Book Antiqua" w:eastAsiaTheme="minorEastAsia" w:hAnsi="Book Antiqua"/>
          <w:color w:val="000000" w:themeColor="text1"/>
        </w:rPr>
        <w:t xml:space="preserve"> as mean ± standard deviation</w:t>
      </w:r>
      <w:r w:rsidR="001C09AB" w:rsidRPr="00E7549A">
        <w:rPr>
          <w:rFonts w:ascii="Book Antiqua" w:eastAsiaTheme="minorEastAsia" w:hAnsi="Book Antiqua"/>
          <w:color w:val="000000" w:themeColor="text1"/>
        </w:rPr>
        <w:t xml:space="preserve"> and number (percentage)</w:t>
      </w:r>
      <w:r w:rsidRPr="00E7549A">
        <w:rPr>
          <w:rFonts w:ascii="Book Antiqua" w:eastAsiaTheme="minorEastAsia" w:hAnsi="Book Antiqua"/>
          <w:color w:val="000000" w:themeColor="text1"/>
        </w:rPr>
        <w:t xml:space="preserve">. </w:t>
      </w:r>
      <w:r w:rsidR="0031666F" w:rsidRPr="00E7549A">
        <w:rPr>
          <w:rFonts w:ascii="Book Antiqua" w:eastAsiaTheme="minorEastAsia" w:hAnsi="Book Antiqua"/>
          <w:color w:val="000000" w:themeColor="text1"/>
        </w:rPr>
        <w:t>The i</w:t>
      </w:r>
      <w:r w:rsidR="00597D5E" w:rsidRPr="00E7549A">
        <w:rPr>
          <w:rFonts w:ascii="Book Antiqua" w:eastAsiaTheme="minorEastAsia" w:hAnsi="Book Antiqua"/>
          <w:color w:val="000000" w:themeColor="text1"/>
        </w:rPr>
        <w:t xml:space="preserve">ndependent </w:t>
      </w:r>
      <w:r w:rsidR="0039250E" w:rsidRPr="00E7549A">
        <w:rPr>
          <w:rFonts w:ascii="Book Antiqua" w:eastAsiaTheme="minorEastAsia" w:hAnsi="Book Antiqua"/>
          <w:color w:val="000000" w:themeColor="text1"/>
        </w:rPr>
        <w:t>samples</w:t>
      </w:r>
      <w:r w:rsidR="003152BD" w:rsidRPr="00E7549A">
        <w:rPr>
          <w:rFonts w:ascii="Book Antiqua" w:eastAsiaTheme="minorEastAsia" w:hAnsi="Book Antiqua"/>
          <w:color w:val="000000" w:themeColor="text1"/>
        </w:rPr>
        <w:t xml:space="preserve"> t</w:t>
      </w:r>
      <w:r w:rsidR="00597D5E" w:rsidRPr="00E7549A">
        <w:rPr>
          <w:rFonts w:ascii="Book Antiqua" w:eastAsiaTheme="minorEastAsia" w:hAnsi="Book Antiqua"/>
          <w:color w:val="000000" w:themeColor="text1"/>
        </w:rPr>
        <w:t xml:space="preserve">-test </w:t>
      </w:r>
      <w:r w:rsidR="0031666F" w:rsidRPr="00E7549A">
        <w:rPr>
          <w:rFonts w:ascii="Book Antiqua" w:eastAsiaTheme="minorEastAsia" w:hAnsi="Book Antiqua"/>
          <w:color w:val="000000" w:themeColor="text1"/>
        </w:rPr>
        <w:t>was</w:t>
      </w:r>
      <w:r w:rsidR="00E70DC8" w:rsidRPr="00E7549A">
        <w:rPr>
          <w:rFonts w:ascii="Book Antiqua" w:eastAsiaTheme="minorEastAsia" w:hAnsi="Book Antiqua"/>
          <w:color w:val="000000" w:themeColor="text1"/>
        </w:rPr>
        <w:t xml:space="preserve"> used for comparison of</w:t>
      </w:r>
      <w:r w:rsidR="0031666F" w:rsidRPr="00E7549A">
        <w:rPr>
          <w:rFonts w:ascii="Book Antiqua" w:eastAsiaTheme="minorEastAsia" w:hAnsi="Book Antiqua"/>
          <w:color w:val="000000" w:themeColor="text1"/>
        </w:rPr>
        <w:t xml:space="preserve"> </w:t>
      </w:r>
      <w:r w:rsidR="00597D5E" w:rsidRPr="00E7549A">
        <w:rPr>
          <w:rFonts w:ascii="Book Antiqua" w:eastAsiaTheme="minorEastAsia" w:hAnsi="Book Antiqua"/>
          <w:color w:val="000000" w:themeColor="text1"/>
        </w:rPr>
        <w:t xml:space="preserve">continuous data. </w:t>
      </w:r>
      <w:r w:rsidR="002D75CD" w:rsidRPr="00E7549A">
        <w:rPr>
          <w:rFonts w:ascii="Book Antiqua" w:eastAsiaTheme="minorEastAsia" w:hAnsi="Book Antiqua"/>
          <w:color w:val="000000" w:themeColor="text1"/>
        </w:rPr>
        <w:t xml:space="preserve">Chi-squared test </w:t>
      </w:r>
      <w:r w:rsidR="0031666F" w:rsidRPr="00E7549A">
        <w:rPr>
          <w:rFonts w:ascii="Book Antiqua" w:eastAsiaTheme="minorEastAsia" w:hAnsi="Book Antiqua"/>
          <w:color w:val="000000" w:themeColor="text1"/>
        </w:rPr>
        <w:t>was</w:t>
      </w:r>
      <w:r w:rsidR="002D75CD" w:rsidRPr="00E7549A">
        <w:rPr>
          <w:rFonts w:ascii="Book Antiqua" w:eastAsiaTheme="minorEastAsia" w:hAnsi="Book Antiqua"/>
          <w:color w:val="000000" w:themeColor="text1"/>
        </w:rPr>
        <w:t xml:space="preserve"> used for comparison of categorical variables</w:t>
      </w:r>
      <w:r w:rsidR="00457157" w:rsidRPr="00E7549A">
        <w:rPr>
          <w:rFonts w:ascii="Book Antiqua" w:eastAsiaTheme="minorEastAsia" w:hAnsi="Book Antiqua"/>
          <w:color w:val="000000" w:themeColor="text1"/>
        </w:rPr>
        <w:t>.</w:t>
      </w:r>
      <w:r w:rsidR="002D75CD" w:rsidRPr="00E7549A">
        <w:rPr>
          <w:rFonts w:ascii="Book Antiqua" w:eastAsiaTheme="minorEastAsia" w:hAnsi="Book Antiqua"/>
          <w:color w:val="000000" w:themeColor="text1"/>
        </w:rPr>
        <w:t xml:space="preserve"> </w:t>
      </w:r>
      <w:r w:rsidR="00E12046" w:rsidRPr="00E7549A">
        <w:rPr>
          <w:rFonts w:ascii="Book Antiqua" w:eastAsiaTheme="minorEastAsia" w:hAnsi="Book Antiqua"/>
          <w:color w:val="000000" w:themeColor="text1"/>
        </w:rPr>
        <w:t xml:space="preserve">Relationships between </w:t>
      </w:r>
      <w:r w:rsidR="0031666F" w:rsidRPr="00E7549A">
        <w:rPr>
          <w:rFonts w:ascii="Book Antiqua" w:eastAsiaTheme="minorEastAsia" w:hAnsi="Book Antiqua"/>
          <w:color w:val="000000" w:themeColor="text1"/>
        </w:rPr>
        <w:t xml:space="preserve">the </w:t>
      </w:r>
      <w:r w:rsidR="00E12046" w:rsidRPr="00E7549A">
        <w:rPr>
          <w:rFonts w:ascii="Book Antiqua" w:eastAsiaTheme="minorEastAsia" w:hAnsi="Book Antiqua"/>
          <w:color w:val="000000" w:themeColor="text1"/>
        </w:rPr>
        <w:t xml:space="preserve">continuous variables </w:t>
      </w:r>
      <w:r w:rsidR="0031666F" w:rsidRPr="00E7549A">
        <w:rPr>
          <w:rFonts w:ascii="Book Antiqua" w:eastAsiaTheme="minorEastAsia" w:hAnsi="Book Antiqua"/>
          <w:color w:val="000000" w:themeColor="text1"/>
        </w:rPr>
        <w:t>were</w:t>
      </w:r>
      <w:r w:rsidR="00E12046" w:rsidRPr="00E7549A">
        <w:rPr>
          <w:rFonts w:ascii="Book Antiqua" w:eastAsiaTheme="minorEastAsia" w:hAnsi="Book Antiqua"/>
          <w:color w:val="000000" w:themeColor="text1"/>
        </w:rPr>
        <w:t xml:space="preserve"> assessed by the Pearso</w:t>
      </w:r>
      <w:r w:rsidR="009A60A3" w:rsidRPr="00E7549A">
        <w:rPr>
          <w:rFonts w:ascii="Book Antiqua" w:eastAsiaTheme="minorEastAsia" w:hAnsi="Book Antiqua"/>
          <w:color w:val="000000" w:themeColor="text1"/>
        </w:rPr>
        <w:t xml:space="preserve">n </w:t>
      </w:r>
      <w:r w:rsidR="00E12046" w:rsidRPr="00E7549A">
        <w:rPr>
          <w:rFonts w:ascii="Book Antiqua" w:eastAsiaTheme="minorEastAsia" w:hAnsi="Book Antiqua"/>
          <w:color w:val="000000" w:themeColor="text1"/>
        </w:rPr>
        <w:t>correlation coefficient</w:t>
      </w:r>
      <w:r w:rsidR="0031666F" w:rsidRPr="00E7549A">
        <w:rPr>
          <w:rFonts w:ascii="Book Antiqua" w:eastAsiaTheme="minorEastAsia" w:hAnsi="Book Antiqua"/>
          <w:color w:val="000000" w:themeColor="text1"/>
        </w:rPr>
        <w:t xml:space="preserve"> (r)</w:t>
      </w:r>
      <w:r w:rsidR="00E12046" w:rsidRPr="00E7549A">
        <w:rPr>
          <w:rFonts w:ascii="Book Antiqua" w:eastAsiaTheme="minorEastAsia" w:hAnsi="Book Antiqua"/>
          <w:color w:val="000000" w:themeColor="text1"/>
        </w:rPr>
        <w:t xml:space="preserve"> and simple linear regression analysis</w:t>
      </w:r>
      <w:r w:rsidR="0031666F" w:rsidRPr="00E7549A">
        <w:rPr>
          <w:rFonts w:ascii="Book Antiqua" w:eastAsiaTheme="minorEastAsia" w:hAnsi="Book Antiqua"/>
          <w:color w:val="000000" w:themeColor="text1"/>
        </w:rPr>
        <w:t>.</w:t>
      </w:r>
      <w:r w:rsidR="00AD227D" w:rsidRPr="00E7549A">
        <w:rPr>
          <w:rFonts w:ascii="Book Antiqua" w:eastAsiaTheme="minorEastAsia" w:hAnsi="Book Antiqua"/>
          <w:color w:val="000000" w:themeColor="text1"/>
        </w:rPr>
        <w:t xml:space="preserve"> </w:t>
      </w:r>
      <w:r w:rsidR="0030094A" w:rsidRPr="00E7549A">
        <w:rPr>
          <w:rFonts w:ascii="Book Antiqua" w:eastAsiaTheme="minorEastAsia" w:hAnsi="Book Antiqua"/>
          <w:color w:val="000000" w:themeColor="text1"/>
        </w:rPr>
        <w:t>R</w:t>
      </w:r>
      <w:r w:rsidR="004D2219" w:rsidRPr="00E7549A">
        <w:rPr>
          <w:rFonts w:ascii="Book Antiqua" w:eastAsiaTheme="minorEastAsia" w:hAnsi="Book Antiqua"/>
          <w:color w:val="000000" w:themeColor="text1"/>
        </w:rPr>
        <w:t>-</w:t>
      </w:r>
      <w:r w:rsidR="004708E8" w:rsidRPr="00E7549A">
        <w:rPr>
          <w:rFonts w:ascii="Book Antiqua" w:eastAsiaTheme="minorEastAsia" w:hAnsi="Book Antiqua"/>
          <w:color w:val="000000" w:themeColor="text1"/>
        </w:rPr>
        <w:t>value</w:t>
      </w:r>
      <w:r w:rsidR="004D2219" w:rsidRPr="00E7549A">
        <w:rPr>
          <w:rFonts w:ascii="Book Antiqua" w:eastAsiaTheme="minorEastAsia" w:hAnsi="Book Antiqua"/>
          <w:color w:val="000000" w:themeColor="text1"/>
        </w:rPr>
        <w:t>s</w:t>
      </w:r>
      <w:r w:rsidR="004708E8" w:rsidRPr="00E7549A">
        <w:rPr>
          <w:rFonts w:ascii="Book Antiqua" w:eastAsiaTheme="minorEastAsia" w:hAnsi="Book Antiqua"/>
          <w:color w:val="000000" w:themeColor="text1"/>
        </w:rPr>
        <w:t xml:space="preserve"> </w:t>
      </w:r>
      <w:r w:rsidR="0031666F" w:rsidRPr="00E7549A">
        <w:rPr>
          <w:rFonts w:ascii="Book Antiqua" w:eastAsiaTheme="minorEastAsia" w:hAnsi="Book Antiqua"/>
          <w:color w:val="000000" w:themeColor="text1"/>
        </w:rPr>
        <w:t xml:space="preserve">of </w:t>
      </w:r>
      <w:r w:rsidR="000D3C96" w:rsidRPr="00E7549A">
        <w:rPr>
          <w:rFonts w:ascii="Book Antiqua" w:eastAsiaTheme="minorEastAsia" w:hAnsi="Book Antiqua"/>
          <w:color w:val="000000" w:themeColor="text1"/>
        </w:rPr>
        <w:t>&lt;</w:t>
      </w:r>
      <w:r w:rsidR="00D90855" w:rsidRPr="00E7549A">
        <w:rPr>
          <w:rFonts w:ascii="Book Antiqua" w:eastAsiaTheme="minorEastAsia" w:hAnsi="Book Antiqua"/>
          <w:color w:val="000000" w:themeColor="text1"/>
        </w:rPr>
        <w:t xml:space="preserve"> </w:t>
      </w:r>
      <w:r w:rsidR="004708E8" w:rsidRPr="00E7549A">
        <w:rPr>
          <w:rFonts w:ascii="Book Antiqua" w:eastAsiaTheme="minorEastAsia" w:hAnsi="Book Antiqua"/>
          <w:color w:val="000000" w:themeColor="text1"/>
        </w:rPr>
        <w:t>0.3</w:t>
      </w:r>
      <w:r w:rsidR="00234525" w:rsidRPr="00E7549A">
        <w:rPr>
          <w:rFonts w:ascii="Book Antiqua" w:eastAsiaTheme="minorEastAsia" w:hAnsi="Book Antiqua"/>
          <w:color w:val="000000" w:themeColor="text1"/>
        </w:rPr>
        <w:t>, 0.3</w:t>
      </w:r>
      <w:r w:rsidR="00D90855" w:rsidRPr="00E7549A">
        <w:rPr>
          <w:rFonts w:ascii="Book Antiqua" w:eastAsiaTheme="minorEastAsia" w:hAnsi="Book Antiqua"/>
          <w:color w:val="000000" w:themeColor="text1"/>
        </w:rPr>
        <w:t>-</w:t>
      </w:r>
      <w:r w:rsidR="00234525" w:rsidRPr="00E7549A">
        <w:rPr>
          <w:rFonts w:ascii="Book Antiqua" w:eastAsiaTheme="minorEastAsia" w:hAnsi="Book Antiqua"/>
          <w:color w:val="000000" w:themeColor="text1"/>
        </w:rPr>
        <w:t xml:space="preserve">0.7, </w:t>
      </w:r>
      <w:r w:rsidR="0031666F" w:rsidRPr="00E7549A">
        <w:rPr>
          <w:rFonts w:ascii="Book Antiqua" w:eastAsiaTheme="minorEastAsia" w:hAnsi="Book Antiqua"/>
          <w:color w:val="000000" w:themeColor="text1"/>
        </w:rPr>
        <w:t xml:space="preserve">and </w:t>
      </w:r>
      <w:r w:rsidR="00234525" w:rsidRPr="00E7549A">
        <w:rPr>
          <w:rFonts w:ascii="Book Antiqua" w:eastAsiaTheme="minorEastAsia" w:hAnsi="Book Antiqua" w:cs="Cambria Math"/>
          <w:color w:val="000000" w:themeColor="text1"/>
        </w:rPr>
        <w:t>&gt;</w:t>
      </w:r>
      <w:r w:rsidR="00D90855" w:rsidRPr="00E7549A">
        <w:rPr>
          <w:rFonts w:ascii="Book Antiqua" w:eastAsiaTheme="minorEastAsia" w:hAnsi="Book Antiqua" w:cs="Cambria Math"/>
          <w:color w:val="000000" w:themeColor="text1"/>
        </w:rPr>
        <w:t xml:space="preserve"> </w:t>
      </w:r>
      <w:r w:rsidR="00234525" w:rsidRPr="00E7549A">
        <w:rPr>
          <w:rFonts w:ascii="Book Antiqua" w:eastAsiaTheme="minorEastAsia" w:hAnsi="Book Antiqua"/>
          <w:color w:val="000000" w:themeColor="text1"/>
        </w:rPr>
        <w:t>0.7</w:t>
      </w:r>
      <w:r w:rsidR="004708E8" w:rsidRPr="00E7549A">
        <w:rPr>
          <w:rFonts w:ascii="Book Antiqua" w:eastAsiaTheme="minorEastAsia" w:hAnsi="Book Antiqua"/>
          <w:color w:val="000000" w:themeColor="text1"/>
        </w:rPr>
        <w:t xml:space="preserve"> </w:t>
      </w:r>
      <w:r w:rsidR="0031666F" w:rsidRPr="00E7549A">
        <w:rPr>
          <w:rFonts w:ascii="Book Antiqua" w:eastAsiaTheme="minorEastAsia" w:hAnsi="Book Antiqua"/>
          <w:color w:val="000000" w:themeColor="text1"/>
        </w:rPr>
        <w:t>were</w:t>
      </w:r>
      <w:r w:rsidR="004708E8" w:rsidRPr="00E7549A">
        <w:rPr>
          <w:rFonts w:ascii="Book Antiqua" w:eastAsiaTheme="minorEastAsia" w:hAnsi="Book Antiqua"/>
          <w:color w:val="000000" w:themeColor="text1"/>
        </w:rPr>
        <w:t xml:space="preserve"> considered </w:t>
      </w:r>
      <w:r w:rsidR="0030094A" w:rsidRPr="00E7549A">
        <w:rPr>
          <w:rFonts w:ascii="Book Antiqua" w:eastAsiaTheme="minorEastAsia" w:hAnsi="Book Antiqua"/>
          <w:color w:val="000000" w:themeColor="text1"/>
        </w:rPr>
        <w:t>to indicate</w:t>
      </w:r>
      <w:r w:rsidR="000D3C96" w:rsidRPr="00E7549A">
        <w:rPr>
          <w:rFonts w:ascii="Book Antiqua" w:eastAsiaTheme="minorEastAsia" w:hAnsi="Book Antiqua"/>
          <w:color w:val="000000" w:themeColor="text1"/>
        </w:rPr>
        <w:t xml:space="preserve"> mild</w:t>
      </w:r>
      <w:r w:rsidR="00234525" w:rsidRPr="00E7549A">
        <w:rPr>
          <w:rFonts w:ascii="Book Antiqua" w:eastAsiaTheme="minorEastAsia" w:hAnsi="Book Antiqua"/>
          <w:color w:val="000000" w:themeColor="text1"/>
        </w:rPr>
        <w:t>, moderate,</w:t>
      </w:r>
      <w:r w:rsidR="0031666F" w:rsidRPr="00E7549A">
        <w:rPr>
          <w:rFonts w:ascii="Book Antiqua" w:eastAsiaTheme="minorEastAsia" w:hAnsi="Book Antiqua"/>
          <w:color w:val="000000" w:themeColor="text1"/>
        </w:rPr>
        <w:t xml:space="preserve"> and</w:t>
      </w:r>
      <w:r w:rsidR="00234525" w:rsidRPr="00E7549A">
        <w:rPr>
          <w:rFonts w:ascii="Book Antiqua" w:eastAsiaTheme="minorEastAsia" w:hAnsi="Book Antiqua"/>
          <w:color w:val="000000" w:themeColor="text1"/>
        </w:rPr>
        <w:t xml:space="preserve"> strong</w:t>
      </w:r>
      <w:r w:rsidR="004708E8" w:rsidRPr="00E7549A">
        <w:rPr>
          <w:rFonts w:ascii="Book Antiqua" w:eastAsiaTheme="minorEastAsia" w:hAnsi="Book Antiqua"/>
          <w:color w:val="000000" w:themeColor="text1"/>
        </w:rPr>
        <w:t xml:space="preserve"> relationship</w:t>
      </w:r>
      <w:r w:rsidR="006C17C5" w:rsidRPr="00E7549A">
        <w:rPr>
          <w:rFonts w:ascii="Book Antiqua" w:eastAsiaTheme="minorEastAsia" w:hAnsi="Book Antiqua"/>
          <w:color w:val="000000" w:themeColor="text1"/>
        </w:rPr>
        <w:t>s</w:t>
      </w:r>
      <w:r w:rsidR="0031666F" w:rsidRPr="00E7549A">
        <w:rPr>
          <w:rFonts w:ascii="Book Antiqua" w:eastAsiaTheme="minorEastAsia" w:hAnsi="Book Antiqua"/>
          <w:color w:val="000000" w:themeColor="text1"/>
        </w:rPr>
        <w:t>,</w:t>
      </w:r>
      <w:r w:rsidR="00234525" w:rsidRPr="00E7549A">
        <w:rPr>
          <w:rFonts w:ascii="Book Antiqua" w:eastAsiaTheme="minorEastAsia" w:hAnsi="Book Antiqua"/>
          <w:color w:val="000000" w:themeColor="text1"/>
        </w:rPr>
        <w:t xml:space="preserve"> respectively</w:t>
      </w:r>
      <w:r w:rsidR="00365135" w:rsidRPr="00E7549A">
        <w:rPr>
          <w:rFonts w:ascii="Book Antiqua" w:eastAsiaTheme="minorEastAsia" w:hAnsi="Book Antiqua"/>
          <w:color w:val="000000" w:themeColor="text1"/>
        </w:rPr>
        <w:t>.</w:t>
      </w:r>
      <w:r w:rsidR="00E12046" w:rsidRPr="00E7549A">
        <w:rPr>
          <w:rFonts w:ascii="Book Antiqua" w:eastAsiaTheme="minorEastAsia" w:hAnsi="Book Antiqua"/>
          <w:color w:val="000000" w:themeColor="text1"/>
        </w:rPr>
        <w:t xml:space="preserve"> </w:t>
      </w:r>
      <w:r w:rsidR="002D75CD" w:rsidRPr="00E7549A">
        <w:rPr>
          <w:rFonts w:ascii="Book Antiqua" w:eastAsiaTheme="minorEastAsia" w:hAnsi="Book Antiqua"/>
          <w:color w:val="000000" w:themeColor="text1"/>
        </w:rPr>
        <w:t>C</w:t>
      </w:r>
      <w:r w:rsidR="00DF6DB1" w:rsidRPr="00E7549A">
        <w:rPr>
          <w:rFonts w:ascii="Book Antiqua" w:eastAsiaTheme="minorEastAsia" w:hAnsi="Book Antiqua"/>
          <w:color w:val="000000" w:themeColor="text1"/>
        </w:rPr>
        <w:t>ox</w:t>
      </w:r>
      <w:r w:rsidR="002D75CD" w:rsidRPr="00E7549A">
        <w:rPr>
          <w:rFonts w:ascii="Book Antiqua" w:eastAsiaTheme="minorEastAsia" w:hAnsi="Book Antiqua"/>
          <w:color w:val="000000" w:themeColor="text1"/>
        </w:rPr>
        <w:t xml:space="preserve"> regression analysis </w:t>
      </w:r>
      <w:r w:rsidR="000D5F89" w:rsidRPr="00E7549A">
        <w:rPr>
          <w:rFonts w:ascii="Book Antiqua" w:eastAsiaTheme="minorEastAsia" w:hAnsi="Book Antiqua"/>
          <w:color w:val="000000" w:themeColor="text1"/>
        </w:rPr>
        <w:t>was</w:t>
      </w:r>
      <w:r w:rsidR="002D75CD" w:rsidRPr="00E7549A">
        <w:rPr>
          <w:rFonts w:ascii="Book Antiqua" w:eastAsiaTheme="minorEastAsia" w:hAnsi="Book Antiqua"/>
          <w:color w:val="000000" w:themeColor="text1"/>
        </w:rPr>
        <w:t xml:space="preserve"> used to </w:t>
      </w:r>
      <w:r w:rsidR="00F072E3" w:rsidRPr="00E7549A">
        <w:rPr>
          <w:rFonts w:ascii="Book Antiqua" w:eastAsiaTheme="minorEastAsia" w:hAnsi="Book Antiqua"/>
          <w:color w:val="000000" w:themeColor="text1"/>
        </w:rPr>
        <w:t>clarify</w:t>
      </w:r>
      <w:r w:rsidR="002D75CD" w:rsidRPr="00E7549A">
        <w:rPr>
          <w:rFonts w:ascii="Book Antiqua" w:eastAsiaTheme="minorEastAsia" w:hAnsi="Book Antiqua"/>
          <w:color w:val="000000" w:themeColor="text1"/>
        </w:rPr>
        <w:t xml:space="preserve"> </w:t>
      </w:r>
      <w:r w:rsidR="000D5F89" w:rsidRPr="00E7549A">
        <w:rPr>
          <w:rFonts w:ascii="Book Antiqua" w:eastAsiaTheme="minorEastAsia" w:hAnsi="Book Antiqua"/>
          <w:color w:val="000000" w:themeColor="text1"/>
        </w:rPr>
        <w:t xml:space="preserve">the </w:t>
      </w:r>
      <w:r w:rsidR="00F072E3" w:rsidRPr="00E7549A">
        <w:rPr>
          <w:rFonts w:ascii="Book Antiqua" w:eastAsiaTheme="minorEastAsia" w:hAnsi="Book Antiqua"/>
          <w:color w:val="000000" w:themeColor="text1"/>
        </w:rPr>
        <w:t xml:space="preserve">risk </w:t>
      </w:r>
      <w:r w:rsidR="002D75CD" w:rsidRPr="00E7549A">
        <w:rPr>
          <w:rFonts w:ascii="Book Antiqua" w:eastAsiaTheme="minorEastAsia" w:hAnsi="Book Antiqua"/>
          <w:color w:val="000000" w:themeColor="text1"/>
        </w:rPr>
        <w:t xml:space="preserve">factors </w:t>
      </w:r>
      <w:r w:rsidR="00DF0FC8" w:rsidRPr="00E7549A">
        <w:rPr>
          <w:rFonts w:ascii="Book Antiqua" w:eastAsiaTheme="minorEastAsia" w:hAnsi="Book Antiqua"/>
          <w:color w:val="000000" w:themeColor="text1"/>
        </w:rPr>
        <w:t xml:space="preserve">for </w:t>
      </w:r>
      <w:r w:rsidR="006F0B3F" w:rsidRPr="00E7549A">
        <w:rPr>
          <w:rFonts w:ascii="Book Antiqua" w:eastAsiaTheme="minorEastAsia" w:hAnsi="Book Antiqua"/>
          <w:color w:val="000000" w:themeColor="text1"/>
        </w:rPr>
        <w:t xml:space="preserve">the </w:t>
      </w:r>
      <w:r w:rsidR="00F072E3" w:rsidRPr="00E7549A">
        <w:rPr>
          <w:rFonts w:ascii="Book Antiqua" w:eastAsiaTheme="minorEastAsia" w:hAnsi="Book Antiqua"/>
          <w:color w:val="000000" w:themeColor="text1"/>
        </w:rPr>
        <w:t>time to first COPD</w:t>
      </w:r>
      <w:r w:rsidR="0064194F" w:rsidRPr="00E7549A">
        <w:rPr>
          <w:rFonts w:ascii="Book Antiqua" w:eastAsiaTheme="minorEastAsia" w:hAnsi="Book Antiqua"/>
          <w:color w:val="000000" w:themeColor="text1"/>
        </w:rPr>
        <w:t>-</w:t>
      </w:r>
      <w:r w:rsidR="00F072E3" w:rsidRPr="00E7549A">
        <w:rPr>
          <w:rFonts w:ascii="Book Antiqua" w:eastAsiaTheme="minorEastAsia" w:hAnsi="Book Antiqua"/>
          <w:color w:val="000000" w:themeColor="text1"/>
        </w:rPr>
        <w:t>related readmission</w:t>
      </w:r>
      <w:r w:rsidR="002D75CD" w:rsidRPr="00E7549A">
        <w:rPr>
          <w:rFonts w:ascii="Book Antiqua" w:eastAsiaTheme="minorEastAsia" w:hAnsi="Book Antiqua"/>
          <w:color w:val="000000" w:themeColor="text1"/>
        </w:rPr>
        <w:t xml:space="preserve">. </w:t>
      </w:r>
      <w:r w:rsidR="00AD227D" w:rsidRPr="00E7549A">
        <w:rPr>
          <w:rFonts w:ascii="Book Antiqua" w:eastAsiaTheme="minorEastAsia" w:hAnsi="Book Antiqua"/>
          <w:color w:val="000000" w:themeColor="text1"/>
        </w:rPr>
        <w:t>We use</w:t>
      </w:r>
      <w:r w:rsidR="00DF0FC8" w:rsidRPr="00E7549A">
        <w:rPr>
          <w:rFonts w:ascii="Book Antiqua" w:eastAsiaTheme="minorEastAsia" w:hAnsi="Book Antiqua"/>
          <w:color w:val="000000" w:themeColor="text1"/>
        </w:rPr>
        <w:t>d the</w:t>
      </w:r>
      <w:r w:rsidR="00AD227D" w:rsidRPr="00E7549A">
        <w:rPr>
          <w:rFonts w:ascii="Book Antiqua" w:eastAsiaTheme="minorEastAsia" w:hAnsi="Book Antiqua"/>
          <w:color w:val="000000" w:themeColor="text1"/>
        </w:rPr>
        <w:t xml:space="preserve"> Kaplan-Meier method</w:t>
      </w:r>
      <w:r w:rsidR="00524D65" w:rsidRPr="00E7549A">
        <w:rPr>
          <w:rFonts w:ascii="Book Antiqua" w:eastAsiaTheme="minorEastAsia" w:hAnsi="Book Antiqua"/>
          <w:color w:val="000000" w:themeColor="text1"/>
        </w:rPr>
        <w:t xml:space="preserve"> </w:t>
      </w:r>
      <w:r w:rsidR="00365135" w:rsidRPr="00E7549A">
        <w:rPr>
          <w:rFonts w:ascii="Book Antiqua" w:eastAsiaTheme="minorEastAsia" w:hAnsi="Book Antiqua"/>
          <w:color w:val="000000" w:themeColor="text1"/>
        </w:rPr>
        <w:t xml:space="preserve">to </w:t>
      </w:r>
      <w:r w:rsidR="004666AE" w:rsidRPr="00E7549A">
        <w:rPr>
          <w:rFonts w:ascii="Book Antiqua" w:eastAsiaTheme="minorEastAsia" w:hAnsi="Book Antiqua"/>
          <w:color w:val="000000" w:themeColor="text1"/>
        </w:rPr>
        <w:t>plot</w:t>
      </w:r>
      <w:r w:rsidR="00A26717" w:rsidRPr="00E7549A">
        <w:rPr>
          <w:rFonts w:ascii="Book Antiqua" w:eastAsiaTheme="minorEastAsia" w:hAnsi="Book Antiqua"/>
          <w:color w:val="000000" w:themeColor="text1"/>
        </w:rPr>
        <w:t xml:space="preserve"> the time to </w:t>
      </w:r>
      <w:r w:rsidR="00E74EF9" w:rsidRPr="00E7549A">
        <w:rPr>
          <w:rFonts w:ascii="Book Antiqua" w:eastAsiaTheme="minorEastAsia" w:hAnsi="Book Antiqua"/>
          <w:color w:val="000000" w:themeColor="text1"/>
        </w:rPr>
        <w:t xml:space="preserve">first COPD-related </w:t>
      </w:r>
      <w:r w:rsidR="00A26717" w:rsidRPr="00E7549A">
        <w:rPr>
          <w:rFonts w:ascii="Book Antiqua" w:eastAsiaTheme="minorEastAsia" w:hAnsi="Book Antiqua"/>
          <w:color w:val="000000" w:themeColor="text1"/>
        </w:rPr>
        <w:t>readmission curve</w:t>
      </w:r>
      <w:r w:rsidR="00DF0FC8" w:rsidRPr="00E7549A">
        <w:rPr>
          <w:rFonts w:ascii="Book Antiqua" w:eastAsiaTheme="minorEastAsia" w:hAnsi="Book Antiqua"/>
          <w:color w:val="000000" w:themeColor="text1"/>
        </w:rPr>
        <w:t>s</w:t>
      </w:r>
      <w:r w:rsidR="00A26717" w:rsidRPr="00E7549A">
        <w:rPr>
          <w:rFonts w:ascii="Book Antiqua" w:eastAsiaTheme="minorEastAsia" w:hAnsi="Book Antiqua"/>
          <w:color w:val="000000" w:themeColor="text1"/>
        </w:rPr>
        <w:t xml:space="preserve"> of the </w:t>
      </w:r>
      <w:r w:rsidR="009E134C" w:rsidRPr="00E7549A">
        <w:rPr>
          <w:rFonts w:ascii="Book Antiqua" w:eastAsiaTheme="minorEastAsia" w:hAnsi="Book Antiqua"/>
          <w:color w:val="000000" w:themeColor="text1"/>
        </w:rPr>
        <w:t>two</w:t>
      </w:r>
      <w:r w:rsidR="00A26717" w:rsidRPr="00E7549A">
        <w:rPr>
          <w:rFonts w:ascii="Book Antiqua" w:eastAsiaTheme="minorEastAsia" w:hAnsi="Book Antiqua"/>
          <w:color w:val="000000" w:themeColor="text1"/>
        </w:rPr>
        <w:t xml:space="preserve"> groups and </w:t>
      </w:r>
      <w:r w:rsidR="00DF0FC8" w:rsidRPr="00E7549A">
        <w:rPr>
          <w:rFonts w:ascii="Book Antiqua" w:eastAsiaTheme="minorEastAsia" w:hAnsi="Book Antiqua"/>
          <w:color w:val="000000" w:themeColor="text1"/>
        </w:rPr>
        <w:t xml:space="preserve">the </w:t>
      </w:r>
      <w:r w:rsidR="00DF6DB1" w:rsidRPr="00E7549A">
        <w:rPr>
          <w:rFonts w:ascii="Book Antiqua" w:eastAsiaTheme="minorEastAsia" w:hAnsi="Book Antiqua"/>
          <w:color w:val="000000" w:themeColor="text1"/>
        </w:rPr>
        <w:t>l</w:t>
      </w:r>
      <w:r w:rsidR="00A26717" w:rsidRPr="00E7549A">
        <w:rPr>
          <w:rFonts w:ascii="Book Antiqua" w:eastAsiaTheme="minorEastAsia" w:hAnsi="Book Antiqua"/>
          <w:color w:val="000000" w:themeColor="text1"/>
        </w:rPr>
        <w:t xml:space="preserve">og-rank </w:t>
      </w:r>
      <w:r w:rsidR="00F563DB" w:rsidRPr="00E7549A">
        <w:rPr>
          <w:rFonts w:ascii="Book Antiqua" w:eastAsiaTheme="minorEastAsia" w:hAnsi="Book Antiqua"/>
          <w:color w:val="000000" w:themeColor="text1"/>
        </w:rPr>
        <w:t>test</w:t>
      </w:r>
      <w:r w:rsidR="00A26717" w:rsidRPr="00E7549A">
        <w:rPr>
          <w:rFonts w:ascii="Book Antiqua" w:eastAsiaTheme="minorEastAsia" w:hAnsi="Book Antiqua"/>
          <w:color w:val="000000" w:themeColor="text1"/>
        </w:rPr>
        <w:t xml:space="preserve"> to </w:t>
      </w:r>
      <w:r w:rsidR="00F563DB" w:rsidRPr="00E7549A">
        <w:rPr>
          <w:rFonts w:ascii="Book Antiqua" w:eastAsiaTheme="minorEastAsia" w:hAnsi="Book Antiqua"/>
          <w:color w:val="000000" w:themeColor="text1"/>
        </w:rPr>
        <w:t>analyze</w:t>
      </w:r>
      <w:r w:rsidR="00A26717" w:rsidRPr="00E7549A">
        <w:rPr>
          <w:rFonts w:ascii="Book Antiqua" w:eastAsiaTheme="minorEastAsia" w:hAnsi="Book Antiqua"/>
          <w:color w:val="000000" w:themeColor="text1"/>
        </w:rPr>
        <w:t xml:space="preserve"> the difference between the </w:t>
      </w:r>
      <w:r w:rsidR="009E134C" w:rsidRPr="00E7549A">
        <w:rPr>
          <w:rFonts w:ascii="Book Antiqua" w:eastAsiaTheme="minorEastAsia" w:hAnsi="Book Antiqua"/>
          <w:color w:val="000000" w:themeColor="text1"/>
        </w:rPr>
        <w:t>two</w:t>
      </w:r>
      <w:r w:rsidR="00A26717" w:rsidRPr="00E7549A">
        <w:rPr>
          <w:rFonts w:ascii="Book Antiqua" w:eastAsiaTheme="minorEastAsia" w:hAnsi="Book Antiqua"/>
          <w:color w:val="000000" w:themeColor="text1"/>
        </w:rPr>
        <w:t xml:space="preserve"> groups</w:t>
      </w:r>
      <w:r w:rsidR="00D76042" w:rsidRPr="00E7549A">
        <w:rPr>
          <w:rFonts w:ascii="Book Antiqua" w:eastAsiaTheme="minorEastAsia" w:hAnsi="Book Antiqua"/>
          <w:color w:val="000000" w:themeColor="text1"/>
        </w:rPr>
        <w:t>.</w:t>
      </w:r>
      <w:r w:rsidR="00365135" w:rsidRPr="00E7549A">
        <w:rPr>
          <w:rFonts w:ascii="Book Antiqua" w:eastAsiaTheme="minorEastAsia" w:hAnsi="Book Antiqua"/>
          <w:color w:val="000000" w:themeColor="text1"/>
        </w:rPr>
        <w:t xml:space="preserve"> </w:t>
      </w:r>
      <w:r w:rsidR="002D75CD" w:rsidRPr="00E7549A">
        <w:rPr>
          <w:rFonts w:ascii="Book Antiqua" w:eastAsiaTheme="minorEastAsia" w:hAnsi="Book Antiqua"/>
          <w:color w:val="000000" w:themeColor="text1"/>
        </w:rPr>
        <w:t xml:space="preserve">A </w:t>
      </w:r>
      <w:r w:rsidR="002D75CD" w:rsidRPr="00E7549A">
        <w:rPr>
          <w:rFonts w:ascii="Book Antiqua" w:eastAsiaTheme="minorEastAsia" w:hAnsi="Book Antiqua"/>
          <w:i/>
          <w:iCs/>
          <w:color w:val="000000" w:themeColor="text1"/>
        </w:rPr>
        <w:t>P</w:t>
      </w:r>
      <w:r w:rsidR="002D75CD" w:rsidRPr="00E7549A">
        <w:rPr>
          <w:rFonts w:ascii="Book Antiqua" w:eastAsiaTheme="minorEastAsia" w:hAnsi="Book Antiqua"/>
          <w:color w:val="000000" w:themeColor="text1"/>
        </w:rPr>
        <w:t xml:space="preserve">-value </w:t>
      </w:r>
      <w:r w:rsidR="00F072E3" w:rsidRPr="00E7549A">
        <w:rPr>
          <w:rFonts w:ascii="Book Antiqua" w:eastAsiaTheme="minorEastAsia" w:hAnsi="Book Antiqua"/>
          <w:color w:val="000000" w:themeColor="text1"/>
        </w:rPr>
        <w:t>&lt;</w:t>
      </w:r>
      <w:r w:rsidR="00D90855" w:rsidRPr="00E7549A">
        <w:rPr>
          <w:rFonts w:ascii="Book Antiqua" w:eastAsiaTheme="minorEastAsia" w:hAnsi="Book Antiqua"/>
          <w:color w:val="000000" w:themeColor="text1"/>
        </w:rPr>
        <w:t xml:space="preserve"> </w:t>
      </w:r>
      <w:r w:rsidR="002D75CD" w:rsidRPr="00E7549A">
        <w:rPr>
          <w:rFonts w:ascii="Book Antiqua" w:eastAsiaTheme="minorEastAsia" w:hAnsi="Book Antiqua"/>
          <w:color w:val="000000" w:themeColor="text1"/>
        </w:rPr>
        <w:t xml:space="preserve">0.05 </w:t>
      </w:r>
      <w:r w:rsidR="00DF0FC8" w:rsidRPr="00E7549A">
        <w:rPr>
          <w:rFonts w:ascii="Book Antiqua" w:eastAsiaTheme="minorEastAsia" w:hAnsi="Book Antiqua"/>
          <w:color w:val="000000" w:themeColor="text1"/>
        </w:rPr>
        <w:t>was</w:t>
      </w:r>
      <w:r w:rsidR="002D75CD" w:rsidRPr="00E7549A">
        <w:rPr>
          <w:rFonts w:ascii="Book Antiqua" w:eastAsiaTheme="minorEastAsia" w:hAnsi="Book Antiqua"/>
          <w:color w:val="000000" w:themeColor="text1"/>
        </w:rPr>
        <w:t xml:space="preserve"> </w:t>
      </w:r>
      <w:r w:rsidR="00DF0FC8" w:rsidRPr="00E7549A">
        <w:rPr>
          <w:rFonts w:ascii="Book Antiqua" w:eastAsiaTheme="minorEastAsia" w:hAnsi="Book Antiqua"/>
          <w:color w:val="000000" w:themeColor="text1"/>
        </w:rPr>
        <w:t>considered</w:t>
      </w:r>
      <w:r w:rsidR="002D75CD" w:rsidRPr="00E7549A">
        <w:rPr>
          <w:rFonts w:ascii="Book Antiqua" w:eastAsiaTheme="minorEastAsia" w:hAnsi="Book Antiqua"/>
          <w:color w:val="000000" w:themeColor="text1"/>
        </w:rPr>
        <w:t xml:space="preserve"> </w:t>
      </w:r>
      <w:r w:rsidR="0030094A" w:rsidRPr="00E7549A">
        <w:rPr>
          <w:rFonts w:ascii="Book Antiqua" w:eastAsiaTheme="minorEastAsia" w:hAnsi="Book Antiqua"/>
          <w:color w:val="000000" w:themeColor="text1"/>
        </w:rPr>
        <w:t xml:space="preserve">to be </w:t>
      </w:r>
      <w:r w:rsidR="002D75CD" w:rsidRPr="00E7549A">
        <w:rPr>
          <w:rFonts w:ascii="Book Antiqua" w:eastAsiaTheme="minorEastAsia" w:hAnsi="Book Antiqua"/>
          <w:color w:val="000000" w:themeColor="text1"/>
        </w:rPr>
        <w:t>statistical</w:t>
      </w:r>
      <w:r w:rsidR="00DF0FC8" w:rsidRPr="00E7549A">
        <w:rPr>
          <w:rFonts w:ascii="Book Antiqua" w:eastAsiaTheme="minorEastAsia" w:hAnsi="Book Antiqua"/>
          <w:color w:val="000000" w:themeColor="text1"/>
        </w:rPr>
        <w:t>ly</w:t>
      </w:r>
      <w:r w:rsidR="002D75CD" w:rsidRPr="00E7549A">
        <w:rPr>
          <w:rFonts w:ascii="Book Antiqua" w:eastAsiaTheme="minorEastAsia" w:hAnsi="Book Antiqua"/>
          <w:color w:val="000000" w:themeColor="text1"/>
        </w:rPr>
        <w:t xml:space="preserve"> significan</w:t>
      </w:r>
      <w:r w:rsidR="00DF0FC8" w:rsidRPr="00E7549A">
        <w:rPr>
          <w:rFonts w:ascii="Book Antiqua" w:eastAsiaTheme="minorEastAsia" w:hAnsi="Book Antiqua"/>
          <w:color w:val="000000" w:themeColor="text1"/>
        </w:rPr>
        <w:t>t</w:t>
      </w:r>
      <w:r w:rsidR="002D75CD" w:rsidRPr="00E7549A">
        <w:rPr>
          <w:rFonts w:ascii="Book Antiqua" w:eastAsiaTheme="minorEastAsia" w:hAnsi="Book Antiqua"/>
          <w:color w:val="000000" w:themeColor="text1"/>
        </w:rPr>
        <w:t xml:space="preserve">. SPSS software </w:t>
      </w:r>
      <w:r w:rsidR="006C17C5" w:rsidRPr="00E7549A">
        <w:rPr>
          <w:rFonts w:ascii="Book Antiqua" w:eastAsiaTheme="minorEastAsia" w:hAnsi="Book Antiqua"/>
          <w:color w:val="000000" w:themeColor="text1"/>
        </w:rPr>
        <w:t>v</w:t>
      </w:r>
      <w:r w:rsidR="002D75CD" w:rsidRPr="00E7549A">
        <w:rPr>
          <w:rFonts w:ascii="Book Antiqua" w:eastAsiaTheme="minorEastAsia" w:hAnsi="Book Antiqua"/>
          <w:color w:val="000000" w:themeColor="text1"/>
        </w:rPr>
        <w:t>ersion 2</w:t>
      </w:r>
      <w:r w:rsidR="001E4F46" w:rsidRPr="00E7549A">
        <w:rPr>
          <w:rFonts w:ascii="Book Antiqua" w:eastAsiaTheme="minorEastAsia" w:hAnsi="Book Antiqua"/>
          <w:color w:val="000000" w:themeColor="text1"/>
        </w:rPr>
        <w:t>5</w:t>
      </w:r>
      <w:r w:rsidR="006C17C5" w:rsidRPr="00E7549A">
        <w:rPr>
          <w:rFonts w:ascii="Book Antiqua" w:eastAsiaTheme="minorEastAsia" w:hAnsi="Book Antiqua"/>
          <w:color w:val="000000" w:themeColor="text1"/>
        </w:rPr>
        <w:t xml:space="preserve"> (</w:t>
      </w:r>
      <w:r w:rsidR="002D75CD" w:rsidRPr="00E7549A">
        <w:rPr>
          <w:rFonts w:ascii="Book Antiqua" w:eastAsiaTheme="minorEastAsia" w:hAnsi="Book Antiqua"/>
          <w:color w:val="000000" w:themeColor="text1"/>
        </w:rPr>
        <w:t>IBM Corporation</w:t>
      </w:r>
      <w:r w:rsidR="00905657" w:rsidRPr="00E7549A">
        <w:rPr>
          <w:rFonts w:ascii="Book Antiqua" w:eastAsiaTheme="minorEastAsia" w:hAnsi="Book Antiqua"/>
          <w:color w:val="000000" w:themeColor="text1"/>
        </w:rPr>
        <w:t xml:space="preserve">, Armonk, NY, </w:t>
      </w:r>
      <w:r w:rsidR="00D90855" w:rsidRPr="00E7549A">
        <w:rPr>
          <w:rFonts w:ascii="Book Antiqua" w:eastAsiaTheme="minorEastAsia" w:hAnsi="Book Antiqua"/>
          <w:color w:val="000000" w:themeColor="text1"/>
        </w:rPr>
        <w:t>United States</w:t>
      </w:r>
      <w:r w:rsidR="002D75CD" w:rsidRPr="00E7549A">
        <w:rPr>
          <w:rFonts w:ascii="Book Antiqua" w:eastAsiaTheme="minorEastAsia" w:hAnsi="Book Antiqua"/>
          <w:color w:val="000000" w:themeColor="text1"/>
        </w:rPr>
        <w:t>)</w:t>
      </w:r>
      <w:r w:rsidR="00AD227D" w:rsidRPr="00E7549A">
        <w:rPr>
          <w:rFonts w:ascii="Book Antiqua" w:eastAsiaTheme="minorEastAsia" w:hAnsi="Book Antiqua"/>
          <w:color w:val="000000" w:themeColor="text1"/>
        </w:rPr>
        <w:t xml:space="preserve"> </w:t>
      </w:r>
      <w:r w:rsidR="00DE3A92" w:rsidRPr="00E7549A">
        <w:rPr>
          <w:rFonts w:ascii="Book Antiqua" w:eastAsiaTheme="minorEastAsia" w:hAnsi="Book Antiqua"/>
          <w:color w:val="000000" w:themeColor="text1"/>
        </w:rPr>
        <w:t>was</w:t>
      </w:r>
      <w:r w:rsidR="00AD227D" w:rsidRPr="00E7549A">
        <w:rPr>
          <w:rFonts w:ascii="Book Antiqua" w:eastAsiaTheme="minorEastAsia" w:hAnsi="Book Antiqua"/>
          <w:color w:val="000000" w:themeColor="text1"/>
        </w:rPr>
        <w:t xml:space="preserve"> used</w:t>
      </w:r>
      <w:r w:rsidR="00D656D1" w:rsidRPr="00E7549A">
        <w:rPr>
          <w:rFonts w:ascii="Book Antiqua" w:eastAsiaTheme="minorEastAsia" w:hAnsi="Book Antiqua"/>
          <w:color w:val="000000" w:themeColor="text1"/>
        </w:rPr>
        <w:t xml:space="preserve"> for </w:t>
      </w:r>
      <w:r w:rsidR="0030094A" w:rsidRPr="00E7549A">
        <w:rPr>
          <w:rFonts w:ascii="Book Antiqua" w:eastAsiaTheme="minorEastAsia" w:hAnsi="Book Antiqua"/>
          <w:color w:val="000000" w:themeColor="text1"/>
        </w:rPr>
        <w:t>all</w:t>
      </w:r>
      <w:r w:rsidR="00DE3A92" w:rsidRPr="00E7549A">
        <w:rPr>
          <w:rFonts w:ascii="Book Antiqua" w:eastAsiaTheme="minorEastAsia" w:hAnsi="Book Antiqua"/>
          <w:color w:val="000000" w:themeColor="text1"/>
        </w:rPr>
        <w:t xml:space="preserve"> </w:t>
      </w:r>
      <w:r w:rsidR="00D966ED" w:rsidRPr="00E7549A">
        <w:rPr>
          <w:rFonts w:ascii="Book Antiqua" w:eastAsiaTheme="minorEastAsia" w:hAnsi="Book Antiqua"/>
          <w:color w:val="000000" w:themeColor="text1"/>
        </w:rPr>
        <w:t>statistical</w:t>
      </w:r>
      <w:r w:rsidR="001E4F46" w:rsidRPr="00E7549A">
        <w:rPr>
          <w:rFonts w:ascii="Book Antiqua" w:eastAsiaTheme="minorEastAsia" w:hAnsi="Book Antiqua"/>
          <w:color w:val="000000" w:themeColor="text1"/>
        </w:rPr>
        <w:t xml:space="preserve"> analys</w:t>
      </w:r>
      <w:r w:rsidR="00DE3A92" w:rsidRPr="00E7549A">
        <w:rPr>
          <w:rFonts w:ascii="Book Antiqua" w:eastAsiaTheme="minorEastAsia" w:hAnsi="Book Antiqua"/>
          <w:color w:val="000000" w:themeColor="text1"/>
        </w:rPr>
        <w:t>e</w:t>
      </w:r>
      <w:r w:rsidR="001E4F46" w:rsidRPr="00E7549A">
        <w:rPr>
          <w:rFonts w:ascii="Book Antiqua" w:eastAsiaTheme="minorEastAsia" w:hAnsi="Book Antiqua"/>
          <w:color w:val="000000" w:themeColor="text1"/>
        </w:rPr>
        <w:t>s</w:t>
      </w:r>
      <w:r w:rsidR="00DE3A92" w:rsidRPr="00E7549A">
        <w:rPr>
          <w:rFonts w:ascii="Book Antiqua" w:eastAsiaTheme="minorEastAsia" w:hAnsi="Book Antiqua"/>
          <w:color w:val="000000" w:themeColor="text1"/>
        </w:rPr>
        <w:t>.</w:t>
      </w:r>
    </w:p>
    <w:p w14:paraId="005A6F27" w14:textId="77777777" w:rsidR="00237179" w:rsidRPr="00E7549A" w:rsidRDefault="00237179" w:rsidP="00E7549A">
      <w:pPr>
        <w:adjustRightInd w:val="0"/>
        <w:snapToGrid w:val="0"/>
        <w:spacing w:line="360" w:lineRule="auto"/>
        <w:jc w:val="both"/>
        <w:rPr>
          <w:rFonts w:ascii="Book Antiqua" w:eastAsiaTheme="minorEastAsia" w:hAnsi="Book Antiqua"/>
          <w:b/>
          <w:color w:val="000000" w:themeColor="text1"/>
        </w:rPr>
      </w:pPr>
    </w:p>
    <w:p w14:paraId="29A106BA" w14:textId="77777777" w:rsidR="00D90855" w:rsidRPr="00E7549A" w:rsidRDefault="00D90855" w:rsidP="00E7549A">
      <w:pPr>
        <w:adjustRightInd w:val="0"/>
        <w:snapToGrid w:val="0"/>
        <w:spacing w:line="360" w:lineRule="auto"/>
        <w:jc w:val="both"/>
        <w:rPr>
          <w:rFonts w:ascii="Book Antiqua" w:hAnsi="Book Antiqua"/>
          <w:b/>
          <w:color w:val="000000"/>
          <w:u w:val="single"/>
        </w:rPr>
      </w:pPr>
      <w:r w:rsidRPr="00E7549A">
        <w:rPr>
          <w:rFonts w:ascii="Book Antiqua" w:hAnsi="Book Antiqua"/>
          <w:b/>
          <w:color w:val="000000"/>
          <w:u w:val="single"/>
        </w:rPr>
        <w:t>RESULTS</w:t>
      </w:r>
    </w:p>
    <w:p w14:paraId="22069698" w14:textId="391CF71C" w:rsidR="00B70919" w:rsidRPr="00E7549A" w:rsidRDefault="00133263"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t xml:space="preserve">A </w:t>
      </w:r>
      <w:r w:rsidR="005D3090" w:rsidRPr="00E7549A">
        <w:rPr>
          <w:rFonts w:ascii="Book Antiqua" w:eastAsiaTheme="minorEastAsia" w:hAnsi="Book Antiqua"/>
          <w:color w:val="000000" w:themeColor="text1"/>
        </w:rPr>
        <w:t>t</w:t>
      </w:r>
      <w:r w:rsidR="00C0366F" w:rsidRPr="00E7549A">
        <w:rPr>
          <w:rFonts w:ascii="Book Antiqua" w:eastAsiaTheme="minorEastAsia" w:hAnsi="Book Antiqua"/>
          <w:color w:val="000000" w:themeColor="text1"/>
        </w:rPr>
        <w:t xml:space="preserve">otal </w:t>
      </w:r>
      <w:r w:rsidRPr="00E7549A">
        <w:rPr>
          <w:rFonts w:ascii="Book Antiqua" w:eastAsiaTheme="minorEastAsia" w:hAnsi="Book Antiqua"/>
          <w:color w:val="000000" w:themeColor="text1"/>
        </w:rPr>
        <w:t xml:space="preserve">of </w:t>
      </w:r>
      <w:r w:rsidR="00F765F3" w:rsidRPr="00E7549A">
        <w:rPr>
          <w:rFonts w:ascii="Book Antiqua" w:eastAsiaTheme="minorEastAsia" w:hAnsi="Book Antiqua"/>
          <w:color w:val="000000" w:themeColor="text1"/>
        </w:rPr>
        <w:t xml:space="preserve">625 patients </w:t>
      </w:r>
      <w:r w:rsidRPr="00E7549A">
        <w:rPr>
          <w:rFonts w:ascii="Book Antiqua" w:eastAsiaTheme="minorEastAsia" w:hAnsi="Book Antiqua"/>
          <w:color w:val="000000" w:themeColor="text1"/>
        </w:rPr>
        <w:t>were</w:t>
      </w:r>
      <w:r w:rsidR="00C0366F" w:rsidRPr="00E7549A">
        <w:rPr>
          <w:rFonts w:ascii="Book Antiqua" w:eastAsiaTheme="minorEastAsia" w:hAnsi="Book Antiqua"/>
          <w:color w:val="000000" w:themeColor="text1"/>
        </w:rPr>
        <w:t xml:space="preserve"> </w:t>
      </w:r>
      <w:r w:rsidR="00F765F3" w:rsidRPr="00E7549A">
        <w:rPr>
          <w:rFonts w:ascii="Book Antiqua" w:eastAsiaTheme="minorEastAsia" w:hAnsi="Book Antiqua"/>
          <w:color w:val="000000" w:themeColor="text1"/>
        </w:rPr>
        <w:t>enrolled</w:t>
      </w:r>
      <w:r w:rsidR="009E7630" w:rsidRPr="00E7549A">
        <w:rPr>
          <w:rFonts w:ascii="Book Antiqua" w:eastAsiaTheme="minorEastAsia" w:hAnsi="Book Antiqua"/>
          <w:color w:val="000000" w:themeColor="text1"/>
        </w:rPr>
        <w:t>.</w:t>
      </w:r>
      <w:r w:rsidR="0035021D"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 xml:space="preserve">The EOS group and </w:t>
      </w:r>
      <w:r w:rsidR="004666AE" w:rsidRPr="00E7549A">
        <w:rPr>
          <w:rFonts w:ascii="Book Antiqua" w:eastAsiaTheme="minorEastAsia" w:hAnsi="Book Antiqua"/>
          <w:color w:val="000000" w:themeColor="text1"/>
        </w:rPr>
        <w:t xml:space="preserve">the </w:t>
      </w:r>
      <w:r w:rsidRPr="00E7549A">
        <w:rPr>
          <w:rFonts w:ascii="Book Antiqua" w:eastAsiaTheme="minorEastAsia" w:hAnsi="Book Antiqua"/>
          <w:color w:val="000000" w:themeColor="text1"/>
        </w:rPr>
        <w:t xml:space="preserve">non-EOS group included </w:t>
      </w:r>
      <w:r w:rsidR="00B8066D" w:rsidRPr="00E7549A">
        <w:rPr>
          <w:rFonts w:ascii="Book Antiqua" w:eastAsiaTheme="minorEastAsia" w:hAnsi="Book Antiqua"/>
          <w:color w:val="000000" w:themeColor="text1"/>
        </w:rPr>
        <w:t>176 (28.</w:t>
      </w:r>
      <w:r w:rsidR="00A96211" w:rsidRPr="00E7549A">
        <w:rPr>
          <w:rFonts w:ascii="Book Antiqua" w:eastAsiaTheme="minorEastAsia" w:hAnsi="Book Antiqua"/>
          <w:color w:val="000000" w:themeColor="text1"/>
        </w:rPr>
        <w:t>2</w:t>
      </w:r>
      <w:r w:rsidR="00B8066D" w:rsidRPr="00E7549A">
        <w:rPr>
          <w:rFonts w:ascii="Book Antiqua" w:eastAsiaTheme="minorEastAsia" w:hAnsi="Book Antiqua"/>
          <w:color w:val="000000" w:themeColor="text1"/>
        </w:rPr>
        <w:t>%) and 449 (71.8%) patients</w:t>
      </w:r>
      <w:r w:rsidRPr="00E7549A">
        <w:rPr>
          <w:rFonts w:ascii="Book Antiqua" w:eastAsiaTheme="minorEastAsia" w:hAnsi="Book Antiqua"/>
          <w:color w:val="000000" w:themeColor="text1"/>
        </w:rPr>
        <w:t xml:space="preserve">, </w:t>
      </w:r>
      <w:r w:rsidR="00B8066D" w:rsidRPr="00E7549A">
        <w:rPr>
          <w:rFonts w:ascii="Book Antiqua" w:eastAsiaTheme="minorEastAsia" w:hAnsi="Book Antiqua"/>
          <w:color w:val="000000" w:themeColor="text1"/>
        </w:rPr>
        <w:t xml:space="preserve">respectively. </w:t>
      </w:r>
      <w:r w:rsidR="008433CA" w:rsidRPr="00E7549A">
        <w:rPr>
          <w:rFonts w:ascii="Book Antiqua" w:eastAsiaTheme="minorEastAsia" w:hAnsi="Book Antiqua"/>
          <w:color w:val="000000" w:themeColor="text1"/>
        </w:rPr>
        <w:t>Table 1 show</w:t>
      </w:r>
      <w:r w:rsidR="00DA3C45" w:rsidRPr="00E7549A">
        <w:rPr>
          <w:rFonts w:ascii="Book Antiqua" w:eastAsiaTheme="minorEastAsia" w:hAnsi="Book Antiqua"/>
          <w:color w:val="000000" w:themeColor="text1"/>
        </w:rPr>
        <w:t>s</w:t>
      </w:r>
      <w:r w:rsidR="008433CA" w:rsidRPr="00E7549A">
        <w:rPr>
          <w:rFonts w:ascii="Book Antiqua" w:eastAsiaTheme="minorEastAsia" w:hAnsi="Book Antiqua"/>
          <w:color w:val="000000" w:themeColor="text1"/>
        </w:rPr>
        <w:t xml:space="preserve"> </w:t>
      </w:r>
      <w:r w:rsidR="00413150" w:rsidRPr="00E7549A">
        <w:rPr>
          <w:rFonts w:ascii="Book Antiqua" w:eastAsiaTheme="minorEastAsia" w:hAnsi="Book Antiqua"/>
          <w:color w:val="000000" w:themeColor="text1"/>
        </w:rPr>
        <w:t xml:space="preserve">the </w:t>
      </w:r>
      <w:r w:rsidR="00DA3C45" w:rsidRPr="00E7549A">
        <w:rPr>
          <w:rFonts w:ascii="Book Antiqua" w:eastAsiaTheme="minorEastAsia" w:hAnsi="Book Antiqua"/>
          <w:color w:val="000000" w:themeColor="text1"/>
        </w:rPr>
        <w:t>comparison of</w:t>
      </w:r>
      <w:r w:rsidR="0030094A" w:rsidRPr="00E7549A">
        <w:rPr>
          <w:rFonts w:ascii="Book Antiqua" w:eastAsiaTheme="minorEastAsia" w:hAnsi="Book Antiqua"/>
          <w:color w:val="000000" w:themeColor="text1"/>
        </w:rPr>
        <w:t xml:space="preserve"> </w:t>
      </w:r>
      <w:r w:rsidR="008433CA" w:rsidRPr="00E7549A">
        <w:rPr>
          <w:rFonts w:ascii="Book Antiqua" w:eastAsiaTheme="minorEastAsia" w:hAnsi="Book Antiqua"/>
          <w:color w:val="000000" w:themeColor="text1"/>
        </w:rPr>
        <w:t xml:space="preserve">demographics, smoking history, hemogram data, infection status, </w:t>
      </w:r>
      <w:r w:rsidR="00727EB8" w:rsidRPr="00E7549A">
        <w:rPr>
          <w:rFonts w:ascii="Book Antiqua" w:eastAsiaTheme="minorEastAsia" w:hAnsi="Book Antiqua"/>
          <w:color w:val="000000" w:themeColor="text1"/>
        </w:rPr>
        <w:t xml:space="preserve">use of home </w:t>
      </w:r>
      <w:r w:rsidR="008433CA" w:rsidRPr="00E7549A">
        <w:rPr>
          <w:rFonts w:ascii="Book Antiqua" w:eastAsiaTheme="minorEastAsia" w:hAnsi="Book Antiqua"/>
          <w:color w:val="000000" w:themeColor="text1"/>
        </w:rPr>
        <w:t>noninvasive ventilat</w:t>
      </w:r>
      <w:r w:rsidR="00727EB8" w:rsidRPr="00E7549A">
        <w:rPr>
          <w:rFonts w:ascii="Book Antiqua" w:eastAsiaTheme="minorEastAsia" w:hAnsi="Book Antiqua"/>
          <w:color w:val="000000" w:themeColor="text1"/>
        </w:rPr>
        <w:t>ion</w:t>
      </w:r>
      <w:r w:rsidR="00DA3C45" w:rsidRPr="00E7549A">
        <w:rPr>
          <w:rFonts w:ascii="Book Antiqua" w:eastAsiaTheme="minorEastAsia" w:hAnsi="Book Antiqua"/>
          <w:color w:val="000000" w:themeColor="text1"/>
        </w:rPr>
        <w:t>,</w:t>
      </w:r>
      <w:r w:rsidR="008433CA" w:rsidRPr="00E7549A">
        <w:rPr>
          <w:rFonts w:ascii="Book Antiqua" w:eastAsiaTheme="minorEastAsia" w:hAnsi="Book Antiqua"/>
          <w:color w:val="000000" w:themeColor="text1"/>
        </w:rPr>
        <w:t xml:space="preserve"> comorbidities</w:t>
      </w:r>
      <w:r w:rsidR="003B69CF" w:rsidRPr="00E7549A">
        <w:rPr>
          <w:rFonts w:ascii="Book Antiqua" w:eastAsiaTheme="minorEastAsia" w:hAnsi="Book Antiqua"/>
          <w:color w:val="000000" w:themeColor="text1"/>
        </w:rPr>
        <w:t>, pulmonary function test and inhaled medications before admission</w:t>
      </w:r>
      <w:r w:rsidR="00DA3C45" w:rsidRPr="00E7549A">
        <w:rPr>
          <w:rFonts w:ascii="Book Antiqua" w:eastAsiaTheme="minorEastAsia" w:hAnsi="Book Antiqua"/>
          <w:color w:val="000000" w:themeColor="text1"/>
        </w:rPr>
        <w:t xml:space="preserve"> between the</w:t>
      </w:r>
      <w:r w:rsidR="0030094A" w:rsidRPr="00E7549A">
        <w:rPr>
          <w:rFonts w:ascii="Book Antiqua" w:eastAsiaTheme="minorEastAsia" w:hAnsi="Book Antiqua"/>
          <w:color w:val="000000" w:themeColor="text1"/>
        </w:rPr>
        <w:t xml:space="preserve"> </w:t>
      </w:r>
      <w:r w:rsidR="00465354" w:rsidRPr="00E7549A">
        <w:rPr>
          <w:rFonts w:ascii="Book Antiqua" w:eastAsiaTheme="minorEastAsia" w:hAnsi="Book Antiqua"/>
          <w:color w:val="000000" w:themeColor="text1"/>
        </w:rPr>
        <w:t>two</w:t>
      </w:r>
      <w:r w:rsidR="00DA3C45" w:rsidRPr="00E7549A">
        <w:rPr>
          <w:rFonts w:ascii="Book Antiqua" w:eastAsiaTheme="minorEastAsia" w:hAnsi="Book Antiqua"/>
          <w:color w:val="000000" w:themeColor="text1"/>
        </w:rPr>
        <w:t xml:space="preserve"> groups</w:t>
      </w:r>
      <w:r w:rsidR="008433CA" w:rsidRPr="00E7549A">
        <w:rPr>
          <w:rFonts w:ascii="Book Antiqua" w:eastAsiaTheme="minorEastAsia" w:hAnsi="Book Antiqua"/>
          <w:color w:val="000000" w:themeColor="text1"/>
        </w:rPr>
        <w:t>.</w:t>
      </w:r>
      <w:r w:rsidR="00B865A4" w:rsidRPr="00E7549A">
        <w:rPr>
          <w:rFonts w:ascii="Book Antiqua" w:eastAsiaTheme="minorEastAsia" w:hAnsi="Book Antiqua"/>
          <w:color w:val="000000" w:themeColor="text1"/>
        </w:rPr>
        <w:t xml:space="preserve"> The mean percentage </w:t>
      </w:r>
      <w:r w:rsidR="008419AF" w:rsidRPr="00E7549A">
        <w:rPr>
          <w:rFonts w:ascii="Book Antiqua" w:eastAsiaTheme="minorEastAsia" w:hAnsi="Book Antiqua"/>
          <w:color w:val="000000" w:themeColor="text1"/>
        </w:rPr>
        <w:t xml:space="preserve">of </w:t>
      </w:r>
      <w:r w:rsidR="00B865A4" w:rsidRPr="00E7549A">
        <w:rPr>
          <w:rFonts w:ascii="Book Antiqua" w:eastAsiaTheme="minorEastAsia" w:hAnsi="Book Antiqua"/>
          <w:color w:val="000000" w:themeColor="text1"/>
        </w:rPr>
        <w:t>eosinophil</w:t>
      </w:r>
      <w:r w:rsidR="0030094A" w:rsidRPr="00E7549A">
        <w:rPr>
          <w:rFonts w:ascii="Book Antiqua" w:eastAsiaTheme="minorEastAsia" w:hAnsi="Book Antiqua"/>
          <w:color w:val="000000" w:themeColor="text1"/>
        </w:rPr>
        <w:t>s</w:t>
      </w:r>
      <w:r w:rsidR="00B865A4" w:rsidRPr="00E7549A">
        <w:rPr>
          <w:rFonts w:ascii="Book Antiqua" w:eastAsiaTheme="minorEastAsia" w:hAnsi="Book Antiqua"/>
          <w:color w:val="000000" w:themeColor="text1"/>
        </w:rPr>
        <w:t xml:space="preserve"> in </w:t>
      </w:r>
      <w:r w:rsidR="00145B38" w:rsidRPr="00E7549A">
        <w:rPr>
          <w:rFonts w:ascii="Book Antiqua" w:eastAsiaTheme="minorEastAsia" w:hAnsi="Book Antiqua"/>
          <w:color w:val="000000" w:themeColor="text1"/>
        </w:rPr>
        <w:t xml:space="preserve">the </w:t>
      </w:r>
      <w:r w:rsidR="00B865A4" w:rsidRPr="00E7549A">
        <w:rPr>
          <w:rFonts w:ascii="Book Antiqua" w:eastAsiaTheme="minorEastAsia" w:hAnsi="Book Antiqua"/>
          <w:color w:val="000000" w:themeColor="text1"/>
        </w:rPr>
        <w:t xml:space="preserve">EOS group </w:t>
      </w:r>
      <w:r w:rsidR="006A5319" w:rsidRPr="00E7549A">
        <w:rPr>
          <w:rFonts w:ascii="Book Antiqua" w:eastAsiaTheme="minorEastAsia" w:hAnsi="Book Antiqua"/>
          <w:color w:val="000000" w:themeColor="text1"/>
        </w:rPr>
        <w:t>was</w:t>
      </w:r>
      <w:r w:rsidR="00B865A4" w:rsidRPr="00E7549A">
        <w:rPr>
          <w:rFonts w:ascii="Book Antiqua" w:eastAsiaTheme="minorEastAsia" w:hAnsi="Book Antiqua"/>
          <w:color w:val="000000" w:themeColor="text1"/>
        </w:rPr>
        <w:t xml:space="preserve"> </w:t>
      </w:r>
      <w:r w:rsidR="006A5319" w:rsidRPr="00E7549A">
        <w:rPr>
          <w:rFonts w:ascii="Book Antiqua" w:eastAsiaTheme="minorEastAsia" w:hAnsi="Book Antiqua"/>
          <w:color w:val="000000" w:themeColor="text1"/>
        </w:rPr>
        <w:t>greater</w:t>
      </w:r>
      <w:r w:rsidR="00B865A4" w:rsidRPr="00E7549A">
        <w:rPr>
          <w:rFonts w:ascii="Book Antiqua" w:eastAsiaTheme="minorEastAsia" w:hAnsi="Book Antiqua"/>
          <w:color w:val="000000" w:themeColor="text1"/>
        </w:rPr>
        <w:t xml:space="preserve"> tha</w:t>
      </w:r>
      <w:r w:rsidR="00B61547" w:rsidRPr="00E7549A">
        <w:rPr>
          <w:rFonts w:ascii="Book Antiqua" w:eastAsiaTheme="minorEastAsia" w:hAnsi="Book Antiqua"/>
          <w:color w:val="000000" w:themeColor="text1"/>
        </w:rPr>
        <w:t>n</w:t>
      </w:r>
      <w:r w:rsidR="00B865A4" w:rsidRPr="00E7549A">
        <w:rPr>
          <w:rFonts w:ascii="Book Antiqua" w:eastAsiaTheme="minorEastAsia" w:hAnsi="Book Antiqua"/>
          <w:color w:val="000000" w:themeColor="text1"/>
        </w:rPr>
        <w:t xml:space="preserve"> </w:t>
      </w:r>
      <w:r w:rsidR="0030094A" w:rsidRPr="00E7549A">
        <w:rPr>
          <w:rFonts w:ascii="Book Antiqua" w:eastAsiaTheme="minorEastAsia" w:hAnsi="Book Antiqua"/>
          <w:color w:val="000000" w:themeColor="text1"/>
        </w:rPr>
        <w:t>in</w:t>
      </w:r>
      <w:r w:rsidR="007B3039" w:rsidRPr="00E7549A">
        <w:rPr>
          <w:rFonts w:ascii="Book Antiqua" w:eastAsiaTheme="minorEastAsia" w:hAnsi="Book Antiqua"/>
          <w:color w:val="000000" w:themeColor="text1"/>
        </w:rPr>
        <w:t xml:space="preserve"> </w:t>
      </w:r>
      <w:r w:rsidR="006A5319" w:rsidRPr="00E7549A">
        <w:rPr>
          <w:rFonts w:ascii="Book Antiqua" w:eastAsiaTheme="minorEastAsia" w:hAnsi="Book Antiqua"/>
          <w:color w:val="000000" w:themeColor="text1"/>
        </w:rPr>
        <w:t xml:space="preserve">the </w:t>
      </w:r>
      <w:r w:rsidR="00B865A4" w:rsidRPr="00E7549A">
        <w:rPr>
          <w:rFonts w:ascii="Book Antiqua" w:eastAsiaTheme="minorEastAsia" w:hAnsi="Book Antiqua"/>
          <w:color w:val="000000" w:themeColor="text1"/>
        </w:rPr>
        <w:t xml:space="preserve">non-EOS group (6.47% </w:t>
      </w:r>
      <w:r w:rsidR="00B865A4" w:rsidRPr="00E7549A">
        <w:rPr>
          <w:rFonts w:ascii="Book Antiqua" w:eastAsiaTheme="minorEastAsia" w:hAnsi="Book Antiqua"/>
          <w:i/>
          <w:iCs/>
          <w:color w:val="000000" w:themeColor="text1"/>
        </w:rPr>
        <w:t>vs</w:t>
      </w:r>
      <w:r w:rsidR="00B865A4" w:rsidRPr="00E7549A">
        <w:rPr>
          <w:rFonts w:ascii="Book Antiqua" w:eastAsiaTheme="minorEastAsia" w:hAnsi="Book Antiqua"/>
          <w:color w:val="000000" w:themeColor="text1"/>
        </w:rPr>
        <w:t xml:space="preserve"> 0.79%, </w:t>
      </w:r>
      <w:r w:rsidR="00B865A4" w:rsidRPr="00E7549A">
        <w:rPr>
          <w:rFonts w:ascii="Book Antiqua" w:eastAsiaTheme="minorEastAsia" w:hAnsi="Book Antiqua"/>
          <w:i/>
          <w:iCs/>
          <w:color w:val="000000" w:themeColor="text1"/>
        </w:rPr>
        <w:t>P</w:t>
      </w:r>
      <w:r w:rsidR="00D90855" w:rsidRPr="00E7549A">
        <w:rPr>
          <w:rFonts w:ascii="Book Antiqua" w:eastAsiaTheme="minorEastAsia" w:hAnsi="Book Antiqua"/>
          <w:color w:val="000000" w:themeColor="text1"/>
        </w:rPr>
        <w:t xml:space="preserve"> </w:t>
      </w:r>
      <w:r w:rsidR="00B865A4" w:rsidRPr="00E7549A">
        <w:rPr>
          <w:rFonts w:ascii="Book Antiqua" w:eastAsiaTheme="minorEastAsia" w:hAnsi="Book Antiqua"/>
          <w:color w:val="000000" w:themeColor="text1"/>
        </w:rPr>
        <w:t>&lt;</w:t>
      </w:r>
      <w:r w:rsidR="00D90855" w:rsidRPr="00E7549A">
        <w:rPr>
          <w:rFonts w:ascii="Book Antiqua" w:eastAsiaTheme="minorEastAsia" w:hAnsi="Book Antiqua"/>
          <w:color w:val="000000" w:themeColor="text1"/>
        </w:rPr>
        <w:t xml:space="preserve"> </w:t>
      </w:r>
      <w:r w:rsidR="00B865A4" w:rsidRPr="00E7549A">
        <w:rPr>
          <w:rFonts w:ascii="Book Antiqua" w:eastAsiaTheme="minorEastAsia" w:hAnsi="Book Antiqua"/>
          <w:color w:val="000000" w:themeColor="text1"/>
        </w:rPr>
        <w:t>0.001).</w:t>
      </w:r>
      <w:r w:rsidR="00665C10" w:rsidRPr="00E7549A">
        <w:rPr>
          <w:rFonts w:ascii="Book Antiqua" w:eastAsiaTheme="minorEastAsia" w:hAnsi="Book Antiqua"/>
          <w:color w:val="000000" w:themeColor="text1"/>
        </w:rPr>
        <w:t xml:space="preserve"> In contrast, the percentage of neutrophi</w:t>
      </w:r>
      <w:r w:rsidR="0030094A" w:rsidRPr="00E7549A">
        <w:rPr>
          <w:rFonts w:ascii="Book Antiqua" w:eastAsiaTheme="minorEastAsia" w:hAnsi="Book Antiqua"/>
          <w:color w:val="000000" w:themeColor="text1"/>
        </w:rPr>
        <w:t>ls</w:t>
      </w:r>
      <w:r w:rsidR="00665C10" w:rsidRPr="00E7549A">
        <w:rPr>
          <w:rFonts w:ascii="Book Antiqua" w:eastAsiaTheme="minorEastAsia" w:hAnsi="Book Antiqua"/>
          <w:color w:val="000000" w:themeColor="text1"/>
        </w:rPr>
        <w:t xml:space="preserve"> and </w:t>
      </w:r>
      <w:r w:rsidR="0030094A" w:rsidRPr="00E7549A">
        <w:rPr>
          <w:rFonts w:ascii="Book Antiqua" w:eastAsiaTheme="minorEastAsia" w:hAnsi="Book Antiqua"/>
          <w:color w:val="000000" w:themeColor="text1"/>
        </w:rPr>
        <w:t xml:space="preserve">the </w:t>
      </w:r>
      <w:r w:rsidR="00665C10" w:rsidRPr="00E7549A">
        <w:rPr>
          <w:rFonts w:ascii="Book Antiqua" w:eastAsiaTheme="minorEastAsia" w:hAnsi="Book Antiqua"/>
          <w:color w:val="000000" w:themeColor="text1"/>
        </w:rPr>
        <w:t>neutrophil to lymphocyte ratio</w:t>
      </w:r>
      <w:r w:rsidR="007E524C" w:rsidRPr="00E7549A">
        <w:rPr>
          <w:rFonts w:ascii="Book Antiqua" w:eastAsiaTheme="minorEastAsia" w:hAnsi="Book Antiqua"/>
          <w:color w:val="000000" w:themeColor="text1"/>
        </w:rPr>
        <w:t xml:space="preserve"> (NLR)</w:t>
      </w:r>
      <w:r w:rsidR="00665C10" w:rsidRPr="00E7549A">
        <w:rPr>
          <w:rFonts w:ascii="Book Antiqua" w:eastAsiaTheme="minorEastAsia" w:hAnsi="Book Antiqua"/>
          <w:color w:val="000000" w:themeColor="text1"/>
        </w:rPr>
        <w:t xml:space="preserve"> </w:t>
      </w:r>
      <w:r w:rsidR="008419AF" w:rsidRPr="00E7549A">
        <w:rPr>
          <w:rFonts w:ascii="Book Antiqua" w:eastAsiaTheme="minorEastAsia" w:hAnsi="Book Antiqua"/>
          <w:color w:val="000000" w:themeColor="text1"/>
        </w:rPr>
        <w:t>were</w:t>
      </w:r>
      <w:r w:rsidR="00665C10" w:rsidRPr="00E7549A">
        <w:rPr>
          <w:rFonts w:ascii="Book Antiqua" w:eastAsiaTheme="minorEastAsia" w:hAnsi="Book Antiqua"/>
          <w:color w:val="000000" w:themeColor="text1"/>
        </w:rPr>
        <w:t xml:space="preserve"> significant</w:t>
      </w:r>
      <w:r w:rsidR="008419AF" w:rsidRPr="00E7549A">
        <w:rPr>
          <w:rFonts w:ascii="Book Antiqua" w:eastAsiaTheme="minorEastAsia" w:hAnsi="Book Antiqua"/>
          <w:color w:val="000000" w:themeColor="text1"/>
        </w:rPr>
        <w:t>ly</w:t>
      </w:r>
      <w:r w:rsidR="00665C10" w:rsidRPr="00E7549A">
        <w:rPr>
          <w:rFonts w:ascii="Book Antiqua" w:eastAsiaTheme="minorEastAsia" w:hAnsi="Book Antiqua"/>
          <w:color w:val="000000" w:themeColor="text1"/>
        </w:rPr>
        <w:t xml:space="preserve"> </w:t>
      </w:r>
      <w:r w:rsidR="00D96D21" w:rsidRPr="00E7549A">
        <w:rPr>
          <w:rFonts w:ascii="Book Antiqua" w:eastAsiaTheme="minorEastAsia" w:hAnsi="Book Antiqua"/>
          <w:color w:val="000000" w:themeColor="text1"/>
        </w:rPr>
        <w:t>lower</w:t>
      </w:r>
      <w:r w:rsidR="00FA14E6" w:rsidRPr="00E7549A">
        <w:rPr>
          <w:rFonts w:ascii="Book Antiqua" w:eastAsiaTheme="minorEastAsia" w:hAnsi="Book Antiqua"/>
          <w:color w:val="000000" w:themeColor="text1"/>
        </w:rPr>
        <w:t xml:space="preserve"> in the EOS group </w:t>
      </w:r>
      <w:r w:rsidR="007B3039" w:rsidRPr="00E7549A">
        <w:rPr>
          <w:rFonts w:ascii="Book Antiqua" w:eastAsiaTheme="minorEastAsia" w:hAnsi="Book Antiqua"/>
          <w:color w:val="000000" w:themeColor="text1"/>
        </w:rPr>
        <w:t>than in</w:t>
      </w:r>
      <w:r w:rsidR="00665C10" w:rsidRPr="00E7549A">
        <w:rPr>
          <w:rFonts w:ascii="Book Antiqua" w:eastAsiaTheme="minorEastAsia" w:hAnsi="Book Antiqua"/>
          <w:color w:val="000000" w:themeColor="text1"/>
        </w:rPr>
        <w:t xml:space="preserve"> </w:t>
      </w:r>
      <w:r w:rsidR="008419AF" w:rsidRPr="00E7549A">
        <w:rPr>
          <w:rFonts w:ascii="Book Antiqua" w:eastAsiaTheme="minorEastAsia" w:hAnsi="Book Antiqua"/>
          <w:color w:val="000000" w:themeColor="text1"/>
        </w:rPr>
        <w:t xml:space="preserve">the </w:t>
      </w:r>
      <w:r w:rsidR="00665C10" w:rsidRPr="00E7549A">
        <w:rPr>
          <w:rFonts w:ascii="Book Antiqua" w:eastAsiaTheme="minorEastAsia" w:hAnsi="Book Antiqua"/>
          <w:color w:val="000000" w:themeColor="text1"/>
        </w:rPr>
        <w:t xml:space="preserve">non-EOS group (both </w:t>
      </w:r>
      <w:r w:rsidR="00D90855" w:rsidRPr="00E7549A">
        <w:rPr>
          <w:rFonts w:ascii="Book Antiqua" w:eastAsiaTheme="minorEastAsia" w:hAnsi="Book Antiqua"/>
          <w:i/>
          <w:iCs/>
          <w:color w:val="000000" w:themeColor="text1"/>
        </w:rPr>
        <w:t>P</w:t>
      </w:r>
      <w:r w:rsidR="00D90855" w:rsidRPr="00E7549A">
        <w:rPr>
          <w:rFonts w:ascii="Book Antiqua" w:eastAsiaTheme="minorEastAsia" w:hAnsi="Book Antiqua"/>
          <w:color w:val="000000" w:themeColor="text1"/>
        </w:rPr>
        <w:t xml:space="preserve"> </w:t>
      </w:r>
      <w:r w:rsidR="00665C10" w:rsidRPr="00E7549A">
        <w:rPr>
          <w:rFonts w:ascii="Book Antiqua" w:eastAsiaTheme="minorEastAsia" w:hAnsi="Book Antiqua"/>
          <w:color w:val="000000" w:themeColor="text1"/>
        </w:rPr>
        <w:t>&lt;</w:t>
      </w:r>
      <w:r w:rsidR="00D90855" w:rsidRPr="00E7549A">
        <w:rPr>
          <w:rFonts w:ascii="Book Antiqua" w:eastAsiaTheme="minorEastAsia" w:hAnsi="Book Antiqua"/>
          <w:color w:val="000000" w:themeColor="text1"/>
        </w:rPr>
        <w:t xml:space="preserve"> </w:t>
      </w:r>
      <w:r w:rsidR="00665C10" w:rsidRPr="00E7549A">
        <w:rPr>
          <w:rFonts w:ascii="Book Antiqua" w:eastAsiaTheme="minorEastAsia" w:hAnsi="Book Antiqua"/>
          <w:color w:val="000000" w:themeColor="text1"/>
        </w:rPr>
        <w:t>0</w:t>
      </w:r>
      <w:r w:rsidR="00FF276E" w:rsidRPr="00E7549A">
        <w:rPr>
          <w:rFonts w:ascii="Book Antiqua" w:eastAsiaTheme="minorEastAsia" w:hAnsi="Book Antiqua"/>
          <w:color w:val="000000" w:themeColor="text1"/>
        </w:rPr>
        <w:t>.</w:t>
      </w:r>
      <w:r w:rsidR="00665C10" w:rsidRPr="00E7549A">
        <w:rPr>
          <w:rFonts w:ascii="Book Antiqua" w:eastAsiaTheme="minorEastAsia" w:hAnsi="Book Antiqua"/>
          <w:color w:val="000000" w:themeColor="text1"/>
        </w:rPr>
        <w:t>001).</w:t>
      </w:r>
      <w:r w:rsidR="00957F27" w:rsidRPr="00E7549A">
        <w:rPr>
          <w:rFonts w:ascii="Book Antiqua" w:eastAsiaTheme="minorEastAsia" w:hAnsi="Book Antiqua"/>
          <w:color w:val="000000" w:themeColor="text1"/>
        </w:rPr>
        <w:t xml:space="preserve"> </w:t>
      </w:r>
      <w:r w:rsidR="002768A5" w:rsidRPr="00E7549A">
        <w:rPr>
          <w:rFonts w:ascii="Book Antiqua" w:eastAsiaTheme="minorEastAsia" w:hAnsi="Book Antiqua"/>
          <w:color w:val="000000" w:themeColor="text1"/>
        </w:rPr>
        <w:t xml:space="preserve">The EOS group </w:t>
      </w:r>
      <w:r w:rsidR="00081520" w:rsidRPr="00E7549A">
        <w:rPr>
          <w:rFonts w:ascii="Book Antiqua" w:eastAsiaTheme="minorEastAsia" w:hAnsi="Book Antiqua"/>
          <w:color w:val="000000" w:themeColor="text1"/>
        </w:rPr>
        <w:t>had</w:t>
      </w:r>
      <w:r w:rsidR="002768A5" w:rsidRPr="00E7549A">
        <w:rPr>
          <w:rFonts w:ascii="Book Antiqua" w:eastAsiaTheme="minorEastAsia" w:hAnsi="Book Antiqua"/>
          <w:color w:val="000000" w:themeColor="text1"/>
        </w:rPr>
        <w:t xml:space="preserve"> significantly lower </w:t>
      </w:r>
      <w:r w:rsidR="00BC0AAE" w:rsidRPr="00E7549A">
        <w:rPr>
          <w:rFonts w:ascii="Book Antiqua" w:eastAsiaTheme="minorEastAsia" w:hAnsi="Book Antiqua"/>
          <w:color w:val="000000" w:themeColor="text1"/>
        </w:rPr>
        <w:t>burden</w:t>
      </w:r>
      <w:r w:rsidR="002768A5" w:rsidRPr="00E7549A">
        <w:rPr>
          <w:rFonts w:ascii="Book Antiqua" w:eastAsiaTheme="minorEastAsia" w:hAnsi="Book Antiqua"/>
          <w:color w:val="000000" w:themeColor="text1"/>
        </w:rPr>
        <w:t xml:space="preserve"> of</w:t>
      </w:r>
      <w:r w:rsidR="00957F27" w:rsidRPr="00E7549A">
        <w:rPr>
          <w:rFonts w:ascii="Book Antiqua" w:eastAsiaTheme="minorEastAsia" w:hAnsi="Book Antiqua"/>
          <w:color w:val="000000" w:themeColor="text1"/>
        </w:rPr>
        <w:t xml:space="preserve"> infecti</w:t>
      </w:r>
      <w:r w:rsidR="00BC0AAE" w:rsidRPr="00E7549A">
        <w:rPr>
          <w:rFonts w:ascii="Book Antiqua" w:eastAsiaTheme="minorEastAsia" w:hAnsi="Book Antiqua"/>
          <w:color w:val="000000" w:themeColor="text1"/>
        </w:rPr>
        <w:t>ous inflammation</w:t>
      </w:r>
      <w:r w:rsidR="006F5C72" w:rsidRPr="00E7549A">
        <w:rPr>
          <w:rFonts w:ascii="Book Antiqua" w:eastAsiaTheme="minorEastAsia" w:hAnsi="Book Antiqua"/>
          <w:color w:val="000000" w:themeColor="text1"/>
        </w:rPr>
        <w:t xml:space="preserve"> </w:t>
      </w:r>
      <w:r w:rsidR="00925E04" w:rsidRPr="00E7549A">
        <w:rPr>
          <w:rFonts w:ascii="Book Antiqua" w:eastAsiaTheme="minorEastAsia" w:hAnsi="Book Antiqua"/>
          <w:color w:val="000000" w:themeColor="text1"/>
        </w:rPr>
        <w:t>(</w:t>
      </w:r>
      <w:r w:rsidR="00AA5BD9" w:rsidRPr="00E7549A">
        <w:rPr>
          <w:rFonts w:ascii="Book Antiqua" w:eastAsiaTheme="minorEastAsia" w:hAnsi="Book Antiqua"/>
          <w:color w:val="000000" w:themeColor="text1"/>
        </w:rPr>
        <w:t>assessed</w:t>
      </w:r>
      <w:r w:rsidR="002768A5" w:rsidRPr="00E7549A">
        <w:rPr>
          <w:rFonts w:ascii="Book Antiqua" w:eastAsiaTheme="minorEastAsia" w:hAnsi="Book Antiqua"/>
          <w:color w:val="000000" w:themeColor="text1"/>
        </w:rPr>
        <w:t xml:space="preserve"> by</w:t>
      </w:r>
      <w:r w:rsidR="00445903" w:rsidRPr="00E7549A">
        <w:rPr>
          <w:rFonts w:ascii="Book Antiqua" w:eastAsiaTheme="minorEastAsia" w:hAnsi="Book Antiqua"/>
          <w:color w:val="000000" w:themeColor="text1"/>
        </w:rPr>
        <w:t xml:space="preserve"> CXR infiltrate</w:t>
      </w:r>
      <w:r w:rsidR="002768A5" w:rsidRPr="00E7549A">
        <w:rPr>
          <w:rFonts w:ascii="Book Antiqua" w:eastAsiaTheme="minorEastAsia" w:hAnsi="Book Antiqua"/>
          <w:color w:val="000000" w:themeColor="text1"/>
        </w:rPr>
        <w:t>, fever</w:t>
      </w:r>
      <w:r w:rsidR="00081520" w:rsidRPr="00E7549A">
        <w:rPr>
          <w:rFonts w:ascii="Book Antiqua" w:eastAsiaTheme="minorEastAsia" w:hAnsi="Book Antiqua"/>
          <w:color w:val="000000" w:themeColor="text1"/>
        </w:rPr>
        <w:t xml:space="preserve">, </w:t>
      </w:r>
      <w:r w:rsidR="00BC0AAE" w:rsidRPr="00E7549A">
        <w:rPr>
          <w:rFonts w:ascii="Book Antiqua" w:eastAsiaTheme="minorEastAsia" w:hAnsi="Book Antiqua"/>
          <w:color w:val="000000" w:themeColor="text1"/>
        </w:rPr>
        <w:t xml:space="preserve">CRP level, </w:t>
      </w:r>
      <w:r w:rsidR="00081520" w:rsidRPr="00E7549A">
        <w:rPr>
          <w:rFonts w:ascii="Book Antiqua" w:eastAsiaTheme="minorEastAsia" w:hAnsi="Book Antiqua"/>
          <w:color w:val="000000" w:themeColor="text1"/>
        </w:rPr>
        <w:t xml:space="preserve">and </w:t>
      </w:r>
      <w:r w:rsidR="002768A5" w:rsidRPr="00E7549A">
        <w:rPr>
          <w:rFonts w:ascii="Book Antiqua" w:eastAsiaTheme="minorEastAsia" w:hAnsi="Book Antiqua"/>
          <w:color w:val="000000" w:themeColor="text1"/>
        </w:rPr>
        <w:t>antibiotic administration</w:t>
      </w:r>
      <w:r w:rsidR="00925E04" w:rsidRPr="00E7549A">
        <w:rPr>
          <w:rFonts w:ascii="Book Antiqua" w:eastAsiaTheme="minorEastAsia" w:hAnsi="Book Antiqua"/>
          <w:color w:val="000000" w:themeColor="text1"/>
        </w:rPr>
        <w:t>)</w:t>
      </w:r>
      <w:r w:rsidR="00164668" w:rsidRPr="00E7549A">
        <w:rPr>
          <w:rFonts w:ascii="Book Antiqua" w:eastAsiaTheme="minorEastAsia" w:hAnsi="Book Antiqua"/>
          <w:color w:val="000000" w:themeColor="text1"/>
        </w:rPr>
        <w:t xml:space="preserve"> </w:t>
      </w:r>
      <w:r w:rsidR="00744BBD" w:rsidRPr="00E7549A">
        <w:rPr>
          <w:rFonts w:ascii="Book Antiqua" w:eastAsiaTheme="minorEastAsia" w:hAnsi="Book Antiqua"/>
          <w:color w:val="000000" w:themeColor="text1"/>
        </w:rPr>
        <w:t xml:space="preserve">than </w:t>
      </w:r>
      <w:r w:rsidR="00081520" w:rsidRPr="00E7549A">
        <w:rPr>
          <w:rFonts w:ascii="Book Antiqua" w:eastAsiaTheme="minorEastAsia" w:hAnsi="Book Antiqua"/>
          <w:color w:val="000000" w:themeColor="text1"/>
        </w:rPr>
        <w:t xml:space="preserve">the </w:t>
      </w:r>
      <w:r w:rsidR="00744BBD" w:rsidRPr="00E7549A">
        <w:rPr>
          <w:rFonts w:ascii="Book Antiqua" w:eastAsiaTheme="minorEastAsia" w:hAnsi="Book Antiqua"/>
          <w:color w:val="000000" w:themeColor="text1"/>
        </w:rPr>
        <w:t>non-EOS group.</w:t>
      </w:r>
      <w:r w:rsidR="00BE663C" w:rsidRPr="00E7549A">
        <w:rPr>
          <w:rFonts w:ascii="Book Antiqua" w:eastAsiaTheme="minorEastAsia" w:hAnsi="Book Antiqua"/>
          <w:color w:val="000000" w:themeColor="text1"/>
        </w:rPr>
        <w:t xml:space="preserve"> </w:t>
      </w:r>
      <w:r w:rsidR="00413150" w:rsidRPr="00E7549A">
        <w:rPr>
          <w:rFonts w:ascii="Book Antiqua" w:eastAsiaTheme="minorEastAsia" w:hAnsi="Book Antiqua"/>
          <w:color w:val="000000" w:themeColor="text1"/>
        </w:rPr>
        <w:t xml:space="preserve">There were no significant differences in the prevalence of comorbidities </w:t>
      </w:r>
      <w:r w:rsidR="00421CE8" w:rsidRPr="00E7549A">
        <w:rPr>
          <w:rFonts w:ascii="Book Antiqua" w:eastAsiaTheme="minorEastAsia" w:hAnsi="Book Antiqua"/>
          <w:color w:val="000000" w:themeColor="text1"/>
        </w:rPr>
        <w:t>between the two groups</w:t>
      </w:r>
      <w:r w:rsidR="00413150" w:rsidRPr="00E7549A">
        <w:rPr>
          <w:rFonts w:ascii="Book Antiqua" w:eastAsiaTheme="minorEastAsia" w:hAnsi="Book Antiqua"/>
          <w:color w:val="000000" w:themeColor="text1"/>
        </w:rPr>
        <w:t>, with the</w:t>
      </w:r>
      <w:r w:rsidR="00421CE8" w:rsidRPr="00E7549A">
        <w:rPr>
          <w:rFonts w:ascii="Book Antiqua" w:eastAsiaTheme="minorEastAsia" w:hAnsi="Book Antiqua"/>
          <w:color w:val="000000" w:themeColor="text1"/>
        </w:rPr>
        <w:t xml:space="preserve"> except</w:t>
      </w:r>
      <w:r w:rsidR="00413150" w:rsidRPr="00E7549A">
        <w:rPr>
          <w:rFonts w:ascii="Book Antiqua" w:eastAsiaTheme="minorEastAsia" w:hAnsi="Book Antiqua"/>
          <w:color w:val="000000" w:themeColor="text1"/>
        </w:rPr>
        <w:t>ion of</w:t>
      </w:r>
      <w:r w:rsidR="00421CE8" w:rsidRPr="00E7549A">
        <w:rPr>
          <w:rFonts w:ascii="Book Antiqua" w:eastAsiaTheme="minorEastAsia" w:hAnsi="Book Antiqua"/>
          <w:color w:val="000000" w:themeColor="text1"/>
        </w:rPr>
        <w:t xml:space="preserve"> </w:t>
      </w:r>
      <w:r w:rsidR="00BB0C24" w:rsidRPr="00E7549A">
        <w:rPr>
          <w:rFonts w:ascii="Book Antiqua" w:eastAsiaTheme="minorEastAsia" w:hAnsi="Book Antiqua"/>
          <w:color w:val="000000" w:themeColor="text1"/>
        </w:rPr>
        <w:t>neuromuscular disease</w:t>
      </w:r>
      <w:r w:rsidR="00421CE8" w:rsidRPr="00E7549A">
        <w:rPr>
          <w:rFonts w:ascii="Book Antiqua" w:eastAsiaTheme="minorEastAsia" w:hAnsi="Book Antiqua"/>
          <w:color w:val="000000" w:themeColor="text1"/>
        </w:rPr>
        <w:t xml:space="preserve"> (14.2% in </w:t>
      </w:r>
      <w:r w:rsidR="00081520" w:rsidRPr="00E7549A">
        <w:rPr>
          <w:rFonts w:ascii="Book Antiqua" w:eastAsiaTheme="minorEastAsia" w:hAnsi="Book Antiqua"/>
          <w:color w:val="000000" w:themeColor="text1"/>
        </w:rPr>
        <w:t xml:space="preserve">the </w:t>
      </w:r>
      <w:r w:rsidR="00421CE8" w:rsidRPr="00E7549A">
        <w:rPr>
          <w:rFonts w:ascii="Book Antiqua" w:eastAsiaTheme="minorEastAsia" w:hAnsi="Book Antiqua"/>
          <w:color w:val="000000" w:themeColor="text1"/>
        </w:rPr>
        <w:t xml:space="preserve">EOS group </w:t>
      </w:r>
      <w:r w:rsidR="00421CE8" w:rsidRPr="00E7549A">
        <w:rPr>
          <w:rFonts w:ascii="Book Antiqua" w:eastAsiaTheme="minorEastAsia" w:hAnsi="Book Antiqua"/>
          <w:i/>
          <w:iCs/>
          <w:color w:val="000000" w:themeColor="text1"/>
        </w:rPr>
        <w:t>vs</w:t>
      </w:r>
      <w:r w:rsidR="00421CE8" w:rsidRPr="00E7549A">
        <w:rPr>
          <w:rFonts w:ascii="Book Antiqua" w:eastAsiaTheme="minorEastAsia" w:hAnsi="Book Antiqua"/>
          <w:color w:val="000000" w:themeColor="text1"/>
        </w:rPr>
        <w:t xml:space="preserve"> </w:t>
      </w:r>
      <w:r w:rsidR="00BD70B3" w:rsidRPr="00E7549A">
        <w:rPr>
          <w:rFonts w:ascii="Book Antiqua" w:eastAsiaTheme="minorEastAsia" w:hAnsi="Book Antiqua"/>
          <w:color w:val="000000" w:themeColor="text1"/>
        </w:rPr>
        <w:t xml:space="preserve">7.1% in </w:t>
      </w:r>
      <w:r w:rsidR="00081520" w:rsidRPr="00E7549A">
        <w:rPr>
          <w:rFonts w:ascii="Book Antiqua" w:eastAsiaTheme="minorEastAsia" w:hAnsi="Book Antiqua"/>
          <w:color w:val="000000" w:themeColor="text1"/>
        </w:rPr>
        <w:lastRenderedPageBreak/>
        <w:t xml:space="preserve">the </w:t>
      </w:r>
      <w:r w:rsidR="00BD70B3" w:rsidRPr="00E7549A">
        <w:rPr>
          <w:rFonts w:ascii="Book Antiqua" w:eastAsiaTheme="minorEastAsia" w:hAnsi="Book Antiqua"/>
          <w:color w:val="000000" w:themeColor="text1"/>
        </w:rPr>
        <w:t xml:space="preserve">non-EOS group, </w:t>
      </w:r>
      <w:r w:rsidR="00D90855" w:rsidRPr="00E7549A">
        <w:rPr>
          <w:rFonts w:ascii="Book Antiqua" w:eastAsiaTheme="minorEastAsia" w:hAnsi="Book Antiqua"/>
          <w:i/>
          <w:iCs/>
          <w:color w:val="000000" w:themeColor="text1"/>
        </w:rPr>
        <w:t>P</w:t>
      </w:r>
      <w:r w:rsidR="00D90855" w:rsidRPr="00E7549A">
        <w:rPr>
          <w:rFonts w:ascii="Book Antiqua" w:eastAsiaTheme="minorEastAsia" w:hAnsi="Book Antiqua"/>
          <w:color w:val="000000" w:themeColor="text1"/>
        </w:rPr>
        <w:t xml:space="preserve"> </w:t>
      </w:r>
      <w:r w:rsidR="00BD70B3" w:rsidRPr="00E7549A">
        <w:rPr>
          <w:rFonts w:ascii="Book Antiqua" w:eastAsiaTheme="minorEastAsia" w:hAnsi="Book Antiqua"/>
          <w:color w:val="000000" w:themeColor="text1"/>
        </w:rPr>
        <w:t>=</w:t>
      </w:r>
      <w:r w:rsidR="00D90855" w:rsidRPr="00E7549A">
        <w:rPr>
          <w:rFonts w:ascii="Book Antiqua" w:eastAsiaTheme="minorEastAsia" w:hAnsi="Book Antiqua"/>
          <w:color w:val="000000" w:themeColor="text1"/>
        </w:rPr>
        <w:t xml:space="preserve"> </w:t>
      </w:r>
      <w:r w:rsidR="00BD70B3" w:rsidRPr="00E7549A">
        <w:rPr>
          <w:rFonts w:ascii="Book Antiqua" w:eastAsiaTheme="minorEastAsia" w:hAnsi="Book Antiqua"/>
          <w:color w:val="000000" w:themeColor="text1"/>
        </w:rPr>
        <w:t>0.009</w:t>
      </w:r>
      <w:r w:rsidR="00421CE8" w:rsidRPr="00E7549A">
        <w:rPr>
          <w:rFonts w:ascii="Book Antiqua" w:eastAsiaTheme="minorEastAsia" w:hAnsi="Book Antiqua"/>
          <w:color w:val="000000" w:themeColor="text1"/>
        </w:rPr>
        <w:t>).</w:t>
      </w:r>
      <w:r w:rsidR="0023519D" w:rsidRPr="00E7549A">
        <w:rPr>
          <w:rFonts w:ascii="Book Antiqua" w:eastAsiaTheme="minorEastAsia" w:hAnsi="Book Antiqua"/>
          <w:color w:val="000000" w:themeColor="text1"/>
        </w:rPr>
        <w:t xml:space="preserve"> </w:t>
      </w:r>
      <w:r w:rsidR="00562DC0" w:rsidRPr="00E7549A">
        <w:rPr>
          <w:rFonts w:ascii="Book Antiqua" w:eastAsiaTheme="minorEastAsia" w:hAnsi="Book Antiqua"/>
          <w:color w:val="000000" w:themeColor="text1"/>
        </w:rPr>
        <w:t xml:space="preserve">Most </w:t>
      </w:r>
      <w:r w:rsidR="004620CE" w:rsidRPr="00E7549A">
        <w:rPr>
          <w:rFonts w:ascii="Book Antiqua" w:eastAsiaTheme="minorEastAsia" w:hAnsi="Book Antiqua"/>
          <w:color w:val="000000" w:themeColor="text1"/>
        </w:rPr>
        <w:t>of the</w:t>
      </w:r>
      <w:r w:rsidR="00562DC0" w:rsidRPr="00E7549A">
        <w:rPr>
          <w:rFonts w:ascii="Book Antiqua" w:eastAsiaTheme="minorEastAsia" w:hAnsi="Book Antiqua"/>
          <w:color w:val="000000" w:themeColor="text1"/>
        </w:rPr>
        <w:t xml:space="preserve"> pulmonary function test</w:t>
      </w:r>
      <w:r w:rsidR="00413150" w:rsidRPr="00E7549A">
        <w:rPr>
          <w:rFonts w:ascii="Book Antiqua" w:eastAsiaTheme="minorEastAsia" w:hAnsi="Book Antiqua"/>
          <w:color w:val="000000" w:themeColor="text1"/>
        </w:rPr>
        <w:t xml:space="preserve"> parameters</w:t>
      </w:r>
      <w:r w:rsidR="00562DC0" w:rsidRPr="00E7549A">
        <w:rPr>
          <w:rFonts w:ascii="Book Antiqua" w:eastAsiaTheme="minorEastAsia" w:hAnsi="Book Antiqua"/>
          <w:color w:val="000000" w:themeColor="text1"/>
        </w:rPr>
        <w:t xml:space="preserve"> show</w:t>
      </w:r>
      <w:r w:rsidR="004620CE" w:rsidRPr="00E7549A">
        <w:rPr>
          <w:rFonts w:ascii="Book Antiqua" w:eastAsiaTheme="minorEastAsia" w:hAnsi="Book Antiqua"/>
          <w:color w:val="000000" w:themeColor="text1"/>
        </w:rPr>
        <w:t>ed</w:t>
      </w:r>
      <w:r w:rsidR="00562DC0" w:rsidRPr="00E7549A">
        <w:rPr>
          <w:rFonts w:ascii="Book Antiqua" w:eastAsiaTheme="minorEastAsia" w:hAnsi="Book Antiqua"/>
          <w:color w:val="000000" w:themeColor="text1"/>
        </w:rPr>
        <w:t xml:space="preserve"> no significant difference between the groups</w:t>
      </w:r>
      <w:r w:rsidR="00B96C90" w:rsidRPr="00E7549A">
        <w:rPr>
          <w:rFonts w:ascii="Book Antiqua" w:eastAsiaTheme="minorEastAsia" w:hAnsi="Book Antiqua"/>
          <w:color w:val="000000" w:themeColor="text1"/>
        </w:rPr>
        <w:t xml:space="preserve">. However, </w:t>
      </w:r>
      <w:r w:rsidR="00DF67B0" w:rsidRPr="00E7549A">
        <w:rPr>
          <w:rFonts w:ascii="Book Antiqua" w:eastAsiaTheme="minorEastAsia" w:hAnsi="Book Antiqua"/>
          <w:color w:val="000000" w:themeColor="text1"/>
        </w:rPr>
        <w:t>t</w:t>
      </w:r>
      <w:r w:rsidR="00CB6A80" w:rsidRPr="00E7549A">
        <w:rPr>
          <w:rFonts w:ascii="Book Antiqua" w:eastAsiaTheme="minorEastAsia" w:hAnsi="Book Antiqua"/>
          <w:color w:val="000000" w:themeColor="text1"/>
        </w:rPr>
        <w:t xml:space="preserve">he </w:t>
      </w:r>
      <w:r w:rsidR="003112B0" w:rsidRPr="00E7549A">
        <w:rPr>
          <w:rFonts w:ascii="Book Antiqua" w:eastAsiaTheme="minorEastAsia" w:hAnsi="Book Antiqua"/>
          <w:color w:val="000000" w:themeColor="text1"/>
        </w:rPr>
        <w:t>FVC</w:t>
      </w:r>
      <w:r w:rsidR="00CB6A80" w:rsidRPr="00E7549A">
        <w:rPr>
          <w:rFonts w:ascii="Book Antiqua" w:eastAsiaTheme="minorEastAsia" w:hAnsi="Book Antiqua"/>
          <w:color w:val="000000" w:themeColor="text1"/>
        </w:rPr>
        <w:t xml:space="preserve"> </w:t>
      </w:r>
      <w:r w:rsidR="004620CE" w:rsidRPr="00E7549A">
        <w:rPr>
          <w:rFonts w:ascii="Book Antiqua" w:eastAsiaTheme="minorEastAsia" w:hAnsi="Book Antiqua"/>
          <w:color w:val="000000" w:themeColor="text1"/>
        </w:rPr>
        <w:t>was</w:t>
      </w:r>
      <w:r w:rsidR="00CB6A80" w:rsidRPr="00E7549A">
        <w:rPr>
          <w:rFonts w:ascii="Book Antiqua" w:eastAsiaTheme="minorEastAsia" w:hAnsi="Book Antiqua"/>
          <w:color w:val="000000" w:themeColor="text1"/>
        </w:rPr>
        <w:t xml:space="preserve"> higher in </w:t>
      </w:r>
      <w:r w:rsidR="004620CE" w:rsidRPr="00E7549A">
        <w:rPr>
          <w:rFonts w:ascii="Book Antiqua" w:eastAsiaTheme="minorEastAsia" w:hAnsi="Book Antiqua"/>
          <w:color w:val="000000" w:themeColor="text1"/>
        </w:rPr>
        <w:t xml:space="preserve">the </w:t>
      </w:r>
      <w:r w:rsidR="00B96C90" w:rsidRPr="00E7549A">
        <w:rPr>
          <w:rFonts w:ascii="Book Antiqua" w:eastAsiaTheme="minorEastAsia" w:hAnsi="Book Antiqua"/>
          <w:color w:val="000000" w:themeColor="text1"/>
        </w:rPr>
        <w:t xml:space="preserve">EOS group </w:t>
      </w:r>
      <w:r w:rsidR="00F147CB" w:rsidRPr="00E7549A">
        <w:rPr>
          <w:rFonts w:ascii="Book Antiqua" w:eastAsiaTheme="minorEastAsia" w:hAnsi="Book Antiqua"/>
          <w:color w:val="000000" w:themeColor="text1"/>
        </w:rPr>
        <w:t xml:space="preserve">than in </w:t>
      </w:r>
      <w:r w:rsidR="00CB6A80" w:rsidRPr="00E7549A">
        <w:rPr>
          <w:rFonts w:ascii="Book Antiqua" w:eastAsiaTheme="minorEastAsia" w:hAnsi="Book Antiqua"/>
          <w:color w:val="000000" w:themeColor="text1"/>
        </w:rPr>
        <w:t>the non-EOS group (</w:t>
      </w:r>
      <w:r w:rsidR="00D767E1" w:rsidRPr="00E7549A">
        <w:rPr>
          <w:rFonts w:ascii="Book Antiqua" w:eastAsiaTheme="minorEastAsia" w:hAnsi="Book Antiqua"/>
          <w:color w:val="000000" w:themeColor="text1"/>
        </w:rPr>
        <w:t>2.14</w:t>
      </w:r>
      <w:r w:rsidR="00383847" w:rsidRPr="00E7549A">
        <w:rPr>
          <w:rFonts w:ascii="Book Antiqua" w:eastAsiaTheme="minorEastAsia" w:hAnsi="Book Antiqua"/>
          <w:color w:val="000000" w:themeColor="text1"/>
        </w:rPr>
        <w:t xml:space="preserve"> </w:t>
      </w:r>
      <w:r w:rsidR="003A4416" w:rsidRPr="00E7549A">
        <w:rPr>
          <w:rFonts w:ascii="Book Antiqua" w:eastAsiaTheme="minorEastAsia" w:hAnsi="Book Antiqua"/>
          <w:color w:val="000000" w:themeColor="text1"/>
        </w:rPr>
        <w:t>L</w:t>
      </w:r>
      <w:r w:rsidR="00806E45" w:rsidRPr="00E7549A">
        <w:rPr>
          <w:rFonts w:ascii="Book Antiqua" w:eastAsiaTheme="minorEastAsia" w:hAnsi="Book Antiqua"/>
          <w:noProof/>
          <w:color w:val="000000" w:themeColor="text1"/>
          <w:vertAlign w:val="superscript"/>
        </w:rPr>
        <w:t>[1]</w:t>
      </w:r>
      <w:r w:rsidR="00383847" w:rsidRPr="00E7549A">
        <w:rPr>
          <w:rFonts w:ascii="Book Antiqua" w:eastAsiaTheme="minorEastAsia" w:hAnsi="Book Antiqua"/>
          <w:color w:val="000000" w:themeColor="text1"/>
        </w:rPr>
        <w:t xml:space="preserve"> </w:t>
      </w:r>
      <w:r w:rsidR="00CB6A80" w:rsidRPr="00E7549A">
        <w:rPr>
          <w:rFonts w:ascii="Book Antiqua" w:eastAsiaTheme="minorEastAsia" w:hAnsi="Book Antiqua"/>
          <w:i/>
          <w:iCs/>
          <w:color w:val="000000" w:themeColor="text1"/>
        </w:rPr>
        <w:t>vs</w:t>
      </w:r>
      <w:r w:rsidR="00CB6A80" w:rsidRPr="00E7549A">
        <w:rPr>
          <w:rFonts w:ascii="Book Antiqua" w:eastAsiaTheme="minorEastAsia" w:hAnsi="Book Antiqua"/>
          <w:color w:val="000000" w:themeColor="text1"/>
        </w:rPr>
        <w:t xml:space="preserve"> 1.94</w:t>
      </w:r>
      <w:r w:rsidR="00B64250" w:rsidRPr="00E7549A">
        <w:rPr>
          <w:rFonts w:ascii="Book Antiqua" w:eastAsiaTheme="minorEastAsia" w:hAnsi="Book Antiqua"/>
          <w:color w:val="000000" w:themeColor="text1"/>
        </w:rPr>
        <w:t xml:space="preserve"> L</w:t>
      </w:r>
      <w:r w:rsidR="00562DC0" w:rsidRPr="00E7549A">
        <w:rPr>
          <w:rFonts w:ascii="Book Antiqua" w:eastAsiaTheme="minorEastAsia" w:hAnsi="Book Antiqua"/>
          <w:color w:val="000000" w:themeColor="text1"/>
        </w:rPr>
        <w:t xml:space="preserve">, </w:t>
      </w:r>
      <w:r w:rsidR="00D90855" w:rsidRPr="00E7549A">
        <w:rPr>
          <w:rFonts w:ascii="Book Antiqua" w:eastAsiaTheme="minorEastAsia" w:hAnsi="Book Antiqua"/>
          <w:i/>
          <w:iCs/>
          <w:color w:val="000000" w:themeColor="text1"/>
        </w:rPr>
        <w:t>P</w:t>
      </w:r>
      <w:r w:rsidR="00D90855" w:rsidRPr="00E7549A">
        <w:rPr>
          <w:rFonts w:ascii="Book Antiqua" w:eastAsiaTheme="minorEastAsia" w:hAnsi="Book Antiqua"/>
          <w:color w:val="000000" w:themeColor="text1"/>
        </w:rPr>
        <w:t xml:space="preserve"> </w:t>
      </w:r>
      <w:r w:rsidR="00562DC0" w:rsidRPr="00E7549A">
        <w:rPr>
          <w:rFonts w:ascii="Book Antiqua" w:eastAsiaTheme="minorEastAsia" w:hAnsi="Book Antiqua"/>
          <w:color w:val="000000" w:themeColor="text1"/>
        </w:rPr>
        <w:t>=</w:t>
      </w:r>
      <w:r w:rsidR="00D90855" w:rsidRPr="00E7549A">
        <w:rPr>
          <w:rFonts w:ascii="Book Antiqua" w:eastAsiaTheme="minorEastAsia" w:hAnsi="Book Antiqua"/>
          <w:color w:val="000000" w:themeColor="text1"/>
        </w:rPr>
        <w:t xml:space="preserve"> </w:t>
      </w:r>
      <w:r w:rsidR="00562DC0" w:rsidRPr="00E7549A">
        <w:rPr>
          <w:rFonts w:ascii="Book Antiqua" w:eastAsiaTheme="minorEastAsia" w:hAnsi="Book Antiqua"/>
          <w:color w:val="000000" w:themeColor="text1"/>
        </w:rPr>
        <w:t>0.002</w:t>
      </w:r>
      <w:r w:rsidR="00CB6A80" w:rsidRPr="00E7549A">
        <w:rPr>
          <w:rFonts w:ascii="Book Antiqua" w:eastAsiaTheme="minorEastAsia" w:hAnsi="Book Antiqua"/>
          <w:color w:val="000000" w:themeColor="text1"/>
        </w:rPr>
        <w:t>).</w:t>
      </w:r>
      <w:r w:rsidR="00DF67B0" w:rsidRPr="00E7549A">
        <w:rPr>
          <w:rFonts w:ascii="Book Antiqua" w:eastAsiaTheme="minorEastAsia" w:hAnsi="Book Antiqua"/>
          <w:color w:val="000000" w:themeColor="text1"/>
        </w:rPr>
        <w:t xml:space="preserve"> Both groups receive</w:t>
      </w:r>
      <w:r w:rsidR="004620CE" w:rsidRPr="00E7549A">
        <w:rPr>
          <w:rFonts w:ascii="Book Antiqua" w:eastAsiaTheme="minorEastAsia" w:hAnsi="Book Antiqua"/>
          <w:color w:val="000000" w:themeColor="text1"/>
        </w:rPr>
        <w:t>d</w:t>
      </w:r>
      <w:r w:rsidR="00DF67B0" w:rsidRPr="00E7549A">
        <w:rPr>
          <w:rFonts w:ascii="Book Antiqua" w:eastAsiaTheme="minorEastAsia" w:hAnsi="Book Antiqua"/>
          <w:color w:val="000000" w:themeColor="text1"/>
        </w:rPr>
        <w:t xml:space="preserve"> similar inhal</w:t>
      </w:r>
      <w:r w:rsidR="004620CE" w:rsidRPr="00E7549A">
        <w:rPr>
          <w:rFonts w:ascii="Book Antiqua" w:eastAsiaTheme="minorEastAsia" w:hAnsi="Book Antiqua"/>
          <w:color w:val="000000" w:themeColor="text1"/>
        </w:rPr>
        <w:t>ed</w:t>
      </w:r>
      <w:r w:rsidR="00DF67B0" w:rsidRPr="00E7549A">
        <w:rPr>
          <w:rFonts w:ascii="Book Antiqua" w:eastAsiaTheme="minorEastAsia" w:hAnsi="Book Antiqua"/>
          <w:color w:val="000000" w:themeColor="text1"/>
        </w:rPr>
        <w:t xml:space="preserve"> medic</w:t>
      </w:r>
      <w:r w:rsidR="004620CE" w:rsidRPr="00E7549A">
        <w:rPr>
          <w:rFonts w:ascii="Book Antiqua" w:eastAsiaTheme="minorEastAsia" w:hAnsi="Book Antiqua"/>
          <w:color w:val="000000" w:themeColor="text1"/>
        </w:rPr>
        <w:t>ations</w:t>
      </w:r>
      <w:r w:rsidR="00DF67B0" w:rsidRPr="00E7549A">
        <w:rPr>
          <w:rFonts w:ascii="Book Antiqua" w:eastAsiaTheme="minorEastAsia" w:hAnsi="Book Antiqua"/>
          <w:color w:val="000000" w:themeColor="text1"/>
        </w:rPr>
        <w:t xml:space="preserve"> before admission.</w:t>
      </w:r>
    </w:p>
    <w:p w14:paraId="71CBF76B" w14:textId="1EE27932" w:rsidR="00A44358" w:rsidRPr="00E7549A" w:rsidRDefault="00D01364" w:rsidP="00E7549A">
      <w:pPr>
        <w:adjustRightInd w:val="0"/>
        <w:snapToGrid w:val="0"/>
        <w:spacing w:line="360" w:lineRule="auto"/>
        <w:ind w:firstLineChars="100" w:firstLine="240"/>
        <w:jc w:val="both"/>
        <w:rPr>
          <w:rFonts w:ascii="Book Antiqua" w:eastAsiaTheme="minorEastAsia" w:hAnsi="Book Antiqua"/>
          <w:color w:val="000000" w:themeColor="text1"/>
        </w:rPr>
      </w:pPr>
      <w:r w:rsidRPr="00E7549A">
        <w:rPr>
          <w:rFonts w:ascii="Book Antiqua" w:eastAsiaTheme="minorEastAsia" w:hAnsi="Book Antiqua"/>
          <w:color w:val="000000" w:themeColor="text1"/>
        </w:rPr>
        <w:t xml:space="preserve">Table </w:t>
      </w:r>
      <w:r w:rsidR="009154CF" w:rsidRPr="00E7549A">
        <w:rPr>
          <w:rFonts w:ascii="Book Antiqua" w:eastAsiaTheme="minorEastAsia" w:hAnsi="Book Antiqua"/>
          <w:color w:val="000000" w:themeColor="text1"/>
        </w:rPr>
        <w:t>2</w:t>
      </w:r>
      <w:r w:rsidRPr="00E7549A">
        <w:rPr>
          <w:rFonts w:ascii="Book Antiqua" w:eastAsiaTheme="minorEastAsia" w:hAnsi="Book Antiqua"/>
          <w:color w:val="000000" w:themeColor="text1"/>
        </w:rPr>
        <w:t xml:space="preserve"> </w:t>
      </w:r>
      <w:r w:rsidR="00B01A44" w:rsidRPr="00E7549A">
        <w:rPr>
          <w:rFonts w:ascii="Book Antiqua" w:eastAsiaTheme="minorEastAsia" w:hAnsi="Book Antiqua"/>
          <w:color w:val="000000" w:themeColor="text1"/>
        </w:rPr>
        <w:t>shows</w:t>
      </w:r>
      <w:r w:rsidR="00427D48" w:rsidRPr="00E7549A">
        <w:rPr>
          <w:rFonts w:ascii="Book Antiqua" w:eastAsiaTheme="minorEastAsia" w:hAnsi="Book Antiqua"/>
          <w:color w:val="000000" w:themeColor="text1"/>
        </w:rPr>
        <w:t xml:space="preserve"> </w:t>
      </w:r>
      <w:r w:rsidR="00E94269" w:rsidRPr="00E7549A">
        <w:rPr>
          <w:rFonts w:ascii="Book Antiqua" w:eastAsiaTheme="minorEastAsia" w:hAnsi="Book Antiqua"/>
          <w:color w:val="000000" w:themeColor="text1"/>
        </w:rPr>
        <w:t xml:space="preserve">the comparison of the </w:t>
      </w:r>
      <w:r w:rsidR="00427D48" w:rsidRPr="00E7549A">
        <w:rPr>
          <w:rFonts w:ascii="Book Antiqua" w:eastAsiaTheme="minorEastAsia" w:hAnsi="Book Antiqua"/>
          <w:color w:val="000000" w:themeColor="text1"/>
        </w:rPr>
        <w:t xml:space="preserve">length of </w:t>
      </w:r>
      <w:r w:rsidR="00413150" w:rsidRPr="00E7549A">
        <w:rPr>
          <w:rFonts w:ascii="Book Antiqua" w:eastAsiaTheme="minorEastAsia" w:hAnsi="Book Antiqua"/>
          <w:color w:val="000000" w:themeColor="text1"/>
        </w:rPr>
        <w:t xml:space="preserve">hospital </w:t>
      </w:r>
      <w:r w:rsidR="00427D48" w:rsidRPr="00E7549A">
        <w:rPr>
          <w:rFonts w:ascii="Book Antiqua" w:eastAsiaTheme="minorEastAsia" w:hAnsi="Book Antiqua"/>
          <w:color w:val="000000" w:themeColor="text1"/>
        </w:rPr>
        <w:t>stay, systemic steroid use</w:t>
      </w:r>
      <w:r w:rsidR="003456EB" w:rsidRPr="00E7549A">
        <w:rPr>
          <w:rFonts w:ascii="Book Antiqua" w:eastAsiaTheme="minorEastAsia" w:hAnsi="Book Antiqua"/>
          <w:color w:val="000000" w:themeColor="text1"/>
        </w:rPr>
        <w:t>,</w:t>
      </w:r>
      <w:r w:rsidR="004B4380" w:rsidRPr="00E7549A">
        <w:rPr>
          <w:rFonts w:ascii="Book Antiqua" w:eastAsiaTheme="minorEastAsia" w:hAnsi="Book Antiqua"/>
          <w:color w:val="000000" w:themeColor="text1"/>
        </w:rPr>
        <w:t xml:space="preserve"> </w:t>
      </w:r>
      <w:r w:rsidR="00350114" w:rsidRPr="00E7549A">
        <w:rPr>
          <w:rFonts w:ascii="Book Antiqua" w:eastAsiaTheme="minorEastAsia" w:hAnsi="Book Antiqua"/>
          <w:color w:val="000000" w:themeColor="text1"/>
        </w:rPr>
        <w:t xml:space="preserve">histories of </w:t>
      </w:r>
      <w:r w:rsidR="004B4380" w:rsidRPr="00E7549A">
        <w:rPr>
          <w:rFonts w:ascii="Book Antiqua" w:eastAsiaTheme="minorEastAsia" w:hAnsi="Book Antiqua"/>
          <w:color w:val="000000" w:themeColor="text1"/>
        </w:rPr>
        <w:t>admission</w:t>
      </w:r>
      <w:r w:rsidR="00350114" w:rsidRPr="00E7549A">
        <w:rPr>
          <w:rFonts w:ascii="Book Antiqua" w:eastAsiaTheme="minorEastAsia" w:hAnsi="Book Antiqua"/>
          <w:color w:val="000000" w:themeColor="text1"/>
        </w:rPr>
        <w:t>s</w:t>
      </w:r>
      <w:r w:rsidR="00E70122" w:rsidRPr="00E7549A">
        <w:rPr>
          <w:rFonts w:ascii="Book Antiqua" w:eastAsiaTheme="minorEastAsia" w:hAnsi="Book Antiqua"/>
          <w:color w:val="000000" w:themeColor="text1"/>
        </w:rPr>
        <w:t xml:space="preserve"> and readmission</w:t>
      </w:r>
      <w:r w:rsidR="00350114" w:rsidRPr="00E7549A">
        <w:rPr>
          <w:rFonts w:ascii="Book Antiqua" w:eastAsiaTheme="minorEastAsia" w:hAnsi="Book Antiqua"/>
          <w:color w:val="000000" w:themeColor="text1"/>
        </w:rPr>
        <w:t>s</w:t>
      </w:r>
      <w:r w:rsidR="00E70122" w:rsidRPr="00E7549A">
        <w:rPr>
          <w:rFonts w:ascii="Book Antiqua" w:eastAsiaTheme="minorEastAsia" w:hAnsi="Book Antiqua"/>
          <w:color w:val="000000" w:themeColor="text1"/>
        </w:rPr>
        <w:t>, and</w:t>
      </w:r>
      <w:r w:rsidR="003456EB" w:rsidRPr="00E7549A">
        <w:rPr>
          <w:rFonts w:ascii="Book Antiqua" w:eastAsiaTheme="minorEastAsia" w:hAnsi="Book Antiqua"/>
          <w:color w:val="000000" w:themeColor="text1"/>
        </w:rPr>
        <w:t xml:space="preserve"> hospital </w:t>
      </w:r>
      <w:r w:rsidR="00427D48" w:rsidRPr="00E7549A">
        <w:rPr>
          <w:rFonts w:ascii="Book Antiqua" w:eastAsiaTheme="minorEastAsia" w:hAnsi="Book Antiqua"/>
          <w:color w:val="000000" w:themeColor="text1"/>
        </w:rPr>
        <w:t>outcome</w:t>
      </w:r>
      <w:r w:rsidR="00413150" w:rsidRPr="00E7549A">
        <w:rPr>
          <w:rFonts w:ascii="Book Antiqua" w:eastAsiaTheme="minorEastAsia" w:hAnsi="Book Antiqua"/>
          <w:color w:val="000000" w:themeColor="text1"/>
        </w:rPr>
        <w:t>s</w:t>
      </w:r>
      <w:r w:rsidR="004A6D71" w:rsidRPr="00E7549A">
        <w:rPr>
          <w:rFonts w:ascii="Book Antiqua" w:eastAsiaTheme="minorEastAsia" w:hAnsi="Book Antiqua"/>
          <w:color w:val="000000" w:themeColor="text1"/>
        </w:rPr>
        <w:t>. We f</w:t>
      </w:r>
      <w:r w:rsidR="00E94269" w:rsidRPr="00E7549A">
        <w:rPr>
          <w:rFonts w:ascii="Book Antiqua" w:eastAsiaTheme="minorEastAsia" w:hAnsi="Book Antiqua"/>
          <w:color w:val="000000" w:themeColor="text1"/>
        </w:rPr>
        <w:t>ound</w:t>
      </w:r>
      <w:r w:rsidR="004A6D71" w:rsidRPr="00E7549A">
        <w:rPr>
          <w:rFonts w:ascii="Book Antiqua" w:eastAsiaTheme="minorEastAsia" w:hAnsi="Book Antiqua"/>
          <w:color w:val="000000" w:themeColor="text1"/>
        </w:rPr>
        <w:t xml:space="preserve"> that the mean prednisolone equivalent </w:t>
      </w:r>
      <w:r w:rsidR="00E94269" w:rsidRPr="00E7549A">
        <w:rPr>
          <w:rFonts w:ascii="Book Antiqua" w:eastAsiaTheme="minorEastAsia" w:hAnsi="Book Antiqua"/>
          <w:color w:val="000000" w:themeColor="text1"/>
        </w:rPr>
        <w:t>was</w:t>
      </w:r>
      <w:r w:rsidR="004A6D71" w:rsidRPr="00E7549A">
        <w:rPr>
          <w:rFonts w:ascii="Book Antiqua" w:eastAsiaTheme="minorEastAsia" w:hAnsi="Book Antiqua"/>
          <w:color w:val="000000" w:themeColor="text1"/>
        </w:rPr>
        <w:t xml:space="preserve"> 302.65</w:t>
      </w:r>
      <w:r w:rsidR="00E94269" w:rsidRPr="00E7549A">
        <w:rPr>
          <w:rFonts w:ascii="Book Antiqua" w:eastAsiaTheme="minorEastAsia" w:hAnsi="Book Antiqua"/>
          <w:color w:val="000000" w:themeColor="text1"/>
        </w:rPr>
        <w:t xml:space="preserve"> </w:t>
      </w:r>
      <w:r w:rsidR="004A6D71" w:rsidRPr="00E7549A">
        <w:rPr>
          <w:rFonts w:ascii="Book Antiqua" w:eastAsiaTheme="minorEastAsia" w:hAnsi="Book Antiqua"/>
          <w:color w:val="000000" w:themeColor="text1"/>
        </w:rPr>
        <w:t xml:space="preserve">mg in </w:t>
      </w:r>
      <w:r w:rsidR="00E94269" w:rsidRPr="00E7549A">
        <w:rPr>
          <w:rFonts w:ascii="Book Antiqua" w:eastAsiaTheme="minorEastAsia" w:hAnsi="Book Antiqua"/>
          <w:color w:val="000000" w:themeColor="text1"/>
        </w:rPr>
        <w:t xml:space="preserve">the </w:t>
      </w:r>
      <w:r w:rsidR="004A6D71" w:rsidRPr="00E7549A">
        <w:rPr>
          <w:rFonts w:ascii="Book Antiqua" w:eastAsiaTheme="minorEastAsia" w:hAnsi="Book Antiqua"/>
          <w:color w:val="000000" w:themeColor="text1"/>
        </w:rPr>
        <w:t xml:space="preserve">EOS </w:t>
      </w:r>
      <w:r w:rsidR="00413150" w:rsidRPr="00E7549A">
        <w:rPr>
          <w:rFonts w:ascii="Book Antiqua" w:eastAsiaTheme="minorEastAsia" w:hAnsi="Book Antiqua"/>
          <w:color w:val="000000" w:themeColor="text1"/>
        </w:rPr>
        <w:t>group,</w:t>
      </w:r>
      <w:r w:rsidR="004A6D71" w:rsidRPr="00E7549A">
        <w:rPr>
          <w:rFonts w:ascii="Book Antiqua" w:eastAsiaTheme="minorEastAsia" w:hAnsi="Book Antiqua"/>
          <w:color w:val="000000" w:themeColor="text1"/>
        </w:rPr>
        <w:t xml:space="preserve"> and it </w:t>
      </w:r>
      <w:r w:rsidR="00E94269" w:rsidRPr="00E7549A">
        <w:rPr>
          <w:rFonts w:ascii="Book Antiqua" w:eastAsiaTheme="minorEastAsia" w:hAnsi="Book Antiqua"/>
          <w:color w:val="000000" w:themeColor="text1"/>
        </w:rPr>
        <w:t>was</w:t>
      </w:r>
      <w:r w:rsidR="004A6D71" w:rsidRPr="00E7549A">
        <w:rPr>
          <w:rFonts w:ascii="Book Antiqua" w:eastAsiaTheme="minorEastAsia" w:hAnsi="Book Antiqua"/>
          <w:color w:val="000000" w:themeColor="text1"/>
        </w:rPr>
        <w:t xml:space="preserve"> significantly lower than</w:t>
      </w:r>
      <w:r w:rsidR="00E94269" w:rsidRPr="00E7549A">
        <w:rPr>
          <w:rFonts w:ascii="Book Antiqua" w:eastAsiaTheme="minorEastAsia" w:hAnsi="Book Antiqua"/>
          <w:color w:val="000000" w:themeColor="text1"/>
        </w:rPr>
        <w:t xml:space="preserve"> that </w:t>
      </w:r>
      <w:r w:rsidR="00413150" w:rsidRPr="00E7549A">
        <w:rPr>
          <w:rFonts w:ascii="Book Antiqua" w:eastAsiaTheme="minorEastAsia" w:hAnsi="Book Antiqua"/>
          <w:color w:val="000000" w:themeColor="text1"/>
        </w:rPr>
        <w:t>of</w:t>
      </w:r>
      <w:r w:rsidR="00E94269" w:rsidRPr="00E7549A">
        <w:rPr>
          <w:rFonts w:ascii="Book Antiqua" w:eastAsiaTheme="minorEastAsia" w:hAnsi="Book Antiqua"/>
          <w:color w:val="000000" w:themeColor="text1"/>
        </w:rPr>
        <w:t xml:space="preserve"> the</w:t>
      </w:r>
      <w:r w:rsidR="004A6D71" w:rsidRPr="00E7549A">
        <w:rPr>
          <w:rFonts w:ascii="Book Antiqua" w:eastAsiaTheme="minorEastAsia" w:hAnsi="Book Antiqua"/>
          <w:color w:val="000000" w:themeColor="text1"/>
        </w:rPr>
        <w:t xml:space="preserve"> non-EOS group</w:t>
      </w:r>
      <w:r w:rsidR="00E94269" w:rsidRPr="00E7549A">
        <w:rPr>
          <w:rFonts w:ascii="Book Antiqua" w:eastAsiaTheme="minorEastAsia" w:hAnsi="Book Antiqua"/>
          <w:color w:val="000000" w:themeColor="text1"/>
        </w:rPr>
        <w:t xml:space="preserve"> (373.35 mg) </w:t>
      </w:r>
      <w:r w:rsidR="004A6D71" w:rsidRPr="00E7549A">
        <w:rPr>
          <w:rFonts w:ascii="Book Antiqua" w:eastAsiaTheme="minorEastAsia" w:hAnsi="Book Antiqua"/>
          <w:color w:val="000000" w:themeColor="text1"/>
        </w:rPr>
        <w:t>(</w:t>
      </w:r>
      <w:r w:rsidR="00D90855" w:rsidRPr="00E7549A">
        <w:rPr>
          <w:rFonts w:ascii="Book Antiqua" w:eastAsiaTheme="minorEastAsia" w:hAnsi="Book Antiqua"/>
          <w:i/>
          <w:iCs/>
          <w:color w:val="000000" w:themeColor="text1"/>
        </w:rPr>
        <w:t>P</w:t>
      </w:r>
      <w:r w:rsidR="00D90855" w:rsidRPr="00E7549A">
        <w:rPr>
          <w:rFonts w:ascii="Book Antiqua" w:eastAsiaTheme="minorEastAsia" w:hAnsi="Book Antiqua"/>
          <w:color w:val="000000" w:themeColor="text1"/>
        </w:rPr>
        <w:t xml:space="preserve"> </w:t>
      </w:r>
      <w:r w:rsidR="004A6D71" w:rsidRPr="00E7549A">
        <w:rPr>
          <w:rFonts w:ascii="Book Antiqua" w:eastAsiaTheme="minorEastAsia" w:hAnsi="Book Antiqua"/>
          <w:color w:val="000000" w:themeColor="text1"/>
        </w:rPr>
        <w:t>=</w:t>
      </w:r>
      <w:r w:rsidR="00D90855" w:rsidRPr="00E7549A">
        <w:rPr>
          <w:rFonts w:ascii="Book Antiqua" w:eastAsiaTheme="minorEastAsia" w:hAnsi="Book Antiqua"/>
          <w:color w:val="000000" w:themeColor="text1"/>
        </w:rPr>
        <w:t xml:space="preserve"> </w:t>
      </w:r>
      <w:r w:rsidR="004A6D71" w:rsidRPr="00E7549A">
        <w:rPr>
          <w:rFonts w:ascii="Book Antiqua" w:eastAsiaTheme="minorEastAsia" w:hAnsi="Book Antiqua"/>
          <w:color w:val="000000" w:themeColor="text1"/>
        </w:rPr>
        <w:t>0.021).</w:t>
      </w:r>
      <w:r w:rsidR="00193DAF" w:rsidRPr="00E7549A">
        <w:rPr>
          <w:rFonts w:ascii="Book Antiqua" w:eastAsiaTheme="minorEastAsia" w:hAnsi="Book Antiqua"/>
          <w:color w:val="000000" w:themeColor="text1"/>
        </w:rPr>
        <w:t xml:space="preserve"> </w:t>
      </w:r>
      <w:r w:rsidR="00E94269" w:rsidRPr="00E7549A">
        <w:rPr>
          <w:rFonts w:ascii="Book Antiqua" w:eastAsiaTheme="minorEastAsia" w:hAnsi="Book Antiqua"/>
          <w:color w:val="000000" w:themeColor="text1"/>
        </w:rPr>
        <w:t>T</w:t>
      </w:r>
      <w:r w:rsidR="00193DAF" w:rsidRPr="00E7549A">
        <w:rPr>
          <w:rFonts w:ascii="Book Antiqua" w:eastAsiaTheme="minorEastAsia" w:hAnsi="Book Antiqua"/>
          <w:color w:val="000000" w:themeColor="text1"/>
        </w:rPr>
        <w:t>here</w:t>
      </w:r>
      <w:r w:rsidR="00E94269" w:rsidRPr="00E7549A">
        <w:rPr>
          <w:rFonts w:ascii="Book Antiqua" w:eastAsiaTheme="minorEastAsia" w:hAnsi="Book Antiqua"/>
          <w:color w:val="000000" w:themeColor="text1"/>
        </w:rPr>
        <w:t xml:space="preserve"> was</w:t>
      </w:r>
      <w:r w:rsidR="00193DAF" w:rsidRPr="00E7549A">
        <w:rPr>
          <w:rFonts w:ascii="Book Antiqua" w:eastAsiaTheme="minorEastAsia" w:hAnsi="Book Antiqua"/>
          <w:color w:val="000000" w:themeColor="text1"/>
        </w:rPr>
        <w:t xml:space="preserve"> no </w:t>
      </w:r>
      <w:r w:rsidR="00430471" w:rsidRPr="00E7549A">
        <w:rPr>
          <w:rFonts w:ascii="Book Antiqua" w:eastAsiaTheme="minorEastAsia" w:hAnsi="Book Antiqua"/>
          <w:color w:val="000000" w:themeColor="text1"/>
        </w:rPr>
        <w:t xml:space="preserve">significant </w:t>
      </w:r>
      <w:r w:rsidR="00193DAF" w:rsidRPr="00E7549A">
        <w:rPr>
          <w:rFonts w:ascii="Book Antiqua" w:eastAsiaTheme="minorEastAsia" w:hAnsi="Book Antiqua"/>
          <w:color w:val="000000" w:themeColor="text1"/>
        </w:rPr>
        <w:t xml:space="preserve">difference between the groups </w:t>
      </w:r>
      <w:r w:rsidR="00E94269" w:rsidRPr="00E7549A">
        <w:rPr>
          <w:rFonts w:ascii="Book Antiqua" w:eastAsiaTheme="minorEastAsia" w:hAnsi="Book Antiqua"/>
          <w:color w:val="000000" w:themeColor="text1"/>
        </w:rPr>
        <w:t xml:space="preserve">regarding major treatments including antibiotics and steroids </w:t>
      </w:r>
      <w:r w:rsidR="00193DAF" w:rsidRPr="00E7549A">
        <w:rPr>
          <w:rFonts w:ascii="Book Antiqua" w:eastAsiaTheme="minorEastAsia" w:hAnsi="Book Antiqua"/>
          <w:color w:val="000000" w:themeColor="text1"/>
        </w:rPr>
        <w:t>(</w:t>
      </w:r>
      <w:r w:rsidR="00D90855" w:rsidRPr="00E7549A">
        <w:rPr>
          <w:rFonts w:ascii="Book Antiqua" w:eastAsiaTheme="minorEastAsia" w:hAnsi="Book Antiqua"/>
          <w:i/>
          <w:iCs/>
          <w:color w:val="000000" w:themeColor="text1"/>
        </w:rPr>
        <w:t>P</w:t>
      </w:r>
      <w:r w:rsidR="00D90855" w:rsidRPr="00E7549A">
        <w:rPr>
          <w:rFonts w:ascii="Book Antiqua" w:eastAsiaTheme="minorEastAsia" w:hAnsi="Book Antiqua"/>
          <w:color w:val="000000" w:themeColor="text1"/>
        </w:rPr>
        <w:t xml:space="preserve"> </w:t>
      </w:r>
      <w:r w:rsidR="00193DAF" w:rsidRPr="00E7549A">
        <w:rPr>
          <w:rFonts w:ascii="Book Antiqua" w:eastAsiaTheme="minorEastAsia" w:hAnsi="Book Antiqua"/>
          <w:color w:val="000000" w:themeColor="text1"/>
        </w:rPr>
        <w:t>=</w:t>
      </w:r>
      <w:r w:rsidR="00D90855" w:rsidRPr="00E7549A">
        <w:rPr>
          <w:rFonts w:ascii="Book Antiqua" w:eastAsiaTheme="minorEastAsia" w:hAnsi="Book Antiqua"/>
          <w:color w:val="000000" w:themeColor="text1"/>
        </w:rPr>
        <w:t xml:space="preserve"> </w:t>
      </w:r>
      <w:r w:rsidR="00193DAF" w:rsidRPr="00E7549A">
        <w:rPr>
          <w:rFonts w:ascii="Book Antiqua" w:eastAsiaTheme="minorEastAsia" w:hAnsi="Book Antiqua"/>
          <w:color w:val="000000" w:themeColor="text1"/>
        </w:rPr>
        <w:t>0.095).</w:t>
      </w:r>
      <w:r w:rsidR="00840F15" w:rsidRPr="00E7549A">
        <w:rPr>
          <w:rFonts w:ascii="Book Antiqua" w:eastAsiaTheme="minorEastAsia" w:hAnsi="Book Antiqua"/>
          <w:color w:val="000000" w:themeColor="text1"/>
        </w:rPr>
        <w:t xml:space="preserve"> </w:t>
      </w:r>
      <w:r w:rsidR="004F102B" w:rsidRPr="00E7549A">
        <w:rPr>
          <w:rFonts w:ascii="Book Antiqua" w:eastAsiaTheme="minorEastAsia" w:hAnsi="Book Antiqua"/>
          <w:color w:val="000000" w:themeColor="text1"/>
        </w:rPr>
        <w:t>The mean number of COPD-related readmission</w:t>
      </w:r>
      <w:r w:rsidR="00E94269" w:rsidRPr="00E7549A">
        <w:rPr>
          <w:rFonts w:ascii="Book Antiqua" w:eastAsiaTheme="minorEastAsia" w:hAnsi="Book Antiqua"/>
          <w:color w:val="000000" w:themeColor="text1"/>
        </w:rPr>
        <w:t>s</w:t>
      </w:r>
      <w:r w:rsidR="00752263" w:rsidRPr="00E7549A">
        <w:rPr>
          <w:rFonts w:ascii="Book Antiqua" w:eastAsiaTheme="minorEastAsia" w:hAnsi="Book Antiqua"/>
          <w:color w:val="000000" w:themeColor="text1"/>
        </w:rPr>
        <w:t xml:space="preserve"> within 1</w:t>
      </w:r>
      <w:r w:rsidR="00710014" w:rsidRPr="00E7549A">
        <w:rPr>
          <w:rFonts w:ascii="Book Antiqua" w:eastAsiaTheme="minorEastAsia" w:hAnsi="Book Antiqua"/>
          <w:color w:val="000000" w:themeColor="text1"/>
        </w:rPr>
        <w:t>2</w:t>
      </w:r>
      <w:r w:rsidR="00752263" w:rsidRPr="00E7549A">
        <w:rPr>
          <w:rFonts w:ascii="Book Antiqua" w:eastAsiaTheme="minorEastAsia" w:hAnsi="Book Antiqua"/>
          <w:color w:val="000000" w:themeColor="text1"/>
        </w:rPr>
        <w:t xml:space="preserve"> </w:t>
      </w:r>
      <w:r w:rsidR="00710014" w:rsidRPr="00E7549A">
        <w:rPr>
          <w:rFonts w:ascii="Book Antiqua" w:eastAsiaTheme="minorEastAsia" w:hAnsi="Book Antiqua"/>
          <w:color w:val="000000" w:themeColor="text1"/>
        </w:rPr>
        <w:t>mo</w:t>
      </w:r>
      <w:r w:rsidR="004F102B" w:rsidRPr="00E7549A">
        <w:rPr>
          <w:rFonts w:ascii="Book Antiqua" w:eastAsiaTheme="minorEastAsia" w:hAnsi="Book Antiqua"/>
          <w:color w:val="000000" w:themeColor="text1"/>
        </w:rPr>
        <w:t xml:space="preserve"> </w:t>
      </w:r>
      <w:r w:rsidR="00E94269" w:rsidRPr="00E7549A">
        <w:rPr>
          <w:rFonts w:ascii="Book Antiqua" w:eastAsiaTheme="minorEastAsia" w:hAnsi="Book Antiqua"/>
          <w:color w:val="000000" w:themeColor="text1"/>
        </w:rPr>
        <w:t>w</w:t>
      </w:r>
      <w:r w:rsidR="00413150" w:rsidRPr="00E7549A">
        <w:rPr>
          <w:rFonts w:ascii="Book Antiqua" w:eastAsiaTheme="minorEastAsia" w:hAnsi="Book Antiqua"/>
          <w:color w:val="000000" w:themeColor="text1"/>
        </w:rPr>
        <w:t>as</w:t>
      </w:r>
      <w:r w:rsidR="004F102B" w:rsidRPr="00E7549A">
        <w:rPr>
          <w:rFonts w:ascii="Book Antiqua" w:eastAsiaTheme="minorEastAsia" w:hAnsi="Book Antiqua"/>
          <w:color w:val="000000" w:themeColor="text1"/>
        </w:rPr>
        <w:t xml:space="preserve"> higher in </w:t>
      </w:r>
      <w:r w:rsidR="00E94269" w:rsidRPr="00E7549A">
        <w:rPr>
          <w:rFonts w:ascii="Book Antiqua" w:eastAsiaTheme="minorEastAsia" w:hAnsi="Book Antiqua"/>
          <w:color w:val="000000" w:themeColor="text1"/>
        </w:rPr>
        <w:t xml:space="preserve">the </w:t>
      </w:r>
      <w:r w:rsidR="00DB2C84" w:rsidRPr="00E7549A">
        <w:rPr>
          <w:rFonts w:ascii="Book Antiqua" w:eastAsiaTheme="minorEastAsia" w:hAnsi="Book Antiqua"/>
          <w:color w:val="000000" w:themeColor="text1"/>
        </w:rPr>
        <w:t xml:space="preserve">EOS group </w:t>
      </w:r>
      <w:r w:rsidR="00E6554C" w:rsidRPr="00E7549A">
        <w:rPr>
          <w:rFonts w:ascii="Book Antiqua" w:eastAsiaTheme="minorEastAsia" w:hAnsi="Book Antiqua"/>
          <w:color w:val="000000" w:themeColor="text1"/>
        </w:rPr>
        <w:t xml:space="preserve">than in </w:t>
      </w:r>
      <w:r w:rsidR="00E94269" w:rsidRPr="00E7549A">
        <w:rPr>
          <w:rFonts w:ascii="Book Antiqua" w:eastAsiaTheme="minorEastAsia" w:hAnsi="Book Antiqua"/>
          <w:color w:val="000000" w:themeColor="text1"/>
        </w:rPr>
        <w:t xml:space="preserve">the </w:t>
      </w:r>
      <w:r w:rsidR="004F102B" w:rsidRPr="00E7549A">
        <w:rPr>
          <w:rFonts w:ascii="Book Antiqua" w:eastAsiaTheme="minorEastAsia" w:hAnsi="Book Antiqua"/>
          <w:color w:val="000000" w:themeColor="text1"/>
        </w:rPr>
        <w:t xml:space="preserve">non-EOS group (2.14 </w:t>
      </w:r>
      <w:r w:rsidR="004F102B" w:rsidRPr="00E7549A">
        <w:rPr>
          <w:rFonts w:ascii="Book Antiqua" w:eastAsiaTheme="minorEastAsia" w:hAnsi="Book Antiqua"/>
          <w:i/>
          <w:iCs/>
          <w:color w:val="000000" w:themeColor="text1"/>
        </w:rPr>
        <w:t>vs</w:t>
      </w:r>
      <w:r w:rsidR="004F102B" w:rsidRPr="00E7549A">
        <w:rPr>
          <w:rFonts w:ascii="Book Antiqua" w:eastAsiaTheme="minorEastAsia" w:hAnsi="Book Antiqua"/>
          <w:color w:val="000000" w:themeColor="text1"/>
        </w:rPr>
        <w:t xml:space="preserve"> 1.53, </w:t>
      </w:r>
      <w:r w:rsidR="00D90855" w:rsidRPr="00E7549A">
        <w:rPr>
          <w:rFonts w:ascii="Book Antiqua" w:eastAsiaTheme="minorEastAsia" w:hAnsi="Book Antiqua"/>
          <w:i/>
          <w:iCs/>
          <w:color w:val="000000" w:themeColor="text1"/>
        </w:rPr>
        <w:t>P</w:t>
      </w:r>
      <w:r w:rsidR="00D90855" w:rsidRPr="00E7549A">
        <w:rPr>
          <w:rFonts w:ascii="Book Antiqua" w:eastAsiaTheme="minorEastAsia" w:hAnsi="Book Antiqua"/>
          <w:color w:val="000000" w:themeColor="text1"/>
        </w:rPr>
        <w:t xml:space="preserve"> </w:t>
      </w:r>
      <w:r w:rsidR="004F102B" w:rsidRPr="00E7549A">
        <w:rPr>
          <w:rFonts w:ascii="Book Antiqua" w:eastAsiaTheme="minorEastAsia" w:hAnsi="Book Antiqua"/>
          <w:color w:val="000000" w:themeColor="text1"/>
        </w:rPr>
        <w:t>=</w:t>
      </w:r>
      <w:r w:rsidR="00D90855" w:rsidRPr="00E7549A">
        <w:rPr>
          <w:rFonts w:ascii="Book Antiqua" w:eastAsiaTheme="minorEastAsia" w:hAnsi="Book Antiqua"/>
          <w:color w:val="000000" w:themeColor="text1"/>
        </w:rPr>
        <w:t xml:space="preserve"> </w:t>
      </w:r>
      <w:r w:rsidR="004F102B" w:rsidRPr="00E7549A">
        <w:rPr>
          <w:rFonts w:ascii="Book Antiqua" w:eastAsiaTheme="minorEastAsia" w:hAnsi="Book Antiqua"/>
          <w:color w:val="000000" w:themeColor="text1"/>
        </w:rPr>
        <w:t xml:space="preserve">0.002). </w:t>
      </w:r>
      <w:r w:rsidR="00413150" w:rsidRPr="00E7549A">
        <w:rPr>
          <w:rFonts w:ascii="Book Antiqua" w:eastAsiaTheme="minorEastAsia" w:hAnsi="Book Antiqua"/>
          <w:color w:val="000000" w:themeColor="text1"/>
        </w:rPr>
        <w:t xml:space="preserve">The </w:t>
      </w:r>
      <w:r w:rsidR="00FB1048" w:rsidRPr="00E7549A">
        <w:rPr>
          <w:rFonts w:ascii="Book Antiqua" w:eastAsiaTheme="minorEastAsia" w:hAnsi="Book Antiqua"/>
          <w:color w:val="000000" w:themeColor="text1"/>
        </w:rPr>
        <w:t>EOS group ha</w:t>
      </w:r>
      <w:r w:rsidR="00B01A44" w:rsidRPr="00E7549A">
        <w:rPr>
          <w:rFonts w:ascii="Book Antiqua" w:eastAsiaTheme="minorEastAsia" w:hAnsi="Book Antiqua"/>
          <w:color w:val="000000" w:themeColor="text1"/>
        </w:rPr>
        <w:t>d a</w:t>
      </w:r>
      <w:r w:rsidR="00FB1048" w:rsidRPr="00E7549A">
        <w:rPr>
          <w:rFonts w:ascii="Book Antiqua" w:eastAsiaTheme="minorEastAsia" w:hAnsi="Book Antiqua"/>
          <w:color w:val="000000" w:themeColor="text1"/>
        </w:rPr>
        <w:t xml:space="preserve"> higher proportion of patients with at least one </w:t>
      </w:r>
      <w:r w:rsidR="00710014" w:rsidRPr="00E7549A">
        <w:rPr>
          <w:rFonts w:ascii="Book Antiqua" w:eastAsiaTheme="minorEastAsia" w:hAnsi="Book Antiqua"/>
          <w:color w:val="000000" w:themeColor="text1"/>
        </w:rPr>
        <w:t xml:space="preserve">COPD-related </w:t>
      </w:r>
      <w:r w:rsidR="00FB1048" w:rsidRPr="00E7549A">
        <w:rPr>
          <w:rFonts w:ascii="Book Antiqua" w:eastAsiaTheme="minorEastAsia" w:hAnsi="Book Antiqua"/>
          <w:color w:val="000000" w:themeColor="text1"/>
        </w:rPr>
        <w:t xml:space="preserve">readmission within </w:t>
      </w:r>
      <w:r w:rsidR="00710014" w:rsidRPr="00E7549A">
        <w:rPr>
          <w:rFonts w:ascii="Book Antiqua" w:eastAsiaTheme="minorEastAsia" w:hAnsi="Book Antiqua"/>
          <w:color w:val="000000" w:themeColor="text1"/>
        </w:rPr>
        <w:t>12</w:t>
      </w:r>
      <w:r w:rsidR="00FB1048" w:rsidRPr="00E7549A">
        <w:rPr>
          <w:rFonts w:ascii="Book Antiqua" w:eastAsiaTheme="minorEastAsia" w:hAnsi="Book Antiqua"/>
          <w:color w:val="000000" w:themeColor="text1"/>
        </w:rPr>
        <w:t xml:space="preserve"> </w:t>
      </w:r>
      <w:r w:rsidR="00710014" w:rsidRPr="00E7549A">
        <w:rPr>
          <w:rFonts w:ascii="Book Antiqua" w:eastAsiaTheme="minorEastAsia" w:hAnsi="Book Antiqua"/>
          <w:color w:val="000000" w:themeColor="text1"/>
        </w:rPr>
        <w:t>mo</w:t>
      </w:r>
      <w:r w:rsidR="00FB1048" w:rsidRPr="00E7549A">
        <w:rPr>
          <w:rFonts w:ascii="Book Antiqua" w:eastAsiaTheme="minorEastAsia" w:hAnsi="Book Antiqua"/>
          <w:color w:val="000000" w:themeColor="text1"/>
        </w:rPr>
        <w:t xml:space="preserve"> </w:t>
      </w:r>
      <w:r w:rsidR="00357B12" w:rsidRPr="00E7549A">
        <w:rPr>
          <w:rFonts w:ascii="Book Antiqua" w:eastAsiaTheme="minorEastAsia" w:hAnsi="Book Antiqua"/>
          <w:color w:val="000000" w:themeColor="text1"/>
        </w:rPr>
        <w:t>than</w:t>
      </w:r>
      <w:r w:rsidR="00413150" w:rsidRPr="00E7549A">
        <w:rPr>
          <w:rFonts w:ascii="Book Antiqua" w:eastAsiaTheme="minorEastAsia" w:hAnsi="Book Antiqua"/>
          <w:color w:val="000000" w:themeColor="text1"/>
        </w:rPr>
        <w:t xml:space="preserve"> </w:t>
      </w:r>
      <w:r w:rsidR="00B01A44" w:rsidRPr="00E7549A">
        <w:rPr>
          <w:rFonts w:ascii="Book Antiqua" w:eastAsiaTheme="minorEastAsia" w:hAnsi="Book Antiqua"/>
          <w:color w:val="000000" w:themeColor="text1"/>
        </w:rPr>
        <w:t xml:space="preserve">the </w:t>
      </w:r>
      <w:r w:rsidR="00FB1048" w:rsidRPr="00E7549A">
        <w:rPr>
          <w:rFonts w:ascii="Book Antiqua" w:eastAsiaTheme="minorEastAsia" w:hAnsi="Book Antiqua"/>
          <w:color w:val="000000" w:themeColor="text1"/>
        </w:rPr>
        <w:t xml:space="preserve">non-EOS group (71.0% </w:t>
      </w:r>
      <w:r w:rsidR="00FB1048" w:rsidRPr="00E7549A">
        <w:rPr>
          <w:rFonts w:ascii="Book Antiqua" w:eastAsiaTheme="minorEastAsia" w:hAnsi="Book Antiqua"/>
          <w:i/>
          <w:iCs/>
          <w:color w:val="000000" w:themeColor="text1"/>
        </w:rPr>
        <w:t>vs</w:t>
      </w:r>
      <w:r w:rsidR="00FB1048" w:rsidRPr="00E7549A">
        <w:rPr>
          <w:rFonts w:ascii="Book Antiqua" w:eastAsiaTheme="minorEastAsia" w:hAnsi="Book Antiqua"/>
          <w:color w:val="000000" w:themeColor="text1"/>
        </w:rPr>
        <w:t xml:space="preserve"> 55.9%, </w:t>
      </w:r>
      <w:r w:rsidR="00D90855" w:rsidRPr="00E7549A">
        <w:rPr>
          <w:rFonts w:ascii="Book Antiqua" w:eastAsiaTheme="minorEastAsia" w:hAnsi="Book Antiqua"/>
          <w:i/>
          <w:iCs/>
          <w:color w:val="000000" w:themeColor="text1"/>
        </w:rPr>
        <w:t>P</w:t>
      </w:r>
      <w:r w:rsidR="00D90855" w:rsidRPr="00E7549A">
        <w:rPr>
          <w:rFonts w:ascii="Book Antiqua" w:eastAsiaTheme="minorEastAsia" w:hAnsi="Book Antiqua"/>
          <w:color w:val="000000" w:themeColor="text1"/>
        </w:rPr>
        <w:t xml:space="preserve"> </w:t>
      </w:r>
      <w:r w:rsidR="00FB1048" w:rsidRPr="00E7549A">
        <w:rPr>
          <w:rFonts w:ascii="Book Antiqua" w:eastAsiaTheme="minorEastAsia" w:hAnsi="Book Antiqua"/>
          <w:color w:val="000000" w:themeColor="text1"/>
        </w:rPr>
        <w:t>=</w:t>
      </w:r>
      <w:r w:rsidR="00D90855" w:rsidRPr="00E7549A">
        <w:rPr>
          <w:rFonts w:ascii="Book Antiqua" w:eastAsiaTheme="minorEastAsia" w:hAnsi="Book Antiqua"/>
          <w:color w:val="000000" w:themeColor="text1"/>
        </w:rPr>
        <w:t xml:space="preserve"> </w:t>
      </w:r>
      <w:r w:rsidR="00FB1048" w:rsidRPr="00E7549A">
        <w:rPr>
          <w:rFonts w:ascii="Book Antiqua" w:eastAsiaTheme="minorEastAsia" w:hAnsi="Book Antiqua"/>
          <w:color w:val="000000" w:themeColor="text1"/>
        </w:rPr>
        <w:t>0.001).</w:t>
      </w:r>
      <w:r w:rsidR="00C7677D" w:rsidRPr="00E7549A">
        <w:rPr>
          <w:rFonts w:ascii="Book Antiqua" w:eastAsiaTheme="minorEastAsia" w:hAnsi="Book Antiqua"/>
          <w:color w:val="000000" w:themeColor="text1"/>
        </w:rPr>
        <w:t xml:space="preserve"> </w:t>
      </w:r>
      <w:r w:rsidR="00B01A44" w:rsidRPr="00E7549A">
        <w:rPr>
          <w:rFonts w:ascii="Book Antiqua" w:eastAsiaTheme="minorEastAsia" w:hAnsi="Book Antiqua"/>
          <w:color w:val="000000" w:themeColor="text1"/>
        </w:rPr>
        <w:t>T</w:t>
      </w:r>
      <w:r w:rsidR="00C7677D" w:rsidRPr="00E7549A">
        <w:rPr>
          <w:rFonts w:ascii="Book Antiqua" w:eastAsiaTheme="minorEastAsia" w:hAnsi="Book Antiqua"/>
          <w:color w:val="000000" w:themeColor="text1"/>
        </w:rPr>
        <w:t>he number of admission</w:t>
      </w:r>
      <w:r w:rsidR="00B01A44" w:rsidRPr="00E7549A">
        <w:rPr>
          <w:rFonts w:ascii="Book Antiqua" w:eastAsiaTheme="minorEastAsia" w:hAnsi="Book Antiqua"/>
          <w:color w:val="000000" w:themeColor="text1"/>
        </w:rPr>
        <w:t>s</w:t>
      </w:r>
      <w:r w:rsidR="00C7677D" w:rsidRPr="00E7549A">
        <w:rPr>
          <w:rFonts w:ascii="Book Antiqua" w:eastAsiaTheme="minorEastAsia" w:hAnsi="Book Antiqua"/>
          <w:color w:val="000000" w:themeColor="text1"/>
        </w:rPr>
        <w:t xml:space="preserve"> </w:t>
      </w:r>
      <w:r w:rsidR="00752263" w:rsidRPr="00E7549A">
        <w:rPr>
          <w:rFonts w:ascii="Book Antiqua" w:eastAsiaTheme="minorEastAsia" w:hAnsi="Book Antiqua"/>
          <w:color w:val="000000" w:themeColor="text1"/>
        </w:rPr>
        <w:t xml:space="preserve">in </w:t>
      </w:r>
      <w:r w:rsidR="00B01A44" w:rsidRPr="00E7549A">
        <w:rPr>
          <w:rFonts w:ascii="Book Antiqua" w:eastAsiaTheme="minorEastAsia" w:hAnsi="Book Antiqua"/>
          <w:color w:val="000000" w:themeColor="text1"/>
        </w:rPr>
        <w:t xml:space="preserve">the </w:t>
      </w:r>
      <w:r w:rsidR="00752263" w:rsidRPr="00E7549A">
        <w:rPr>
          <w:rFonts w:ascii="Book Antiqua" w:eastAsiaTheme="minorEastAsia" w:hAnsi="Book Antiqua"/>
          <w:color w:val="000000" w:themeColor="text1"/>
        </w:rPr>
        <w:t xml:space="preserve">previous </w:t>
      </w:r>
      <w:r w:rsidR="003A4028" w:rsidRPr="00E7549A">
        <w:rPr>
          <w:rFonts w:ascii="Book Antiqua" w:eastAsiaTheme="minorEastAsia" w:hAnsi="Book Antiqua"/>
          <w:color w:val="000000" w:themeColor="text1"/>
        </w:rPr>
        <w:t>12 mo</w:t>
      </w:r>
      <w:r w:rsidR="00752263" w:rsidRPr="00E7549A">
        <w:rPr>
          <w:rFonts w:ascii="Book Antiqua" w:eastAsiaTheme="minorEastAsia" w:hAnsi="Book Antiqua"/>
          <w:color w:val="000000" w:themeColor="text1"/>
        </w:rPr>
        <w:t xml:space="preserve"> </w:t>
      </w:r>
      <w:r w:rsidR="00413150" w:rsidRPr="00E7549A">
        <w:rPr>
          <w:rFonts w:ascii="Book Antiqua" w:eastAsiaTheme="minorEastAsia" w:hAnsi="Book Antiqua"/>
          <w:color w:val="000000" w:themeColor="text1"/>
        </w:rPr>
        <w:t>was also</w:t>
      </w:r>
      <w:r w:rsidR="000A0804" w:rsidRPr="00E7549A">
        <w:rPr>
          <w:rFonts w:ascii="Book Antiqua" w:eastAsiaTheme="minorEastAsia" w:hAnsi="Book Antiqua"/>
          <w:color w:val="000000" w:themeColor="text1"/>
        </w:rPr>
        <w:t xml:space="preserve"> higher in the EOS group compared with </w:t>
      </w:r>
      <w:r w:rsidR="00B01A44" w:rsidRPr="00E7549A">
        <w:rPr>
          <w:rFonts w:ascii="Book Antiqua" w:eastAsiaTheme="minorEastAsia" w:hAnsi="Book Antiqua"/>
          <w:color w:val="000000" w:themeColor="text1"/>
        </w:rPr>
        <w:t xml:space="preserve">the </w:t>
      </w:r>
      <w:r w:rsidR="00752263" w:rsidRPr="00E7549A">
        <w:rPr>
          <w:rFonts w:ascii="Book Antiqua" w:eastAsiaTheme="minorEastAsia" w:hAnsi="Book Antiqua"/>
          <w:color w:val="000000" w:themeColor="text1"/>
        </w:rPr>
        <w:t xml:space="preserve">non-EOS group (2.05 </w:t>
      </w:r>
      <w:r w:rsidR="00752263" w:rsidRPr="00E7549A">
        <w:rPr>
          <w:rFonts w:ascii="Book Antiqua" w:eastAsiaTheme="minorEastAsia" w:hAnsi="Book Antiqua"/>
          <w:i/>
          <w:iCs/>
          <w:color w:val="000000" w:themeColor="text1"/>
        </w:rPr>
        <w:t>vs</w:t>
      </w:r>
      <w:r w:rsidR="00752263" w:rsidRPr="00E7549A">
        <w:rPr>
          <w:rFonts w:ascii="Book Antiqua" w:eastAsiaTheme="minorEastAsia" w:hAnsi="Book Antiqua"/>
          <w:color w:val="000000" w:themeColor="text1"/>
        </w:rPr>
        <w:t xml:space="preserve"> 1.44, </w:t>
      </w:r>
      <w:r w:rsidR="00D90855" w:rsidRPr="00E7549A">
        <w:rPr>
          <w:rFonts w:ascii="Book Antiqua" w:eastAsiaTheme="minorEastAsia" w:hAnsi="Book Antiqua"/>
          <w:i/>
          <w:iCs/>
          <w:color w:val="000000" w:themeColor="text1"/>
        </w:rPr>
        <w:t>P</w:t>
      </w:r>
      <w:r w:rsidR="00D90855" w:rsidRPr="00E7549A">
        <w:rPr>
          <w:rFonts w:ascii="Book Antiqua" w:eastAsiaTheme="minorEastAsia" w:hAnsi="Book Antiqua"/>
          <w:color w:val="000000" w:themeColor="text1"/>
        </w:rPr>
        <w:t xml:space="preserve"> </w:t>
      </w:r>
      <w:r w:rsidR="00752263" w:rsidRPr="00E7549A">
        <w:rPr>
          <w:rFonts w:ascii="Book Antiqua" w:eastAsiaTheme="minorEastAsia" w:hAnsi="Book Antiqua"/>
          <w:color w:val="000000" w:themeColor="text1"/>
        </w:rPr>
        <w:t>=</w:t>
      </w:r>
      <w:r w:rsidR="00D90855" w:rsidRPr="00E7549A">
        <w:rPr>
          <w:rFonts w:ascii="Book Antiqua" w:eastAsiaTheme="minorEastAsia" w:hAnsi="Book Antiqua"/>
          <w:color w:val="000000" w:themeColor="text1"/>
        </w:rPr>
        <w:t xml:space="preserve"> </w:t>
      </w:r>
      <w:r w:rsidR="00752263" w:rsidRPr="00E7549A">
        <w:rPr>
          <w:rFonts w:ascii="Book Antiqua" w:eastAsiaTheme="minorEastAsia" w:hAnsi="Book Antiqua"/>
          <w:color w:val="000000" w:themeColor="text1"/>
        </w:rPr>
        <w:t xml:space="preserve">0.004). </w:t>
      </w:r>
      <w:r w:rsidR="00840F15" w:rsidRPr="00E7549A">
        <w:rPr>
          <w:rFonts w:ascii="Book Antiqua" w:eastAsiaTheme="minorEastAsia" w:hAnsi="Book Antiqua"/>
          <w:color w:val="000000" w:themeColor="text1"/>
        </w:rPr>
        <w:t xml:space="preserve">In </w:t>
      </w:r>
      <w:r w:rsidR="00B01A44" w:rsidRPr="00E7549A">
        <w:rPr>
          <w:rFonts w:ascii="Book Antiqua" w:eastAsiaTheme="minorEastAsia" w:hAnsi="Book Antiqua"/>
          <w:color w:val="000000" w:themeColor="text1"/>
        </w:rPr>
        <w:t xml:space="preserve">the </w:t>
      </w:r>
      <w:r w:rsidR="00840F15" w:rsidRPr="00E7549A">
        <w:rPr>
          <w:rFonts w:ascii="Book Antiqua" w:eastAsiaTheme="minorEastAsia" w:hAnsi="Book Antiqua"/>
          <w:color w:val="000000" w:themeColor="text1"/>
        </w:rPr>
        <w:t>EOS group, the mean length of</w:t>
      </w:r>
      <w:r w:rsidR="00413150" w:rsidRPr="00E7549A">
        <w:rPr>
          <w:rFonts w:ascii="Book Antiqua" w:eastAsiaTheme="minorEastAsia" w:hAnsi="Book Antiqua"/>
          <w:color w:val="000000" w:themeColor="text1"/>
        </w:rPr>
        <w:t xml:space="preserve"> hospital</w:t>
      </w:r>
      <w:r w:rsidR="00840F15" w:rsidRPr="00E7549A">
        <w:rPr>
          <w:rFonts w:ascii="Book Antiqua" w:eastAsiaTheme="minorEastAsia" w:hAnsi="Book Antiqua"/>
          <w:color w:val="000000" w:themeColor="text1"/>
        </w:rPr>
        <w:t xml:space="preserve"> stay </w:t>
      </w:r>
      <w:r w:rsidR="00B01A44" w:rsidRPr="00E7549A">
        <w:rPr>
          <w:rFonts w:ascii="Book Antiqua" w:eastAsiaTheme="minorEastAsia" w:hAnsi="Book Antiqua"/>
          <w:color w:val="000000" w:themeColor="text1"/>
        </w:rPr>
        <w:t>was</w:t>
      </w:r>
      <w:r w:rsidR="00840F15" w:rsidRPr="00E7549A">
        <w:rPr>
          <w:rFonts w:ascii="Book Antiqua" w:eastAsiaTheme="minorEastAsia" w:hAnsi="Book Antiqua"/>
          <w:color w:val="000000" w:themeColor="text1"/>
        </w:rPr>
        <w:t xml:space="preserve"> 8.81 d</w:t>
      </w:r>
      <w:r w:rsidR="00B01A44" w:rsidRPr="00E7549A">
        <w:rPr>
          <w:rFonts w:ascii="Book Antiqua" w:eastAsiaTheme="minorEastAsia" w:hAnsi="Book Antiqua"/>
          <w:color w:val="000000" w:themeColor="text1"/>
        </w:rPr>
        <w:t>.</w:t>
      </w:r>
      <w:r w:rsidR="000D1C44" w:rsidRPr="00E7549A">
        <w:rPr>
          <w:rFonts w:ascii="Book Antiqua" w:eastAsiaTheme="minorEastAsia" w:hAnsi="Book Antiqua"/>
          <w:color w:val="000000" w:themeColor="text1"/>
        </w:rPr>
        <w:t xml:space="preserve"> </w:t>
      </w:r>
      <w:r w:rsidR="00B01A44" w:rsidRPr="00E7549A">
        <w:rPr>
          <w:rFonts w:ascii="Book Antiqua" w:eastAsiaTheme="minorEastAsia" w:hAnsi="Book Antiqua"/>
          <w:color w:val="000000" w:themeColor="text1"/>
        </w:rPr>
        <w:t>I</w:t>
      </w:r>
      <w:r w:rsidR="000D1C44" w:rsidRPr="00E7549A">
        <w:rPr>
          <w:rFonts w:ascii="Book Antiqua" w:eastAsiaTheme="minorEastAsia" w:hAnsi="Book Antiqua"/>
          <w:color w:val="000000" w:themeColor="text1"/>
        </w:rPr>
        <w:t xml:space="preserve">t </w:t>
      </w:r>
      <w:r w:rsidR="00B01A44" w:rsidRPr="00E7549A">
        <w:rPr>
          <w:rFonts w:ascii="Book Antiqua" w:eastAsiaTheme="minorEastAsia" w:hAnsi="Book Antiqua"/>
          <w:color w:val="000000" w:themeColor="text1"/>
        </w:rPr>
        <w:t>was</w:t>
      </w:r>
      <w:r w:rsidR="00840F15" w:rsidRPr="00E7549A">
        <w:rPr>
          <w:rFonts w:ascii="Book Antiqua" w:eastAsiaTheme="minorEastAsia" w:hAnsi="Book Antiqua"/>
          <w:color w:val="000000" w:themeColor="text1"/>
        </w:rPr>
        <w:t xml:space="preserve"> significant</w:t>
      </w:r>
      <w:r w:rsidR="00B01A44" w:rsidRPr="00E7549A">
        <w:rPr>
          <w:rFonts w:ascii="Book Antiqua" w:eastAsiaTheme="minorEastAsia" w:hAnsi="Book Antiqua"/>
          <w:color w:val="000000" w:themeColor="text1"/>
        </w:rPr>
        <w:t>ly</w:t>
      </w:r>
      <w:r w:rsidR="00840F15" w:rsidRPr="00E7549A">
        <w:rPr>
          <w:rFonts w:ascii="Book Antiqua" w:eastAsiaTheme="minorEastAsia" w:hAnsi="Book Antiqua"/>
          <w:color w:val="000000" w:themeColor="text1"/>
        </w:rPr>
        <w:t xml:space="preserve"> shorter than </w:t>
      </w:r>
      <w:r w:rsidR="00B01A44" w:rsidRPr="00E7549A">
        <w:rPr>
          <w:rFonts w:ascii="Book Antiqua" w:eastAsiaTheme="minorEastAsia" w:hAnsi="Book Antiqua"/>
          <w:color w:val="000000" w:themeColor="text1"/>
        </w:rPr>
        <w:t xml:space="preserve">that </w:t>
      </w:r>
      <w:r w:rsidR="00413150" w:rsidRPr="00E7549A">
        <w:rPr>
          <w:rFonts w:ascii="Book Antiqua" w:eastAsiaTheme="minorEastAsia" w:hAnsi="Book Antiqua"/>
          <w:color w:val="000000" w:themeColor="text1"/>
        </w:rPr>
        <w:t>of</w:t>
      </w:r>
      <w:r w:rsidR="00B01A44" w:rsidRPr="00E7549A">
        <w:rPr>
          <w:rFonts w:ascii="Book Antiqua" w:eastAsiaTheme="minorEastAsia" w:hAnsi="Book Antiqua"/>
          <w:color w:val="000000" w:themeColor="text1"/>
        </w:rPr>
        <w:t xml:space="preserve"> the </w:t>
      </w:r>
      <w:r w:rsidR="00840F15" w:rsidRPr="00E7549A">
        <w:rPr>
          <w:rFonts w:ascii="Book Antiqua" w:eastAsiaTheme="minorEastAsia" w:hAnsi="Book Antiqua"/>
          <w:color w:val="000000" w:themeColor="text1"/>
        </w:rPr>
        <w:t>non-EOS group</w:t>
      </w:r>
      <w:r w:rsidR="00B01A44" w:rsidRPr="00E7549A">
        <w:rPr>
          <w:rFonts w:ascii="Book Antiqua" w:eastAsiaTheme="minorEastAsia" w:hAnsi="Book Antiqua"/>
          <w:color w:val="000000" w:themeColor="text1"/>
        </w:rPr>
        <w:t xml:space="preserve"> (10.00 d)</w:t>
      </w:r>
      <w:r w:rsidR="00840F15" w:rsidRPr="00E7549A">
        <w:rPr>
          <w:rFonts w:ascii="Book Antiqua" w:eastAsiaTheme="minorEastAsia" w:hAnsi="Book Antiqua"/>
          <w:color w:val="000000" w:themeColor="text1"/>
        </w:rPr>
        <w:t xml:space="preserve"> (</w:t>
      </w:r>
      <w:r w:rsidR="00D90855" w:rsidRPr="00E7549A">
        <w:rPr>
          <w:rFonts w:ascii="Book Antiqua" w:eastAsiaTheme="minorEastAsia" w:hAnsi="Book Antiqua"/>
          <w:i/>
          <w:iCs/>
          <w:color w:val="000000" w:themeColor="text1"/>
        </w:rPr>
        <w:t>P</w:t>
      </w:r>
      <w:r w:rsidR="00D90855" w:rsidRPr="00E7549A">
        <w:rPr>
          <w:rFonts w:ascii="Book Antiqua" w:eastAsiaTheme="minorEastAsia" w:hAnsi="Book Antiqua"/>
          <w:color w:val="000000" w:themeColor="text1"/>
        </w:rPr>
        <w:t xml:space="preserve"> </w:t>
      </w:r>
      <w:r w:rsidR="00840F15" w:rsidRPr="00E7549A">
        <w:rPr>
          <w:rFonts w:ascii="Book Antiqua" w:eastAsiaTheme="minorEastAsia" w:hAnsi="Book Antiqua"/>
          <w:color w:val="000000" w:themeColor="text1"/>
        </w:rPr>
        <w:t>=</w:t>
      </w:r>
      <w:r w:rsidR="00D90855" w:rsidRPr="00E7549A">
        <w:rPr>
          <w:rFonts w:ascii="Book Antiqua" w:eastAsiaTheme="minorEastAsia" w:hAnsi="Book Antiqua"/>
          <w:color w:val="000000" w:themeColor="text1"/>
        </w:rPr>
        <w:t xml:space="preserve"> </w:t>
      </w:r>
      <w:r w:rsidR="00840F15" w:rsidRPr="00E7549A">
        <w:rPr>
          <w:rFonts w:ascii="Book Antiqua" w:eastAsiaTheme="minorEastAsia" w:hAnsi="Book Antiqua"/>
          <w:color w:val="000000" w:themeColor="text1"/>
        </w:rPr>
        <w:t>0.049).</w:t>
      </w:r>
      <w:r w:rsidR="0024110C" w:rsidRPr="00E7549A">
        <w:rPr>
          <w:rFonts w:ascii="Book Antiqua" w:eastAsiaTheme="minorEastAsia" w:hAnsi="Book Antiqua"/>
          <w:color w:val="000000" w:themeColor="text1"/>
        </w:rPr>
        <w:t xml:space="preserve"> </w:t>
      </w:r>
      <w:r w:rsidR="00B01A44" w:rsidRPr="00E7549A">
        <w:rPr>
          <w:rFonts w:ascii="Book Antiqua" w:eastAsiaTheme="minorEastAsia" w:hAnsi="Book Antiqua"/>
          <w:color w:val="000000" w:themeColor="text1"/>
        </w:rPr>
        <w:t>No significant differences were observed in</w:t>
      </w:r>
      <w:r w:rsidR="00A50E87" w:rsidRPr="00E7549A">
        <w:rPr>
          <w:rFonts w:ascii="Book Antiqua" w:eastAsiaTheme="minorEastAsia" w:hAnsi="Book Antiqua"/>
          <w:color w:val="000000" w:themeColor="text1"/>
        </w:rPr>
        <w:t xml:space="preserve"> discharge</w:t>
      </w:r>
      <w:r w:rsidR="0024110C" w:rsidRPr="00E7549A">
        <w:rPr>
          <w:rFonts w:ascii="Book Antiqua" w:eastAsiaTheme="minorEastAsia" w:hAnsi="Book Antiqua"/>
          <w:color w:val="000000" w:themeColor="text1"/>
        </w:rPr>
        <w:t xml:space="preserve"> outcomes evaluated by home discharge, </w:t>
      </w:r>
      <w:r w:rsidR="00BB0424" w:rsidRPr="00E7549A">
        <w:rPr>
          <w:rFonts w:ascii="Book Antiqua" w:eastAsiaTheme="minorEastAsia" w:hAnsi="Book Antiqua"/>
          <w:color w:val="000000" w:themeColor="text1"/>
        </w:rPr>
        <w:t>RCW</w:t>
      </w:r>
      <w:r w:rsidR="00AF7DAC" w:rsidRPr="00E7549A">
        <w:rPr>
          <w:rFonts w:ascii="Book Antiqua" w:eastAsiaTheme="minorEastAsia" w:hAnsi="Book Antiqua"/>
          <w:color w:val="000000" w:themeColor="text1"/>
        </w:rPr>
        <w:t xml:space="preserve"> discharge</w:t>
      </w:r>
      <w:r w:rsidR="00B01A44" w:rsidRPr="00E7549A">
        <w:rPr>
          <w:rFonts w:ascii="Book Antiqua" w:eastAsiaTheme="minorEastAsia" w:hAnsi="Book Antiqua"/>
          <w:color w:val="000000" w:themeColor="text1"/>
        </w:rPr>
        <w:t>,</w:t>
      </w:r>
      <w:r w:rsidR="00AF7DAC" w:rsidRPr="00E7549A">
        <w:rPr>
          <w:rFonts w:ascii="Book Antiqua" w:eastAsiaTheme="minorEastAsia" w:hAnsi="Book Antiqua"/>
          <w:color w:val="000000" w:themeColor="text1"/>
        </w:rPr>
        <w:t xml:space="preserve"> and </w:t>
      </w:r>
      <w:r w:rsidR="008656C4" w:rsidRPr="00E7549A">
        <w:rPr>
          <w:rFonts w:ascii="Book Antiqua" w:eastAsiaTheme="minorEastAsia" w:hAnsi="Book Antiqua"/>
          <w:color w:val="000000" w:themeColor="text1"/>
        </w:rPr>
        <w:t>death</w:t>
      </w:r>
      <w:r w:rsidR="00AF7DAC" w:rsidRPr="00E7549A">
        <w:rPr>
          <w:rFonts w:ascii="Book Antiqua" w:eastAsiaTheme="minorEastAsia" w:hAnsi="Book Antiqua"/>
          <w:color w:val="000000" w:themeColor="text1"/>
        </w:rPr>
        <w:t xml:space="preserve"> between the two groups (</w:t>
      </w:r>
      <w:r w:rsidR="00D90855" w:rsidRPr="00E7549A">
        <w:rPr>
          <w:rFonts w:ascii="Book Antiqua" w:eastAsiaTheme="minorEastAsia" w:hAnsi="Book Antiqua"/>
          <w:i/>
          <w:iCs/>
          <w:color w:val="000000" w:themeColor="text1"/>
        </w:rPr>
        <w:t>P</w:t>
      </w:r>
      <w:r w:rsidR="00D90855" w:rsidRPr="00E7549A">
        <w:rPr>
          <w:rFonts w:ascii="Book Antiqua" w:eastAsiaTheme="minorEastAsia" w:hAnsi="Book Antiqua"/>
          <w:color w:val="000000" w:themeColor="text1"/>
        </w:rPr>
        <w:t xml:space="preserve"> </w:t>
      </w:r>
      <w:r w:rsidR="00AF7DAC" w:rsidRPr="00E7549A">
        <w:rPr>
          <w:rFonts w:ascii="Book Antiqua" w:eastAsiaTheme="minorEastAsia" w:hAnsi="Book Antiqua"/>
          <w:color w:val="000000" w:themeColor="text1"/>
        </w:rPr>
        <w:t>=</w:t>
      </w:r>
      <w:r w:rsidR="00D90855" w:rsidRPr="00E7549A">
        <w:rPr>
          <w:rFonts w:ascii="Book Antiqua" w:eastAsiaTheme="minorEastAsia" w:hAnsi="Book Antiqua"/>
          <w:color w:val="000000" w:themeColor="text1"/>
        </w:rPr>
        <w:t xml:space="preserve"> </w:t>
      </w:r>
      <w:r w:rsidR="00AF7DAC" w:rsidRPr="00E7549A">
        <w:rPr>
          <w:rFonts w:ascii="Book Antiqua" w:eastAsiaTheme="minorEastAsia" w:hAnsi="Book Antiqua"/>
          <w:color w:val="000000" w:themeColor="text1"/>
        </w:rPr>
        <w:t>0.204).</w:t>
      </w:r>
    </w:p>
    <w:p w14:paraId="38DFB889" w14:textId="09565ABD" w:rsidR="006A38B2" w:rsidRPr="00E7549A" w:rsidRDefault="00590BDA" w:rsidP="00E7549A">
      <w:pPr>
        <w:adjustRightInd w:val="0"/>
        <w:snapToGrid w:val="0"/>
        <w:spacing w:line="360" w:lineRule="auto"/>
        <w:ind w:firstLineChars="100" w:firstLine="240"/>
        <w:jc w:val="both"/>
        <w:rPr>
          <w:rFonts w:ascii="Book Antiqua" w:eastAsiaTheme="minorEastAsia" w:hAnsi="Book Antiqua"/>
          <w:color w:val="000000" w:themeColor="text1"/>
        </w:rPr>
      </w:pPr>
      <w:r w:rsidRPr="00E7549A">
        <w:rPr>
          <w:rFonts w:ascii="Book Antiqua" w:eastAsiaTheme="minorEastAsia" w:hAnsi="Book Antiqua"/>
          <w:color w:val="000000" w:themeColor="text1"/>
        </w:rPr>
        <w:t xml:space="preserve">Table </w:t>
      </w:r>
      <w:r w:rsidR="009154CF" w:rsidRPr="00E7549A">
        <w:rPr>
          <w:rFonts w:ascii="Book Antiqua" w:eastAsiaTheme="minorEastAsia" w:hAnsi="Book Antiqua"/>
          <w:color w:val="000000" w:themeColor="text1"/>
        </w:rPr>
        <w:t>3</w:t>
      </w:r>
      <w:r w:rsidRPr="00E7549A">
        <w:rPr>
          <w:rFonts w:ascii="Book Antiqua" w:eastAsiaTheme="minorEastAsia" w:hAnsi="Book Antiqua"/>
          <w:color w:val="000000" w:themeColor="text1"/>
        </w:rPr>
        <w:t xml:space="preserve"> </w:t>
      </w:r>
      <w:r w:rsidR="006D6D99" w:rsidRPr="00E7549A">
        <w:rPr>
          <w:rFonts w:ascii="Book Antiqua" w:eastAsiaTheme="minorEastAsia" w:hAnsi="Book Antiqua"/>
          <w:color w:val="000000" w:themeColor="text1"/>
        </w:rPr>
        <w:t xml:space="preserve">integrates the </w:t>
      </w:r>
      <w:r w:rsidR="00CC7F6E" w:rsidRPr="00E7549A">
        <w:rPr>
          <w:rFonts w:ascii="Book Antiqua" w:eastAsiaTheme="minorEastAsia" w:hAnsi="Book Antiqua"/>
          <w:color w:val="000000" w:themeColor="text1"/>
        </w:rPr>
        <w:t>risk factors for first COPD-related readmission by</w:t>
      </w:r>
      <w:r w:rsidR="000A0788" w:rsidRPr="00E7549A">
        <w:rPr>
          <w:rFonts w:ascii="Book Antiqua" w:eastAsiaTheme="minorEastAsia" w:hAnsi="Book Antiqua"/>
          <w:color w:val="000000" w:themeColor="text1"/>
        </w:rPr>
        <w:t xml:space="preserve"> the</w:t>
      </w:r>
      <w:r w:rsidR="00CC7F6E" w:rsidRPr="00E7549A">
        <w:rPr>
          <w:rFonts w:ascii="Book Antiqua" w:eastAsiaTheme="minorEastAsia" w:hAnsi="Book Antiqua"/>
          <w:color w:val="000000" w:themeColor="text1"/>
        </w:rPr>
        <w:t xml:space="preserve"> </w:t>
      </w:r>
      <w:r w:rsidR="000D7DA9" w:rsidRPr="00E7549A">
        <w:rPr>
          <w:rFonts w:ascii="Book Antiqua" w:eastAsiaTheme="minorEastAsia" w:hAnsi="Book Antiqua"/>
          <w:color w:val="000000" w:themeColor="text1"/>
        </w:rPr>
        <w:t>C</w:t>
      </w:r>
      <w:r w:rsidR="00CC7F6E" w:rsidRPr="00E7549A">
        <w:rPr>
          <w:rFonts w:ascii="Book Antiqua" w:eastAsiaTheme="minorEastAsia" w:hAnsi="Book Antiqua"/>
          <w:color w:val="000000" w:themeColor="text1"/>
        </w:rPr>
        <w:t>ox regression</w:t>
      </w:r>
      <w:r w:rsidR="000D7DA9" w:rsidRPr="00E7549A">
        <w:rPr>
          <w:rFonts w:ascii="Book Antiqua" w:eastAsiaTheme="minorEastAsia" w:hAnsi="Book Antiqua"/>
          <w:color w:val="000000" w:themeColor="text1"/>
        </w:rPr>
        <w:t xml:space="preserve"> model</w:t>
      </w:r>
      <w:r w:rsidR="00CC7F6E" w:rsidRPr="00E7549A">
        <w:rPr>
          <w:rFonts w:ascii="Book Antiqua" w:eastAsiaTheme="minorEastAsia" w:hAnsi="Book Antiqua"/>
          <w:color w:val="000000" w:themeColor="text1"/>
        </w:rPr>
        <w:t>.</w:t>
      </w:r>
      <w:r w:rsidR="00766C6B" w:rsidRPr="00E7549A">
        <w:rPr>
          <w:rFonts w:ascii="Book Antiqua" w:eastAsiaTheme="minorEastAsia" w:hAnsi="Book Antiqua"/>
          <w:color w:val="000000" w:themeColor="text1"/>
        </w:rPr>
        <w:t xml:space="preserve"> </w:t>
      </w:r>
      <w:r w:rsidR="00177A65" w:rsidRPr="00E7549A">
        <w:rPr>
          <w:rFonts w:ascii="Book Antiqua" w:eastAsiaTheme="minorEastAsia" w:hAnsi="Book Antiqua"/>
          <w:color w:val="000000" w:themeColor="text1"/>
        </w:rPr>
        <w:t>After adjustment,</w:t>
      </w:r>
      <w:r w:rsidR="00843E93" w:rsidRPr="00E7549A">
        <w:rPr>
          <w:rFonts w:ascii="Book Antiqua" w:eastAsiaTheme="minorEastAsia" w:hAnsi="Book Antiqua"/>
          <w:color w:val="000000" w:themeColor="text1"/>
        </w:rPr>
        <w:t xml:space="preserve"> </w:t>
      </w:r>
      <w:r w:rsidR="000A0788" w:rsidRPr="00E7549A">
        <w:rPr>
          <w:rFonts w:ascii="Book Antiqua" w:eastAsiaTheme="minorEastAsia" w:hAnsi="Book Antiqua"/>
          <w:color w:val="000000" w:themeColor="text1"/>
        </w:rPr>
        <w:t>phenotype</w:t>
      </w:r>
      <w:r w:rsidR="00843E93" w:rsidRPr="00E7549A">
        <w:rPr>
          <w:rFonts w:ascii="Book Antiqua" w:eastAsiaTheme="minorEastAsia" w:hAnsi="Book Antiqua"/>
          <w:color w:val="000000" w:themeColor="text1"/>
        </w:rPr>
        <w:t xml:space="preserve"> (EOS </w:t>
      </w:r>
      <w:r w:rsidR="00843E93" w:rsidRPr="00E7549A">
        <w:rPr>
          <w:rFonts w:ascii="Book Antiqua" w:eastAsiaTheme="minorEastAsia" w:hAnsi="Book Antiqua"/>
          <w:i/>
          <w:iCs/>
          <w:color w:val="000000" w:themeColor="text1"/>
        </w:rPr>
        <w:t>vs</w:t>
      </w:r>
      <w:r w:rsidR="00843E93" w:rsidRPr="00E7549A">
        <w:rPr>
          <w:rFonts w:ascii="Book Antiqua" w:eastAsiaTheme="minorEastAsia" w:hAnsi="Book Antiqua"/>
          <w:color w:val="000000" w:themeColor="text1"/>
        </w:rPr>
        <w:t xml:space="preserve"> non-EOS)</w:t>
      </w:r>
      <w:r w:rsidR="00A74F0C" w:rsidRPr="00E7549A">
        <w:rPr>
          <w:rFonts w:ascii="Book Antiqua" w:eastAsiaTheme="minorEastAsia" w:hAnsi="Book Antiqua"/>
          <w:color w:val="000000" w:themeColor="text1"/>
        </w:rPr>
        <w:t xml:space="preserve">, </w:t>
      </w:r>
      <w:r w:rsidR="00941954" w:rsidRPr="00E7549A">
        <w:rPr>
          <w:rFonts w:ascii="Book Antiqua" w:eastAsiaTheme="minorEastAsia" w:hAnsi="Book Antiqua"/>
          <w:color w:val="000000" w:themeColor="text1"/>
        </w:rPr>
        <w:t>the percent</w:t>
      </w:r>
      <w:r w:rsidR="007732BB" w:rsidRPr="00E7549A">
        <w:rPr>
          <w:rFonts w:ascii="Book Antiqua" w:eastAsiaTheme="minorEastAsia" w:hAnsi="Book Antiqua"/>
          <w:color w:val="000000" w:themeColor="text1"/>
        </w:rPr>
        <w:t>-</w:t>
      </w:r>
      <w:r w:rsidR="00573B24" w:rsidRPr="00E7549A">
        <w:rPr>
          <w:rFonts w:ascii="Book Antiqua" w:eastAsiaTheme="minorEastAsia" w:hAnsi="Book Antiqua"/>
          <w:color w:val="000000" w:themeColor="text1"/>
        </w:rPr>
        <w:t>p</w:t>
      </w:r>
      <w:r w:rsidR="00877154" w:rsidRPr="00E7549A">
        <w:rPr>
          <w:rFonts w:ascii="Book Antiqua" w:eastAsiaTheme="minorEastAsia" w:hAnsi="Book Antiqua"/>
          <w:color w:val="000000" w:themeColor="text1"/>
        </w:rPr>
        <w:t>redicted value</w:t>
      </w:r>
      <w:r w:rsidR="00941954" w:rsidRPr="00E7549A">
        <w:rPr>
          <w:rFonts w:ascii="Book Antiqua" w:eastAsiaTheme="minorEastAsia" w:hAnsi="Book Antiqua"/>
          <w:color w:val="000000" w:themeColor="text1"/>
        </w:rPr>
        <w:t xml:space="preserve"> of</w:t>
      </w:r>
      <w:r w:rsidR="00877154" w:rsidRPr="00E7549A">
        <w:rPr>
          <w:rFonts w:ascii="Book Antiqua" w:eastAsiaTheme="minorEastAsia" w:hAnsi="Book Antiqua"/>
          <w:color w:val="000000" w:themeColor="text1"/>
        </w:rPr>
        <w:t xml:space="preserve"> </w:t>
      </w:r>
      <w:r w:rsidR="00941954" w:rsidRPr="00E7549A">
        <w:rPr>
          <w:rFonts w:ascii="Book Antiqua" w:eastAsiaTheme="minorEastAsia" w:hAnsi="Book Antiqua"/>
          <w:color w:val="000000" w:themeColor="text1"/>
        </w:rPr>
        <w:t>FEV1</w:t>
      </w:r>
      <w:r w:rsidR="000A4B58" w:rsidRPr="00E7549A">
        <w:rPr>
          <w:rFonts w:ascii="Book Antiqua" w:eastAsiaTheme="minorEastAsia" w:hAnsi="Book Antiqua"/>
          <w:color w:val="000000" w:themeColor="text1"/>
        </w:rPr>
        <w:t>,</w:t>
      </w:r>
      <w:r w:rsidR="00941954" w:rsidRPr="00E7549A">
        <w:rPr>
          <w:rFonts w:ascii="Book Antiqua" w:eastAsiaTheme="minorEastAsia" w:hAnsi="Book Antiqua"/>
          <w:color w:val="000000" w:themeColor="text1"/>
        </w:rPr>
        <w:t xml:space="preserve"> </w:t>
      </w:r>
      <w:r w:rsidR="00877154" w:rsidRPr="00E7549A">
        <w:rPr>
          <w:rFonts w:ascii="Book Antiqua" w:eastAsiaTheme="minorEastAsia" w:hAnsi="Book Antiqua"/>
          <w:color w:val="000000" w:themeColor="text1"/>
        </w:rPr>
        <w:t xml:space="preserve">and age </w:t>
      </w:r>
      <w:r w:rsidR="000A4B58" w:rsidRPr="00E7549A">
        <w:rPr>
          <w:rFonts w:ascii="Book Antiqua" w:eastAsiaTheme="minorEastAsia" w:hAnsi="Book Antiqua"/>
          <w:color w:val="000000" w:themeColor="text1"/>
        </w:rPr>
        <w:t>were</w:t>
      </w:r>
      <w:r w:rsidR="00877154" w:rsidRPr="00E7549A">
        <w:rPr>
          <w:rFonts w:ascii="Book Antiqua" w:eastAsiaTheme="minorEastAsia" w:hAnsi="Book Antiqua"/>
          <w:color w:val="000000" w:themeColor="text1"/>
        </w:rPr>
        <w:t xml:space="preserve"> significant risk factors. </w:t>
      </w:r>
      <w:r w:rsidR="00875B21" w:rsidRPr="00E7549A">
        <w:rPr>
          <w:rFonts w:ascii="Book Antiqua" w:eastAsiaTheme="minorEastAsia" w:hAnsi="Book Antiqua"/>
          <w:color w:val="000000" w:themeColor="text1"/>
        </w:rPr>
        <w:t>The</w:t>
      </w:r>
      <w:r w:rsidR="002D14DE" w:rsidRPr="00E7549A">
        <w:rPr>
          <w:rFonts w:ascii="Book Antiqua" w:eastAsiaTheme="minorEastAsia" w:hAnsi="Book Antiqua"/>
          <w:color w:val="000000" w:themeColor="text1"/>
        </w:rPr>
        <w:t xml:space="preserve"> adjusted</w:t>
      </w:r>
      <w:r w:rsidR="00875B21" w:rsidRPr="00E7549A">
        <w:rPr>
          <w:rFonts w:ascii="Book Antiqua" w:eastAsiaTheme="minorEastAsia" w:hAnsi="Book Antiqua"/>
          <w:color w:val="000000" w:themeColor="text1"/>
        </w:rPr>
        <w:t xml:space="preserve"> hazard ratio</w:t>
      </w:r>
      <w:r w:rsidR="0050758B" w:rsidRPr="00E7549A">
        <w:rPr>
          <w:rFonts w:ascii="Book Antiqua" w:eastAsiaTheme="minorEastAsia" w:hAnsi="Book Antiqua"/>
          <w:color w:val="000000" w:themeColor="text1"/>
        </w:rPr>
        <w:t xml:space="preserve"> (</w:t>
      </w:r>
      <w:r w:rsidR="00312CE3" w:rsidRPr="00E7549A">
        <w:rPr>
          <w:rFonts w:ascii="Book Antiqua" w:eastAsiaTheme="minorEastAsia" w:hAnsi="Book Antiqua"/>
          <w:color w:val="000000" w:themeColor="text1"/>
        </w:rPr>
        <w:t xml:space="preserve">adj. </w:t>
      </w:r>
      <w:r w:rsidR="0050758B" w:rsidRPr="00E7549A">
        <w:rPr>
          <w:rFonts w:ascii="Book Antiqua" w:eastAsiaTheme="minorEastAsia" w:hAnsi="Book Antiqua"/>
          <w:color w:val="000000" w:themeColor="text1"/>
        </w:rPr>
        <w:t>HR)</w:t>
      </w:r>
      <w:r w:rsidR="00875B21" w:rsidRPr="00E7549A">
        <w:rPr>
          <w:rFonts w:ascii="Book Antiqua" w:eastAsiaTheme="minorEastAsia" w:hAnsi="Book Antiqua"/>
          <w:color w:val="000000" w:themeColor="text1"/>
        </w:rPr>
        <w:t xml:space="preserve"> of </w:t>
      </w:r>
      <w:r w:rsidR="000A4B58" w:rsidRPr="00E7549A">
        <w:rPr>
          <w:rFonts w:ascii="Book Antiqua" w:eastAsiaTheme="minorEastAsia" w:hAnsi="Book Antiqua"/>
          <w:color w:val="000000" w:themeColor="text1"/>
        </w:rPr>
        <w:t xml:space="preserve">the </w:t>
      </w:r>
      <w:r w:rsidR="00773BD2" w:rsidRPr="00E7549A">
        <w:rPr>
          <w:rFonts w:ascii="Book Antiqua" w:eastAsiaTheme="minorEastAsia" w:hAnsi="Book Antiqua"/>
          <w:color w:val="000000" w:themeColor="text1"/>
        </w:rPr>
        <w:t xml:space="preserve">EOS group versus </w:t>
      </w:r>
      <w:r w:rsidR="000A4B58" w:rsidRPr="00E7549A">
        <w:rPr>
          <w:rFonts w:ascii="Book Antiqua" w:eastAsiaTheme="minorEastAsia" w:hAnsi="Book Antiqua"/>
          <w:color w:val="000000" w:themeColor="text1"/>
        </w:rPr>
        <w:t xml:space="preserve">the </w:t>
      </w:r>
      <w:r w:rsidR="00773BD2" w:rsidRPr="00E7549A">
        <w:rPr>
          <w:rFonts w:ascii="Book Antiqua" w:eastAsiaTheme="minorEastAsia" w:hAnsi="Book Antiqua"/>
          <w:color w:val="000000" w:themeColor="text1"/>
        </w:rPr>
        <w:t xml:space="preserve">non-EOS group </w:t>
      </w:r>
      <w:r w:rsidR="000A4B58" w:rsidRPr="00E7549A">
        <w:rPr>
          <w:rFonts w:ascii="Book Antiqua" w:eastAsiaTheme="minorEastAsia" w:hAnsi="Book Antiqua"/>
          <w:color w:val="000000" w:themeColor="text1"/>
        </w:rPr>
        <w:t>was</w:t>
      </w:r>
      <w:r w:rsidR="00773BD2" w:rsidRPr="00E7549A">
        <w:rPr>
          <w:rFonts w:ascii="Book Antiqua" w:eastAsiaTheme="minorEastAsia" w:hAnsi="Book Antiqua"/>
          <w:color w:val="000000" w:themeColor="text1"/>
        </w:rPr>
        <w:t xml:space="preserve"> 1.488 </w:t>
      </w:r>
      <w:r w:rsidR="00862A8F" w:rsidRPr="00E7549A">
        <w:rPr>
          <w:rFonts w:ascii="Book Antiqua" w:eastAsiaTheme="minorEastAsia" w:hAnsi="Book Antiqua"/>
          <w:color w:val="000000" w:themeColor="text1"/>
        </w:rPr>
        <w:t>[</w:t>
      </w:r>
      <w:r w:rsidR="00773BD2" w:rsidRPr="00E7549A">
        <w:rPr>
          <w:rFonts w:ascii="Book Antiqua" w:eastAsiaTheme="minorEastAsia" w:hAnsi="Book Antiqua"/>
          <w:color w:val="000000" w:themeColor="text1"/>
        </w:rPr>
        <w:t>95% confidence interval</w:t>
      </w:r>
      <w:r w:rsidR="008050B9" w:rsidRPr="00E7549A">
        <w:rPr>
          <w:rFonts w:ascii="Book Antiqua" w:eastAsiaTheme="minorEastAsia" w:hAnsi="Book Antiqua"/>
          <w:color w:val="000000" w:themeColor="text1"/>
        </w:rPr>
        <w:t xml:space="preserve"> (C</w:t>
      </w:r>
      <w:r w:rsidR="000A4B58" w:rsidRPr="00E7549A">
        <w:rPr>
          <w:rFonts w:ascii="Book Antiqua" w:eastAsiaTheme="minorEastAsia" w:hAnsi="Book Antiqua"/>
          <w:color w:val="000000" w:themeColor="text1"/>
        </w:rPr>
        <w:t>I</w:t>
      </w:r>
      <w:r w:rsidR="008050B9" w:rsidRPr="00E7549A">
        <w:rPr>
          <w:rFonts w:ascii="Book Antiqua" w:eastAsiaTheme="minorEastAsia" w:hAnsi="Book Antiqua"/>
          <w:color w:val="000000" w:themeColor="text1"/>
        </w:rPr>
        <w:t>)</w:t>
      </w:r>
      <w:r w:rsidR="00773BD2" w:rsidRPr="00E7549A">
        <w:rPr>
          <w:rFonts w:ascii="Book Antiqua" w:eastAsiaTheme="minorEastAsia" w:hAnsi="Book Antiqua"/>
          <w:color w:val="000000" w:themeColor="text1"/>
        </w:rPr>
        <w:t xml:space="preserve">: 1.195-1.854, </w:t>
      </w:r>
      <w:r w:rsidR="00D90855" w:rsidRPr="00E7549A">
        <w:rPr>
          <w:rFonts w:ascii="Book Antiqua" w:eastAsiaTheme="minorEastAsia" w:hAnsi="Book Antiqua"/>
          <w:i/>
          <w:iCs/>
          <w:color w:val="000000" w:themeColor="text1"/>
        </w:rPr>
        <w:t>P</w:t>
      </w:r>
      <w:r w:rsidR="00D90855" w:rsidRPr="00E7549A">
        <w:rPr>
          <w:rFonts w:ascii="Book Antiqua" w:eastAsiaTheme="minorEastAsia" w:hAnsi="Book Antiqua"/>
          <w:color w:val="000000" w:themeColor="text1"/>
        </w:rPr>
        <w:t xml:space="preserve"> </w:t>
      </w:r>
      <w:r w:rsidR="00773BD2" w:rsidRPr="00E7549A">
        <w:rPr>
          <w:rFonts w:ascii="Book Antiqua" w:eastAsiaTheme="minorEastAsia" w:hAnsi="Book Antiqua"/>
          <w:color w:val="000000" w:themeColor="text1"/>
        </w:rPr>
        <w:t>&lt;</w:t>
      </w:r>
      <w:r w:rsidR="00D90855" w:rsidRPr="00E7549A">
        <w:rPr>
          <w:rFonts w:ascii="Book Antiqua" w:eastAsiaTheme="minorEastAsia" w:hAnsi="Book Antiqua"/>
          <w:color w:val="000000" w:themeColor="text1"/>
        </w:rPr>
        <w:t xml:space="preserve"> </w:t>
      </w:r>
      <w:r w:rsidR="00773BD2" w:rsidRPr="00E7549A">
        <w:rPr>
          <w:rFonts w:ascii="Book Antiqua" w:eastAsiaTheme="minorEastAsia" w:hAnsi="Book Antiqua"/>
          <w:color w:val="000000" w:themeColor="text1"/>
        </w:rPr>
        <w:t>0.001</w:t>
      </w:r>
      <w:r w:rsidR="00862A8F" w:rsidRPr="00E7549A">
        <w:rPr>
          <w:rFonts w:ascii="Book Antiqua" w:eastAsiaTheme="minorEastAsia" w:hAnsi="Book Antiqua"/>
          <w:color w:val="000000" w:themeColor="text1"/>
        </w:rPr>
        <w:t>]</w:t>
      </w:r>
      <w:r w:rsidR="008D11A1" w:rsidRPr="00E7549A">
        <w:rPr>
          <w:rFonts w:ascii="Book Antiqua" w:eastAsiaTheme="minorEastAsia" w:hAnsi="Book Antiqua"/>
          <w:color w:val="000000" w:themeColor="text1"/>
        </w:rPr>
        <w:t>.</w:t>
      </w:r>
      <w:r w:rsidR="002D14DE" w:rsidRPr="00E7549A">
        <w:rPr>
          <w:rFonts w:ascii="Book Antiqua" w:eastAsiaTheme="minorEastAsia" w:hAnsi="Book Antiqua"/>
          <w:color w:val="000000" w:themeColor="text1"/>
        </w:rPr>
        <w:t xml:space="preserve"> </w:t>
      </w:r>
      <w:r w:rsidR="00A55016" w:rsidRPr="00E7549A">
        <w:rPr>
          <w:rFonts w:ascii="Book Antiqua" w:eastAsiaTheme="minorEastAsia" w:hAnsi="Book Antiqua"/>
          <w:color w:val="000000" w:themeColor="text1"/>
        </w:rPr>
        <w:t>Higher percent-predicted value of FEV1 was associated with reduced risk of first COPD-related readmission (adj. HR</w:t>
      </w:r>
      <w:r w:rsidR="00D90855" w:rsidRPr="00E7549A">
        <w:rPr>
          <w:rFonts w:ascii="Book Antiqua" w:eastAsiaTheme="minorEastAsia" w:hAnsi="Book Antiqua"/>
          <w:color w:val="000000" w:themeColor="text1"/>
        </w:rPr>
        <w:t xml:space="preserve"> </w:t>
      </w:r>
      <w:r w:rsidR="00A55016" w:rsidRPr="00E7549A">
        <w:rPr>
          <w:rFonts w:ascii="Book Antiqua" w:eastAsiaTheme="minorEastAsia" w:hAnsi="Book Antiqua"/>
          <w:color w:val="000000" w:themeColor="text1"/>
        </w:rPr>
        <w:t>=</w:t>
      </w:r>
      <w:r w:rsidR="00D90855" w:rsidRPr="00E7549A">
        <w:rPr>
          <w:rFonts w:ascii="Book Antiqua" w:eastAsiaTheme="minorEastAsia" w:hAnsi="Book Antiqua"/>
          <w:color w:val="000000" w:themeColor="text1"/>
        </w:rPr>
        <w:t xml:space="preserve"> </w:t>
      </w:r>
      <w:r w:rsidR="00A55016" w:rsidRPr="00E7549A">
        <w:rPr>
          <w:rFonts w:ascii="Book Antiqua" w:eastAsiaTheme="minorEastAsia" w:hAnsi="Book Antiqua"/>
          <w:color w:val="000000" w:themeColor="text1"/>
        </w:rPr>
        <w:t>0.985, 95%CI</w:t>
      </w:r>
      <w:r w:rsidR="00D90855" w:rsidRPr="00E7549A">
        <w:rPr>
          <w:rFonts w:ascii="Book Antiqua" w:eastAsiaTheme="minorEastAsia" w:hAnsi="Book Antiqua"/>
          <w:color w:val="000000" w:themeColor="text1"/>
        </w:rPr>
        <w:t xml:space="preserve"> </w:t>
      </w:r>
      <w:r w:rsidR="00A55016" w:rsidRPr="00E7549A">
        <w:rPr>
          <w:rFonts w:ascii="Book Antiqua" w:eastAsiaTheme="minorEastAsia" w:hAnsi="Book Antiqua"/>
          <w:color w:val="000000" w:themeColor="text1"/>
        </w:rPr>
        <w:t>=</w:t>
      </w:r>
      <w:r w:rsidR="00D90855" w:rsidRPr="00E7549A">
        <w:rPr>
          <w:rFonts w:ascii="Book Antiqua" w:eastAsiaTheme="minorEastAsia" w:hAnsi="Book Antiqua"/>
          <w:color w:val="000000" w:themeColor="text1"/>
        </w:rPr>
        <w:t xml:space="preserve"> </w:t>
      </w:r>
      <w:r w:rsidR="00A55016" w:rsidRPr="00E7549A">
        <w:rPr>
          <w:rFonts w:ascii="Book Antiqua" w:eastAsiaTheme="minorEastAsia" w:hAnsi="Book Antiqua"/>
          <w:color w:val="000000" w:themeColor="text1"/>
        </w:rPr>
        <w:t xml:space="preserve">0.979-0.991, </w:t>
      </w:r>
      <w:r w:rsidR="00D90855" w:rsidRPr="00E7549A">
        <w:rPr>
          <w:rFonts w:ascii="Book Antiqua" w:eastAsiaTheme="minorEastAsia" w:hAnsi="Book Antiqua"/>
          <w:i/>
          <w:iCs/>
          <w:color w:val="000000" w:themeColor="text1"/>
        </w:rPr>
        <w:t>P</w:t>
      </w:r>
      <w:r w:rsidR="00D90855" w:rsidRPr="00E7549A">
        <w:rPr>
          <w:rFonts w:ascii="Book Antiqua" w:eastAsiaTheme="minorEastAsia" w:hAnsi="Book Antiqua"/>
          <w:color w:val="000000" w:themeColor="text1"/>
        </w:rPr>
        <w:t xml:space="preserve"> </w:t>
      </w:r>
      <w:r w:rsidR="00A55016" w:rsidRPr="00E7549A">
        <w:rPr>
          <w:rFonts w:ascii="Book Antiqua" w:eastAsiaTheme="minorEastAsia" w:hAnsi="Book Antiqua"/>
          <w:color w:val="000000" w:themeColor="text1"/>
        </w:rPr>
        <w:t>&lt;</w:t>
      </w:r>
      <w:r w:rsidR="00D90855" w:rsidRPr="00E7549A">
        <w:rPr>
          <w:rFonts w:ascii="Book Antiqua" w:eastAsiaTheme="minorEastAsia" w:hAnsi="Book Antiqua"/>
          <w:color w:val="000000" w:themeColor="text1"/>
        </w:rPr>
        <w:t xml:space="preserve"> </w:t>
      </w:r>
      <w:r w:rsidR="00A55016" w:rsidRPr="00E7549A">
        <w:rPr>
          <w:rFonts w:ascii="Book Antiqua" w:eastAsiaTheme="minorEastAsia" w:hAnsi="Book Antiqua"/>
          <w:color w:val="000000" w:themeColor="text1"/>
        </w:rPr>
        <w:t xml:space="preserve">0.001). </w:t>
      </w:r>
      <w:r w:rsidR="00A03A38" w:rsidRPr="00E7549A">
        <w:rPr>
          <w:rFonts w:ascii="Book Antiqua" w:eastAsiaTheme="minorEastAsia" w:hAnsi="Book Antiqua"/>
          <w:color w:val="000000" w:themeColor="text1"/>
        </w:rPr>
        <w:t xml:space="preserve">Time to first COPD-related readmission of </w:t>
      </w:r>
      <w:r w:rsidR="000A4B58" w:rsidRPr="00E7549A">
        <w:rPr>
          <w:rFonts w:ascii="Book Antiqua" w:eastAsiaTheme="minorEastAsia" w:hAnsi="Book Antiqua"/>
          <w:color w:val="000000" w:themeColor="text1"/>
        </w:rPr>
        <w:t xml:space="preserve">the </w:t>
      </w:r>
      <w:r w:rsidR="00A03A38" w:rsidRPr="00E7549A">
        <w:rPr>
          <w:rFonts w:ascii="Book Antiqua" w:eastAsiaTheme="minorEastAsia" w:hAnsi="Book Antiqua"/>
          <w:color w:val="000000" w:themeColor="text1"/>
        </w:rPr>
        <w:t xml:space="preserve">EOS group and </w:t>
      </w:r>
      <w:r w:rsidR="000A4B58" w:rsidRPr="00E7549A">
        <w:rPr>
          <w:rFonts w:ascii="Book Antiqua" w:eastAsiaTheme="minorEastAsia" w:hAnsi="Book Antiqua"/>
          <w:color w:val="000000" w:themeColor="text1"/>
        </w:rPr>
        <w:t xml:space="preserve">the </w:t>
      </w:r>
      <w:r w:rsidR="00A03A38" w:rsidRPr="00E7549A">
        <w:rPr>
          <w:rFonts w:ascii="Book Antiqua" w:eastAsiaTheme="minorEastAsia" w:hAnsi="Book Antiqua"/>
          <w:color w:val="000000" w:themeColor="text1"/>
        </w:rPr>
        <w:t xml:space="preserve">non-EOS group is plotted in Figure </w:t>
      </w:r>
      <w:r w:rsidR="00EA405D" w:rsidRPr="00E7549A">
        <w:rPr>
          <w:rFonts w:ascii="Book Antiqua" w:eastAsiaTheme="minorEastAsia" w:hAnsi="Book Antiqua"/>
          <w:color w:val="000000" w:themeColor="text1"/>
        </w:rPr>
        <w:t>1</w:t>
      </w:r>
      <w:r w:rsidR="00A03A38" w:rsidRPr="00E7549A">
        <w:rPr>
          <w:rFonts w:ascii="Book Antiqua" w:eastAsiaTheme="minorEastAsia" w:hAnsi="Book Antiqua"/>
          <w:color w:val="000000" w:themeColor="text1"/>
        </w:rPr>
        <w:t>.</w:t>
      </w:r>
    </w:p>
    <w:p w14:paraId="79B73290" w14:textId="1D778D66" w:rsidR="00840F15" w:rsidRPr="00E7549A" w:rsidRDefault="006A38B2" w:rsidP="00E7549A">
      <w:pPr>
        <w:adjustRightInd w:val="0"/>
        <w:snapToGrid w:val="0"/>
        <w:spacing w:line="360" w:lineRule="auto"/>
        <w:ind w:firstLineChars="100" w:firstLine="240"/>
        <w:jc w:val="both"/>
        <w:rPr>
          <w:rFonts w:ascii="Book Antiqua" w:eastAsiaTheme="minorEastAsia" w:hAnsi="Book Antiqua"/>
          <w:color w:val="000000" w:themeColor="text1"/>
        </w:rPr>
      </w:pPr>
      <w:r w:rsidRPr="00E7549A">
        <w:rPr>
          <w:rFonts w:ascii="Book Antiqua" w:eastAsiaTheme="minorEastAsia" w:hAnsi="Book Antiqua"/>
          <w:color w:val="000000" w:themeColor="text1"/>
        </w:rPr>
        <w:lastRenderedPageBreak/>
        <w:t>The</w:t>
      </w:r>
      <w:r w:rsidR="00BF1149" w:rsidRPr="00E7549A">
        <w:rPr>
          <w:rFonts w:ascii="Book Antiqua" w:eastAsiaTheme="minorEastAsia" w:hAnsi="Book Antiqua"/>
          <w:color w:val="000000" w:themeColor="text1"/>
        </w:rPr>
        <w:t>re</w:t>
      </w:r>
      <w:r w:rsidR="001733F0" w:rsidRPr="00E7549A">
        <w:rPr>
          <w:rFonts w:ascii="Book Antiqua" w:eastAsiaTheme="minorEastAsia" w:hAnsi="Book Antiqua"/>
          <w:color w:val="000000" w:themeColor="text1"/>
        </w:rPr>
        <w:t xml:space="preserve"> </w:t>
      </w:r>
      <w:r w:rsidR="00934DC0" w:rsidRPr="00E7549A">
        <w:rPr>
          <w:rFonts w:ascii="Book Antiqua" w:eastAsiaTheme="minorEastAsia" w:hAnsi="Book Antiqua"/>
          <w:color w:val="000000" w:themeColor="text1"/>
        </w:rPr>
        <w:t>was</w:t>
      </w:r>
      <w:r w:rsidR="001733F0" w:rsidRPr="00E7549A">
        <w:rPr>
          <w:rFonts w:ascii="Book Antiqua" w:eastAsiaTheme="minorEastAsia" w:hAnsi="Book Antiqua"/>
          <w:color w:val="000000" w:themeColor="text1"/>
        </w:rPr>
        <w:t xml:space="preserve"> a significant</w:t>
      </w:r>
      <w:r w:rsidR="00934DC0" w:rsidRPr="00E7549A">
        <w:rPr>
          <w:rFonts w:ascii="Book Antiqua" w:eastAsiaTheme="minorEastAsia" w:hAnsi="Book Antiqua"/>
          <w:color w:val="000000" w:themeColor="text1"/>
        </w:rPr>
        <w:t>ly</w:t>
      </w:r>
      <w:r w:rsidR="001733F0" w:rsidRPr="00E7549A">
        <w:rPr>
          <w:rFonts w:ascii="Book Antiqua" w:eastAsiaTheme="minorEastAsia" w:hAnsi="Book Antiqua"/>
          <w:color w:val="000000" w:themeColor="text1"/>
        </w:rPr>
        <w:t xml:space="preserve"> mild linear correlation between the</w:t>
      </w:r>
      <w:r w:rsidR="00962C35" w:rsidRPr="00E7549A">
        <w:rPr>
          <w:rFonts w:ascii="Book Antiqua" w:eastAsiaTheme="minorEastAsia" w:hAnsi="Book Antiqua"/>
          <w:color w:val="000000" w:themeColor="text1"/>
        </w:rPr>
        <w:t xml:space="preserve"> percentage of</w:t>
      </w:r>
      <w:r w:rsidR="001733F0" w:rsidRPr="00E7549A">
        <w:rPr>
          <w:rFonts w:ascii="Book Antiqua" w:eastAsiaTheme="minorEastAsia" w:hAnsi="Book Antiqua"/>
          <w:color w:val="000000" w:themeColor="text1"/>
        </w:rPr>
        <w:t xml:space="preserve"> eosinophil</w:t>
      </w:r>
      <w:r w:rsidR="000A0788" w:rsidRPr="00E7549A">
        <w:rPr>
          <w:rFonts w:ascii="Book Antiqua" w:eastAsiaTheme="minorEastAsia" w:hAnsi="Book Antiqua"/>
          <w:color w:val="000000" w:themeColor="text1"/>
        </w:rPr>
        <w:t>s</w:t>
      </w:r>
      <w:r w:rsidR="001733F0" w:rsidRPr="00E7549A">
        <w:rPr>
          <w:rFonts w:ascii="Book Antiqua" w:eastAsiaTheme="minorEastAsia" w:hAnsi="Book Antiqua"/>
          <w:color w:val="000000" w:themeColor="text1"/>
        </w:rPr>
        <w:t xml:space="preserve"> and number of readmission</w:t>
      </w:r>
      <w:r w:rsidR="00934DC0" w:rsidRPr="00E7549A">
        <w:rPr>
          <w:rFonts w:ascii="Book Antiqua" w:eastAsiaTheme="minorEastAsia" w:hAnsi="Book Antiqua"/>
          <w:color w:val="000000" w:themeColor="text1"/>
        </w:rPr>
        <w:t>s</w:t>
      </w:r>
      <w:r w:rsidR="00B25955" w:rsidRPr="00E7549A">
        <w:rPr>
          <w:rFonts w:ascii="Book Antiqua" w:eastAsiaTheme="minorEastAsia" w:hAnsi="Book Antiqua"/>
          <w:color w:val="000000" w:themeColor="text1"/>
        </w:rPr>
        <w:t xml:space="preserve"> within 12 mo</w:t>
      </w:r>
      <w:r w:rsidR="001733F0" w:rsidRPr="00E7549A">
        <w:rPr>
          <w:rFonts w:ascii="Book Antiqua" w:eastAsiaTheme="minorEastAsia" w:hAnsi="Book Antiqua"/>
          <w:color w:val="000000" w:themeColor="text1"/>
        </w:rPr>
        <w:t xml:space="preserve"> (Pearson's r = 0.147</w:t>
      </w:r>
      <w:r w:rsidR="005D053B" w:rsidRPr="00E7549A">
        <w:rPr>
          <w:rFonts w:ascii="Book Antiqua" w:eastAsiaTheme="minorEastAsia" w:hAnsi="Book Antiqua"/>
          <w:color w:val="000000" w:themeColor="text1"/>
        </w:rPr>
        <w:t xml:space="preserve">; </w:t>
      </w:r>
      <w:r w:rsidR="00D90855" w:rsidRPr="00E7549A">
        <w:rPr>
          <w:rFonts w:ascii="Book Antiqua" w:eastAsiaTheme="minorEastAsia" w:hAnsi="Book Antiqua"/>
          <w:i/>
          <w:iCs/>
          <w:color w:val="000000" w:themeColor="text1"/>
        </w:rPr>
        <w:t>P</w:t>
      </w:r>
      <w:r w:rsidR="00D90855" w:rsidRPr="00E7549A">
        <w:rPr>
          <w:rFonts w:ascii="Book Antiqua" w:eastAsiaTheme="minorEastAsia" w:hAnsi="Book Antiqua"/>
          <w:color w:val="000000" w:themeColor="text1"/>
        </w:rPr>
        <w:t xml:space="preserve"> </w:t>
      </w:r>
      <w:r w:rsidR="005D053B" w:rsidRPr="00E7549A">
        <w:rPr>
          <w:rFonts w:ascii="Book Antiqua" w:eastAsiaTheme="minorEastAsia" w:hAnsi="Book Antiqua"/>
          <w:color w:val="000000" w:themeColor="text1"/>
        </w:rPr>
        <w:t>&lt;</w:t>
      </w:r>
      <w:r w:rsidR="00D90855" w:rsidRPr="00E7549A">
        <w:rPr>
          <w:rFonts w:ascii="Book Antiqua" w:eastAsiaTheme="minorEastAsia" w:hAnsi="Book Antiqua"/>
          <w:color w:val="000000" w:themeColor="text1"/>
        </w:rPr>
        <w:t xml:space="preserve"> </w:t>
      </w:r>
      <w:r w:rsidR="005D053B" w:rsidRPr="00E7549A">
        <w:rPr>
          <w:rFonts w:ascii="Book Antiqua" w:eastAsiaTheme="minorEastAsia" w:hAnsi="Book Antiqua"/>
          <w:color w:val="000000" w:themeColor="text1"/>
        </w:rPr>
        <w:t>0.001</w:t>
      </w:r>
      <w:r w:rsidR="001733F0" w:rsidRPr="00E7549A">
        <w:rPr>
          <w:rFonts w:ascii="Book Antiqua" w:eastAsiaTheme="minorEastAsia" w:hAnsi="Book Antiqua"/>
          <w:color w:val="000000" w:themeColor="text1"/>
        </w:rPr>
        <w:t>)</w:t>
      </w:r>
      <w:r w:rsidR="00B52DE3" w:rsidRPr="00E7549A">
        <w:rPr>
          <w:rFonts w:ascii="Book Antiqua" w:eastAsiaTheme="minorEastAsia" w:hAnsi="Book Antiqua"/>
          <w:color w:val="000000" w:themeColor="text1"/>
        </w:rPr>
        <w:t xml:space="preserve"> (Figure </w:t>
      </w:r>
      <w:r w:rsidR="003F7200" w:rsidRPr="00E7549A">
        <w:rPr>
          <w:rFonts w:ascii="Book Antiqua" w:eastAsiaTheme="minorEastAsia" w:hAnsi="Book Antiqua"/>
          <w:color w:val="000000" w:themeColor="text1"/>
        </w:rPr>
        <w:t>2</w:t>
      </w:r>
      <w:r w:rsidR="00B52DE3" w:rsidRPr="00E7549A">
        <w:rPr>
          <w:rFonts w:ascii="Book Antiqua" w:eastAsiaTheme="minorEastAsia" w:hAnsi="Book Antiqua"/>
          <w:color w:val="000000" w:themeColor="text1"/>
        </w:rPr>
        <w:t>)</w:t>
      </w:r>
      <w:r w:rsidR="001733F0" w:rsidRPr="00E7549A">
        <w:rPr>
          <w:rFonts w:ascii="Book Antiqua" w:eastAsiaTheme="minorEastAsia" w:hAnsi="Book Antiqua"/>
          <w:color w:val="000000" w:themeColor="text1"/>
        </w:rPr>
        <w:t>.</w:t>
      </w:r>
      <w:r w:rsidR="000F61D9" w:rsidRPr="00E7549A">
        <w:rPr>
          <w:rFonts w:ascii="Book Antiqua" w:eastAsiaTheme="minorEastAsia" w:hAnsi="Book Antiqua"/>
          <w:color w:val="000000" w:themeColor="text1"/>
        </w:rPr>
        <w:t xml:space="preserve"> </w:t>
      </w:r>
      <w:r w:rsidR="00AB0164" w:rsidRPr="00E7549A">
        <w:rPr>
          <w:rFonts w:ascii="Book Antiqua" w:eastAsiaTheme="minorEastAsia" w:hAnsi="Book Antiqua"/>
          <w:color w:val="000000" w:themeColor="text1"/>
        </w:rPr>
        <w:t>The linear relationship between</w:t>
      </w:r>
      <w:r w:rsidR="00B25955" w:rsidRPr="00E7549A">
        <w:rPr>
          <w:rFonts w:ascii="Book Antiqua" w:eastAsiaTheme="minorEastAsia" w:hAnsi="Book Antiqua"/>
          <w:color w:val="000000" w:themeColor="text1"/>
        </w:rPr>
        <w:t xml:space="preserve"> the percentage of</w:t>
      </w:r>
      <w:r w:rsidR="00AB0164" w:rsidRPr="00E7549A">
        <w:rPr>
          <w:rFonts w:ascii="Book Antiqua" w:eastAsiaTheme="minorEastAsia" w:hAnsi="Book Antiqua"/>
          <w:color w:val="000000" w:themeColor="text1"/>
        </w:rPr>
        <w:t xml:space="preserve"> eosinophil</w:t>
      </w:r>
      <w:r w:rsidR="000A0788" w:rsidRPr="00E7549A">
        <w:rPr>
          <w:rFonts w:ascii="Book Antiqua" w:eastAsiaTheme="minorEastAsia" w:hAnsi="Book Antiqua"/>
          <w:color w:val="000000" w:themeColor="text1"/>
        </w:rPr>
        <w:t>s</w:t>
      </w:r>
      <w:r w:rsidR="00AB0164" w:rsidRPr="00E7549A">
        <w:rPr>
          <w:rFonts w:ascii="Book Antiqua" w:eastAsiaTheme="minorEastAsia" w:hAnsi="Book Antiqua"/>
          <w:color w:val="000000" w:themeColor="text1"/>
        </w:rPr>
        <w:t xml:space="preserve"> and </w:t>
      </w:r>
      <w:r w:rsidR="00934DC0" w:rsidRPr="00E7549A">
        <w:rPr>
          <w:rFonts w:ascii="Book Antiqua" w:eastAsiaTheme="minorEastAsia" w:hAnsi="Book Antiqua"/>
          <w:color w:val="000000" w:themeColor="text1"/>
        </w:rPr>
        <w:t xml:space="preserve">the </w:t>
      </w:r>
      <w:r w:rsidR="00AB0164" w:rsidRPr="00E7549A">
        <w:rPr>
          <w:rFonts w:ascii="Book Antiqua" w:eastAsiaTheme="minorEastAsia" w:hAnsi="Book Antiqua"/>
          <w:color w:val="000000" w:themeColor="text1"/>
        </w:rPr>
        <w:t>length of</w:t>
      </w:r>
      <w:r w:rsidR="000A0788" w:rsidRPr="00E7549A">
        <w:rPr>
          <w:rFonts w:ascii="Book Antiqua" w:eastAsiaTheme="minorEastAsia" w:hAnsi="Book Antiqua"/>
          <w:color w:val="000000" w:themeColor="text1"/>
        </w:rPr>
        <w:t xml:space="preserve"> hospi</w:t>
      </w:r>
      <w:r w:rsidR="00A951D8" w:rsidRPr="00E7549A">
        <w:rPr>
          <w:rFonts w:ascii="Book Antiqua" w:eastAsiaTheme="minorEastAsia" w:hAnsi="Book Antiqua"/>
          <w:color w:val="000000" w:themeColor="text1"/>
        </w:rPr>
        <w:t>t</w:t>
      </w:r>
      <w:r w:rsidR="000A0788" w:rsidRPr="00E7549A">
        <w:rPr>
          <w:rFonts w:ascii="Book Antiqua" w:eastAsiaTheme="minorEastAsia" w:hAnsi="Book Antiqua"/>
          <w:color w:val="000000" w:themeColor="text1"/>
        </w:rPr>
        <w:t>al</w:t>
      </w:r>
      <w:r w:rsidR="00AB0164" w:rsidRPr="00E7549A">
        <w:rPr>
          <w:rFonts w:ascii="Book Antiqua" w:eastAsiaTheme="minorEastAsia" w:hAnsi="Book Antiqua"/>
          <w:color w:val="000000" w:themeColor="text1"/>
        </w:rPr>
        <w:t xml:space="preserve"> stay in the index hospitalization </w:t>
      </w:r>
      <w:r w:rsidR="00934DC0" w:rsidRPr="00E7549A">
        <w:rPr>
          <w:rFonts w:ascii="Book Antiqua" w:eastAsiaTheme="minorEastAsia" w:hAnsi="Book Antiqua"/>
          <w:color w:val="000000" w:themeColor="text1"/>
        </w:rPr>
        <w:t>showed</w:t>
      </w:r>
      <w:r w:rsidR="00AB0164" w:rsidRPr="00E7549A">
        <w:rPr>
          <w:rFonts w:ascii="Book Antiqua" w:eastAsiaTheme="minorEastAsia" w:hAnsi="Book Antiqua"/>
          <w:color w:val="000000" w:themeColor="text1"/>
        </w:rPr>
        <w:t xml:space="preserve"> </w:t>
      </w:r>
      <w:r w:rsidR="000A0788" w:rsidRPr="00E7549A">
        <w:rPr>
          <w:rFonts w:ascii="Book Antiqua" w:eastAsiaTheme="minorEastAsia" w:hAnsi="Book Antiqua"/>
          <w:color w:val="000000" w:themeColor="text1"/>
        </w:rPr>
        <w:t xml:space="preserve">a </w:t>
      </w:r>
      <w:r w:rsidR="00AB0164" w:rsidRPr="00E7549A">
        <w:rPr>
          <w:rFonts w:ascii="Book Antiqua" w:eastAsiaTheme="minorEastAsia" w:hAnsi="Book Antiqua"/>
          <w:color w:val="000000" w:themeColor="text1"/>
        </w:rPr>
        <w:t>significantly mild</w:t>
      </w:r>
      <w:r w:rsidR="00F001CF" w:rsidRPr="00E7549A">
        <w:rPr>
          <w:rFonts w:ascii="Book Antiqua" w:eastAsiaTheme="minorEastAsia" w:hAnsi="Book Antiqua"/>
          <w:color w:val="000000" w:themeColor="text1"/>
        </w:rPr>
        <w:t xml:space="preserve"> correlation</w:t>
      </w:r>
      <w:r w:rsidR="00AB0164" w:rsidRPr="00E7549A">
        <w:rPr>
          <w:rFonts w:ascii="Book Antiqua" w:eastAsiaTheme="minorEastAsia" w:hAnsi="Book Antiqua"/>
          <w:color w:val="000000" w:themeColor="text1"/>
        </w:rPr>
        <w:t xml:space="preserve"> (Pearson's r =</w:t>
      </w:r>
      <w:r w:rsidR="00D90855" w:rsidRPr="00E7549A">
        <w:rPr>
          <w:rFonts w:ascii="Book Antiqua" w:eastAsiaTheme="minorEastAsia" w:hAnsi="Book Antiqua"/>
          <w:color w:val="000000" w:themeColor="text1"/>
        </w:rPr>
        <w:t xml:space="preserve"> </w:t>
      </w:r>
      <w:r w:rsidR="00AB0164" w:rsidRPr="00E7549A">
        <w:rPr>
          <w:rFonts w:ascii="Book Antiqua" w:eastAsiaTheme="minorEastAsia" w:hAnsi="Book Antiqua"/>
          <w:color w:val="000000" w:themeColor="text1"/>
        </w:rPr>
        <w:t>-0.086</w:t>
      </w:r>
      <w:r w:rsidR="0050009A" w:rsidRPr="00E7549A">
        <w:rPr>
          <w:rFonts w:ascii="Book Antiqua" w:eastAsiaTheme="minorEastAsia" w:hAnsi="Book Antiqua"/>
          <w:color w:val="000000" w:themeColor="text1"/>
        </w:rPr>
        <w:t xml:space="preserve">; </w:t>
      </w:r>
      <w:r w:rsidR="00D90855" w:rsidRPr="00E7549A">
        <w:rPr>
          <w:rFonts w:ascii="Book Antiqua" w:eastAsiaTheme="minorEastAsia" w:hAnsi="Book Antiqua"/>
          <w:i/>
          <w:iCs/>
          <w:color w:val="000000" w:themeColor="text1"/>
        </w:rPr>
        <w:t>P</w:t>
      </w:r>
      <w:r w:rsidR="00D90855" w:rsidRPr="00E7549A">
        <w:rPr>
          <w:rFonts w:ascii="Book Antiqua" w:eastAsiaTheme="minorEastAsia" w:hAnsi="Book Antiqua"/>
          <w:color w:val="000000" w:themeColor="text1"/>
        </w:rPr>
        <w:t xml:space="preserve"> </w:t>
      </w:r>
      <w:r w:rsidR="0050009A" w:rsidRPr="00E7549A">
        <w:rPr>
          <w:rFonts w:ascii="Book Antiqua" w:eastAsiaTheme="minorEastAsia" w:hAnsi="Book Antiqua"/>
          <w:color w:val="000000" w:themeColor="text1"/>
        </w:rPr>
        <w:t>=</w:t>
      </w:r>
      <w:r w:rsidR="00D90855" w:rsidRPr="00E7549A">
        <w:rPr>
          <w:rFonts w:ascii="Book Antiqua" w:eastAsiaTheme="minorEastAsia" w:hAnsi="Book Antiqua"/>
          <w:color w:val="000000" w:themeColor="text1"/>
        </w:rPr>
        <w:t xml:space="preserve"> </w:t>
      </w:r>
      <w:r w:rsidR="0050009A" w:rsidRPr="00E7549A">
        <w:rPr>
          <w:rFonts w:ascii="Book Antiqua" w:eastAsiaTheme="minorEastAsia" w:hAnsi="Book Antiqua"/>
          <w:color w:val="000000" w:themeColor="text1"/>
        </w:rPr>
        <w:t>0.031</w:t>
      </w:r>
      <w:r w:rsidR="00AB0164" w:rsidRPr="00E7549A">
        <w:rPr>
          <w:rFonts w:ascii="Book Antiqua" w:eastAsiaTheme="minorEastAsia" w:hAnsi="Book Antiqua"/>
          <w:color w:val="000000" w:themeColor="text1"/>
        </w:rPr>
        <w:t xml:space="preserve">) (Figure </w:t>
      </w:r>
      <w:r w:rsidR="003F7200" w:rsidRPr="00E7549A">
        <w:rPr>
          <w:rFonts w:ascii="Book Antiqua" w:eastAsiaTheme="minorEastAsia" w:hAnsi="Book Antiqua"/>
          <w:color w:val="000000" w:themeColor="text1"/>
        </w:rPr>
        <w:t>3</w:t>
      </w:r>
      <w:r w:rsidR="00AB0164" w:rsidRPr="00E7549A">
        <w:rPr>
          <w:rFonts w:ascii="Book Antiqua" w:eastAsiaTheme="minorEastAsia" w:hAnsi="Book Antiqua"/>
          <w:color w:val="000000" w:themeColor="text1"/>
        </w:rPr>
        <w:t>).</w:t>
      </w:r>
    </w:p>
    <w:p w14:paraId="041BB381" w14:textId="77777777" w:rsidR="00DF5928" w:rsidRPr="00E7549A" w:rsidRDefault="00DF5928" w:rsidP="00E7549A">
      <w:pPr>
        <w:adjustRightInd w:val="0"/>
        <w:snapToGrid w:val="0"/>
        <w:spacing w:line="360" w:lineRule="auto"/>
        <w:jc w:val="both"/>
        <w:rPr>
          <w:rFonts w:ascii="Book Antiqua" w:eastAsiaTheme="minorEastAsia" w:hAnsi="Book Antiqua"/>
          <w:b/>
          <w:color w:val="000000" w:themeColor="text1"/>
        </w:rPr>
      </w:pPr>
    </w:p>
    <w:p w14:paraId="7840DB74" w14:textId="77777777" w:rsidR="00D90855" w:rsidRPr="00E7549A" w:rsidRDefault="00D90855" w:rsidP="00E7549A">
      <w:pPr>
        <w:adjustRightInd w:val="0"/>
        <w:snapToGrid w:val="0"/>
        <w:spacing w:line="360" w:lineRule="auto"/>
        <w:jc w:val="both"/>
        <w:rPr>
          <w:rFonts w:ascii="Book Antiqua" w:hAnsi="Book Antiqua"/>
          <w:b/>
          <w:color w:val="000000"/>
          <w:u w:val="single"/>
        </w:rPr>
      </w:pPr>
      <w:r w:rsidRPr="00E7549A">
        <w:rPr>
          <w:rFonts w:ascii="Book Antiqua" w:hAnsi="Book Antiqua"/>
          <w:b/>
          <w:color w:val="000000"/>
          <w:u w:val="single"/>
        </w:rPr>
        <w:t>DISCUSSION</w:t>
      </w:r>
    </w:p>
    <w:p w14:paraId="6989065F" w14:textId="6E6EA6BD" w:rsidR="00664B08" w:rsidRPr="00E7549A" w:rsidRDefault="00492F50"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t>In the present study, w</w:t>
      </w:r>
      <w:r w:rsidR="00323BE1" w:rsidRPr="00E7549A">
        <w:rPr>
          <w:rFonts w:ascii="Book Antiqua" w:eastAsiaTheme="minorEastAsia" w:hAnsi="Book Antiqua"/>
          <w:color w:val="000000" w:themeColor="text1"/>
        </w:rPr>
        <w:t>e comprehensively evaluate</w:t>
      </w:r>
      <w:r w:rsidR="0089536E" w:rsidRPr="00E7549A">
        <w:rPr>
          <w:rFonts w:ascii="Book Antiqua" w:eastAsiaTheme="minorEastAsia" w:hAnsi="Book Antiqua"/>
          <w:color w:val="000000" w:themeColor="text1"/>
        </w:rPr>
        <w:t>d</w:t>
      </w:r>
      <w:r w:rsidR="00323BE1" w:rsidRPr="00E7549A">
        <w:rPr>
          <w:rFonts w:ascii="Book Antiqua" w:eastAsiaTheme="minorEastAsia" w:hAnsi="Book Antiqua"/>
          <w:color w:val="000000" w:themeColor="text1"/>
        </w:rPr>
        <w:t xml:space="preserve"> the role of eosinophil</w:t>
      </w:r>
      <w:r w:rsidR="000A0788" w:rsidRPr="00E7549A">
        <w:rPr>
          <w:rFonts w:ascii="Book Antiqua" w:eastAsiaTheme="minorEastAsia" w:hAnsi="Book Antiqua"/>
          <w:color w:val="000000" w:themeColor="text1"/>
        </w:rPr>
        <w:t>s</w:t>
      </w:r>
      <w:r w:rsidR="00323BE1" w:rsidRPr="00E7549A">
        <w:rPr>
          <w:rFonts w:ascii="Book Antiqua" w:eastAsiaTheme="minorEastAsia" w:hAnsi="Book Antiqua"/>
          <w:color w:val="000000" w:themeColor="text1"/>
        </w:rPr>
        <w:t xml:space="preserve"> </w:t>
      </w:r>
      <w:r w:rsidR="0053267E" w:rsidRPr="00E7549A">
        <w:rPr>
          <w:rFonts w:ascii="Book Antiqua" w:eastAsiaTheme="minorEastAsia" w:hAnsi="Book Antiqua"/>
          <w:color w:val="000000" w:themeColor="text1"/>
        </w:rPr>
        <w:t>in</w:t>
      </w:r>
      <w:r w:rsidR="00323BE1" w:rsidRPr="00E7549A">
        <w:rPr>
          <w:rFonts w:ascii="Book Antiqua" w:eastAsiaTheme="minorEastAsia" w:hAnsi="Book Antiqua"/>
          <w:color w:val="000000" w:themeColor="text1"/>
        </w:rPr>
        <w:t xml:space="preserve"> COPD exacerbation. </w:t>
      </w:r>
      <w:r w:rsidRPr="00E7549A">
        <w:rPr>
          <w:rFonts w:ascii="Book Antiqua" w:eastAsiaTheme="minorEastAsia" w:hAnsi="Book Antiqua"/>
          <w:color w:val="000000" w:themeColor="text1"/>
        </w:rPr>
        <w:t>W</w:t>
      </w:r>
      <w:r w:rsidR="00685B33" w:rsidRPr="00E7549A">
        <w:rPr>
          <w:rFonts w:ascii="Book Antiqua" w:eastAsiaTheme="minorEastAsia" w:hAnsi="Book Antiqua"/>
          <w:color w:val="000000" w:themeColor="text1"/>
        </w:rPr>
        <w:t>e f</w:t>
      </w:r>
      <w:r w:rsidR="0089536E" w:rsidRPr="00E7549A">
        <w:rPr>
          <w:rFonts w:ascii="Book Antiqua" w:eastAsiaTheme="minorEastAsia" w:hAnsi="Book Antiqua"/>
          <w:color w:val="000000" w:themeColor="text1"/>
        </w:rPr>
        <w:t>ound</w:t>
      </w:r>
      <w:r w:rsidR="00685B33" w:rsidRPr="00E7549A">
        <w:rPr>
          <w:rFonts w:ascii="Book Antiqua" w:eastAsiaTheme="minorEastAsia" w:hAnsi="Book Antiqua"/>
          <w:color w:val="000000" w:themeColor="text1"/>
        </w:rPr>
        <w:t xml:space="preserve"> that </w:t>
      </w:r>
      <w:r w:rsidR="0089536E" w:rsidRPr="00E7549A">
        <w:rPr>
          <w:rFonts w:ascii="Book Antiqua" w:eastAsiaTheme="minorEastAsia" w:hAnsi="Book Antiqua"/>
          <w:color w:val="000000" w:themeColor="text1"/>
        </w:rPr>
        <w:t xml:space="preserve">the </w:t>
      </w:r>
      <w:r w:rsidR="00D14FB1" w:rsidRPr="00E7549A">
        <w:rPr>
          <w:rFonts w:ascii="Book Antiqua" w:eastAsiaTheme="minorEastAsia" w:hAnsi="Book Antiqua"/>
          <w:color w:val="000000" w:themeColor="text1"/>
        </w:rPr>
        <w:t>EOS group</w:t>
      </w:r>
      <w:r w:rsidR="00982559" w:rsidRPr="00E7549A">
        <w:rPr>
          <w:rFonts w:ascii="Book Antiqua" w:eastAsiaTheme="minorEastAsia" w:hAnsi="Book Antiqua"/>
          <w:color w:val="000000" w:themeColor="text1"/>
        </w:rPr>
        <w:t xml:space="preserve"> (PBEC </w:t>
      </w:r>
      <w:r w:rsidR="00982559" w:rsidRPr="00E7549A">
        <w:rPr>
          <w:rFonts w:ascii="Book Antiqua" w:eastAsiaTheme="minorEastAsia" w:hAnsi="Book Antiqua" w:cs="Cambria Math"/>
          <w:color w:val="000000" w:themeColor="text1"/>
        </w:rPr>
        <w:t xml:space="preserve">≥ </w:t>
      </w:r>
      <w:r w:rsidR="00982559" w:rsidRPr="00E7549A">
        <w:rPr>
          <w:rFonts w:ascii="Book Antiqua" w:eastAsiaTheme="minorEastAsia" w:hAnsi="Book Antiqua"/>
          <w:color w:val="000000" w:themeColor="text1"/>
        </w:rPr>
        <w:t>2%)</w:t>
      </w:r>
      <w:r w:rsidR="00685B33" w:rsidRPr="00E7549A">
        <w:rPr>
          <w:rFonts w:ascii="Book Antiqua" w:eastAsiaTheme="minorEastAsia" w:hAnsi="Book Antiqua"/>
          <w:color w:val="000000" w:themeColor="text1"/>
        </w:rPr>
        <w:t xml:space="preserve"> </w:t>
      </w:r>
      <w:r w:rsidR="0089536E" w:rsidRPr="00E7549A">
        <w:rPr>
          <w:rFonts w:ascii="Book Antiqua" w:eastAsiaTheme="minorEastAsia" w:hAnsi="Book Antiqua"/>
          <w:color w:val="000000" w:themeColor="text1"/>
        </w:rPr>
        <w:t>w</w:t>
      </w:r>
      <w:r w:rsidR="000A0788" w:rsidRPr="00E7549A">
        <w:rPr>
          <w:rFonts w:ascii="Book Antiqua" w:eastAsiaTheme="minorEastAsia" w:hAnsi="Book Antiqua"/>
          <w:color w:val="000000" w:themeColor="text1"/>
        </w:rPr>
        <w:t>as</w:t>
      </w:r>
      <w:r w:rsidR="0089536E" w:rsidRPr="00E7549A">
        <w:rPr>
          <w:rFonts w:ascii="Book Antiqua" w:eastAsiaTheme="minorEastAsia" w:hAnsi="Book Antiqua"/>
          <w:color w:val="000000" w:themeColor="text1"/>
        </w:rPr>
        <w:t xml:space="preserve"> associated with a</w:t>
      </w:r>
      <w:r w:rsidR="00685B33" w:rsidRPr="00E7549A">
        <w:rPr>
          <w:rFonts w:ascii="Book Antiqua" w:eastAsiaTheme="minorEastAsia" w:hAnsi="Book Antiqua"/>
          <w:color w:val="000000" w:themeColor="text1"/>
        </w:rPr>
        <w:t xml:space="preserve"> shorter </w:t>
      </w:r>
      <w:r w:rsidR="00F10BB6" w:rsidRPr="00E7549A">
        <w:rPr>
          <w:rFonts w:ascii="Book Antiqua" w:eastAsiaTheme="minorEastAsia" w:hAnsi="Book Antiqua"/>
          <w:color w:val="000000" w:themeColor="text1"/>
        </w:rPr>
        <w:t>length of</w:t>
      </w:r>
      <w:r w:rsidR="00743469" w:rsidRPr="00E7549A">
        <w:rPr>
          <w:rFonts w:ascii="Book Antiqua" w:eastAsiaTheme="minorEastAsia" w:hAnsi="Book Antiqua"/>
          <w:color w:val="000000" w:themeColor="text1"/>
        </w:rPr>
        <w:t xml:space="preserve"> hospital</w:t>
      </w:r>
      <w:r w:rsidR="00685B33" w:rsidRPr="00E7549A">
        <w:rPr>
          <w:rFonts w:ascii="Book Antiqua" w:eastAsiaTheme="minorEastAsia" w:hAnsi="Book Antiqua"/>
          <w:color w:val="000000" w:themeColor="text1"/>
        </w:rPr>
        <w:t xml:space="preserve"> stay</w:t>
      </w:r>
      <w:r w:rsidR="00FE255A" w:rsidRPr="00E7549A">
        <w:rPr>
          <w:rFonts w:ascii="Book Antiqua" w:eastAsiaTheme="minorEastAsia" w:hAnsi="Book Antiqua"/>
          <w:color w:val="000000" w:themeColor="text1"/>
        </w:rPr>
        <w:t xml:space="preserve">, </w:t>
      </w:r>
      <w:r w:rsidR="0089536E" w:rsidRPr="00E7549A">
        <w:rPr>
          <w:rFonts w:ascii="Book Antiqua" w:eastAsiaTheme="minorEastAsia" w:hAnsi="Book Antiqua"/>
          <w:color w:val="000000" w:themeColor="text1"/>
        </w:rPr>
        <w:t xml:space="preserve">a </w:t>
      </w:r>
      <w:r w:rsidR="00685B33" w:rsidRPr="00E7549A">
        <w:rPr>
          <w:rFonts w:ascii="Book Antiqua" w:eastAsiaTheme="minorEastAsia" w:hAnsi="Book Antiqua"/>
          <w:color w:val="000000" w:themeColor="text1"/>
        </w:rPr>
        <w:t>lower dose of steroid</w:t>
      </w:r>
      <w:r w:rsidR="00093DB3" w:rsidRPr="00E7549A">
        <w:rPr>
          <w:rFonts w:ascii="Book Antiqua" w:eastAsiaTheme="minorEastAsia" w:hAnsi="Book Antiqua"/>
          <w:color w:val="000000" w:themeColor="text1"/>
        </w:rPr>
        <w:t>s</w:t>
      </w:r>
      <w:r w:rsidR="00FE255A" w:rsidRPr="00E7549A">
        <w:rPr>
          <w:rFonts w:ascii="Book Antiqua" w:eastAsiaTheme="minorEastAsia" w:hAnsi="Book Antiqua"/>
          <w:color w:val="000000" w:themeColor="text1"/>
        </w:rPr>
        <w:t>,</w:t>
      </w:r>
      <w:r w:rsidR="00966723" w:rsidRPr="00E7549A">
        <w:rPr>
          <w:rFonts w:ascii="Book Antiqua" w:eastAsiaTheme="minorEastAsia" w:hAnsi="Book Antiqua"/>
          <w:color w:val="000000" w:themeColor="text1"/>
        </w:rPr>
        <w:t xml:space="preserve"> a shorter time to first COPD-related readmission,</w:t>
      </w:r>
      <w:r w:rsidR="001A2168" w:rsidRPr="00E7549A">
        <w:rPr>
          <w:rFonts w:ascii="Book Antiqua" w:eastAsiaTheme="minorEastAsia" w:hAnsi="Book Antiqua"/>
          <w:color w:val="000000" w:themeColor="text1"/>
        </w:rPr>
        <w:t xml:space="preserve"> a</w:t>
      </w:r>
      <w:r w:rsidR="00E94226" w:rsidRPr="00E7549A">
        <w:rPr>
          <w:rFonts w:ascii="Book Antiqua" w:eastAsiaTheme="minorEastAsia" w:hAnsi="Book Antiqua"/>
          <w:color w:val="000000" w:themeColor="text1"/>
        </w:rPr>
        <w:t xml:space="preserve"> higher </w:t>
      </w:r>
      <w:r w:rsidR="00045A97" w:rsidRPr="00E7549A">
        <w:rPr>
          <w:rFonts w:ascii="Book Antiqua" w:eastAsiaTheme="minorEastAsia" w:hAnsi="Book Antiqua"/>
          <w:color w:val="000000" w:themeColor="text1"/>
        </w:rPr>
        <w:t>number</w:t>
      </w:r>
      <w:r w:rsidR="00E94226" w:rsidRPr="00E7549A">
        <w:rPr>
          <w:rFonts w:ascii="Book Antiqua" w:eastAsiaTheme="minorEastAsia" w:hAnsi="Book Antiqua"/>
          <w:color w:val="000000" w:themeColor="text1"/>
        </w:rPr>
        <w:t xml:space="preserve"> </w:t>
      </w:r>
      <w:r w:rsidR="00D922A3" w:rsidRPr="00E7549A">
        <w:rPr>
          <w:rFonts w:ascii="Book Antiqua" w:eastAsiaTheme="minorEastAsia" w:hAnsi="Book Antiqua"/>
          <w:color w:val="000000" w:themeColor="text1"/>
        </w:rPr>
        <w:t xml:space="preserve">of </w:t>
      </w:r>
      <w:r w:rsidR="00E94226" w:rsidRPr="00E7549A">
        <w:rPr>
          <w:rFonts w:ascii="Book Antiqua" w:eastAsiaTheme="minorEastAsia" w:hAnsi="Book Antiqua"/>
          <w:color w:val="000000" w:themeColor="text1"/>
        </w:rPr>
        <w:t>COPD-related readmission</w:t>
      </w:r>
      <w:r w:rsidR="00045A97" w:rsidRPr="00E7549A">
        <w:rPr>
          <w:rFonts w:ascii="Book Antiqua" w:eastAsiaTheme="minorEastAsia" w:hAnsi="Book Antiqua"/>
          <w:color w:val="000000" w:themeColor="text1"/>
        </w:rPr>
        <w:t>s</w:t>
      </w:r>
      <w:r w:rsidR="00FE255A" w:rsidRPr="00E7549A">
        <w:rPr>
          <w:rFonts w:ascii="Book Antiqua" w:eastAsiaTheme="minorEastAsia" w:hAnsi="Book Antiqua"/>
          <w:color w:val="000000" w:themeColor="text1"/>
        </w:rPr>
        <w:t>, and</w:t>
      </w:r>
      <w:r w:rsidR="00E94226" w:rsidRPr="00E7549A">
        <w:rPr>
          <w:rFonts w:ascii="Book Antiqua" w:eastAsiaTheme="minorEastAsia" w:hAnsi="Book Antiqua"/>
          <w:color w:val="000000" w:themeColor="text1"/>
        </w:rPr>
        <w:t xml:space="preserve"> </w:t>
      </w:r>
      <w:r w:rsidR="00966723" w:rsidRPr="00E7549A">
        <w:rPr>
          <w:rFonts w:ascii="Book Antiqua" w:eastAsiaTheme="minorEastAsia" w:hAnsi="Book Antiqua"/>
          <w:color w:val="000000" w:themeColor="text1"/>
        </w:rPr>
        <w:t xml:space="preserve">a tendency of </w:t>
      </w:r>
      <w:r w:rsidR="00FE255A" w:rsidRPr="00E7549A">
        <w:rPr>
          <w:rFonts w:ascii="Book Antiqua" w:eastAsiaTheme="minorEastAsia" w:hAnsi="Book Antiqua"/>
          <w:color w:val="000000" w:themeColor="text1"/>
        </w:rPr>
        <w:t>non-</w:t>
      </w:r>
      <w:r w:rsidR="009308ED" w:rsidRPr="00E7549A">
        <w:rPr>
          <w:rFonts w:ascii="Book Antiqua" w:eastAsiaTheme="minorEastAsia" w:hAnsi="Book Antiqua"/>
          <w:color w:val="000000" w:themeColor="text1"/>
        </w:rPr>
        <w:t xml:space="preserve">infectious </w:t>
      </w:r>
      <w:r w:rsidR="006C646E" w:rsidRPr="00E7549A">
        <w:rPr>
          <w:rFonts w:ascii="Book Antiqua" w:eastAsiaTheme="minorEastAsia" w:hAnsi="Book Antiqua"/>
          <w:color w:val="000000" w:themeColor="text1"/>
        </w:rPr>
        <w:t>inflammation</w:t>
      </w:r>
      <w:r w:rsidR="009308ED" w:rsidRPr="00E7549A">
        <w:rPr>
          <w:rFonts w:ascii="Book Antiqua" w:eastAsiaTheme="minorEastAsia" w:hAnsi="Book Antiqua"/>
          <w:color w:val="000000" w:themeColor="text1"/>
        </w:rPr>
        <w:t>.</w:t>
      </w:r>
      <w:r w:rsidR="006C646E" w:rsidRPr="00E7549A">
        <w:rPr>
          <w:rFonts w:ascii="Book Antiqua" w:eastAsiaTheme="minorEastAsia" w:hAnsi="Book Antiqua"/>
          <w:color w:val="000000" w:themeColor="text1"/>
        </w:rPr>
        <w:t xml:space="preserve"> </w:t>
      </w:r>
      <w:r w:rsidR="00B705E1" w:rsidRPr="00E7549A">
        <w:rPr>
          <w:rFonts w:ascii="Book Antiqua" w:eastAsiaTheme="minorEastAsia" w:hAnsi="Book Antiqua"/>
          <w:color w:val="000000" w:themeColor="text1"/>
        </w:rPr>
        <w:t xml:space="preserve">Although </w:t>
      </w:r>
      <w:r w:rsidR="0053640B" w:rsidRPr="00E7549A">
        <w:rPr>
          <w:rFonts w:ascii="Book Antiqua" w:eastAsiaTheme="minorEastAsia" w:hAnsi="Book Antiqua"/>
          <w:color w:val="000000" w:themeColor="text1"/>
        </w:rPr>
        <w:t>most</w:t>
      </w:r>
      <w:r w:rsidR="00402699" w:rsidRPr="00E7549A">
        <w:rPr>
          <w:rFonts w:ascii="Book Antiqua" w:eastAsiaTheme="minorEastAsia" w:hAnsi="Book Antiqua"/>
          <w:color w:val="000000" w:themeColor="text1"/>
        </w:rPr>
        <w:t xml:space="preserve"> findings </w:t>
      </w:r>
      <w:r w:rsidR="00CF1FAA" w:rsidRPr="00E7549A">
        <w:rPr>
          <w:rFonts w:ascii="Book Antiqua" w:eastAsiaTheme="minorEastAsia" w:hAnsi="Book Antiqua"/>
          <w:color w:val="000000" w:themeColor="text1"/>
        </w:rPr>
        <w:t>were</w:t>
      </w:r>
      <w:r w:rsidR="00402699" w:rsidRPr="00E7549A">
        <w:rPr>
          <w:rFonts w:ascii="Book Antiqua" w:eastAsiaTheme="minorEastAsia" w:hAnsi="Book Antiqua"/>
          <w:color w:val="000000" w:themeColor="text1"/>
        </w:rPr>
        <w:t xml:space="preserve"> </w:t>
      </w:r>
      <w:r w:rsidR="001A2168" w:rsidRPr="00E7549A">
        <w:rPr>
          <w:rFonts w:ascii="Book Antiqua" w:eastAsiaTheme="minorEastAsia" w:hAnsi="Book Antiqua"/>
          <w:color w:val="000000" w:themeColor="text1"/>
        </w:rPr>
        <w:t xml:space="preserve">consistent </w:t>
      </w:r>
      <w:r w:rsidR="00402699" w:rsidRPr="00E7549A">
        <w:rPr>
          <w:rFonts w:ascii="Book Antiqua" w:eastAsiaTheme="minorEastAsia" w:hAnsi="Book Antiqua"/>
          <w:color w:val="000000" w:themeColor="text1"/>
        </w:rPr>
        <w:t>with previous literature</w:t>
      </w:r>
      <w:r w:rsidR="00B705E1" w:rsidRPr="00E7549A">
        <w:rPr>
          <w:rFonts w:ascii="Book Antiqua" w:eastAsiaTheme="minorEastAsia" w:hAnsi="Book Antiqua"/>
          <w:color w:val="000000" w:themeColor="text1"/>
        </w:rPr>
        <w:t>,</w:t>
      </w:r>
      <w:r w:rsidR="00AC444E" w:rsidRPr="00E7549A">
        <w:rPr>
          <w:rFonts w:ascii="Book Antiqua" w:eastAsiaTheme="minorEastAsia" w:hAnsi="Book Antiqua"/>
          <w:color w:val="000000" w:themeColor="text1"/>
        </w:rPr>
        <w:t xml:space="preserve"> </w:t>
      </w:r>
      <w:r w:rsidR="00B705E1" w:rsidRPr="00E7549A">
        <w:rPr>
          <w:rFonts w:ascii="Book Antiqua" w:eastAsiaTheme="minorEastAsia" w:hAnsi="Book Antiqua"/>
          <w:color w:val="000000" w:themeColor="text1"/>
        </w:rPr>
        <w:t>t</w:t>
      </w:r>
      <w:r w:rsidR="00931354" w:rsidRPr="00E7549A">
        <w:rPr>
          <w:rFonts w:ascii="Book Antiqua" w:eastAsiaTheme="minorEastAsia" w:hAnsi="Book Antiqua"/>
          <w:color w:val="000000" w:themeColor="text1"/>
        </w:rPr>
        <w:t xml:space="preserve">here are several novel findings </w:t>
      </w:r>
      <w:r w:rsidR="001A2168" w:rsidRPr="00E7549A">
        <w:rPr>
          <w:rFonts w:ascii="Book Antiqua" w:eastAsiaTheme="minorEastAsia" w:hAnsi="Book Antiqua"/>
          <w:color w:val="000000" w:themeColor="text1"/>
        </w:rPr>
        <w:t>in</w:t>
      </w:r>
      <w:r w:rsidR="00931354" w:rsidRPr="00E7549A">
        <w:rPr>
          <w:rFonts w:ascii="Book Antiqua" w:eastAsiaTheme="minorEastAsia" w:hAnsi="Book Antiqua"/>
          <w:color w:val="000000" w:themeColor="text1"/>
        </w:rPr>
        <w:t xml:space="preserve"> this study: </w:t>
      </w:r>
      <w:r w:rsidR="00173804" w:rsidRPr="00E7549A">
        <w:rPr>
          <w:rFonts w:ascii="Book Antiqua" w:eastAsiaTheme="minorEastAsia" w:hAnsi="Book Antiqua"/>
          <w:color w:val="000000" w:themeColor="text1"/>
        </w:rPr>
        <w:t xml:space="preserve">(1) this </w:t>
      </w:r>
      <w:r w:rsidR="003D5184" w:rsidRPr="00E7549A">
        <w:rPr>
          <w:rFonts w:ascii="Book Antiqua" w:eastAsiaTheme="minorEastAsia" w:hAnsi="Book Antiqua"/>
          <w:color w:val="000000" w:themeColor="text1"/>
        </w:rPr>
        <w:t>was</w:t>
      </w:r>
      <w:r w:rsidR="00173804" w:rsidRPr="00E7549A">
        <w:rPr>
          <w:rFonts w:ascii="Book Antiqua" w:eastAsiaTheme="minorEastAsia" w:hAnsi="Book Antiqua"/>
          <w:color w:val="000000" w:themeColor="text1"/>
        </w:rPr>
        <w:t xml:space="preserve"> the first study in Taiwan</w:t>
      </w:r>
      <w:r w:rsidR="00D90855" w:rsidRPr="00E7549A">
        <w:rPr>
          <w:rFonts w:ascii="Book Antiqua" w:eastAsiaTheme="minorEastAsia" w:hAnsi="Book Antiqua"/>
          <w:color w:val="000000" w:themeColor="text1"/>
        </w:rPr>
        <w:t>; and</w:t>
      </w:r>
      <w:r w:rsidR="00430DA1" w:rsidRPr="00E7549A">
        <w:rPr>
          <w:rFonts w:ascii="Book Antiqua" w:eastAsiaTheme="minorEastAsia" w:hAnsi="Book Antiqua"/>
          <w:color w:val="000000" w:themeColor="text1"/>
        </w:rPr>
        <w:t xml:space="preserve"> (</w:t>
      </w:r>
      <w:r w:rsidR="00F71697" w:rsidRPr="00E7549A">
        <w:rPr>
          <w:rFonts w:ascii="Book Antiqua" w:eastAsiaTheme="minorEastAsia" w:hAnsi="Book Antiqua"/>
          <w:color w:val="000000" w:themeColor="text1"/>
        </w:rPr>
        <w:t>2</w:t>
      </w:r>
      <w:r w:rsidR="00430DA1" w:rsidRPr="00E7549A">
        <w:rPr>
          <w:rFonts w:ascii="Book Antiqua" w:eastAsiaTheme="minorEastAsia" w:hAnsi="Book Antiqua"/>
          <w:color w:val="000000" w:themeColor="text1"/>
        </w:rPr>
        <w:t>)</w:t>
      </w:r>
      <w:r w:rsidR="00895143" w:rsidRPr="00E7549A">
        <w:rPr>
          <w:rFonts w:ascii="Book Antiqua" w:eastAsiaTheme="minorEastAsia" w:hAnsi="Book Antiqua"/>
          <w:color w:val="000000" w:themeColor="text1"/>
        </w:rPr>
        <w:t xml:space="preserve"> </w:t>
      </w:r>
      <w:r w:rsidR="008B5C3C" w:rsidRPr="00E7549A">
        <w:rPr>
          <w:rFonts w:ascii="Book Antiqua" w:eastAsiaTheme="minorEastAsia" w:hAnsi="Book Antiqua"/>
          <w:color w:val="000000" w:themeColor="text1"/>
        </w:rPr>
        <w:t>t</w:t>
      </w:r>
      <w:r w:rsidR="003D5184" w:rsidRPr="00E7549A">
        <w:rPr>
          <w:rFonts w:ascii="Book Antiqua" w:eastAsiaTheme="minorEastAsia" w:hAnsi="Book Antiqua"/>
          <w:color w:val="000000" w:themeColor="text1"/>
        </w:rPr>
        <w:t>he</w:t>
      </w:r>
      <w:r w:rsidR="003F342A" w:rsidRPr="00E7549A">
        <w:rPr>
          <w:rFonts w:ascii="Book Antiqua" w:eastAsiaTheme="minorEastAsia" w:hAnsi="Book Antiqua"/>
          <w:color w:val="000000" w:themeColor="text1"/>
        </w:rPr>
        <w:t xml:space="preserve"> </w:t>
      </w:r>
      <w:r w:rsidR="00D67A85" w:rsidRPr="00E7549A">
        <w:rPr>
          <w:rFonts w:ascii="Book Antiqua" w:eastAsiaTheme="minorEastAsia" w:hAnsi="Book Antiqua"/>
          <w:color w:val="000000" w:themeColor="text1"/>
        </w:rPr>
        <w:t xml:space="preserve">PBEC had </w:t>
      </w:r>
      <w:r w:rsidR="000A0788" w:rsidRPr="00E7549A">
        <w:rPr>
          <w:rFonts w:ascii="Book Antiqua" w:eastAsiaTheme="minorEastAsia" w:hAnsi="Book Antiqua"/>
          <w:color w:val="000000" w:themeColor="text1"/>
        </w:rPr>
        <w:t xml:space="preserve">a </w:t>
      </w:r>
      <w:r w:rsidR="003D5184" w:rsidRPr="00E7549A">
        <w:rPr>
          <w:rFonts w:ascii="Book Antiqua" w:eastAsiaTheme="minorEastAsia" w:hAnsi="Book Antiqua"/>
          <w:color w:val="000000" w:themeColor="text1"/>
        </w:rPr>
        <w:t>significantly linear correlation</w:t>
      </w:r>
      <w:r w:rsidR="00D67A85" w:rsidRPr="00E7549A">
        <w:rPr>
          <w:rFonts w:ascii="Book Antiqua" w:eastAsiaTheme="minorEastAsia" w:hAnsi="Book Antiqua"/>
          <w:color w:val="000000" w:themeColor="text1"/>
        </w:rPr>
        <w:t xml:space="preserve"> with </w:t>
      </w:r>
      <w:r w:rsidR="00D338CF" w:rsidRPr="00E7549A">
        <w:rPr>
          <w:rFonts w:ascii="Book Antiqua" w:eastAsiaTheme="minorEastAsia" w:hAnsi="Book Antiqua"/>
          <w:color w:val="000000" w:themeColor="text1"/>
        </w:rPr>
        <w:t xml:space="preserve">the number of readmissions and length of </w:t>
      </w:r>
      <w:r w:rsidR="000A0788" w:rsidRPr="00E7549A">
        <w:rPr>
          <w:rFonts w:ascii="Book Antiqua" w:eastAsiaTheme="minorEastAsia" w:hAnsi="Book Antiqua"/>
          <w:color w:val="000000" w:themeColor="text1"/>
        </w:rPr>
        <w:t xml:space="preserve">hospital </w:t>
      </w:r>
      <w:r w:rsidR="00D338CF" w:rsidRPr="00E7549A">
        <w:rPr>
          <w:rFonts w:ascii="Book Antiqua" w:eastAsiaTheme="minorEastAsia" w:hAnsi="Book Antiqua"/>
          <w:color w:val="000000" w:themeColor="text1"/>
        </w:rPr>
        <w:t>stay.</w:t>
      </w:r>
    </w:p>
    <w:p w14:paraId="48C6494C" w14:textId="77777777" w:rsidR="00047624" w:rsidRPr="00E7549A" w:rsidRDefault="00047624" w:rsidP="00E7549A">
      <w:pPr>
        <w:adjustRightInd w:val="0"/>
        <w:snapToGrid w:val="0"/>
        <w:spacing w:line="360" w:lineRule="auto"/>
        <w:jc w:val="both"/>
        <w:rPr>
          <w:rFonts w:ascii="Book Antiqua" w:eastAsiaTheme="minorEastAsia" w:hAnsi="Book Antiqua"/>
          <w:b/>
          <w:color w:val="000000" w:themeColor="text1"/>
        </w:rPr>
      </w:pPr>
    </w:p>
    <w:p w14:paraId="0943F653" w14:textId="59B29C83" w:rsidR="00EF5649" w:rsidRPr="00E7549A" w:rsidRDefault="007E1057" w:rsidP="00E7549A">
      <w:pPr>
        <w:adjustRightInd w:val="0"/>
        <w:snapToGrid w:val="0"/>
        <w:spacing w:line="360" w:lineRule="auto"/>
        <w:jc w:val="both"/>
        <w:rPr>
          <w:rFonts w:ascii="Book Antiqua" w:eastAsiaTheme="minorEastAsia" w:hAnsi="Book Antiqua"/>
          <w:b/>
          <w:i/>
          <w:iCs/>
          <w:color w:val="000000" w:themeColor="text1"/>
        </w:rPr>
      </w:pPr>
      <w:r w:rsidRPr="00E7549A">
        <w:rPr>
          <w:rFonts w:ascii="Book Antiqua" w:eastAsiaTheme="minorEastAsia" w:hAnsi="Book Antiqua"/>
          <w:b/>
          <w:i/>
          <w:iCs/>
          <w:color w:val="000000" w:themeColor="text1"/>
        </w:rPr>
        <w:t>Infection status and lung functions</w:t>
      </w:r>
    </w:p>
    <w:p w14:paraId="0F4D8ED2" w14:textId="6616F958" w:rsidR="007548A2" w:rsidRPr="00E7549A" w:rsidRDefault="00E06F2E"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t>Our finding</w:t>
      </w:r>
      <w:r w:rsidR="007C4BFD" w:rsidRPr="00E7549A">
        <w:rPr>
          <w:rFonts w:ascii="Book Antiqua" w:eastAsiaTheme="minorEastAsia" w:hAnsi="Book Antiqua"/>
          <w:color w:val="000000" w:themeColor="text1"/>
        </w:rPr>
        <w:t>s</w:t>
      </w:r>
      <w:r w:rsidRPr="00E7549A">
        <w:rPr>
          <w:rFonts w:ascii="Book Antiqua" w:eastAsiaTheme="minorEastAsia" w:hAnsi="Book Antiqua"/>
          <w:color w:val="000000" w:themeColor="text1"/>
        </w:rPr>
        <w:t xml:space="preserve"> support</w:t>
      </w:r>
      <w:r w:rsidR="00073CB2" w:rsidRPr="00E7549A">
        <w:rPr>
          <w:rFonts w:ascii="Book Antiqua" w:eastAsiaTheme="minorEastAsia" w:hAnsi="Book Antiqua"/>
          <w:color w:val="000000" w:themeColor="text1"/>
        </w:rPr>
        <w:t>ed the result</w:t>
      </w:r>
      <w:r w:rsidR="00190759" w:rsidRPr="00E7549A">
        <w:rPr>
          <w:rFonts w:ascii="Book Antiqua" w:eastAsiaTheme="minorEastAsia" w:hAnsi="Book Antiqua"/>
          <w:color w:val="000000" w:themeColor="text1"/>
        </w:rPr>
        <w:t>s</w:t>
      </w:r>
      <w:r w:rsidR="00073CB2" w:rsidRPr="00E7549A">
        <w:rPr>
          <w:rFonts w:ascii="Book Antiqua" w:eastAsiaTheme="minorEastAsia" w:hAnsi="Book Antiqua"/>
          <w:color w:val="000000" w:themeColor="text1"/>
        </w:rPr>
        <w:t xml:space="preserve"> of</w:t>
      </w:r>
      <w:r w:rsidR="000A0788" w:rsidRPr="00E7549A">
        <w:rPr>
          <w:rFonts w:ascii="Book Antiqua" w:eastAsiaTheme="minorEastAsia" w:hAnsi="Book Antiqua"/>
          <w:color w:val="000000" w:themeColor="text1"/>
        </w:rPr>
        <w:t xml:space="preserve"> </w:t>
      </w:r>
      <w:r w:rsidR="003D0C9B" w:rsidRPr="00E7549A">
        <w:rPr>
          <w:rFonts w:ascii="Book Antiqua" w:eastAsiaTheme="minorEastAsia" w:hAnsi="Book Antiqua"/>
          <w:color w:val="000000" w:themeColor="text1"/>
        </w:rPr>
        <w:t xml:space="preserve">previous </w:t>
      </w:r>
      <w:r w:rsidR="00073CB2" w:rsidRPr="00E7549A">
        <w:rPr>
          <w:rFonts w:ascii="Book Antiqua" w:eastAsiaTheme="minorEastAsia" w:hAnsi="Book Antiqua"/>
          <w:color w:val="000000" w:themeColor="text1"/>
        </w:rPr>
        <w:t>studies</w:t>
      </w:r>
      <w:r w:rsidR="003D0C9B" w:rsidRPr="00E7549A">
        <w:rPr>
          <w:rFonts w:ascii="Book Antiqua" w:eastAsiaTheme="minorEastAsia" w:hAnsi="Book Antiqua"/>
          <w:color w:val="000000" w:themeColor="text1"/>
        </w:rPr>
        <w:t xml:space="preserve"> </w:t>
      </w:r>
      <w:r w:rsidR="00073CB2" w:rsidRPr="00E7549A">
        <w:rPr>
          <w:rFonts w:ascii="Book Antiqua" w:eastAsiaTheme="minorEastAsia" w:hAnsi="Book Antiqua"/>
          <w:color w:val="000000" w:themeColor="text1"/>
        </w:rPr>
        <w:t>on</w:t>
      </w:r>
      <w:r w:rsidR="003D0C9B"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the tendency of</w:t>
      </w:r>
      <w:r w:rsidR="00BF03F9" w:rsidRPr="00E7549A">
        <w:rPr>
          <w:rFonts w:ascii="Book Antiqua" w:eastAsiaTheme="minorEastAsia" w:hAnsi="Book Antiqua"/>
          <w:color w:val="000000" w:themeColor="text1"/>
        </w:rPr>
        <w:t xml:space="preserve"> </w:t>
      </w:r>
      <w:r w:rsidR="00AF5E1B" w:rsidRPr="00E7549A">
        <w:rPr>
          <w:rFonts w:ascii="Book Antiqua" w:eastAsiaTheme="minorEastAsia" w:hAnsi="Book Antiqua"/>
          <w:color w:val="000000" w:themeColor="text1"/>
        </w:rPr>
        <w:t>non-</w:t>
      </w:r>
      <w:r w:rsidR="002707CC" w:rsidRPr="00E7549A">
        <w:rPr>
          <w:rFonts w:ascii="Book Antiqua" w:eastAsiaTheme="minorEastAsia" w:hAnsi="Book Antiqua"/>
          <w:color w:val="000000" w:themeColor="text1"/>
        </w:rPr>
        <w:t>infectious</w:t>
      </w:r>
      <w:r w:rsidR="00BF03F9" w:rsidRPr="00E7549A">
        <w:rPr>
          <w:rFonts w:ascii="Book Antiqua" w:eastAsiaTheme="minorEastAsia" w:hAnsi="Book Antiqua"/>
          <w:color w:val="000000" w:themeColor="text1"/>
        </w:rPr>
        <w:t xml:space="preserve"> inf</w:t>
      </w:r>
      <w:r w:rsidR="002707CC" w:rsidRPr="00E7549A">
        <w:rPr>
          <w:rFonts w:ascii="Book Antiqua" w:eastAsiaTheme="minorEastAsia" w:hAnsi="Book Antiqua"/>
          <w:color w:val="000000" w:themeColor="text1"/>
        </w:rPr>
        <w:t>lammation</w:t>
      </w:r>
      <w:r w:rsidR="003D0C9B" w:rsidRPr="00E7549A">
        <w:rPr>
          <w:rFonts w:ascii="Book Antiqua" w:eastAsiaTheme="minorEastAsia" w:hAnsi="Book Antiqua"/>
          <w:color w:val="000000" w:themeColor="text1"/>
        </w:rPr>
        <w:t xml:space="preserve"> in </w:t>
      </w:r>
      <w:r w:rsidR="00A770EE" w:rsidRPr="00E7549A">
        <w:rPr>
          <w:rFonts w:ascii="Book Antiqua" w:eastAsiaTheme="minorEastAsia" w:hAnsi="Book Antiqua"/>
          <w:color w:val="000000" w:themeColor="text1"/>
        </w:rPr>
        <w:t xml:space="preserve">the </w:t>
      </w:r>
      <w:r w:rsidR="003D0C9B" w:rsidRPr="00E7549A">
        <w:rPr>
          <w:rFonts w:ascii="Book Antiqua" w:eastAsiaTheme="minorEastAsia" w:hAnsi="Book Antiqua"/>
          <w:color w:val="000000" w:themeColor="text1"/>
        </w:rPr>
        <w:t>EOS group</w:t>
      </w:r>
      <w:r w:rsidR="00707602" w:rsidRPr="00E7549A">
        <w:rPr>
          <w:rFonts w:ascii="Book Antiqua" w:eastAsiaTheme="minorEastAsia" w:hAnsi="Book Antiqua"/>
          <w:color w:val="000000" w:themeColor="text1"/>
        </w:rPr>
        <w:t xml:space="preserve"> </w:t>
      </w:r>
      <w:r w:rsidR="00DF4561" w:rsidRPr="00E7549A">
        <w:rPr>
          <w:rFonts w:ascii="Book Antiqua" w:eastAsiaTheme="minorEastAsia" w:hAnsi="Book Antiqua"/>
          <w:color w:val="000000" w:themeColor="text1"/>
        </w:rPr>
        <w:t xml:space="preserve">(PBEC </w:t>
      </w:r>
      <w:r w:rsidR="00DF4561" w:rsidRPr="00E7549A">
        <w:rPr>
          <w:rFonts w:ascii="Book Antiqua" w:eastAsiaTheme="minorEastAsia" w:hAnsi="Book Antiqua" w:cs="Cambria Math"/>
          <w:color w:val="000000" w:themeColor="text1"/>
        </w:rPr>
        <w:t>≥</w:t>
      </w:r>
      <w:r w:rsidR="00DF4561" w:rsidRPr="00E7549A">
        <w:rPr>
          <w:rFonts w:ascii="Book Antiqua" w:eastAsiaTheme="minorEastAsia" w:hAnsi="Book Antiqua"/>
          <w:color w:val="000000" w:themeColor="text1"/>
        </w:rPr>
        <w:t xml:space="preserve"> 2%)</w:t>
      </w:r>
      <w:r w:rsidR="00BF03F9" w:rsidRPr="00E7549A">
        <w:rPr>
          <w:rFonts w:ascii="Book Antiqua" w:eastAsiaTheme="minorEastAsia" w:hAnsi="Book Antiqua"/>
          <w:color w:val="000000" w:themeColor="text1"/>
        </w:rPr>
        <w:t xml:space="preserve">. </w:t>
      </w:r>
      <w:r w:rsidR="00A445C9" w:rsidRPr="00E7549A">
        <w:rPr>
          <w:rFonts w:ascii="Book Antiqua" w:eastAsiaTheme="minorEastAsia" w:hAnsi="Book Antiqua"/>
          <w:color w:val="000000" w:themeColor="text1"/>
        </w:rPr>
        <w:t>The</w:t>
      </w:r>
      <w:r w:rsidR="003802D4" w:rsidRPr="00E7549A">
        <w:rPr>
          <w:rFonts w:ascii="Book Antiqua" w:eastAsiaTheme="minorEastAsia" w:hAnsi="Book Antiqua"/>
          <w:color w:val="000000" w:themeColor="text1"/>
        </w:rPr>
        <w:t xml:space="preserve"> </w:t>
      </w:r>
      <w:r w:rsidR="00A445C9" w:rsidRPr="00E7549A">
        <w:rPr>
          <w:rFonts w:ascii="Book Antiqua" w:eastAsiaTheme="minorEastAsia" w:hAnsi="Book Antiqua"/>
          <w:color w:val="000000" w:themeColor="text1"/>
        </w:rPr>
        <w:t xml:space="preserve">hemogram and antibiotic administration in our study </w:t>
      </w:r>
      <w:r w:rsidR="003802D4" w:rsidRPr="00E7549A">
        <w:rPr>
          <w:rFonts w:ascii="Book Antiqua" w:eastAsiaTheme="minorEastAsia" w:hAnsi="Book Antiqua"/>
          <w:color w:val="000000" w:themeColor="text1"/>
        </w:rPr>
        <w:t>are</w:t>
      </w:r>
      <w:r w:rsidR="00A445C9" w:rsidRPr="00E7549A">
        <w:rPr>
          <w:rFonts w:ascii="Book Antiqua" w:eastAsiaTheme="minorEastAsia" w:hAnsi="Book Antiqua"/>
          <w:color w:val="000000" w:themeColor="text1"/>
        </w:rPr>
        <w:t xml:space="preserve"> co</w:t>
      </w:r>
      <w:r w:rsidR="003802D4" w:rsidRPr="00E7549A">
        <w:rPr>
          <w:rFonts w:ascii="Book Antiqua" w:eastAsiaTheme="minorEastAsia" w:hAnsi="Book Antiqua"/>
          <w:color w:val="000000" w:themeColor="text1"/>
        </w:rPr>
        <w:t>nsistent</w:t>
      </w:r>
      <w:r w:rsidR="00A445C9" w:rsidRPr="00E7549A">
        <w:rPr>
          <w:rFonts w:ascii="Book Antiqua" w:eastAsiaTheme="minorEastAsia" w:hAnsi="Book Antiqua"/>
          <w:color w:val="000000" w:themeColor="text1"/>
        </w:rPr>
        <w:t xml:space="preserve"> with </w:t>
      </w:r>
      <w:r w:rsidR="00FF14EB" w:rsidRPr="00E7549A">
        <w:rPr>
          <w:rFonts w:ascii="Book Antiqua" w:eastAsiaTheme="minorEastAsia" w:hAnsi="Book Antiqua"/>
          <w:color w:val="000000" w:themeColor="text1"/>
        </w:rPr>
        <w:t xml:space="preserve">those of </w:t>
      </w:r>
      <w:r w:rsidR="003802D4" w:rsidRPr="00E7549A">
        <w:rPr>
          <w:rFonts w:ascii="Book Antiqua" w:eastAsiaTheme="minorEastAsia" w:hAnsi="Book Antiqua"/>
          <w:color w:val="000000" w:themeColor="text1"/>
        </w:rPr>
        <w:t xml:space="preserve">a </w:t>
      </w:r>
      <w:r w:rsidR="00A445C9" w:rsidRPr="00E7549A">
        <w:rPr>
          <w:rFonts w:ascii="Book Antiqua" w:eastAsiaTheme="minorEastAsia" w:hAnsi="Book Antiqua"/>
          <w:color w:val="000000" w:themeColor="text1"/>
        </w:rPr>
        <w:t>previous Chinese study by Xue</w:t>
      </w:r>
      <w:r w:rsidR="00EE5F20" w:rsidRPr="00E7549A">
        <w:rPr>
          <w:rFonts w:ascii="Book Antiqua" w:eastAsiaTheme="minorEastAsia" w:hAnsi="Book Antiqua"/>
          <w:color w:val="000000" w:themeColor="text1"/>
        </w:rPr>
        <w:t xml:space="preserve"> </w:t>
      </w:r>
      <w:r w:rsidR="00AD69B8" w:rsidRPr="00E7549A">
        <w:rPr>
          <w:rFonts w:ascii="Book Antiqua" w:eastAsiaTheme="minorEastAsia" w:hAnsi="Book Antiqua"/>
          <w:i/>
          <w:iCs/>
          <w:color w:val="000000" w:themeColor="text1"/>
        </w:rPr>
        <w:t>et al</w:t>
      </w:r>
      <w:r w:rsidR="0036107C" w:rsidRPr="00E7549A">
        <w:rPr>
          <w:rFonts w:ascii="Book Antiqua" w:eastAsiaTheme="minorEastAsia" w:hAnsi="Book Antiqua"/>
          <w:noProof/>
          <w:color w:val="000000" w:themeColor="text1"/>
          <w:vertAlign w:val="superscript"/>
        </w:rPr>
        <w:t>[15]</w:t>
      </w:r>
      <w:r w:rsidR="00A445C9" w:rsidRPr="00E7549A">
        <w:rPr>
          <w:rFonts w:ascii="Book Antiqua" w:eastAsiaTheme="minorEastAsia" w:hAnsi="Book Antiqua"/>
          <w:color w:val="000000" w:themeColor="text1"/>
        </w:rPr>
        <w:t xml:space="preserve">. </w:t>
      </w:r>
      <w:r w:rsidR="003660E8" w:rsidRPr="00E7549A">
        <w:rPr>
          <w:rFonts w:ascii="Book Antiqua" w:eastAsiaTheme="minorEastAsia" w:hAnsi="Book Antiqua"/>
          <w:color w:val="000000" w:themeColor="text1"/>
        </w:rPr>
        <w:t>Dum</w:t>
      </w:r>
      <w:r w:rsidR="00EF5649" w:rsidRPr="00E7549A">
        <w:rPr>
          <w:rFonts w:ascii="Book Antiqua" w:eastAsiaTheme="minorEastAsia" w:hAnsi="Book Antiqua"/>
          <w:color w:val="000000" w:themeColor="text1"/>
        </w:rPr>
        <w:t>a</w:t>
      </w:r>
      <w:r w:rsidR="003660E8" w:rsidRPr="00E7549A">
        <w:rPr>
          <w:rFonts w:ascii="Book Antiqua" w:eastAsiaTheme="minorEastAsia" w:hAnsi="Book Antiqua"/>
          <w:color w:val="000000" w:themeColor="text1"/>
        </w:rPr>
        <w:t>n</w:t>
      </w:r>
      <w:r w:rsidR="000050DE" w:rsidRPr="00E7549A">
        <w:rPr>
          <w:rFonts w:ascii="Book Antiqua" w:eastAsiaTheme="minorEastAsia" w:hAnsi="Book Antiqua"/>
          <w:color w:val="000000" w:themeColor="text1"/>
        </w:rPr>
        <w:t xml:space="preserve"> </w:t>
      </w:r>
      <w:r w:rsidR="007F479A" w:rsidRPr="00E7549A">
        <w:rPr>
          <w:rFonts w:ascii="Book Antiqua" w:eastAsiaTheme="minorEastAsia" w:hAnsi="Book Antiqua"/>
          <w:i/>
          <w:iCs/>
          <w:color w:val="000000" w:themeColor="text1"/>
        </w:rPr>
        <w:t>et al</w:t>
      </w:r>
      <w:r w:rsidR="00D90855" w:rsidRPr="00E7549A">
        <w:rPr>
          <w:rFonts w:ascii="Book Antiqua" w:eastAsiaTheme="minorEastAsia" w:hAnsi="Book Antiqua"/>
          <w:noProof/>
          <w:color w:val="000000" w:themeColor="text1"/>
          <w:vertAlign w:val="superscript"/>
        </w:rPr>
        <w:t>[9]</w:t>
      </w:r>
      <w:r w:rsidR="00F40555" w:rsidRPr="00E7549A">
        <w:rPr>
          <w:rFonts w:ascii="Book Antiqua" w:eastAsiaTheme="minorEastAsia" w:hAnsi="Book Antiqua"/>
          <w:color w:val="000000" w:themeColor="text1"/>
        </w:rPr>
        <w:t xml:space="preserve"> </w:t>
      </w:r>
      <w:r w:rsidR="003660E8" w:rsidRPr="00E7549A">
        <w:rPr>
          <w:rFonts w:ascii="Book Antiqua" w:eastAsiaTheme="minorEastAsia" w:hAnsi="Book Antiqua"/>
          <w:color w:val="000000" w:themeColor="text1"/>
        </w:rPr>
        <w:t xml:space="preserve">reported that </w:t>
      </w:r>
      <w:r w:rsidR="00990435" w:rsidRPr="00E7549A">
        <w:rPr>
          <w:rFonts w:ascii="Book Antiqua" w:eastAsiaTheme="minorEastAsia" w:hAnsi="Book Antiqua"/>
          <w:color w:val="000000" w:themeColor="text1"/>
        </w:rPr>
        <w:t xml:space="preserve">the </w:t>
      </w:r>
      <w:r w:rsidR="003660E8" w:rsidRPr="00E7549A">
        <w:rPr>
          <w:rFonts w:ascii="Book Antiqua" w:eastAsiaTheme="minorEastAsia" w:hAnsi="Book Antiqua"/>
          <w:color w:val="000000" w:themeColor="text1"/>
        </w:rPr>
        <w:t>non-</w:t>
      </w:r>
      <w:r w:rsidR="002A5A50" w:rsidRPr="00E7549A">
        <w:rPr>
          <w:rFonts w:ascii="Book Antiqua" w:eastAsiaTheme="minorEastAsia" w:hAnsi="Book Antiqua"/>
          <w:color w:val="000000" w:themeColor="text1"/>
        </w:rPr>
        <w:t>EOS group (</w:t>
      </w:r>
      <w:r w:rsidR="007E524C" w:rsidRPr="00E7549A">
        <w:rPr>
          <w:rFonts w:ascii="Book Antiqua" w:eastAsiaTheme="minorEastAsia" w:hAnsi="Book Antiqua"/>
          <w:color w:val="000000" w:themeColor="text1"/>
        </w:rPr>
        <w:t>PBEC</w:t>
      </w:r>
      <w:r w:rsidR="00D51F23" w:rsidRPr="00E7549A">
        <w:rPr>
          <w:rFonts w:ascii="Book Antiqua" w:eastAsiaTheme="minorEastAsia" w:hAnsi="Book Antiqua"/>
          <w:color w:val="000000" w:themeColor="text1"/>
        </w:rPr>
        <w:t xml:space="preserve"> </w:t>
      </w:r>
      <w:r w:rsidR="002A5A50" w:rsidRPr="00E7549A">
        <w:rPr>
          <w:rFonts w:ascii="Book Antiqua" w:eastAsiaTheme="minorEastAsia" w:hAnsi="Book Antiqua" w:cs="Cambria Math"/>
          <w:color w:val="000000" w:themeColor="text1"/>
        </w:rPr>
        <w:t>≤</w:t>
      </w:r>
      <w:r w:rsidR="00D51F23" w:rsidRPr="00E7549A">
        <w:rPr>
          <w:rFonts w:ascii="Book Antiqua" w:eastAsiaTheme="minorEastAsia" w:hAnsi="Book Antiqua" w:cs="Cambria Math"/>
          <w:color w:val="000000" w:themeColor="text1"/>
        </w:rPr>
        <w:t xml:space="preserve"> </w:t>
      </w:r>
      <w:r w:rsidR="002A5A50" w:rsidRPr="00E7549A">
        <w:rPr>
          <w:rFonts w:ascii="Book Antiqua" w:eastAsiaTheme="minorEastAsia" w:hAnsi="Book Antiqua"/>
          <w:color w:val="000000" w:themeColor="text1"/>
        </w:rPr>
        <w:t xml:space="preserve">2%) </w:t>
      </w:r>
      <w:r w:rsidR="003660E8" w:rsidRPr="00E7549A">
        <w:rPr>
          <w:rFonts w:ascii="Book Antiqua" w:eastAsiaTheme="minorEastAsia" w:hAnsi="Book Antiqua"/>
          <w:color w:val="000000" w:themeColor="text1"/>
        </w:rPr>
        <w:t>ha</w:t>
      </w:r>
      <w:r w:rsidR="00990435" w:rsidRPr="00E7549A">
        <w:rPr>
          <w:rFonts w:ascii="Book Antiqua" w:eastAsiaTheme="minorEastAsia" w:hAnsi="Book Antiqua"/>
          <w:color w:val="000000" w:themeColor="text1"/>
        </w:rPr>
        <w:t>d</w:t>
      </w:r>
      <w:r w:rsidR="003660E8" w:rsidRPr="00E7549A">
        <w:rPr>
          <w:rFonts w:ascii="Book Antiqua" w:eastAsiaTheme="minorEastAsia" w:hAnsi="Book Antiqua"/>
          <w:color w:val="000000" w:themeColor="text1"/>
        </w:rPr>
        <w:t xml:space="preserve"> higher NLR and CRP level</w:t>
      </w:r>
      <w:r w:rsidR="00990435" w:rsidRPr="00E7549A">
        <w:rPr>
          <w:rFonts w:ascii="Book Antiqua" w:eastAsiaTheme="minorEastAsia" w:hAnsi="Book Antiqua"/>
          <w:color w:val="000000" w:themeColor="text1"/>
        </w:rPr>
        <w:t>s</w:t>
      </w:r>
      <w:r w:rsidR="000D6EBC" w:rsidRPr="00E7549A">
        <w:rPr>
          <w:rFonts w:ascii="Book Antiqua" w:eastAsiaTheme="minorEastAsia" w:hAnsi="Book Antiqua"/>
          <w:color w:val="000000" w:themeColor="text1"/>
        </w:rPr>
        <w:t xml:space="preserve"> in </w:t>
      </w:r>
      <w:r w:rsidR="000A0788" w:rsidRPr="00E7549A">
        <w:rPr>
          <w:rFonts w:ascii="Book Antiqua" w:eastAsiaTheme="minorEastAsia" w:hAnsi="Book Antiqua"/>
          <w:color w:val="000000" w:themeColor="text1"/>
        </w:rPr>
        <w:t xml:space="preserve">a </w:t>
      </w:r>
      <w:r w:rsidR="007C4A9E" w:rsidRPr="00E7549A">
        <w:rPr>
          <w:rFonts w:ascii="Book Antiqua" w:eastAsiaTheme="minorEastAsia" w:hAnsi="Book Antiqua"/>
          <w:color w:val="000000" w:themeColor="text1"/>
        </w:rPr>
        <w:t xml:space="preserve">the </w:t>
      </w:r>
      <w:r w:rsidR="000D6EBC" w:rsidRPr="00E7549A">
        <w:rPr>
          <w:rFonts w:ascii="Book Antiqua" w:eastAsiaTheme="minorEastAsia" w:hAnsi="Book Antiqua"/>
          <w:color w:val="000000" w:themeColor="text1"/>
        </w:rPr>
        <w:t>Turk</w:t>
      </w:r>
      <w:r w:rsidR="00990435" w:rsidRPr="00E7549A">
        <w:rPr>
          <w:rFonts w:ascii="Book Antiqua" w:eastAsiaTheme="minorEastAsia" w:hAnsi="Book Antiqua"/>
          <w:color w:val="000000" w:themeColor="text1"/>
        </w:rPr>
        <w:t>ish</w:t>
      </w:r>
      <w:r w:rsidR="003B6CDB" w:rsidRPr="00E7549A">
        <w:rPr>
          <w:rFonts w:ascii="Book Antiqua" w:eastAsiaTheme="minorEastAsia" w:hAnsi="Book Antiqua"/>
          <w:color w:val="000000" w:themeColor="text1"/>
        </w:rPr>
        <w:t xml:space="preserve"> p</w:t>
      </w:r>
      <w:r w:rsidR="00990435" w:rsidRPr="00E7549A">
        <w:rPr>
          <w:rFonts w:ascii="Book Antiqua" w:eastAsiaTheme="minorEastAsia" w:hAnsi="Book Antiqua"/>
          <w:color w:val="000000" w:themeColor="text1"/>
        </w:rPr>
        <w:t>opulation</w:t>
      </w:r>
      <w:r w:rsidR="003660E8" w:rsidRPr="00E7549A">
        <w:rPr>
          <w:rFonts w:ascii="Book Antiqua" w:eastAsiaTheme="minorEastAsia" w:hAnsi="Book Antiqua"/>
          <w:color w:val="000000" w:themeColor="text1"/>
        </w:rPr>
        <w:t>.</w:t>
      </w:r>
      <w:r w:rsidR="00E1447E" w:rsidRPr="00E7549A">
        <w:rPr>
          <w:rFonts w:ascii="Book Antiqua" w:eastAsiaTheme="minorEastAsia" w:hAnsi="Book Antiqua"/>
          <w:color w:val="000000" w:themeColor="text1"/>
        </w:rPr>
        <w:t xml:space="preserve"> </w:t>
      </w:r>
      <w:r w:rsidR="00D24E1A" w:rsidRPr="00E7549A">
        <w:rPr>
          <w:rFonts w:ascii="Book Antiqua" w:eastAsiaTheme="minorEastAsia" w:hAnsi="Book Antiqua"/>
          <w:color w:val="000000" w:themeColor="text1"/>
        </w:rPr>
        <w:t>Saltürk</w:t>
      </w:r>
      <w:r w:rsidR="00E1447E" w:rsidRPr="00E7549A">
        <w:rPr>
          <w:rFonts w:ascii="Book Antiqua" w:eastAsiaTheme="minorEastAsia" w:hAnsi="Book Antiqua"/>
          <w:color w:val="000000" w:themeColor="text1"/>
        </w:rPr>
        <w:t xml:space="preserve"> </w:t>
      </w:r>
      <w:r w:rsidR="00E1447E" w:rsidRPr="00E7549A">
        <w:rPr>
          <w:rFonts w:ascii="Book Antiqua" w:eastAsiaTheme="minorEastAsia" w:hAnsi="Book Antiqua"/>
          <w:i/>
          <w:iCs/>
          <w:color w:val="000000" w:themeColor="text1"/>
        </w:rPr>
        <w:t>et al</w:t>
      </w:r>
      <w:r w:rsidR="00D90855" w:rsidRPr="00E7549A">
        <w:rPr>
          <w:rFonts w:ascii="Book Antiqua" w:eastAsiaTheme="minorEastAsia" w:hAnsi="Book Antiqua"/>
          <w:noProof/>
          <w:color w:val="000000" w:themeColor="text1"/>
          <w:vertAlign w:val="superscript"/>
        </w:rPr>
        <w:t>[16]</w:t>
      </w:r>
      <w:r w:rsidR="00D24E1A" w:rsidRPr="00E7549A">
        <w:rPr>
          <w:rFonts w:ascii="Book Antiqua" w:eastAsiaTheme="minorEastAsia" w:hAnsi="Book Antiqua"/>
          <w:color w:val="000000" w:themeColor="text1"/>
        </w:rPr>
        <w:t xml:space="preserve"> </w:t>
      </w:r>
      <w:r w:rsidR="00F91887" w:rsidRPr="00E7549A">
        <w:rPr>
          <w:rFonts w:ascii="Book Antiqua" w:eastAsiaTheme="minorEastAsia" w:hAnsi="Book Antiqua"/>
          <w:color w:val="000000" w:themeColor="text1"/>
        </w:rPr>
        <w:t>reported</w:t>
      </w:r>
      <w:r w:rsidR="00D24E1A" w:rsidRPr="00E7549A">
        <w:rPr>
          <w:rFonts w:ascii="Book Antiqua" w:eastAsiaTheme="minorEastAsia" w:hAnsi="Book Antiqua"/>
          <w:color w:val="000000" w:themeColor="text1"/>
        </w:rPr>
        <w:t xml:space="preserve"> similar</w:t>
      </w:r>
      <w:r w:rsidR="00F91887" w:rsidRPr="00E7549A">
        <w:rPr>
          <w:rFonts w:ascii="Book Antiqua" w:eastAsiaTheme="minorEastAsia" w:hAnsi="Book Antiqua"/>
          <w:color w:val="000000" w:themeColor="text1"/>
        </w:rPr>
        <w:t xml:space="preserve"> results </w:t>
      </w:r>
      <w:r w:rsidR="00315879" w:rsidRPr="00E7549A">
        <w:rPr>
          <w:rFonts w:ascii="Book Antiqua" w:eastAsiaTheme="minorEastAsia" w:hAnsi="Book Antiqua"/>
          <w:color w:val="000000" w:themeColor="text1"/>
        </w:rPr>
        <w:t>for</w:t>
      </w:r>
      <w:r w:rsidR="00D24E1A" w:rsidRPr="00E7549A">
        <w:rPr>
          <w:rFonts w:ascii="Book Antiqua" w:eastAsiaTheme="minorEastAsia" w:hAnsi="Book Antiqua"/>
          <w:color w:val="000000" w:themeColor="text1"/>
        </w:rPr>
        <w:t xml:space="preserve"> hemogram and CRP level</w:t>
      </w:r>
      <w:r w:rsidR="00F91887" w:rsidRPr="00E7549A">
        <w:rPr>
          <w:rFonts w:ascii="Book Antiqua" w:eastAsiaTheme="minorEastAsia" w:hAnsi="Book Antiqua"/>
          <w:color w:val="000000" w:themeColor="text1"/>
        </w:rPr>
        <w:t>s</w:t>
      </w:r>
      <w:r w:rsidR="00D24E1A" w:rsidRPr="00E7549A">
        <w:rPr>
          <w:rFonts w:ascii="Book Antiqua" w:eastAsiaTheme="minorEastAsia" w:hAnsi="Book Antiqua"/>
          <w:color w:val="000000" w:themeColor="text1"/>
        </w:rPr>
        <w:t xml:space="preserve"> in </w:t>
      </w:r>
      <w:r w:rsidR="00F91887" w:rsidRPr="00E7549A">
        <w:rPr>
          <w:rFonts w:ascii="Book Antiqua" w:eastAsiaTheme="minorEastAsia" w:hAnsi="Book Antiqua"/>
          <w:color w:val="000000" w:themeColor="text1"/>
        </w:rPr>
        <w:t xml:space="preserve">the </w:t>
      </w:r>
      <w:r w:rsidR="00D24E1A" w:rsidRPr="00E7549A">
        <w:rPr>
          <w:rFonts w:ascii="Book Antiqua" w:eastAsiaTheme="minorEastAsia" w:hAnsi="Book Antiqua"/>
          <w:color w:val="000000" w:themeColor="text1"/>
        </w:rPr>
        <w:t>non-</w:t>
      </w:r>
      <w:r w:rsidR="00C278F1" w:rsidRPr="00E7549A">
        <w:rPr>
          <w:rFonts w:ascii="Book Antiqua" w:eastAsiaTheme="minorEastAsia" w:hAnsi="Book Antiqua"/>
          <w:color w:val="000000" w:themeColor="text1"/>
        </w:rPr>
        <w:t>EOS group (</w:t>
      </w:r>
      <w:r w:rsidR="007E524C" w:rsidRPr="00E7549A">
        <w:rPr>
          <w:rFonts w:ascii="Book Antiqua" w:eastAsiaTheme="minorEastAsia" w:hAnsi="Book Antiqua"/>
          <w:color w:val="000000" w:themeColor="text1"/>
        </w:rPr>
        <w:t>PBEC</w:t>
      </w:r>
      <w:r w:rsidR="00315879" w:rsidRPr="00E7549A">
        <w:rPr>
          <w:rFonts w:ascii="Book Antiqua" w:eastAsiaTheme="minorEastAsia" w:hAnsi="Book Antiqua"/>
          <w:color w:val="000000" w:themeColor="text1"/>
        </w:rPr>
        <w:t xml:space="preserve"> </w:t>
      </w:r>
      <w:r w:rsidR="00C278F1" w:rsidRPr="00E7549A">
        <w:rPr>
          <w:rFonts w:ascii="Book Antiqua" w:eastAsiaTheme="minorEastAsia" w:hAnsi="Book Antiqua" w:cs="Cambria Math"/>
          <w:color w:val="000000" w:themeColor="text1"/>
        </w:rPr>
        <w:t>≤</w:t>
      </w:r>
      <w:r w:rsidR="00315879" w:rsidRPr="00E7549A">
        <w:rPr>
          <w:rFonts w:ascii="Book Antiqua" w:eastAsiaTheme="minorEastAsia" w:hAnsi="Book Antiqua" w:cs="Cambria Math"/>
          <w:color w:val="000000" w:themeColor="text1"/>
        </w:rPr>
        <w:t xml:space="preserve"> </w:t>
      </w:r>
      <w:r w:rsidR="00C278F1" w:rsidRPr="00E7549A">
        <w:rPr>
          <w:rFonts w:ascii="Book Antiqua" w:eastAsiaTheme="minorEastAsia" w:hAnsi="Book Antiqua"/>
          <w:color w:val="000000" w:themeColor="text1"/>
        </w:rPr>
        <w:t>2%)</w:t>
      </w:r>
      <w:r w:rsidR="00D24E1A" w:rsidRPr="00E7549A">
        <w:rPr>
          <w:rFonts w:ascii="Book Antiqua" w:eastAsiaTheme="minorEastAsia" w:hAnsi="Book Antiqua"/>
          <w:color w:val="000000" w:themeColor="text1"/>
        </w:rPr>
        <w:t xml:space="preserve"> </w:t>
      </w:r>
      <w:r w:rsidR="00F91887" w:rsidRPr="00E7549A">
        <w:rPr>
          <w:rFonts w:ascii="Book Antiqua" w:eastAsiaTheme="minorEastAsia" w:hAnsi="Book Antiqua"/>
          <w:color w:val="000000" w:themeColor="text1"/>
        </w:rPr>
        <w:t>in</w:t>
      </w:r>
      <w:r w:rsidR="00353486" w:rsidRPr="00E7549A">
        <w:rPr>
          <w:rFonts w:ascii="Book Antiqua" w:eastAsiaTheme="minorEastAsia" w:hAnsi="Book Antiqua"/>
          <w:color w:val="000000" w:themeColor="text1"/>
        </w:rPr>
        <w:t xml:space="preserve"> the</w:t>
      </w:r>
      <w:r w:rsidR="00D24E1A" w:rsidRPr="00E7549A">
        <w:rPr>
          <w:rFonts w:ascii="Book Antiqua" w:eastAsiaTheme="minorEastAsia" w:hAnsi="Book Antiqua"/>
          <w:color w:val="000000" w:themeColor="text1"/>
        </w:rPr>
        <w:t xml:space="preserve"> </w:t>
      </w:r>
      <w:r w:rsidR="00F91887" w:rsidRPr="00E7549A">
        <w:rPr>
          <w:rFonts w:ascii="Book Antiqua" w:eastAsiaTheme="minorEastAsia" w:hAnsi="Book Antiqua"/>
          <w:color w:val="000000" w:themeColor="text1"/>
        </w:rPr>
        <w:t>intensive care unit (</w:t>
      </w:r>
      <w:r w:rsidR="00D24E1A" w:rsidRPr="00E7549A">
        <w:rPr>
          <w:rFonts w:ascii="Book Antiqua" w:eastAsiaTheme="minorEastAsia" w:hAnsi="Book Antiqua"/>
          <w:color w:val="000000" w:themeColor="text1"/>
        </w:rPr>
        <w:t>ICU</w:t>
      </w:r>
      <w:r w:rsidR="00F91887" w:rsidRPr="00E7549A">
        <w:rPr>
          <w:rFonts w:ascii="Book Antiqua" w:eastAsiaTheme="minorEastAsia" w:hAnsi="Book Antiqua"/>
          <w:color w:val="000000" w:themeColor="text1"/>
        </w:rPr>
        <w:t>)</w:t>
      </w:r>
      <w:r w:rsidR="00D24E1A" w:rsidRPr="00E7549A">
        <w:rPr>
          <w:rFonts w:ascii="Book Antiqua" w:eastAsiaTheme="minorEastAsia" w:hAnsi="Book Antiqua"/>
          <w:color w:val="000000" w:themeColor="text1"/>
        </w:rPr>
        <w:t xml:space="preserve"> population.</w:t>
      </w:r>
      <w:r w:rsidR="00305101" w:rsidRPr="00E7549A">
        <w:rPr>
          <w:rFonts w:ascii="Book Antiqua" w:eastAsiaTheme="minorEastAsia" w:hAnsi="Book Antiqua"/>
          <w:color w:val="000000" w:themeColor="text1"/>
        </w:rPr>
        <w:t xml:space="preserve"> </w:t>
      </w:r>
    </w:p>
    <w:p w14:paraId="2D6CB866" w14:textId="20433960" w:rsidR="00C45B11" w:rsidRPr="00E7549A" w:rsidRDefault="00895ED9" w:rsidP="00E7549A">
      <w:pPr>
        <w:adjustRightInd w:val="0"/>
        <w:snapToGrid w:val="0"/>
        <w:spacing w:line="360" w:lineRule="auto"/>
        <w:ind w:firstLineChars="100" w:firstLine="240"/>
        <w:jc w:val="both"/>
        <w:rPr>
          <w:rFonts w:ascii="Book Antiqua" w:eastAsiaTheme="minorEastAsia" w:hAnsi="Book Antiqua"/>
          <w:color w:val="000000" w:themeColor="text1"/>
        </w:rPr>
      </w:pPr>
      <w:r w:rsidRPr="00E7549A">
        <w:rPr>
          <w:rFonts w:ascii="Book Antiqua" w:eastAsiaTheme="minorEastAsia" w:hAnsi="Book Antiqua"/>
          <w:color w:val="000000" w:themeColor="text1"/>
        </w:rPr>
        <w:t xml:space="preserve">Our study revealed that </w:t>
      </w:r>
      <w:r w:rsidR="00BB6112" w:rsidRPr="00E7549A">
        <w:rPr>
          <w:rFonts w:ascii="Book Antiqua" w:eastAsiaTheme="minorEastAsia" w:hAnsi="Book Antiqua"/>
          <w:color w:val="000000" w:themeColor="text1"/>
        </w:rPr>
        <w:t xml:space="preserve">the </w:t>
      </w:r>
      <w:r w:rsidR="00140CCE" w:rsidRPr="00E7549A">
        <w:rPr>
          <w:rFonts w:ascii="Book Antiqua" w:eastAsiaTheme="minorEastAsia" w:hAnsi="Book Antiqua"/>
          <w:color w:val="000000" w:themeColor="text1"/>
        </w:rPr>
        <w:t>EOS group</w:t>
      </w:r>
      <w:r w:rsidR="007E1057" w:rsidRPr="00E7549A">
        <w:rPr>
          <w:rFonts w:ascii="Book Antiqua" w:eastAsiaTheme="minorEastAsia" w:hAnsi="Book Antiqua"/>
          <w:color w:val="000000" w:themeColor="text1"/>
        </w:rPr>
        <w:t xml:space="preserve"> (PBEC </w:t>
      </w:r>
      <w:r w:rsidR="007E1057" w:rsidRPr="00E7549A">
        <w:rPr>
          <w:rFonts w:ascii="Book Antiqua" w:eastAsiaTheme="minorEastAsia" w:hAnsi="Book Antiqua" w:cs="Cambria Math"/>
          <w:color w:val="000000" w:themeColor="text1"/>
        </w:rPr>
        <w:t xml:space="preserve">≥ </w:t>
      </w:r>
      <w:r w:rsidR="007E1057" w:rsidRPr="00E7549A">
        <w:rPr>
          <w:rFonts w:ascii="Book Antiqua" w:eastAsiaTheme="minorEastAsia" w:hAnsi="Book Antiqua"/>
          <w:color w:val="000000" w:themeColor="text1"/>
        </w:rPr>
        <w:t>2%)</w:t>
      </w:r>
      <w:r w:rsidR="00140CCE" w:rsidRPr="00E7549A">
        <w:rPr>
          <w:rFonts w:ascii="Book Antiqua" w:eastAsiaTheme="minorEastAsia" w:hAnsi="Book Antiqua"/>
          <w:color w:val="000000" w:themeColor="text1"/>
        </w:rPr>
        <w:t xml:space="preserve"> </w:t>
      </w:r>
      <w:r w:rsidR="00CC2084" w:rsidRPr="00E7549A">
        <w:rPr>
          <w:rFonts w:ascii="Book Antiqua" w:eastAsiaTheme="minorEastAsia" w:hAnsi="Book Antiqua"/>
          <w:color w:val="000000" w:themeColor="text1"/>
        </w:rPr>
        <w:t>showed</w:t>
      </w:r>
      <w:r w:rsidR="00140CCE" w:rsidRPr="00E7549A">
        <w:rPr>
          <w:rFonts w:ascii="Book Antiqua" w:eastAsiaTheme="minorEastAsia" w:hAnsi="Book Antiqua"/>
          <w:color w:val="000000" w:themeColor="text1"/>
        </w:rPr>
        <w:t xml:space="preserve"> higher </w:t>
      </w:r>
      <w:r w:rsidR="00794FED" w:rsidRPr="00E7549A">
        <w:rPr>
          <w:rFonts w:ascii="Book Antiqua" w:eastAsiaTheme="minorEastAsia" w:hAnsi="Book Antiqua"/>
          <w:color w:val="000000" w:themeColor="text1"/>
        </w:rPr>
        <w:t xml:space="preserve">absolute </w:t>
      </w:r>
      <w:r w:rsidR="00140CCE" w:rsidRPr="00E7549A">
        <w:rPr>
          <w:rFonts w:ascii="Book Antiqua" w:eastAsiaTheme="minorEastAsia" w:hAnsi="Book Antiqua"/>
          <w:color w:val="000000" w:themeColor="text1"/>
        </w:rPr>
        <w:t>value</w:t>
      </w:r>
      <w:r w:rsidR="00CC2084" w:rsidRPr="00E7549A">
        <w:rPr>
          <w:rFonts w:ascii="Book Antiqua" w:eastAsiaTheme="minorEastAsia" w:hAnsi="Book Antiqua"/>
          <w:color w:val="000000" w:themeColor="text1"/>
        </w:rPr>
        <w:t>s</w:t>
      </w:r>
      <w:r w:rsidR="00140CCE" w:rsidRPr="00E7549A">
        <w:rPr>
          <w:rFonts w:ascii="Book Antiqua" w:eastAsiaTheme="minorEastAsia" w:hAnsi="Book Antiqua"/>
          <w:color w:val="000000" w:themeColor="text1"/>
        </w:rPr>
        <w:t xml:space="preserve"> of</w:t>
      </w:r>
      <w:r w:rsidR="00D93056" w:rsidRPr="00E7549A">
        <w:rPr>
          <w:rFonts w:ascii="Book Antiqua" w:eastAsiaTheme="minorEastAsia" w:hAnsi="Book Antiqua"/>
          <w:color w:val="000000" w:themeColor="text1"/>
        </w:rPr>
        <w:t xml:space="preserve"> </w:t>
      </w:r>
      <w:r w:rsidR="00A80DF9" w:rsidRPr="00E7549A">
        <w:rPr>
          <w:rFonts w:ascii="Book Antiqua" w:eastAsiaTheme="minorEastAsia" w:hAnsi="Book Antiqua"/>
          <w:color w:val="000000" w:themeColor="text1"/>
        </w:rPr>
        <w:t>FVC</w:t>
      </w:r>
      <w:r w:rsidRPr="00E7549A">
        <w:rPr>
          <w:rFonts w:ascii="Book Antiqua" w:eastAsiaTheme="minorEastAsia" w:hAnsi="Book Antiqua"/>
          <w:color w:val="000000" w:themeColor="text1"/>
        </w:rPr>
        <w:t>.</w:t>
      </w:r>
      <w:r w:rsidR="00A951D8" w:rsidRPr="00E7549A">
        <w:rPr>
          <w:rFonts w:ascii="Book Antiqua" w:eastAsiaTheme="minorEastAsia" w:hAnsi="Book Antiqua"/>
          <w:color w:val="000000" w:themeColor="text1"/>
        </w:rPr>
        <w:t xml:space="preserve"> Similarly,</w:t>
      </w:r>
      <w:r w:rsidR="009467B8" w:rsidRPr="00E7549A">
        <w:rPr>
          <w:rFonts w:ascii="Book Antiqua" w:eastAsiaTheme="minorEastAsia" w:hAnsi="Book Antiqua"/>
          <w:color w:val="000000" w:themeColor="text1"/>
        </w:rPr>
        <w:t xml:space="preserve"> </w:t>
      </w:r>
      <w:r w:rsidR="00F4717C" w:rsidRPr="00E7549A">
        <w:rPr>
          <w:rFonts w:ascii="Book Antiqua" w:eastAsiaTheme="minorEastAsia" w:hAnsi="Book Antiqua"/>
          <w:color w:val="000000" w:themeColor="text1"/>
        </w:rPr>
        <w:t>Singh</w:t>
      </w:r>
      <w:r w:rsidR="000A0788" w:rsidRPr="00E7549A">
        <w:rPr>
          <w:rFonts w:ascii="Book Antiqua" w:eastAsiaTheme="minorEastAsia" w:hAnsi="Book Antiqua"/>
          <w:color w:val="000000" w:themeColor="text1"/>
        </w:rPr>
        <w:t xml:space="preserve"> </w:t>
      </w:r>
      <w:r w:rsidR="00F4717C" w:rsidRPr="00E7549A">
        <w:rPr>
          <w:rFonts w:ascii="Book Antiqua" w:eastAsiaTheme="minorEastAsia" w:hAnsi="Book Antiqua"/>
          <w:color w:val="000000" w:themeColor="text1"/>
        </w:rPr>
        <w:t>reported that</w:t>
      </w:r>
      <w:r w:rsidR="000A0788" w:rsidRPr="00E7549A">
        <w:rPr>
          <w:rFonts w:ascii="Book Antiqua" w:eastAsiaTheme="minorEastAsia" w:hAnsi="Book Antiqua"/>
          <w:color w:val="000000" w:themeColor="text1"/>
        </w:rPr>
        <w:t xml:space="preserve"> the</w:t>
      </w:r>
      <w:r w:rsidR="00F4717C" w:rsidRPr="00E7549A">
        <w:rPr>
          <w:rFonts w:ascii="Book Antiqua" w:eastAsiaTheme="minorEastAsia" w:hAnsi="Book Antiqua"/>
          <w:color w:val="000000" w:themeColor="text1"/>
        </w:rPr>
        <w:t xml:space="preserve"> EOS group (PBEC</w:t>
      </w:r>
      <w:r w:rsidR="00AC6E4C" w:rsidRPr="00E7549A">
        <w:rPr>
          <w:rFonts w:ascii="Book Antiqua" w:eastAsiaTheme="minorEastAsia" w:hAnsi="Book Antiqua"/>
          <w:color w:val="000000" w:themeColor="text1"/>
        </w:rPr>
        <w:t xml:space="preserve"> </w:t>
      </w:r>
      <w:r w:rsidR="00F4717C" w:rsidRPr="00E7549A">
        <w:rPr>
          <w:rFonts w:ascii="Book Antiqua" w:eastAsiaTheme="minorEastAsia" w:hAnsi="Book Antiqua" w:cs="Cambria Math"/>
          <w:color w:val="000000" w:themeColor="text1"/>
        </w:rPr>
        <w:t>≥</w:t>
      </w:r>
      <w:r w:rsidR="00AC6E4C" w:rsidRPr="00E7549A">
        <w:rPr>
          <w:rFonts w:ascii="Book Antiqua" w:eastAsiaTheme="minorEastAsia" w:hAnsi="Book Antiqua" w:cs="Cambria Math"/>
          <w:color w:val="000000" w:themeColor="text1"/>
        </w:rPr>
        <w:t xml:space="preserve"> </w:t>
      </w:r>
      <w:r w:rsidR="00F4717C" w:rsidRPr="00E7549A">
        <w:rPr>
          <w:rFonts w:ascii="Book Antiqua" w:eastAsiaTheme="minorEastAsia" w:hAnsi="Book Antiqua"/>
          <w:color w:val="000000" w:themeColor="text1"/>
        </w:rPr>
        <w:t xml:space="preserve">2%) was characterized by </w:t>
      </w:r>
      <w:r w:rsidR="00085180" w:rsidRPr="00E7549A">
        <w:rPr>
          <w:rFonts w:ascii="Book Antiqua" w:eastAsiaTheme="minorEastAsia" w:hAnsi="Book Antiqua"/>
          <w:color w:val="000000" w:themeColor="text1"/>
        </w:rPr>
        <w:t>higher absolute value</w:t>
      </w:r>
      <w:r w:rsidR="00AC6E4C" w:rsidRPr="00E7549A">
        <w:rPr>
          <w:rFonts w:ascii="Book Antiqua" w:eastAsiaTheme="minorEastAsia" w:hAnsi="Book Antiqua"/>
          <w:color w:val="000000" w:themeColor="text1"/>
        </w:rPr>
        <w:t>s</w:t>
      </w:r>
      <w:r w:rsidR="00BB4E53" w:rsidRPr="00E7549A">
        <w:rPr>
          <w:rFonts w:ascii="Book Antiqua" w:eastAsiaTheme="minorEastAsia" w:hAnsi="Book Antiqua"/>
          <w:color w:val="000000" w:themeColor="text1"/>
        </w:rPr>
        <w:t xml:space="preserve"> of </w:t>
      </w:r>
      <w:r w:rsidR="00F4717C" w:rsidRPr="00E7549A">
        <w:rPr>
          <w:rFonts w:ascii="Book Antiqua" w:eastAsiaTheme="minorEastAsia" w:hAnsi="Book Antiqua"/>
          <w:color w:val="000000" w:themeColor="text1"/>
        </w:rPr>
        <w:t>FEV1</w:t>
      </w:r>
      <w:r w:rsidR="00A36189" w:rsidRPr="00E7549A">
        <w:rPr>
          <w:rFonts w:ascii="Book Antiqua" w:eastAsiaTheme="minorEastAsia" w:hAnsi="Book Antiqua"/>
          <w:color w:val="000000" w:themeColor="text1"/>
        </w:rPr>
        <w:t xml:space="preserve"> and FVC</w:t>
      </w:r>
      <w:r w:rsidR="0036107C" w:rsidRPr="00E7549A">
        <w:rPr>
          <w:rFonts w:ascii="Book Antiqua" w:eastAsiaTheme="minorEastAsia" w:hAnsi="Book Antiqua"/>
          <w:noProof/>
          <w:color w:val="000000" w:themeColor="text1"/>
          <w:vertAlign w:val="superscript"/>
        </w:rPr>
        <w:t>[17]</w:t>
      </w:r>
      <w:r w:rsidR="00F4717C" w:rsidRPr="00E7549A">
        <w:rPr>
          <w:rFonts w:ascii="Book Antiqua" w:eastAsiaTheme="minorEastAsia" w:hAnsi="Book Antiqua"/>
          <w:color w:val="000000" w:themeColor="text1"/>
        </w:rPr>
        <w:t>.</w:t>
      </w:r>
      <w:r w:rsidR="007B3D29" w:rsidRPr="00E7549A">
        <w:rPr>
          <w:rFonts w:ascii="Book Antiqua" w:eastAsiaTheme="minorEastAsia" w:hAnsi="Book Antiqua"/>
          <w:color w:val="000000" w:themeColor="text1"/>
        </w:rPr>
        <w:t xml:space="preserve"> </w:t>
      </w:r>
      <w:r w:rsidR="00E77CCE" w:rsidRPr="00E7549A">
        <w:rPr>
          <w:rFonts w:ascii="Book Antiqua" w:eastAsiaTheme="minorEastAsia" w:hAnsi="Book Antiqua"/>
          <w:color w:val="000000" w:themeColor="text1"/>
        </w:rPr>
        <w:t>Kang</w:t>
      </w:r>
      <w:r w:rsidR="00FA5DA8" w:rsidRPr="00E7549A">
        <w:rPr>
          <w:rFonts w:ascii="Book Antiqua" w:eastAsiaTheme="minorEastAsia" w:hAnsi="Book Antiqua"/>
          <w:color w:val="000000" w:themeColor="text1"/>
        </w:rPr>
        <w:t xml:space="preserve"> </w:t>
      </w:r>
      <w:r w:rsidR="00FA5DA8" w:rsidRPr="00E7549A">
        <w:rPr>
          <w:rFonts w:ascii="Book Antiqua" w:eastAsiaTheme="minorEastAsia" w:hAnsi="Book Antiqua"/>
          <w:i/>
          <w:iCs/>
          <w:color w:val="000000" w:themeColor="text1"/>
        </w:rPr>
        <w:t>et al</w:t>
      </w:r>
      <w:r w:rsidR="00D90855" w:rsidRPr="00E7549A">
        <w:rPr>
          <w:rFonts w:ascii="Book Antiqua" w:eastAsiaTheme="minorEastAsia" w:hAnsi="Book Antiqua"/>
          <w:noProof/>
          <w:color w:val="000000" w:themeColor="text1"/>
          <w:vertAlign w:val="superscript"/>
        </w:rPr>
        <w:t>[13]</w:t>
      </w:r>
      <w:r w:rsidR="00B80F8D" w:rsidRPr="00E7549A">
        <w:rPr>
          <w:rFonts w:ascii="Book Antiqua" w:eastAsiaTheme="minorEastAsia" w:hAnsi="Book Antiqua"/>
          <w:color w:val="000000" w:themeColor="text1"/>
        </w:rPr>
        <w:t xml:space="preserve"> also</w:t>
      </w:r>
      <w:r w:rsidR="00FA5DA8" w:rsidRPr="00E7549A">
        <w:rPr>
          <w:rFonts w:ascii="Book Antiqua" w:eastAsiaTheme="minorEastAsia" w:hAnsi="Book Antiqua"/>
          <w:color w:val="000000" w:themeColor="text1"/>
        </w:rPr>
        <w:t xml:space="preserve"> </w:t>
      </w:r>
      <w:r w:rsidR="00BB6112" w:rsidRPr="00E7549A">
        <w:rPr>
          <w:rFonts w:ascii="Book Antiqua" w:eastAsiaTheme="minorEastAsia" w:hAnsi="Book Antiqua"/>
          <w:color w:val="000000" w:themeColor="text1"/>
        </w:rPr>
        <w:t>observed</w:t>
      </w:r>
      <w:r w:rsidR="00E77CCE" w:rsidRPr="00E7549A">
        <w:rPr>
          <w:rFonts w:ascii="Book Antiqua" w:eastAsiaTheme="minorEastAsia" w:hAnsi="Book Antiqua"/>
          <w:color w:val="000000" w:themeColor="text1"/>
        </w:rPr>
        <w:t xml:space="preserve"> that</w:t>
      </w:r>
      <w:r w:rsidR="00BB6112" w:rsidRPr="00E7549A">
        <w:rPr>
          <w:rFonts w:ascii="Book Antiqua" w:eastAsiaTheme="minorEastAsia" w:hAnsi="Book Antiqua"/>
          <w:color w:val="000000" w:themeColor="text1"/>
        </w:rPr>
        <w:t xml:space="preserve"> </w:t>
      </w:r>
      <w:r w:rsidR="00960310" w:rsidRPr="00E7549A">
        <w:rPr>
          <w:rFonts w:ascii="Book Antiqua" w:eastAsiaTheme="minorEastAsia" w:hAnsi="Book Antiqua"/>
          <w:color w:val="000000" w:themeColor="text1"/>
        </w:rPr>
        <w:t xml:space="preserve">the </w:t>
      </w:r>
      <w:r w:rsidR="00EA0F5F" w:rsidRPr="00E7549A">
        <w:rPr>
          <w:rFonts w:ascii="Book Antiqua" w:eastAsiaTheme="minorEastAsia" w:hAnsi="Book Antiqua"/>
          <w:color w:val="000000" w:themeColor="text1"/>
        </w:rPr>
        <w:t>EOS group (</w:t>
      </w:r>
      <w:r w:rsidR="00FA189C" w:rsidRPr="00E7549A">
        <w:rPr>
          <w:rFonts w:ascii="Book Antiqua" w:eastAsiaTheme="minorEastAsia" w:hAnsi="Book Antiqua"/>
          <w:color w:val="000000" w:themeColor="text1"/>
        </w:rPr>
        <w:t>PBEC</w:t>
      </w:r>
      <w:r w:rsidR="00E52DDD" w:rsidRPr="00E7549A">
        <w:rPr>
          <w:rFonts w:ascii="Book Antiqua" w:eastAsiaTheme="minorEastAsia" w:hAnsi="Book Antiqua"/>
          <w:color w:val="000000" w:themeColor="text1"/>
        </w:rPr>
        <w:t xml:space="preserve"> </w:t>
      </w:r>
      <w:r w:rsidR="00EA0F5F" w:rsidRPr="00E7549A">
        <w:rPr>
          <w:rFonts w:ascii="Book Antiqua" w:eastAsiaTheme="minorEastAsia" w:hAnsi="Book Antiqua"/>
          <w:color w:val="000000" w:themeColor="text1"/>
        </w:rPr>
        <w:t>&gt;</w:t>
      </w:r>
      <w:r w:rsidR="00E52DDD" w:rsidRPr="00E7549A">
        <w:rPr>
          <w:rFonts w:ascii="Book Antiqua" w:eastAsiaTheme="minorEastAsia" w:hAnsi="Book Antiqua"/>
          <w:color w:val="000000" w:themeColor="text1"/>
        </w:rPr>
        <w:t xml:space="preserve"> </w:t>
      </w:r>
      <w:r w:rsidR="00EA0F5F" w:rsidRPr="00E7549A">
        <w:rPr>
          <w:rFonts w:ascii="Book Antiqua" w:eastAsiaTheme="minorEastAsia" w:hAnsi="Book Antiqua"/>
          <w:color w:val="000000" w:themeColor="text1"/>
        </w:rPr>
        <w:t>2%)</w:t>
      </w:r>
      <w:r w:rsidR="00E77CCE" w:rsidRPr="00E7549A">
        <w:rPr>
          <w:rFonts w:ascii="Book Antiqua" w:eastAsiaTheme="minorEastAsia" w:hAnsi="Book Antiqua"/>
          <w:color w:val="000000" w:themeColor="text1"/>
        </w:rPr>
        <w:t xml:space="preserve"> ha</w:t>
      </w:r>
      <w:r w:rsidR="00BB6112" w:rsidRPr="00E7549A">
        <w:rPr>
          <w:rFonts w:ascii="Book Antiqua" w:eastAsiaTheme="minorEastAsia" w:hAnsi="Book Antiqua"/>
          <w:color w:val="000000" w:themeColor="text1"/>
        </w:rPr>
        <w:t>d</w:t>
      </w:r>
      <w:r w:rsidR="00E77CCE" w:rsidRPr="00E7549A">
        <w:rPr>
          <w:rFonts w:ascii="Book Antiqua" w:eastAsiaTheme="minorEastAsia" w:hAnsi="Book Antiqua"/>
          <w:color w:val="000000" w:themeColor="text1"/>
        </w:rPr>
        <w:t xml:space="preserve"> </w:t>
      </w:r>
      <w:r w:rsidR="00960310" w:rsidRPr="00E7549A">
        <w:rPr>
          <w:rFonts w:ascii="Book Antiqua" w:eastAsiaTheme="minorEastAsia" w:hAnsi="Book Antiqua"/>
          <w:color w:val="000000" w:themeColor="text1"/>
        </w:rPr>
        <w:t>higher</w:t>
      </w:r>
      <w:r w:rsidR="00091911" w:rsidRPr="00E7549A">
        <w:rPr>
          <w:rFonts w:ascii="Book Antiqua" w:eastAsiaTheme="minorEastAsia" w:hAnsi="Book Antiqua"/>
          <w:color w:val="000000" w:themeColor="text1"/>
        </w:rPr>
        <w:t xml:space="preserve"> </w:t>
      </w:r>
      <w:r w:rsidR="00FA280C" w:rsidRPr="00E7549A">
        <w:rPr>
          <w:rFonts w:ascii="Book Antiqua" w:eastAsiaTheme="minorEastAsia" w:hAnsi="Book Antiqua"/>
          <w:color w:val="000000" w:themeColor="text1"/>
        </w:rPr>
        <w:t xml:space="preserve">absolute </w:t>
      </w:r>
      <w:r w:rsidR="00FA280C" w:rsidRPr="00E7549A">
        <w:rPr>
          <w:rFonts w:ascii="Book Antiqua" w:eastAsiaTheme="minorEastAsia" w:hAnsi="Book Antiqua"/>
          <w:color w:val="000000" w:themeColor="text1"/>
        </w:rPr>
        <w:lastRenderedPageBreak/>
        <w:t xml:space="preserve">values of </w:t>
      </w:r>
      <w:r w:rsidR="00E77CCE" w:rsidRPr="00E7549A">
        <w:rPr>
          <w:rFonts w:ascii="Book Antiqua" w:eastAsiaTheme="minorEastAsia" w:hAnsi="Book Antiqua"/>
          <w:color w:val="000000" w:themeColor="text1"/>
        </w:rPr>
        <w:t>FEV1</w:t>
      </w:r>
      <w:r w:rsidR="00C74418" w:rsidRPr="00E7549A">
        <w:rPr>
          <w:rFonts w:ascii="Book Antiqua" w:eastAsiaTheme="minorEastAsia" w:hAnsi="Book Antiqua"/>
          <w:color w:val="000000" w:themeColor="text1"/>
        </w:rPr>
        <w:t xml:space="preserve"> </w:t>
      </w:r>
      <w:r w:rsidR="00E77CCE" w:rsidRPr="00E7549A">
        <w:rPr>
          <w:rFonts w:ascii="Book Antiqua" w:eastAsiaTheme="minorEastAsia" w:hAnsi="Book Antiqua"/>
          <w:color w:val="000000" w:themeColor="text1"/>
        </w:rPr>
        <w:t>and FVC</w:t>
      </w:r>
      <w:r w:rsidR="00B12BB4" w:rsidRPr="00E7549A">
        <w:rPr>
          <w:rFonts w:ascii="Book Antiqua" w:eastAsiaTheme="minorEastAsia" w:hAnsi="Book Antiqua"/>
          <w:color w:val="000000" w:themeColor="text1"/>
        </w:rPr>
        <w:t xml:space="preserve"> </w:t>
      </w:r>
      <w:r w:rsidR="00BB6112" w:rsidRPr="00E7549A">
        <w:rPr>
          <w:rFonts w:ascii="Book Antiqua" w:eastAsiaTheme="minorEastAsia" w:hAnsi="Book Antiqua"/>
          <w:color w:val="000000" w:themeColor="text1"/>
        </w:rPr>
        <w:t>in</w:t>
      </w:r>
      <w:r w:rsidR="000A0788" w:rsidRPr="00E7549A">
        <w:rPr>
          <w:rFonts w:ascii="Book Antiqua" w:eastAsiaTheme="minorEastAsia" w:hAnsi="Book Antiqua"/>
          <w:color w:val="000000" w:themeColor="text1"/>
        </w:rPr>
        <w:t xml:space="preserve"> </w:t>
      </w:r>
      <w:r w:rsidR="00E52DDD" w:rsidRPr="00E7549A">
        <w:rPr>
          <w:rFonts w:ascii="Book Antiqua" w:eastAsiaTheme="minorEastAsia" w:hAnsi="Book Antiqua"/>
          <w:color w:val="000000" w:themeColor="text1"/>
        </w:rPr>
        <w:t xml:space="preserve">the </w:t>
      </w:r>
      <w:r w:rsidR="00BB6112" w:rsidRPr="00E7549A">
        <w:rPr>
          <w:rFonts w:ascii="Book Antiqua" w:eastAsiaTheme="minorEastAsia" w:hAnsi="Book Antiqua"/>
          <w:color w:val="000000" w:themeColor="text1"/>
        </w:rPr>
        <w:t>Korean population</w:t>
      </w:r>
      <w:r w:rsidR="00E77CCE" w:rsidRPr="00E7549A">
        <w:rPr>
          <w:rFonts w:ascii="Book Antiqua" w:eastAsiaTheme="minorEastAsia" w:hAnsi="Book Antiqua"/>
          <w:color w:val="000000" w:themeColor="text1"/>
        </w:rPr>
        <w:t>.</w:t>
      </w:r>
      <w:r w:rsidR="00231B6A" w:rsidRPr="00E7549A">
        <w:rPr>
          <w:rFonts w:ascii="Book Antiqua" w:eastAsiaTheme="minorEastAsia" w:hAnsi="Book Antiqua"/>
          <w:color w:val="000000" w:themeColor="text1"/>
        </w:rPr>
        <w:t xml:space="preserve"> The</w:t>
      </w:r>
      <w:r w:rsidR="00417D9C" w:rsidRPr="00E7549A">
        <w:rPr>
          <w:rFonts w:ascii="Book Antiqua" w:eastAsiaTheme="minorEastAsia" w:hAnsi="Book Antiqua"/>
          <w:color w:val="000000" w:themeColor="text1"/>
        </w:rPr>
        <w:t xml:space="preserve"> a</w:t>
      </w:r>
      <w:r w:rsidR="00107DB1" w:rsidRPr="00E7549A">
        <w:rPr>
          <w:rFonts w:ascii="Book Antiqua" w:eastAsiaTheme="minorEastAsia" w:hAnsi="Book Antiqua"/>
          <w:color w:val="000000" w:themeColor="text1"/>
        </w:rPr>
        <w:t>forementioned</w:t>
      </w:r>
      <w:r w:rsidR="00231B6A" w:rsidRPr="00E7549A">
        <w:rPr>
          <w:rFonts w:ascii="Book Antiqua" w:eastAsiaTheme="minorEastAsia" w:hAnsi="Book Antiqua"/>
          <w:color w:val="000000" w:themeColor="text1"/>
        </w:rPr>
        <w:t xml:space="preserve"> findings suggest that </w:t>
      </w:r>
      <w:r w:rsidR="00107DB1" w:rsidRPr="00E7549A">
        <w:rPr>
          <w:rFonts w:ascii="Book Antiqua" w:eastAsiaTheme="minorEastAsia" w:hAnsi="Book Antiqua"/>
          <w:color w:val="000000" w:themeColor="text1"/>
        </w:rPr>
        <w:t>patients with</w:t>
      </w:r>
      <w:r w:rsidR="000A0788" w:rsidRPr="00E7549A">
        <w:rPr>
          <w:rFonts w:ascii="Book Antiqua" w:eastAsiaTheme="minorEastAsia" w:hAnsi="Book Antiqua"/>
          <w:color w:val="000000" w:themeColor="text1"/>
        </w:rPr>
        <w:t xml:space="preserve"> </w:t>
      </w:r>
      <w:r w:rsidR="0032679A" w:rsidRPr="00E7549A">
        <w:rPr>
          <w:rFonts w:ascii="Book Antiqua" w:eastAsiaTheme="minorEastAsia" w:hAnsi="Book Antiqua"/>
          <w:color w:val="000000" w:themeColor="text1"/>
        </w:rPr>
        <w:t>eosinophilic</w:t>
      </w:r>
      <w:r w:rsidR="005F7876" w:rsidRPr="00E7549A">
        <w:rPr>
          <w:rFonts w:ascii="Book Antiqua" w:eastAsiaTheme="minorEastAsia" w:hAnsi="Book Antiqua"/>
          <w:color w:val="000000" w:themeColor="text1"/>
        </w:rPr>
        <w:t xml:space="preserve"> COPD</w:t>
      </w:r>
      <w:r w:rsidR="00231B6A" w:rsidRPr="00E7549A">
        <w:rPr>
          <w:rFonts w:ascii="Book Antiqua" w:eastAsiaTheme="minorEastAsia" w:hAnsi="Book Antiqua"/>
          <w:color w:val="000000" w:themeColor="text1"/>
        </w:rPr>
        <w:t xml:space="preserve"> </w:t>
      </w:r>
      <w:r w:rsidR="00107DB1" w:rsidRPr="00E7549A">
        <w:rPr>
          <w:rFonts w:ascii="Book Antiqua" w:eastAsiaTheme="minorEastAsia" w:hAnsi="Book Antiqua"/>
          <w:color w:val="000000" w:themeColor="text1"/>
        </w:rPr>
        <w:t xml:space="preserve">exacerbation </w:t>
      </w:r>
      <w:r w:rsidR="00231B6A" w:rsidRPr="00E7549A">
        <w:rPr>
          <w:rFonts w:ascii="Book Antiqua" w:eastAsiaTheme="minorEastAsia" w:hAnsi="Book Antiqua"/>
          <w:color w:val="000000" w:themeColor="text1"/>
        </w:rPr>
        <w:t>ha</w:t>
      </w:r>
      <w:r w:rsidR="000E4AE6" w:rsidRPr="00E7549A">
        <w:rPr>
          <w:rFonts w:ascii="Book Antiqua" w:eastAsiaTheme="minorEastAsia" w:hAnsi="Book Antiqua"/>
          <w:color w:val="000000" w:themeColor="text1"/>
        </w:rPr>
        <w:t>ve</w:t>
      </w:r>
      <w:r w:rsidR="00231B6A" w:rsidRPr="00E7549A">
        <w:rPr>
          <w:rFonts w:ascii="Book Antiqua" w:eastAsiaTheme="minorEastAsia" w:hAnsi="Book Antiqua"/>
          <w:color w:val="000000" w:themeColor="text1"/>
        </w:rPr>
        <w:t xml:space="preserve"> better lung function.</w:t>
      </w:r>
      <w:r w:rsidR="00757048" w:rsidRPr="00E7549A">
        <w:rPr>
          <w:rFonts w:ascii="Book Antiqua" w:eastAsiaTheme="minorEastAsia" w:hAnsi="Book Antiqua"/>
          <w:color w:val="000000" w:themeColor="text1"/>
        </w:rPr>
        <w:t xml:space="preserve"> However, </w:t>
      </w:r>
      <w:r w:rsidR="00096A5F" w:rsidRPr="00E7549A">
        <w:rPr>
          <w:rFonts w:ascii="Book Antiqua" w:eastAsiaTheme="minorEastAsia" w:hAnsi="Book Antiqua"/>
          <w:color w:val="000000" w:themeColor="text1"/>
        </w:rPr>
        <w:t xml:space="preserve">a meta-analysis by </w:t>
      </w:r>
      <w:r w:rsidR="00E3483B" w:rsidRPr="00E7549A">
        <w:rPr>
          <w:rFonts w:ascii="Book Antiqua" w:eastAsiaTheme="minorEastAsia" w:hAnsi="Book Antiqua"/>
          <w:color w:val="000000" w:themeColor="text1"/>
        </w:rPr>
        <w:t xml:space="preserve">Wu </w:t>
      </w:r>
      <w:r w:rsidR="00E3483B" w:rsidRPr="00E7549A">
        <w:rPr>
          <w:rFonts w:ascii="Book Antiqua" w:eastAsiaTheme="minorEastAsia" w:hAnsi="Book Antiqua"/>
          <w:i/>
          <w:iCs/>
          <w:color w:val="000000" w:themeColor="text1"/>
        </w:rPr>
        <w:t>et al</w:t>
      </w:r>
      <w:r w:rsidR="00D90855" w:rsidRPr="00E7549A">
        <w:rPr>
          <w:rFonts w:ascii="Book Antiqua" w:eastAsiaTheme="minorEastAsia" w:hAnsi="Book Antiqua"/>
          <w:noProof/>
          <w:color w:val="000000" w:themeColor="text1"/>
          <w:vertAlign w:val="superscript"/>
        </w:rPr>
        <w:t>[14]</w:t>
      </w:r>
      <w:r w:rsidR="00E3483B" w:rsidRPr="00E7549A">
        <w:rPr>
          <w:rFonts w:ascii="Book Antiqua" w:eastAsiaTheme="minorEastAsia" w:hAnsi="Book Antiqua"/>
          <w:color w:val="000000" w:themeColor="text1"/>
        </w:rPr>
        <w:t xml:space="preserve"> </w:t>
      </w:r>
      <w:r w:rsidR="00576451" w:rsidRPr="00E7549A">
        <w:rPr>
          <w:rFonts w:ascii="Book Antiqua" w:eastAsiaTheme="minorEastAsia" w:hAnsi="Book Antiqua"/>
          <w:color w:val="000000" w:themeColor="text1"/>
        </w:rPr>
        <w:t xml:space="preserve">revealed that the percentage of predicted FEV1 value </w:t>
      </w:r>
      <w:r w:rsidR="000E4AE6" w:rsidRPr="00E7549A">
        <w:rPr>
          <w:rFonts w:ascii="Book Antiqua" w:eastAsiaTheme="minorEastAsia" w:hAnsi="Book Antiqua"/>
          <w:color w:val="000000" w:themeColor="text1"/>
        </w:rPr>
        <w:t>showed no</w:t>
      </w:r>
      <w:r w:rsidR="00576451" w:rsidRPr="00E7549A">
        <w:rPr>
          <w:rFonts w:ascii="Book Antiqua" w:eastAsiaTheme="minorEastAsia" w:hAnsi="Book Antiqua"/>
          <w:color w:val="000000" w:themeColor="text1"/>
        </w:rPr>
        <w:t xml:space="preserve"> significant difference between the EOS</w:t>
      </w:r>
      <w:r w:rsidR="000E4AE6" w:rsidRPr="00E7549A">
        <w:rPr>
          <w:rFonts w:ascii="Book Antiqua" w:eastAsiaTheme="minorEastAsia" w:hAnsi="Book Antiqua"/>
          <w:color w:val="000000" w:themeColor="text1"/>
        </w:rPr>
        <w:t xml:space="preserve"> </w:t>
      </w:r>
      <w:r w:rsidR="00D51F23" w:rsidRPr="00E7549A">
        <w:rPr>
          <w:rFonts w:ascii="Book Antiqua" w:eastAsiaTheme="minorEastAsia" w:hAnsi="Book Antiqua"/>
          <w:color w:val="000000" w:themeColor="text1"/>
        </w:rPr>
        <w:t xml:space="preserve">(PBEC </w:t>
      </w:r>
      <w:r w:rsidR="00292507" w:rsidRPr="00E7549A">
        <w:rPr>
          <w:rFonts w:ascii="Book Antiqua" w:eastAsiaTheme="minorEastAsia" w:hAnsi="Book Antiqua" w:cs="Cambria Math"/>
          <w:color w:val="000000" w:themeColor="text1"/>
        </w:rPr>
        <w:t>&gt;</w:t>
      </w:r>
      <w:r w:rsidR="00D51F23" w:rsidRPr="00E7549A">
        <w:rPr>
          <w:rFonts w:ascii="Book Antiqua" w:eastAsiaTheme="minorEastAsia" w:hAnsi="Book Antiqua" w:cs="Cambria Math"/>
          <w:color w:val="000000" w:themeColor="text1"/>
        </w:rPr>
        <w:t xml:space="preserve"> </w:t>
      </w:r>
      <w:r w:rsidR="00D51F23" w:rsidRPr="00E7549A">
        <w:rPr>
          <w:rFonts w:ascii="Book Antiqua" w:eastAsiaTheme="minorEastAsia" w:hAnsi="Book Antiqua"/>
          <w:color w:val="000000" w:themeColor="text1"/>
        </w:rPr>
        <w:t>2%)</w:t>
      </w:r>
      <w:r w:rsidR="00576451" w:rsidRPr="00E7549A">
        <w:rPr>
          <w:rFonts w:ascii="Book Antiqua" w:eastAsiaTheme="minorEastAsia" w:hAnsi="Book Antiqua"/>
          <w:color w:val="000000" w:themeColor="text1"/>
        </w:rPr>
        <w:t xml:space="preserve"> and non-EOS group</w:t>
      </w:r>
      <w:r w:rsidR="000E4AE6" w:rsidRPr="00E7549A">
        <w:rPr>
          <w:rFonts w:ascii="Book Antiqua" w:eastAsiaTheme="minorEastAsia" w:hAnsi="Book Antiqua"/>
          <w:color w:val="000000" w:themeColor="text1"/>
        </w:rPr>
        <w:t>s</w:t>
      </w:r>
      <w:r w:rsidR="00D51F23" w:rsidRPr="00E7549A">
        <w:rPr>
          <w:rFonts w:ascii="Book Antiqua" w:eastAsiaTheme="minorEastAsia" w:hAnsi="Book Antiqua"/>
          <w:color w:val="000000" w:themeColor="text1"/>
        </w:rPr>
        <w:t xml:space="preserve"> (PBEC</w:t>
      </w:r>
      <w:r w:rsidR="00D51F23" w:rsidRPr="00E7549A">
        <w:rPr>
          <w:rFonts w:ascii="Book Antiqua" w:eastAsiaTheme="minorEastAsia" w:hAnsi="Book Antiqua" w:cs="Cambria Math"/>
          <w:color w:val="000000" w:themeColor="text1"/>
        </w:rPr>
        <w:t xml:space="preserve"> </w:t>
      </w:r>
      <w:r w:rsidR="00292507" w:rsidRPr="00E7549A">
        <w:rPr>
          <w:rFonts w:ascii="Book Antiqua" w:eastAsiaTheme="minorEastAsia" w:hAnsi="Book Antiqua" w:cs="Cambria Math"/>
          <w:color w:val="000000" w:themeColor="text1"/>
        </w:rPr>
        <w:t>≤</w:t>
      </w:r>
      <w:r w:rsidR="00D51F23" w:rsidRPr="00E7549A">
        <w:rPr>
          <w:rFonts w:ascii="Book Antiqua" w:eastAsiaTheme="minorEastAsia" w:hAnsi="Book Antiqua" w:cs="Cambria Math"/>
          <w:color w:val="000000" w:themeColor="text1"/>
        </w:rPr>
        <w:t xml:space="preserve"> </w:t>
      </w:r>
      <w:r w:rsidR="00D51F23" w:rsidRPr="00E7549A">
        <w:rPr>
          <w:rFonts w:ascii="Book Antiqua" w:eastAsiaTheme="minorEastAsia" w:hAnsi="Book Antiqua"/>
          <w:color w:val="000000" w:themeColor="text1"/>
        </w:rPr>
        <w:t>2%)</w:t>
      </w:r>
      <w:r w:rsidR="00E3483B" w:rsidRPr="00E7549A">
        <w:rPr>
          <w:rFonts w:ascii="Book Antiqua" w:eastAsiaTheme="minorEastAsia" w:hAnsi="Book Antiqua"/>
          <w:color w:val="000000" w:themeColor="text1"/>
        </w:rPr>
        <w:t>.</w:t>
      </w:r>
    </w:p>
    <w:p w14:paraId="7297F1B7" w14:textId="4A20EB85" w:rsidR="001F4274" w:rsidRPr="00E7549A" w:rsidRDefault="001F4274" w:rsidP="00E7549A">
      <w:pPr>
        <w:adjustRightInd w:val="0"/>
        <w:snapToGrid w:val="0"/>
        <w:spacing w:line="360" w:lineRule="auto"/>
        <w:jc w:val="both"/>
        <w:rPr>
          <w:rFonts w:ascii="Book Antiqua" w:eastAsiaTheme="minorEastAsia" w:hAnsi="Book Antiqua"/>
          <w:color w:val="000000" w:themeColor="text1"/>
        </w:rPr>
      </w:pPr>
    </w:p>
    <w:p w14:paraId="00F4EEFB" w14:textId="78B97FEE" w:rsidR="001F4274" w:rsidRPr="00E7549A" w:rsidRDefault="007A2003" w:rsidP="00E7549A">
      <w:pPr>
        <w:adjustRightInd w:val="0"/>
        <w:snapToGrid w:val="0"/>
        <w:spacing w:line="360" w:lineRule="auto"/>
        <w:jc w:val="both"/>
        <w:rPr>
          <w:rFonts w:ascii="Book Antiqua" w:eastAsiaTheme="minorEastAsia" w:hAnsi="Book Antiqua"/>
          <w:b/>
          <w:i/>
          <w:iCs/>
          <w:color w:val="000000" w:themeColor="text1"/>
        </w:rPr>
      </w:pPr>
      <w:r>
        <w:rPr>
          <w:rFonts w:ascii="Book Antiqua" w:eastAsiaTheme="minorEastAsia" w:hAnsi="Book Antiqua"/>
          <w:b/>
          <w:i/>
          <w:iCs/>
          <w:color w:val="000000" w:themeColor="text1"/>
        </w:rPr>
        <w:t>Readmission</w:t>
      </w:r>
    </w:p>
    <w:p w14:paraId="4F80BD5E" w14:textId="510A5A7B" w:rsidR="001F4274" w:rsidRPr="00E7549A" w:rsidRDefault="001F4274"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t>In the present study, the EOS group</w:t>
      </w:r>
      <w:r w:rsidR="005A606E" w:rsidRPr="00E7549A">
        <w:rPr>
          <w:rFonts w:ascii="Book Antiqua" w:eastAsiaTheme="minorEastAsia" w:hAnsi="Book Antiqua"/>
          <w:color w:val="000000" w:themeColor="text1"/>
        </w:rPr>
        <w:t xml:space="preserve"> (PBEC </w:t>
      </w:r>
      <w:r w:rsidR="005A606E" w:rsidRPr="00E7549A">
        <w:rPr>
          <w:rFonts w:ascii="Book Antiqua" w:eastAsiaTheme="minorEastAsia" w:hAnsi="Book Antiqua" w:cs="Cambria Math"/>
          <w:color w:val="000000" w:themeColor="text1"/>
        </w:rPr>
        <w:t xml:space="preserve">≥ </w:t>
      </w:r>
      <w:r w:rsidR="005A606E" w:rsidRPr="00E7549A">
        <w:rPr>
          <w:rFonts w:ascii="Book Antiqua" w:eastAsiaTheme="minorEastAsia" w:hAnsi="Book Antiqua"/>
          <w:color w:val="000000" w:themeColor="text1"/>
        </w:rPr>
        <w:t>2%)</w:t>
      </w:r>
      <w:r w:rsidRPr="00E7549A">
        <w:rPr>
          <w:rFonts w:ascii="Book Antiqua" w:eastAsiaTheme="minorEastAsia" w:hAnsi="Book Antiqua"/>
          <w:color w:val="000000" w:themeColor="text1"/>
        </w:rPr>
        <w:t xml:space="preserve"> showed a shorter time to first COPD-related readmission. Previous studies that defined the EOS group by 2% eosinophilia or </w:t>
      </w:r>
      <w:r w:rsidRPr="00E7549A">
        <w:rPr>
          <w:rFonts w:ascii="Book Antiqua" w:eastAsiaTheme="minorEastAsia" w:hAnsi="Book Antiqua" w:cs="Cambria Math"/>
          <w:color w:val="000000" w:themeColor="text1"/>
        </w:rPr>
        <w:t>≥</w:t>
      </w:r>
      <w:r w:rsidR="00CA6111" w:rsidRPr="00E7549A">
        <w:rPr>
          <w:rFonts w:ascii="Book Antiqua" w:eastAsiaTheme="minorEastAsia" w:hAnsi="Book Antiqua" w:cs="Cambria Math"/>
          <w:color w:val="000000" w:themeColor="text1"/>
        </w:rPr>
        <w:t xml:space="preserve"> </w:t>
      </w:r>
      <w:r w:rsidRPr="00E7549A">
        <w:rPr>
          <w:rFonts w:ascii="Book Antiqua" w:eastAsiaTheme="minorEastAsia" w:hAnsi="Book Antiqua"/>
          <w:color w:val="000000" w:themeColor="text1"/>
        </w:rPr>
        <w:t>200 cells/</w:t>
      </w:r>
      <w:r w:rsidR="00CB0B9A" w:rsidRPr="00E7549A">
        <w:rPr>
          <w:rFonts w:ascii="Book Antiqua" w:eastAsiaTheme="minorEastAsia" w:hAnsi="Book Antiqua"/>
          <w:color w:val="000000" w:themeColor="text1"/>
        </w:rPr>
        <w:t>μL</w:t>
      </w:r>
      <w:r w:rsidRPr="00E7549A">
        <w:rPr>
          <w:rFonts w:ascii="Book Antiqua" w:eastAsiaTheme="minorEastAsia" w:hAnsi="Book Antiqua"/>
          <w:color w:val="000000" w:themeColor="text1"/>
        </w:rPr>
        <w:t xml:space="preserve"> in the Caucasian</w:t>
      </w:r>
      <w:r w:rsidR="0036107C" w:rsidRPr="00E7549A">
        <w:rPr>
          <w:rFonts w:ascii="Book Antiqua" w:eastAsiaTheme="minorEastAsia" w:hAnsi="Book Antiqua"/>
          <w:noProof/>
          <w:color w:val="000000" w:themeColor="text1"/>
          <w:vertAlign w:val="superscript"/>
        </w:rPr>
        <w:t>[8,10]</w:t>
      </w:r>
      <w:r w:rsidRPr="00E7549A">
        <w:rPr>
          <w:rFonts w:ascii="Book Antiqua" w:eastAsiaTheme="minorEastAsia" w:hAnsi="Book Antiqua"/>
          <w:color w:val="000000" w:themeColor="text1"/>
        </w:rPr>
        <w:t xml:space="preserve"> and Asian race</w:t>
      </w:r>
      <w:r w:rsidR="009721BB" w:rsidRPr="00E7549A">
        <w:rPr>
          <w:rFonts w:ascii="Book Antiqua" w:eastAsiaTheme="minorEastAsia" w:hAnsi="Book Antiqua"/>
          <w:color w:val="000000" w:themeColor="text1"/>
        </w:rPr>
        <w:t>s</w:t>
      </w:r>
      <w:r w:rsidR="0036107C" w:rsidRPr="00E7549A">
        <w:rPr>
          <w:rFonts w:ascii="Book Antiqua" w:eastAsiaTheme="minorEastAsia" w:hAnsi="Book Antiqua"/>
          <w:noProof/>
          <w:color w:val="000000" w:themeColor="text1"/>
          <w:vertAlign w:val="superscript"/>
        </w:rPr>
        <w:t>[15]</w:t>
      </w:r>
      <w:r w:rsidRPr="00E7549A">
        <w:rPr>
          <w:rFonts w:ascii="Book Antiqua" w:eastAsiaTheme="minorEastAsia" w:hAnsi="Book Antiqua"/>
          <w:color w:val="000000" w:themeColor="text1"/>
        </w:rPr>
        <w:t xml:space="preserve"> showed results similar to </w:t>
      </w:r>
      <w:r w:rsidR="00A951D8" w:rsidRPr="00E7549A">
        <w:rPr>
          <w:rFonts w:ascii="Book Antiqua" w:eastAsiaTheme="minorEastAsia" w:hAnsi="Book Antiqua"/>
          <w:color w:val="000000" w:themeColor="text1"/>
        </w:rPr>
        <w:t>th</w:t>
      </w:r>
      <w:r w:rsidR="00205300" w:rsidRPr="00E7549A">
        <w:rPr>
          <w:rFonts w:ascii="Book Antiqua" w:eastAsiaTheme="minorEastAsia" w:hAnsi="Book Antiqua"/>
          <w:color w:val="000000" w:themeColor="text1"/>
        </w:rPr>
        <w:t>ose</w:t>
      </w:r>
      <w:r w:rsidR="00A951D8" w:rsidRPr="00E7549A">
        <w:rPr>
          <w:rFonts w:ascii="Book Antiqua" w:eastAsiaTheme="minorEastAsia" w:hAnsi="Book Antiqua"/>
          <w:color w:val="000000" w:themeColor="text1"/>
        </w:rPr>
        <w:t xml:space="preserve"> of </w:t>
      </w:r>
      <w:r w:rsidRPr="00E7549A">
        <w:rPr>
          <w:rFonts w:ascii="Book Antiqua" w:eastAsiaTheme="minorEastAsia" w:hAnsi="Book Antiqua"/>
          <w:color w:val="000000" w:themeColor="text1"/>
        </w:rPr>
        <w:t>our study. Couillard</w:t>
      </w:r>
      <w:r w:rsidR="000A0788" w:rsidRPr="00E7549A">
        <w:rPr>
          <w:rFonts w:ascii="Book Antiqua" w:eastAsiaTheme="minorEastAsia" w:hAnsi="Book Antiqua"/>
          <w:color w:val="000000" w:themeColor="text1"/>
        </w:rPr>
        <w:t xml:space="preserve"> </w:t>
      </w:r>
      <w:r w:rsidRPr="00E7549A">
        <w:rPr>
          <w:rFonts w:ascii="Book Antiqua" w:eastAsiaTheme="minorEastAsia" w:hAnsi="Book Antiqua"/>
          <w:i/>
          <w:iCs/>
          <w:color w:val="000000" w:themeColor="text1"/>
        </w:rPr>
        <w:t>et al</w:t>
      </w:r>
      <w:r w:rsidR="00CA6111" w:rsidRPr="00E7549A">
        <w:rPr>
          <w:rFonts w:ascii="Book Antiqua" w:eastAsiaTheme="minorEastAsia" w:hAnsi="Book Antiqua"/>
          <w:noProof/>
          <w:color w:val="000000" w:themeColor="text1"/>
          <w:vertAlign w:val="superscript"/>
        </w:rPr>
        <w:t>[8]</w:t>
      </w:r>
      <w:r w:rsidRPr="00E7549A">
        <w:rPr>
          <w:rFonts w:ascii="Book Antiqua" w:eastAsiaTheme="minorEastAsia" w:hAnsi="Book Antiqua"/>
          <w:color w:val="000000" w:themeColor="text1"/>
        </w:rPr>
        <w:t xml:space="preserve"> stated that the EOS group (PBEC</w:t>
      </w:r>
      <w:r w:rsidR="00EF2BED" w:rsidRPr="00E7549A">
        <w:rPr>
          <w:rFonts w:ascii="Book Antiqua" w:eastAsiaTheme="minorEastAsia" w:hAnsi="Book Antiqua"/>
          <w:color w:val="000000" w:themeColor="text1"/>
        </w:rPr>
        <w:t xml:space="preserve"> </w:t>
      </w:r>
      <w:r w:rsidRPr="00E7549A">
        <w:rPr>
          <w:rFonts w:ascii="Book Antiqua" w:eastAsiaTheme="minorEastAsia" w:hAnsi="Book Antiqua" w:cs="Cambria Math"/>
          <w:color w:val="000000" w:themeColor="text1"/>
        </w:rPr>
        <w:t>≥</w:t>
      </w:r>
      <w:r w:rsidR="00EF2BED" w:rsidRPr="00E7549A">
        <w:rPr>
          <w:rFonts w:ascii="Book Antiqua" w:eastAsiaTheme="minorEastAsia" w:hAnsi="Book Antiqua" w:cs="Cambria Math"/>
          <w:color w:val="000000" w:themeColor="text1"/>
        </w:rPr>
        <w:t xml:space="preserve"> </w:t>
      </w:r>
      <w:r w:rsidRPr="00E7549A">
        <w:rPr>
          <w:rFonts w:ascii="Book Antiqua" w:eastAsiaTheme="minorEastAsia" w:hAnsi="Book Antiqua"/>
          <w:color w:val="000000" w:themeColor="text1"/>
        </w:rPr>
        <w:t>200 cells/</w:t>
      </w:r>
      <w:r w:rsidR="00CB0B9A" w:rsidRPr="00E7549A">
        <w:rPr>
          <w:rFonts w:ascii="Book Antiqua" w:eastAsiaTheme="minorEastAsia" w:hAnsi="Book Antiqua"/>
          <w:color w:val="000000" w:themeColor="text1"/>
        </w:rPr>
        <w:t>μL</w:t>
      </w:r>
      <w:r w:rsidRPr="00E7549A" w:rsidDel="00C64C73">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 xml:space="preserve">and/or </w:t>
      </w:r>
      <w:r w:rsidRPr="00E7549A">
        <w:rPr>
          <w:rFonts w:ascii="Book Antiqua" w:eastAsiaTheme="minorEastAsia" w:hAnsi="Book Antiqua" w:cs="Cambria Math"/>
          <w:color w:val="000000" w:themeColor="text1"/>
        </w:rPr>
        <w:t>≥</w:t>
      </w:r>
      <w:r w:rsidR="00EF2BED" w:rsidRPr="00E7549A">
        <w:rPr>
          <w:rFonts w:ascii="Book Antiqua" w:eastAsiaTheme="minorEastAsia" w:hAnsi="Book Antiqua" w:cs="Cambria Math"/>
          <w:color w:val="000000" w:themeColor="text1"/>
        </w:rPr>
        <w:t xml:space="preserve"> </w:t>
      </w:r>
      <w:r w:rsidRPr="00E7549A">
        <w:rPr>
          <w:rFonts w:ascii="Book Antiqua" w:eastAsiaTheme="minorEastAsia" w:hAnsi="Book Antiqua"/>
          <w:color w:val="000000" w:themeColor="text1"/>
        </w:rPr>
        <w:t>2%) had a higher risk of COPD-related readmission</w:t>
      </w:r>
      <w:r w:rsidR="00DA3970" w:rsidRPr="00E7549A">
        <w:rPr>
          <w:rFonts w:ascii="Book Antiqua" w:eastAsiaTheme="minorEastAsia" w:hAnsi="Book Antiqua"/>
          <w:color w:val="000000" w:themeColor="text1"/>
        </w:rPr>
        <w:t>s</w:t>
      </w:r>
      <w:r w:rsidRPr="00E7549A">
        <w:rPr>
          <w:rFonts w:ascii="Book Antiqua" w:eastAsiaTheme="minorEastAsia" w:hAnsi="Book Antiqua"/>
          <w:color w:val="000000" w:themeColor="text1"/>
        </w:rPr>
        <w:t xml:space="preserve"> within 12 mo and shorter time to </w:t>
      </w:r>
      <w:r w:rsidR="00DA3970" w:rsidRPr="00E7549A">
        <w:rPr>
          <w:rFonts w:ascii="Book Antiqua" w:eastAsiaTheme="minorEastAsia" w:hAnsi="Book Antiqua"/>
          <w:color w:val="000000" w:themeColor="text1"/>
        </w:rPr>
        <w:t xml:space="preserve">the </w:t>
      </w:r>
      <w:r w:rsidRPr="00E7549A">
        <w:rPr>
          <w:rFonts w:ascii="Book Antiqua" w:eastAsiaTheme="minorEastAsia" w:hAnsi="Book Antiqua"/>
          <w:color w:val="000000" w:themeColor="text1"/>
        </w:rPr>
        <w:t xml:space="preserve">first COPD-related readmission within 12 mo. Bélanger </w:t>
      </w:r>
      <w:r w:rsidRPr="00E7549A">
        <w:rPr>
          <w:rFonts w:ascii="Book Antiqua" w:eastAsiaTheme="minorEastAsia" w:hAnsi="Book Antiqua"/>
          <w:i/>
          <w:iCs/>
          <w:color w:val="000000" w:themeColor="text1"/>
        </w:rPr>
        <w:t>et al</w:t>
      </w:r>
      <w:r w:rsidR="00CA6111" w:rsidRPr="00E7549A">
        <w:rPr>
          <w:rFonts w:ascii="Book Antiqua" w:eastAsiaTheme="minorEastAsia" w:hAnsi="Book Antiqua"/>
          <w:noProof/>
          <w:color w:val="000000" w:themeColor="text1"/>
          <w:vertAlign w:val="superscript"/>
        </w:rPr>
        <w:t>[10]</w:t>
      </w:r>
      <w:r w:rsidRPr="00E7549A">
        <w:rPr>
          <w:rFonts w:ascii="Book Antiqua" w:eastAsiaTheme="minorEastAsia" w:hAnsi="Book Antiqua"/>
          <w:color w:val="000000" w:themeColor="text1"/>
        </w:rPr>
        <w:t xml:space="preserve"> reported that in infrequent exacerbations (defined as </w:t>
      </w:r>
      <w:r w:rsidR="004347F6" w:rsidRPr="00E7549A">
        <w:rPr>
          <w:rFonts w:ascii="Book Antiqua" w:eastAsiaTheme="minorEastAsia" w:hAnsi="Book Antiqua"/>
          <w:color w:val="000000" w:themeColor="text1"/>
        </w:rPr>
        <w:t xml:space="preserve">the </w:t>
      </w:r>
      <w:r w:rsidRPr="00E7549A">
        <w:rPr>
          <w:rFonts w:ascii="Book Antiqua" w:eastAsiaTheme="minorEastAsia" w:hAnsi="Book Antiqua"/>
          <w:color w:val="000000" w:themeColor="text1"/>
        </w:rPr>
        <w:t>first exacerbation in previous 5 years), the EOS group (PBEC</w:t>
      </w:r>
      <w:r w:rsidR="00EF2BED" w:rsidRPr="00E7549A">
        <w:rPr>
          <w:rFonts w:ascii="Book Antiqua" w:eastAsiaTheme="minorEastAsia" w:hAnsi="Book Antiqua"/>
          <w:color w:val="000000" w:themeColor="text1"/>
        </w:rPr>
        <w:t xml:space="preserve"> </w:t>
      </w:r>
      <w:r w:rsidRPr="00E7549A">
        <w:rPr>
          <w:rFonts w:ascii="Book Antiqua" w:eastAsiaTheme="minorEastAsia" w:hAnsi="Book Antiqua" w:cs="Cambria Math"/>
          <w:color w:val="000000" w:themeColor="text1"/>
        </w:rPr>
        <w:t>≥</w:t>
      </w:r>
      <w:r w:rsidR="00EF2BED" w:rsidRPr="00E7549A">
        <w:rPr>
          <w:rFonts w:ascii="Book Antiqua" w:eastAsiaTheme="minorEastAsia" w:hAnsi="Book Antiqua" w:cs="Cambria Math"/>
          <w:color w:val="000000" w:themeColor="text1"/>
        </w:rPr>
        <w:t xml:space="preserve"> </w:t>
      </w:r>
      <w:r w:rsidRPr="00E7549A">
        <w:rPr>
          <w:rFonts w:ascii="Book Antiqua" w:eastAsiaTheme="minorEastAsia" w:hAnsi="Book Antiqua"/>
          <w:color w:val="000000" w:themeColor="text1"/>
        </w:rPr>
        <w:t>200 cells/</w:t>
      </w:r>
      <w:r w:rsidR="00CB0B9A" w:rsidRPr="00E7549A">
        <w:rPr>
          <w:rFonts w:ascii="Book Antiqua" w:eastAsiaTheme="minorEastAsia" w:hAnsi="Book Antiqua"/>
          <w:color w:val="000000" w:themeColor="text1"/>
        </w:rPr>
        <w:t>μL</w:t>
      </w:r>
      <w:r w:rsidRPr="00E7549A">
        <w:rPr>
          <w:rFonts w:ascii="Book Antiqua" w:eastAsiaTheme="minorEastAsia" w:hAnsi="Book Antiqua"/>
          <w:color w:val="000000" w:themeColor="text1"/>
        </w:rPr>
        <w:t xml:space="preserve"> and/or </w:t>
      </w:r>
      <w:r w:rsidRPr="00E7549A">
        <w:rPr>
          <w:rFonts w:ascii="Book Antiqua" w:eastAsiaTheme="minorEastAsia" w:hAnsi="Book Antiqua" w:cs="Cambria Math"/>
          <w:color w:val="000000" w:themeColor="text1"/>
        </w:rPr>
        <w:t>≥</w:t>
      </w:r>
      <w:r w:rsidR="00EF2BED" w:rsidRPr="00E7549A">
        <w:rPr>
          <w:rFonts w:ascii="Book Antiqua" w:eastAsiaTheme="minorEastAsia" w:hAnsi="Book Antiqua" w:cs="Cambria Math"/>
          <w:color w:val="000000" w:themeColor="text1"/>
        </w:rPr>
        <w:t xml:space="preserve"> </w:t>
      </w:r>
      <w:r w:rsidRPr="00E7549A">
        <w:rPr>
          <w:rFonts w:ascii="Book Antiqua" w:eastAsiaTheme="minorEastAsia" w:hAnsi="Book Antiqua"/>
          <w:color w:val="000000" w:themeColor="text1"/>
        </w:rPr>
        <w:t>2%) had a higher risk of COPD-related readmission</w:t>
      </w:r>
      <w:r w:rsidR="00BA360E" w:rsidRPr="00E7549A">
        <w:rPr>
          <w:rFonts w:ascii="Book Antiqua" w:eastAsiaTheme="minorEastAsia" w:hAnsi="Book Antiqua"/>
          <w:color w:val="000000" w:themeColor="text1"/>
        </w:rPr>
        <w:t>s</w:t>
      </w:r>
      <w:r w:rsidRPr="00E7549A">
        <w:rPr>
          <w:rFonts w:ascii="Book Antiqua" w:eastAsiaTheme="minorEastAsia" w:hAnsi="Book Antiqua"/>
          <w:color w:val="000000" w:themeColor="text1"/>
        </w:rPr>
        <w:t xml:space="preserve"> and shorter time to </w:t>
      </w:r>
      <w:r w:rsidR="00BA360E" w:rsidRPr="00E7549A">
        <w:rPr>
          <w:rFonts w:ascii="Book Antiqua" w:eastAsiaTheme="minorEastAsia" w:hAnsi="Book Antiqua"/>
          <w:color w:val="000000" w:themeColor="text1"/>
        </w:rPr>
        <w:t xml:space="preserve">the </w:t>
      </w:r>
      <w:r w:rsidRPr="00E7549A">
        <w:rPr>
          <w:rFonts w:ascii="Book Antiqua" w:eastAsiaTheme="minorEastAsia" w:hAnsi="Book Antiqua"/>
          <w:color w:val="000000" w:themeColor="text1"/>
        </w:rPr>
        <w:t>first COPD-related readmission.</w:t>
      </w:r>
      <w:r w:rsidR="00351E41" w:rsidRPr="00E7549A">
        <w:rPr>
          <w:rFonts w:ascii="Book Antiqua" w:eastAsiaTheme="minorEastAsia" w:hAnsi="Book Antiqua"/>
          <w:color w:val="000000" w:themeColor="text1"/>
        </w:rPr>
        <w:t xml:space="preserve"> In Asian races, Xue </w:t>
      </w:r>
      <w:r w:rsidR="00D90855" w:rsidRPr="00E7549A">
        <w:rPr>
          <w:rFonts w:ascii="Book Antiqua" w:eastAsiaTheme="minorEastAsia" w:hAnsi="Book Antiqua"/>
          <w:i/>
          <w:iCs/>
          <w:color w:val="000000" w:themeColor="text1"/>
        </w:rPr>
        <w:t>et al</w:t>
      </w:r>
      <w:r w:rsidR="00D90855" w:rsidRPr="00E7549A">
        <w:rPr>
          <w:rFonts w:ascii="Book Antiqua" w:eastAsiaTheme="minorEastAsia" w:hAnsi="Book Antiqua"/>
          <w:noProof/>
          <w:color w:val="000000" w:themeColor="text1"/>
          <w:vertAlign w:val="superscript"/>
        </w:rPr>
        <w:t>[15]</w:t>
      </w:r>
      <w:r w:rsidR="00351E41" w:rsidRPr="00E7549A">
        <w:rPr>
          <w:rFonts w:ascii="Book Antiqua" w:eastAsiaTheme="minorEastAsia" w:hAnsi="Book Antiqua"/>
          <w:color w:val="000000" w:themeColor="text1"/>
        </w:rPr>
        <w:t xml:space="preserve"> revealed that the EOS group (PBEC</w:t>
      </w:r>
      <w:r w:rsidR="00700DB0" w:rsidRPr="00E7549A">
        <w:rPr>
          <w:rFonts w:ascii="Book Antiqua" w:eastAsiaTheme="minorEastAsia" w:hAnsi="Book Antiqua"/>
          <w:color w:val="000000" w:themeColor="text1"/>
        </w:rPr>
        <w:t xml:space="preserve"> </w:t>
      </w:r>
      <w:r w:rsidR="00351E41" w:rsidRPr="00E7549A">
        <w:rPr>
          <w:rFonts w:ascii="Book Antiqua" w:eastAsiaTheme="minorEastAsia" w:hAnsi="Book Antiqua" w:cs="Cambria Math"/>
          <w:color w:val="000000" w:themeColor="text1"/>
        </w:rPr>
        <w:t>≥</w:t>
      </w:r>
      <w:r w:rsidR="00700DB0" w:rsidRPr="00E7549A">
        <w:rPr>
          <w:rFonts w:ascii="Book Antiqua" w:eastAsiaTheme="minorEastAsia" w:hAnsi="Book Antiqua" w:cs="Cambria Math"/>
          <w:color w:val="000000" w:themeColor="text1"/>
        </w:rPr>
        <w:t xml:space="preserve"> </w:t>
      </w:r>
      <w:r w:rsidR="00351E41" w:rsidRPr="00E7549A">
        <w:rPr>
          <w:rFonts w:ascii="Book Antiqua" w:eastAsiaTheme="minorEastAsia" w:hAnsi="Book Antiqua"/>
          <w:color w:val="000000" w:themeColor="text1"/>
        </w:rPr>
        <w:t>2%) ha</w:t>
      </w:r>
      <w:r w:rsidR="00BA360E" w:rsidRPr="00E7549A">
        <w:rPr>
          <w:rFonts w:ascii="Book Antiqua" w:eastAsiaTheme="minorEastAsia" w:hAnsi="Book Antiqua"/>
          <w:color w:val="000000" w:themeColor="text1"/>
        </w:rPr>
        <w:t>d a</w:t>
      </w:r>
      <w:r w:rsidR="00351E41" w:rsidRPr="00E7549A">
        <w:rPr>
          <w:rFonts w:ascii="Book Antiqua" w:eastAsiaTheme="minorEastAsia" w:hAnsi="Book Antiqua"/>
          <w:color w:val="000000" w:themeColor="text1"/>
        </w:rPr>
        <w:t xml:space="preserve"> </w:t>
      </w:r>
      <w:r w:rsidR="001563D8" w:rsidRPr="00E7549A">
        <w:rPr>
          <w:rFonts w:ascii="Book Antiqua" w:eastAsiaTheme="minorEastAsia" w:hAnsi="Book Antiqua"/>
          <w:color w:val="000000" w:themeColor="text1"/>
        </w:rPr>
        <w:t>higher risk of severe exacerbation.</w:t>
      </w:r>
    </w:p>
    <w:p w14:paraId="18EDA31B" w14:textId="764EA266" w:rsidR="001F4274" w:rsidRPr="00E7549A" w:rsidRDefault="001F4274" w:rsidP="00E7549A">
      <w:pPr>
        <w:adjustRightInd w:val="0"/>
        <w:snapToGrid w:val="0"/>
        <w:spacing w:line="360" w:lineRule="auto"/>
        <w:ind w:firstLineChars="100" w:firstLine="240"/>
        <w:jc w:val="both"/>
        <w:rPr>
          <w:rFonts w:ascii="Book Antiqua" w:eastAsiaTheme="minorEastAsia" w:hAnsi="Book Antiqua"/>
          <w:color w:val="000000" w:themeColor="text1"/>
        </w:rPr>
      </w:pPr>
      <w:r w:rsidRPr="00E7549A">
        <w:rPr>
          <w:rFonts w:ascii="Book Antiqua" w:eastAsiaTheme="minorEastAsia" w:hAnsi="Book Antiqua"/>
          <w:color w:val="000000" w:themeColor="text1"/>
        </w:rPr>
        <w:t xml:space="preserve">Eosinophilic COPD </w:t>
      </w:r>
      <w:r w:rsidR="004E1AEA" w:rsidRPr="00E7549A">
        <w:rPr>
          <w:rFonts w:ascii="Book Antiqua" w:eastAsiaTheme="minorEastAsia" w:hAnsi="Book Antiqua"/>
          <w:color w:val="000000" w:themeColor="text1"/>
        </w:rPr>
        <w:t xml:space="preserve">exacerbation </w:t>
      </w:r>
      <w:r w:rsidRPr="00E7549A">
        <w:rPr>
          <w:rFonts w:ascii="Book Antiqua" w:eastAsiaTheme="minorEastAsia" w:hAnsi="Book Antiqua"/>
          <w:color w:val="000000" w:themeColor="text1"/>
        </w:rPr>
        <w:t xml:space="preserve">is a well-known risk factor for COPD-related readmissions. The current study demonstrated a significant linear correlation between the percentage of blood eosinophil and the number of readmissions. Although our finding was intuitively reasonable, we believe </w:t>
      </w:r>
      <w:r w:rsidR="00463BE9" w:rsidRPr="00E7549A">
        <w:rPr>
          <w:rFonts w:ascii="Book Antiqua" w:eastAsiaTheme="minorEastAsia" w:hAnsi="Book Antiqua"/>
          <w:color w:val="000000" w:themeColor="text1"/>
        </w:rPr>
        <w:t>it</w:t>
      </w:r>
      <w:r w:rsidRPr="00E7549A">
        <w:rPr>
          <w:rFonts w:ascii="Book Antiqua" w:eastAsiaTheme="minorEastAsia" w:hAnsi="Book Antiqua"/>
          <w:color w:val="000000" w:themeColor="text1"/>
        </w:rPr>
        <w:t xml:space="preserve"> is </w:t>
      </w:r>
      <w:r w:rsidR="00463BE9" w:rsidRPr="00E7549A">
        <w:rPr>
          <w:rFonts w:ascii="Book Antiqua" w:eastAsiaTheme="minorEastAsia" w:hAnsi="Book Antiqua"/>
          <w:color w:val="000000" w:themeColor="text1"/>
        </w:rPr>
        <w:t>novel</w:t>
      </w:r>
      <w:r w:rsidRPr="00E7549A">
        <w:rPr>
          <w:rFonts w:ascii="Book Antiqua" w:eastAsiaTheme="minorEastAsia" w:hAnsi="Book Antiqua"/>
          <w:color w:val="000000" w:themeColor="text1"/>
        </w:rPr>
        <w:t xml:space="preserve"> </w:t>
      </w:r>
      <w:r w:rsidR="0096570A" w:rsidRPr="00E7549A">
        <w:rPr>
          <w:rFonts w:ascii="Book Antiqua" w:eastAsiaTheme="minorEastAsia" w:hAnsi="Book Antiqua"/>
          <w:color w:val="000000" w:themeColor="text1"/>
        </w:rPr>
        <w:t>in</w:t>
      </w:r>
      <w:r w:rsidR="00A951D8" w:rsidRPr="00E7549A">
        <w:rPr>
          <w:rFonts w:ascii="Book Antiqua" w:eastAsiaTheme="minorEastAsia" w:hAnsi="Book Antiqua"/>
          <w:color w:val="000000" w:themeColor="text1"/>
        </w:rPr>
        <w:t xml:space="preserve"> </w:t>
      </w:r>
      <w:r w:rsidR="000A0788" w:rsidRPr="00E7549A">
        <w:rPr>
          <w:rFonts w:ascii="Book Antiqua" w:eastAsiaTheme="minorEastAsia" w:hAnsi="Book Antiqua"/>
          <w:color w:val="000000" w:themeColor="text1"/>
        </w:rPr>
        <w:t>the current</w:t>
      </w:r>
      <w:r w:rsidRPr="00E7549A">
        <w:rPr>
          <w:rFonts w:ascii="Book Antiqua" w:eastAsiaTheme="minorEastAsia" w:hAnsi="Book Antiqua"/>
          <w:color w:val="000000" w:themeColor="text1"/>
        </w:rPr>
        <w:t xml:space="preserve"> literature.</w:t>
      </w:r>
    </w:p>
    <w:p w14:paraId="785571A0" w14:textId="77777777" w:rsidR="001F4274" w:rsidRPr="00E7549A" w:rsidRDefault="001F4274" w:rsidP="00E7549A">
      <w:pPr>
        <w:adjustRightInd w:val="0"/>
        <w:snapToGrid w:val="0"/>
        <w:spacing w:line="360" w:lineRule="auto"/>
        <w:jc w:val="both"/>
        <w:rPr>
          <w:rFonts w:ascii="Book Antiqua" w:eastAsiaTheme="minorEastAsia" w:hAnsi="Book Antiqua"/>
          <w:color w:val="000000" w:themeColor="text1"/>
        </w:rPr>
      </w:pPr>
    </w:p>
    <w:p w14:paraId="5820AF6E" w14:textId="41B908E2" w:rsidR="0028340D" w:rsidRPr="00E7549A" w:rsidRDefault="00664B08" w:rsidP="00E7549A">
      <w:pPr>
        <w:adjustRightInd w:val="0"/>
        <w:snapToGrid w:val="0"/>
        <w:spacing w:line="360" w:lineRule="auto"/>
        <w:jc w:val="both"/>
        <w:rPr>
          <w:rFonts w:ascii="Book Antiqua" w:eastAsiaTheme="minorEastAsia" w:hAnsi="Book Antiqua"/>
          <w:i/>
          <w:iCs/>
          <w:color w:val="000000" w:themeColor="text1"/>
        </w:rPr>
      </w:pPr>
      <w:r w:rsidRPr="00E7549A">
        <w:rPr>
          <w:rFonts w:ascii="Book Antiqua" w:eastAsiaTheme="minorEastAsia" w:hAnsi="Book Antiqua"/>
          <w:b/>
          <w:i/>
          <w:iCs/>
          <w:color w:val="000000" w:themeColor="text1"/>
        </w:rPr>
        <w:t>Systemic p</w:t>
      </w:r>
      <w:r w:rsidR="0061280A" w:rsidRPr="00E7549A">
        <w:rPr>
          <w:rFonts w:ascii="Book Antiqua" w:eastAsiaTheme="minorEastAsia" w:hAnsi="Book Antiqua"/>
          <w:b/>
          <w:i/>
          <w:iCs/>
          <w:color w:val="000000" w:themeColor="text1"/>
        </w:rPr>
        <w:t>rednisolone administration</w:t>
      </w:r>
    </w:p>
    <w:p w14:paraId="6A929C13" w14:textId="7EB26133" w:rsidR="00DA6312" w:rsidRPr="00E7549A" w:rsidRDefault="00587346"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t xml:space="preserve">Among </w:t>
      </w:r>
      <w:r w:rsidR="00972F4C" w:rsidRPr="00E7549A">
        <w:rPr>
          <w:rFonts w:ascii="Book Antiqua" w:eastAsiaTheme="minorEastAsia" w:hAnsi="Book Antiqua"/>
          <w:color w:val="000000" w:themeColor="text1"/>
        </w:rPr>
        <w:t>all</w:t>
      </w:r>
      <w:r w:rsidR="000E7B5F"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 xml:space="preserve">hospitalized </w:t>
      </w:r>
      <w:r w:rsidR="00736EF8" w:rsidRPr="00E7549A">
        <w:rPr>
          <w:rFonts w:ascii="Book Antiqua" w:eastAsiaTheme="minorEastAsia" w:hAnsi="Book Antiqua"/>
          <w:color w:val="000000" w:themeColor="text1"/>
        </w:rPr>
        <w:t xml:space="preserve">patients with </w:t>
      </w:r>
      <w:r w:rsidRPr="00E7549A">
        <w:rPr>
          <w:rFonts w:ascii="Book Antiqua" w:eastAsiaTheme="minorEastAsia" w:hAnsi="Book Antiqua"/>
          <w:color w:val="000000" w:themeColor="text1"/>
        </w:rPr>
        <w:t>acute</w:t>
      </w:r>
      <w:r w:rsidR="000E7B5F" w:rsidRPr="00E7549A">
        <w:rPr>
          <w:rFonts w:ascii="Book Antiqua" w:eastAsiaTheme="minorEastAsia" w:hAnsi="Book Antiqua"/>
          <w:color w:val="000000" w:themeColor="text1"/>
        </w:rPr>
        <w:t xml:space="preserve"> </w:t>
      </w:r>
      <w:r w:rsidR="00972F4C" w:rsidRPr="00E7549A">
        <w:rPr>
          <w:rFonts w:ascii="Book Antiqua" w:eastAsiaTheme="minorEastAsia" w:hAnsi="Book Antiqua"/>
          <w:color w:val="000000" w:themeColor="text1"/>
        </w:rPr>
        <w:t xml:space="preserve">COPD </w:t>
      </w:r>
      <w:r w:rsidR="00882A42" w:rsidRPr="00E7549A">
        <w:rPr>
          <w:rFonts w:ascii="Book Antiqua" w:eastAsiaTheme="minorEastAsia" w:hAnsi="Book Antiqua"/>
          <w:color w:val="000000" w:themeColor="text1"/>
        </w:rPr>
        <w:t>exacerbation</w:t>
      </w:r>
      <w:r w:rsidR="000E7B5F" w:rsidRPr="00E7549A">
        <w:rPr>
          <w:rFonts w:ascii="Book Antiqua" w:eastAsiaTheme="minorEastAsia" w:hAnsi="Book Antiqua"/>
          <w:color w:val="000000" w:themeColor="text1"/>
        </w:rPr>
        <w:t>, t</w:t>
      </w:r>
      <w:r w:rsidR="00E562B2" w:rsidRPr="00E7549A">
        <w:rPr>
          <w:rFonts w:ascii="Book Antiqua" w:eastAsiaTheme="minorEastAsia" w:hAnsi="Book Antiqua"/>
          <w:color w:val="000000" w:themeColor="text1"/>
        </w:rPr>
        <w:t>he EOS group</w:t>
      </w:r>
      <w:r w:rsidR="001364B6" w:rsidRPr="00E7549A">
        <w:rPr>
          <w:rFonts w:ascii="Book Antiqua" w:eastAsiaTheme="minorEastAsia" w:hAnsi="Book Antiqua"/>
          <w:color w:val="000000" w:themeColor="text1"/>
        </w:rPr>
        <w:t xml:space="preserve"> (PBEC </w:t>
      </w:r>
      <w:r w:rsidR="001364B6" w:rsidRPr="00E7549A">
        <w:rPr>
          <w:rFonts w:ascii="Book Antiqua" w:eastAsiaTheme="minorEastAsia" w:hAnsi="Book Antiqua" w:cs="Cambria Math"/>
          <w:color w:val="000000" w:themeColor="text1"/>
        </w:rPr>
        <w:t xml:space="preserve">≥ </w:t>
      </w:r>
      <w:r w:rsidR="001364B6" w:rsidRPr="00E7549A">
        <w:rPr>
          <w:rFonts w:ascii="Book Antiqua" w:eastAsiaTheme="minorEastAsia" w:hAnsi="Book Antiqua"/>
          <w:color w:val="000000" w:themeColor="text1"/>
        </w:rPr>
        <w:t>2%)</w:t>
      </w:r>
      <w:r w:rsidR="00E562B2" w:rsidRPr="00E7549A">
        <w:rPr>
          <w:rFonts w:ascii="Book Antiqua" w:eastAsiaTheme="minorEastAsia" w:hAnsi="Book Antiqua"/>
          <w:color w:val="000000" w:themeColor="text1"/>
        </w:rPr>
        <w:t xml:space="preserve"> require</w:t>
      </w:r>
      <w:r w:rsidRPr="00E7549A">
        <w:rPr>
          <w:rFonts w:ascii="Book Antiqua" w:eastAsiaTheme="minorEastAsia" w:hAnsi="Book Antiqua"/>
          <w:color w:val="000000" w:themeColor="text1"/>
        </w:rPr>
        <w:t>d a</w:t>
      </w:r>
      <w:r w:rsidR="00E562B2" w:rsidRPr="00E7549A">
        <w:rPr>
          <w:rFonts w:ascii="Book Antiqua" w:eastAsiaTheme="minorEastAsia" w:hAnsi="Book Antiqua"/>
          <w:color w:val="000000" w:themeColor="text1"/>
        </w:rPr>
        <w:t xml:space="preserve"> lower systemic steroid dose</w:t>
      </w:r>
      <w:r w:rsidR="0062101A" w:rsidRPr="00E7549A">
        <w:rPr>
          <w:rFonts w:ascii="Book Antiqua" w:eastAsiaTheme="minorEastAsia" w:hAnsi="Book Antiqua"/>
          <w:color w:val="000000" w:themeColor="text1"/>
        </w:rPr>
        <w:t xml:space="preserve"> </w:t>
      </w:r>
      <w:r w:rsidR="00E24C84" w:rsidRPr="00E7549A">
        <w:rPr>
          <w:rFonts w:ascii="Book Antiqua" w:eastAsiaTheme="minorEastAsia" w:hAnsi="Book Antiqua"/>
          <w:color w:val="000000" w:themeColor="text1"/>
        </w:rPr>
        <w:t>compared to</w:t>
      </w:r>
      <w:r w:rsidR="0062101A"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 xml:space="preserve">the </w:t>
      </w:r>
      <w:r w:rsidR="0062101A" w:rsidRPr="00E7549A">
        <w:rPr>
          <w:rFonts w:ascii="Book Antiqua" w:eastAsiaTheme="minorEastAsia" w:hAnsi="Book Antiqua"/>
          <w:color w:val="000000" w:themeColor="text1"/>
        </w:rPr>
        <w:t>non-</w:t>
      </w:r>
      <w:r w:rsidR="00E562B2" w:rsidRPr="00E7549A">
        <w:rPr>
          <w:rFonts w:ascii="Book Antiqua" w:eastAsiaTheme="minorEastAsia" w:hAnsi="Book Antiqua"/>
          <w:color w:val="000000" w:themeColor="text1"/>
        </w:rPr>
        <w:t>EOS group</w:t>
      </w:r>
      <w:r w:rsidR="00F51A73" w:rsidRPr="00E7549A">
        <w:rPr>
          <w:rFonts w:ascii="Book Antiqua" w:eastAsiaTheme="minorEastAsia" w:hAnsi="Book Antiqua"/>
          <w:color w:val="000000" w:themeColor="text1"/>
        </w:rPr>
        <w:t xml:space="preserve"> </w:t>
      </w:r>
      <w:r w:rsidR="001364B6" w:rsidRPr="00E7549A">
        <w:rPr>
          <w:rFonts w:ascii="Book Antiqua" w:eastAsiaTheme="minorEastAsia" w:hAnsi="Book Antiqua"/>
          <w:color w:val="000000" w:themeColor="text1"/>
        </w:rPr>
        <w:t xml:space="preserve">(PBEC </w:t>
      </w:r>
      <w:r w:rsidR="001364B6" w:rsidRPr="00E7549A">
        <w:rPr>
          <w:rFonts w:ascii="Book Antiqua" w:eastAsiaTheme="minorEastAsia" w:hAnsi="Book Antiqua" w:cs="Cambria Math"/>
          <w:color w:val="000000" w:themeColor="text1"/>
        </w:rPr>
        <w:t xml:space="preserve">&lt; </w:t>
      </w:r>
      <w:r w:rsidR="001364B6" w:rsidRPr="00E7549A">
        <w:rPr>
          <w:rFonts w:ascii="Book Antiqua" w:eastAsiaTheme="minorEastAsia" w:hAnsi="Book Antiqua"/>
          <w:color w:val="000000" w:themeColor="text1"/>
        </w:rPr>
        <w:t>2%)</w:t>
      </w:r>
      <w:r w:rsidR="00E24C84" w:rsidRPr="00E7549A">
        <w:rPr>
          <w:rFonts w:ascii="Book Antiqua" w:eastAsiaTheme="minorEastAsia" w:hAnsi="Book Antiqua"/>
          <w:color w:val="000000" w:themeColor="text1"/>
        </w:rPr>
        <w:t xml:space="preserve"> </w:t>
      </w:r>
      <w:r w:rsidR="00F51A73" w:rsidRPr="00E7549A">
        <w:rPr>
          <w:rFonts w:ascii="Book Antiqua" w:eastAsiaTheme="minorEastAsia" w:hAnsi="Book Antiqua"/>
          <w:color w:val="000000" w:themeColor="text1"/>
        </w:rPr>
        <w:t>in the present study</w:t>
      </w:r>
      <w:r w:rsidR="008C3FDD" w:rsidRPr="00E7549A">
        <w:rPr>
          <w:rFonts w:ascii="Book Antiqua" w:eastAsiaTheme="minorEastAsia" w:hAnsi="Book Antiqua"/>
          <w:color w:val="000000" w:themeColor="text1"/>
        </w:rPr>
        <w:t>, consistent</w:t>
      </w:r>
      <w:r w:rsidR="00F74B8B" w:rsidRPr="00E7549A">
        <w:rPr>
          <w:rFonts w:ascii="Book Antiqua" w:eastAsiaTheme="minorEastAsia" w:hAnsi="Book Antiqua"/>
          <w:color w:val="000000" w:themeColor="text1"/>
        </w:rPr>
        <w:t xml:space="preserve"> with </w:t>
      </w:r>
      <w:r w:rsidR="00A951D8" w:rsidRPr="00E7549A">
        <w:rPr>
          <w:rFonts w:ascii="Book Antiqua" w:eastAsiaTheme="minorEastAsia" w:hAnsi="Book Antiqua"/>
          <w:color w:val="000000" w:themeColor="text1"/>
        </w:rPr>
        <w:t>previous</w:t>
      </w:r>
      <w:r w:rsidR="00F74B8B" w:rsidRPr="00E7549A">
        <w:rPr>
          <w:rFonts w:ascii="Book Antiqua" w:eastAsiaTheme="minorEastAsia" w:hAnsi="Book Antiqua"/>
          <w:color w:val="000000" w:themeColor="text1"/>
        </w:rPr>
        <w:t xml:space="preserve"> </w:t>
      </w:r>
      <w:r w:rsidR="00E80058" w:rsidRPr="00E7549A">
        <w:rPr>
          <w:rFonts w:ascii="Book Antiqua" w:eastAsiaTheme="minorEastAsia" w:hAnsi="Book Antiqua"/>
          <w:color w:val="000000" w:themeColor="text1"/>
        </w:rPr>
        <w:t>retrospective</w:t>
      </w:r>
      <w:r w:rsidR="00F74B8B" w:rsidRPr="00E7549A">
        <w:rPr>
          <w:rFonts w:ascii="Book Antiqua" w:eastAsiaTheme="minorEastAsia" w:hAnsi="Book Antiqua"/>
          <w:color w:val="000000" w:themeColor="text1"/>
        </w:rPr>
        <w:t xml:space="preserve"> stud</w:t>
      </w:r>
      <w:r w:rsidR="008C3FDD" w:rsidRPr="00E7549A">
        <w:rPr>
          <w:rFonts w:ascii="Book Antiqua" w:eastAsiaTheme="minorEastAsia" w:hAnsi="Book Antiqua"/>
          <w:color w:val="000000" w:themeColor="text1"/>
        </w:rPr>
        <w:t>ies</w:t>
      </w:r>
      <w:r w:rsidR="0036107C" w:rsidRPr="00E7549A">
        <w:rPr>
          <w:rFonts w:ascii="Book Antiqua" w:eastAsiaTheme="minorEastAsia" w:hAnsi="Book Antiqua"/>
          <w:noProof/>
          <w:color w:val="000000" w:themeColor="text1"/>
          <w:vertAlign w:val="superscript"/>
        </w:rPr>
        <w:t>[9,11]</w:t>
      </w:r>
      <w:r w:rsidR="00F74B8B" w:rsidRPr="00E7549A">
        <w:rPr>
          <w:rFonts w:ascii="Book Antiqua" w:eastAsiaTheme="minorEastAsia" w:hAnsi="Book Antiqua"/>
          <w:color w:val="000000" w:themeColor="text1"/>
        </w:rPr>
        <w:t>.</w:t>
      </w:r>
      <w:r w:rsidR="008F5287" w:rsidRPr="00E7549A">
        <w:rPr>
          <w:rFonts w:ascii="Book Antiqua" w:eastAsiaTheme="minorEastAsia" w:hAnsi="Book Antiqua"/>
          <w:color w:val="000000" w:themeColor="text1"/>
        </w:rPr>
        <w:t xml:space="preserve"> </w:t>
      </w:r>
      <w:r w:rsidR="001A4055" w:rsidRPr="00E7549A">
        <w:rPr>
          <w:rFonts w:ascii="Book Antiqua" w:eastAsiaTheme="minorEastAsia" w:hAnsi="Book Antiqua"/>
          <w:color w:val="000000" w:themeColor="text1"/>
        </w:rPr>
        <w:t xml:space="preserve">Serafino-Agrusa </w:t>
      </w:r>
      <w:r w:rsidR="00EC64FD" w:rsidRPr="00E7549A">
        <w:rPr>
          <w:rFonts w:ascii="Book Antiqua" w:eastAsiaTheme="minorEastAsia" w:hAnsi="Book Antiqua"/>
          <w:i/>
          <w:iCs/>
          <w:color w:val="000000" w:themeColor="text1"/>
        </w:rPr>
        <w:t>et al</w:t>
      </w:r>
      <w:r w:rsidR="00CA6111" w:rsidRPr="00E7549A">
        <w:rPr>
          <w:rFonts w:ascii="Book Antiqua" w:eastAsiaTheme="minorEastAsia" w:hAnsi="Book Antiqua"/>
          <w:noProof/>
          <w:color w:val="000000" w:themeColor="text1"/>
          <w:vertAlign w:val="superscript"/>
        </w:rPr>
        <w:t>[11]</w:t>
      </w:r>
      <w:r w:rsidR="00EC64FD" w:rsidRPr="00E7549A">
        <w:rPr>
          <w:rFonts w:ascii="Book Antiqua" w:eastAsiaTheme="minorEastAsia" w:hAnsi="Book Antiqua"/>
          <w:color w:val="000000" w:themeColor="text1"/>
        </w:rPr>
        <w:t xml:space="preserve"> showed that </w:t>
      </w:r>
      <w:r w:rsidR="008F5287" w:rsidRPr="00E7549A">
        <w:rPr>
          <w:rFonts w:ascii="Book Antiqua" w:eastAsiaTheme="minorEastAsia" w:hAnsi="Book Antiqua"/>
          <w:color w:val="000000" w:themeColor="text1"/>
        </w:rPr>
        <w:t xml:space="preserve">a lower dose of daily systemic steroids was administered </w:t>
      </w:r>
      <w:r w:rsidR="005566FF" w:rsidRPr="00E7549A">
        <w:rPr>
          <w:rFonts w:ascii="Book Antiqua" w:eastAsiaTheme="minorEastAsia" w:hAnsi="Book Antiqua"/>
          <w:color w:val="000000" w:themeColor="text1"/>
        </w:rPr>
        <w:t>in</w:t>
      </w:r>
      <w:r w:rsidR="008F5287" w:rsidRPr="00E7549A">
        <w:rPr>
          <w:rFonts w:ascii="Book Antiqua" w:eastAsiaTheme="minorEastAsia" w:hAnsi="Book Antiqua"/>
          <w:color w:val="000000" w:themeColor="text1"/>
        </w:rPr>
        <w:t xml:space="preserve"> the EOS group (</w:t>
      </w:r>
      <w:r w:rsidR="008F5287" w:rsidRPr="00E7549A">
        <w:rPr>
          <w:rFonts w:ascii="Book Antiqua" w:eastAsiaTheme="minorEastAsia" w:hAnsi="Book Antiqua" w:cs="Cambria Math"/>
          <w:color w:val="000000" w:themeColor="text1"/>
        </w:rPr>
        <w:t>≥</w:t>
      </w:r>
      <w:r w:rsidR="00E57D95" w:rsidRPr="00E7549A">
        <w:rPr>
          <w:rFonts w:ascii="Book Antiqua" w:eastAsiaTheme="minorEastAsia" w:hAnsi="Book Antiqua" w:cs="Cambria Math"/>
          <w:color w:val="000000" w:themeColor="text1"/>
        </w:rPr>
        <w:t xml:space="preserve"> </w:t>
      </w:r>
      <w:r w:rsidR="008F5287" w:rsidRPr="00E7549A">
        <w:rPr>
          <w:rFonts w:ascii="Book Antiqua" w:eastAsiaTheme="minorEastAsia" w:hAnsi="Book Antiqua"/>
          <w:color w:val="000000" w:themeColor="text1"/>
        </w:rPr>
        <w:t xml:space="preserve">2%) </w:t>
      </w:r>
      <w:r w:rsidR="005566FF" w:rsidRPr="00E7549A">
        <w:rPr>
          <w:rFonts w:ascii="Book Antiqua" w:eastAsiaTheme="minorEastAsia" w:hAnsi="Book Antiqua"/>
          <w:color w:val="000000" w:themeColor="text1"/>
        </w:rPr>
        <w:t>than in</w:t>
      </w:r>
      <w:r w:rsidR="008F5287" w:rsidRPr="00E7549A">
        <w:rPr>
          <w:rFonts w:ascii="Book Antiqua" w:eastAsiaTheme="minorEastAsia" w:hAnsi="Book Antiqua"/>
          <w:color w:val="000000" w:themeColor="text1"/>
        </w:rPr>
        <w:t xml:space="preserve"> the </w:t>
      </w:r>
      <w:r w:rsidR="008F5287" w:rsidRPr="00E7549A">
        <w:rPr>
          <w:rFonts w:ascii="Book Antiqua" w:eastAsiaTheme="minorEastAsia" w:hAnsi="Book Antiqua"/>
          <w:color w:val="000000" w:themeColor="text1"/>
        </w:rPr>
        <w:lastRenderedPageBreak/>
        <w:t>non-EOS group (PBEC</w:t>
      </w:r>
      <w:r w:rsidR="00CA6111" w:rsidRPr="00E7549A">
        <w:rPr>
          <w:rFonts w:ascii="Book Antiqua" w:eastAsiaTheme="minorEastAsia" w:hAnsi="Book Antiqua"/>
          <w:color w:val="000000" w:themeColor="text1"/>
        </w:rPr>
        <w:t xml:space="preserve"> </w:t>
      </w:r>
      <w:r w:rsidR="008F5287" w:rsidRPr="00E7549A">
        <w:rPr>
          <w:rFonts w:ascii="Book Antiqua" w:eastAsiaTheme="minorEastAsia" w:hAnsi="Book Antiqua" w:cs="Cambria Math"/>
          <w:color w:val="000000" w:themeColor="text1"/>
        </w:rPr>
        <w:t>&lt;</w:t>
      </w:r>
      <w:r w:rsidR="00CA6111" w:rsidRPr="00E7549A">
        <w:rPr>
          <w:rFonts w:ascii="Book Antiqua" w:eastAsiaTheme="minorEastAsia" w:hAnsi="Book Antiqua" w:cs="Cambria Math"/>
          <w:color w:val="000000" w:themeColor="text1"/>
        </w:rPr>
        <w:t xml:space="preserve"> </w:t>
      </w:r>
      <w:r w:rsidR="008F5287" w:rsidRPr="00E7549A">
        <w:rPr>
          <w:rFonts w:ascii="Book Antiqua" w:eastAsiaTheme="minorEastAsia" w:hAnsi="Book Antiqua"/>
          <w:color w:val="000000" w:themeColor="text1"/>
        </w:rPr>
        <w:t>2%).</w:t>
      </w:r>
      <w:r w:rsidR="00571168" w:rsidRPr="00E7549A">
        <w:rPr>
          <w:rFonts w:ascii="Book Antiqua" w:eastAsiaTheme="minorEastAsia" w:hAnsi="Book Antiqua"/>
          <w:color w:val="000000" w:themeColor="text1"/>
        </w:rPr>
        <w:t xml:space="preserve"> </w:t>
      </w:r>
      <w:r w:rsidR="0078430B" w:rsidRPr="00E7549A">
        <w:rPr>
          <w:rFonts w:ascii="Book Antiqua" w:eastAsiaTheme="minorEastAsia" w:hAnsi="Book Antiqua"/>
          <w:color w:val="000000" w:themeColor="text1"/>
        </w:rPr>
        <w:t xml:space="preserve">Duman </w:t>
      </w:r>
      <w:r w:rsidR="00D90855" w:rsidRPr="00E7549A">
        <w:rPr>
          <w:rFonts w:ascii="Book Antiqua" w:eastAsiaTheme="minorEastAsia" w:hAnsi="Book Antiqua"/>
          <w:i/>
          <w:iCs/>
          <w:color w:val="000000" w:themeColor="text1"/>
        </w:rPr>
        <w:t>et al</w:t>
      </w:r>
      <w:r w:rsidR="00D90855" w:rsidRPr="00E7549A">
        <w:rPr>
          <w:rFonts w:ascii="Book Antiqua" w:eastAsiaTheme="minorEastAsia" w:hAnsi="Book Antiqua"/>
          <w:noProof/>
          <w:color w:val="000000" w:themeColor="text1"/>
          <w:vertAlign w:val="superscript"/>
        </w:rPr>
        <w:t>[9]</w:t>
      </w:r>
      <w:r w:rsidR="00DA6312" w:rsidRPr="00E7549A">
        <w:rPr>
          <w:rFonts w:ascii="Book Antiqua" w:eastAsiaTheme="minorEastAsia" w:hAnsi="Book Antiqua"/>
          <w:color w:val="000000" w:themeColor="text1"/>
        </w:rPr>
        <w:t xml:space="preserve"> revealed that a lower proportion of the EOS group (PBEC</w:t>
      </w:r>
      <w:r w:rsidR="00861BA8" w:rsidRPr="00E7549A">
        <w:rPr>
          <w:rFonts w:ascii="Book Antiqua" w:eastAsiaTheme="minorEastAsia" w:hAnsi="Book Antiqua"/>
          <w:color w:val="000000" w:themeColor="text1"/>
        </w:rPr>
        <w:t xml:space="preserve"> </w:t>
      </w:r>
      <w:r w:rsidR="00DA6312" w:rsidRPr="00E7549A">
        <w:rPr>
          <w:rFonts w:ascii="Book Antiqua" w:eastAsiaTheme="minorEastAsia" w:hAnsi="Book Antiqua"/>
          <w:color w:val="000000" w:themeColor="text1"/>
        </w:rPr>
        <w:t>&gt;</w:t>
      </w:r>
      <w:r w:rsidR="00E57D95" w:rsidRPr="00E7549A">
        <w:rPr>
          <w:rFonts w:ascii="Book Antiqua" w:eastAsiaTheme="minorEastAsia" w:hAnsi="Book Antiqua"/>
          <w:color w:val="000000" w:themeColor="text1"/>
        </w:rPr>
        <w:t xml:space="preserve"> </w:t>
      </w:r>
      <w:r w:rsidR="00DA6312" w:rsidRPr="00E7549A">
        <w:rPr>
          <w:rFonts w:ascii="Book Antiqua" w:eastAsiaTheme="minorEastAsia" w:hAnsi="Book Antiqua"/>
          <w:color w:val="000000" w:themeColor="text1"/>
        </w:rPr>
        <w:t>2%) received systemic steroids compared to the non-EOS group (PBEC</w:t>
      </w:r>
      <w:r w:rsidR="00861BA8" w:rsidRPr="00E7549A">
        <w:rPr>
          <w:rFonts w:ascii="Book Antiqua" w:eastAsiaTheme="minorEastAsia" w:hAnsi="Book Antiqua"/>
          <w:color w:val="000000" w:themeColor="text1"/>
        </w:rPr>
        <w:t xml:space="preserve"> </w:t>
      </w:r>
      <w:r w:rsidR="00DA6312" w:rsidRPr="00E7549A">
        <w:rPr>
          <w:rFonts w:ascii="Book Antiqua" w:eastAsiaTheme="minorEastAsia" w:hAnsi="Book Antiqua" w:cs="Cambria Math"/>
          <w:color w:val="000000" w:themeColor="text1"/>
        </w:rPr>
        <w:t>≤</w:t>
      </w:r>
      <w:r w:rsidR="00E57D95" w:rsidRPr="00E7549A">
        <w:rPr>
          <w:rFonts w:ascii="Book Antiqua" w:eastAsiaTheme="minorEastAsia" w:hAnsi="Book Antiqua" w:cs="Cambria Math"/>
          <w:color w:val="000000" w:themeColor="text1"/>
        </w:rPr>
        <w:t xml:space="preserve"> </w:t>
      </w:r>
      <w:r w:rsidR="00DA6312" w:rsidRPr="00E7549A">
        <w:rPr>
          <w:rFonts w:ascii="Book Antiqua" w:eastAsiaTheme="minorEastAsia" w:hAnsi="Book Antiqua"/>
          <w:color w:val="000000" w:themeColor="text1"/>
        </w:rPr>
        <w:t>2%).</w:t>
      </w:r>
    </w:p>
    <w:p w14:paraId="7439DE64" w14:textId="0F9C92A8" w:rsidR="00F74B8B" w:rsidRPr="00E7549A" w:rsidRDefault="00A51B9C" w:rsidP="00E7549A">
      <w:pPr>
        <w:adjustRightInd w:val="0"/>
        <w:snapToGrid w:val="0"/>
        <w:spacing w:line="360" w:lineRule="auto"/>
        <w:ind w:firstLineChars="100" w:firstLine="240"/>
        <w:jc w:val="both"/>
        <w:rPr>
          <w:rFonts w:ascii="Book Antiqua" w:eastAsiaTheme="minorEastAsia" w:hAnsi="Book Antiqua"/>
          <w:color w:val="000000" w:themeColor="text1"/>
        </w:rPr>
      </w:pPr>
      <w:r w:rsidRPr="00E7549A">
        <w:rPr>
          <w:rFonts w:ascii="Book Antiqua" w:eastAsiaTheme="minorEastAsia" w:hAnsi="Book Antiqua"/>
          <w:color w:val="000000" w:themeColor="text1"/>
        </w:rPr>
        <w:t>To the best of our knowledge, only two prospective studies addressed the role of eosinophil on systemic steroid</w:t>
      </w:r>
      <w:r w:rsidR="000F39A1" w:rsidRPr="00E7549A">
        <w:rPr>
          <w:rFonts w:ascii="Book Antiqua" w:eastAsiaTheme="minorEastAsia" w:hAnsi="Book Antiqua"/>
          <w:color w:val="000000" w:themeColor="text1"/>
        </w:rPr>
        <w:t>s</w:t>
      </w:r>
      <w:r w:rsidRPr="00E7549A">
        <w:rPr>
          <w:rFonts w:ascii="Book Antiqua" w:eastAsiaTheme="minorEastAsia" w:hAnsi="Book Antiqua"/>
          <w:color w:val="000000" w:themeColor="text1"/>
        </w:rPr>
        <w:t xml:space="preserve">. </w:t>
      </w:r>
      <w:r w:rsidR="003005A7" w:rsidRPr="00E7549A">
        <w:rPr>
          <w:rFonts w:ascii="Book Antiqua" w:eastAsiaTheme="minorEastAsia" w:hAnsi="Book Antiqua"/>
          <w:color w:val="000000" w:themeColor="text1"/>
        </w:rPr>
        <w:t>In a</w:t>
      </w:r>
      <w:r w:rsidR="004421EA" w:rsidRPr="00E7549A">
        <w:rPr>
          <w:rFonts w:ascii="Book Antiqua" w:eastAsiaTheme="minorEastAsia" w:hAnsi="Book Antiqua"/>
          <w:color w:val="000000" w:themeColor="text1"/>
        </w:rPr>
        <w:t xml:space="preserve"> prospective study </w:t>
      </w:r>
      <w:r w:rsidR="000F39A1" w:rsidRPr="00E7549A">
        <w:rPr>
          <w:rFonts w:ascii="Book Antiqua" w:eastAsiaTheme="minorEastAsia" w:hAnsi="Book Antiqua"/>
          <w:color w:val="000000" w:themeColor="text1"/>
        </w:rPr>
        <w:t>enrolling</w:t>
      </w:r>
      <w:r w:rsidR="004421EA" w:rsidRPr="00E7549A">
        <w:rPr>
          <w:rFonts w:ascii="Book Antiqua" w:eastAsiaTheme="minorEastAsia" w:hAnsi="Book Antiqua"/>
          <w:color w:val="000000" w:themeColor="text1"/>
        </w:rPr>
        <w:t xml:space="preserve"> outpatients, </w:t>
      </w:r>
      <w:r w:rsidR="000C761E" w:rsidRPr="00E7549A">
        <w:rPr>
          <w:rFonts w:ascii="Book Antiqua" w:eastAsiaTheme="minorEastAsia" w:hAnsi="Book Antiqua"/>
          <w:color w:val="000000" w:themeColor="text1"/>
        </w:rPr>
        <w:t>Bafadhel</w:t>
      </w:r>
      <w:r w:rsidR="00D43DFB" w:rsidRPr="00E7549A">
        <w:rPr>
          <w:rFonts w:ascii="Book Antiqua" w:eastAsiaTheme="minorEastAsia" w:hAnsi="Book Antiqua"/>
          <w:color w:val="000000" w:themeColor="text1"/>
        </w:rPr>
        <w:t xml:space="preserve"> </w:t>
      </w:r>
      <w:r w:rsidR="00D43DFB" w:rsidRPr="00E7549A">
        <w:rPr>
          <w:rFonts w:ascii="Book Antiqua" w:eastAsiaTheme="minorEastAsia" w:hAnsi="Book Antiqua"/>
          <w:i/>
          <w:iCs/>
          <w:color w:val="000000" w:themeColor="text1"/>
        </w:rPr>
        <w:t>et al</w:t>
      </w:r>
      <w:r w:rsidR="00CA6111" w:rsidRPr="00E7549A">
        <w:rPr>
          <w:rFonts w:ascii="Book Antiqua" w:eastAsiaTheme="minorEastAsia" w:hAnsi="Book Antiqua"/>
          <w:noProof/>
          <w:color w:val="000000" w:themeColor="text1"/>
          <w:vertAlign w:val="superscript"/>
        </w:rPr>
        <w:t>[5]</w:t>
      </w:r>
      <w:r w:rsidR="00136717" w:rsidRPr="00E7549A">
        <w:rPr>
          <w:rFonts w:ascii="Book Antiqua" w:eastAsiaTheme="minorEastAsia" w:hAnsi="Book Antiqua"/>
          <w:color w:val="000000" w:themeColor="text1"/>
        </w:rPr>
        <w:t xml:space="preserve"> reported that eosinophil-guided therapy</w:t>
      </w:r>
      <w:r w:rsidR="004579CE" w:rsidRPr="00E7549A">
        <w:rPr>
          <w:rFonts w:ascii="Book Antiqua" w:eastAsiaTheme="minorEastAsia" w:hAnsi="Book Antiqua"/>
          <w:color w:val="000000" w:themeColor="text1"/>
        </w:rPr>
        <w:t xml:space="preserve"> </w:t>
      </w:r>
      <w:r w:rsidR="00E461C2" w:rsidRPr="00E7549A">
        <w:rPr>
          <w:rFonts w:ascii="Book Antiqua" w:eastAsiaTheme="minorEastAsia" w:hAnsi="Book Antiqua"/>
          <w:color w:val="000000" w:themeColor="text1"/>
        </w:rPr>
        <w:t>(cut-off value: PBEC</w:t>
      </w:r>
      <w:r w:rsidR="00E027B2" w:rsidRPr="00E7549A">
        <w:rPr>
          <w:rFonts w:ascii="Book Antiqua" w:eastAsiaTheme="minorEastAsia" w:hAnsi="Book Antiqua"/>
          <w:color w:val="000000" w:themeColor="text1"/>
        </w:rPr>
        <w:t xml:space="preserve"> </w:t>
      </w:r>
      <w:r w:rsidR="00E461C2" w:rsidRPr="00E7549A">
        <w:rPr>
          <w:rFonts w:ascii="Book Antiqua" w:eastAsiaTheme="minorEastAsia" w:hAnsi="Book Antiqua" w:cs="Cambria Math"/>
          <w:color w:val="000000" w:themeColor="text1"/>
        </w:rPr>
        <w:t>=</w:t>
      </w:r>
      <w:r w:rsidR="00E027B2" w:rsidRPr="00E7549A">
        <w:rPr>
          <w:rFonts w:ascii="Book Antiqua" w:eastAsiaTheme="minorEastAsia" w:hAnsi="Book Antiqua" w:cs="Cambria Math"/>
          <w:color w:val="000000" w:themeColor="text1"/>
        </w:rPr>
        <w:t xml:space="preserve"> </w:t>
      </w:r>
      <w:r w:rsidR="00E461C2" w:rsidRPr="00E7549A">
        <w:rPr>
          <w:rFonts w:ascii="Book Antiqua" w:eastAsiaTheme="minorEastAsia" w:hAnsi="Book Antiqua"/>
          <w:color w:val="000000" w:themeColor="text1"/>
        </w:rPr>
        <w:t>2%)</w:t>
      </w:r>
      <w:r w:rsidR="00136717" w:rsidRPr="00E7549A">
        <w:rPr>
          <w:rFonts w:ascii="Book Antiqua" w:eastAsiaTheme="minorEastAsia" w:hAnsi="Book Antiqua"/>
          <w:color w:val="000000" w:themeColor="text1"/>
        </w:rPr>
        <w:t xml:space="preserve"> could decrease the </w:t>
      </w:r>
      <w:r w:rsidR="00941E77" w:rsidRPr="00E7549A">
        <w:rPr>
          <w:rFonts w:ascii="Book Antiqua" w:eastAsiaTheme="minorEastAsia" w:hAnsi="Book Antiqua"/>
          <w:color w:val="000000" w:themeColor="text1"/>
        </w:rPr>
        <w:t>proportion of patients rece</w:t>
      </w:r>
      <w:r w:rsidR="00E57172" w:rsidRPr="00E7549A">
        <w:rPr>
          <w:rFonts w:ascii="Book Antiqua" w:eastAsiaTheme="minorEastAsia" w:hAnsi="Book Antiqua"/>
          <w:color w:val="000000" w:themeColor="text1"/>
        </w:rPr>
        <w:t>ivi</w:t>
      </w:r>
      <w:r w:rsidR="00941E77" w:rsidRPr="00E7549A">
        <w:rPr>
          <w:rFonts w:ascii="Book Antiqua" w:eastAsiaTheme="minorEastAsia" w:hAnsi="Book Antiqua"/>
          <w:color w:val="000000" w:themeColor="text1"/>
        </w:rPr>
        <w:t xml:space="preserve">ng </w:t>
      </w:r>
      <w:r w:rsidR="00136717" w:rsidRPr="00E7549A">
        <w:rPr>
          <w:rFonts w:ascii="Book Antiqua" w:eastAsiaTheme="minorEastAsia" w:hAnsi="Book Antiqua"/>
          <w:color w:val="000000" w:themeColor="text1"/>
        </w:rPr>
        <w:t>steroid</w:t>
      </w:r>
      <w:r w:rsidR="007B50CB" w:rsidRPr="00E7549A">
        <w:rPr>
          <w:rFonts w:ascii="Book Antiqua" w:eastAsiaTheme="minorEastAsia" w:hAnsi="Book Antiqua"/>
          <w:color w:val="000000" w:themeColor="text1"/>
        </w:rPr>
        <w:t>s</w:t>
      </w:r>
      <w:r w:rsidR="00136717" w:rsidRPr="00E7549A">
        <w:rPr>
          <w:rFonts w:ascii="Book Antiqua" w:eastAsiaTheme="minorEastAsia" w:hAnsi="Book Antiqua"/>
          <w:color w:val="000000" w:themeColor="text1"/>
        </w:rPr>
        <w:t xml:space="preserve"> </w:t>
      </w:r>
      <w:r w:rsidR="00941E77" w:rsidRPr="00E7549A">
        <w:rPr>
          <w:rFonts w:ascii="Book Antiqua" w:eastAsiaTheme="minorEastAsia" w:hAnsi="Book Antiqua"/>
          <w:color w:val="000000" w:themeColor="text1"/>
        </w:rPr>
        <w:t>(</w:t>
      </w:r>
      <w:r w:rsidR="00E57172" w:rsidRPr="00E7549A">
        <w:rPr>
          <w:rFonts w:ascii="Book Antiqua" w:eastAsiaTheme="minorEastAsia" w:hAnsi="Book Antiqua"/>
          <w:color w:val="000000" w:themeColor="text1"/>
        </w:rPr>
        <w:t xml:space="preserve">51% </w:t>
      </w:r>
      <w:r w:rsidR="00E57172" w:rsidRPr="00E7549A">
        <w:rPr>
          <w:rFonts w:ascii="Book Antiqua" w:eastAsiaTheme="minorEastAsia" w:hAnsi="Book Antiqua"/>
          <w:i/>
          <w:iCs/>
          <w:color w:val="000000" w:themeColor="text1"/>
        </w:rPr>
        <w:t>vs</w:t>
      </w:r>
      <w:r w:rsidR="00E57172" w:rsidRPr="00E7549A">
        <w:rPr>
          <w:rFonts w:ascii="Book Antiqua" w:eastAsiaTheme="minorEastAsia" w:hAnsi="Book Antiqua"/>
          <w:color w:val="000000" w:themeColor="text1"/>
        </w:rPr>
        <w:t xml:space="preserve"> 100%</w:t>
      </w:r>
      <w:r w:rsidR="00941E77" w:rsidRPr="00E7549A">
        <w:rPr>
          <w:rFonts w:ascii="Book Antiqua" w:eastAsiaTheme="minorEastAsia" w:hAnsi="Book Antiqua"/>
          <w:color w:val="000000" w:themeColor="text1"/>
        </w:rPr>
        <w:t>)</w:t>
      </w:r>
      <w:r w:rsidR="00DD15B9" w:rsidRPr="00E7549A">
        <w:rPr>
          <w:rFonts w:ascii="Book Antiqua" w:eastAsiaTheme="minorEastAsia" w:hAnsi="Book Antiqua"/>
          <w:color w:val="000000" w:themeColor="text1"/>
        </w:rPr>
        <w:t xml:space="preserve"> compared </w:t>
      </w:r>
      <w:r w:rsidR="009171A2" w:rsidRPr="00E7549A">
        <w:rPr>
          <w:rFonts w:ascii="Book Antiqua" w:eastAsiaTheme="minorEastAsia" w:hAnsi="Book Antiqua"/>
          <w:color w:val="000000" w:themeColor="text1"/>
        </w:rPr>
        <w:t>to the</w:t>
      </w:r>
      <w:r w:rsidR="00DD15B9" w:rsidRPr="00E7549A">
        <w:rPr>
          <w:rFonts w:ascii="Book Antiqua" w:eastAsiaTheme="minorEastAsia" w:hAnsi="Book Antiqua"/>
          <w:color w:val="000000" w:themeColor="text1"/>
        </w:rPr>
        <w:t xml:space="preserve"> standard treatment</w:t>
      </w:r>
      <w:r w:rsidR="006121DF" w:rsidRPr="00E7549A">
        <w:rPr>
          <w:rFonts w:ascii="Book Antiqua" w:eastAsiaTheme="minorEastAsia" w:hAnsi="Book Antiqua"/>
          <w:color w:val="000000" w:themeColor="text1"/>
        </w:rPr>
        <w:t xml:space="preserve">, </w:t>
      </w:r>
      <w:r w:rsidR="00DD15B9" w:rsidRPr="00E7549A">
        <w:rPr>
          <w:rFonts w:ascii="Book Antiqua" w:eastAsiaTheme="minorEastAsia" w:hAnsi="Book Antiqua"/>
          <w:color w:val="000000" w:themeColor="text1"/>
        </w:rPr>
        <w:t xml:space="preserve">and </w:t>
      </w:r>
      <w:r w:rsidR="00AF6FF0" w:rsidRPr="00E7549A">
        <w:rPr>
          <w:rFonts w:ascii="Book Antiqua" w:eastAsiaTheme="minorEastAsia" w:hAnsi="Book Antiqua"/>
          <w:color w:val="000000" w:themeColor="text1"/>
        </w:rPr>
        <w:t>steroid</w:t>
      </w:r>
      <w:r w:rsidR="009E6D21" w:rsidRPr="00E7549A">
        <w:rPr>
          <w:rFonts w:ascii="Book Antiqua" w:eastAsiaTheme="minorEastAsia" w:hAnsi="Book Antiqua"/>
          <w:color w:val="000000" w:themeColor="text1"/>
        </w:rPr>
        <w:t xml:space="preserve"> treatment in the non-EOS group</w:t>
      </w:r>
      <w:r w:rsidR="00AF6FF0" w:rsidRPr="00E7549A">
        <w:rPr>
          <w:rFonts w:ascii="Book Antiqua" w:eastAsiaTheme="minorEastAsia" w:hAnsi="Book Antiqua"/>
          <w:color w:val="000000" w:themeColor="text1"/>
        </w:rPr>
        <w:t xml:space="preserve"> is associated with </w:t>
      </w:r>
      <w:r w:rsidR="00C770D3" w:rsidRPr="00E7549A">
        <w:rPr>
          <w:rFonts w:ascii="Book Antiqua" w:eastAsiaTheme="minorEastAsia" w:hAnsi="Book Antiqua"/>
          <w:color w:val="000000" w:themeColor="text1"/>
        </w:rPr>
        <w:t xml:space="preserve">a </w:t>
      </w:r>
      <w:r w:rsidR="00AF6FF0" w:rsidRPr="00E7549A">
        <w:rPr>
          <w:rFonts w:ascii="Book Antiqua" w:eastAsiaTheme="minorEastAsia" w:hAnsi="Book Antiqua"/>
          <w:color w:val="000000" w:themeColor="text1"/>
        </w:rPr>
        <w:t>poorer health status and higher treatment failure rate</w:t>
      </w:r>
      <w:r w:rsidR="00336AC5" w:rsidRPr="00E7549A">
        <w:rPr>
          <w:rFonts w:ascii="Book Antiqua" w:eastAsiaTheme="minorEastAsia" w:hAnsi="Book Antiqua"/>
          <w:color w:val="000000" w:themeColor="text1"/>
        </w:rPr>
        <w:t xml:space="preserve"> (15% </w:t>
      </w:r>
      <w:r w:rsidR="00336AC5" w:rsidRPr="00E7549A">
        <w:rPr>
          <w:rFonts w:ascii="Book Antiqua" w:eastAsiaTheme="minorEastAsia" w:hAnsi="Book Antiqua"/>
          <w:i/>
          <w:iCs/>
          <w:color w:val="000000" w:themeColor="text1"/>
        </w:rPr>
        <w:t>vs</w:t>
      </w:r>
      <w:r w:rsidR="00CA6111" w:rsidRPr="00E7549A">
        <w:rPr>
          <w:rFonts w:ascii="Book Antiqua" w:eastAsiaTheme="minorEastAsia" w:hAnsi="Book Antiqua"/>
          <w:color w:val="000000" w:themeColor="text1"/>
        </w:rPr>
        <w:t xml:space="preserve"> </w:t>
      </w:r>
      <w:r w:rsidR="00336AC5" w:rsidRPr="00E7549A">
        <w:rPr>
          <w:rFonts w:ascii="Book Antiqua" w:eastAsiaTheme="minorEastAsia" w:hAnsi="Book Antiqua"/>
          <w:color w:val="000000" w:themeColor="text1"/>
        </w:rPr>
        <w:t>2%)</w:t>
      </w:r>
      <w:r w:rsidR="00AF6FF0" w:rsidRPr="00E7549A">
        <w:rPr>
          <w:rFonts w:ascii="Book Antiqua" w:eastAsiaTheme="minorEastAsia" w:hAnsi="Book Antiqua"/>
          <w:color w:val="000000" w:themeColor="text1"/>
        </w:rPr>
        <w:t xml:space="preserve"> compared </w:t>
      </w:r>
      <w:r w:rsidR="00C202A9" w:rsidRPr="00E7549A">
        <w:rPr>
          <w:rFonts w:ascii="Book Antiqua" w:eastAsiaTheme="minorEastAsia" w:hAnsi="Book Antiqua"/>
          <w:color w:val="000000" w:themeColor="text1"/>
        </w:rPr>
        <w:t>to</w:t>
      </w:r>
      <w:r w:rsidR="00AF6FF0" w:rsidRPr="00E7549A">
        <w:rPr>
          <w:rFonts w:ascii="Book Antiqua" w:eastAsiaTheme="minorEastAsia" w:hAnsi="Book Antiqua"/>
          <w:color w:val="000000" w:themeColor="text1"/>
        </w:rPr>
        <w:t xml:space="preserve"> placebo</w:t>
      </w:r>
      <w:r w:rsidR="00ED3118" w:rsidRPr="00E7549A">
        <w:rPr>
          <w:rFonts w:ascii="Book Antiqua" w:eastAsiaTheme="minorEastAsia" w:hAnsi="Book Antiqua"/>
          <w:color w:val="000000" w:themeColor="text1"/>
        </w:rPr>
        <w:t>.</w:t>
      </w:r>
      <w:r w:rsidR="001D63EF" w:rsidRPr="00E7549A">
        <w:rPr>
          <w:rFonts w:ascii="Book Antiqua" w:eastAsiaTheme="minorEastAsia" w:hAnsi="Book Antiqua"/>
          <w:color w:val="000000" w:themeColor="text1"/>
        </w:rPr>
        <w:t xml:space="preserve"> </w:t>
      </w:r>
      <w:r w:rsidR="004C62D0" w:rsidRPr="00E7549A">
        <w:rPr>
          <w:rFonts w:ascii="Book Antiqua" w:eastAsiaTheme="minorEastAsia" w:hAnsi="Book Antiqua"/>
          <w:color w:val="000000" w:themeColor="text1"/>
        </w:rPr>
        <w:t xml:space="preserve">In </w:t>
      </w:r>
      <w:r w:rsidR="007A4AED" w:rsidRPr="00E7549A">
        <w:rPr>
          <w:rFonts w:ascii="Book Antiqua" w:eastAsiaTheme="minorEastAsia" w:hAnsi="Book Antiqua"/>
          <w:color w:val="000000" w:themeColor="text1"/>
        </w:rPr>
        <w:t>a</w:t>
      </w:r>
      <w:r w:rsidR="004C62D0" w:rsidRPr="00E7549A">
        <w:rPr>
          <w:rFonts w:ascii="Book Antiqua" w:eastAsiaTheme="minorEastAsia" w:hAnsi="Book Antiqua"/>
          <w:color w:val="000000" w:themeColor="text1"/>
        </w:rPr>
        <w:t xml:space="preserve"> prospective study </w:t>
      </w:r>
      <w:r w:rsidR="007A4AED" w:rsidRPr="00E7549A">
        <w:rPr>
          <w:rFonts w:ascii="Book Antiqua" w:eastAsiaTheme="minorEastAsia" w:hAnsi="Book Antiqua"/>
          <w:color w:val="000000" w:themeColor="text1"/>
        </w:rPr>
        <w:t>enrolling</w:t>
      </w:r>
      <w:r w:rsidR="004C62D0" w:rsidRPr="00E7549A">
        <w:rPr>
          <w:rFonts w:ascii="Book Antiqua" w:eastAsiaTheme="minorEastAsia" w:hAnsi="Book Antiqua"/>
          <w:color w:val="000000" w:themeColor="text1"/>
        </w:rPr>
        <w:t xml:space="preserve"> inpatients</w:t>
      </w:r>
      <w:r w:rsidR="00A06263" w:rsidRPr="00E7549A">
        <w:rPr>
          <w:rFonts w:ascii="Book Antiqua" w:eastAsiaTheme="minorEastAsia" w:hAnsi="Book Antiqua"/>
          <w:color w:val="000000" w:themeColor="text1"/>
        </w:rPr>
        <w:t xml:space="preserve"> by</w:t>
      </w:r>
      <w:r w:rsidR="000C761E" w:rsidRPr="00E7549A">
        <w:rPr>
          <w:rFonts w:ascii="Book Antiqua" w:eastAsiaTheme="minorEastAsia" w:hAnsi="Book Antiqua"/>
          <w:color w:val="000000" w:themeColor="text1"/>
        </w:rPr>
        <w:t xml:space="preserve"> Sivapalan</w:t>
      </w:r>
      <w:r w:rsidR="004C0117" w:rsidRPr="00E7549A">
        <w:rPr>
          <w:rFonts w:ascii="Book Antiqua" w:eastAsiaTheme="minorEastAsia" w:hAnsi="Book Antiqua"/>
          <w:color w:val="000000" w:themeColor="text1"/>
        </w:rPr>
        <w:t xml:space="preserve"> </w:t>
      </w:r>
      <w:r w:rsidR="004C0117" w:rsidRPr="00E7549A">
        <w:rPr>
          <w:rFonts w:ascii="Book Antiqua" w:eastAsiaTheme="minorEastAsia" w:hAnsi="Book Antiqua"/>
          <w:i/>
          <w:iCs/>
          <w:color w:val="000000" w:themeColor="text1"/>
        </w:rPr>
        <w:t>et al</w:t>
      </w:r>
      <w:r w:rsidR="00CA6111" w:rsidRPr="00E7549A">
        <w:rPr>
          <w:rFonts w:ascii="Book Antiqua" w:eastAsiaTheme="minorEastAsia" w:hAnsi="Book Antiqua"/>
          <w:noProof/>
          <w:color w:val="000000" w:themeColor="text1"/>
          <w:vertAlign w:val="superscript"/>
        </w:rPr>
        <w:t>[6]</w:t>
      </w:r>
      <w:r w:rsidR="00A06263" w:rsidRPr="00E7549A">
        <w:rPr>
          <w:rFonts w:ascii="Book Antiqua" w:eastAsiaTheme="minorEastAsia" w:hAnsi="Book Antiqua"/>
          <w:color w:val="000000" w:themeColor="text1"/>
        </w:rPr>
        <w:t xml:space="preserve">, </w:t>
      </w:r>
      <w:r w:rsidR="005254A6" w:rsidRPr="00E7549A">
        <w:rPr>
          <w:rFonts w:ascii="Book Antiqua" w:eastAsiaTheme="minorEastAsia" w:hAnsi="Book Antiqua"/>
          <w:color w:val="000000" w:themeColor="text1"/>
        </w:rPr>
        <w:t xml:space="preserve">eosinophil-guided therapy (cut-off value: </w:t>
      </w:r>
      <w:r w:rsidR="00EB447B" w:rsidRPr="00E7549A">
        <w:rPr>
          <w:rFonts w:ascii="Book Antiqua" w:eastAsiaTheme="minorEastAsia" w:hAnsi="Book Antiqua"/>
          <w:color w:val="000000" w:themeColor="text1"/>
        </w:rPr>
        <w:t xml:space="preserve">absolute eosinophil count </w:t>
      </w:r>
      <w:r w:rsidR="005254A6" w:rsidRPr="00E7549A">
        <w:rPr>
          <w:rFonts w:ascii="Book Antiqua" w:eastAsiaTheme="minorEastAsia" w:hAnsi="Book Antiqua" w:cs="Cambria Math"/>
          <w:color w:val="000000" w:themeColor="text1"/>
        </w:rPr>
        <w:t>=</w:t>
      </w:r>
      <w:r w:rsidR="00EB447B" w:rsidRPr="00E7549A">
        <w:rPr>
          <w:rFonts w:ascii="Book Antiqua" w:eastAsiaTheme="minorEastAsia" w:hAnsi="Book Antiqua" w:cs="Cambria Math"/>
          <w:color w:val="000000" w:themeColor="text1"/>
        </w:rPr>
        <w:t xml:space="preserve"> </w:t>
      </w:r>
      <w:r w:rsidR="00EB447B" w:rsidRPr="00E7549A">
        <w:rPr>
          <w:rFonts w:ascii="Book Antiqua" w:eastAsiaTheme="minorEastAsia" w:hAnsi="Book Antiqua"/>
          <w:color w:val="000000" w:themeColor="text1"/>
        </w:rPr>
        <w:t>300 cells</w:t>
      </w:r>
      <w:r w:rsidR="007E617E" w:rsidRPr="00E7549A">
        <w:rPr>
          <w:rFonts w:ascii="Book Antiqua" w:eastAsiaTheme="minorEastAsia" w:hAnsi="Book Antiqua"/>
          <w:color w:val="000000" w:themeColor="text1"/>
        </w:rPr>
        <w:t xml:space="preserve"> </w:t>
      </w:r>
      <w:r w:rsidR="00EB447B" w:rsidRPr="00E7549A">
        <w:rPr>
          <w:rFonts w:ascii="Book Antiqua" w:eastAsiaTheme="minorEastAsia" w:hAnsi="Book Antiqua"/>
          <w:color w:val="000000" w:themeColor="text1"/>
        </w:rPr>
        <w:t>/</w:t>
      </w:r>
      <w:r w:rsidR="00CB0B9A" w:rsidRPr="00E7549A">
        <w:rPr>
          <w:rFonts w:ascii="Book Antiqua" w:eastAsiaTheme="minorEastAsia" w:hAnsi="Book Antiqua"/>
          <w:color w:val="000000" w:themeColor="text1"/>
        </w:rPr>
        <w:t>μL</w:t>
      </w:r>
      <w:r w:rsidR="005254A6" w:rsidRPr="00E7549A">
        <w:rPr>
          <w:rFonts w:ascii="Book Antiqua" w:eastAsiaTheme="minorEastAsia" w:hAnsi="Book Antiqua"/>
          <w:color w:val="000000" w:themeColor="text1"/>
        </w:rPr>
        <w:t>)</w:t>
      </w:r>
      <w:r w:rsidR="006A2B7A" w:rsidRPr="00E7549A">
        <w:rPr>
          <w:rFonts w:ascii="Book Antiqua" w:eastAsiaTheme="minorEastAsia" w:hAnsi="Book Antiqua"/>
          <w:color w:val="000000" w:themeColor="text1"/>
        </w:rPr>
        <w:t xml:space="preserve"> </w:t>
      </w:r>
      <w:r w:rsidR="005254A6" w:rsidRPr="00E7549A">
        <w:rPr>
          <w:rFonts w:ascii="Book Antiqua" w:eastAsiaTheme="minorEastAsia" w:hAnsi="Book Antiqua"/>
          <w:color w:val="000000" w:themeColor="text1"/>
        </w:rPr>
        <w:t>reduced the duration of steroid treatment</w:t>
      </w:r>
      <w:r w:rsidR="00DE6173" w:rsidRPr="00E7549A">
        <w:rPr>
          <w:rFonts w:ascii="Book Antiqua" w:eastAsiaTheme="minorEastAsia" w:hAnsi="Book Antiqua"/>
          <w:color w:val="000000" w:themeColor="text1"/>
        </w:rPr>
        <w:t xml:space="preserve"> (2</w:t>
      </w:r>
      <w:r w:rsidR="00CA6111" w:rsidRPr="00E7549A">
        <w:rPr>
          <w:rFonts w:ascii="Book Antiqua" w:eastAsiaTheme="minorEastAsia" w:hAnsi="Book Antiqua"/>
          <w:color w:val="000000" w:themeColor="text1"/>
        </w:rPr>
        <w:t xml:space="preserve"> d</w:t>
      </w:r>
      <w:r w:rsidR="00DE6173" w:rsidRPr="00E7549A">
        <w:rPr>
          <w:rFonts w:ascii="Book Antiqua" w:eastAsiaTheme="minorEastAsia" w:hAnsi="Book Antiqua"/>
          <w:color w:val="000000" w:themeColor="text1"/>
        </w:rPr>
        <w:t xml:space="preserve"> </w:t>
      </w:r>
      <w:r w:rsidR="00DE6173" w:rsidRPr="00E7549A">
        <w:rPr>
          <w:rFonts w:ascii="Book Antiqua" w:eastAsiaTheme="minorEastAsia" w:hAnsi="Book Antiqua"/>
          <w:i/>
          <w:iCs/>
          <w:color w:val="000000" w:themeColor="text1"/>
        </w:rPr>
        <w:t>vs</w:t>
      </w:r>
      <w:r w:rsidR="00DE6173" w:rsidRPr="00E7549A">
        <w:rPr>
          <w:rFonts w:ascii="Book Antiqua" w:eastAsiaTheme="minorEastAsia" w:hAnsi="Book Antiqua"/>
          <w:color w:val="000000" w:themeColor="text1"/>
        </w:rPr>
        <w:t xml:space="preserve"> 5 d)</w:t>
      </w:r>
      <w:r w:rsidR="005254A6" w:rsidRPr="00E7549A">
        <w:rPr>
          <w:rFonts w:ascii="Book Antiqua" w:eastAsiaTheme="minorEastAsia" w:hAnsi="Book Antiqua"/>
          <w:color w:val="000000" w:themeColor="text1"/>
        </w:rPr>
        <w:t xml:space="preserve">, </w:t>
      </w:r>
      <w:r w:rsidR="001834B6" w:rsidRPr="00E7549A">
        <w:rPr>
          <w:rFonts w:ascii="Book Antiqua" w:eastAsiaTheme="minorEastAsia" w:hAnsi="Book Antiqua"/>
          <w:color w:val="000000" w:themeColor="text1"/>
        </w:rPr>
        <w:t>but there were no difference</w:t>
      </w:r>
      <w:r w:rsidR="00822FA6" w:rsidRPr="00E7549A">
        <w:rPr>
          <w:rFonts w:ascii="Book Antiqua" w:eastAsiaTheme="minorEastAsia" w:hAnsi="Book Antiqua"/>
          <w:color w:val="000000" w:themeColor="text1"/>
        </w:rPr>
        <w:t>s</w:t>
      </w:r>
      <w:r w:rsidR="001834B6" w:rsidRPr="00E7549A">
        <w:rPr>
          <w:rFonts w:ascii="Book Antiqua" w:eastAsiaTheme="minorEastAsia" w:hAnsi="Book Antiqua"/>
          <w:color w:val="000000" w:themeColor="text1"/>
        </w:rPr>
        <w:t xml:space="preserve"> in</w:t>
      </w:r>
      <w:r w:rsidR="008718E2" w:rsidRPr="00E7549A">
        <w:rPr>
          <w:rFonts w:ascii="Book Antiqua" w:eastAsiaTheme="minorEastAsia" w:hAnsi="Book Antiqua"/>
          <w:color w:val="000000" w:themeColor="text1"/>
        </w:rPr>
        <w:t xml:space="preserve"> </w:t>
      </w:r>
      <w:r w:rsidR="007A4AED" w:rsidRPr="00E7549A">
        <w:rPr>
          <w:rFonts w:ascii="Book Antiqua" w:eastAsiaTheme="minorEastAsia" w:hAnsi="Book Antiqua"/>
          <w:color w:val="000000" w:themeColor="text1"/>
        </w:rPr>
        <w:t xml:space="preserve">the </w:t>
      </w:r>
      <w:r w:rsidR="008718E2" w:rsidRPr="00E7549A">
        <w:rPr>
          <w:rFonts w:ascii="Book Antiqua" w:eastAsiaTheme="minorEastAsia" w:hAnsi="Book Antiqua"/>
          <w:color w:val="000000" w:themeColor="text1"/>
        </w:rPr>
        <w:t>30-d</w:t>
      </w:r>
      <w:r w:rsidR="001834B6" w:rsidRPr="00E7549A">
        <w:rPr>
          <w:rFonts w:ascii="Book Antiqua" w:eastAsiaTheme="minorEastAsia" w:hAnsi="Book Antiqua"/>
          <w:color w:val="000000" w:themeColor="text1"/>
        </w:rPr>
        <w:t xml:space="preserve"> treatment failure rate</w:t>
      </w:r>
      <w:r w:rsidR="008718E2" w:rsidRPr="00E7549A">
        <w:rPr>
          <w:rFonts w:ascii="Book Antiqua" w:eastAsiaTheme="minorEastAsia" w:hAnsi="Book Antiqua"/>
          <w:color w:val="000000" w:themeColor="text1"/>
        </w:rPr>
        <w:t xml:space="preserve"> (26% </w:t>
      </w:r>
      <w:r w:rsidR="008718E2" w:rsidRPr="00E7549A">
        <w:rPr>
          <w:rFonts w:ascii="Book Antiqua" w:eastAsiaTheme="minorEastAsia" w:hAnsi="Book Antiqua"/>
          <w:i/>
          <w:iCs/>
          <w:color w:val="000000" w:themeColor="text1"/>
        </w:rPr>
        <w:t>vs</w:t>
      </w:r>
      <w:r w:rsidR="008718E2" w:rsidRPr="00E7549A">
        <w:rPr>
          <w:rFonts w:ascii="Book Antiqua" w:eastAsiaTheme="minorEastAsia" w:hAnsi="Book Antiqua"/>
          <w:color w:val="000000" w:themeColor="text1"/>
        </w:rPr>
        <w:t xml:space="preserve"> 26%)</w:t>
      </w:r>
      <w:r w:rsidR="001834B6" w:rsidRPr="00E7549A">
        <w:rPr>
          <w:rFonts w:ascii="Book Antiqua" w:eastAsiaTheme="minorEastAsia" w:hAnsi="Book Antiqua"/>
          <w:color w:val="000000" w:themeColor="text1"/>
        </w:rPr>
        <w:t xml:space="preserve"> and 30-d survival</w:t>
      </w:r>
      <w:r w:rsidR="00EE6989" w:rsidRPr="00E7549A">
        <w:rPr>
          <w:rFonts w:ascii="Book Antiqua" w:eastAsiaTheme="minorEastAsia" w:hAnsi="Book Antiqua"/>
          <w:color w:val="000000" w:themeColor="text1"/>
        </w:rPr>
        <w:t xml:space="preserve"> </w:t>
      </w:r>
      <w:r w:rsidR="001164C0" w:rsidRPr="00E7549A">
        <w:rPr>
          <w:rFonts w:ascii="Book Antiqua" w:eastAsiaTheme="minorEastAsia" w:hAnsi="Book Antiqua"/>
          <w:color w:val="000000" w:themeColor="text1"/>
        </w:rPr>
        <w:t xml:space="preserve">rate </w:t>
      </w:r>
      <w:r w:rsidR="00EE6989" w:rsidRPr="00E7549A">
        <w:rPr>
          <w:rFonts w:ascii="Book Antiqua" w:eastAsiaTheme="minorEastAsia" w:hAnsi="Book Antiqua"/>
          <w:color w:val="000000" w:themeColor="text1"/>
        </w:rPr>
        <w:t>(</w:t>
      </w:r>
      <w:r w:rsidR="003C0D35" w:rsidRPr="00E7549A">
        <w:rPr>
          <w:rFonts w:ascii="Book Antiqua" w:eastAsiaTheme="minorEastAsia" w:hAnsi="Book Antiqua"/>
          <w:color w:val="000000" w:themeColor="text1"/>
        </w:rPr>
        <w:t>94</w:t>
      </w:r>
      <w:r w:rsidR="00EE6989" w:rsidRPr="00E7549A">
        <w:rPr>
          <w:rFonts w:ascii="Book Antiqua" w:eastAsiaTheme="minorEastAsia" w:hAnsi="Book Antiqua"/>
          <w:color w:val="000000" w:themeColor="text1"/>
        </w:rPr>
        <w:t xml:space="preserve">% </w:t>
      </w:r>
      <w:r w:rsidR="00EE6989" w:rsidRPr="00E7549A">
        <w:rPr>
          <w:rFonts w:ascii="Book Antiqua" w:eastAsiaTheme="minorEastAsia" w:hAnsi="Book Antiqua"/>
          <w:i/>
          <w:iCs/>
          <w:color w:val="000000" w:themeColor="text1"/>
        </w:rPr>
        <w:t>vs</w:t>
      </w:r>
      <w:r w:rsidR="00EE6989" w:rsidRPr="00E7549A">
        <w:rPr>
          <w:rFonts w:ascii="Book Antiqua" w:eastAsiaTheme="minorEastAsia" w:hAnsi="Book Antiqua"/>
          <w:color w:val="000000" w:themeColor="text1"/>
        </w:rPr>
        <w:t xml:space="preserve"> </w:t>
      </w:r>
      <w:r w:rsidR="003C0D35" w:rsidRPr="00E7549A">
        <w:rPr>
          <w:rFonts w:ascii="Book Antiqua" w:eastAsiaTheme="minorEastAsia" w:hAnsi="Book Antiqua"/>
          <w:color w:val="000000" w:themeColor="text1"/>
        </w:rPr>
        <w:t>96</w:t>
      </w:r>
      <w:r w:rsidR="00EE6989" w:rsidRPr="00E7549A">
        <w:rPr>
          <w:rFonts w:ascii="Book Antiqua" w:eastAsiaTheme="minorEastAsia" w:hAnsi="Book Antiqua"/>
          <w:color w:val="000000" w:themeColor="text1"/>
        </w:rPr>
        <w:t>%)</w:t>
      </w:r>
      <w:r w:rsidR="006224CF" w:rsidRPr="00E7549A">
        <w:rPr>
          <w:rFonts w:ascii="Book Antiqua" w:eastAsiaTheme="minorEastAsia" w:hAnsi="Book Antiqua"/>
          <w:color w:val="000000" w:themeColor="text1"/>
        </w:rPr>
        <w:t xml:space="preserve"> compared </w:t>
      </w:r>
      <w:r w:rsidR="007A4AED" w:rsidRPr="00E7549A">
        <w:rPr>
          <w:rFonts w:ascii="Book Antiqua" w:eastAsiaTheme="minorEastAsia" w:hAnsi="Book Antiqua"/>
          <w:color w:val="000000" w:themeColor="text1"/>
        </w:rPr>
        <w:t>to the</w:t>
      </w:r>
      <w:r w:rsidR="006224CF" w:rsidRPr="00E7549A">
        <w:rPr>
          <w:rFonts w:ascii="Book Antiqua" w:eastAsiaTheme="minorEastAsia" w:hAnsi="Book Antiqua"/>
          <w:color w:val="000000" w:themeColor="text1"/>
        </w:rPr>
        <w:t xml:space="preserve"> standard treatment</w:t>
      </w:r>
      <w:r w:rsidR="001834B6" w:rsidRPr="00E7549A">
        <w:rPr>
          <w:rFonts w:ascii="Book Antiqua" w:eastAsiaTheme="minorEastAsia" w:hAnsi="Book Antiqua"/>
          <w:color w:val="000000" w:themeColor="text1"/>
        </w:rPr>
        <w:t>.</w:t>
      </w:r>
    </w:p>
    <w:p w14:paraId="7F7D8136" w14:textId="53B14044" w:rsidR="00AF738D" w:rsidRPr="00E7549A" w:rsidRDefault="00AF738D" w:rsidP="00E7549A">
      <w:pPr>
        <w:adjustRightInd w:val="0"/>
        <w:snapToGrid w:val="0"/>
        <w:spacing w:line="360" w:lineRule="auto"/>
        <w:ind w:firstLineChars="100" w:firstLine="240"/>
        <w:jc w:val="both"/>
        <w:rPr>
          <w:rFonts w:ascii="Book Antiqua" w:eastAsiaTheme="minorEastAsia" w:hAnsi="Book Antiqua"/>
          <w:color w:val="000000" w:themeColor="text1"/>
        </w:rPr>
      </w:pPr>
      <w:r w:rsidRPr="00E7549A">
        <w:rPr>
          <w:rFonts w:ascii="Book Antiqua" w:eastAsiaTheme="minorEastAsia" w:hAnsi="Book Antiqua"/>
          <w:color w:val="000000" w:themeColor="text1"/>
        </w:rPr>
        <w:t>In real-world practice, physicians</w:t>
      </w:r>
      <w:r w:rsidR="005D222E" w:rsidRPr="00E7549A">
        <w:rPr>
          <w:rFonts w:ascii="Book Antiqua" w:eastAsiaTheme="minorEastAsia" w:hAnsi="Book Antiqua"/>
          <w:color w:val="000000" w:themeColor="text1"/>
        </w:rPr>
        <w:t xml:space="preserve"> in charge</w:t>
      </w:r>
      <w:r w:rsidRPr="00E7549A">
        <w:rPr>
          <w:rFonts w:ascii="Book Antiqua" w:eastAsiaTheme="minorEastAsia" w:hAnsi="Book Antiqua"/>
          <w:color w:val="000000" w:themeColor="text1"/>
        </w:rPr>
        <w:t xml:space="preserve"> adjusted </w:t>
      </w:r>
      <w:r w:rsidR="00BD3A50" w:rsidRPr="00E7549A">
        <w:rPr>
          <w:rFonts w:ascii="Book Antiqua" w:eastAsiaTheme="minorEastAsia" w:hAnsi="Book Antiqua"/>
          <w:color w:val="000000" w:themeColor="text1"/>
        </w:rPr>
        <w:t xml:space="preserve">the </w:t>
      </w:r>
      <w:r w:rsidRPr="00E7549A">
        <w:rPr>
          <w:rFonts w:ascii="Book Antiqua" w:eastAsiaTheme="minorEastAsia" w:hAnsi="Book Antiqua"/>
          <w:color w:val="000000" w:themeColor="text1"/>
        </w:rPr>
        <w:t>steroid dose according to</w:t>
      </w:r>
      <w:r w:rsidR="00BD3A50" w:rsidRPr="00E7549A">
        <w:rPr>
          <w:rFonts w:ascii="Book Antiqua" w:eastAsiaTheme="minorEastAsia" w:hAnsi="Book Antiqua"/>
          <w:color w:val="000000" w:themeColor="text1"/>
        </w:rPr>
        <w:t xml:space="preserve"> the</w:t>
      </w:r>
      <w:r w:rsidRPr="00E7549A">
        <w:rPr>
          <w:rFonts w:ascii="Book Antiqua" w:eastAsiaTheme="minorEastAsia" w:hAnsi="Book Antiqua"/>
          <w:color w:val="000000" w:themeColor="text1"/>
        </w:rPr>
        <w:t xml:space="preserve"> clinical response</w:t>
      </w:r>
      <w:r w:rsidR="00B63684" w:rsidRPr="00E7549A">
        <w:rPr>
          <w:rFonts w:ascii="Book Antiqua" w:eastAsiaTheme="minorEastAsia" w:hAnsi="Book Antiqua"/>
          <w:color w:val="000000" w:themeColor="text1"/>
        </w:rPr>
        <w:t xml:space="preserve"> (</w:t>
      </w:r>
      <w:r w:rsidR="00B63684" w:rsidRPr="00E7549A">
        <w:rPr>
          <w:rFonts w:ascii="Book Antiqua" w:eastAsiaTheme="minorEastAsia" w:hAnsi="Book Antiqua"/>
          <w:i/>
          <w:iCs/>
          <w:color w:val="000000" w:themeColor="text1"/>
        </w:rPr>
        <w:t>i.e.</w:t>
      </w:r>
      <w:r w:rsidR="00BD3A50" w:rsidRPr="00E7549A">
        <w:rPr>
          <w:rFonts w:ascii="Book Antiqua" w:eastAsiaTheme="minorEastAsia" w:hAnsi="Book Antiqua"/>
          <w:color w:val="000000" w:themeColor="text1"/>
        </w:rPr>
        <w:t>,</w:t>
      </w:r>
      <w:r w:rsidR="00B63684" w:rsidRPr="00E7549A">
        <w:rPr>
          <w:rFonts w:ascii="Book Antiqua" w:eastAsiaTheme="minorEastAsia" w:hAnsi="Book Antiqua"/>
          <w:color w:val="000000" w:themeColor="text1"/>
        </w:rPr>
        <w:t xml:space="preserve"> </w:t>
      </w:r>
      <w:r w:rsidR="00E2734D" w:rsidRPr="00E7549A">
        <w:rPr>
          <w:rFonts w:ascii="Book Antiqua" w:eastAsiaTheme="minorEastAsia" w:hAnsi="Book Antiqua"/>
          <w:color w:val="000000" w:themeColor="text1"/>
        </w:rPr>
        <w:t>reduce</w:t>
      </w:r>
      <w:r w:rsidR="00BD3A50" w:rsidRPr="00E7549A">
        <w:rPr>
          <w:rFonts w:ascii="Book Antiqua" w:eastAsiaTheme="minorEastAsia" w:hAnsi="Book Antiqua"/>
          <w:color w:val="000000" w:themeColor="text1"/>
        </w:rPr>
        <w:t>d</w:t>
      </w:r>
      <w:r w:rsidR="00B63684" w:rsidRPr="00E7549A">
        <w:rPr>
          <w:rFonts w:ascii="Book Antiqua" w:eastAsiaTheme="minorEastAsia" w:hAnsi="Book Antiqua"/>
          <w:color w:val="000000" w:themeColor="text1"/>
        </w:rPr>
        <w:t xml:space="preserve"> the </w:t>
      </w:r>
      <w:r w:rsidR="00DC17AB" w:rsidRPr="00E7549A">
        <w:rPr>
          <w:rFonts w:ascii="Book Antiqua" w:eastAsiaTheme="minorEastAsia" w:hAnsi="Book Antiqua"/>
          <w:color w:val="000000" w:themeColor="text1"/>
        </w:rPr>
        <w:t xml:space="preserve">steroid dose according to </w:t>
      </w:r>
      <w:r w:rsidR="00BD3A50" w:rsidRPr="00E7549A">
        <w:rPr>
          <w:rFonts w:ascii="Book Antiqua" w:eastAsiaTheme="minorEastAsia" w:hAnsi="Book Antiqua"/>
          <w:color w:val="000000" w:themeColor="text1"/>
        </w:rPr>
        <w:t xml:space="preserve">the </w:t>
      </w:r>
      <w:r w:rsidR="00DC17AB" w:rsidRPr="00E7549A">
        <w:rPr>
          <w:rFonts w:ascii="Book Antiqua" w:eastAsiaTheme="minorEastAsia" w:hAnsi="Book Antiqua"/>
          <w:color w:val="000000" w:themeColor="text1"/>
        </w:rPr>
        <w:t>relief of breathlessness</w:t>
      </w:r>
      <w:r w:rsidR="00B63684" w:rsidRPr="00E7549A">
        <w:rPr>
          <w:rFonts w:ascii="Book Antiqua" w:eastAsiaTheme="minorEastAsia" w:hAnsi="Book Antiqua"/>
          <w:color w:val="000000" w:themeColor="text1"/>
        </w:rPr>
        <w:t>)</w:t>
      </w:r>
      <w:r w:rsidRPr="00E7549A">
        <w:rPr>
          <w:rFonts w:ascii="Book Antiqua" w:eastAsiaTheme="minorEastAsia" w:hAnsi="Book Antiqua"/>
          <w:color w:val="000000" w:themeColor="text1"/>
        </w:rPr>
        <w:t>.</w:t>
      </w:r>
      <w:r w:rsidR="00350B85" w:rsidRPr="00E7549A">
        <w:rPr>
          <w:rFonts w:ascii="Book Antiqua" w:eastAsiaTheme="minorEastAsia" w:hAnsi="Book Antiqua"/>
          <w:color w:val="000000" w:themeColor="text1"/>
        </w:rPr>
        <w:t xml:space="preserve"> </w:t>
      </w:r>
      <w:r w:rsidR="004D5EEB" w:rsidRPr="00E7549A">
        <w:rPr>
          <w:rFonts w:ascii="Book Antiqua" w:eastAsiaTheme="minorEastAsia" w:hAnsi="Book Antiqua"/>
          <w:color w:val="000000" w:themeColor="text1"/>
        </w:rPr>
        <w:t xml:space="preserve">Because eosinophilic </w:t>
      </w:r>
      <w:r w:rsidR="008411DC" w:rsidRPr="00E7549A">
        <w:rPr>
          <w:rFonts w:ascii="Book Antiqua" w:eastAsiaTheme="minorEastAsia" w:hAnsi="Book Antiqua"/>
          <w:color w:val="000000" w:themeColor="text1"/>
        </w:rPr>
        <w:t>COPD</w:t>
      </w:r>
      <w:r w:rsidR="004D5EEB" w:rsidRPr="00E7549A">
        <w:rPr>
          <w:rFonts w:ascii="Book Antiqua" w:eastAsiaTheme="minorEastAsia" w:hAnsi="Book Antiqua"/>
          <w:color w:val="000000" w:themeColor="text1"/>
        </w:rPr>
        <w:t xml:space="preserve"> </w:t>
      </w:r>
      <w:r w:rsidR="00BD3A50" w:rsidRPr="00E7549A">
        <w:rPr>
          <w:rFonts w:ascii="Book Antiqua" w:eastAsiaTheme="minorEastAsia" w:hAnsi="Book Antiqua"/>
          <w:color w:val="000000" w:themeColor="text1"/>
        </w:rPr>
        <w:t xml:space="preserve">exacerbation </w:t>
      </w:r>
      <w:r w:rsidR="004D5EEB" w:rsidRPr="00E7549A">
        <w:rPr>
          <w:rFonts w:ascii="Book Antiqua" w:eastAsiaTheme="minorEastAsia" w:hAnsi="Book Antiqua"/>
          <w:color w:val="000000" w:themeColor="text1"/>
        </w:rPr>
        <w:t>has a better clinical response to systemic steroids, t</w:t>
      </w:r>
      <w:r w:rsidR="00350B85" w:rsidRPr="00E7549A">
        <w:rPr>
          <w:rFonts w:ascii="Book Antiqua" w:eastAsiaTheme="minorEastAsia" w:hAnsi="Book Antiqua"/>
          <w:color w:val="000000" w:themeColor="text1"/>
        </w:rPr>
        <w:t>he EOS group required a lower systemic steroid dose than the non-EOS group in the present study</w:t>
      </w:r>
      <w:r w:rsidR="00FC6696" w:rsidRPr="00E7549A">
        <w:rPr>
          <w:rFonts w:ascii="Book Antiqua" w:eastAsiaTheme="minorEastAsia" w:hAnsi="Book Antiqua"/>
          <w:color w:val="000000" w:themeColor="text1"/>
        </w:rPr>
        <w:t>.</w:t>
      </w:r>
    </w:p>
    <w:p w14:paraId="673B49BB" w14:textId="77777777" w:rsidR="00A70358" w:rsidRPr="00E7549A" w:rsidRDefault="00A70358" w:rsidP="00E7549A">
      <w:pPr>
        <w:adjustRightInd w:val="0"/>
        <w:snapToGrid w:val="0"/>
        <w:spacing w:line="360" w:lineRule="auto"/>
        <w:jc w:val="both"/>
        <w:rPr>
          <w:rFonts w:ascii="Book Antiqua" w:eastAsiaTheme="minorEastAsia" w:hAnsi="Book Antiqua"/>
          <w:b/>
          <w:color w:val="000000" w:themeColor="text1"/>
        </w:rPr>
      </w:pPr>
    </w:p>
    <w:p w14:paraId="4F45E059" w14:textId="25941A6D" w:rsidR="00760B51" w:rsidRPr="00E7549A" w:rsidRDefault="00084010" w:rsidP="00E7549A">
      <w:pPr>
        <w:adjustRightInd w:val="0"/>
        <w:snapToGrid w:val="0"/>
        <w:spacing w:line="360" w:lineRule="auto"/>
        <w:jc w:val="both"/>
        <w:rPr>
          <w:rFonts w:ascii="Book Antiqua" w:eastAsiaTheme="minorEastAsia" w:hAnsi="Book Antiqua"/>
          <w:b/>
          <w:i/>
          <w:iCs/>
          <w:color w:val="000000" w:themeColor="text1"/>
        </w:rPr>
      </w:pPr>
      <w:r w:rsidRPr="00E7549A">
        <w:rPr>
          <w:rFonts w:ascii="Book Antiqua" w:eastAsiaTheme="minorEastAsia" w:hAnsi="Book Antiqua"/>
          <w:b/>
          <w:i/>
          <w:iCs/>
          <w:color w:val="000000" w:themeColor="text1"/>
        </w:rPr>
        <w:t>Length of</w:t>
      </w:r>
      <w:r w:rsidR="00A951D8" w:rsidRPr="00E7549A">
        <w:rPr>
          <w:rFonts w:ascii="Book Antiqua" w:eastAsiaTheme="minorEastAsia" w:hAnsi="Book Antiqua"/>
          <w:b/>
          <w:i/>
          <w:iCs/>
          <w:color w:val="000000" w:themeColor="text1"/>
        </w:rPr>
        <w:t xml:space="preserve"> hospital</w:t>
      </w:r>
      <w:r w:rsidRPr="00E7549A">
        <w:rPr>
          <w:rFonts w:ascii="Book Antiqua" w:eastAsiaTheme="minorEastAsia" w:hAnsi="Book Antiqua"/>
          <w:b/>
          <w:i/>
          <w:iCs/>
          <w:color w:val="000000" w:themeColor="text1"/>
        </w:rPr>
        <w:t xml:space="preserve"> stay</w:t>
      </w:r>
    </w:p>
    <w:p w14:paraId="2559ABD6" w14:textId="157AE4F0" w:rsidR="00694E21" w:rsidRPr="00E7549A" w:rsidRDefault="00760B51"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t xml:space="preserve">The </w:t>
      </w:r>
      <w:r w:rsidR="00084010" w:rsidRPr="00E7549A">
        <w:rPr>
          <w:rFonts w:ascii="Book Antiqua" w:eastAsiaTheme="minorEastAsia" w:hAnsi="Book Antiqua"/>
          <w:color w:val="000000" w:themeColor="text1"/>
        </w:rPr>
        <w:t>length</w:t>
      </w:r>
      <w:r w:rsidRPr="00E7549A">
        <w:rPr>
          <w:rFonts w:ascii="Book Antiqua" w:eastAsiaTheme="minorEastAsia" w:hAnsi="Book Antiqua"/>
          <w:color w:val="000000" w:themeColor="text1"/>
        </w:rPr>
        <w:t xml:space="preserve"> of</w:t>
      </w:r>
      <w:r w:rsidR="00A951D8" w:rsidRPr="00E7549A">
        <w:rPr>
          <w:rFonts w:ascii="Book Antiqua" w:eastAsiaTheme="minorEastAsia" w:hAnsi="Book Antiqua"/>
          <w:color w:val="000000" w:themeColor="text1"/>
        </w:rPr>
        <w:t xml:space="preserve"> hospital</w:t>
      </w:r>
      <w:r w:rsidRPr="00E7549A">
        <w:rPr>
          <w:rFonts w:ascii="Book Antiqua" w:eastAsiaTheme="minorEastAsia" w:hAnsi="Book Antiqua"/>
          <w:color w:val="000000" w:themeColor="text1"/>
        </w:rPr>
        <w:t xml:space="preserve"> </w:t>
      </w:r>
      <w:r w:rsidR="00084010" w:rsidRPr="00E7549A">
        <w:rPr>
          <w:rFonts w:ascii="Book Antiqua" w:eastAsiaTheme="minorEastAsia" w:hAnsi="Book Antiqua"/>
          <w:color w:val="000000" w:themeColor="text1"/>
        </w:rPr>
        <w:t xml:space="preserve">stay </w:t>
      </w:r>
      <w:r w:rsidR="005D010C" w:rsidRPr="00E7549A">
        <w:rPr>
          <w:rFonts w:ascii="Book Antiqua" w:eastAsiaTheme="minorEastAsia" w:hAnsi="Book Antiqua"/>
          <w:color w:val="000000" w:themeColor="text1"/>
        </w:rPr>
        <w:t>was</w:t>
      </w:r>
      <w:r w:rsidR="00FA18F9" w:rsidRPr="00E7549A">
        <w:rPr>
          <w:rFonts w:ascii="Book Antiqua" w:eastAsiaTheme="minorEastAsia" w:hAnsi="Book Antiqua"/>
          <w:color w:val="000000" w:themeColor="text1"/>
        </w:rPr>
        <w:t xml:space="preserve"> shorter in </w:t>
      </w:r>
      <w:r w:rsidR="005D010C" w:rsidRPr="00E7549A">
        <w:rPr>
          <w:rFonts w:ascii="Book Antiqua" w:eastAsiaTheme="minorEastAsia" w:hAnsi="Book Antiqua"/>
          <w:color w:val="000000" w:themeColor="text1"/>
        </w:rPr>
        <w:t xml:space="preserve">the </w:t>
      </w:r>
      <w:r w:rsidR="00084010" w:rsidRPr="00E7549A">
        <w:rPr>
          <w:rFonts w:ascii="Book Antiqua" w:eastAsiaTheme="minorEastAsia" w:hAnsi="Book Antiqua"/>
          <w:color w:val="000000" w:themeColor="text1"/>
        </w:rPr>
        <w:t>EOS</w:t>
      </w:r>
      <w:r w:rsidR="00FA18F9" w:rsidRPr="00E7549A">
        <w:rPr>
          <w:rFonts w:ascii="Book Antiqua" w:eastAsiaTheme="minorEastAsia" w:hAnsi="Book Antiqua"/>
          <w:color w:val="000000" w:themeColor="text1"/>
        </w:rPr>
        <w:t xml:space="preserve"> group</w:t>
      </w:r>
      <w:r w:rsidR="00DD318D" w:rsidRPr="00E7549A">
        <w:rPr>
          <w:rFonts w:ascii="Book Antiqua" w:eastAsiaTheme="minorEastAsia" w:hAnsi="Book Antiqua"/>
          <w:color w:val="000000" w:themeColor="text1"/>
        </w:rPr>
        <w:t xml:space="preserve"> (PBEC </w:t>
      </w:r>
      <w:r w:rsidR="00DD318D" w:rsidRPr="00E7549A">
        <w:rPr>
          <w:rFonts w:ascii="Book Antiqua" w:eastAsiaTheme="minorEastAsia" w:hAnsi="Book Antiqua" w:cs="Cambria Math"/>
          <w:color w:val="000000" w:themeColor="text1"/>
        </w:rPr>
        <w:t xml:space="preserve">≥ </w:t>
      </w:r>
      <w:r w:rsidR="00DD318D" w:rsidRPr="00E7549A">
        <w:rPr>
          <w:rFonts w:ascii="Book Antiqua" w:eastAsiaTheme="minorEastAsia" w:hAnsi="Book Antiqua"/>
          <w:color w:val="000000" w:themeColor="text1"/>
        </w:rPr>
        <w:t>2%)</w:t>
      </w:r>
      <w:r w:rsidR="002C09D5" w:rsidRPr="00E7549A">
        <w:rPr>
          <w:rFonts w:ascii="Book Antiqua" w:eastAsiaTheme="minorEastAsia" w:hAnsi="Book Antiqua"/>
          <w:color w:val="000000" w:themeColor="text1"/>
        </w:rPr>
        <w:t xml:space="preserve"> in our study</w:t>
      </w:r>
      <w:r w:rsidR="00FA18F9" w:rsidRPr="00E7549A">
        <w:rPr>
          <w:rFonts w:ascii="Book Antiqua" w:eastAsiaTheme="minorEastAsia" w:hAnsi="Book Antiqua"/>
          <w:color w:val="000000" w:themeColor="text1"/>
        </w:rPr>
        <w:t>.</w:t>
      </w:r>
      <w:r w:rsidR="000E31D5" w:rsidRPr="00E7549A">
        <w:rPr>
          <w:rFonts w:ascii="Book Antiqua" w:eastAsiaTheme="minorEastAsia" w:hAnsi="Book Antiqua"/>
          <w:color w:val="000000" w:themeColor="text1"/>
        </w:rPr>
        <w:t xml:space="preserve"> </w:t>
      </w:r>
      <w:r w:rsidR="005B2F75" w:rsidRPr="00E7549A">
        <w:rPr>
          <w:rFonts w:ascii="Book Antiqua" w:eastAsiaTheme="minorEastAsia" w:hAnsi="Book Antiqua"/>
          <w:color w:val="000000" w:themeColor="text1"/>
        </w:rPr>
        <w:t>Many retrospective studies</w:t>
      </w:r>
      <w:r w:rsidR="00210633" w:rsidRPr="00E7549A">
        <w:rPr>
          <w:rFonts w:ascii="Book Antiqua" w:eastAsiaTheme="minorEastAsia" w:hAnsi="Book Antiqua"/>
          <w:color w:val="000000" w:themeColor="text1"/>
        </w:rPr>
        <w:t xml:space="preserve"> </w:t>
      </w:r>
      <w:r w:rsidR="00C26096" w:rsidRPr="00E7549A">
        <w:rPr>
          <w:rFonts w:ascii="Book Antiqua" w:eastAsiaTheme="minorEastAsia" w:hAnsi="Book Antiqua"/>
          <w:color w:val="000000" w:themeColor="text1"/>
        </w:rPr>
        <w:t>enrolled</w:t>
      </w:r>
      <w:r w:rsidR="00210633" w:rsidRPr="00E7549A">
        <w:rPr>
          <w:rFonts w:ascii="Book Antiqua" w:eastAsiaTheme="minorEastAsia" w:hAnsi="Book Antiqua"/>
          <w:color w:val="000000" w:themeColor="text1"/>
        </w:rPr>
        <w:t xml:space="preserve"> </w:t>
      </w:r>
      <w:r w:rsidR="005D010C" w:rsidRPr="00E7549A">
        <w:rPr>
          <w:rFonts w:ascii="Book Antiqua" w:eastAsiaTheme="minorEastAsia" w:hAnsi="Book Antiqua"/>
          <w:color w:val="000000" w:themeColor="text1"/>
        </w:rPr>
        <w:t xml:space="preserve">patients with </w:t>
      </w:r>
      <w:r w:rsidR="00210633" w:rsidRPr="00E7549A">
        <w:rPr>
          <w:rFonts w:ascii="Book Antiqua" w:eastAsiaTheme="minorEastAsia" w:hAnsi="Book Antiqua"/>
          <w:color w:val="000000" w:themeColor="text1"/>
        </w:rPr>
        <w:t>different in-hospital treatment</w:t>
      </w:r>
      <w:r w:rsidR="00C26096" w:rsidRPr="00E7549A">
        <w:rPr>
          <w:rFonts w:ascii="Book Antiqua" w:eastAsiaTheme="minorEastAsia" w:hAnsi="Book Antiqua"/>
          <w:color w:val="000000" w:themeColor="text1"/>
        </w:rPr>
        <w:t>s</w:t>
      </w:r>
      <w:r w:rsidR="00DC7105" w:rsidRPr="00E7549A">
        <w:rPr>
          <w:rFonts w:ascii="Book Antiqua" w:eastAsiaTheme="minorEastAsia" w:hAnsi="Book Antiqua"/>
          <w:color w:val="000000" w:themeColor="text1"/>
        </w:rPr>
        <w:t xml:space="preserve">, such as </w:t>
      </w:r>
      <w:r w:rsidR="00A70358" w:rsidRPr="00E7549A">
        <w:rPr>
          <w:rFonts w:ascii="Book Antiqua" w:eastAsiaTheme="minorEastAsia" w:hAnsi="Book Antiqua"/>
          <w:color w:val="000000" w:themeColor="text1"/>
        </w:rPr>
        <w:t xml:space="preserve">antibiotics and steroid </w:t>
      </w:r>
      <w:r w:rsidR="000060B0" w:rsidRPr="00E7549A">
        <w:rPr>
          <w:rFonts w:ascii="Book Antiqua" w:eastAsiaTheme="minorEastAsia" w:hAnsi="Book Antiqua"/>
          <w:color w:val="000000" w:themeColor="text1"/>
        </w:rPr>
        <w:t>use</w:t>
      </w:r>
      <w:r w:rsidR="00DC7105" w:rsidRPr="00E7549A">
        <w:rPr>
          <w:rFonts w:ascii="Book Antiqua" w:eastAsiaTheme="minorEastAsia" w:hAnsi="Book Antiqua"/>
          <w:color w:val="000000" w:themeColor="text1"/>
        </w:rPr>
        <w:t>,</w:t>
      </w:r>
      <w:r w:rsidR="00A70358" w:rsidRPr="00E7549A">
        <w:rPr>
          <w:rFonts w:ascii="Book Antiqua" w:eastAsiaTheme="minorEastAsia" w:hAnsi="Book Antiqua"/>
          <w:color w:val="000000" w:themeColor="text1"/>
        </w:rPr>
        <w:t xml:space="preserve"> </w:t>
      </w:r>
      <w:r w:rsidR="00210633" w:rsidRPr="00E7549A">
        <w:rPr>
          <w:rFonts w:ascii="Book Antiqua" w:eastAsiaTheme="minorEastAsia" w:hAnsi="Book Antiqua"/>
          <w:color w:val="000000" w:themeColor="text1"/>
        </w:rPr>
        <w:t xml:space="preserve">for acute </w:t>
      </w:r>
      <w:r w:rsidR="00DC7105" w:rsidRPr="00E7549A">
        <w:rPr>
          <w:rFonts w:ascii="Book Antiqua" w:eastAsiaTheme="minorEastAsia" w:hAnsi="Book Antiqua"/>
          <w:color w:val="000000" w:themeColor="text1"/>
        </w:rPr>
        <w:t xml:space="preserve">COPD </w:t>
      </w:r>
      <w:r w:rsidR="00F304F5" w:rsidRPr="00E7549A">
        <w:rPr>
          <w:rFonts w:ascii="Book Antiqua" w:eastAsiaTheme="minorEastAsia" w:hAnsi="Book Antiqua"/>
          <w:color w:val="000000" w:themeColor="text1"/>
        </w:rPr>
        <w:t>exacerbation</w:t>
      </w:r>
      <w:r w:rsidR="00A70358" w:rsidRPr="00E7549A">
        <w:rPr>
          <w:rFonts w:ascii="Book Antiqua" w:eastAsiaTheme="minorEastAsia" w:hAnsi="Book Antiqua"/>
          <w:color w:val="000000" w:themeColor="text1"/>
        </w:rPr>
        <w:t>.</w:t>
      </w:r>
      <w:r w:rsidR="00694E21" w:rsidRPr="00E7549A">
        <w:rPr>
          <w:rFonts w:ascii="Book Antiqua" w:eastAsiaTheme="minorEastAsia" w:hAnsi="Book Antiqua"/>
          <w:color w:val="000000" w:themeColor="text1"/>
        </w:rPr>
        <w:t xml:space="preserve"> T</w:t>
      </w:r>
      <w:r w:rsidR="00210633" w:rsidRPr="00E7549A">
        <w:rPr>
          <w:rFonts w:ascii="Book Antiqua" w:eastAsiaTheme="minorEastAsia" w:hAnsi="Book Antiqua"/>
          <w:color w:val="000000" w:themeColor="text1"/>
        </w:rPr>
        <w:t>heir findings</w:t>
      </w:r>
      <w:r w:rsidR="00A70358" w:rsidRPr="00E7549A">
        <w:rPr>
          <w:rFonts w:ascii="Book Antiqua" w:eastAsiaTheme="minorEastAsia" w:hAnsi="Book Antiqua"/>
          <w:color w:val="000000" w:themeColor="text1"/>
        </w:rPr>
        <w:t xml:space="preserve"> </w:t>
      </w:r>
      <w:r w:rsidR="00D42125" w:rsidRPr="00E7549A">
        <w:rPr>
          <w:rFonts w:ascii="Book Antiqua" w:eastAsiaTheme="minorEastAsia" w:hAnsi="Book Antiqua"/>
          <w:color w:val="000000" w:themeColor="text1"/>
        </w:rPr>
        <w:t>related to</w:t>
      </w:r>
      <w:r w:rsidR="00A70358" w:rsidRPr="00E7549A">
        <w:rPr>
          <w:rFonts w:ascii="Book Antiqua" w:eastAsiaTheme="minorEastAsia" w:hAnsi="Book Antiqua"/>
          <w:color w:val="000000" w:themeColor="text1"/>
        </w:rPr>
        <w:t xml:space="preserve"> the</w:t>
      </w:r>
      <w:r w:rsidR="00210633" w:rsidRPr="00E7549A">
        <w:rPr>
          <w:rFonts w:ascii="Book Antiqua" w:eastAsiaTheme="minorEastAsia" w:hAnsi="Book Antiqua"/>
          <w:color w:val="000000" w:themeColor="text1"/>
        </w:rPr>
        <w:t xml:space="preserve"> length of</w:t>
      </w:r>
      <w:r w:rsidR="00A951D8" w:rsidRPr="00E7549A">
        <w:rPr>
          <w:rFonts w:ascii="Book Antiqua" w:eastAsiaTheme="minorEastAsia" w:hAnsi="Book Antiqua"/>
          <w:color w:val="000000" w:themeColor="text1"/>
        </w:rPr>
        <w:t xml:space="preserve"> hospital</w:t>
      </w:r>
      <w:r w:rsidR="00210633" w:rsidRPr="00E7549A">
        <w:rPr>
          <w:rFonts w:ascii="Book Antiqua" w:eastAsiaTheme="minorEastAsia" w:hAnsi="Book Antiqua"/>
          <w:color w:val="000000" w:themeColor="text1"/>
        </w:rPr>
        <w:t xml:space="preserve"> stay </w:t>
      </w:r>
      <w:r w:rsidR="00E37D2F" w:rsidRPr="00E7549A">
        <w:rPr>
          <w:rFonts w:ascii="Book Antiqua" w:eastAsiaTheme="minorEastAsia" w:hAnsi="Book Antiqua"/>
          <w:color w:val="000000" w:themeColor="text1"/>
        </w:rPr>
        <w:t>are</w:t>
      </w:r>
      <w:r w:rsidR="00210633" w:rsidRPr="00E7549A">
        <w:rPr>
          <w:rFonts w:ascii="Book Antiqua" w:eastAsiaTheme="minorEastAsia" w:hAnsi="Book Antiqua"/>
          <w:color w:val="000000" w:themeColor="text1"/>
        </w:rPr>
        <w:t xml:space="preserve"> similar and </w:t>
      </w:r>
      <w:r w:rsidR="00A70358" w:rsidRPr="00E7549A">
        <w:rPr>
          <w:rFonts w:ascii="Book Antiqua" w:eastAsiaTheme="minorEastAsia" w:hAnsi="Book Antiqua"/>
          <w:color w:val="000000" w:themeColor="text1"/>
        </w:rPr>
        <w:t>consistent</w:t>
      </w:r>
      <w:r w:rsidR="00210633" w:rsidRPr="00E7549A">
        <w:rPr>
          <w:rFonts w:ascii="Book Antiqua" w:eastAsiaTheme="minorEastAsia" w:hAnsi="Book Antiqua"/>
          <w:color w:val="000000" w:themeColor="text1"/>
        </w:rPr>
        <w:t xml:space="preserve"> with </w:t>
      </w:r>
      <w:r w:rsidR="00D42125" w:rsidRPr="00E7549A">
        <w:rPr>
          <w:rFonts w:ascii="Book Antiqua" w:eastAsiaTheme="minorEastAsia" w:hAnsi="Book Antiqua"/>
          <w:color w:val="000000" w:themeColor="text1"/>
        </w:rPr>
        <w:t xml:space="preserve">those of </w:t>
      </w:r>
      <w:r w:rsidR="00210633" w:rsidRPr="00E7549A">
        <w:rPr>
          <w:rFonts w:ascii="Book Antiqua" w:eastAsiaTheme="minorEastAsia" w:hAnsi="Book Antiqua"/>
          <w:color w:val="000000" w:themeColor="text1"/>
        </w:rPr>
        <w:t>our study</w:t>
      </w:r>
      <w:r w:rsidR="0036107C" w:rsidRPr="00E7549A">
        <w:rPr>
          <w:rFonts w:ascii="Book Antiqua" w:eastAsiaTheme="minorEastAsia" w:hAnsi="Book Antiqua"/>
          <w:noProof/>
          <w:color w:val="000000" w:themeColor="text1"/>
          <w:vertAlign w:val="superscript"/>
        </w:rPr>
        <w:t>[9,11,18]</w:t>
      </w:r>
      <w:r w:rsidR="003D3212" w:rsidRPr="00E7549A">
        <w:rPr>
          <w:rFonts w:ascii="Book Antiqua" w:eastAsiaTheme="minorEastAsia" w:hAnsi="Book Antiqua"/>
          <w:color w:val="000000" w:themeColor="text1"/>
        </w:rPr>
        <w:t>.</w:t>
      </w:r>
      <w:r w:rsidR="00D2167D" w:rsidRPr="00E7549A">
        <w:rPr>
          <w:rFonts w:ascii="Book Antiqua" w:eastAsiaTheme="minorEastAsia" w:hAnsi="Book Antiqua"/>
          <w:color w:val="000000" w:themeColor="text1"/>
        </w:rPr>
        <w:t xml:space="preserve"> </w:t>
      </w:r>
      <w:r w:rsidR="00694E21" w:rsidRPr="00E7549A">
        <w:rPr>
          <w:rFonts w:ascii="Book Antiqua" w:eastAsiaTheme="minorEastAsia" w:hAnsi="Book Antiqua"/>
          <w:color w:val="000000" w:themeColor="text1"/>
        </w:rPr>
        <w:t xml:space="preserve">Duman </w:t>
      </w:r>
      <w:r w:rsidR="00D90855" w:rsidRPr="00E7549A">
        <w:rPr>
          <w:rFonts w:ascii="Book Antiqua" w:eastAsiaTheme="minorEastAsia" w:hAnsi="Book Antiqua"/>
          <w:i/>
          <w:iCs/>
          <w:color w:val="000000" w:themeColor="text1"/>
        </w:rPr>
        <w:t>et al</w:t>
      </w:r>
      <w:r w:rsidR="00D90855" w:rsidRPr="00E7549A">
        <w:rPr>
          <w:rFonts w:ascii="Book Antiqua" w:eastAsiaTheme="minorEastAsia" w:hAnsi="Book Antiqua"/>
          <w:noProof/>
          <w:color w:val="000000" w:themeColor="text1"/>
          <w:vertAlign w:val="superscript"/>
        </w:rPr>
        <w:t>[9]</w:t>
      </w:r>
      <w:r w:rsidR="00D90855" w:rsidRPr="00E7549A">
        <w:rPr>
          <w:rFonts w:ascii="Book Antiqua" w:eastAsiaTheme="minorEastAsia" w:hAnsi="Book Antiqua"/>
          <w:color w:val="000000" w:themeColor="text1"/>
          <w:vertAlign w:val="superscript"/>
        </w:rPr>
        <w:t xml:space="preserve"> </w:t>
      </w:r>
      <w:r w:rsidR="00694E21" w:rsidRPr="00E7549A">
        <w:rPr>
          <w:rFonts w:ascii="Book Antiqua" w:eastAsiaTheme="minorEastAsia" w:hAnsi="Book Antiqua"/>
          <w:color w:val="000000" w:themeColor="text1"/>
        </w:rPr>
        <w:t>reported that the EOS group (PBEC</w:t>
      </w:r>
      <w:r w:rsidR="00DE10B9" w:rsidRPr="00E7549A">
        <w:rPr>
          <w:rFonts w:ascii="Book Antiqua" w:eastAsiaTheme="minorEastAsia" w:hAnsi="Book Antiqua"/>
          <w:color w:val="000000" w:themeColor="text1"/>
        </w:rPr>
        <w:t xml:space="preserve"> </w:t>
      </w:r>
      <w:r w:rsidR="00694E21" w:rsidRPr="00E7549A">
        <w:rPr>
          <w:rFonts w:ascii="Book Antiqua" w:eastAsiaTheme="minorEastAsia" w:hAnsi="Book Antiqua"/>
          <w:color w:val="000000" w:themeColor="text1"/>
        </w:rPr>
        <w:t>&gt;</w:t>
      </w:r>
      <w:r w:rsidR="00E42965" w:rsidRPr="00E7549A">
        <w:rPr>
          <w:rFonts w:ascii="Book Antiqua" w:eastAsiaTheme="minorEastAsia" w:hAnsi="Book Antiqua"/>
          <w:color w:val="000000" w:themeColor="text1"/>
        </w:rPr>
        <w:t xml:space="preserve"> </w:t>
      </w:r>
      <w:r w:rsidR="00694E21" w:rsidRPr="00E7549A">
        <w:rPr>
          <w:rFonts w:ascii="Book Antiqua" w:eastAsiaTheme="minorEastAsia" w:hAnsi="Book Antiqua"/>
          <w:color w:val="000000" w:themeColor="text1"/>
        </w:rPr>
        <w:t>2%) had a shorter length of stay than the non-EOS group (PBEC</w:t>
      </w:r>
      <w:r w:rsidR="00DE10B9" w:rsidRPr="00E7549A">
        <w:rPr>
          <w:rFonts w:ascii="Book Antiqua" w:eastAsiaTheme="minorEastAsia" w:hAnsi="Book Antiqua"/>
          <w:color w:val="000000" w:themeColor="text1"/>
        </w:rPr>
        <w:t xml:space="preserve"> </w:t>
      </w:r>
      <w:r w:rsidR="00694E21" w:rsidRPr="00E7549A">
        <w:rPr>
          <w:rFonts w:ascii="Book Antiqua" w:eastAsiaTheme="minorEastAsia" w:hAnsi="Book Antiqua" w:cs="Cambria Math"/>
          <w:color w:val="000000" w:themeColor="text1"/>
        </w:rPr>
        <w:t>≤</w:t>
      </w:r>
      <w:r w:rsidR="00E42965" w:rsidRPr="00E7549A">
        <w:rPr>
          <w:rFonts w:ascii="Book Antiqua" w:eastAsiaTheme="minorEastAsia" w:hAnsi="Book Antiqua" w:cs="Cambria Math"/>
          <w:color w:val="000000" w:themeColor="text1"/>
        </w:rPr>
        <w:t xml:space="preserve"> </w:t>
      </w:r>
      <w:r w:rsidR="00694E21" w:rsidRPr="00E7549A">
        <w:rPr>
          <w:rFonts w:ascii="Book Antiqua" w:eastAsiaTheme="minorEastAsia" w:hAnsi="Book Antiqua"/>
          <w:color w:val="000000" w:themeColor="text1"/>
        </w:rPr>
        <w:t>2%).</w:t>
      </w:r>
      <w:r w:rsidR="00F736BD" w:rsidRPr="00E7549A">
        <w:rPr>
          <w:rFonts w:ascii="Book Antiqua" w:eastAsiaTheme="minorEastAsia" w:hAnsi="Book Antiqua"/>
          <w:color w:val="000000" w:themeColor="text1"/>
        </w:rPr>
        <w:t xml:space="preserve"> In a study by Serafino-Agrusa </w:t>
      </w:r>
      <w:r w:rsidR="00CA6111" w:rsidRPr="00E7549A">
        <w:rPr>
          <w:rFonts w:ascii="Book Antiqua" w:eastAsiaTheme="minorEastAsia" w:hAnsi="Book Antiqua"/>
          <w:i/>
          <w:iCs/>
          <w:color w:val="000000" w:themeColor="text1"/>
        </w:rPr>
        <w:t>et al</w:t>
      </w:r>
      <w:r w:rsidR="00CA6111" w:rsidRPr="00E7549A">
        <w:rPr>
          <w:rFonts w:ascii="Book Antiqua" w:eastAsiaTheme="minorEastAsia" w:hAnsi="Book Antiqua"/>
          <w:noProof/>
          <w:color w:val="000000" w:themeColor="text1"/>
          <w:vertAlign w:val="superscript"/>
        </w:rPr>
        <w:t>[11]</w:t>
      </w:r>
      <w:r w:rsidR="007E3E09" w:rsidRPr="00E7549A">
        <w:rPr>
          <w:rFonts w:ascii="Book Antiqua" w:eastAsiaTheme="minorEastAsia" w:hAnsi="Book Antiqua"/>
          <w:color w:val="000000" w:themeColor="text1"/>
        </w:rPr>
        <w:t>, t</w:t>
      </w:r>
      <w:r w:rsidR="00F736BD" w:rsidRPr="00E7549A">
        <w:rPr>
          <w:rFonts w:ascii="Book Antiqua" w:eastAsiaTheme="minorEastAsia" w:hAnsi="Book Antiqua"/>
          <w:color w:val="000000" w:themeColor="text1"/>
        </w:rPr>
        <w:t>he EOS group (PBEC</w:t>
      </w:r>
      <w:r w:rsidR="00DE10B9" w:rsidRPr="00E7549A">
        <w:rPr>
          <w:rFonts w:ascii="Book Antiqua" w:eastAsiaTheme="minorEastAsia" w:hAnsi="Book Antiqua"/>
          <w:color w:val="000000" w:themeColor="text1"/>
        </w:rPr>
        <w:t xml:space="preserve"> </w:t>
      </w:r>
      <w:r w:rsidR="00F736BD" w:rsidRPr="00E7549A">
        <w:rPr>
          <w:rFonts w:ascii="Book Antiqua" w:eastAsiaTheme="minorEastAsia" w:hAnsi="Book Antiqua" w:cs="Cambria Math"/>
          <w:color w:val="000000" w:themeColor="text1"/>
        </w:rPr>
        <w:t>≥</w:t>
      </w:r>
      <w:r w:rsidR="00DE10B9" w:rsidRPr="00E7549A">
        <w:rPr>
          <w:rFonts w:ascii="Book Antiqua" w:eastAsiaTheme="minorEastAsia" w:hAnsi="Book Antiqua" w:cs="Cambria Math"/>
          <w:color w:val="000000" w:themeColor="text1"/>
        </w:rPr>
        <w:t xml:space="preserve"> </w:t>
      </w:r>
      <w:r w:rsidR="00F736BD" w:rsidRPr="00E7549A">
        <w:rPr>
          <w:rFonts w:ascii="Book Antiqua" w:eastAsiaTheme="minorEastAsia" w:hAnsi="Book Antiqua"/>
          <w:color w:val="000000" w:themeColor="text1"/>
        </w:rPr>
        <w:t>2%) had a shorter length of stay</w:t>
      </w:r>
      <w:r w:rsidR="00DE10B9" w:rsidRPr="00E7549A">
        <w:rPr>
          <w:rFonts w:ascii="Book Antiqua" w:eastAsiaTheme="minorEastAsia" w:hAnsi="Book Antiqua"/>
          <w:color w:val="000000" w:themeColor="text1"/>
        </w:rPr>
        <w:t xml:space="preserve"> compared to</w:t>
      </w:r>
      <w:r w:rsidR="00F736BD" w:rsidRPr="00E7549A">
        <w:rPr>
          <w:rFonts w:ascii="Book Antiqua" w:eastAsiaTheme="minorEastAsia" w:hAnsi="Book Antiqua"/>
          <w:color w:val="000000" w:themeColor="text1"/>
        </w:rPr>
        <w:t xml:space="preserve"> the non-EOS group (PBEC</w:t>
      </w:r>
      <w:r w:rsidR="00DE10B9" w:rsidRPr="00E7549A">
        <w:rPr>
          <w:rFonts w:ascii="Book Antiqua" w:eastAsiaTheme="minorEastAsia" w:hAnsi="Book Antiqua"/>
          <w:color w:val="000000" w:themeColor="text1"/>
        </w:rPr>
        <w:t xml:space="preserve"> </w:t>
      </w:r>
      <w:r w:rsidR="00F736BD" w:rsidRPr="00E7549A">
        <w:rPr>
          <w:rFonts w:ascii="Book Antiqua" w:eastAsiaTheme="minorEastAsia" w:hAnsi="Book Antiqua"/>
          <w:color w:val="000000" w:themeColor="text1"/>
        </w:rPr>
        <w:t>&lt;</w:t>
      </w:r>
      <w:r w:rsidR="00E42965" w:rsidRPr="00E7549A">
        <w:rPr>
          <w:rFonts w:ascii="Book Antiqua" w:eastAsiaTheme="minorEastAsia" w:hAnsi="Book Antiqua"/>
          <w:color w:val="000000" w:themeColor="text1"/>
        </w:rPr>
        <w:t xml:space="preserve"> </w:t>
      </w:r>
      <w:r w:rsidR="00F736BD" w:rsidRPr="00E7549A">
        <w:rPr>
          <w:rFonts w:ascii="Book Antiqua" w:eastAsiaTheme="minorEastAsia" w:hAnsi="Book Antiqua"/>
          <w:color w:val="000000" w:themeColor="text1"/>
        </w:rPr>
        <w:t>2%)</w:t>
      </w:r>
      <w:r w:rsidR="009320D3" w:rsidRPr="00E7549A">
        <w:rPr>
          <w:rFonts w:ascii="Book Antiqua" w:eastAsiaTheme="minorEastAsia" w:hAnsi="Book Antiqua"/>
          <w:color w:val="000000" w:themeColor="text1"/>
        </w:rPr>
        <w:t>.</w:t>
      </w:r>
      <w:r w:rsidR="0062313A" w:rsidRPr="00E7549A">
        <w:rPr>
          <w:rFonts w:ascii="Book Antiqua" w:eastAsiaTheme="minorEastAsia" w:hAnsi="Book Antiqua"/>
          <w:color w:val="000000" w:themeColor="text1"/>
        </w:rPr>
        <w:t xml:space="preserve"> Bafadhel </w:t>
      </w:r>
      <w:r w:rsidR="00CA6111" w:rsidRPr="00E7549A">
        <w:rPr>
          <w:rFonts w:ascii="Book Antiqua" w:eastAsiaTheme="minorEastAsia" w:hAnsi="Book Antiqua"/>
          <w:i/>
          <w:iCs/>
          <w:color w:val="000000" w:themeColor="text1"/>
        </w:rPr>
        <w:lastRenderedPageBreak/>
        <w:t>et al</w:t>
      </w:r>
      <w:r w:rsidR="00CA6111" w:rsidRPr="00E7549A">
        <w:rPr>
          <w:rFonts w:ascii="Book Antiqua" w:eastAsiaTheme="minorEastAsia" w:hAnsi="Book Antiqua"/>
          <w:noProof/>
          <w:color w:val="000000" w:themeColor="text1"/>
          <w:vertAlign w:val="superscript"/>
        </w:rPr>
        <w:t>[18]</w:t>
      </w:r>
      <w:r w:rsidR="0062313A" w:rsidRPr="00E7549A">
        <w:rPr>
          <w:rFonts w:ascii="Book Antiqua" w:eastAsiaTheme="minorEastAsia" w:hAnsi="Book Antiqua"/>
          <w:color w:val="000000" w:themeColor="text1"/>
        </w:rPr>
        <w:t xml:space="preserve"> revealed that the length of stay</w:t>
      </w:r>
      <w:r w:rsidR="00A74611" w:rsidRPr="00E7549A">
        <w:rPr>
          <w:rFonts w:ascii="Book Antiqua" w:eastAsiaTheme="minorEastAsia" w:hAnsi="Book Antiqua"/>
          <w:color w:val="000000" w:themeColor="text1"/>
        </w:rPr>
        <w:t xml:space="preserve"> was shorter</w:t>
      </w:r>
      <w:r w:rsidR="0062313A" w:rsidRPr="00E7549A">
        <w:rPr>
          <w:rFonts w:ascii="Book Antiqua" w:eastAsiaTheme="minorEastAsia" w:hAnsi="Book Antiqua"/>
          <w:color w:val="000000" w:themeColor="text1"/>
        </w:rPr>
        <w:t xml:space="preserve"> in the EOS group (PBEC</w:t>
      </w:r>
      <w:r w:rsidR="00EE3D50" w:rsidRPr="00E7549A">
        <w:rPr>
          <w:rFonts w:ascii="Book Antiqua" w:eastAsiaTheme="minorEastAsia" w:hAnsi="Book Antiqua"/>
          <w:color w:val="000000" w:themeColor="text1"/>
        </w:rPr>
        <w:t xml:space="preserve"> </w:t>
      </w:r>
      <w:r w:rsidR="0062313A" w:rsidRPr="00E7549A">
        <w:rPr>
          <w:rFonts w:ascii="Book Antiqua" w:eastAsiaTheme="minorEastAsia" w:hAnsi="Book Antiqua" w:cs="Cambria Math"/>
          <w:color w:val="000000" w:themeColor="text1"/>
        </w:rPr>
        <w:t>≥</w:t>
      </w:r>
      <w:r w:rsidR="0062313A" w:rsidRPr="00E7549A">
        <w:rPr>
          <w:rFonts w:ascii="Book Antiqua" w:eastAsiaTheme="minorEastAsia" w:hAnsi="Book Antiqua"/>
          <w:color w:val="000000" w:themeColor="text1"/>
        </w:rPr>
        <w:t xml:space="preserve"> 200 cells/</w:t>
      </w:r>
      <w:r w:rsidR="00CB0B9A" w:rsidRPr="00E7549A">
        <w:rPr>
          <w:rFonts w:ascii="Book Antiqua" w:eastAsiaTheme="minorEastAsia" w:hAnsi="Book Antiqua"/>
          <w:color w:val="000000" w:themeColor="text1"/>
        </w:rPr>
        <w:t>μL</w:t>
      </w:r>
      <w:r w:rsidR="0062313A" w:rsidRPr="00E7549A" w:rsidDel="003D3212">
        <w:rPr>
          <w:rFonts w:ascii="Book Antiqua" w:eastAsiaTheme="minorEastAsia" w:hAnsi="Book Antiqua"/>
          <w:color w:val="000000" w:themeColor="text1"/>
        </w:rPr>
        <w:t xml:space="preserve"> </w:t>
      </w:r>
      <w:r w:rsidR="0062313A" w:rsidRPr="00E7549A">
        <w:rPr>
          <w:rFonts w:ascii="Book Antiqua" w:eastAsiaTheme="minorEastAsia" w:hAnsi="Book Antiqua"/>
          <w:color w:val="000000" w:themeColor="text1"/>
        </w:rPr>
        <w:t xml:space="preserve">and/or </w:t>
      </w:r>
      <w:r w:rsidR="0062313A" w:rsidRPr="00E7549A">
        <w:rPr>
          <w:rFonts w:ascii="Book Antiqua" w:eastAsiaTheme="minorEastAsia" w:hAnsi="Book Antiqua" w:cs="Cambria Math"/>
          <w:color w:val="000000" w:themeColor="text1"/>
        </w:rPr>
        <w:t>≥</w:t>
      </w:r>
      <w:r w:rsidR="0062313A" w:rsidRPr="00E7549A">
        <w:rPr>
          <w:rFonts w:ascii="Book Antiqua" w:eastAsiaTheme="minorEastAsia" w:hAnsi="Book Antiqua"/>
          <w:color w:val="000000" w:themeColor="text1"/>
        </w:rPr>
        <w:t xml:space="preserve"> 2%) than </w:t>
      </w:r>
      <w:r w:rsidR="00EE3D50" w:rsidRPr="00E7549A">
        <w:rPr>
          <w:rFonts w:ascii="Book Antiqua" w:eastAsiaTheme="minorEastAsia" w:hAnsi="Book Antiqua"/>
          <w:color w:val="000000" w:themeColor="text1"/>
        </w:rPr>
        <w:t xml:space="preserve">in </w:t>
      </w:r>
      <w:r w:rsidR="0062313A" w:rsidRPr="00E7549A">
        <w:rPr>
          <w:rFonts w:ascii="Book Antiqua" w:eastAsiaTheme="minorEastAsia" w:hAnsi="Book Antiqua"/>
          <w:color w:val="000000" w:themeColor="text1"/>
        </w:rPr>
        <w:t>the non-EOS group.</w:t>
      </w:r>
    </w:p>
    <w:p w14:paraId="46BC8C33" w14:textId="6AC01FB0" w:rsidR="00FA18F9" w:rsidRPr="00E7549A" w:rsidRDefault="000A0788" w:rsidP="00E7549A">
      <w:pPr>
        <w:adjustRightInd w:val="0"/>
        <w:snapToGrid w:val="0"/>
        <w:spacing w:line="360" w:lineRule="auto"/>
        <w:ind w:firstLineChars="100" w:firstLine="240"/>
        <w:jc w:val="both"/>
        <w:rPr>
          <w:rFonts w:ascii="Book Antiqua" w:eastAsiaTheme="minorEastAsia" w:hAnsi="Book Antiqua"/>
          <w:color w:val="000000" w:themeColor="text1"/>
        </w:rPr>
      </w:pPr>
      <w:r w:rsidRPr="00E7549A">
        <w:rPr>
          <w:rFonts w:ascii="Book Antiqua" w:eastAsiaTheme="minorEastAsia" w:hAnsi="Book Antiqua"/>
          <w:color w:val="000000" w:themeColor="text1"/>
        </w:rPr>
        <w:t>Furthermore</w:t>
      </w:r>
      <w:r w:rsidR="00DD31E0" w:rsidRPr="00E7549A">
        <w:rPr>
          <w:rFonts w:ascii="Book Antiqua" w:eastAsiaTheme="minorEastAsia" w:hAnsi="Book Antiqua"/>
          <w:color w:val="000000" w:themeColor="text1"/>
        </w:rPr>
        <w:t xml:space="preserve">, </w:t>
      </w:r>
      <w:r w:rsidR="006A38D5" w:rsidRPr="00E7549A">
        <w:rPr>
          <w:rFonts w:ascii="Book Antiqua" w:eastAsiaTheme="minorEastAsia" w:hAnsi="Book Antiqua"/>
          <w:color w:val="000000" w:themeColor="text1"/>
        </w:rPr>
        <w:t>Xue</w:t>
      </w:r>
      <w:r w:rsidR="00202266" w:rsidRPr="00E7549A">
        <w:rPr>
          <w:rFonts w:ascii="Book Antiqua" w:eastAsiaTheme="minorEastAsia" w:hAnsi="Book Antiqua"/>
          <w:color w:val="000000" w:themeColor="text1"/>
        </w:rPr>
        <w:t xml:space="preserve"> </w:t>
      </w:r>
      <w:r w:rsidR="00D90855" w:rsidRPr="00E7549A">
        <w:rPr>
          <w:rFonts w:ascii="Book Antiqua" w:eastAsiaTheme="minorEastAsia" w:hAnsi="Book Antiqua"/>
          <w:i/>
          <w:iCs/>
          <w:color w:val="000000" w:themeColor="text1"/>
        </w:rPr>
        <w:t>et al</w:t>
      </w:r>
      <w:r w:rsidR="00D90855" w:rsidRPr="00E7549A">
        <w:rPr>
          <w:rFonts w:ascii="Book Antiqua" w:eastAsiaTheme="minorEastAsia" w:hAnsi="Book Antiqua"/>
          <w:noProof/>
          <w:color w:val="000000" w:themeColor="text1"/>
          <w:vertAlign w:val="superscript"/>
        </w:rPr>
        <w:t>[15]</w:t>
      </w:r>
      <w:r w:rsidR="003D3212" w:rsidRPr="00E7549A">
        <w:rPr>
          <w:rFonts w:ascii="Book Antiqua" w:eastAsiaTheme="minorEastAsia" w:hAnsi="Book Antiqua"/>
          <w:color w:val="000000" w:themeColor="text1"/>
        </w:rPr>
        <w:t xml:space="preserve"> </w:t>
      </w:r>
      <w:r w:rsidR="006A38D5" w:rsidRPr="00E7549A">
        <w:rPr>
          <w:rFonts w:ascii="Book Antiqua" w:eastAsiaTheme="minorEastAsia" w:hAnsi="Book Antiqua"/>
          <w:color w:val="000000" w:themeColor="text1"/>
        </w:rPr>
        <w:t>point</w:t>
      </w:r>
      <w:r w:rsidR="003D3212" w:rsidRPr="00E7549A">
        <w:rPr>
          <w:rFonts w:ascii="Book Antiqua" w:eastAsiaTheme="minorEastAsia" w:hAnsi="Book Antiqua"/>
          <w:color w:val="000000" w:themeColor="text1"/>
        </w:rPr>
        <w:t>ed</w:t>
      </w:r>
      <w:r w:rsidR="006A38D5" w:rsidRPr="00E7549A">
        <w:rPr>
          <w:rFonts w:ascii="Book Antiqua" w:eastAsiaTheme="minorEastAsia" w:hAnsi="Book Antiqua"/>
          <w:color w:val="000000" w:themeColor="text1"/>
        </w:rPr>
        <w:t xml:space="preserve"> out that</w:t>
      </w:r>
      <w:r w:rsidR="003D3212" w:rsidRPr="00E7549A">
        <w:rPr>
          <w:rFonts w:ascii="Book Antiqua" w:eastAsiaTheme="minorEastAsia" w:hAnsi="Book Antiqua"/>
          <w:color w:val="000000" w:themeColor="text1"/>
        </w:rPr>
        <w:t xml:space="preserve"> the EOS group</w:t>
      </w:r>
      <w:r w:rsidR="0024118B" w:rsidRPr="00E7549A">
        <w:rPr>
          <w:rFonts w:ascii="Book Antiqua" w:eastAsiaTheme="minorEastAsia" w:hAnsi="Book Antiqua"/>
          <w:color w:val="000000" w:themeColor="text1"/>
        </w:rPr>
        <w:t xml:space="preserve"> </w:t>
      </w:r>
      <w:r w:rsidR="003D3212" w:rsidRPr="00E7549A">
        <w:rPr>
          <w:rFonts w:ascii="Book Antiqua" w:eastAsiaTheme="minorEastAsia" w:hAnsi="Book Antiqua"/>
          <w:color w:val="000000" w:themeColor="text1"/>
        </w:rPr>
        <w:t>(PBEC</w:t>
      </w:r>
      <w:r w:rsidR="00017F3A" w:rsidRPr="00E7549A">
        <w:rPr>
          <w:rFonts w:ascii="Book Antiqua" w:eastAsiaTheme="minorEastAsia" w:hAnsi="Book Antiqua"/>
          <w:color w:val="000000" w:themeColor="text1"/>
        </w:rPr>
        <w:t xml:space="preserve"> </w:t>
      </w:r>
      <w:r w:rsidR="003D3212" w:rsidRPr="00E7549A">
        <w:rPr>
          <w:rFonts w:ascii="Book Antiqua" w:eastAsiaTheme="minorEastAsia" w:hAnsi="Book Antiqua" w:cs="Cambria Math"/>
          <w:color w:val="000000" w:themeColor="text1"/>
        </w:rPr>
        <w:t>≥</w:t>
      </w:r>
      <w:r w:rsidR="00017F3A" w:rsidRPr="00E7549A">
        <w:rPr>
          <w:rFonts w:ascii="Book Antiqua" w:eastAsiaTheme="minorEastAsia" w:hAnsi="Book Antiqua" w:cs="Cambria Math"/>
          <w:color w:val="000000" w:themeColor="text1"/>
        </w:rPr>
        <w:t xml:space="preserve"> </w:t>
      </w:r>
      <w:r w:rsidR="003D3212" w:rsidRPr="00E7549A">
        <w:rPr>
          <w:rFonts w:ascii="Book Antiqua" w:eastAsiaTheme="minorEastAsia" w:hAnsi="Book Antiqua"/>
          <w:color w:val="000000" w:themeColor="text1"/>
        </w:rPr>
        <w:t>2%)</w:t>
      </w:r>
      <w:r w:rsidR="00903F4F" w:rsidRPr="00E7549A">
        <w:rPr>
          <w:rFonts w:ascii="Book Antiqua" w:eastAsiaTheme="minorEastAsia" w:hAnsi="Book Antiqua"/>
          <w:color w:val="000000" w:themeColor="text1"/>
        </w:rPr>
        <w:t xml:space="preserve"> </w:t>
      </w:r>
      <w:r w:rsidR="003D3212" w:rsidRPr="00E7549A">
        <w:rPr>
          <w:rFonts w:ascii="Book Antiqua" w:eastAsiaTheme="minorEastAsia" w:hAnsi="Book Antiqua"/>
          <w:color w:val="000000" w:themeColor="text1"/>
        </w:rPr>
        <w:t>showed</w:t>
      </w:r>
      <w:r w:rsidR="00806E16" w:rsidRPr="00E7549A">
        <w:rPr>
          <w:rFonts w:ascii="Book Antiqua" w:eastAsiaTheme="minorEastAsia" w:hAnsi="Book Antiqua"/>
          <w:color w:val="000000" w:themeColor="text1"/>
        </w:rPr>
        <w:t xml:space="preserve"> a</w:t>
      </w:r>
      <w:r w:rsidR="0024118B" w:rsidRPr="00E7549A">
        <w:rPr>
          <w:rFonts w:ascii="Book Antiqua" w:eastAsiaTheme="minorEastAsia" w:hAnsi="Book Antiqua"/>
          <w:color w:val="000000" w:themeColor="text1"/>
        </w:rPr>
        <w:t xml:space="preserve"> </w:t>
      </w:r>
      <w:r w:rsidR="00903F4F" w:rsidRPr="00E7549A">
        <w:rPr>
          <w:rFonts w:ascii="Book Antiqua" w:eastAsiaTheme="minorEastAsia" w:hAnsi="Book Antiqua"/>
          <w:color w:val="000000" w:themeColor="text1"/>
        </w:rPr>
        <w:t>better steroid response</w:t>
      </w:r>
      <w:r w:rsidR="0093088C" w:rsidRPr="00E7549A">
        <w:rPr>
          <w:rFonts w:ascii="Book Antiqua" w:eastAsiaTheme="minorEastAsia" w:hAnsi="Book Antiqua"/>
          <w:color w:val="000000" w:themeColor="text1"/>
        </w:rPr>
        <w:t xml:space="preserve"> </w:t>
      </w:r>
      <w:r w:rsidR="003D3212" w:rsidRPr="00E7549A">
        <w:rPr>
          <w:rFonts w:ascii="Book Antiqua" w:eastAsiaTheme="minorEastAsia" w:hAnsi="Book Antiqua"/>
          <w:color w:val="000000" w:themeColor="text1"/>
        </w:rPr>
        <w:t xml:space="preserve">after </w:t>
      </w:r>
      <w:r w:rsidR="007F1273" w:rsidRPr="00E7549A">
        <w:rPr>
          <w:rFonts w:ascii="Book Antiqua" w:eastAsiaTheme="minorEastAsia" w:hAnsi="Book Antiqua"/>
          <w:color w:val="000000" w:themeColor="text1"/>
        </w:rPr>
        <w:t>evaluat</w:t>
      </w:r>
      <w:r w:rsidR="003D3212" w:rsidRPr="00E7549A">
        <w:rPr>
          <w:rFonts w:ascii="Book Antiqua" w:eastAsiaTheme="minorEastAsia" w:hAnsi="Book Antiqua"/>
          <w:color w:val="000000" w:themeColor="text1"/>
        </w:rPr>
        <w:t>ion</w:t>
      </w:r>
      <w:r w:rsidR="0093088C" w:rsidRPr="00E7549A">
        <w:rPr>
          <w:rFonts w:ascii="Book Antiqua" w:eastAsiaTheme="minorEastAsia" w:hAnsi="Book Antiqua"/>
          <w:color w:val="000000" w:themeColor="text1"/>
        </w:rPr>
        <w:t xml:space="preserve"> </w:t>
      </w:r>
      <w:r w:rsidR="00BF22F1" w:rsidRPr="00E7549A">
        <w:rPr>
          <w:rFonts w:ascii="Book Antiqua" w:eastAsiaTheme="minorEastAsia" w:hAnsi="Book Antiqua"/>
          <w:color w:val="000000" w:themeColor="text1"/>
        </w:rPr>
        <w:t>with</w:t>
      </w:r>
      <w:r w:rsidR="0093088C" w:rsidRPr="00E7549A">
        <w:rPr>
          <w:rFonts w:ascii="Book Antiqua" w:eastAsiaTheme="minorEastAsia" w:hAnsi="Book Antiqua"/>
          <w:color w:val="000000" w:themeColor="text1"/>
        </w:rPr>
        <w:t xml:space="preserve"> </w:t>
      </w:r>
      <w:r w:rsidR="00BD04C4" w:rsidRPr="00E7549A">
        <w:rPr>
          <w:rFonts w:ascii="Book Antiqua" w:eastAsiaTheme="minorEastAsia" w:hAnsi="Book Antiqua"/>
          <w:color w:val="000000" w:themeColor="text1"/>
        </w:rPr>
        <w:t xml:space="preserve">the </w:t>
      </w:r>
      <w:r w:rsidR="007F1273" w:rsidRPr="00E7549A">
        <w:rPr>
          <w:rFonts w:ascii="Book Antiqua" w:eastAsiaTheme="minorEastAsia" w:hAnsi="Book Antiqua"/>
          <w:color w:val="000000" w:themeColor="text1"/>
        </w:rPr>
        <w:t>COPD assessment test</w:t>
      </w:r>
      <w:r w:rsidR="006B41E9" w:rsidRPr="00E7549A">
        <w:rPr>
          <w:rFonts w:ascii="Book Antiqua" w:eastAsiaTheme="minorEastAsia" w:hAnsi="Book Antiqua"/>
          <w:color w:val="000000" w:themeColor="text1"/>
        </w:rPr>
        <w:t xml:space="preserve"> (CAT)</w:t>
      </w:r>
      <w:r w:rsidR="00B716FA" w:rsidRPr="00E7549A">
        <w:rPr>
          <w:rFonts w:ascii="Book Antiqua" w:eastAsiaTheme="minorEastAsia" w:hAnsi="Book Antiqua"/>
          <w:color w:val="000000" w:themeColor="text1"/>
        </w:rPr>
        <w:t xml:space="preserve"> </w:t>
      </w:r>
      <w:r w:rsidR="006A38D5" w:rsidRPr="00E7549A">
        <w:rPr>
          <w:rFonts w:ascii="Book Antiqua" w:eastAsiaTheme="minorEastAsia" w:hAnsi="Book Antiqua"/>
          <w:color w:val="000000" w:themeColor="text1"/>
        </w:rPr>
        <w:t xml:space="preserve">than </w:t>
      </w:r>
      <w:r w:rsidR="003D3212" w:rsidRPr="00E7549A">
        <w:rPr>
          <w:rFonts w:ascii="Book Antiqua" w:eastAsiaTheme="minorEastAsia" w:hAnsi="Book Antiqua"/>
          <w:color w:val="000000" w:themeColor="text1"/>
        </w:rPr>
        <w:t xml:space="preserve">the </w:t>
      </w:r>
      <w:r w:rsidR="006A38D5" w:rsidRPr="00E7549A">
        <w:rPr>
          <w:rFonts w:ascii="Book Antiqua" w:eastAsiaTheme="minorEastAsia" w:hAnsi="Book Antiqua"/>
          <w:color w:val="000000" w:themeColor="text1"/>
        </w:rPr>
        <w:t>non-</w:t>
      </w:r>
      <w:r w:rsidR="00C6675E" w:rsidRPr="00E7549A">
        <w:rPr>
          <w:rFonts w:ascii="Book Antiqua" w:eastAsiaTheme="minorEastAsia" w:hAnsi="Book Antiqua"/>
          <w:color w:val="000000" w:themeColor="text1"/>
        </w:rPr>
        <w:t>EOS group</w:t>
      </w:r>
      <w:r w:rsidR="00EC5E1A" w:rsidRPr="00E7549A">
        <w:rPr>
          <w:rFonts w:ascii="Book Antiqua" w:eastAsiaTheme="minorEastAsia" w:hAnsi="Book Antiqua"/>
          <w:color w:val="000000" w:themeColor="text1"/>
        </w:rPr>
        <w:t xml:space="preserve"> (PBEC</w:t>
      </w:r>
      <w:r w:rsidR="00BF22F1" w:rsidRPr="00E7549A">
        <w:rPr>
          <w:rFonts w:ascii="Book Antiqua" w:eastAsiaTheme="minorEastAsia" w:hAnsi="Book Antiqua"/>
          <w:color w:val="000000" w:themeColor="text1"/>
        </w:rPr>
        <w:t xml:space="preserve"> </w:t>
      </w:r>
      <w:r w:rsidR="00EC5E1A" w:rsidRPr="00E7549A">
        <w:rPr>
          <w:rFonts w:ascii="Book Antiqua" w:eastAsiaTheme="minorEastAsia" w:hAnsi="Book Antiqua"/>
          <w:color w:val="000000" w:themeColor="text1"/>
        </w:rPr>
        <w:t>&lt;</w:t>
      </w:r>
      <w:r w:rsidR="00BF22F1" w:rsidRPr="00E7549A">
        <w:rPr>
          <w:rFonts w:ascii="Book Antiqua" w:eastAsiaTheme="minorEastAsia" w:hAnsi="Book Antiqua"/>
          <w:color w:val="000000" w:themeColor="text1"/>
        </w:rPr>
        <w:t xml:space="preserve"> </w:t>
      </w:r>
      <w:r w:rsidR="00EC5E1A" w:rsidRPr="00E7549A">
        <w:rPr>
          <w:rFonts w:ascii="Book Antiqua" w:eastAsiaTheme="minorEastAsia" w:hAnsi="Book Antiqua"/>
          <w:color w:val="000000" w:themeColor="text1"/>
        </w:rPr>
        <w:t>2%)</w:t>
      </w:r>
      <w:r w:rsidR="006A38D5" w:rsidRPr="00E7549A">
        <w:rPr>
          <w:rFonts w:ascii="Book Antiqua" w:eastAsiaTheme="minorEastAsia" w:hAnsi="Book Antiqua"/>
          <w:color w:val="000000" w:themeColor="text1"/>
        </w:rPr>
        <w:t>.</w:t>
      </w:r>
      <w:r w:rsidR="007B5014"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S</w:t>
      </w:r>
      <w:r w:rsidR="006B41E9" w:rsidRPr="00E7549A">
        <w:rPr>
          <w:rFonts w:ascii="Book Antiqua" w:eastAsiaTheme="minorEastAsia" w:hAnsi="Book Antiqua"/>
          <w:color w:val="000000" w:themeColor="text1"/>
        </w:rPr>
        <w:t>horter length</w:t>
      </w:r>
      <w:r w:rsidRPr="00E7549A">
        <w:rPr>
          <w:rFonts w:ascii="Book Antiqua" w:eastAsiaTheme="minorEastAsia" w:hAnsi="Book Antiqua"/>
          <w:color w:val="000000" w:themeColor="text1"/>
        </w:rPr>
        <w:t>s</w:t>
      </w:r>
      <w:r w:rsidR="006B41E9" w:rsidRPr="00E7549A">
        <w:rPr>
          <w:rFonts w:ascii="Book Antiqua" w:eastAsiaTheme="minorEastAsia" w:hAnsi="Book Antiqua"/>
          <w:color w:val="000000" w:themeColor="text1"/>
        </w:rPr>
        <w:t xml:space="preserve"> of</w:t>
      </w:r>
      <w:r w:rsidR="00A951D8" w:rsidRPr="00E7549A">
        <w:rPr>
          <w:rFonts w:ascii="Book Antiqua" w:eastAsiaTheme="minorEastAsia" w:hAnsi="Book Antiqua"/>
          <w:color w:val="000000" w:themeColor="text1"/>
        </w:rPr>
        <w:t xml:space="preserve"> hospital</w:t>
      </w:r>
      <w:r w:rsidR="006B41E9" w:rsidRPr="00E7549A">
        <w:rPr>
          <w:rFonts w:ascii="Book Antiqua" w:eastAsiaTheme="minorEastAsia" w:hAnsi="Book Antiqua"/>
          <w:color w:val="000000" w:themeColor="text1"/>
        </w:rPr>
        <w:t xml:space="preserve"> </w:t>
      </w:r>
      <w:r w:rsidR="00CA6111" w:rsidRPr="00E7549A">
        <w:rPr>
          <w:rFonts w:ascii="Book Antiqua" w:eastAsiaTheme="minorEastAsia" w:hAnsi="Book Antiqua"/>
          <w:color w:val="000000" w:themeColor="text1"/>
        </w:rPr>
        <w:t>stay,</w:t>
      </w:r>
      <w:r w:rsidR="006B41E9" w:rsidRPr="00E7549A">
        <w:rPr>
          <w:rFonts w:ascii="Book Antiqua" w:eastAsiaTheme="minorEastAsia" w:hAnsi="Book Antiqua"/>
          <w:color w:val="000000" w:themeColor="text1"/>
        </w:rPr>
        <w:t xml:space="preserve"> and better CAT response</w:t>
      </w:r>
      <w:r w:rsidRPr="00E7549A">
        <w:rPr>
          <w:rFonts w:ascii="Book Antiqua" w:eastAsiaTheme="minorEastAsia" w:hAnsi="Book Antiqua"/>
          <w:color w:val="000000" w:themeColor="text1"/>
        </w:rPr>
        <w:t>s are</w:t>
      </w:r>
      <w:r w:rsidR="00001333"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 xml:space="preserve">probably </w:t>
      </w:r>
      <w:bookmarkStart w:id="2" w:name="_Hlk26452517"/>
      <w:r w:rsidR="00001333" w:rsidRPr="00E7549A">
        <w:rPr>
          <w:rFonts w:ascii="Book Antiqua" w:eastAsiaTheme="minorEastAsia" w:hAnsi="Book Antiqua"/>
          <w:color w:val="000000" w:themeColor="text1"/>
        </w:rPr>
        <w:t xml:space="preserve">due to the fact that the use of steroids </w:t>
      </w:r>
      <w:r w:rsidR="00F0772C" w:rsidRPr="00E7549A">
        <w:rPr>
          <w:rFonts w:ascii="Book Antiqua" w:eastAsiaTheme="minorEastAsia" w:hAnsi="Book Antiqua"/>
          <w:color w:val="000000" w:themeColor="text1"/>
        </w:rPr>
        <w:t xml:space="preserve">had </w:t>
      </w:r>
      <w:r w:rsidR="00001333" w:rsidRPr="00E7549A">
        <w:rPr>
          <w:rFonts w:ascii="Book Antiqua" w:eastAsiaTheme="minorEastAsia" w:hAnsi="Book Antiqua"/>
          <w:color w:val="000000" w:themeColor="text1"/>
        </w:rPr>
        <w:t>a rationale</w:t>
      </w:r>
      <w:r w:rsidR="00BF22F1" w:rsidRPr="00E7549A">
        <w:rPr>
          <w:rFonts w:ascii="Book Antiqua" w:eastAsiaTheme="minorEastAsia" w:hAnsi="Book Antiqua"/>
          <w:color w:val="000000" w:themeColor="text1"/>
        </w:rPr>
        <w:t xml:space="preserve"> only in the EOS group</w:t>
      </w:r>
      <w:r w:rsidR="00001333" w:rsidRPr="00E7549A">
        <w:rPr>
          <w:rFonts w:ascii="Book Antiqua" w:eastAsiaTheme="minorEastAsia" w:hAnsi="Book Antiqua"/>
          <w:color w:val="000000" w:themeColor="text1"/>
        </w:rPr>
        <w:t>.</w:t>
      </w:r>
      <w:bookmarkEnd w:id="2"/>
    </w:p>
    <w:p w14:paraId="4A5B6083" w14:textId="77777777" w:rsidR="00B01A2E" w:rsidRPr="00E7549A" w:rsidRDefault="00B01A2E" w:rsidP="00E7549A">
      <w:pPr>
        <w:adjustRightInd w:val="0"/>
        <w:snapToGrid w:val="0"/>
        <w:spacing w:line="360" w:lineRule="auto"/>
        <w:ind w:firstLineChars="100" w:firstLine="240"/>
        <w:jc w:val="both"/>
        <w:rPr>
          <w:rFonts w:ascii="Book Antiqua" w:eastAsiaTheme="minorEastAsia" w:hAnsi="Book Antiqua"/>
          <w:color w:val="000000" w:themeColor="text1"/>
        </w:rPr>
      </w:pPr>
    </w:p>
    <w:p w14:paraId="2E924F38" w14:textId="1D3E1E61" w:rsidR="002D4830" w:rsidRPr="00E7549A" w:rsidRDefault="001313AA" w:rsidP="00E7549A">
      <w:pPr>
        <w:adjustRightInd w:val="0"/>
        <w:snapToGrid w:val="0"/>
        <w:spacing w:line="360" w:lineRule="auto"/>
        <w:jc w:val="both"/>
        <w:rPr>
          <w:rFonts w:ascii="Book Antiqua" w:eastAsiaTheme="minorEastAsia" w:hAnsi="Book Antiqua"/>
          <w:b/>
          <w:i/>
          <w:iCs/>
          <w:color w:val="000000" w:themeColor="text1"/>
        </w:rPr>
      </w:pPr>
      <w:r w:rsidRPr="00E7549A">
        <w:rPr>
          <w:rFonts w:ascii="Book Antiqua" w:eastAsiaTheme="minorEastAsia" w:hAnsi="Book Antiqua"/>
          <w:b/>
          <w:i/>
          <w:iCs/>
          <w:color w:val="000000" w:themeColor="text1"/>
        </w:rPr>
        <w:t>M</w:t>
      </w:r>
      <w:r w:rsidR="004C3930" w:rsidRPr="00E7549A">
        <w:rPr>
          <w:rFonts w:ascii="Book Antiqua" w:eastAsiaTheme="minorEastAsia" w:hAnsi="Book Antiqua"/>
          <w:b/>
          <w:i/>
          <w:iCs/>
          <w:color w:val="000000" w:themeColor="text1"/>
        </w:rPr>
        <w:t xml:space="preserve">orbidity and </w:t>
      </w:r>
      <w:r w:rsidR="002D4830" w:rsidRPr="00E7549A">
        <w:rPr>
          <w:rFonts w:ascii="Book Antiqua" w:eastAsiaTheme="minorEastAsia" w:hAnsi="Book Antiqua"/>
          <w:b/>
          <w:i/>
          <w:iCs/>
          <w:color w:val="000000" w:themeColor="text1"/>
        </w:rPr>
        <w:t>mortality</w:t>
      </w:r>
    </w:p>
    <w:p w14:paraId="3BF9B9F5" w14:textId="5E6225C2" w:rsidR="00C13E42" w:rsidRPr="00E7549A" w:rsidRDefault="008563E6"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t>We f</w:t>
      </w:r>
      <w:r w:rsidR="00E51D50" w:rsidRPr="00E7549A">
        <w:rPr>
          <w:rFonts w:ascii="Book Antiqua" w:eastAsiaTheme="minorEastAsia" w:hAnsi="Book Antiqua"/>
          <w:color w:val="000000" w:themeColor="text1"/>
        </w:rPr>
        <w:t>oun</w:t>
      </w:r>
      <w:r w:rsidRPr="00E7549A">
        <w:rPr>
          <w:rFonts w:ascii="Book Antiqua" w:eastAsiaTheme="minorEastAsia" w:hAnsi="Book Antiqua"/>
          <w:color w:val="000000" w:themeColor="text1"/>
        </w:rPr>
        <w:t xml:space="preserve">d no difference in </w:t>
      </w:r>
      <w:r w:rsidR="00E51D50" w:rsidRPr="00E7549A">
        <w:rPr>
          <w:rFonts w:ascii="Book Antiqua" w:eastAsiaTheme="minorEastAsia" w:hAnsi="Book Antiqua"/>
          <w:color w:val="000000" w:themeColor="text1"/>
        </w:rPr>
        <w:t xml:space="preserve">the </w:t>
      </w:r>
      <w:r w:rsidRPr="00E7549A">
        <w:rPr>
          <w:rFonts w:ascii="Book Antiqua" w:eastAsiaTheme="minorEastAsia" w:hAnsi="Book Antiqua"/>
          <w:color w:val="000000" w:themeColor="text1"/>
        </w:rPr>
        <w:t>discharge outcome</w:t>
      </w:r>
      <w:r w:rsidR="00E51D50" w:rsidRPr="00E7549A">
        <w:rPr>
          <w:rFonts w:ascii="Book Antiqua" w:eastAsiaTheme="minorEastAsia" w:hAnsi="Book Antiqua"/>
          <w:color w:val="000000" w:themeColor="text1"/>
        </w:rPr>
        <w:t>s</w:t>
      </w:r>
      <w:r w:rsidRPr="00E7549A">
        <w:rPr>
          <w:rFonts w:ascii="Book Antiqua" w:eastAsiaTheme="minorEastAsia" w:hAnsi="Book Antiqua"/>
          <w:color w:val="000000" w:themeColor="text1"/>
        </w:rPr>
        <w:t xml:space="preserve"> </w:t>
      </w:r>
      <w:r w:rsidR="00C24B14" w:rsidRPr="00E7549A">
        <w:rPr>
          <w:rFonts w:ascii="Book Antiqua" w:eastAsiaTheme="minorEastAsia" w:hAnsi="Book Antiqua"/>
          <w:color w:val="000000" w:themeColor="text1"/>
        </w:rPr>
        <w:t>between</w:t>
      </w:r>
      <w:r w:rsidRPr="00E7549A">
        <w:rPr>
          <w:rFonts w:ascii="Book Antiqua" w:eastAsiaTheme="minorEastAsia" w:hAnsi="Book Antiqua"/>
          <w:color w:val="000000" w:themeColor="text1"/>
        </w:rPr>
        <w:t xml:space="preserve"> the EOS</w:t>
      </w:r>
      <w:r w:rsidR="00E83272" w:rsidRPr="00E7549A">
        <w:rPr>
          <w:rFonts w:ascii="Book Antiqua" w:eastAsiaTheme="minorEastAsia" w:hAnsi="Book Antiqua"/>
          <w:color w:val="000000" w:themeColor="text1"/>
        </w:rPr>
        <w:t xml:space="preserve"> (PBEC </w:t>
      </w:r>
      <w:r w:rsidR="00E83272" w:rsidRPr="00E7549A">
        <w:rPr>
          <w:rFonts w:ascii="Book Antiqua" w:eastAsiaTheme="minorEastAsia" w:hAnsi="Book Antiqua" w:cs="Cambria Math"/>
          <w:color w:val="000000" w:themeColor="text1"/>
        </w:rPr>
        <w:t xml:space="preserve">≥ </w:t>
      </w:r>
      <w:r w:rsidR="00E83272" w:rsidRPr="00E7549A">
        <w:rPr>
          <w:rFonts w:ascii="Book Antiqua" w:eastAsiaTheme="minorEastAsia" w:hAnsi="Book Antiqua"/>
          <w:color w:val="000000" w:themeColor="text1"/>
        </w:rPr>
        <w:t>2%)</w:t>
      </w:r>
      <w:r w:rsidR="00C24B14" w:rsidRPr="00E7549A">
        <w:rPr>
          <w:rFonts w:ascii="Book Antiqua" w:eastAsiaTheme="minorEastAsia" w:hAnsi="Book Antiqua"/>
          <w:color w:val="000000" w:themeColor="text1"/>
        </w:rPr>
        <w:t xml:space="preserve"> and </w:t>
      </w:r>
      <w:r w:rsidR="00E51D50" w:rsidRPr="00E7549A">
        <w:rPr>
          <w:rFonts w:ascii="Book Antiqua" w:eastAsiaTheme="minorEastAsia" w:hAnsi="Book Antiqua"/>
          <w:color w:val="000000" w:themeColor="text1"/>
        </w:rPr>
        <w:t xml:space="preserve">the </w:t>
      </w:r>
      <w:r w:rsidR="00FA09B9" w:rsidRPr="00E7549A">
        <w:rPr>
          <w:rFonts w:ascii="Book Antiqua" w:eastAsiaTheme="minorEastAsia" w:hAnsi="Book Antiqua"/>
          <w:color w:val="000000" w:themeColor="text1"/>
        </w:rPr>
        <w:t>non</w:t>
      </w:r>
      <w:r w:rsidR="00C24B14" w:rsidRPr="00E7549A">
        <w:rPr>
          <w:rFonts w:ascii="Book Antiqua" w:eastAsiaTheme="minorEastAsia" w:hAnsi="Book Antiqua"/>
          <w:color w:val="000000" w:themeColor="text1"/>
        </w:rPr>
        <w:t>-EOS group</w:t>
      </w:r>
      <w:r w:rsidR="00D863A7" w:rsidRPr="00E7549A">
        <w:rPr>
          <w:rFonts w:ascii="Book Antiqua" w:eastAsiaTheme="minorEastAsia" w:hAnsi="Book Antiqua"/>
          <w:color w:val="000000" w:themeColor="text1"/>
        </w:rPr>
        <w:t>s</w:t>
      </w:r>
      <w:r w:rsidR="00E83272" w:rsidRPr="00E7549A">
        <w:rPr>
          <w:rFonts w:ascii="Book Antiqua" w:eastAsiaTheme="minorEastAsia" w:hAnsi="Book Antiqua"/>
          <w:color w:val="000000" w:themeColor="text1"/>
        </w:rPr>
        <w:t xml:space="preserve"> (PBEC </w:t>
      </w:r>
      <w:r w:rsidR="00E83272" w:rsidRPr="00E7549A">
        <w:rPr>
          <w:rFonts w:ascii="Book Antiqua" w:eastAsiaTheme="minorEastAsia" w:hAnsi="Book Antiqua" w:cs="Cambria Math"/>
          <w:color w:val="000000" w:themeColor="text1"/>
        </w:rPr>
        <w:t xml:space="preserve">&lt; </w:t>
      </w:r>
      <w:r w:rsidR="00E83272" w:rsidRPr="00E7549A">
        <w:rPr>
          <w:rFonts w:ascii="Book Antiqua" w:eastAsiaTheme="minorEastAsia" w:hAnsi="Book Antiqua"/>
          <w:color w:val="000000" w:themeColor="text1"/>
        </w:rPr>
        <w:t>2%)</w:t>
      </w:r>
      <w:r w:rsidR="00C76963" w:rsidRPr="00E7549A">
        <w:rPr>
          <w:rFonts w:ascii="Book Antiqua" w:eastAsiaTheme="minorEastAsia" w:hAnsi="Book Antiqua"/>
          <w:color w:val="000000" w:themeColor="text1"/>
        </w:rPr>
        <w:t xml:space="preserve"> in this study</w:t>
      </w:r>
      <w:r w:rsidR="00C24B14" w:rsidRPr="00E7549A">
        <w:rPr>
          <w:rFonts w:ascii="Book Antiqua" w:eastAsiaTheme="minorEastAsia" w:hAnsi="Book Antiqua"/>
          <w:color w:val="000000" w:themeColor="text1"/>
        </w:rPr>
        <w:t xml:space="preserve">. </w:t>
      </w:r>
      <w:r w:rsidR="00473F08" w:rsidRPr="00E7549A">
        <w:rPr>
          <w:rFonts w:ascii="Book Antiqua" w:eastAsiaTheme="minorEastAsia" w:hAnsi="Book Antiqua"/>
          <w:color w:val="000000" w:themeColor="text1"/>
        </w:rPr>
        <w:t>Because</w:t>
      </w:r>
      <w:r w:rsidR="006A4F6D" w:rsidRPr="00E7549A">
        <w:rPr>
          <w:rFonts w:ascii="Book Antiqua" w:eastAsiaTheme="minorEastAsia" w:hAnsi="Book Antiqua"/>
          <w:color w:val="000000" w:themeColor="text1"/>
        </w:rPr>
        <w:t xml:space="preserve"> </w:t>
      </w:r>
      <w:r w:rsidR="00473F08" w:rsidRPr="00E7549A">
        <w:rPr>
          <w:rFonts w:ascii="Book Antiqua" w:eastAsiaTheme="minorEastAsia" w:hAnsi="Book Antiqua"/>
          <w:color w:val="000000" w:themeColor="text1"/>
        </w:rPr>
        <w:t>eosinophili</w:t>
      </w:r>
      <w:r w:rsidR="00FD6901" w:rsidRPr="00E7549A">
        <w:rPr>
          <w:rFonts w:ascii="Book Antiqua" w:eastAsiaTheme="minorEastAsia" w:hAnsi="Book Antiqua"/>
          <w:color w:val="000000" w:themeColor="text1"/>
        </w:rPr>
        <w:t>a</w:t>
      </w:r>
      <w:r w:rsidR="00473F08" w:rsidRPr="00E7549A">
        <w:rPr>
          <w:rFonts w:ascii="Book Antiqua" w:eastAsiaTheme="minorEastAsia" w:hAnsi="Book Antiqua"/>
          <w:color w:val="000000" w:themeColor="text1"/>
        </w:rPr>
        <w:t xml:space="preserve"> is a risk factor for COPD-related readmissions,</w:t>
      </w:r>
      <w:r w:rsidR="00DC072F" w:rsidRPr="00E7549A">
        <w:rPr>
          <w:rFonts w:ascii="Book Antiqua" w:eastAsiaTheme="minorEastAsia" w:hAnsi="Book Antiqua"/>
          <w:color w:val="000000" w:themeColor="text1"/>
        </w:rPr>
        <w:t xml:space="preserve"> we c</w:t>
      </w:r>
      <w:r w:rsidR="00473F08" w:rsidRPr="00E7549A">
        <w:rPr>
          <w:rFonts w:ascii="Book Antiqua" w:eastAsiaTheme="minorEastAsia" w:hAnsi="Book Antiqua"/>
          <w:color w:val="000000" w:themeColor="text1"/>
        </w:rPr>
        <w:t>ould</w:t>
      </w:r>
      <w:r w:rsidR="00DC072F" w:rsidRPr="00E7549A">
        <w:rPr>
          <w:rFonts w:ascii="Book Antiqua" w:eastAsiaTheme="minorEastAsia" w:hAnsi="Book Antiqua"/>
          <w:color w:val="000000" w:themeColor="text1"/>
        </w:rPr>
        <w:t xml:space="preserve"> reasonably infer that </w:t>
      </w:r>
      <w:r w:rsidR="006A4F6D" w:rsidRPr="00E7549A">
        <w:rPr>
          <w:rFonts w:ascii="Book Antiqua" w:eastAsiaTheme="minorEastAsia" w:hAnsi="Book Antiqua"/>
          <w:color w:val="000000" w:themeColor="text1"/>
        </w:rPr>
        <w:t xml:space="preserve">eosinophilic </w:t>
      </w:r>
      <w:r w:rsidR="00FB177F" w:rsidRPr="00E7549A">
        <w:rPr>
          <w:rFonts w:ascii="Book Antiqua" w:eastAsiaTheme="minorEastAsia" w:hAnsi="Book Antiqua"/>
          <w:color w:val="000000" w:themeColor="text1"/>
        </w:rPr>
        <w:t xml:space="preserve">COPD </w:t>
      </w:r>
      <w:r w:rsidR="006A4F6D" w:rsidRPr="00E7549A">
        <w:rPr>
          <w:rFonts w:ascii="Book Antiqua" w:eastAsiaTheme="minorEastAsia" w:hAnsi="Book Antiqua"/>
          <w:color w:val="000000" w:themeColor="text1"/>
        </w:rPr>
        <w:t>exacerbation</w:t>
      </w:r>
      <w:r w:rsidR="00DC072F" w:rsidRPr="00E7549A">
        <w:rPr>
          <w:rFonts w:ascii="Book Antiqua" w:eastAsiaTheme="minorEastAsia" w:hAnsi="Book Antiqua"/>
          <w:color w:val="000000" w:themeColor="text1"/>
        </w:rPr>
        <w:t xml:space="preserve"> ha</w:t>
      </w:r>
      <w:r w:rsidR="00184493" w:rsidRPr="00E7549A">
        <w:rPr>
          <w:rFonts w:ascii="Book Antiqua" w:eastAsiaTheme="minorEastAsia" w:hAnsi="Book Antiqua"/>
          <w:color w:val="000000" w:themeColor="text1"/>
        </w:rPr>
        <w:t>s</w:t>
      </w:r>
      <w:r w:rsidR="00DC072F" w:rsidRPr="00E7549A">
        <w:rPr>
          <w:rFonts w:ascii="Book Antiqua" w:eastAsiaTheme="minorEastAsia" w:hAnsi="Book Antiqua"/>
          <w:color w:val="000000" w:themeColor="text1"/>
        </w:rPr>
        <w:t xml:space="preserve"> higher risk</w:t>
      </w:r>
      <w:r w:rsidR="00FB177F" w:rsidRPr="00E7549A">
        <w:rPr>
          <w:rFonts w:ascii="Book Antiqua" w:eastAsiaTheme="minorEastAsia" w:hAnsi="Book Antiqua"/>
          <w:color w:val="000000" w:themeColor="text1"/>
        </w:rPr>
        <w:t>s</w:t>
      </w:r>
      <w:r w:rsidR="00B71B2B" w:rsidRPr="00E7549A">
        <w:rPr>
          <w:rFonts w:ascii="Book Antiqua" w:eastAsiaTheme="minorEastAsia" w:hAnsi="Book Antiqua"/>
          <w:color w:val="000000" w:themeColor="text1"/>
        </w:rPr>
        <w:t xml:space="preserve"> of</w:t>
      </w:r>
      <w:r w:rsidR="00DC072F" w:rsidRPr="00E7549A">
        <w:rPr>
          <w:rFonts w:ascii="Book Antiqua" w:eastAsiaTheme="minorEastAsia" w:hAnsi="Book Antiqua"/>
          <w:color w:val="000000" w:themeColor="text1"/>
        </w:rPr>
        <w:t xml:space="preserve"> mortality and morbidity. </w:t>
      </w:r>
      <w:r w:rsidR="007B5385" w:rsidRPr="00E7549A">
        <w:rPr>
          <w:rFonts w:ascii="Book Antiqua" w:eastAsiaTheme="minorEastAsia" w:hAnsi="Book Antiqua"/>
          <w:color w:val="000000" w:themeColor="text1"/>
        </w:rPr>
        <w:t>However,</w:t>
      </w:r>
      <w:r w:rsidR="00DC072F" w:rsidRPr="00E7549A">
        <w:rPr>
          <w:rFonts w:ascii="Book Antiqua" w:eastAsiaTheme="minorEastAsia" w:hAnsi="Book Antiqua"/>
          <w:color w:val="000000" w:themeColor="text1"/>
        </w:rPr>
        <w:t xml:space="preserve"> </w:t>
      </w:r>
      <w:r w:rsidR="00D871B9" w:rsidRPr="00E7549A">
        <w:rPr>
          <w:rFonts w:ascii="Book Antiqua" w:eastAsiaTheme="minorEastAsia" w:hAnsi="Book Antiqua"/>
          <w:color w:val="000000" w:themeColor="text1"/>
        </w:rPr>
        <w:t>previous</w:t>
      </w:r>
      <w:r w:rsidR="00F749CE" w:rsidRPr="00E7549A">
        <w:rPr>
          <w:rFonts w:ascii="Book Antiqua" w:eastAsiaTheme="minorEastAsia" w:hAnsi="Book Antiqua"/>
          <w:color w:val="000000" w:themeColor="text1"/>
        </w:rPr>
        <w:t xml:space="preserve"> </w:t>
      </w:r>
      <w:r w:rsidR="00DC072F" w:rsidRPr="00E7549A">
        <w:rPr>
          <w:rFonts w:ascii="Book Antiqua" w:eastAsiaTheme="minorEastAsia" w:hAnsi="Book Antiqua"/>
          <w:color w:val="000000" w:themeColor="text1"/>
        </w:rPr>
        <w:t xml:space="preserve">studies </w:t>
      </w:r>
      <w:r w:rsidR="00D871B9" w:rsidRPr="00E7549A">
        <w:rPr>
          <w:rFonts w:ascii="Book Antiqua" w:eastAsiaTheme="minorEastAsia" w:hAnsi="Book Antiqua"/>
          <w:color w:val="000000" w:themeColor="text1"/>
        </w:rPr>
        <w:t xml:space="preserve">showed </w:t>
      </w:r>
      <w:r w:rsidR="00DC072F" w:rsidRPr="00E7549A">
        <w:rPr>
          <w:rFonts w:ascii="Book Antiqua" w:eastAsiaTheme="minorEastAsia" w:hAnsi="Book Antiqua"/>
          <w:color w:val="000000" w:themeColor="text1"/>
        </w:rPr>
        <w:t xml:space="preserve">better </w:t>
      </w:r>
      <w:r w:rsidR="00184493" w:rsidRPr="00E7549A">
        <w:rPr>
          <w:rFonts w:ascii="Book Antiqua" w:eastAsiaTheme="minorEastAsia" w:hAnsi="Book Antiqua"/>
          <w:color w:val="000000" w:themeColor="text1"/>
        </w:rPr>
        <w:t>mortality and morbidity</w:t>
      </w:r>
      <w:r w:rsidR="00DC072F" w:rsidRPr="00E7549A">
        <w:rPr>
          <w:rFonts w:ascii="Book Antiqua" w:eastAsiaTheme="minorEastAsia" w:hAnsi="Book Antiqua"/>
          <w:color w:val="000000" w:themeColor="text1"/>
        </w:rPr>
        <w:t xml:space="preserve"> in </w:t>
      </w:r>
      <w:r w:rsidR="007F378C" w:rsidRPr="00E7549A">
        <w:rPr>
          <w:rFonts w:ascii="Book Antiqua" w:eastAsiaTheme="minorEastAsia" w:hAnsi="Book Antiqua"/>
          <w:color w:val="000000" w:themeColor="text1"/>
        </w:rPr>
        <w:t xml:space="preserve">eosinophilic </w:t>
      </w:r>
      <w:r w:rsidR="00D871B9" w:rsidRPr="00E7549A">
        <w:rPr>
          <w:rFonts w:ascii="Book Antiqua" w:eastAsiaTheme="minorEastAsia" w:hAnsi="Book Antiqua"/>
          <w:color w:val="000000" w:themeColor="text1"/>
        </w:rPr>
        <w:t xml:space="preserve">COPD </w:t>
      </w:r>
      <w:r w:rsidR="00B45D74" w:rsidRPr="00E7549A">
        <w:rPr>
          <w:rFonts w:ascii="Book Antiqua" w:eastAsiaTheme="minorEastAsia" w:hAnsi="Book Antiqua"/>
          <w:color w:val="000000" w:themeColor="text1"/>
        </w:rPr>
        <w:t>exacerbation</w:t>
      </w:r>
      <w:r w:rsidR="0036107C" w:rsidRPr="00E7549A">
        <w:rPr>
          <w:rFonts w:ascii="Book Antiqua" w:eastAsiaTheme="minorEastAsia" w:hAnsi="Book Antiqua"/>
          <w:noProof/>
          <w:color w:val="000000" w:themeColor="text1"/>
          <w:vertAlign w:val="superscript"/>
        </w:rPr>
        <w:t>[12,13,16]</w:t>
      </w:r>
      <w:r w:rsidR="00DC072F" w:rsidRPr="00E7549A">
        <w:rPr>
          <w:rFonts w:ascii="Book Antiqua" w:eastAsiaTheme="minorEastAsia" w:hAnsi="Book Antiqua"/>
          <w:color w:val="000000" w:themeColor="text1"/>
        </w:rPr>
        <w:t>.</w:t>
      </w:r>
      <w:r w:rsidR="00D02077" w:rsidRPr="00E7549A">
        <w:rPr>
          <w:rFonts w:ascii="Book Antiqua" w:eastAsiaTheme="minorEastAsia" w:hAnsi="Book Antiqua"/>
          <w:color w:val="000000" w:themeColor="text1"/>
        </w:rPr>
        <w:t xml:space="preserve"> </w:t>
      </w:r>
      <w:r w:rsidR="00355DDA" w:rsidRPr="00E7549A">
        <w:rPr>
          <w:rFonts w:ascii="Book Antiqua" w:eastAsiaTheme="minorEastAsia" w:hAnsi="Book Antiqua"/>
          <w:color w:val="000000" w:themeColor="text1"/>
        </w:rPr>
        <w:t xml:space="preserve">Saltürk </w:t>
      </w:r>
      <w:r w:rsidR="00D90855" w:rsidRPr="00E7549A">
        <w:rPr>
          <w:rFonts w:ascii="Book Antiqua" w:eastAsiaTheme="minorEastAsia" w:hAnsi="Book Antiqua"/>
          <w:i/>
          <w:iCs/>
          <w:color w:val="000000" w:themeColor="text1"/>
        </w:rPr>
        <w:t>et al</w:t>
      </w:r>
      <w:r w:rsidR="00D90855" w:rsidRPr="00E7549A">
        <w:rPr>
          <w:rFonts w:ascii="Book Antiqua" w:eastAsiaTheme="minorEastAsia" w:hAnsi="Book Antiqua"/>
          <w:noProof/>
          <w:color w:val="000000" w:themeColor="text1"/>
          <w:vertAlign w:val="superscript"/>
        </w:rPr>
        <w:t>[16]</w:t>
      </w:r>
      <w:r w:rsidR="00355DDA" w:rsidRPr="00E7549A">
        <w:rPr>
          <w:rFonts w:ascii="Book Antiqua" w:eastAsiaTheme="minorEastAsia" w:hAnsi="Book Antiqua"/>
          <w:color w:val="000000" w:themeColor="text1"/>
        </w:rPr>
        <w:t xml:space="preserve"> stated that the EOS group (PBEC</w:t>
      </w:r>
      <w:r w:rsidR="00530275" w:rsidRPr="00E7549A">
        <w:rPr>
          <w:rFonts w:ascii="Book Antiqua" w:eastAsiaTheme="minorEastAsia" w:hAnsi="Book Antiqua"/>
          <w:color w:val="000000" w:themeColor="text1"/>
        </w:rPr>
        <w:t xml:space="preserve"> </w:t>
      </w:r>
      <w:r w:rsidR="00355DDA" w:rsidRPr="00E7549A">
        <w:rPr>
          <w:rFonts w:ascii="Book Antiqua" w:eastAsiaTheme="minorEastAsia" w:hAnsi="Book Antiqua"/>
          <w:color w:val="000000" w:themeColor="text1"/>
        </w:rPr>
        <w:t>&gt;</w:t>
      </w:r>
      <w:r w:rsidR="002B003A" w:rsidRPr="00E7549A">
        <w:rPr>
          <w:rFonts w:ascii="Book Antiqua" w:eastAsiaTheme="minorEastAsia" w:hAnsi="Book Antiqua"/>
          <w:color w:val="000000" w:themeColor="text1"/>
        </w:rPr>
        <w:t xml:space="preserve"> </w:t>
      </w:r>
      <w:r w:rsidR="00355DDA" w:rsidRPr="00E7549A">
        <w:rPr>
          <w:rFonts w:ascii="Book Antiqua" w:eastAsiaTheme="minorEastAsia" w:hAnsi="Book Antiqua"/>
          <w:color w:val="000000" w:themeColor="text1"/>
        </w:rPr>
        <w:t xml:space="preserve">2%) had </w:t>
      </w:r>
      <w:r w:rsidR="00530275" w:rsidRPr="00E7549A">
        <w:rPr>
          <w:rFonts w:ascii="Book Antiqua" w:eastAsiaTheme="minorEastAsia" w:hAnsi="Book Antiqua"/>
          <w:color w:val="000000" w:themeColor="text1"/>
        </w:rPr>
        <w:t xml:space="preserve">a </w:t>
      </w:r>
      <w:r w:rsidR="00355DDA" w:rsidRPr="00E7549A">
        <w:rPr>
          <w:rFonts w:ascii="Book Antiqua" w:eastAsiaTheme="minorEastAsia" w:hAnsi="Book Antiqua"/>
          <w:color w:val="000000" w:themeColor="text1"/>
        </w:rPr>
        <w:t xml:space="preserve">shorter median length of ICU stay and lower ICU mortality compared to the non-EOS group. </w:t>
      </w:r>
      <w:r w:rsidR="00AF084F" w:rsidRPr="00E7549A">
        <w:rPr>
          <w:rFonts w:ascii="Book Antiqua" w:eastAsiaTheme="minorEastAsia" w:hAnsi="Book Antiqua"/>
          <w:color w:val="000000" w:themeColor="text1"/>
        </w:rPr>
        <w:t xml:space="preserve">Kang </w:t>
      </w:r>
      <w:r w:rsidR="00D90855" w:rsidRPr="00E7549A">
        <w:rPr>
          <w:rFonts w:ascii="Book Antiqua" w:eastAsiaTheme="minorEastAsia" w:hAnsi="Book Antiqua"/>
          <w:i/>
          <w:iCs/>
          <w:color w:val="000000" w:themeColor="text1"/>
        </w:rPr>
        <w:t>et al</w:t>
      </w:r>
      <w:r w:rsidR="00D90855" w:rsidRPr="00E7549A">
        <w:rPr>
          <w:rFonts w:ascii="Book Antiqua" w:eastAsiaTheme="minorEastAsia" w:hAnsi="Book Antiqua"/>
          <w:noProof/>
          <w:color w:val="000000" w:themeColor="text1"/>
          <w:vertAlign w:val="superscript"/>
        </w:rPr>
        <w:t>[13]</w:t>
      </w:r>
      <w:r w:rsidR="00AF084F" w:rsidRPr="00E7549A">
        <w:rPr>
          <w:rFonts w:ascii="Book Antiqua" w:eastAsiaTheme="minorEastAsia" w:hAnsi="Book Antiqua"/>
          <w:color w:val="000000" w:themeColor="text1"/>
        </w:rPr>
        <w:t xml:space="preserve"> showed that the EOS group (PBEC</w:t>
      </w:r>
      <w:r w:rsidR="00E8526A" w:rsidRPr="00E7549A">
        <w:rPr>
          <w:rFonts w:ascii="Book Antiqua" w:eastAsiaTheme="minorEastAsia" w:hAnsi="Book Antiqua"/>
          <w:color w:val="000000" w:themeColor="text1"/>
        </w:rPr>
        <w:t xml:space="preserve"> </w:t>
      </w:r>
      <w:r w:rsidR="00AF084F" w:rsidRPr="00E7549A">
        <w:rPr>
          <w:rFonts w:ascii="Book Antiqua" w:eastAsiaTheme="minorEastAsia" w:hAnsi="Book Antiqua"/>
          <w:color w:val="000000" w:themeColor="text1"/>
        </w:rPr>
        <w:t>&gt;</w:t>
      </w:r>
      <w:r w:rsidR="00E8526A" w:rsidRPr="00E7549A">
        <w:rPr>
          <w:rFonts w:ascii="Book Antiqua" w:eastAsiaTheme="minorEastAsia" w:hAnsi="Book Antiqua"/>
          <w:color w:val="000000" w:themeColor="text1"/>
        </w:rPr>
        <w:t xml:space="preserve"> </w:t>
      </w:r>
      <w:r w:rsidR="00AF084F" w:rsidRPr="00E7549A">
        <w:rPr>
          <w:rFonts w:ascii="Book Antiqua" w:eastAsiaTheme="minorEastAsia" w:hAnsi="Book Antiqua"/>
          <w:color w:val="000000" w:themeColor="text1"/>
        </w:rPr>
        <w:t>2%) had lower rate of ICU admission</w:t>
      </w:r>
      <w:r w:rsidR="00530275" w:rsidRPr="00E7549A">
        <w:rPr>
          <w:rFonts w:ascii="Book Antiqua" w:eastAsiaTheme="minorEastAsia" w:hAnsi="Book Antiqua"/>
          <w:color w:val="000000" w:themeColor="text1"/>
        </w:rPr>
        <w:t>s</w:t>
      </w:r>
      <w:r w:rsidR="00435297" w:rsidRPr="00E7549A">
        <w:rPr>
          <w:rFonts w:ascii="Book Antiqua" w:eastAsiaTheme="minorEastAsia" w:hAnsi="Book Antiqua"/>
          <w:color w:val="000000" w:themeColor="text1"/>
        </w:rPr>
        <w:t xml:space="preserve"> </w:t>
      </w:r>
      <w:r w:rsidR="00AF084F" w:rsidRPr="00E7549A">
        <w:rPr>
          <w:rFonts w:ascii="Book Antiqua" w:eastAsiaTheme="minorEastAsia" w:hAnsi="Book Antiqua"/>
          <w:color w:val="000000" w:themeColor="text1"/>
        </w:rPr>
        <w:t>and lower mortality rate.</w:t>
      </w:r>
      <w:r w:rsidR="00DF6208" w:rsidRPr="00E7549A">
        <w:rPr>
          <w:rFonts w:ascii="Book Antiqua" w:eastAsiaTheme="minorEastAsia" w:hAnsi="Book Antiqua"/>
          <w:color w:val="000000" w:themeColor="text1"/>
        </w:rPr>
        <w:t xml:space="preserve"> </w:t>
      </w:r>
      <w:r w:rsidR="00AE5582" w:rsidRPr="00E7549A">
        <w:rPr>
          <w:rFonts w:ascii="Book Antiqua" w:eastAsiaTheme="minorEastAsia" w:hAnsi="Book Antiqua"/>
          <w:color w:val="000000" w:themeColor="text1"/>
        </w:rPr>
        <w:t xml:space="preserve">Mendy </w:t>
      </w:r>
      <w:r w:rsidR="00AE5582" w:rsidRPr="00E7549A">
        <w:rPr>
          <w:rFonts w:ascii="Book Antiqua" w:eastAsiaTheme="minorEastAsia" w:hAnsi="Book Antiqua"/>
          <w:i/>
          <w:iCs/>
          <w:color w:val="000000" w:themeColor="text1"/>
        </w:rPr>
        <w:t>et al</w:t>
      </w:r>
      <w:r w:rsidR="00CA6111" w:rsidRPr="00E7549A">
        <w:rPr>
          <w:rFonts w:ascii="Book Antiqua" w:eastAsiaTheme="minorEastAsia" w:hAnsi="Book Antiqua"/>
          <w:noProof/>
          <w:color w:val="000000" w:themeColor="text1"/>
          <w:vertAlign w:val="superscript"/>
        </w:rPr>
        <w:t>[12]</w:t>
      </w:r>
      <w:r w:rsidR="00AE5582" w:rsidRPr="00E7549A">
        <w:rPr>
          <w:rFonts w:ascii="Book Antiqua" w:eastAsiaTheme="minorEastAsia" w:hAnsi="Book Antiqua"/>
          <w:color w:val="000000" w:themeColor="text1"/>
        </w:rPr>
        <w:t xml:space="preserve"> reported </w:t>
      </w:r>
      <w:r w:rsidR="00035EBF" w:rsidRPr="00E7549A">
        <w:rPr>
          <w:rFonts w:ascii="Book Antiqua" w:eastAsiaTheme="minorEastAsia" w:hAnsi="Book Antiqua"/>
          <w:color w:val="000000" w:themeColor="text1"/>
        </w:rPr>
        <w:t xml:space="preserve">that after </w:t>
      </w:r>
      <w:r w:rsidR="00AE5582" w:rsidRPr="00E7549A">
        <w:rPr>
          <w:rFonts w:ascii="Book Antiqua" w:eastAsiaTheme="minorEastAsia" w:hAnsi="Book Antiqua"/>
          <w:color w:val="000000" w:themeColor="text1"/>
        </w:rPr>
        <w:t xml:space="preserve">a median follow-up of </w:t>
      </w:r>
      <w:r w:rsidR="002B003A" w:rsidRPr="00E7549A">
        <w:rPr>
          <w:rFonts w:ascii="Book Antiqua" w:eastAsiaTheme="minorEastAsia" w:hAnsi="Book Antiqua"/>
          <w:color w:val="000000" w:themeColor="text1"/>
        </w:rPr>
        <w:t>3 years</w:t>
      </w:r>
      <w:r w:rsidR="00035EBF" w:rsidRPr="00E7549A">
        <w:rPr>
          <w:rFonts w:ascii="Book Antiqua" w:eastAsiaTheme="minorEastAsia" w:hAnsi="Book Antiqua"/>
          <w:color w:val="000000" w:themeColor="text1"/>
        </w:rPr>
        <w:t>,</w:t>
      </w:r>
      <w:r w:rsidR="00AE5582" w:rsidRPr="00E7549A">
        <w:rPr>
          <w:rFonts w:ascii="Book Antiqua" w:eastAsiaTheme="minorEastAsia" w:hAnsi="Book Antiqua"/>
          <w:color w:val="000000" w:themeColor="text1"/>
        </w:rPr>
        <w:t xml:space="preserve"> </w:t>
      </w:r>
      <w:r w:rsidR="00035EBF" w:rsidRPr="00E7549A">
        <w:rPr>
          <w:rFonts w:ascii="Book Antiqua" w:eastAsiaTheme="minorEastAsia" w:hAnsi="Book Antiqua"/>
          <w:color w:val="000000" w:themeColor="text1"/>
        </w:rPr>
        <w:t xml:space="preserve">the non-EOS group </w:t>
      </w:r>
      <w:r w:rsidR="00AE5582" w:rsidRPr="00E7549A">
        <w:rPr>
          <w:rFonts w:ascii="Book Antiqua" w:eastAsiaTheme="minorEastAsia" w:hAnsi="Book Antiqua"/>
          <w:color w:val="000000" w:themeColor="text1"/>
        </w:rPr>
        <w:t>(PBEC</w:t>
      </w:r>
      <w:r w:rsidR="00376EC3" w:rsidRPr="00E7549A">
        <w:rPr>
          <w:rFonts w:ascii="Book Antiqua" w:eastAsiaTheme="minorEastAsia" w:hAnsi="Book Antiqua"/>
          <w:color w:val="000000" w:themeColor="text1"/>
        </w:rPr>
        <w:t xml:space="preserve"> </w:t>
      </w:r>
      <w:r w:rsidR="00AE5582" w:rsidRPr="00E7549A">
        <w:rPr>
          <w:rFonts w:ascii="Book Antiqua" w:eastAsiaTheme="minorEastAsia" w:hAnsi="Book Antiqua" w:cs="Arial"/>
          <w:color w:val="000000" w:themeColor="text1"/>
          <w:shd w:val="clear" w:color="auto" w:fill="FFFFFF"/>
        </w:rPr>
        <w:t>&lt;</w:t>
      </w:r>
      <w:r w:rsidR="002B003A" w:rsidRPr="00E7549A">
        <w:rPr>
          <w:rFonts w:ascii="Book Antiqua" w:eastAsiaTheme="minorEastAsia" w:hAnsi="Book Antiqua" w:cs="Arial"/>
          <w:color w:val="000000" w:themeColor="text1"/>
          <w:shd w:val="clear" w:color="auto" w:fill="FFFFFF"/>
        </w:rPr>
        <w:t xml:space="preserve"> </w:t>
      </w:r>
      <w:r w:rsidR="00AE5582" w:rsidRPr="00E7549A">
        <w:rPr>
          <w:rFonts w:ascii="Book Antiqua" w:eastAsiaTheme="minorEastAsia" w:hAnsi="Book Antiqua" w:cs="Arial"/>
          <w:color w:val="000000" w:themeColor="text1"/>
          <w:shd w:val="clear" w:color="auto" w:fill="FFFFFF"/>
        </w:rPr>
        <w:t>2%</w:t>
      </w:r>
      <w:r w:rsidR="00AE5582" w:rsidRPr="00E7549A">
        <w:rPr>
          <w:rFonts w:ascii="Book Antiqua" w:eastAsiaTheme="minorEastAsia" w:hAnsi="Book Antiqua"/>
          <w:color w:val="000000" w:themeColor="text1"/>
        </w:rPr>
        <w:t>) was a predictor of long-term COPD mortality.</w:t>
      </w:r>
    </w:p>
    <w:p w14:paraId="4B0F29B4" w14:textId="518DE877" w:rsidR="005B52CD" w:rsidRPr="00E7549A" w:rsidRDefault="00D02077" w:rsidP="00E7549A">
      <w:pPr>
        <w:adjustRightInd w:val="0"/>
        <w:snapToGrid w:val="0"/>
        <w:spacing w:line="360" w:lineRule="auto"/>
        <w:ind w:firstLineChars="100" w:firstLine="240"/>
        <w:jc w:val="both"/>
        <w:rPr>
          <w:rFonts w:ascii="Book Antiqua" w:eastAsiaTheme="minorEastAsia" w:hAnsi="Book Antiqua"/>
          <w:color w:val="000000" w:themeColor="text1"/>
        </w:rPr>
      </w:pPr>
      <w:r w:rsidRPr="00E7549A">
        <w:rPr>
          <w:rFonts w:ascii="Book Antiqua" w:eastAsiaTheme="minorEastAsia" w:hAnsi="Book Antiqua"/>
          <w:color w:val="000000" w:themeColor="text1"/>
        </w:rPr>
        <w:t xml:space="preserve">Patients with </w:t>
      </w:r>
      <w:r w:rsidR="00144ABD" w:rsidRPr="00E7549A">
        <w:rPr>
          <w:rFonts w:ascii="Book Antiqua" w:eastAsiaTheme="minorEastAsia" w:hAnsi="Book Antiqua"/>
          <w:color w:val="000000" w:themeColor="text1"/>
        </w:rPr>
        <w:t>long-term</w:t>
      </w:r>
      <w:r w:rsidRPr="00E7549A">
        <w:rPr>
          <w:rFonts w:ascii="Book Antiqua" w:eastAsiaTheme="minorEastAsia" w:hAnsi="Book Antiqua"/>
          <w:color w:val="000000" w:themeColor="text1"/>
        </w:rPr>
        <w:t xml:space="preserve"> oral steroid use imply poor COPD control. In our study, we excluded these </w:t>
      </w:r>
      <w:r w:rsidR="007F5E83" w:rsidRPr="00E7549A">
        <w:rPr>
          <w:rFonts w:ascii="Book Antiqua" w:eastAsiaTheme="minorEastAsia" w:hAnsi="Book Antiqua"/>
          <w:color w:val="000000" w:themeColor="text1"/>
        </w:rPr>
        <w:t>patients,</w:t>
      </w:r>
      <w:r w:rsidRPr="00E7549A">
        <w:rPr>
          <w:rFonts w:ascii="Book Antiqua" w:eastAsiaTheme="minorEastAsia" w:hAnsi="Book Antiqua"/>
          <w:color w:val="000000" w:themeColor="text1"/>
        </w:rPr>
        <w:t xml:space="preserve"> and </w:t>
      </w:r>
      <w:r w:rsidR="00381476" w:rsidRPr="00E7549A">
        <w:rPr>
          <w:rFonts w:ascii="Book Antiqua" w:eastAsiaTheme="minorEastAsia" w:hAnsi="Book Antiqua"/>
          <w:color w:val="000000" w:themeColor="text1"/>
        </w:rPr>
        <w:t xml:space="preserve">therefore, </w:t>
      </w:r>
      <w:r w:rsidR="00D950F7" w:rsidRPr="00E7549A">
        <w:rPr>
          <w:rFonts w:ascii="Book Antiqua" w:eastAsiaTheme="minorEastAsia" w:hAnsi="Book Antiqua"/>
          <w:color w:val="000000" w:themeColor="text1"/>
        </w:rPr>
        <w:t>discharge</w:t>
      </w:r>
      <w:r w:rsidRPr="00E7549A">
        <w:rPr>
          <w:rFonts w:ascii="Book Antiqua" w:eastAsiaTheme="minorEastAsia" w:hAnsi="Book Antiqua"/>
          <w:color w:val="000000" w:themeColor="text1"/>
        </w:rPr>
        <w:t xml:space="preserve"> outcomes</w:t>
      </w:r>
      <w:r w:rsidR="00381476" w:rsidRPr="00E7549A">
        <w:rPr>
          <w:rFonts w:ascii="Book Antiqua" w:eastAsiaTheme="minorEastAsia" w:hAnsi="Book Antiqua"/>
          <w:color w:val="000000" w:themeColor="text1"/>
        </w:rPr>
        <w:t xml:space="preserve"> may be </w:t>
      </w:r>
      <w:r w:rsidR="007D0BD6" w:rsidRPr="00E7549A">
        <w:rPr>
          <w:rFonts w:ascii="Book Antiqua" w:eastAsiaTheme="minorEastAsia" w:hAnsi="Book Antiqua"/>
          <w:color w:val="000000" w:themeColor="text1"/>
        </w:rPr>
        <w:t>similar</w:t>
      </w:r>
      <w:r w:rsidR="00AA33B8" w:rsidRPr="00E7549A">
        <w:rPr>
          <w:rFonts w:ascii="Book Antiqua" w:eastAsiaTheme="minorEastAsia" w:hAnsi="Book Antiqua"/>
          <w:color w:val="000000" w:themeColor="text1"/>
        </w:rPr>
        <w:t>.</w:t>
      </w:r>
      <w:r w:rsidR="00C13E42" w:rsidRPr="00E7549A">
        <w:rPr>
          <w:rFonts w:ascii="Book Antiqua" w:eastAsiaTheme="minorEastAsia" w:hAnsi="Book Antiqua"/>
          <w:color w:val="000000" w:themeColor="text1"/>
        </w:rPr>
        <w:t xml:space="preserve"> </w:t>
      </w:r>
      <w:r w:rsidR="00853B0F" w:rsidRPr="00E7549A">
        <w:rPr>
          <w:rFonts w:ascii="Book Antiqua" w:eastAsiaTheme="minorEastAsia" w:hAnsi="Book Antiqua"/>
          <w:color w:val="000000" w:themeColor="text1"/>
        </w:rPr>
        <w:t>Additionally</w:t>
      </w:r>
      <w:r w:rsidR="00C13E42" w:rsidRPr="00E7549A">
        <w:rPr>
          <w:rFonts w:ascii="Book Antiqua" w:eastAsiaTheme="minorEastAsia" w:hAnsi="Book Antiqua"/>
          <w:color w:val="000000" w:themeColor="text1"/>
        </w:rPr>
        <w:t>, e</w:t>
      </w:r>
      <w:r w:rsidR="003624D5" w:rsidRPr="00E7549A">
        <w:rPr>
          <w:rFonts w:ascii="Book Antiqua" w:eastAsiaTheme="minorEastAsia" w:hAnsi="Book Antiqua"/>
          <w:color w:val="000000" w:themeColor="text1"/>
        </w:rPr>
        <w:t>osinophil</w:t>
      </w:r>
      <w:r w:rsidR="00A951D8" w:rsidRPr="00E7549A">
        <w:rPr>
          <w:rFonts w:ascii="Book Antiqua" w:eastAsiaTheme="minorEastAsia" w:hAnsi="Book Antiqua"/>
          <w:color w:val="000000" w:themeColor="text1"/>
        </w:rPr>
        <w:t>s</w:t>
      </w:r>
      <w:r w:rsidR="003624D5" w:rsidRPr="00E7549A">
        <w:rPr>
          <w:rFonts w:ascii="Book Antiqua" w:eastAsiaTheme="minorEastAsia" w:hAnsi="Book Antiqua"/>
          <w:color w:val="000000" w:themeColor="text1"/>
        </w:rPr>
        <w:t xml:space="preserve"> play an essential role in innate and adaptive immune response and takes part in</w:t>
      </w:r>
      <w:r w:rsidR="00853B0F" w:rsidRPr="00E7549A">
        <w:rPr>
          <w:rFonts w:ascii="Book Antiqua" w:eastAsiaTheme="minorEastAsia" w:hAnsi="Book Antiqua"/>
          <w:color w:val="000000" w:themeColor="text1"/>
        </w:rPr>
        <w:t xml:space="preserve"> the</w:t>
      </w:r>
      <w:r w:rsidR="003624D5" w:rsidRPr="00E7549A">
        <w:rPr>
          <w:rFonts w:ascii="Book Antiqua" w:eastAsiaTheme="minorEastAsia" w:hAnsi="Book Antiqua"/>
          <w:color w:val="000000" w:themeColor="text1"/>
        </w:rPr>
        <w:t xml:space="preserve"> defense against various pathogens</w:t>
      </w:r>
      <w:r w:rsidR="00853B0F" w:rsidRPr="00E7549A">
        <w:rPr>
          <w:rFonts w:ascii="Book Antiqua" w:eastAsiaTheme="minorEastAsia" w:hAnsi="Book Antiqua"/>
          <w:color w:val="000000" w:themeColor="text1"/>
        </w:rPr>
        <w:t>,</w:t>
      </w:r>
      <w:r w:rsidR="00A721FA" w:rsidRPr="00E7549A">
        <w:rPr>
          <w:rFonts w:ascii="Book Antiqua" w:eastAsiaTheme="minorEastAsia" w:hAnsi="Book Antiqua"/>
          <w:color w:val="000000" w:themeColor="text1"/>
        </w:rPr>
        <w:t xml:space="preserve"> including virus, bacteria, </w:t>
      </w:r>
      <w:r w:rsidR="00A721FA" w:rsidRPr="00E7549A">
        <w:rPr>
          <w:rFonts w:ascii="Book Antiqua" w:eastAsiaTheme="minorEastAsia" w:hAnsi="Book Antiqua"/>
          <w:i/>
          <w:iCs/>
          <w:color w:val="000000" w:themeColor="text1"/>
        </w:rPr>
        <w:t>etc</w:t>
      </w:r>
      <w:r w:rsidR="0036107C" w:rsidRPr="00E7549A">
        <w:rPr>
          <w:rFonts w:ascii="Book Antiqua" w:eastAsiaTheme="minorEastAsia" w:hAnsi="Book Antiqua"/>
          <w:noProof/>
          <w:color w:val="000000" w:themeColor="text1"/>
          <w:vertAlign w:val="superscript"/>
        </w:rPr>
        <w:t>[19]</w:t>
      </w:r>
      <w:r w:rsidR="00A721FA" w:rsidRPr="00E7549A">
        <w:rPr>
          <w:rFonts w:ascii="Book Antiqua" w:eastAsiaTheme="minorEastAsia" w:hAnsi="Book Antiqua"/>
          <w:color w:val="000000" w:themeColor="text1"/>
        </w:rPr>
        <w:t>.</w:t>
      </w:r>
      <w:r w:rsidR="00B95408" w:rsidRPr="00E7549A">
        <w:rPr>
          <w:rFonts w:ascii="Book Antiqua" w:eastAsiaTheme="minorEastAsia" w:hAnsi="Book Antiqua"/>
          <w:color w:val="000000" w:themeColor="text1"/>
        </w:rPr>
        <w:t xml:space="preserve"> </w:t>
      </w:r>
      <w:r w:rsidR="006A52E5" w:rsidRPr="00E7549A">
        <w:rPr>
          <w:rFonts w:ascii="Book Antiqua" w:eastAsiaTheme="minorEastAsia" w:hAnsi="Book Antiqua"/>
          <w:color w:val="000000" w:themeColor="text1"/>
        </w:rPr>
        <w:t>Eosinopenia is associated with sepsis</w:t>
      </w:r>
      <w:r w:rsidR="0036107C" w:rsidRPr="00E7549A">
        <w:rPr>
          <w:rFonts w:ascii="Book Antiqua" w:eastAsiaTheme="minorEastAsia" w:hAnsi="Book Antiqua"/>
          <w:noProof/>
          <w:color w:val="000000" w:themeColor="text1"/>
          <w:vertAlign w:val="superscript"/>
        </w:rPr>
        <w:t>[20]</w:t>
      </w:r>
      <w:r w:rsidR="00EC4A1B" w:rsidRPr="00E7549A">
        <w:rPr>
          <w:rFonts w:ascii="Book Antiqua" w:eastAsiaTheme="minorEastAsia" w:hAnsi="Book Antiqua"/>
          <w:color w:val="000000" w:themeColor="text1"/>
        </w:rPr>
        <w:t>.</w:t>
      </w:r>
      <w:r w:rsidR="006A52E5" w:rsidRPr="00E7549A">
        <w:rPr>
          <w:rFonts w:ascii="Book Antiqua" w:eastAsiaTheme="minorEastAsia" w:hAnsi="Book Antiqua"/>
          <w:color w:val="000000" w:themeColor="text1"/>
        </w:rPr>
        <w:t xml:space="preserve"> Eosinophilic </w:t>
      </w:r>
      <w:r w:rsidR="00853B0F" w:rsidRPr="00E7549A">
        <w:rPr>
          <w:rFonts w:ascii="Book Antiqua" w:eastAsiaTheme="minorEastAsia" w:hAnsi="Book Antiqua"/>
          <w:color w:val="000000" w:themeColor="text1"/>
        </w:rPr>
        <w:t xml:space="preserve">COPD </w:t>
      </w:r>
      <w:r w:rsidR="006A52E5" w:rsidRPr="00E7549A">
        <w:rPr>
          <w:rFonts w:ascii="Book Antiqua" w:eastAsiaTheme="minorEastAsia" w:hAnsi="Book Antiqua"/>
          <w:color w:val="000000" w:themeColor="text1"/>
        </w:rPr>
        <w:t xml:space="preserve">exacerbation had </w:t>
      </w:r>
      <w:r w:rsidR="00853B0F" w:rsidRPr="00E7549A">
        <w:rPr>
          <w:rFonts w:ascii="Book Antiqua" w:eastAsiaTheme="minorEastAsia" w:hAnsi="Book Antiqua"/>
          <w:color w:val="000000" w:themeColor="text1"/>
        </w:rPr>
        <w:t xml:space="preserve">a </w:t>
      </w:r>
      <w:r w:rsidR="006A52E5" w:rsidRPr="00E7549A">
        <w:rPr>
          <w:rFonts w:ascii="Book Antiqua" w:eastAsiaTheme="minorEastAsia" w:hAnsi="Book Antiqua"/>
          <w:color w:val="000000" w:themeColor="text1"/>
        </w:rPr>
        <w:t>lower risk of pneumonia</w:t>
      </w:r>
      <w:r w:rsidR="0036107C" w:rsidRPr="00E7549A">
        <w:rPr>
          <w:rFonts w:ascii="Book Antiqua" w:eastAsiaTheme="minorEastAsia" w:hAnsi="Book Antiqua"/>
          <w:noProof/>
          <w:color w:val="000000" w:themeColor="text1"/>
          <w:vertAlign w:val="superscript"/>
        </w:rPr>
        <w:t>[21]</w:t>
      </w:r>
      <w:r w:rsidR="006A52E5" w:rsidRPr="00E7549A">
        <w:rPr>
          <w:rFonts w:ascii="Book Antiqua" w:eastAsiaTheme="minorEastAsia" w:hAnsi="Book Antiqua"/>
          <w:color w:val="000000" w:themeColor="text1"/>
        </w:rPr>
        <w:t>.</w:t>
      </w:r>
      <w:r w:rsidR="00047C6B" w:rsidRPr="00E7549A">
        <w:rPr>
          <w:rFonts w:ascii="Book Antiqua" w:eastAsiaTheme="minorEastAsia" w:hAnsi="Book Antiqua"/>
          <w:color w:val="000000" w:themeColor="text1"/>
        </w:rPr>
        <w:t xml:space="preserve"> </w:t>
      </w:r>
      <w:r w:rsidR="009171D0" w:rsidRPr="00E7549A">
        <w:rPr>
          <w:rFonts w:ascii="Book Antiqua" w:eastAsiaTheme="minorEastAsia" w:hAnsi="Book Antiqua"/>
          <w:color w:val="000000" w:themeColor="text1"/>
        </w:rPr>
        <w:t>These anti-infectious capacities of eosinophil</w:t>
      </w:r>
      <w:r w:rsidR="00047C6B" w:rsidRPr="00E7549A">
        <w:rPr>
          <w:rFonts w:ascii="Book Antiqua" w:eastAsiaTheme="minorEastAsia" w:hAnsi="Book Antiqua"/>
          <w:color w:val="000000" w:themeColor="text1"/>
        </w:rPr>
        <w:t xml:space="preserve"> may lead to better </w:t>
      </w:r>
      <w:r w:rsidR="003A4686" w:rsidRPr="00E7549A">
        <w:rPr>
          <w:rFonts w:ascii="Book Antiqua" w:eastAsiaTheme="minorEastAsia" w:hAnsi="Book Antiqua"/>
          <w:color w:val="000000" w:themeColor="text1"/>
        </w:rPr>
        <w:t>mortality and morbidity</w:t>
      </w:r>
      <w:r w:rsidR="009171D0" w:rsidRPr="00E7549A">
        <w:rPr>
          <w:rFonts w:ascii="Book Antiqua" w:eastAsiaTheme="minorEastAsia" w:hAnsi="Book Antiqua"/>
          <w:color w:val="000000" w:themeColor="text1"/>
        </w:rPr>
        <w:t>.</w:t>
      </w:r>
    </w:p>
    <w:p w14:paraId="1C27BD49" w14:textId="77777777" w:rsidR="005B52CD" w:rsidRPr="00E7549A" w:rsidRDefault="005B52CD" w:rsidP="00E7549A">
      <w:pPr>
        <w:adjustRightInd w:val="0"/>
        <w:snapToGrid w:val="0"/>
        <w:spacing w:line="360" w:lineRule="auto"/>
        <w:jc w:val="both"/>
        <w:rPr>
          <w:rFonts w:ascii="Book Antiqua" w:eastAsiaTheme="minorEastAsia" w:hAnsi="Book Antiqua"/>
          <w:color w:val="000000" w:themeColor="text1"/>
        </w:rPr>
      </w:pPr>
    </w:p>
    <w:p w14:paraId="44F1145B" w14:textId="5AB91921" w:rsidR="00D94C44" w:rsidRPr="00E7549A" w:rsidRDefault="00194398" w:rsidP="00E7549A">
      <w:pPr>
        <w:adjustRightInd w:val="0"/>
        <w:snapToGrid w:val="0"/>
        <w:spacing w:line="360" w:lineRule="auto"/>
        <w:jc w:val="both"/>
        <w:rPr>
          <w:rFonts w:ascii="Book Antiqua" w:eastAsiaTheme="minorEastAsia" w:hAnsi="Book Antiqua"/>
          <w:b/>
          <w:i/>
          <w:iCs/>
          <w:color w:val="000000" w:themeColor="text1"/>
        </w:rPr>
      </w:pPr>
      <w:r w:rsidRPr="00E7549A">
        <w:rPr>
          <w:rFonts w:ascii="Book Antiqua" w:eastAsiaTheme="minorEastAsia" w:hAnsi="Book Antiqua"/>
          <w:b/>
          <w:i/>
          <w:iCs/>
          <w:color w:val="000000" w:themeColor="text1"/>
        </w:rPr>
        <w:t>L</w:t>
      </w:r>
      <w:r w:rsidR="00D94C44" w:rsidRPr="00E7549A">
        <w:rPr>
          <w:rFonts w:ascii="Book Antiqua" w:eastAsiaTheme="minorEastAsia" w:hAnsi="Book Antiqua"/>
          <w:b/>
          <w:i/>
          <w:iCs/>
          <w:color w:val="000000" w:themeColor="text1"/>
        </w:rPr>
        <w:t>imitation</w:t>
      </w:r>
      <w:r w:rsidR="003C1D3C" w:rsidRPr="00E7549A">
        <w:rPr>
          <w:rFonts w:ascii="Book Antiqua" w:eastAsiaTheme="minorEastAsia" w:hAnsi="Book Antiqua"/>
          <w:b/>
          <w:i/>
          <w:iCs/>
          <w:color w:val="000000" w:themeColor="text1"/>
        </w:rPr>
        <w:t>s</w:t>
      </w:r>
    </w:p>
    <w:p w14:paraId="650B10C4" w14:textId="5A5985A5" w:rsidR="00CF6E72" w:rsidRPr="00E7549A" w:rsidRDefault="006741E9"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lastRenderedPageBreak/>
        <w:t>This</w:t>
      </w:r>
      <w:r w:rsidR="00D94C44" w:rsidRPr="00E7549A">
        <w:rPr>
          <w:rFonts w:ascii="Book Antiqua" w:eastAsiaTheme="minorEastAsia" w:hAnsi="Book Antiqua"/>
          <w:color w:val="000000" w:themeColor="text1"/>
        </w:rPr>
        <w:t xml:space="preserve"> </w:t>
      </w:r>
      <w:r w:rsidR="00194398" w:rsidRPr="00E7549A">
        <w:rPr>
          <w:rFonts w:ascii="Book Antiqua" w:eastAsiaTheme="minorEastAsia" w:hAnsi="Book Antiqua"/>
          <w:color w:val="000000" w:themeColor="text1"/>
        </w:rPr>
        <w:t>was</w:t>
      </w:r>
      <w:r w:rsidR="00D94C44" w:rsidRPr="00E7549A">
        <w:rPr>
          <w:rFonts w:ascii="Book Antiqua" w:eastAsiaTheme="minorEastAsia" w:hAnsi="Book Antiqua"/>
          <w:color w:val="000000" w:themeColor="text1"/>
        </w:rPr>
        <w:t xml:space="preserve"> a single</w:t>
      </w:r>
      <w:r w:rsidR="00194398" w:rsidRPr="00E7549A">
        <w:rPr>
          <w:rFonts w:ascii="Book Antiqua" w:eastAsiaTheme="minorEastAsia" w:hAnsi="Book Antiqua"/>
          <w:color w:val="000000" w:themeColor="text1"/>
        </w:rPr>
        <w:t>-</w:t>
      </w:r>
      <w:r w:rsidR="00D94C44" w:rsidRPr="00E7549A">
        <w:rPr>
          <w:rFonts w:ascii="Book Antiqua" w:eastAsiaTheme="minorEastAsia" w:hAnsi="Book Antiqua"/>
          <w:color w:val="000000" w:themeColor="text1"/>
        </w:rPr>
        <w:t xml:space="preserve">center study in Taiwan </w:t>
      </w:r>
      <w:r w:rsidR="00194398" w:rsidRPr="00E7549A">
        <w:rPr>
          <w:rFonts w:ascii="Book Antiqua" w:eastAsiaTheme="minorEastAsia" w:hAnsi="Book Antiqua"/>
          <w:color w:val="000000" w:themeColor="text1"/>
        </w:rPr>
        <w:t xml:space="preserve">involving only the Asian race and a </w:t>
      </w:r>
      <w:r w:rsidR="00D94C44" w:rsidRPr="00E7549A">
        <w:rPr>
          <w:rFonts w:ascii="Book Antiqua" w:eastAsiaTheme="minorEastAsia" w:hAnsi="Book Antiqua"/>
          <w:color w:val="000000" w:themeColor="text1"/>
        </w:rPr>
        <w:t xml:space="preserve">relatively small sample size. </w:t>
      </w:r>
      <w:r w:rsidR="00194398" w:rsidRPr="00E7549A">
        <w:rPr>
          <w:rFonts w:ascii="Book Antiqua" w:eastAsiaTheme="minorEastAsia" w:hAnsi="Book Antiqua"/>
          <w:color w:val="000000" w:themeColor="text1"/>
        </w:rPr>
        <w:t>Moreover, t</w:t>
      </w:r>
      <w:r w:rsidR="00D94C44" w:rsidRPr="00E7549A">
        <w:rPr>
          <w:rFonts w:ascii="Book Antiqua" w:eastAsiaTheme="minorEastAsia" w:hAnsi="Book Antiqua"/>
          <w:color w:val="000000" w:themeColor="text1"/>
        </w:rPr>
        <w:t xml:space="preserve">he retrospective design </w:t>
      </w:r>
      <w:r w:rsidR="00194398" w:rsidRPr="00E7549A">
        <w:rPr>
          <w:rFonts w:ascii="Book Antiqua" w:eastAsiaTheme="minorEastAsia" w:hAnsi="Book Antiqua"/>
          <w:color w:val="000000" w:themeColor="text1"/>
        </w:rPr>
        <w:t>of the study</w:t>
      </w:r>
      <w:r w:rsidR="00E82961" w:rsidRPr="00E7549A">
        <w:rPr>
          <w:rFonts w:ascii="Book Antiqua" w:eastAsiaTheme="minorEastAsia" w:hAnsi="Book Antiqua"/>
          <w:color w:val="000000" w:themeColor="text1"/>
        </w:rPr>
        <w:t xml:space="preserve"> had</w:t>
      </w:r>
      <w:r w:rsidR="00CE3D41" w:rsidRPr="00E7549A">
        <w:rPr>
          <w:rFonts w:ascii="Book Antiqua" w:eastAsiaTheme="minorEastAsia" w:hAnsi="Book Antiqua"/>
          <w:color w:val="000000" w:themeColor="text1"/>
        </w:rPr>
        <w:t xml:space="preserve"> intrinsic limitations.</w:t>
      </w:r>
    </w:p>
    <w:p w14:paraId="6FA6C817" w14:textId="3CC8157D" w:rsidR="00D94C44" w:rsidRPr="00E7549A" w:rsidRDefault="00BF5115" w:rsidP="00E7549A">
      <w:pPr>
        <w:adjustRightInd w:val="0"/>
        <w:snapToGrid w:val="0"/>
        <w:spacing w:line="360" w:lineRule="auto"/>
        <w:ind w:firstLineChars="100" w:firstLine="240"/>
        <w:jc w:val="both"/>
        <w:rPr>
          <w:rFonts w:ascii="Book Antiqua" w:eastAsiaTheme="minorEastAsia" w:hAnsi="Book Antiqua"/>
          <w:color w:val="000000" w:themeColor="text1"/>
        </w:rPr>
      </w:pPr>
      <w:r w:rsidRPr="00E7549A">
        <w:rPr>
          <w:rFonts w:ascii="Book Antiqua" w:eastAsiaTheme="minorEastAsia" w:hAnsi="Book Antiqua"/>
          <w:color w:val="000000" w:themeColor="text1"/>
        </w:rPr>
        <w:t>Although eosinophilic</w:t>
      </w:r>
      <w:r w:rsidR="0034634D" w:rsidRPr="00E7549A">
        <w:rPr>
          <w:rFonts w:ascii="Book Antiqua" w:eastAsiaTheme="minorEastAsia" w:hAnsi="Book Antiqua"/>
          <w:color w:val="000000" w:themeColor="text1"/>
        </w:rPr>
        <w:t xml:space="preserve"> </w:t>
      </w:r>
      <w:r w:rsidR="006741E9" w:rsidRPr="00E7549A">
        <w:rPr>
          <w:rFonts w:ascii="Book Antiqua" w:eastAsiaTheme="minorEastAsia" w:hAnsi="Book Antiqua"/>
          <w:color w:val="000000" w:themeColor="text1"/>
        </w:rPr>
        <w:t xml:space="preserve">COPD </w:t>
      </w:r>
      <w:r w:rsidR="0034634D" w:rsidRPr="00E7549A">
        <w:rPr>
          <w:rFonts w:ascii="Book Antiqua" w:eastAsiaTheme="minorEastAsia" w:hAnsi="Book Antiqua"/>
          <w:color w:val="000000" w:themeColor="text1"/>
        </w:rPr>
        <w:t xml:space="preserve">exacerbation </w:t>
      </w:r>
      <w:r w:rsidRPr="00E7549A">
        <w:rPr>
          <w:rFonts w:ascii="Book Antiqua" w:eastAsiaTheme="minorEastAsia" w:hAnsi="Book Antiqua"/>
          <w:color w:val="000000" w:themeColor="text1"/>
        </w:rPr>
        <w:t xml:space="preserve">COPD </w:t>
      </w:r>
      <w:r w:rsidR="006741E9" w:rsidRPr="00E7549A">
        <w:rPr>
          <w:rFonts w:ascii="Book Antiqua" w:eastAsiaTheme="minorEastAsia" w:hAnsi="Book Antiqua"/>
          <w:color w:val="000000" w:themeColor="text1"/>
        </w:rPr>
        <w:t>shows</w:t>
      </w:r>
      <w:r w:rsidRPr="00E7549A">
        <w:rPr>
          <w:rFonts w:ascii="Book Antiqua" w:eastAsiaTheme="minorEastAsia" w:hAnsi="Book Antiqua"/>
          <w:color w:val="000000" w:themeColor="text1"/>
        </w:rPr>
        <w:t xml:space="preserve"> better systemic steroid response</w:t>
      </w:r>
      <w:r w:rsidR="00D515A9" w:rsidRPr="00E7549A">
        <w:rPr>
          <w:rFonts w:ascii="Book Antiqua" w:eastAsiaTheme="minorEastAsia" w:hAnsi="Book Antiqua"/>
          <w:color w:val="000000" w:themeColor="text1"/>
        </w:rPr>
        <w:t>s</w:t>
      </w:r>
      <w:r w:rsidRPr="00E7549A">
        <w:rPr>
          <w:rFonts w:ascii="Book Antiqua" w:eastAsiaTheme="minorEastAsia" w:hAnsi="Book Antiqua"/>
          <w:color w:val="000000" w:themeColor="text1"/>
        </w:rPr>
        <w:t xml:space="preserve">, the precise mechanism is unknown. </w:t>
      </w:r>
      <w:r w:rsidR="00CE3D41" w:rsidRPr="00E7549A">
        <w:rPr>
          <w:rFonts w:ascii="Book Antiqua" w:eastAsiaTheme="minorEastAsia" w:hAnsi="Book Antiqua"/>
          <w:color w:val="000000" w:themeColor="text1"/>
        </w:rPr>
        <w:t>S</w:t>
      </w:r>
      <w:r w:rsidR="00D94C44" w:rsidRPr="00E7549A">
        <w:rPr>
          <w:rFonts w:ascii="Book Antiqua" w:eastAsiaTheme="minorEastAsia" w:hAnsi="Book Antiqua"/>
          <w:color w:val="000000" w:themeColor="text1"/>
        </w:rPr>
        <w:t>ystemic steroid</w:t>
      </w:r>
      <w:r w:rsidR="008D63B5" w:rsidRPr="00E7549A">
        <w:rPr>
          <w:rFonts w:ascii="Book Antiqua" w:eastAsiaTheme="minorEastAsia" w:hAnsi="Book Antiqua"/>
          <w:color w:val="000000" w:themeColor="text1"/>
        </w:rPr>
        <w:t>s</w:t>
      </w:r>
      <w:r w:rsidR="00D94C44" w:rsidRPr="00E7549A">
        <w:rPr>
          <w:rFonts w:ascii="Book Antiqua" w:eastAsiaTheme="minorEastAsia" w:hAnsi="Book Antiqua"/>
          <w:color w:val="000000" w:themeColor="text1"/>
        </w:rPr>
        <w:t xml:space="preserve"> can reduce </w:t>
      </w:r>
      <w:r w:rsidR="00D515A9" w:rsidRPr="00E7549A">
        <w:rPr>
          <w:rFonts w:ascii="Book Antiqua" w:eastAsiaTheme="minorEastAsia" w:hAnsi="Book Antiqua"/>
          <w:color w:val="000000" w:themeColor="text1"/>
        </w:rPr>
        <w:t xml:space="preserve">the </w:t>
      </w:r>
      <w:r w:rsidR="00D94C44" w:rsidRPr="00E7549A">
        <w:rPr>
          <w:rFonts w:ascii="Book Antiqua" w:eastAsiaTheme="minorEastAsia" w:hAnsi="Book Antiqua"/>
          <w:color w:val="000000" w:themeColor="text1"/>
        </w:rPr>
        <w:t xml:space="preserve">blood eosinophil count by </w:t>
      </w:r>
      <w:r w:rsidR="00A951D8" w:rsidRPr="00E7549A">
        <w:rPr>
          <w:rFonts w:ascii="Book Antiqua" w:eastAsiaTheme="minorEastAsia" w:hAnsi="Book Antiqua"/>
          <w:color w:val="000000" w:themeColor="text1"/>
        </w:rPr>
        <w:t>&gt;</w:t>
      </w:r>
      <w:r w:rsidR="00CA6111" w:rsidRPr="00E7549A">
        <w:rPr>
          <w:rFonts w:ascii="Book Antiqua" w:eastAsiaTheme="minorEastAsia" w:hAnsi="Book Antiqua"/>
          <w:color w:val="000000" w:themeColor="text1"/>
        </w:rPr>
        <w:t xml:space="preserve"> </w:t>
      </w:r>
      <w:r w:rsidR="00D94C44" w:rsidRPr="00E7549A">
        <w:rPr>
          <w:rFonts w:ascii="Book Antiqua" w:eastAsiaTheme="minorEastAsia" w:hAnsi="Book Antiqua"/>
          <w:color w:val="000000" w:themeColor="text1"/>
        </w:rPr>
        <w:t>50% within the first four hour</w:t>
      </w:r>
      <w:r w:rsidR="008D63B5" w:rsidRPr="00E7549A">
        <w:rPr>
          <w:rFonts w:ascii="Book Antiqua" w:eastAsiaTheme="minorEastAsia" w:hAnsi="Book Antiqua"/>
          <w:color w:val="000000" w:themeColor="text1"/>
        </w:rPr>
        <w:t>s</w:t>
      </w:r>
      <w:r w:rsidR="00D94C44" w:rsidRPr="00E7549A">
        <w:rPr>
          <w:rFonts w:ascii="Book Antiqua" w:eastAsiaTheme="minorEastAsia" w:hAnsi="Book Antiqua"/>
          <w:color w:val="000000" w:themeColor="text1"/>
        </w:rPr>
        <w:t xml:space="preserve"> </w:t>
      </w:r>
      <w:r w:rsidR="006741E9" w:rsidRPr="00E7549A">
        <w:rPr>
          <w:rFonts w:ascii="Book Antiqua" w:eastAsiaTheme="minorEastAsia" w:hAnsi="Book Antiqua"/>
          <w:color w:val="000000" w:themeColor="text1"/>
        </w:rPr>
        <w:t>after</w:t>
      </w:r>
      <w:r w:rsidR="00D94C44" w:rsidRPr="00E7549A">
        <w:rPr>
          <w:rFonts w:ascii="Book Antiqua" w:eastAsiaTheme="minorEastAsia" w:hAnsi="Book Antiqua"/>
          <w:color w:val="000000" w:themeColor="text1"/>
        </w:rPr>
        <w:t xml:space="preserve"> administration</w:t>
      </w:r>
      <w:r w:rsidR="0036107C" w:rsidRPr="00E7549A">
        <w:rPr>
          <w:rFonts w:ascii="Book Antiqua" w:eastAsiaTheme="minorEastAsia" w:hAnsi="Book Antiqua"/>
          <w:noProof/>
          <w:color w:val="000000" w:themeColor="text1"/>
          <w:vertAlign w:val="superscript"/>
        </w:rPr>
        <w:t>[22]</w:t>
      </w:r>
      <w:r w:rsidR="00A951D8" w:rsidRPr="00E7549A">
        <w:rPr>
          <w:rFonts w:ascii="Book Antiqua" w:eastAsiaTheme="minorEastAsia" w:hAnsi="Book Antiqua"/>
          <w:color w:val="000000" w:themeColor="text1"/>
        </w:rPr>
        <w:t>;</w:t>
      </w:r>
      <w:r w:rsidR="00B25D8D" w:rsidRPr="00E7549A">
        <w:rPr>
          <w:rFonts w:ascii="Book Antiqua" w:eastAsiaTheme="minorEastAsia" w:hAnsi="Book Antiqua"/>
          <w:color w:val="000000" w:themeColor="text1"/>
        </w:rPr>
        <w:t xml:space="preserve"> </w:t>
      </w:r>
      <w:r w:rsidR="00A951D8" w:rsidRPr="00E7549A">
        <w:rPr>
          <w:rFonts w:ascii="Book Antiqua" w:eastAsiaTheme="minorEastAsia" w:hAnsi="Book Antiqua"/>
          <w:color w:val="000000" w:themeColor="text1"/>
        </w:rPr>
        <w:t>t</w:t>
      </w:r>
      <w:r w:rsidR="00CB3CE3" w:rsidRPr="00E7549A">
        <w:rPr>
          <w:rFonts w:ascii="Book Antiqua" w:eastAsiaTheme="minorEastAsia" w:hAnsi="Book Antiqua"/>
          <w:color w:val="000000" w:themeColor="text1"/>
        </w:rPr>
        <w:t>hus,</w:t>
      </w:r>
      <w:r w:rsidR="00A951D8" w:rsidRPr="00E7549A">
        <w:rPr>
          <w:rFonts w:ascii="Book Antiqua" w:eastAsiaTheme="minorEastAsia" w:hAnsi="Book Antiqua"/>
          <w:color w:val="000000" w:themeColor="text1"/>
        </w:rPr>
        <w:t xml:space="preserve"> </w:t>
      </w:r>
      <w:r w:rsidR="00D76453" w:rsidRPr="00E7549A">
        <w:rPr>
          <w:rFonts w:ascii="Book Antiqua" w:eastAsiaTheme="minorEastAsia" w:hAnsi="Book Antiqua"/>
          <w:color w:val="000000" w:themeColor="text1"/>
        </w:rPr>
        <w:t xml:space="preserve">the anti-eosinophil </w:t>
      </w:r>
      <w:r w:rsidR="002F0C75" w:rsidRPr="00E7549A">
        <w:rPr>
          <w:rFonts w:ascii="Book Antiqua" w:eastAsiaTheme="minorEastAsia" w:hAnsi="Book Antiqua"/>
          <w:color w:val="000000" w:themeColor="text1"/>
        </w:rPr>
        <w:t>capacity</w:t>
      </w:r>
      <w:r w:rsidR="00D76453" w:rsidRPr="00E7549A">
        <w:rPr>
          <w:rFonts w:ascii="Book Antiqua" w:eastAsiaTheme="minorEastAsia" w:hAnsi="Book Antiqua"/>
          <w:color w:val="000000" w:themeColor="text1"/>
        </w:rPr>
        <w:t xml:space="preserve"> of steroid</w:t>
      </w:r>
      <w:r w:rsidR="00D515A9" w:rsidRPr="00E7549A">
        <w:rPr>
          <w:rFonts w:ascii="Book Antiqua" w:eastAsiaTheme="minorEastAsia" w:hAnsi="Book Antiqua"/>
          <w:color w:val="000000" w:themeColor="text1"/>
        </w:rPr>
        <w:t>s</w:t>
      </w:r>
      <w:r w:rsidRPr="00E7549A">
        <w:rPr>
          <w:rFonts w:ascii="Book Antiqua" w:eastAsiaTheme="minorEastAsia" w:hAnsi="Book Antiqua"/>
          <w:color w:val="000000" w:themeColor="text1"/>
        </w:rPr>
        <w:t xml:space="preserve"> could partially explain this phenomenon.</w:t>
      </w:r>
    </w:p>
    <w:p w14:paraId="7329E295" w14:textId="5E3D1B8A" w:rsidR="00CF6E72" w:rsidRPr="00E7549A" w:rsidRDefault="006C6253" w:rsidP="00E7549A">
      <w:pPr>
        <w:adjustRightInd w:val="0"/>
        <w:snapToGrid w:val="0"/>
        <w:spacing w:line="360" w:lineRule="auto"/>
        <w:ind w:firstLineChars="100" w:firstLine="240"/>
        <w:jc w:val="both"/>
        <w:rPr>
          <w:rFonts w:ascii="Book Antiqua" w:eastAsiaTheme="minorEastAsia" w:hAnsi="Book Antiqua"/>
          <w:color w:val="000000" w:themeColor="text1"/>
        </w:rPr>
      </w:pPr>
      <w:r w:rsidRPr="00E7549A">
        <w:rPr>
          <w:rFonts w:ascii="Book Antiqua" w:eastAsiaTheme="minorEastAsia" w:hAnsi="Book Antiqua"/>
          <w:color w:val="000000" w:themeColor="text1"/>
        </w:rPr>
        <w:t>The linear</w:t>
      </w:r>
      <w:r w:rsidR="00217B54" w:rsidRPr="00E7549A">
        <w:rPr>
          <w:rFonts w:ascii="Book Antiqua" w:eastAsiaTheme="minorEastAsia" w:hAnsi="Book Antiqua"/>
          <w:color w:val="000000" w:themeColor="text1"/>
        </w:rPr>
        <w:t xml:space="preserve"> correlation between </w:t>
      </w:r>
      <w:r w:rsidR="00D515A9" w:rsidRPr="00E7549A">
        <w:rPr>
          <w:rFonts w:ascii="Book Antiqua" w:eastAsiaTheme="minorEastAsia" w:hAnsi="Book Antiqua"/>
          <w:color w:val="000000" w:themeColor="text1"/>
        </w:rPr>
        <w:t xml:space="preserve">the </w:t>
      </w:r>
      <w:r w:rsidR="00217B54" w:rsidRPr="00E7549A">
        <w:rPr>
          <w:rFonts w:ascii="Book Antiqua" w:eastAsiaTheme="minorEastAsia" w:hAnsi="Book Antiqua"/>
          <w:color w:val="000000" w:themeColor="text1"/>
        </w:rPr>
        <w:t xml:space="preserve">PBEC </w:t>
      </w:r>
      <w:r w:rsidR="00D515A9" w:rsidRPr="00E7549A">
        <w:rPr>
          <w:rFonts w:ascii="Book Antiqua" w:eastAsiaTheme="minorEastAsia" w:hAnsi="Book Antiqua"/>
          <w:color w:val="000000" w:themeColor="text1"/>
        </w:rPr>
        <w:t xml:space="preserve">and the </w:t>
      </w:r>
      <w:r w:rsidR="00217B54" w:rsidRPr="00E7549A">
        <w:rPr>
          <w:rFonts w:ascii="Book Antiqua" w:eastAsiaTheme="minorEastAsia" w:hAnsi="Book Antiqua"/>
          <w:color w:val="000000" w:themeColor="text1"/>
        </w:rPr>
        <w:t>number of readmission</w:t>
      </w:r>
      <w:r w:rsidR="00D515A9" w:rsidRPr="00E7549A">
        <w:rPr>
          <w:rFonts w:ascii="Book Antiqua" w:eastAsiaTheme="minorEastAsia" w:hAnsi="Book Antiqua"/>
          <w:color w:val="000000" w:themeColor="text1"/>
        </w:rPr>
        <w:t>s</w:t>
      </w:r>
      <w:r w:rsidR="00217B54" w:rsidRPr="00E7549A">
        <w:rPr>
          <w:rFonts w:ascii="Book Antiqua" w:eastAsiaTheme="minorEastAsia" w:hAnsi="Book Antiqua"/>
          <w:color w:val="000000" w:themeColor="text1"/>
        </w:rPr>
        <w:t xml:space="preserve"> and length of </w:t>
      </w:r>
      <w:r w:rsidR="00D515A9" w:rsidRPr="00E7549A">
        <w:rPr>
          <w:rFonts w:ascii="Book Antiqua" w:eastAsiaTheme="minorEastAsia" w:hAnsi="Book Antiqua"/>
          <w:color w:val="000000" w:themeColor="text1"/>
        </w:rPr>
        <w:t xml:space="preserve">hospital </w:t>
      </w:r>
      <w:r w:rsidR="00217B54" w:rsidRPr="00E7549A">
        <w:rPr>
          <w:rFonts w:ascii="Book Antiqua" w:eastAsiaTheme="minorEastAsia" w:hAnsi="Book Antiqua"/>
          <w:color w:val="000000" w:themeColor="text1"/>
        </w:rPr>
        <w:t xml:space="preserve">stay </w:t>
      </w:r>
      <w:r w:rsidR="0046208C" w:rsidRPr="00E7549A">
        <w:rPr>
          <w:rFonts w:ascii="Book Antiqua" w:eastAsiaTheme="minorEastAsia" w:hAnsi="Book Antiqua"/>
          <w:color w:val="000000" w:themeColor="text1"/>
        </w:rPr>
        <w:t>is</w:t>
      </w:r>
      <w:r w:rsidR="00217B54" w:rsidRPr="00E7549A">
        <w:rPr>
          <w:rFonts w:ascii="Book Antiqua" w:eastAsiaTheme="minorEastAsia" w:hAnsi="Book Antiqua"/>
          <w:color w:val="000000" w:themeColor="text1"/>
        </w:rPr>
        <w:t xml:space="preserve"> we</w:t>
      </w:r>
      <w:r w:rsidR="00CB3CE3" w:rsidRPr="00E7549A">
        <w:rPr>
          <w:rFonts w:ascii="Book Antiqua" w:eastAsiaTheme="minorEastAsia" w:hAnsi="Book Antiqua"/>
          <w:color w:val="000000" w:themeColor="text1"/>
        </w:rPr>
        <w:t>a</w:t>
      </w:r>
      <w:r w:rsidR="00217B54" w:rsidRPr="00E7549A">
        <w:rPr>
          <w:rFonts w:ascii="Book Antiqua" w:eastAsiaTheme="minorEastAsia" w:hAnsi="Book Antiqua"/>
          <w:color w:val="000000" w:themeColor="text1"/>
        </w:rPr>
        <w:t xml:space="preserve">k. </w:t>
      </w:r>
      <w:r w:rsidR="00D515A9" w:rsidRPr="00E7549A">
        <w:rPr>
          <w:rFonts w:ascii="Book Antiqua" w:eastAsiaTheme="minorEastAsia" w:hAnsi="Book Antiqua"/>
          <w:color w:val="000000" w:themeColor="text1"/>
        </w:rPr>
        <w:t>F</w:t>
      </w:r>
      <w:r w:rsidR="00DE31E5" w:rsidRPr="00E7549A">
        <w:rPr>
          <w:rFonts w:ascii="Book Antiqua" w:eastAsiaTheme="minorEastAsia" w:hAnsi="Book Antiqua"/>
          <w:color w:val="000000" w:themeColor="text1"/>
        </w:rPr>
        <w:t>urther stud</w:t>
      </w:r>
      <w:r w:rsidR="00D515A9" w:rsidRPr="00E7549A">
        <w:rPr>
          <w:rFonts w:ascii="Book Antiqua" w:eastAsiaTheme="minorEastAsia" w:hAnsi="Book Antiqua"/>
          <w:color w:val="000000" w:themeColor="text1"/>
        </w:rPr>
        <w:t>ies are required</w:t>
      </w:r>
      <w:r w:rsidR="00DE31E5" w:rsidRPr="00E7549A">
        <w:rPr>
          <w:rFonts w:ascii="Book Antiqua" w:eastAsiaTheme="minorEastAsia" w:hAnsi="Book Antiqua"/>
          <w:color w:val="000000" w:themeColor="text1"/>
        </w:rPr>
        <w:t xml:space="preserve"> to clarify the relationship.</w:t>
      </w:r>
    </w:p>
    <w:p w14:paraId="6C570846" w14:textId="77777777" w:rsidR="00D94C44" w:rsidRPr="00E7549A" w:rsidRDefault="00D94C44" w:rsidP="00E7549A">
      <w:pPr>
        <w:adjustRightInd w:val="0"/>
        <w:snapToGrid w:val="0"/>
        <w:spacing w:line="360" w:lineRule="auto"/>
        <w:jc w:val="both"/>
        <w:rPr>
          <w:rFonts w:ascii="Book Antiqua" w:eastAsiaTheme="minorEastAsia" w:hAnsi="Book Antiqua"/>
          <w:color w:val="000000" w:themeColor="text1"/>
        </w:rPr>
      </w:pPr>
    </w:p>
    <w:p w14:paraId="61E55140" w14:textId="6176904D" w:rsidR="00837B2C" w:rsidRPr="00E7549A" w:rsidRDefault="00EE5738" w:rsidP="00E7549A">
      <w:pPr>
        <w:adjustRightInd w:val="0"/>
        <w:snapToGrid w:val="0"/>
        <w:spacing w:line="360" w:lineRule="auto"/>
        <w:jc w:val="both"/>
        <w:rPr>
          <w:rFonts w:ascii="Book Antiqua" w:eastAsiaTheme="minorEastAsia" w:hAnsi="Book Antiqua"/>
          <w:b/>
          <w:i/>
          <w:iCs/>
          <w:color w:val="000000" w:themeColor="text1"/>
        </w:rPr>
      </w:pPr>
      <w:r w:rsidRPr="00E7549A">
        <w:rPr>
          <w:rFonts w:ascii="Book Antiqua" w:eastAsiaTheme="minorEastAsia" w:hAnsi="Book Antiqua"/>
          <w:b/>
          <w:i/>
          <w:iCs/>
          <w:color w:val="000000" w:themeColor="text1"/>
        </w:rPr>
        <w:t>C</w:t>
      </w:r>
      <w:r w:rsidR="00837B2C" w:rsidRPr="00E7549A">
        <w:rPr>
          <w:rFonts w:ascii="Book Antiqua" w:eastAsiaTheme="minorEastAsia" w:hAnsi="Book Antiqua"/>
          <w:b/>
          <w:i/>
          <w:iCs/>
          <w:color w:val="000000" w:themeColor="text1"/>
        </w:rPr>
        <w:t>onclusion</w:t>
      </w:r>
    </w:p>
    <w:p w14:paraId="57C86673" w14:textId="16483A94" w:rsidR="003A6560" w:rsidRPr="00E7549A" w:rsidRDefault="003A6560"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t>The EOS group (PBEC</w:t>
      </w:r>
      <w:r w:rsidR="00501AA0" w:rsidRPr="00E7549A">
        <w:rPr>
          <w:rFonts w:ascii="Book Antiqua" w:eastAsiaTheme="minorEastAsia" w:hAnsi="Book Antiqua"/>
          <w:color w:val="000000" w:themeColor="text1"/>
        </w:rPr>
        <w:t xml:space="preserve"> </w:t>
      </w:r>
      <w:r w:rsidRPr="00E7549A">
        <w:rPr>
          <w:rFonts w:ascii="Book Antiqua" w:eastAsiaTheme="minorEastAsia" w:hAnsi="Book Antiqua" w:cs="Cambria Math"/>
          <w:color w:val="000000" w:themeColor="text1"/>
        </w:rPr>
        <w:t>≥</w:t>
      </w:r>
      <w:r w:rsidR="00501AA0" w:rsidRPr="00E7549A">
        <w:rPr>
          <w:rFonts w:ascii="Book Antiqua" w:eastAsiaTheme="minorEastAsia" w:hAnsi="Book Antiqua" w:cs="Cambria Math"/>
          <w:color w:val="000000" w:themeColor="text1"/>
        </w:rPr>
        <w:t xml:space="preserve"> </w:t>
      </w:r>
      <w:r w:rsidRPr="00E7549A">
        <w:rPr>
          <w:rFonts w:ascii="Book Antiqua" w:eastAsiaTheme="minorEastAsia" w:hAnsi="Book Antiqua"/>
          <w:color w:val="000000" w:themeColor="text1"/>
        </w:rPr>
        <w:t xml:space="preserve">2%) was associated with a higher number of COPD-related readmissions within 12 mo, shorter time to </w:t>
      </w:r>
      <w:r w:rsidR="00501AA0" w:rsidRPr="00E7549A">
        <w:rPr>
          <w:rFonts w:ascii="Book Antiqua" w:eastAsiaTheme="minorEastAsia" w:hAnsi="Book Antiqua"/>
          <w:color w:val="000000" w:themeColor="text1"/>
        </w:rPr>
        <w:t xml:space="preserve">the </w:t>
      </w:r>
      <w:r w:rsidRPr="00E7549A">
        <w:rPr>
          <w:rFonts w:ascii="Book Antiqua" w:eastAsiaTheme="minorEastAsia" w:hAnsi="Book Antiqua"/>
          <w:color w:val="000000" w:themeColor="text1"/>
        </w:rPr>
        <w:t>first COPD-related readmission, lower dose of systemic steroid use, and shorter length of hospital stay</w:t>
      </w:r>
      <w:r w:rsidR="00501AA0" w:rsidRPr="00E7549A">
        <w:rPr>
          <w:rFonts w:ascii="Book Antiqua" w:eastAsiaTheme="minorEastAsia" w:hAnsi="Book Antiqua"/>
          <w:color w:val="000000" w:themeColor="text1"/>
        </w:rPr>
        <w:t xml:space="preserve"> compared to</w:t>
      </w:r>
      <w:r w:rsidRPr="00E7549A">
        <w:rPr>
          <w:rFonts w:ascii="Book Antiqua" w:eastAsiaTheme="minorEastAsia" w:hAnsi="Book Antiqua"/>
          <w:color w:val="000000" w:themeColor="text1"/>
        </w:rPr>
        <w:t xml:space="preserve"> the non-EOS group. Low percent-predicted FEV1 values were observed to be a risk factor for</w:t>
      </w:r>
      <w:r w:rsidR="00501AA0" w:rsidRPr="00E7549A">
        <w:rPr>
          <w:rFonts w:ascii="Book Antiqua" w:eastAsiaTheme="minorEastAsia" w:hAnsi="Book Antiqua"/>
          <w:color w:val="000000" w:themeColor="text1"/>
        </w:rPr>
        <w:t xml:space="preserve"> the</w:t>
      </w:r>
      <w:r w:rsidRPr="00E7549A">
        <w:rPr>
          <w:rFonts w:ascii="Book Antiqua" w:eastAsiaTheme="minorEastAsia" w:hAnsi="Book Antiqua"/>
          <w:color w:val="000000" w:themeColor="text1"/>
        </w:rPr>
        <w:t xml:space="preserve"> first COPD-related readmission.</w:t>
      </w:r>
    </w:p>
    <w:p w14:paraId="2D901AF1" w14:textId="1A80A67B" w:rsidR="00245B7C" w:rsidRPr="00E7549A" w:rsidRDefault="00245B7C" w:rsidP="00E7549A">
      <w:pPr>
        <w:adjustRightInd w:val="0"/>
        <w:snapToGrid w:val="0"/>
        <w:spacing w:line="360" w:lineRule="auto"/>
        <w:ind w:firstLineChars="100" w:firstLine="240"/>
        <w:jc w:val="both"/>
        <w:rPr>
          <w:rFonts w:ascii="Book Antiqua" w:eastAsiaTheme="minorEastAsia" w:hAnsi="Book Antiqua"/>
          <w:b/>
          <w:color w:val="000000" w:themeColor="text1"/>
        </w:rPr>
      </w:pPr>
      <w:r w:rsidRPr="00E7549A">
        <w:rPr>
          <w:rFonts w:ascii="Book Antiqua" w:eastAsiaTheme="minorEastAsia" w:hAnsi="Book Antiqua"/>
          <w:color w:val="000000" w:themeColor="text1"/>
        </w:rPr>
        <w:t>We should strengthen the management of comorbidities and optimization of inhaled medications to reduce the high readmission risk in the EOS group. Routine survey of</w:t>
      </w:r>
      <w:r w:rsidR="00D40B2D" w:rsidRPr="00E7549A">
        <w:rPr>
          <w:rFonts w:ascii="Book Antiqua" w:eastAsiaTheme="minorEastAsia" w:hAnsi="Book Antiqua"/>
          <w:color w:val="000000" w:themeColor="text1"/>
        </w:rPr>
        <w:t xml:space="preserve"> the</w:t>
      </w:r>
      <w:r w:rsidRPr="00E7549A">
        <w:rPr>
          <w:rFonts w:ascii="Book Antiqua" w:eastAsiaTheme="minorEastAsia" w:hAnsi="Book Antiqua"/>
          <w:color w:val="000000" w:themeColor="text1"/>
        </w:rPr>
        <w:t xml:space="preserve"> </w:t>
      </w:r>
      <w:r w:rsidR="00B772D1" w:rsidRPr="00E7549A">
        <w:rPr>
          <w:rFonts w:ascii="Book Antiqua" w:eastAsiaTheme="minorEastAsia" w:hAnsi="Book Antiqua"/>
          <w:color w:val="000000" w:themeColor="text1"/>
        </w:rPr>
        <w:t>PBEC</w:t>
      </w:r>
      <w:r w:rsidRPr="00E7549A">
        <w:rPr>
          <w:rFonts w:ascii="Book Antiqua" w:eastAsiaTheme="minorEastAsia" w:hAnsi="Book Antiqua"/>
          <w:color w:val="000000" w:themeColor="text1"/>
        </w:rPr>
        <w:t xml:space="preserve"> for acute </w:t>
      </w:r>
      <w:r w:rsidR="00D40B2D" w:rsidRPr="00E7549A">
        <w:rPr>
          <w:rFonts w:ascii="Book Antiqua" w:eastAsiaTheme="minorEastAsia" w:hAnsi="Book Antiqua"/>
          <w:color w:val="000000" w:themeColor="text1"/>
        </w:rPr>
        <w:t xml:space="preserve">COPD </w:t>
      </w:r>
      <w:r w:rsidRPr="00E7549A">
        <w:rPr>
          <w:rFonts w:ascii="Book Antiqua" w:eastAsiaTheme="minorEastAsia" w:hAnsi="Book Antiqua"/>
          <w:color w:val="000000" w:themeColor="text1"/>
        </w:rPr>
        <w:t>exacerbation is warranted to reduce th</w:t>
      </w:r>
      <w:r w:rsidR="00D40B2D" w:rsidRPr="00E7549A">
        <w:rPr>
          <w:rFonts w:ascii="Book Antiqua" w:eastAsiaTheme="minorEastAsia" w:hAnsi="Book Antiqua"/>
          <w:color w:val="000000" w:themeColor="text1"/>
        </w:rPr>
        <w:t xml:space="preserve">e </w:t>
      </w:r>
      <w:r w:rsidRPr="00E7549A">
        <w:rPr>
          <w:rFonts w:ascii="Book Antiqua" w:eastAsiaTheme="minorEastAsia" w:hAnsi="Book Antiqua"/>
          <w:color w:val="000000" w:themeColor="text1"/>
        </w:rPr>
        <w:t>side effects of steroid</w:t>
      </w:r>
      <w:r w:rsidR="00D40B2D" w:rsidRPr="00E7549A">
        <w:rPr>
          <w:rFonts w:ascii="Book Antiqua" w:eastAsiaTheme="minorEastAsia" w:hAnsi="Book Antiqua"/>
          <w:color w:val="000000" w:themeColor="text1"/>
        </w:rPr>
        <w:t>s</w:t>
      </w:r>
      <w:r w:rsidRPr="00E7549A">
        <w:rPr>
          <w:rFonts w:ascii="Book Antiqua" w:eastAsiaTheme="minorEastAsia" w:hAnsi="Book Antiqua"/>
          <w:color w:val="000000" w:themeColor="text1"/>
        </w:rPr>
        <w:t xml:space="preserve">. </w:t>
      </w:r>
      <w:r w:rsidR="00D40B2D" w:rsidRPr="00E7549A">
        <w:rPr>
          <w:rFonts w:ascii="Book Antiqua" w:eastAsiaTheme="minorEastAsia" w:hAnsi="Book Antiqua"/>
          <w:color w:val="000000" w:themeColor="text1"/>
        </w:rPr>
        <w:t>With</w:t>
      </w:r>
      <w:r w:rsidRPr="00E7549A">
        <w:rPr>
          <w:rFonts w:ascii="Book Antiqua" w:eastAsiaTheme="minorEastAsia" w:hAnsi="Book Antiqua"/>
          <w:color w:val="000000" w:themeColor="text1"/>
        </w:rPr>
        <w:t xml:space="preserve"> meticulous exclusion of possible infection</w:t>
      </w:r>
      <w:r w:rsidR="00C918EA" w:rsidRPr="00E7549A">
        <w:rPr>
          <w:rFonts w:ascii="Book Antiqua" w:eastAsiaTheme="minorEastAsia" w:hAnsi="Book Antiqua"/>
          <w:color w:val="000000" w:themeColor="text1"/>
        </w:rPr>
        <w:t>s</w:t>
      </w:r>
      <w:r w:rsidRPr="00E7549A">
        <w:rPr>
          <w:rFonts w:ascii="Book Antiqua" w:eastAsiaTheme="minorEastAsia" w:hAnsi="Book Antiqua"/>
          <w:color w:val="000000" w:themeColor="text1"/>
        </w:rPr>
        <w:t>, we could avoid empirical antibiotic therapy since the EOS group has</w:t>
      </w:r>
      <w:r w:rsidR="00C918EA" w:rsidRPr="00E7549A">
        <w:rPr>
          <w:rFonts w:ascii="Book Antiqua" w:eastAsiaTheme="minorEastAsia" w:hAnsi="Book Antiqua"/>
          <w:color w:val="000000" w:themeColor="text1"/>
        </w:rPr>
        <w:t xml:space="preserve"> a</w:t>
      </w:r>
      <w:r w:rsidRPr="00E7549A">
        <w:rPr>
          <w:rFonts w:ascii="Book Antiqua" w:eastAsiaTheme="minorEastAsia" w:hAnsi="Book Antiqua"/>
          <w:color w:val="000000" w:themeColor="text1"/>
        </w:rPr>
        <w:t xml:space="preserve"> non-infectious nature.</w:t>
      </w:r>
    </w:p>
    <w:p w14:paraId="549D6467" w14:textId="3521A4C0" w:rsidR="002A5B27" w:rsidRPr="00E7549A" w:rsidRDefault="002A5B27" w:rsidP="00E7549A">
      <w:pPr>
        <w:adjustRightInd w:val="0"/>
        <w:snapToGrid w:val="0"/>
        <w:spacing w:line="360" w:lineRule="auto"/>
        <w:jc w:val="both"/>
        <w:rPr>
          <w:rFonts w:ascii="Book Antiqua" w:eastAsiaTheme="minorEastAsia" w:hAnsi="Book Antiqua"/>
          <w:b/>
          <w:color w:val="000000" w:themeColor="text1"/>
        </w:rPr>
      </w:pPr>
    </w:p>
    <w:p w14:paraId="266C9C05" w14:textId="77777777" w:rsidR="00CA6111" w:rsidRPr="00E7549A" w:rsidRDefault="00CA6111" w:rsidP="00E7549A">
      <w:pPr>
        <w:adjustRightInd w:val="0"/>
        <w:snapToGrid w:val="0"/>
        <w:spacing w:line="360" w:lineRule="auto"/>
        <w:jc w:val="both"/>
        <w:rPr>
          <w:rFonts w:ascii="Book Antiqua" w:hAnsi="Book Antiqua"/>
          <w:b/>
          <w:color w:val="000000"/>
          <w:u w:val="single"/>
        </w:rPr>
      </w:pPr>
      <w:r w:rsidRPr="00E7549A">
        <w:rPr>
          <w:rFonts w:ascii="Book Antiqua" w:hAnsi="Book Antiqua"/>
          <w:b/>
          <w:color w:val="000000"/>
          <w:u w:val="single"/>
        </w:rPr>
        <w:t>ARTICLE HIGHLIGHTS</w:t>
      </w:r>
    </w:p>
    <w:p w14:paraId="0759E3F7" w14:textId="7C7E5CE4" w:rsidR="00A80A16" w:rsidRPr="00E7549A" w:rsidRDefault="00A80A16" w:rsidP="00E7549A">
      <w:pPr>
        <w:adjustRightInd w:val="0"/>
        <w:snapToGrid w:val="0"/>
        <w:spacing w:line="360" w:lineRule="auto"/>
        <w:jc w:val="both"/>
        <w:rPr>
          <w:rFonts w:ascii="Book Antiqua" w:eastAsiaTheme="minorEastAsia" w:hAnsi="Book Antiqua"/>
          <w:b/>
          <w:bCs/>
          <w:i/>
          <w:iCs/>
          <w:color w:val="000000" w:themeColor="text1"/>
        </w:rPr>
      </w:pPr>
      <w:r w:rsidRPr="00E7549A">
        <w:rPr>
          <w:rFonts w:ascii="Book Antiqua" w:eastAsiaTheme="minorEastAsia" w:hAnsi="Book Antiqua"/>
          <w:b/>
          <w:bCs/>
          <w:i/>
          <w:iCs/>
          <w:color w:val="000000" w:themeColor="text1"/>
        </w:rPr>
        <w:t>Research background</w:t>
      </w:r>
    </w:p>
    <w:p w14:paraId="56825935" w14:textId="63B02864" w:rsidR="008C5EFA" w:rsidRPr="00E7549A" w:rsidRDefault="002A5711"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t>The eosinophilic phenotype accounts for 20</w:t>
      </w:r>
      <w:r w:rsidR="00981781" w:rsidRPr="00E7549A">
        <w:rPr>
          <w:rFonts w:ascii="Book Antiqua" w:eastAsiaTheme="minorEastAsia" w:hAnsi="Book Antiqua"/>
          <w:color w:val="000000" w:themeColor="text1"/>
        </w:rPr>
        <w:t>%</w:t>
      </w:r>
      <w:r w:rsidR="00CA6111" w:rsidRPr="00E7549A">
        <w:rPr>
          <w:rFonts w:ascii="Book Antiqua" w:eastAsiaTheme="minorEastAsia" w:hAnsi="Book Antiqua"/>
          <w:color w:val="000000" w:themeColor="text1"/>
        </w:rPr>
        <w:t>-</w:t>
      </w:r>
      <w:r w:rsidRPr="00E7549A">
        <w:rPr>
          <w:rFonts w:ascii="Book Antiqua" w:eastAsiaTheme="minorEastAsia" w:hAnsi="Book Antiqua"/>
          <w:color w:val="000000" w:themeColor="text1"/>
        </w:rPr>
        <w:t xml:space="preserve">40% of </w:t>
      </w:r>
      <w:r w:rsidR="00862A8F" w:rsidRPr="00E7549A">
        <w:rPr>
          <w:rFonts w:ascii="Book Antiqua" w:eastAsiaTheme="minorEastAsia" w:hAnsi="Book Antiqua"/>
        </w:rPr>
        <w:t xml:space="preserve">chronic obstructive pulmonary disease (COPD) </w:t>
      </w:r>
      <w:r w:rsidRPr="00E7549A">
        <w:rPr>
          <w:rFonts w:ascii="Book Antiqua" w:eastAsiaTheme="minorEastAsia" w:hAnsi="Book Antiqua"/>
          <w:color w:val="000000" w:themeColor="text1"/>
        </w:rPr>
        <w:t xml:space="preserve">exacerbations. </w:t>
      </w:r>
      <w:r w:rsidR="00981781" w:rsidRPr="00E7549A">
        <w:rPr>
          <w:rFonts w:ascii="Book Antiqua" w:eastAsiaTheme="minorEastAsia" w:hAnsi="Book Antiqua"/>
          <w:color w:val="000000" w:themeColor="text1"/>
        </w:rPr>
        <w:t>The p</w:t>
      </w:r>
      <w:r w:rsidR="00D75543" w:rsidRPr="00E7549A">
        <w:rPr>
          <w:rFonts w:ascii="Book Antiqua" w:eastAsiaTheme="minorEastAsia" w:hAnsi="Book Antiqua"/>
          <w:color w:val="000000" w:themeColor="text1"/>
        </w:rPr>
        <w:t>eripheral blood eosinophil count</w:t>
      </w:r>
      <w:r w:rsidRPr="00E7549A">
        <w:rPr>
          <w:rFonts w:ascii="Book Antiqua" w:eastAsiaTheme="minorEastAsia" w:hAnsi="Book Antiqua"/>
          <w:color w:val="000000" w:themeColor="text1"/>
        </w:rPr>
        <w:t xml:space="preserve"> </w:t>
      </w:r>
      <w:r w:rsidR="00B772D1" w:rsidRPr="00E7549A">
        <w:rPr>
          <w:rFonts w:ascii="Book Antiqua" w:eastAsiaTheme="minorEastAsia" w:hAnsi="Book Antiqua"/>
          <w:color w:val="000000" w:themeColor="text1"/>
        </w:rPr>
        <w:t xml:space="preserve">(PBEC) </w:t>
      </w:r>
      <w:r w:rsidRPr="00E7549A">
        <w:rPr>
          <w:rFonts w:ascii="Book Antiqua" w:eastAsiaTheme="minorEastAsia" w:hAnsi="Book Antiqua"/>
          <w:color w:val="000000" w:themeColor="text1"/>
        </w:rPr>
        <w:t xml:space="preserve">is a well-established predictor of </w:t>
      </w:r>
      <w:r w:rsidR="00981781" w:rsidRPr="00E7549A">
        <w:rPr>
          <w:rFonts w:ascii="Book Antiqua" w:eastAsiaTheme="minorEastAsia" w:hAnsi="Book Antiqua"/>
          <w:color w:val="000000" w:themeColor="text1"/>
        </w:rPr>
        <w:t xml:space="preserve">the </w:t>
      </w:r>
      <w:r w:rsidRPr="00E7549A">
        <w:rPr>
          <w:rFonts w:ascii="Book Antiqua" w:eastAsiaTheme="minorEastAsia" w:hAnsi="Book Antiqua"/>
          <w:color w:val="000000" w:themeColor="text1"/>
        </w:rPr>
        <w:t xml:space="preserve">length of hospital stay, </w:t>
      </w:r>
      <w:r w:rsidRPr="00E7549A">
        <w:rPr>
          <w:rFonts w:ascii="Book Antiqua" w:eastAsiaTheme="minorEastAsia" w:hAnsi="Book Antiqua"/>
          <w:color w:val="000000" w:themeColor="text1"/>
        </w:rPr>
        <w:lastRenderedPageBreak/>
        <w:t>steroid response, prognosis, and readmission rate.</w:t>
      </w:r>
      <w:r w:rsidR="00E602D8" w:rsidRPr="00E7549A">
        <w:rPr>
          <w:rFonts w:ascii="Book Antiqua" w:eastAsiaTheme="minorEastAsia" w:hAnsi="Book Antiqua"/>
          <w:color w:val="000000" w:themeColor="text1"/>
        </w:rPr>
        <w:t xml:space="preserve"> </w:t>
      </w:r>
      <w:r w:rsidR="00981781" w:rsidRPr="00E7549A">
        <w:rPr>
          <w:rFonts w:ascii="Book Antiqua" w:eastAsiaTheme="minorEastAsia" w:hAnsi="Book Antiqua"/>
          <w:color w:val="000000" w:themeColor="text1"/>
        </w:rPr>
        <w:t>Additionally</w:t>
      </w:r>
      <w:r w:rsidR="00E602D8" w:rsidRPr="00E7549A">
        <w:rPr>
          <w:rFonts w:ascii="Book Antiqua" w:eastAsiaTheme="minorEastAsia" w:hAnsi="Book Antiqua"/>
          <w:color w:val="000000" w:themeColor="text1"/>
        </w:rPr>
        <w:t xml:space="preserve">, previous research supported the tendency of non-infectious inflammation in the </w:t>
      </w:r>
      <w:r w:rsidR="001D4AE6" w:rsidRPr="00E7549A">
        <w:rPr>
          <w:rFonts w:ascii="Book Antiqua" w:eastAsiaTheme="minorEastAsia" w:hAnsi="Book Antiqua"/>
          <w:color w:val="000000" w:themeColor="text1"/>
        </w:rPr>
        <w:t xml:space="preserve">eosinophilic </w:t>
      </w:r>
      <w:r w:rsidR="00E602D8" w:rsidRPr="00E7549A">
        <w:rPr>
          <w:rFonts w:ascii="Book Antiqua" w:eastAsiaTheme="minorEastAsia" w:hAnsi="Book Antiqua"/>
          <w:color w:val="000000" w:themeColor="text1"/>
        </w:rPr>
        <w:t>group.</w:t>
      </w:r>
    </w:p>
    <w:p w14:paraId="2E738AB2" w14:textId="77777777" w:rsidR="00F37186" w:rsidRPr="00E7549A" w:rsidRDefault="00F37186" w:rsidP="00E7549A">
      <w:pPr>
        <w:adjustRightInd w:val="0"/>
        <w:snapToGrid w:val="0"/>
        <w:spacing w:line="360" w:lineRule="auto"/>
        <w:jc w:val="both"/>
        <w:rPr>
          <w:rFonts w:ascii="Book Antiqua" w:eastAsiaTheme="minorEastAsia" w:hAnsi="Book Antiqua"/>
          <w:color w:val="000000" w:themeColor="text1"/>
        </w:rPr>
      </w:pPr>
    </w:p>
    <w:p w14:paraId="0C40E7C0" w14:textId="1B6C8D40" w:rsidR="00F37186" w:rsidRPr="00E7549A" w:rsidRDefault="00F37186" w:rsidP="00E7549A">
      <w:pPr>
        <w:adjustRightInd w:val="0"/>
        <w:snapToGrid w:val="0"/>
        <w:spacing w:line="360" w:lineRule="auto"/>
        <w:jc w:val="both"/>
        <w:rPr>
          <w:rFonts w:ascii="Book Antiqua" w:eastAsiaTheme="minorEastAsia" w:hAnsi="Book Antiqua"/>
          <w:b/>
          <w:bCs/>
          <w:i/>
          <w:iCs/>
          <w:color w:val="000000" w:themeColor="text1"/>
        </w:rPr>
      </w:pPr>
      <w:r w:rsidRPr="00E7549A">
        <w:rPr>
          <w:rFonts w:ascii="Book Antiqua" w:eastAsiaTheme="minorEastAsia" w:hAnsi="Book Antiqua"/>
          <w:b/>
          <w:bCs/>
          <w:i/>
          <w:iCs/>
          <w:color w:val="000000" w:themeColor="text1"/>
        </w:rPr>
        <w:t>Research motivation</w:t>
      </w:r>
    </w:p>
    <w:p w14:paraId="16BE978F" w14:textId="2D400A12" w:rsidR="00A80A16" w:rsidRPr="00E7549A" w:rsidRDefault="00AD2FC2"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t>S</w:t>
      </w:r>
      <w:r w:rsidR="002A5711" w:rsidRPr="00E7549A">
        <w:rPr>
          <w:rFonts w:ascii="Book Antiqua" w:eastAsiaTheme="minorEastAsia" w:hAnsi="Book Antiqua"/>
          <w:color w:val="000000" w:themeColor="text1"/>
        </w:rPr>
        <w:t xml:space="preserve">ome characteristics of </w:t>
      </w:r>
      <w:r w:rsidR="00AB639C" w:rsidRPr="00E7549A">
        <w:rPr>
          <w:rFonts w:ascii="Book Antiqua" w:eastAsiaTheme="minorEastAsia" w:hAnsi="Book Antiqua"/>
          <w:color w:val="000000" w:themeColor="text1"/>
        </w:rPr>
        <w:t xml:space="preserve">patients with </w:t>
      </w:r>
      <w:r w:rsidR="002A5711" w:rsidRPr="00E7549A">
        <w:rPr>
          <w:rFonts w:ascii="Book Antiqua" w:eastAsiaTheme="minorEastAsia" w:hAnsi="Book Antiqua"/>
          <w:color w:val="000000" w:themeColor="text1"/>
        </w:rPr>
        <w:t>eosinophilic</w:t>
      </w:r>
      <w:r w:rsidR="00AB639C" w:rsidRPr="00E7549A">
        <w:rPr>
          <w:rFonts w:ascii="Book Antiqua" w:eastAsiaTheme="minorEastAsia" w:hAnsi="Book Antiqua"/>
          <w:color w:val="000000" w:themeColor="text1"/>
        </w:rPr>
        <w:t xml:space="preserve"> COPD</w:t>
      </w:r>
      <w:r w:rsidR="002A5711" w:rsidRPr="00E7549A">
        <w:rPr>
          <w:rFonts w:ascii="Book Antiqua" w:eastAsiaTheme="minorEastAsia" w:hAnsi="Book Antiqua"/>
          <w:color w:val="000000" w:themeColor="text1"/>
        </w:rPr>
        <w:t xml:space="preserve"> exacerbation</w:t>
      </w:r>
      <w:r w:rsidR="00AB639C" w:rsidRPr="00E7549A">
        <w:rPr>
          <w:rFonts w:ascii="Book Antiqua" w:eastAsiaTheme="minorEastAsia" w:hAnsi="Book Antiqua"/>
          <w:color w:val="000000" w:themeColor="text1"/>
        </w:rPr>
        <w:t xml:space="preserve">, such as demographics, comorbidities, lung function, </w:t>
      </w:r>
      <w:r w:rsidR="00AB639C" w:rsidRPr="00E7549A">
        <w:rPr>
          <w:rFonts w:ascii="Book Antiqua" w:eastAsiaTheme="minorEastAsia" w:hAnsi="Book Antiqua"/>
          <w:i/>
          <w:iCs/>
          <w:color w:val="000000" w:themeColor="text1"/>
        </w:rPr>
        <w:t>etc</w:t>
      </w:r>
      <w:r w:rsidR="003150D6" w:rsidRPr="00E7549A">
        <w:rPr>
          <w:rFonts w:ascii="Book Antiqua" w:eastAsiaTheme="minorEastAsia" w:hAnsi="Book Antiqua"/>
          <w:i/>
          <w:iCs/>
          <w:color w:val="000000" w:themeColor="text1"/>
        </w:rPr>
        <w:t>.</w:t>
      </w:r>
      <w:r w:rsidR="003150D6" w:rsidRPr="00E7549A">
        <w:rPr>
          <w:rFonts w:ascii="Book Antiqua" w:eastAsiaTheme="minorEastAsia" w:hAnsi="Book Antiqua"/>
          <w:color w:val="000000" w:themeColor="text1"/>
        </w:rPr>
        <w:t>,</w:t>
      </w:r>
      <w:r w:rsidR="002A5711" w:rsidRPr="00E7549A">
        <w:rPr>
          <w:rFonts w:ascii="Book Antiqua" w:eastAsiaTheme="minorEastAsia" w:hAnsi="Book Antiqua"/>
          <w:color w:val="000000" w:themeColor="text1"/>
        </w:rPr>
        <w:t xml:space="preserve"> are inconsistent</w:t>
      </w:r>
      <w:r w:rsidR="00AB639C" w:rsidRPr="00E7549A">
        <w:rPr>
          <w:rFonts w:ascii="Book Antiqua" w:eastAsiaTheme="minorEastAsia" w:hAnsi="Book Antiqua"/>
          <w:color w:val="000000" w:themeColor="text1"/>
        </w:rPr>
        <w:t xml:space="preserve"> across</w:t>
      </w:r>
      <w:r w:rsidR="002A5711" w:rsidRPr="00E7549A">
        <w:rPr>
          <w:rFonts w:ascii="Book Antiqua" w:eastAsiaTheme="minorEastAsia" w:hAnsi="Book Antiqua"/>
          <w:color w:val="000000" w:themeColor="text1"/>
        </w:rPr>
        <w:t xml:space="preserve"> studies</w:t>
      </w:r>
      <w:r w:rsidR="00D75543" w:rsidRPr="00E7549A">
        <w:rPr>
          <w:rFonts w:ascii="Book Antiqua" w:eastAsiaTheme="minorEastAsia" w:hAnsi="Book Antiqua"/>
          <w:color w:val="000000" w:themeColor="text1"/>
        </w:rPr>
        <w:t>.</w:t>
      </w:r>
      <w:r w:rsidR="006F7E4A" w:rsidRPr="00E7549A">
        <w:rPr>
          <w:rFonts w:ascii="Book Antiqua" w:eastAsiaTheme="minorEastAsia" w:hAnsi="Book Antiqua"/>
          <w:color w:val="000000" w:themeColor="text1"/>
        </w:rPr>
        <w:t xml:space="preserve"> </w:t>
      </w:r>
      <w:r w:rsidR="003150D6" w:rsidRPr="00E7549A">
        <w:rPr>
          <w:rFonts w:ascii="Book Antiqua" w:eastAsiaTheme="minorEastAsia" w:hAnsi="Book Antiqua"/>
          <w:color w:val="000000" w:themeColor="text1"/>
        </w:rPr>
        <w:t xml:space="preserve">Studies on </w:t>
      </w:r>
      <w:r w:rsidR="006F7E4A" w:rsidRPr="00E7549A">
        <w:rPr>
          <w:rFonts w:ascii="Book Antiqua" w:eastAsiaTheme="minorEastAsia" w:hAnsi="Book Antiqua"/>
          <w:color w:val="000000" w:themeColor="text1"/>
        </w:rPr>
        <w:t>the role of eosinophilia primarily focused on the Caucasian race.</w:t>
      </w:r>
      <w:r w:rsidR="003150D6" w:rsidRPr="00E7549A">
        <w:rPr>
          <w:rFonts w:ascii="Book Antiqua" w:eastAsiaTheme="minorEastAsia" w:hAnsi="Book Antiqua"/>
          <w:color w:val="000000" w:themeColor="text1"/>
        </w:rPr>
        <w:t xml:space="preserve"> A</w:t>
      </w:r>
      <w:r w:rsidR="006F7E4A" w:rsidRPr="00E7549A">
        <w:rPr>
          <w:rFonts w:ascii="Book Antiqua" w:eastAsiaTheme="minorEastAsia" w:hAnsi="Book Antiqua"/>
          <w:color w:val="000000" w:themeColor="text1"/>
        </w:rPr>
        <w:t xml:space="preserve"> </w:t>
      </w:r>
      <w:r w:rsidR="003150D6" w:rsidRPr="00E7549A">
        <w:rPr>
          <w:rFonts w:ascii="Book Antiqua" w:eastAsiaTheme="minorEastAsia" w:hAnsi="Book Antiqua"/>
          <w:color w:val="000000" w:themeColor="text1"/>
        </w:rPr>
        <w:t>f</w:t>
      </w:r>
      <w:r w:rsidR="006F7E4A" w:rsidRPr="00E7549A">
        <w:rPr>
          <w:rFonts w:ascii="Book Antiqua" w:eastAsiaTheme="minorEastAsia" w:hAnsi="Book Antiqua"/>
          <w:color w:val="000000" w:themeColor="text1"/>
        </w:rPr>
        <w:t xml:space="preserve">ew </w:t>
      </w:r>
      <w:r w:rsidR="003150D6" w:rsidRPr="00E7549A">
        <w:rPr>
          <w:rFonts w:ascii="Book Antiqua" w:eastAsiaTheme="minorEastAsia" w:hAnsi="Book Antiqua"/>
          <w:color w:val="000000" w:themeColor="text1"/>
        </w:rPr>
        <w:t xml:space="preserve">studies </w:t>
      </w:r>
      <w:r w:rsidR="006F7E4A" w:rsidRPr="00E7549A">
        <w:rPr>
          <w:rFonts w:ascii="Book Antiqua" w:eastAsiaTheme="minorEastAsia" w:hAnsi="Book Antiqua"/>
          <w:color w:val="000000" w:themeColor="text1"/>
        </w:rPr>
        <w:t xml:space="preserve">investigated eosinophilic </w:t>
      </w:r>
      <w:r w:rsidR="003150D6" w:rsidRPr="00E7549A">
        <w:rPr>
          <w:rFonts w:ascii="Book Antiqua" w:eastAsiaTheme="minorEastAsia" w:hAnsi="Book Antiqua"/>
          <w:color w:val="000000" w:themeColor="text1"/>
        </w:rPr>
        <w:t xml:space="preserve">COPD </w:t>
      </w:r>
      <w:r w:rsidR="006F7E4A" w:rsidRPr="00E7549A">
        <w:rPr>
          <w:rFonts w:ascii="Book Antiqua" w:eastAsiaTheme="minorEastAsia" w:hAnsi="Book Antiqua"/>
          <w:color w:val="000000" w:themeColor="text1"/>
        </w:rPr>
        <w:t>exacerbation in Asian populations.</w:t>
      </w:r>
    </w:p>
    <w:p w14:paraId="3DF4461D" w14:textId="5F32A338" w:rsidR="00990082" w:rsidRPr="00E7549A" w:rsidRDefault="00990082" w:rsidP="00E7549A">
      <w:pPr>
        <w:adjustRightInd w:val="0"/>
        <w:snapToGrid w:val="0"/>
        <w:spacing w:line="360" w:lineRule="auto"/>
        <w:jc w:val="both"/>
        <w:rPr>
          <w:rFonts w:ascii="Book Antiqua" w:eastAsiaTheme="minorEastAsia" w:hAnsi="Book Antiqua"/>
          <w:color w:val="000000" w:themeColor="text1"/>
        </w:rPr>
      </w:pPr>
    </w:p>
    <w:p w14:paraId="34AC8FA2" w14:textId="6559519F" w:rsidR="00990082" w:rsidRPr="00E7549A" w:rsidRDefault="00E32305" w:rsidP="00E7549A">
      <w:pPr>
        <w:adjustRightInd w:val="0"/>
        <w:snapToGrid w:val="0"/>
        <w:spacing w:line="360" w:lineRule="auto"/>
        <w:jc w:val="both"/>
        <w:rPr>
          <w:rFonts w:ascii="Book Antiqua" w:eastAsiaTheme="minorEastAsia" w:hAnsi="Book Antiqua"/>
          <w:b/>
          <w:bCs/>
          <w:i/>
          <w:iCs/>
          <w:color w:val="000000" w:themeColor="text1"/>
        </w:rPr>
      </w:pPr>
      <w:r w:rsidRPr="00E7549A">
        <w:rPr>
          <w:rFonts w:ascii="Book Antiqua" w:eastAsiaTheme="minorEastAsia" w:hAnsi="Book Antiqua"/>
          <w:b/>
          <w:bCs/>
          <w:i/>
          <w:iCs/>
          <w:color w:val="000000" w:themeColor="text1"/>
        </w:rPr>
        <w:t>Research objectives</w:t>
      </w:r>
    </w:p>
    <w:p w14:paraId="7597369C" w14:textId="7DB649B3" w:rsidR="00136EBD" w:rsidRPr="00E7549A" w:rsidRDefault="00136EBD"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t>We aimed to study the role of peripheral eosinophilia in hospitalized patients with COPD exacerbation in Taiwan.</w:t>
      </w:r>
    </w:p>
    <w:p w14:paraId="6BE9452E" w14:textId="6F0FD518" w:rsidR="00990082" w:rsidRPr="00E7549A" w:rsidRDefault="00990082" w:rsidP="00E7549A">
      <w:pPr>
        <w:adjustRightInd w:val="0"/>
        <w:snapToGrid w:val="0"/>
        <w:spacing w:line="360" w:lineRule="auto"/>
        <w:jc w:val="both"/>
        <w:rPr>
          <w:rFonts w:ascii="Book Antiqua" w:eastAsiaTheme="minorEastAsia" w:hAnsi="Book Antiqua"/>
          <w:color w:val="000000" w:themeColor="text1"/>
        </w:rPr>
      </w:pPr>
    </w:p>
    <w:p w14:paraId="4D6EDC66" w14:textId="1244C7C1" w:rsidR="00990082" w:rsidRPr="00E7549A" w:rsidRDefault="004C2EBA" w:rsidP="00E7549A">
      <w:pPr>
        <w:adjustRightInd w:val="0"/>
        <w:snapToGrid w:val="0"/>
        <w:spacing w:line="360" w:lineRule="auto"/>
        <w:jc w:val="both"/>
        <w:rPr>
          <w:rFonts w:ascii="Book Antiqua" w:eastAsiaTheme="minorEastAsia" w:hAnsi="Book Antiqua"/>
          <w:b/>
          <w:bCs/>
          <w:i/>
          <w:iCs/>
          <w:color w:val="000000" w:themeColor="text1"/>
        </w:rPr>
      </w:pPr>
      <w:r w:rsidRPr="00E7549A">
        <w:rPr>
          <w:rFonts w:ascii="Book Antiqua" w:eastAsiaTheme="minorEastAsia" w:hAnsi="Book Antiqua"/>
          <w:b/>
          <w:bCs/>
          <w:i/>
          <w:iCs/>
          <w:color w:val="000000" w:themeColor="text1"/>
        </w:rPr>
        <w:t>Research methods</w:t>
      </w:r>
    </w:p>
    <w:p w14:paraId="73AFFAFF" w14:textId="26C01E1D" w:rsidR="0082136E" w:rsidRPr="00E7549A" w:rsidRDefault="00834D2B"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t>From January 2014 to May 2017, patients with COPD</w:t>
      </w:r>
      <w:r w:rsidR="00166661" w:rsidRPr="00E7549A">
        <w:rPr>
          <w:rFonts w:ascii="Book Antiqua" w:eastAsiaTheme="minorEastAsia" w:hAnsi="Book Antiqua"/>
          <w:color w:val="000000" w:themeColor="text1"/>
        </w:rPr>
        <w:t xml:space="preserve"> exacerbation</w:t>
      </w:r>
      <w:r w:rsidRPr="00E7549A">
        <w:rPr>
          <w:rFonts w:ascii="Book Antiqua" w:eastAsiaTheme="minorEastAsia" w:hAnsi="Book Antiqua"/>
          <w:color w:val="000000" w:themeColor="text1"/>
        </w:rPr>
        <w:t xml:space="preserve"> hospitalized</w:t>
      </w:r>
      <w:r w:rsidRPr="00E7549A" w:rsidDel="00333A18">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in Taipei Tzu Chi Hospital were retrospectively stratified into two groups according to their peripheral eosinophil count: the EOS group (eosinophil count</w:t>
      </w:r>
      <w:r w:rsidR="00E139CE" w:rsidRPr="00E7549A">
        <w:rPr>
          <w:rFonts w:ascii="Book Antiqua" w:eastAsiaTheme="minorEastAsia" w:hAnsi="Book Antiqua"/>
          <w:color w:val="000000" w:themeColor="text1"/>
        </w:rPr>
        <w:t xml:space="preserve"> </w:t>
      </w:r>
      <w:r w:rsidRPr="00E7549A">
        <w:rPr>
          <w:rFonts w:ascii="Book Antiqua" w:eastAsiaTheme="minorEastAsia" w:hAnsi="Book Antiqua" w:cs="Cambria Math"/>
          <w:color w:val="000000" w:themeColor="text1"/>
        </w:rPr>
        <w:t>≥</w:t>
      </w:r>
      <w:r w:rsidR="00E139CE" w:rsidRPr="00E7549A">
        <w:rPr>
          <w:rFonts w:ascii="Book Antiqua" w:eastAsiaTheme="minorEastAsia" w:hAnsi="Book Antiqua" w:cs="Cambria Math"/>
          <w:color w:val="000000" w:themeColor="text1"/>
        </w:rPr>
        <w:t xml:space="preserve"> </w:t>
      </w:r>
      <w:r w:rsidRPr="00E7549A">
        <w:rPr>
          <w:rFonts w:ascii="Book Antiqua" w:eastAsiaTheme="minorEastAsia" w:hAnsi="Book Antiqua"/>
          <w:color w:val="000000" w:themeColor="text1"/>
        </w:rPr>
        <w:t>2%) and the non-EOS group (eosinophil count</w:t>
      </w:r>
      <w:r w:rsidR="00E139CE"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&lt;</w:t>
      </w:r>
      <w:r w:rsidR="00E139CE"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2%).</w:t>
      </w:r>
    </w:p>
    <w:p w14:paraId="249A3F4D" w14:textId="77777777" w:rsidR="0099792B" w:rsidRPr="00E7549A" w:rsidRDefault="0099792B" w:rsidP="00E7549A">
      <w:pPr>
        <w:adjustRightInd w:val="0"/>
        <w:snapToGrid w:val="0"/>
        <w:spacing w:line="360" w:lineRule="auto"/>
        <w:jc w:val="both"/>
        <w:rPr>
          <w:rFonts w:ascii="Book Antiqua" w:eastAsiaTheme="minorEastAsia" w:hAnsi="Book Antiqua"/>
          <w:color w:val="000000" w:themeColor="text1"/>
        </w:rPr>
      </w:pPr>
    </w:p>
    <w:p w14:paraId="48C692C1" w14:textId="6BC6C569" w:rsidR="00166661" w:rsidRPr="00E7549A" w:rsidRDefault="00775150" w:rsidP="00E7549A">
      <w:pPr>
        <w:adjustRightInd w:val="0"/>
        <w:snapToGrid w:val="0"/>
        <w:spacing w:line="360" w:lineRule="auto"/>
        <w:jc w:val="both"/>
        <w:rPr>
          <w:rFonts w:ascii="Book Antiqua" w:eastAsiaTheme="minorEastAsia" w:hAnsi="Book Antiqua"/>
          <w:b/>
          <w:bCs/>
          <w:i/>
          <w:iCs/>
          <w:color w:val="000000" w:themeColor="text1"/>
        </w:rPr>
      </w:pPr>
      <w:r w:rsidRPr="00E7549A">
        <w:rPr>
          <w:rFonts w:ascii="Book Antiqua" w:eastAsiaTheme="minorEastAsia" w:hAnsi="Book Antiqua"/>
          <w:b/>
          <w:bCs/>
          <w:i/>
          <w:iCs/>
          <w:color w:val="000000" w:themeColor="text1"/>
        </w:rPr>
        <w:t>Research results</w:t>
      </w:r>
    </w:p>
    <w:p w14:paraId="1A1D4234" w14:textId="31C402E4" w:rsidR="00BC5534" w:rsidRPr="00E7549A" w:rsidRDefault="00BC5534"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t xml:space="preserve">A total of 625 patients were recruited, with 176 patients (28.2%) in the </w:t>
      </w:r>
      <w:r w:rsidR="002B0204" w:rsidRPr="00E7549A">
        <w:rPr>
          <w:rFonts w:ascii="Book Antiqua" w:eastAsiaTheme="minorEastAsia" w:hAnsi="Book Antiqua"/>
          <w:color w:val="000000" w:themeColor="text1"/>
        </w:rPr>
        <w:t>eosinophilic</w:t>
      </w:r>
      <w:r w:rsidRPr="00E7549A">
        <w:rPr>
          <w:rFonts w:ascii="Book Antiqua" w:eastAsiaTheme="minorEastAsia" w:hAnsi="Book Antiqua"/>
          <w:color w:val="000000" w:themeColor="text1"/>
        </w:rPr>
        <w:t xml:space="preserve"> group. </w:t>
      </w:r>
      <w:r w:rsidRPr="00E7549A">
        <w:rPr>
          <w:rFonts w:ascii="Book Antiqua" w:hAnsi="Book Antiqua"/>
          <w:color w:val="000000" w:themeColor="text1"/>
        </w:rPr>
        <w:t>The</w:t>
      </w:r>
      <w:r w:rsidR="002B0204" w:rsidRPr="00E7549A">
        <w:rPr>
          <w:rFonts w:ascii="Book Antiqua" w:hAnsi="Book Antiqua"/>
          <w:color w:val="000000" w:themeColor="text1"/>
        </w:rPr>
        <w:t xml:space="preserve"> eosinophilic</w:t>
      </w:r>
      <w:r w:rsidRPr="00E7549A">
        <w:rPr>
          <w:rFonts w:ascii="Book Antiqua" w:hAnsi="Book Antiqua"/>
          <w:color w:val="000000" w:themeColor="text1"/>
        </w:rPr>
        <w:t xml:space="preserve"> group showed a lower prevalence of infection, lower cumulative doses of prednisolone equivalents, shorter length of </w:t>
      </w:r>
      <w:r w:rsidRPr="00E7549A">
        <w:rPr>
          <w:rFonts w:ascii="Book Antiqua" w:eastAsiaTheme="minorEastAsia" w:hAnsi="Book Antiqua"/>
          <w:color w:val="000000" w:themeColor="text1"/>
        </w:rPr>
        <w:t>hospital</w:t>
      </w:r>
      <w:r w:rsidRPr="00E7549A">
        <w:rPr>
          <w:rFonts w:ascii="Book Antiqua" w:hAnsi="Book Antiqua"/>
          <w:color w:val="000000" w:themeColor="text1"/>
        </w:rPr>
        <w:t xml:space="preserve"> stay, and higher number of COPD-related readmissions than the non-EOS group.</w:t>
      </w:r>
      <w:r w:rsidRPr="00E7549A">
        <w:rPr>
          <w:rFonts w:ascii="Book Antiqua" w:eastAsiaTheme="minorEastAsia" w:hAnsi="Book Antiqua"/>
          <w:color w:val="000000" w:themeColor="text1"/>
        </w:rPr>
        <w:t xml:space="preserve"> There were significantly linear correlations between eosinophil percentage and number of readmissions and between eosinophil percentage and length of hospital stay (</w:t>
      </w:r>
      <w:r w:rsidRPr="00E7549A">
        <w:rPr>
          <w:rFonts w:ascii="Book Antiqua" w:eastAsiaTheme="minorEastAsia" w:hAnsi="Book Antiqua"/>
          <w:i/>
          <w:iCs/>
          <w:color w:val="000000" w:themeColor="text1"/>
        </w:rPr>
        <w:t>P</w:t>
      </w:r>
      <w:r w:rsidR="00CA6111"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&lt;</w:t>
      </w:r>
      <w:r w:rsidR="00CA6111"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0.001, Pearson's r</w:t>
      </w:r>
      <w:r w:rsidR="00CA6111"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w:t>
      </w:r>
      <w:r w:rsidR="00CA6111"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 xml:space="preserve">0.147; </w:t>
      </w:r>
      <w:r w:rsidRPr="00E7549A">
        <w:rPr>
          <w:rFonts w:ascii="Book Antiqua" w:eastAsiaTheme="minorEastAsia" w:hAnsi="Book Antiqua"/>
          <w:i/>
          <w:iCs/>
          <w:color w:val="000000" w:themeColor="text1"/>
        </w:rPr>
        <w:t>P</w:t>
      </w:r>
      <w:r w:rsidR="00CA6111"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w:t>
      </w:r>
      <w:r w:rsidR="00CA6111"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0.031, Pearson's r =</w:t>
      </w:r>
      <w:r w:rsidR="00CA6111"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 xml:space="preserve">-0.086, respectively). </w:t>
      </w:r>
    </w:p>
    <w:p w14:paraId="57046806" w14:textId="5F1790B5" w:rsidR="00BC5534" w:rsidRPr="00E7549A" w:rsidRDefault="00BC5534" w:rsidP="00E7549A">
      <w:pPr>
        <w:adjustRightInd w:val="0"/>
        <w:snapToGrid w:val="0"/>
        <w:spacing w:line="360" w:lineRule="auto"/>
        <w:jc w:val="both"/>
        <w:rPr>
          <w:rFonts w:ascii="Book Antiqua" w:eastAsiaTheme="minorEastAsia" w:hAnsi="Book Antiqua"/>
          <w:color w:val="000000" w:themeColor="text1"/>
        </w:rPr>
      </w:pPr>
    </w:p>
    <w:p w14:paraId="26176A7D" w14:textId="4047CF29" w:rsidR="00BC5534" w:rsidRPr="00E7549A" w:rsidRDefault="003744D5" w:rsidP="00E7549A">
      <w:pPr>
        <w:adjustRightInd w:val="0"/>
        <w:snapToGrid w:val="0"/>
        <w:spacing w:line="360" w:lineRule="auto"/>
        <w:jc w:val="both"/>
        <w:rPr>
          <w:rFonts w:ascii="Book Antiqua" w:eastAsiaTheme="minorEastAsia" w:hAnsi="Book Antiqua"/>
          <w:b/>
          <w:bCs/>
          <w:i/>
          <w:iCs/>
          <w:color w:val="000000" w:themeColor="text1"/>
        </w:rPr>
      </w:pPr>
      <w:r w:rsidRPr="00E7549A">
        <w:rPr>
          <w:rFonts w:ascii="Book Antiqua" w:eastAsiaTheme="minorEastAsia" w:hAnsi="Book Antiqua"/>
          <w:b/>
          <w:bCs/>
          <w:i/>
          <w:iCs/>
          <w:color w:val="000000" w:themeColor="text1"/>
        </w:rPr>
        <w:lastRenderedPageBreak/>
        <w:t>Research conclusions</w:t>
      </w:r>
    </w:p>
    <w:p w14:paraId="3A1DBCB7" w14:textId="14338E9F" w:rsidR="00245B7C" w:rsidRPr="00E7549A" w:rsidRDefault="00245B7C"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t xml:space="preserve">The </w:t>
      </w:r>
      <w:r w:rsidR="00B772D1" w:rsidRPr="00E7549A">
        <w:rPr>
          <w:rFonts w:ascii="Book Antiqua" w:eastAsiaTheme="minorEastAsia" w:hAnsi="Book Antiqua"/>
          <w:color w:val="000000" w:themeColor="text1"/>
        </w:rPr>
        <w:t>PBEC</w:t>
      </w:r>
      <w:r w:rsidRPr="00E7549A">
        <w:rPr>
          <w:rFonts w:ascii="Book Antiqua" w:eastAsiaTheme="minorEastAsia" w:hAnsi="Book Antiqua"/>
          <w:color w:val="000000" w:themeColor="text1"/>
        </w:rPr>
        <w:t xml:space="preserve"> had a positive linear correlation with the number of readmissions. Eosinophilia is a predictor of steroid response and non-infectious inflammation.</w:t>
      </w:r>
    </w:p>
    <w:p w14:paraId="555EFFCA" w14:textId="3887D242" w:rsidR="007B7559" w:rsidRPr="00E7549A" w:rsidRDefault="007B7559" w:rsidP="00E7549A">
      <w:pPr>
        <w:adjustRightInd w:val="0"/>
        <w:snapToGrid w:val="0"/>
        <w:spacing w:line="360" w:lineRule="auto"/>
        <w:jc w:val="both"/>
        <w:rPr>
          <w:rFonts w:ascii="Book Antiqua" w:eastAsiaTheme="minorEastAsia" w:hAnsi="Book Antiqua"/>
          <w:color w:val="000000" w:themeColor="text1"/>
        </w:rPr>
      </w:pPr>
    </w:p>
    <w:p w14:paraId="4D99FAB4" w14:textId="52D12ED5" w:rsidR="007B7559" w:rsidRPr="00E7549A" w:rsidRDefault="00DC2D3F" w:rsidP="00E7549A">
      <w:pPr>
        <w:adjustRightInd w:val="0"/>
        <w:snapToGrid w:val="0"/>
        <w:spacing w:line="360" w:lineRule="auto"/>
        <w:jc w:val="both"/>
        <w:rPr>
          <w:rFonts w:ascii="Book Antiqua" w:eastAsiaTheme="minorEastAsia" w:hAnsi="Book Antiqua"/>
          <w:b/>
          <w:bCs/>
          <w:i/>
          <w:iCs/>
          <w:color w:val="000000" w:themeColor="text1"/>
        </w:rPr>
      </w:pPr>
      <w:r w:rsidRPr="00E7549A">
        <w:rPr>
          <w:rFonts w:ascii="Book Antiqua" w:eastAsiaTheme="minorEastAsia" w:hAnsi="Book Antiqua"/>
          <w:b/>
          <w:bCs/>
          <w:i/>
          <w:iCs/>
          <w:color w:val="000000" w:themeColor="text1"/>
        </w:rPr>
        <w:t>Research perspectives</w:t>
      </w:r>
    </w:p>
    <w:p w14:paraId="670EE1E9" w14:textId="55428134" w:rsidR="00DC2D3F" w:rsidRPr="00E7549A" w:rsidRDefault="00DC2D3F" w:rsidP="00E7549A">
      <w:pPr>
        <w:adjustRightInd w:val="0"/>
        <w:snapToGrid w:val="0"/>
        <w:spacing w:line="360" w:lineRule="auto"/>
        <w:jc w:val="both"/>
        <w:rPr>
          <w:rFonts w:ascii="Book Antiqua" w:eastAsiaTheme="minorEastAsia" w:hAnsi="Book Antiqua"/>
          <w:b/>
          <w:color w:val="000000" w:themeColor="text1"/>
        </w:rPr>
      </w:pPr>
      <w:r w:rsidRPr="00E7549A">
        <w:rPr>
          <w:rFonts w:ascii="Book Antiqua" w:eastAsiaTheme="minorEastAsia" w:hAnsi="Book Antiqua"/>
          <w:color w:val="000000" w:themeColor="text1"/>
        </w:rPr>
        <w:t xml:space="preserve">We should strengthen the management of comorbidities and optimization of inhaled medications to reduce the high readmission risk in the EOS group. Routine survey of </w:t>
      </w:r>
      <w:r w:rsidR="00B772D1" w:rsidRPr="00E7549A">
        <w:rPr>
          <w:rFonts w:ascii="Book Antiqua" w:eastAsiaTheme="minorEastAsia" w:hAnsi="Book Antiqua"/>
          <w:color w:val="000000" w:themeColor="text1"/>
        </w:rPr>
        <w:t xml:space="preserve">PBEC </w:t>
      </w:r>
      <w:r w:rsidRPr="00E7549A">
        <w:rPr>
          <w:rFonts w:ascii="Book Antiqua" w:eastAsiaTheme="minorEastAsia" w:hAnsi="Book Antiqua"/>
          <w:color w:val="000000" w:themeColor="text1"/>
        </w:rPr>
        <w:t xml:space="preserve">for acute </w:t>
      </w:r>
      <w:r w:rsidR="006E5FF7" w:rsidRPr="00E7549A">
        <w:rPr>
          <w:rFonts w:ascii="Book Antiqua" w:eastAsiaTheme="minorEastAsia" w:hAnsi="Book Antiqua"/>
          <w:color w:val="000000" w:themeColor="text1"/>
        </w:rPr>
        <w:t xml:space="preserve">COPD </w:t>
      </w:r>
      <w:r w:rsidRPr="00E7549A">
        <w:rPr>
          <w:rFonts w:ascii="Book Antiqua" w:eastAsiaTheme="minorEastAsia" w:hAnsi="Book Antiqua"/>
          <w:color w:val="000000" w:themeColor="text1"/>
        </w:rPr>
        <w:t>exacerbation is warranted to reduce the notorious side effects of steroid</w:t>
      </w:r>
      <w:r w:rsidR="006E5FF7" w:rsidRPr="00E7549A">
        <w:rPr>
          <w:rFonts w:ascii="Book Antiqua" w:eastAsiaTheme="minorEastAsia" w:hAnsi="Book Antiqua"/>
          <w:color w:val="000000" w:themeColor="text1"/>
        </w:rPr>
        <w:t>s</w:t>
      </w:r>
      <w:r w:rsidRPr="00E7549A">
        <w:rPr>
          <w:rFonts w:ascii="Book Antiqua" w:eastAsiaTheme="minorEastAsia" w:hAnsi="Book Antiqua"/>
          <w:color w:val="000000" w:themeColor="text1"/>
        </w:rPr>
        <w:t xml:space="preserve">. </w:t>
      </w:r>
      <w:r w:rsidR="006E5FF7" w:rsidRPr="00E7549A">
        <w:rPr>
          <w:rFonts w:ascii="Book Antiqua" w:eastAsiaTheme="minorEastAsia" w:hAnsi="Book Antiqua"/>
          <w:color w:val="000000" w:themeColor="text1"/>
        </w:rPr>
        <w:t>With</w:t>
      </w:r>
      <w:r w:rsidRPr="00E7549A">
        <w:rPr>
          <w:rFonts w:ascii="Book Antiqua" w:eastAsiaTheme="minorEastAsia" w:hAnsi="Book Antiqua"/>
          <w:color w:val="000000" w:themeColor="text1"/>
        </w:rPr>
        <w:t xml:space="preserve"> meticulous exclusion of possible infection</w:t>
      </w:r>
      <w:r w:rsidR="006E5FF7" w:rsidRPr="00E7549A">
        <w:rPr>
          <w:rFonts w:ascii="Book Antiqua" w:eastAsiaTheme="minorEastAsia" w:hAnsi="Book Antiqua"/>
          <w:color w:val="000000" w:themeColor="text1"/>
        </w:rPr>
        <w:t>s</w:t>
      </w:r>
      <w:r w:rsidRPr="00E7549A">
        <w:rPr>
          <w:rFonts w:ascii="Book Antiqua" w:eastAsiaTheme="minorEastAsia" w:hAnsi="Book Antiqua"/>
          <w:color w:val="000000" w:themeColor="text1"/>
        </w:rPr>
        <w:t xml:space="preserve">, we could avoid empirical antibiotic therapy since the EOS group has </w:t>
      </w:r>
      <w:r w:rsidR="006E5FF7" w:rsidRPr="00E7549A">
        <w:rPr>
          <w:rFonts w:ascii="Book Antiqua" w:eastAsiaTheme="minorEastAsia" w:hAnsi="Book Antiqua"/>
          <w:color w:val="000000" w:themeColor="text1"/>
        </w:rPr>
        <w:t xml:space="preserve">a </w:t>
      </w:r>
      <w:r w:rsidRPr="00E7549A">
        <w:rPr>
          <w:rFonts w:ascii="Book Antiqua" w:eastAsiaTheme="minorEastAsia" w:hAnsi="Book Antiqua"/>
          <w:color w:val="000000" w:themeColor="text1"/>
        </w:rPr>
        <w:t>non-infectious nature.</w:t>
      </w:r>
      <w:r w:rsidR="00D16EA6" w:rsidRPr="00E7549A">
        <w:rPr>
          <w:rFonts w:ascii="Book Antiqua" w:eastAsiaTheme="minorEastAsia" w:hAnsi="Book Antiqua"/>
          <w:color w:val="000000" w:themeColor="text1"/>
        </w:rPr>
        <w:t xml:space="preserve"> Effective target therapy for eosinophilic </w:t>
      </w:r>
      <w:r w:rsidR="006E5FF7" w:rsidRPr="00E7549A">
        <w:rPr>
          <w:rFonts w:ascii="Book Antiqua" w:eastAsiaTheme="minorEastAsia" w:hAnsi="Book Antiqua"/>
          <w:color w:val="000000" w:themeColor="text1"/>
        </w:rPr>
        <w:t xml:space="preserve">COPD </w:t>
      </w:r>
      <w:r w:rsidR="00D16EA6" w:rsidRPr="00E7549A">
        <w:rPr>
          <w:rFonts w:ascii="Book Antiqua" w:eastAsiaTheme="minorEastAsia" w:hAnsi="Book Antiqua"/>
          <w:color w:val="000000" w:themeColor="text1"/>
        </w:rPr>
        <w:t xml:space="preserve">exacerbation is urgently </w:t>
      </w:r>
      <w:r w:rsidR="006E5FF7" w:rsidRPr="00E7549A">
        <w:rPr>
          <w:rFonts w:ascii="Book Antiqua" w:eastAsiaTheme="minorEastAsia" w:hAnsi="Book Antiqua"/>
          <w:color w:val="000000" w:themeColor="text1"/>
        </w:rPr>
        <w:t>required</w:t>
      </w:r>
      <w:r w:rsidR="00D16EA6" w:rsidRPr="00E7549A">
        <w:rPr>
          <w:rFonts w:ascii="Book Antiqua" w:eastAsiaTheme="minorEastAsia" w:hAnsi="Book Antiqua"/>
          <w:color w:val="000000" w:themeColor="text1"/>
        </w:rPr>
        <w:t>.</w:t>
      </w:r>
    </w:p>
    <w:p w14:paraId="02E9E111" w14:textId="7AEBDB1A" w:rsidR="00CB23E1" w:rsidRPr="00E7549A" w:rsidRDefault="00CB23E1" w:rsidP="00E7549A">
      <w:pPr>
        <w:adjustRightInd w:val="0"/>
        <w:snapToGrid w:val="0"/>
        <w:spacing w:line="360" w:lineRule="auto"/>
        <w:jc w:val="both"/>
        <w:rPr>
          <w:rFonts w:ascii="Book Antiqua" w:eastAsiaTheme="minorEastAsia" w:hAnsi="Book Antiqua"/>
          <w:color w:val="000000" w:themeColor="text1"/>
        </w:rPr>
      </w:pPr>
    </w:p>
    <w:p w14:paraId="1BEF8728" w14:textId="77777777" w:rsidR="00CA6111" w:rsidRPr="00E7549A" w:rsidRDefault="00CA6111" w:rsidP="00E7549A">
      <w:pPr>
        <w:adjustRightInd w:val="0"/>
        <w:snapToGrid w:val="0"/>
        <w:spacing w:line="360" w:lineRule="auto"/>
        <w:jc w:val="both"/>
        <w:rPr>
          <w:rFonts w:ascii="Book Antiqua" w:hAnsi="Book Antiqua"/>
          <w:b/>
          <w:color w:val="000000"/>
        </w:rPr>
      </w:pPr>
      <w:r w:rsidRPr="00E7549A">
        <w:rPr>
          <w:rFonts w:ascii="Book Antiqua" w:hAnsi="Book Antiqua"/>
          <w:b/>
          <w:color w:val="000000"/>
        </w:rPr>
        <w:t>REFERENCES</w:t>
      </w:r>
    </w:p>
    <w:p w14:paraId="3D1F23B0" w14:textId="2799B2B1" w:rsidR="00D90855" w:rsidRPr="00E7549A" w:rsidRDefault="00D90855" w:rsidP="00E7549A">
      <w:pPr>
        <w:adjustRightInd w:val="0"/>
        <w:snapToGrid w:val="0"/>
        <w:spacing w:line="360" w:lineRule="auto"/>
        <w:jc w:val="both"/>
        <w:rPr>
          <w:rFonts w:ascii="Book Antiqua" w:hAnsi="Book Antiqua"/>
        </w:rPr>
      </w:pPr>
      <w:r w:rsidRPr="00E7549A">
        <w:rPr>
          <w:rFonts w:ascii="Book Antiqua" w:hAnsi="Book Antiqua"/>
          <w:highlight w:val="yellow"/>
        </w:rPr>
        <w:t xml:space="preserve">1 </w:t>
      </w:r>
      <w:r w:rsidR="00862A8F" w:rsidRPr="00E7549A">
        <w:rPr>
          <w:rFonts w:ascii="Book Antiqua" w:hAnsi="Book Antiqua"/>
          <w:b/>
          <w:bCs/>
          <w:highlight w:val="yellow"/>
        </w:rPr>
        <w:t>Global Initiative for Chronic Obstructive Lung Disease.</w:t>
      </w:r>
      <w:r w:rsidR="003B2012" w:rsidRPr="00E7549A">
        <w:rPr>
          <w:rFonts w:ascii="Book Antiqua" w:hAnsi="Book Antiqua"/>
          <w:highlight w:val="yellow"/>
        </w:rPr>
        <w:t xml:space="preserve"> Gold Reports for Personal Use </w:t>
      </w:r>
      <w:r w:rsidRPr="00E7549A">
        <w:rPr>
          <w:rFonts w:ascii="Book Antiqua" w:hAnsi="Book Antiqua"/>
          <w:highlight w:val="yellow"/>
        </w:rPr>
        <w:t xml:space="preserve">2020 GOLD </w:t>
      </w:r>
      <w:r w:rsidR="003B2012" w:rsidRPr="00E7549A">
        <w:rPr>
          <w:rFonts w:ascii="Book Antiqua" w:hAnsi="Book Antiqua"/>
          <w:highlight w:val="yellow"/>
        </w:rPr>
        <w:t xml:space="preserve">Report. Available from: </w:t>
      </w:r>
      <w:hyperlink r:id="rId9" w:history="1">
        <w:r w:rsidR="007A2003" w:rsidRPr="002C1956">
          <w:rPr>
            <w:rStyle w:val="a4"/>
            <w:rFonts w:ascii="Book Antiqua" w:hAnsi="Book Antiqua"/>
            <w:highlight w:val="yellow"/>
          </w:rPr>
          <w:t>https://goldcopd.org/gold-reports/</w:t>
        </w:r>
      </w:hyperlink>
      <w:r w:rsidR="007A2003">
        <w:rPr>
          <w:rFonts w:ascii="Book Antiqua" w:hAnsi="Book Antiqua"/>
        </w:rPr>
        <w:t xml:space="preserve"> </w:t>
      </w:r>
    </w:p>
    <w:p w14:paraId="6EA8E4C9" w14:textId="1EF8A10C" w:rsidR="00D90855" w:rsidRPr="00E7549A" w:rsidRDefault="00D90855" w:rsidP="00E7549A">
      <w:pPr>
        <w:adjustRightInd w:val="0"/>
        <w:snapToGrid w:val="0"/>
        <w:spacing w:line="360" w:lineRule="auto"/>
        <w:jc w:val="both"/>
        <w:rPr>
          <w:rFonts w:ascii="Book Antiqua" w:hAnsi="Book Antiqua"/>
        </w:rPr>
      </w:pPr>
      <w:r w:rsidRPr="00E7549A">
        <w:rPr>
          <w:rFonts w:ascii="Book Antiqua" w:hAnsi="Book Antiqua"/>
        </w:rPr>
        <w:t xml:space="preserve">2 </w:t>
      </w:r>
      <w:r w:rsidRPr="00E7549A">
        <w:rPr>
          <w:rFonts w:ascii="Book Antiqua" w:hAnsi="Book Antiqua"/>
          <w:b/>
        </w:rPr>
        <w:t>Walters JA</w:t>
      </w:r>
      <w:r w:rsidRPr="00E7549A">
        <w:rPr>
          <w:rFonts w:ascii="Book Antiqua" w:hAnsi="Book Antiqua"/>
        </w:rPr>
        <w:t xml:space="preserve">, Tan DJ, White CJ, Gibson PG, Wood-Baker R, Walters EH. Systemic corticosteroids for acute exacerbations of chronic obstructive pulmonary disease. </w:t>
      </w:r>
      <w:r w:rsidRPr="00E7549A">
        <w:rPr>
          <w:rFonts w:ascii="Book Antiqua" w:hAnsi="Book Antiqua"/>
          <w:i/>
        </w:rPr>
        <w:t>Cochrane Database Syst Rev</w:t>
      </w:r>
      <w:r w:rsidRPr="00E7549A">
        <w:rPr>
          <w:rFonts w:ascii="Book Antiqua" w:hAnsi="Book Antiqua"/>
        </w:rPr>
        <w:t xml:space="preserve"> 2014:</w:t>
      </w:r>
      <w:r w:rsidR="003B2012" w:rsidRPr="00E7549A">
        <w:rPr>
          <w:rFonts w:ascii="Book Antiqua" w:hAnsi="Book Antiqua"/>
        </w:rPr>
        <w:t xml:space="preserve"> </w:t>
      </w:r>
      <w:r w:rsidRPr="00E7549A">
        <w:rPr>
          <w:rFonts w:ascii="Book Antiqua" w:hAnsi="Book Antiqua"/>
        </w:rPr>
        <w:t>CD001288 [PMID: 25178099 DOI: 10.1002/14651858.CD001288.pub4]</w:t>
      </w:r>
    </w:p>
    <w:p w14:paraId="605DE8A8" w14:textId="77777777" w:rsidR="00D90855" w:rsidRPr="00E7549A" w:rsidRDefault="00D90855" w:rsidP="00E7549A">
      <w:pPr>
        <w:adjustRightInd w:val="0"/>
        <w:snapToGrid w:val="0"/>
        <w:spacing w:line="360" w:lineRule="auto"/>
        <w:jc w:val="both"/>
        <w:rPr>
          <w:rFonts w:ascii="Book Antiqua" w:hAnsi="Book Antiqua"/>
        </w:rPr>
      </w:pPr>
      <w:r w:rsidRPr="00E7549A">
        <w:rPr>
          <w:rFonts w:ascii="Book Antiqua" w:hAnsi="Book Antiqua"/>
        </w:rPr>
        <w:t xml:space="preserve">3 </w:t>
      </w:r>
      <w:r w:rsidRPr="00E7549A">
        <w:rPr>
          <w:rFonts w:ascii="Book Antiqua" w:hAnsi="Book Antiqua"/>
          <w:b/>
        </w:rPr>
        <w:t>Bafadhel M</w:t>
      </w:r>
      <w:r w:rsidRPr="00E7549A">
        <w:rPr>
          <w:rFonts w:ascii="Book Antiqua" w:hAnsi="Book Antiqua"/>
        </w:rPr>
        <w:t xml:space="preserve">, McKenna S, Terry S, Mistry V, Reid C, Haldar P, McCormick M, Haldar K, Kebadze T, Duvoix A, Lindblad K, Patel H, Rugman P, Dodson P, Jenkins M, Saunders M, Newbold P, Green RH, Venge P, Lomas DA, Barer MR, Johnston SL, Pavord ID, Brightling CE. Acute exacerbations of chronic obstructive pulmonary disease: identification of biologic clusters and their biomarkers. </w:t>
      </w:r>
      <w:r w:rsidRPr="00E7549A">
        <w:rPr>
          <w:rFonts w:ascii="Book Antiqua" w:hAnsi="Book Antiqua"/>
          <w:i/>
        </w:rPr>
        <w:t>Am J Respir Crit Care Med</w:t>
      </w:r>
      <w:r w:rsidRPr="00E7549A">
        <w:rPr>
          <w:rFonts w:ascii="Book Antiqua" w:hAnsi="Book Antiqua"/>
        </w:rPr>
        <w:t xml:space="preserve"> 2011; </w:t>
      </w:r>
      <w:r w:rsidRPr="00E7549A">
        <w:rPr>
          <w:rFonts w:ascii="Book Antiqua" w:hAnsi="Book Antiqua"/>
          <w:b/>
        </w:rPr>
        <w:t>184</w:t>
      </w:r>
      <w:r w:rsidRPr="00E7549A">
        <w:rPr>
          <w:rFonts w:ascii="Book Antiqua" w:hAnsi="Book Antiqua"/>
        </w:rPr>
        <w:t>: 662-671 [PMID: 21680942 DOI: 10.1164/rccm.201104-0597OC]</w:t>
      </w:r>
    </w:p>
    <w:p w14:paraId="0DB355C4" w14:textId="77777777" w:rsidR="00D90855" w:rsidRPr="00E7549A" w:rsidRDefault="00D90855" w:rsidP="00E7549A">
      <w:pPr>
        <w:adjustRightInd w:val="0"/>
        <w:snapToGrid w:val="0"/>
        <w:spacing w:line="360" w:lineRule="auto"/>
        <w:jc w:val="both"/>
        <w:rPr>
          <w:rFonts w:ascii="Book Antiqua" w:hAnsi="Book Antiqua"/>
        </w:rPr>
      </w:pPr>
      <w:r w:rsidRPr="00E7549A">
        <w:rPr>
          <w:rFonts w:ascii="Book Antiqua" w:hAnsi="Book Antiqua"/>
        </w:rPr>
        <w:t xml:space="preserve">4 </w:t>
      </w:r>
      <w:r w:rsidRPr="00E7549A">
        <w:rPr>
          <w:rFonts w:ascii="Book Antiqua" w:hAnsi="Book Antiqua"/>
          <w:b/>
        </w:rPr>
        <w:t>Pavord ID</w:t>
      </w:r>
      <w:r w:rsidRPr="00E7549A">
        <w:rPr>
          <w:rFonts w:ascii="Book Antiqua" w:hAnsi="Book Antiqua"/>
        </w:rPr>
        <w:t xml:space="preserve">, Chanez P, Criner GJ, Kerstjens HAM, Korn S, Lugogo N, Martinot JB, Sagara H, Albers FC, Bradford ES, Harris SS, Mayer B, Rubin DB, </w:t>
      </w:r>
      <w:r w:rsidRPr="00E7549A">
        <w:rPr>
          <w:rFonts w:ascii="Book Antiqua" w:hAnsi="Book Antiqua"/>
        </w:rPr>
        <w:lastRenderedPageBreak/>
        <w:t xml:space="preserve">Yancey SW, Sciurba FC. Mepolizumab for Eosinophilic Chronic Obstructive Pulmonary Disease. </w:t>
      </w:r>
      <w:r w:rsidRPr="00E7549A">
        <w:rPr>
          <w:rFonts w:ascii="Book Antiqua" w:hAnsi="Book Antiqua"/>
          <w:i/>
        </w:rPr>
        <w:t>N Engl J Med</w:t>
      </w:r>
      <w:r w:rsidRPr="00E7549A">
        <w:rPr>
          <w:rFonts w:ascii="Book Antiqua" w:hAnsi="Book Antiqua"/>
        </w:rPr>
        <w:t xml:space="preserve"> 2017; </w:t>
      </w:r>
      <w:r w:rsidRPr="00E7549A">
        <w:rPr>
          <w:rFonts w:ascii="Book Antiqua" w:hAnsi="Book Antiqua"/>
          <w:b/>
        </w:rPr>
        <w:t>377</w:t>
      </w:r>
      <w:r w:rsidRPr="00E7549A">
        <w:rPr>
          <w:rFonts w:ascii="Book Antiqua" w:hAnsi="Book Antiqua"/>
        </w:rPr>
        <w:t>: 1613-1629 [PMID: 28893134 DOI: 10.1056/NEJMoa1708208]</w:t>
      </w:r>
    </w:p>
    <w:p w14:paraId="33EE06C9" w14:textId="77777777" w:rsidR="00D90855" w:rsidRPr="00E7549A" w:rsidRDefault="00D90855" w:rsidP="00E7549A">
      <w:pPr>
        <w:adjustRightInd w:val="0"/>
        <w:snapToGrid w:val="0"/>
        <w:spacing w:line="360" w:lineRule="auto"/>
        <w:jc w:val="both"/>
        <w:rPr>
          <w:rFonts w:ascii="Book Antiqua" w:hAnsi="Book Antiqua"/>
        </w:rPr>
      </w:pPr>
      <w:r w:rsidRPr="00E7549A">
        <w:rPr>
          <w:rFonts w:ascii="Book Antiqua" w:hAnsi="Book Antiqua"/>
        </w:rPr>
        <w:t xml:space="preserve">5 </w:t>
      </w:r>
      <w:r w:rsidRPr="00E7549A">
        <w:rPr>
          <w:rFonts w:ascii="Book Antiqua" w:hAnsi="Book Antiqua"/>
          <w:b/>
        </w:rPr>
        <w:t>Bafadhel M</w:t>
      </w:r>
      <w:r w:rsidRPr="00E7549A">
        <w:rPr>
          <w:rFonts w:ascii="Book Antiqua" w:hAnsi="Book Antiqua"/>
        </w:rPr>
        <w:t xml:space="preserve">, McKenna S, Terry S, Mistry V, Pancholi M, Venge P, Lomas DA, Barer MR, Johnston SL, Pavord ID, Brightling CE. Blood eosinophils to direct corticosteroid treatment of exacerbations of chronic obstructive pulmonary disease: a randomized placebo-controlled trial. </w:t>
      </w:r>
      <w:r w:rsidRPr="00E7549A">
        <w:rPr>
          <w:rFonts w:ascii="Book Antiqua" w:hAnsi="Book Antiqua"/>
          <w:i/>
        </w:rPr>
        <w:t>Am J Respir Crit Care Med</w:t>
      </w:r>
      <w:r w:rsidRPr="00E7549A">
        <w:rPr>
          <w:rFonts w:ascii="Book Antiqua" w:hAnsi="Book Antiqua"/>
        </w:rPr>
        <w:t xml:space="preserve"> 2012; </w:t>
      </w:r>
      <w:r w:rsidRPr="00E7549A">
        <w:rPr>
          <w:rFonts w:ascii="Book Antiqua" w:hAnsi="Book Antiqua"/>
          <w:b/>
        </w:rPr>
        <w:t>186</w:t>
      </w:r>
      <w:r w:rsidRPr="00E7549A">
        <w:rPr>
          <w:rFonts w:ascii="Book Antiqua" w:hAnsi="Book Antiqua"/>
        </w:rPr>
        <w:t>: 48-55 [PMID: 22447964 DOI: 10.1164/rccm.201108-1553OC]</w:t>
      </w:r>
    </w:p>
    <w:p w14:paraId="4D872AE7" w14:textId="77777777" w:rsidR="00D90855" w:rsidRPr="00E7549A" w:rsidRDefault="00D90855" w:rsidP="00E7549A">
      <w:pPr>
        <w:adjustRightInd w:val="0"/>
        <w:snapToGrid w:val="0"/>
        <w:spacing w:line="360" w:lineRule="auto"/>
        <w:jc w:val="both"/>
        <w:rPr>
          <w:rFonts w:ascii="Book Antiqua" w:hAnsi="Book Antiqua"/>
        </w:rPr>
      </w:pPr>
      <w:r w:rsidRPr="00E7549A">
        <w:rPr>
          <w:rFonts w:ascii="Book Antiqua" w:hAnsi="Book Antiqua"/>
        </w:rPr>
        <w:t xml:space="preserve">6 </w:t>
      </w:r>
      <w:r w:rsidRPr="00E7549A">
        <w:rPr>
          <w:rFonts w:ascii="Book Antiqua" w:hAnsi="Book Antiqua"/>
          <w:b/>
        </w:rPr>
        <w:t>Sivapalan P</w:t>
      </w:r>
      <w:r w:rsidRPr="00E7549A">
        <w:rPr>
          <w:rFonts w:ascii="Book Antiqua" w:hAnsi="Book Antiqua"/>
        </w:rPr>
        <w:t xml:space="preserve">, Lapperre TS, Janner J, Laub RR, Moberg M, Bech CS, Eklöf J, Holm FS, Armbruster K, Sivapalan P, Mosbech C, Ali AKM, Seersholm N, Wilcke JT, Brøndum E, Sonne TP, Rønholt F, Andreassen HF, Ulrik CS, Vestbo J, Jensen JS. Eosinophil-guided corticosteroid therapy in patients admitted to hospital with COPD exacerbation (CORTICO-COP): a multicentre, randomised, controlled, open-label, non-inferiority trial. </w:t>
      </w:r>
      <w:r w:rsidRPr="00E7549A">
        <w:rPr>
          <w:rFonts w:ascii="Book Antiqua" w:hAnsi="Book Antiqua"/>
          <w:i/>
        </w:rPr>
        <w:t>Lancet Respir Med</w:t>
      </w:r>
      <w:r w:rsidRPr="00E7549A">
        <w:rPr>
          <w:rFonts w:ascii="Book Antiqua" w:hAnsi="Book Antiqua"/>
        </w:rPr>
        <w:t xml:space="preserve"> 2019; </w:t>
      </w:r>
      <w:r w:rsidRPr="00E7549A">
        <w:rPr>
          <w:rFonts w:ascii="Book Antiqua" w:hAnsi="Book Antiqua"/>
          <w:b/>
        </w:rPr>
        <w:t>7</w:t>
      </w:r>
      <w:r w:rsidRPr="00E7549A">
        <w:rPr>
          <w:rFonts w:ascii="Book Antiqua" w:hAnsi="Book Antiqua"/>
        </w:rPr>
        <w:t>: 699-709 [PMID: 31122894 DOI: 10.1016/S2213-2600(19)30176-6]</w:t>
      </w:r>
    </w:p>
    <w:p w14:paraId="5585D09C" w14:textId="1704FC68" w:rsidR="00D90855" w:rsidRPr="00E7549A" w:rsidRDefault="00D90855" w:rsidP="00E7549A">
      <w:pPr>
        <w:adjustRightInd w:val="0"/>
        <w:snapToGrid w:val="0"/>
        <w:spacing w:line="360" w:lineRule="auto"/>
        <w:jc w:val="both"/>
        <w:rPr>
          <w:rFonts w:ascii="Book Antiqua" w:hAnsi="Book Antiqua"/>
        </w:rPr>
      </w:pPr>
      <w:r w:rsidRPr="00E7549A">
        <w:rPr>
          <w:rFonts w:ascii="Book Antiqua" w:hAnsi="Book Antiqua"/>
        </w:rPr>
        <w:t xml:space="preserve">7 </w:t>
      </w:r>
      <w:r w:rsidRPr="00E7549A">
        <w:rPr>
          <w:rFonts w:ascii="Book Antiqua" w:hAnsi="Book Antiqua"/>
          <w:b/>
        </w:rPr>
        <w:t>Camp J</w:t>
      </w:r>
      <w:r w:rsidRPr="00E7549A">
        <w:rPr>
          <w:rFonts w:ascii="Book Antiqua" w:hAnsi="Book Antiqua"/>
        </w:rPr>
        <w:t xml:space="preserve">, Cane JL, Bafadhel M. Shall We Focus on the Eosinophil to Guide Treatment with Systemic Corticosteroids during Acute Exacerbations of COPD?: PRO. </w:t>
      </w:r>
      <w:r w:rsidRPr="00E7549A">
        <w:rPr>
          <w:rFonts w:ascii="Book Antiqua" w:hAnsi="Book Antiqua"/>
          <w:i/>
        </w:rPr>
        <w:t>Med Sci (Basel)</w:t>
      </w:r>
      <w:r w:rsidRPr="00E7549A">
        <w:rPr>
          <w:rFonts w:ascii="Book Antiqua" w:hAnsi="Book Antiqua"/>
        </w:rPr>
        <w:t xml:space="preserve"> 2018; </w:t>
      </w:r>
      <w:r w:rsidRPr="00E7549A">
        <w:rPr>
          <w:rFonts w:ascii="Book Antiqua" w:hAnsi="Book Antiqua"/>
          <w:b/>
        </w:rPr>
        <w:t>6</w:t>
      </w:r>
      <w:r w:rsidRPr="00E7549A">
        <w:rPr>
          <w:rFonts w:ascii="Book Antiqua" w:hAnsi="Book Antiqua"/>
        </w:rPr>
        <w:t xml:space="preserve"> [PMID: 30208605 DOI: 10.3390/medsci6030074]</w:t>
      </w:r>
    </w:p>
    <w:p w14:paraId="09A0D1B5" w14:textId="77777777" w:rsidR="00D90855" w:rsidRPr="00E7549A" w:rsidRDefault="00D90855" w:rsidP="00E7549A">
      <w:pPr>
        <w:adjustRightInd w:val="0"/>
        <w:snapToGrid w:val="0"/>
        <w:spacing w:line="360" w:lineRule="auto"/>
        <w:jc w:val="both"/>
        <w:rPr>
          <w:rFonts w:ascii="Book Antiqua" w:hAnsi="Book Antiqua"/>
        </w:rPr>
      </w:pPr>
      <w:r w:rsidRPr="00E7549A">
        <w:rPr>
          <w:rFonts w:ascii="Book Antiqua" w:hAnsi="Book Antiqua"/>
        </w:rPr>
        <w:t xml:space="preserve">8 </w:t>
      </w:r>
      <w:r w:rsidRPr="00E7549A">
        <w:rPr>
          <w:rFonts w:ascii="Book Antiqua" w:hAnsi="Book Antiqua"/>
          <w:b/>
        </w:rPr>
        <w:t>Couillard S</w:t>
      </w:r>
      <w:r w:rsidRPr="00E7549A">
        <w:rPr>
          <w:rFonts w:ascii="Book Antiqua" w:hAnsi="Book Antiqua"/>
        </w:rPr>
        <w:t xml:space="preserve">, Larivée P, Courteau J, Vanasse A. Eosinophils in COPD Exacerbations Are Associated With Increased Readmissions. </w:t>
      </w:r>
      <w:r w:rsidRPr="00E7549A">
        <w:rPr>
          <w:rFonts w:ascii="Book Antiqua" w:hAnsi="Book Antiqua"/>
          <w:i/>
        </w:rPr>
        <w:t>Chest</w:t>
      </w:r>
      <w:r w:rsidRPr="00E7549A">
        <w:rPr>
          <w:rFonts w:ascii="Book Antiqua" w:hAnsi="Book Antiqua"/>
        </w:rPr>
        <w:t xml:space="preserve"> 2017; </w:t>
      </w:r>
      <w:r w:rsidRPr="00E7549A">
        <w:rPr>
          <w:rFonts w:ascii="Book Antiqua" w:hAnsi="Book Antiqua"/>
          <w:b/>
        </w:rPr>
        <w:t>151</w:t>
      </w:r>
      <w:r w:rsidRPr="00E7549A">
        <w:rPr>
          <w:rFonts w:ascii="Book Antiqua" w:hAnsi="Book Antiqua"/>
        </w:rPr>
        <w:t>: 366-373 [PMID: 27746201 DOI: 10.1016/j.chest.2016.10.003]</w:t>
      </w:r>
    </w:p>
    <w:p w14:paraId="7999C8D8" w14:textId="77777777" w:rsidR="00D90855" w:rsidRPr="00E7549A" w:rsidRDefault="00D90855" w:rsidP="00E7549A">
      <w:pPr>
        <w:adjustRightInd w:val="0"/>
        <w:snapToGrid w:val="0"/>
        <w:spacing w:line="360" w:lineRule="auto"/>
        <w:jc w:val="both"/>
        <w:rPr>
          <w:rFonts w:ascii="Book Antiqua" w:hAnsi="Book Antiqua"/>
        </w:rPr>
      </w:pPr>
      <w:r w:rsidRPr="00E7549A">
        <w:rPr>
          <w:rFonts w:ascii="Book Antiqua" w:hAnsi="Book Antiqua"/>
        </w:rPr>
        <w:t xml:space="preserve">9 </w:t>
      </w:r>
      <w:r w:rsidRPr="00E7549A">
        <w:rPr>
          <w:rFonts w:ascii="Book Antiqua" w:hAnsi="Book Antiqua"/>
          <w:b/>
        </w:rPr>
        <w:t>Duman D</w:t>
      </w:r>
      <w:r w:rsidRPr="00E7549A">
        <w:rPr>
          <w:rFonts w:ascii="Book Antiqua" w:hAnsi="Book Antiqua"/>
        </w:rPr>
        <w:t xml:space="preserve">, Aksoy E, Agca MC, Kocak ND, Ozmen I, Akturk UA, Gungor S, Tepetam FM, Eroglu SA, Oztas S, Karakurt Z. The utility of inflammatory markers to predict readmissions and mortality in COPD cases with or without eosinophilia. </w:t>
      </w:r>
      <w:r w:rsidRPr="00E7549A">
        <w:rPr>
          <w:rFonts w:ascii="Book Antiqua" w:hAnsi="Book Antiqua"/>
          <w:i/>
        </w:rPr>
        <w:t>Int J Chron Obstruct Pulmon Dis</w:t>
      </w:r>
      <w:r w:rsidRPr="00E7549A">
        <w:rPr>
          <w:rFonts w:ascii="Book Antiqua" w:hAnsi="Book Antiqua"/>
        </w:rPr>
        <w:t xml:space="preserve"> 2015; </w:t>
      </w:r>
      <w:r w:rsidRPr="00E7549A">
        <w:rPr>
          <w:rFonts w:ascii="Book Antiqua" w:hAnsi="Book Antiqua"/>
          <w:b/>
        </w:rPr>
        <w:t>10</w:t>
      </w:r>
      <w:r w:rsidRPr="00E7549A">
        <w:rPr>
          <w:rFonts w:ascii="Book Antiqua" w:hAnsi="Book Antiqua"/>
        </w:rPr>
        <w:t>: 2469-2478 [PMID: 26648709 DOI: 10.2147/COPD.S90330]</w:t>
      </w:r>
    </w:p>
    <w:p w14:paraId="1BBAFA3C" w14:textId="77777777" w:rsidR="00D90855" w:rsidRPr="00E7549A" w:rsidRDefault="00D90855" w:rsidP="00E7549A">
      <w:pPr>
        <w:adjustRightInd w:val="0"/>
        <w:snapToGrid w:val="0"/>
        <w:spacing w:line="360" w:lineRule="auto"/>
        <w:jc w:val="both"/>
        <w:rPr>
          <w:rFonts w:ascii="Book Antiqua" w:hAnsi="Book Antiqua"/>
        </w:rPr>
      </w:pPr>
      <w:r w:rsidRPr="00E7549A">
        <w:rPr>
          <w:rFonts w:ascii="Book Antiqua" w:hAnsi="Book Antiqua"/>
        </w:rPr>
        <w:t xml:space="preserve">10 </w:t>
      </w:r>
      <w:r w:rsidRPr="00E7549A">
        <w:rPr>
          <w:rFonts w:ascii="Book Antiqua" w:hAnsi="Book Antiqua"/>
          <w:b/>
        </w:rPr>
        <w:t>Bélanger M</w:t>
      </w:r>
      <w:r w:rsidRPr="00E7549A">
        <w:rPr>
          <w:rFonts w:ascii="Book Antiqua" w:hAnsi="Book Antiqua"/>
        </w:rPr>
        <w:t xml:space="preserve">, Couillard S, Courteau J, Larivée P, Poder TG, Carrier N, Girard K, Vézina FA, Vanasse A. Eosinophil counts in first COPD hospitalizations: a comparison of health service utilization. </w:t>
      </w:r>
      <w:r w:rsidRPr="00E7549A">
        <w:rPr>
          <w:rFonts w:ascii="Book Antiqua" w:hAnsi="Book Antiqua"/>
          <w:i/>
        </w:rPr>
        <w:t xml:space="preserve">Int J Chron </w:t>
      </w:r>
      <w:r w:rsidRPr="00E7549A">
        <w:rPr>
          <w:rFonts w:ascii="Book Antiqua" w:hAnsi="Book Antiqua"/>
          <w:i/>
        </w:rPr>
        <w:lastRenderedPageBreak/>
        <w:t>Obstruct Pulmon Dis</w:t>
      </w:r>
      <w:r w:rsidRPr="00E7549A">
        <w:rPr>
          <w:rFonts w:ascii="Book Antiqua" w:hAnsi="Book Antiqua"/>
        </w:rPr>
        <w:t xml:space="preserve"> 2018; </w:t>
      </w:r>
      <w:r w:rsidRPr="00E7549A">
        <w:rPr>
          <w:rFonts w:ascii="Book Antiqua" w:hAnsi="Book Antiqua"/>
          <w:b/>
        </w:rPr>
        <w:t>13</w:t>
      </w:r>
      <w:r w:rsidRPr="00E7549A">
        <w:rPr>
          <w:rFonts w:ascii="Book Antiqua" w:hAnsi="Book Antiqua"/>
        </w:rPr>
        <w:t>: 3045-3054 [PMID: 30319252 DOI: 10.2147/COPD.S170743]</w:t>
      </w:r>
    </w:p>
    <w:p w14:paraId="6F1E9BB2" w14:textId="77777777" w:rsidR="00D90855" w:rsidRPr="00E7549A" w:rsidRDefault="00D90855" w:rsidP="00E7549A">
      <w:pPr>
        <w:adjustRightInd w:val="0"/>
        <w:snapToGrid w:val="0"/>
        <w:spacing w:line="360" w:lineRule="auto"/>
        <w:jc w:val="both"/>
        <w:rPr>
          <w:rFonts w:ascii="Book Antiqua" w:hAnsi="Book Antiqua"/>
        </w:rPr>
      </w:pPr>
      <w:r w:rsidRPr="00E7549A">
        <w:rPr>
          <w:rFonts w:ascii="Book Antiqua" w:hAnsi="Book Antiqua"/>
        </w:rPr>
        <w:t xml:space="preserve">11 </w:t>
      </w:r>
      <w:r w:rsidRPr="00E7549A">
        <w:rPr>
          <w:rFonts w:ascii="Book Antiqua" w:hAnsi="Book Antiqua"/>
          <w:b/>
        </w:rPr>
        <w:t>Serafino-Agrusa L</w:t>
      </w:r>
      <w:r w:rsidRPr="00E7549A">
        <w:rPr>
          <w:rFonts w:ascii="Book Antiqua" w:hAnsi="Book Antiqua"/>
        </w:rPr>
        <w:t xml:space="preserve">, Scichilone N, Spatafora M, Battaglia S. Blood eosinophils and treatment response in hospitalized exacerbations of chronic obstructive pulmonary disease: A case-control study. </w:t>
      </w:r>
      <w:r w:rsidRPr="00E7549A">
        <w:rPr>
          <w:rFonts w:ascii="Book Antiqua" w:hAnsi="Book Antiqua"/>
          <w:i/>
        </w:rPr>
        <w:t>Pulm Pharmacol Ther</w:t>
      </w:r>
      <w:r w:rsidRPr="00E7549A">
        <w:rPr>
          <w:rFonts w:ascii="Book Antiqua" w:hAnsi="Book Antiqua"/>
        </w:rPr>
        <w:t xml:space="preserve"> 2016; </w:t>
      </w:r>
      <w:r w:rsidRPr="00E7549A">
        <w:rPr>
          <w:rFonts w:ascii="Book Antiqua" w:hAnsi="Book Antiqua"/>
          <w:b/>
        </w:rPr>
        <w:t>37</w:t>
      </w:r>
      <w:r w:rsidRPr="00E7549A">
        <w:rPr>
          <w:rFonts w:ascii="Book Antiqua" w:hAnsi="Book Antiqua"/>
        </w:rPr>
        <w:t>: 89-94 [PMID: 26996272 DOI: 10.1016/j.pupt.2016.03.004]</w:t>
      </w:r>
    </w:p>
    <w:p w14:paraId="0447FBF2" w14:textId="77777777" w:rsidR="00D90855" w:rsidRPr="00E7549A" w:rsidRDefault="00D90855" w:rsidP="00E7549A">
      <w:pPr>
        <w:adjustRightInd w:val="0"/>
        <w:snapToGrid w:val="0"/>
        <w:spacing w:line="360" w:lineRule="auto"/>
        <w:jc w:val="both"/>
        <w:rPr>
          <w:rFonts w:ascii="Book Antiqua" w:hAnsi="Book Antiqua"/>
        </w:rPr>
      </w:pPr>
      <w:r w:rsidRPr="00E7549A">
        <w:rPr>
          <w:rFonts w:ascii="Book Antiqua" w:hAnsi="Book Antiqua"/>
        </w:rPr>
        <w:t xml:space="preserve">12 </w:t>
      </w:r>
      <w:r w:rsidRPr="00E7549A">
        <w:rPr>
          <w:rFonts w:ascii="Book Antiqua" w:hAnsi="Book Antiqua"/>
          <w:b/>
        </w:rPr>
        <w:t>Mendy A</w:t>
      </w:r>
      <w:r w:rsidRPr="00E7549A">
        <w:rPr>
          <w:rFonts w:ascii="Book Antiqua" w:hAnsi="Book Antiqua"/>
        </w:rPr>
        <w:t xml:space="preserve">, Forno E, Niyonsenga T, Gasana J. Blood biomarkers as predictors of long-term mortality in COPD. </w:t>
      </w:r>
      <w:r w:rsidRPr="00E7549A">
        <w:rPr>
          <w:rFonts w:ascii="Book Antiqua" w:hAnsi="Book Antiqua"/>
          <w:i/>
        </w:rPr>
        <w:t>Clin Respir J</w:t>
      </w:r>
      <w:r w:rsidRPr="00E7549A">
        <w:rPr>
          <w:rFonts w:ascii="Book Antiqua" w:hAnsi="Book Antiqua"/>
        </w:rPr>
        <w:t xml:space="preserve"> 2018; </w:t>
      </w:r>
      <w:r w:rsidRPr="00E7549A">
        <w:rPr>
          <w:rFonts w:ascii="Book Antiqua" w:hAnsi="Book Antiqua"/>
          <w:b/>
        </w:rPr>
        <w:t>12</w:t>
      </w:r>
      <w:r w:rsidRPr="00E7549A">
        <w:rPr>
          <w:rFonts w:ascii="Book Antiqua" w:hAnsi="Book Antiqua"/>
        </w:rPr>
        <w:t>: 1891-1899 [PMID: 29227024 DOI: 10.1111/crj.12752]</w:t>
      </w:r>
    </w:p>
    <w:p w14:paraId="58992531" w14:textId="77777777" w:rsidR="00D90855" w:rsidRPr="00E7549A" w:rsidRDefault="00D90855" w:rsidP="00E7549A">
      <w:pPr>
        <w:adjustRightInd w:val="0"/>
        <w:snapToGrid w:val="0"/>
        <w:spacing w:line="360" w:lineRule="auto"/>
        <w:jc w:val="both"/>
        <w:rPr>
          <w:rFonts w:ascii="Book Antiqua" w:hAnsi="Book Antiqua"/>
        </w:rPr>
      </w:pPr>
      <w:r w:rsidRPr="00E7549A">
        <w:rPr>
          <w:rFonts w:ascii="Book Antiqua" w:hAnsi="Book Antiqua"/>
        </w:rPr>
        <w:t xml:space="preserve">13 </w:t>
      </w:r>
      <w:r w:rsidRPr="00E7549A">
        <w:rPr>
          <w:rFonts w:ascii="Book Antiqua" w:hAnsi="Book Antiqua"/>
          <w:b/>
        </w:rPr>
        <w:t>Kang HS</w:t>
      </w:r>
      <w:r w:rsidRPr="00E7549A">
        <w:rPr>
          <w:rFonts w:ascii="Book Antiqua" w:hAnsi="Book Antiqua"/>
        </w:rPr>
        <w:t xml:space="preserve">, Rhee CK, Kim SK, Kim JW, Lee SH, Yoon HK, Ahn JH, Kim YH. Comparison of the clinical characteristics and treatment outcomes of patients requiring hospital admission to treat eosinophilic and neutrophilic exacerbations of COPD. </w:t>
      </w:r>
      <w:r w:rsidRPr="00E7549A">
        <w:rPr>
          <w:rFonts w:ascii="Book Antiqua" w:hAnsi="Book Antiqua"/>
          <w:i/>
        </w:rPr>
        <w:t>Int J Chron Obstruct Pulmon Dis</w:t>
      </w:r>
      <w:r w:rsidRPr="00E7549A">
        <w:rPr>
          <w:rFonts w:ascii="Book Antiqua" w:hAnsi="Book Antiqua"/>
        </w:rPr>
        <w:t xml:space="preserve"> 2016; </w:t>
      </w:r>
      <w:r w:rsidRPr="00E7549A">
        <w:rPr>
          <w:rFonts w:ascii="Book Antiqua" w:hAnsi="Book Antiqua"/>
          <w:b/>
        </w:rPr>
        <w:t>11</w:t>
      </w:r>
      <w:r w:rsidRPr="00E7549A">
        <w:rPr>
          <w:rFonts w:ascii="Book Antiqua" w:hAnsi="Book Antiqua"/>
        </w:rPr>
        <w:t>: 2467-2473 [PMID: 27757029 DOI: 10.2147/copd.S116072]</w:t>
      </w:r>
    </w:p>
    <w:p w14:paraId="06349E13" w14:textId="77777777" w:rsidR="00D90855" w:rsidRPr="00E7549A" w:rsidRDefault="00D90855" w:rsidP="00E7549A">
      <w:pPr>
        <w:adjustRightInd w:val="0"/>
        <w:snapToGrid w:val="0"/>
        <w:spacing w:line="360" w:lineRule="auto"/>
        <w:jc w:val="both"/>
        <w:rPr>
          <w:rFonts w:ascii="Book Antiqua" w:hAnsi="Book Antiqua"/>
        </w:rPr>
      </w:pPr>
      <w:r w:rsidRPr="00E7549A">
        <w:rPr>
          <w:rFonts w:ascii="Book Antiqua" w:hAnsi="Book Antiqua"/>
        </w:rPr>
        <w:t xml:space="preserve">14 </w:t>
      </w:r>
      <w:r w:rsidRPr="00E7549A">
        <w:rPr>
          <w:rFonts w:ascii="Book Antiqua" w:hAnsi="Book Antiqua"/>
          <w:b/>
        </w:rPr>
        <w:t>Wu HX</w:t>
      </w:r>
      <w:r w:rsidRPr="00E7549A">
        <w:rPr>
          <w:rFonts w:ascii="Book Antiqua" w:hAnsi="Book Antiqua"/>
        </w:rPr>
        <w:t xml:space="preserve">, Zhuo KQ, Cheng DY. Prevalence and Baseline Clinical Characteristics of Eosinophilic Chronic Obstructive Pulmonary Disease: A Meta-Analysis and Systematic Review. </w:t>
      </w:r>
      <w:r w:rsidRPr="00E7549A">
        <w:rPr>
          <w:rFonts w:ascii="Book Antiqua" w:hAnsi="Book Antiqua"/>
          <w:i/>
        </w:rPr>
        <w:t>Front Med (Lausanne)</w:t>
      </w:r>
      <w:r w:rsidRPr="00E7549A">
        <w:rPr>
          <w:rFonts w:ascii="Book Antiqua" w:hAnsi="Book Antiqua"/>
        </w:rPr>
        <w:t xml:space="preserve"> 2019; </w:t>
      </w:r>
      <w:r w:rsidRPr="00E7549A">
        <w:rPr>
          <w:rFonts w:ascii="Book Antiqua" w:hAnsi="Book Antiqua"/>
          <w:b/>
        </w:rPr>
        <w:t>6</w:t>
      </w:r>
      <w:r w:rsidRPr="00E7549A">
        <w:rPr>
          <w:rFonts w:ascii="Book Antiqua" w:hAnsi="Book Antiqua"/>
        </w:rPr>
        <w:t>: 282 [PMID: 31921866 DOI: 10.3389/fmed.2019.00282]</w:t>
      </w:r>
    </w:p>
    <w:p w14:paraId="2BA0E724" w14:textId="77777777" w:rsidR="00D90855" w:rsidRPr="00E7549A" w:rsidRDefault="00D90855" w:rsidP="00E7549A">
      <w:pPr>
        <w:adjustRightInd w:val="0"/>
        <w:snapToGrid w:val="0"/>
        <w:spacing w:line="360" w:lineRule="auto"/>
        <w:jc w:val="both"/>
        <w:rPr>
          <w:rFonts w:ascii="Book Antiqua" w:hAnsi="Book Antiqua"/>
        </w:rPr>
      </w:pPr>
      <w:r w:rsidRPr="00E7549A">
        <w:rPr>
          <w:rFonts w:ascii="Book Antiqua" w:hAnsi="Book Antiqua"/>
        </w:rPr>
        <w:t xml:space="preserve">15 </w:t>
      </w:r>
      <w:r w:rsidRPr="00E7549A">
        <w:rPr>
          <w:rFonts w:ascii="Book Antiqua" w:hAnsi="Book Antiqua"/>
          <w:b/>
        </w:rPr>
        <w:t>Xue J</w:t>
      </w:r>
      <w:r w:rsidRPr="00E7549A">
        <w:rPr>
          <w:rFonts w:ascii="Book Antiqua" w:hAnsi="Book Antiqua"/>
        </w:rPr>
        <w:t xml:space="preserve">, Cui YN, Chen P, Cai S, Chen L, Dai ZS, Chen Y. [Blood eosinophils: a biomarker of response to glucocorticoids and increased readmissions in severe hospitalized exacerbations of COPD]. </w:t>
      </w:r>
      <w:r w:rsidRPr="00E7549A">
        <w:rPr>
          <w:rFonts w:ascii="Book Antiqua" w:hAnsi="Book Antiqua"/>
          <w:i/>
        </w:rPr>
        <w:t>Zhonghua Jie He He Hu Xi Za Zhi</w:t>
      </w:r>
      <w:r w:rsidRPr="00E7549A">
        <w:rPr>
          <w:rFonts w:ascii="Book Antiqua" w:hAnsi="Book Antiqua"/>
        </w:rPr>
        <w:t xml:space="preserve"> 2019; </w:t>
      </w:r>
      <w:r w:rsidRPr="00E7549A">
        <w:rPr>
          <w:rFonts w:ascii="Book Antiqua" w:hAnsi="Book Antiqua"/>
          <w:b/>
        </w:rPr>
        <w:t>42</w:t>
      </w:r>
      <w:r w:rsidRPr="00E7549A">
        <w:rPr>
          <w:rFonts w:ascii="Book Antiqua" w:hAnsi="Book Antiqua"/>
        </w:rPr>
        <w:t>: 426-431 [PMID: 31189228 DOI: 10.3760/cma.j.issn.1001-0939.2019.06.005]</w:t>
      </w:r>
    </w:p>
    <w:p w14:paraId="56D0184F" w14:textId="77777777" w:rsidR="00D90855" w:rsidRPr="00E7549A" w:rsidRDefault="00D90855" w:rsidP="00E7549A">
      <w:pPr>
        <w:adjustRightInd w:val="0"/>
        <w:snapToGrid w:val="0"/>
        <w:spacing w:line="360" w:lineRule="auto"/>
        <w:jc w:val="both"/>
        <w:rPr>
          <w:rFonts w:ascii="Book Antiqua" w:hAnsi="Book Antiqua"/>
        </w:rPr>
      </w:pPr>
      <w:r w:rsidRPr="00E7549A">
        <w:rPr>
          <w:rFonts w:ascii="Book Antiqua" w:hAnsi="Book Antiqua"/>
        </w:rPr>
        <w:t xml:space="preserve">16 </w:t>
      </w:r>
      <w:r w:rsidRPr="00E7549A">
        <w:rPr>
          <w:rFonts w:ascii="Book Antiqua" w:hAnsi="Book Antiqua"/>
          <w:b/>
        </w:rPr>
        <w:t>Saltürk C</w:t>
      </w:r>
      <w:r w:rsidRPr="00E7549A">
        <w:rPr>
          <w:rFonts w:ascii="Book Antiqua" w:hAnsi="Book Antiqua"/>
        </w:rPr>
        <w:t xml:space="preserve">, Karakurt Z, Adiguzel N, Kargin F, Sari R, Celik ME, Takir HB, Tuncay E, Sogukpinar O, Ciftaslan N, Mocin O, Gungor G, Oztas S. Does eosinophilic COPD exacerbation have a better patient outcome than non-eosinophilic in the intensive care unit? </w:t>
      </w:r>
      <w:r w:rsidRPr="00E7549A">
        <w:rPr>
          <w:rFonts w:ascii="Book Antiqua" w:hAnsi="Book Antiqua"/>
          <w:i/>
        </w:rPr>
        <w:t>Int J Chron Obstruct Pulmon Dis</w:t>
      </w:r>
      <w:r w:rsidRPr="00E7549A">
        <w:rPr>
          <w:rFonts w:ascii="Book Antiqua" w:hAnsi="Book Antiqua"/>
        </w:rPr>
        <w:t xml:space="preserve"> 2015; </w:t>
      </w:r>
      <w:r w:rsidRPr="00E7549A">
        <w:rPr>
          <w:rFonts w:ascii="Book Antiqua" w:hAnsi="Book Antiqua"/>
          <w:b/>
        </w:rPr>
        <w:t>10</w:t>
      </w:r>
      <w:r w:rsidRPr="00E7549A">
        <w:rPr>
          <w:rFonts w:ascii="Book Antiqua" w:hAnsi="Book Antiqua"/>
        </w:rPr>
        <w:t>: 1837-1846 [PMID: 26392758 DOI: 10.2147/COPD.S88058]</w:t>
      </w:r>
    </w:p>
    <w:p w14:paraId="08416C70" w14:textId="77777777" w:rsidR="00D90855" w:rsidRPr="00E7549A" w:rsidRDefault="00D90855" w:rsidP="00E7549A">
      <w:pPr>
        <w:adjustRightInd w:val="0"/>
        <w:snapToGrid w:val="0"/>
        <w:spacing w:line="360" w:lineRule="auto"/>
        <w:jc w:val="both"/>
        <w:rPr>
          <w:rFonts w:ascii="Book Antiqua" w:hAnsi="Book Antiqua"/>
        </w:rPr>
      </w:pPr>
      <w:r w:rsidRPr="00E7549A">
        <w:rPr>
          <w:rFonts w:ascii="Book Antiqua" w:hAnsi="Book Antiqua"/>
        </w:rPr>
        <w:t xml:space="preserve">17 </w:t>
      </w:r>
      <w:r w:rsidRPr="00E7549A">
        <w:rPr>
          <w:rFonts w:ascii="Book Antiqua" w:hAnsi="Book Antiqua"/>
          <w:b/>
        </w:rPr>
        <w:t>Singh D</w:t>
      </w:r>
      <w:r w:rsidRPr="00E7549A">
        <w:rPr>
          <w:rFonts w:ascii="Book Antiqua" w:hAnsi="Book Antiqua"/>
        </w:rPr>
        <w:t xml:space="preserve">, Kolsum U, Brightling CE, Locantore N, Agusti A, Tal-Singer R; ECLIPSE investigators. Eosinophilic inflammation in COPD: prevalence and </w:t>
      </w:r>
      <w:r w:rsidRPr="00E7549A">
        <w:rPr>
          <w:rFonts w:ascii="Book Antiqua" w:hAnsi="Book Antiqua"/>
        </w:rPr>
        <w:lastRenderedPageBreak/>
        <w:t xml:space="preserve">clinical characteristics. </w:t>
      </w:r>
      <w:r w:rsidRPr="00E7549A">
        <w:rPr>
          <w:rFonts w:ascii="Book Antiqua" w:hAnsi="Book Antiqua"/>
          <w:i/>
        </w:rPr>
        <w:t>Eur Respir J</w:t>
      </w:r>
      <w:r w:rsidRPr="00E7549A">
        <w:rPr>
          <w:rFonts w:ascii="Book Antiqua" w:hAnsi="Book Antiqua"/>
        </w:rPr>
        <w:t xml:space="preserve"> 2014; </w:t>
      </w:r>
      <w:r w:rsidRPr="00E7549A">
        <w:rPr>
          <w:rFonts w:ascii="Book Antiqua" w:hAnsi="Book Antiqua"/>
          <w:b/>
        </w:rPr>
        <w:t>44</w:t>
      </w:r>
      <w:r w:rsidRPr="00E7549A">
        <w:rPr>
          <w:rFonts w:ascii="Book Antiqua" w:hAnsi="Book Antiqua"/>
        </w:rPr>
        <w:t>: 1697-1700 [PMID: 25323230 DOI: 10.1183/09031936.00162414]</w:t>
      </w:r>
    </w:p>
    <w:p w14:paraId="50E9C114" w14:textId="77777777" w:rsidR="00D90855" w:rsidRPr="00E7549A" w:rsidRDefault="00D90855" w:rsidP="00E7549A">
      <w:pPr>
        <w:adjustRightInd w:val="0"/>
        <w:snapToGrid w:val="0"/>
        <w:spacing w:line="360" w:lineRule="auto"/>
        <w:jc w:val="both"/>
        <w:rPr>
          <w:rFonts w:ascii="Book Antiqua" w:hAnsi="Book Antiqua"/>
        </w:rPr>
      </w:pPr>
      <w:r w:rsidRPr="00E7549A">
        <w:rPr>
          <w:rFonts w:ascii="Book Antiqua" w:hAnsi="Book Antiqua"/>
        </w:rPr>
        <w:t xml:space="preserve">18 </w:t>
      </w:r>
      <w:r w:rsidRPr="00E7549A">
        <w:rPr>
          <w:rFonts w:ascii="Book Antiqua" w:hAnsi="Book Antiqua"/>
          <w:b/>
        </w:rPr>
        <w:t>Bafadhel M</w:t>
      </w:r>
      <w:r w:rsidRPr="00E7549A">
        <w:rPr>
          <w:rFonts w:ascii="Book Antiqua" w:hAnsi="Book Antiqua"/>
        </w:rPr>
        <w:t xml:space="preserve">, Greening NJ, Harvey-Dunstan TC, Williams JE, Morgan MD, Brightling CE, Hussain SF, Pavord ID, Singh SJ, Steiner MC. Blood Eosinophils and Outcomes in Severe Hospitalized Exacerbations of COPD. </w:t>
      </w:r>
      <w:r w:rsidRPr="00E7549A">
        <w:rPr>
          <w:rFonts w:ascii="Book Antiqua" w:hAnsi="Book Antiqua"/>
          <w:i/>
        </w:rPr>
        <w:t>Chest</w:t>
      </w:r>
      <w:r w:rsidRPr="00E7549A">
        <w:rPr>
          <w:rFonts w:ascii="Book Antiqua" w:hAnsi="Book Antiqua"/>
        </w:rPr>
        <w:t xml:space="preserve"> 2016; </w:t>
      </w:r>
      <w:r w:rsidRPr="00E7549A">
        <w:rPr>
          <w:rFonts w:ascii="Book Antiqua" w:hAnsi="Book Antiqua"/>
          <w:b/>
        </w:rPr>
        <w:t>150</w:t>
      </w:r>
      <w:r w:rsidRPr="00E7549A">
        <w:rPr>
          <w:rFonts w:ascii="Book Antiqua" w:hAnsi="Book Antiqua"/>
        </w:rPr>
        <w:t>: 320-328 [PMID: 26851799 DOI: 10.1016/j.chest.2016.01.026]</w:t>
      </w:r>
    </w:p>
    <w:p w14:paraId="32A1058A" w14:textId="77777777" w:rsidR="00D90855" w:rsidRPr="00E7549A" w:rsidRDefault="00D90855" w:rsidP="00E7549A">
      <w:pPr>
        <w:adjustRightInd w:val="0"/>
        <w:snapToGrid w:val="0"/>
        <w:spacing w:line="360" w:lineRule="auto"/>
        <w:jc w:val="both"/>
        <w:rPr>
          <w:rFonts w:ascii="Book Antiqua" w:hAnsi="Book Antiqua"/>
        </w:rPr>
      </w:pPr>
      <w:r w:rsidRPr="00E7549A">
        <w:rPr>
          <w:rFonts w:ascii="Book Antiqua" w:hAnsi="Book Antiqua"/>
        </w:rPr>
        <w:t xml:space="preserve">19 </w:t>
      </w:r>
      <w:r w:rsidRPr="00E7549A">
        <w:rPr>
          <w:rFonts w:ascii="Book Antiqua" w:hAnsi="Book Antiqua"/>
          <w:b/>
        </w:rPr>
        <w:t>Ravin KA</w:t>
      </w:r>
      <w:r w:rsidRPr="00E7549A">
        <w:rPr>
          <w:rFonts w:ascii="Book Antiqua" w:hAnsi="Book Antiqua"/>
        </w:rPr>
        <w:t xml:space="preserve">, Loy M. The Eosinophil in Infection. </w:t>
      </w:r>
      <w:r w:rsidRPr="00E7549A">
        <w:rPr>
          <w:rFonts w:ascii="Book Antiqua" w:hAnsi="Book Antiqua"/>
          <w:i/>
        </w:rPr>
        <w:t>Clin Rev Allergy Immunol</w:t>
      </w:r>
      <w:r w:rsidRPr="00E7549A">
        <w:rPr>
          <w:rFonts w:ascii="Book Antiqua" w:hAnsi="Book Antiqua"/>
        </w:rPr>
        <w:t xml:space="preserve"> 2016; </w:t>
      </w:r>
      <w:r w:rsidRPr="00E7549A">
        <w:rPr>
          <w:rFonts w:ascii="Book Antiqua" w:hAnsi="Book Antiqua"/>
          <w:b/>
        </w:rPr>
        <w:t>50</w:t>
      </w:r>
      <w:r w:rsidRPr="00E7549A">
        <w:rPr>
          <w:rFonts w:ascii="Book Antiqua" w:hAnsi="Book Antiqua"/>
        </w:rPr>
        <w:t>: 214-227 [PMID: 26690368 DOI: 10.1007/s12016-015-8525-4]</w:t>
      </w:r>
    </w:p>
    <w:p w14:paraId="665E60D6" w14:textId="77777777" w:rsidR="00D90855" w:rsidRPr="00E7549A" w:rsidRDefault="00D90855" w:rsidP="00E7549A">
      <w:pPr>
        <w:adjustRightInd w:val="0"/>
        <w:snapToGrid w:val="0"/>
        <w:spacing w:line="360" w:lineRule="auto"/>
        <w:jc w:val="both"/>
        <w:rPr>
          <w:rFonts w:ascii="Book Antiqua" w:hAnsi="Book Antiqua"/>
        </w:rPr>
      </w:pPr>
      <w:r w:rsidRPr="00E7549A">
        <w:rPr>
          <w:rFonts w:ascii="Book Antiqua" w:hAnsi="Book Antiqua"/>
        </w:rPr>
        <w:t xml:space="preserve">20 </w:t>
      </w:r>
      <w:r w:rsidRPr="00E7549A">
        <w:rPr>
          <w:rFonts w:ascii="Book Antiqua" w:hAnsi="Book Antiqua"/>
          <w:b/>
        </w:rPr>
        <w:t>Shaaban H</w:t>
      </w:r>
      <w:r w:rsidRPr="00E7549A">
        <w:rPr>
          <w:rFonts w:ascii="Book Antiqua" w:hAnsi="Book Antiqua"/>
        </w:rPr>
        <w:t xml:space="preserve">, Daniel S, Sison R, Slim J, Perez G. Eosinopenia: Is it a good marker of sepsis in comparison to procalcitonin and C-reactive protein levels for patients admitted to a critical care unit in an urban hospital? </w:t>
      </w:r>
      <w:r w:rsidRPr="00E7549A">
        <w:rPr>
          <w:rFonts w:ascii="Book Antiqua" w:hAnsi="Book Antiqua"/>
          <w:i/>
        </w:rPr>
        <w:t>J Crit Care</w:t>
      </w:r>
      <w:r w:rsidRPr="00E7549A">
        <w:rPr>
          <w:rFonts w:ascii="Book Antiqua" w:hAnsi="Book Antiqua"/>
        </w:rPr>
        <w:t xml:space="preserve"> 2010; </w:t>
      </w:r>
      <w:r w:rsidRPr="00E7549A">
        <w:rPr>
          <w:rFonts w:ascii="Book Antiqua" w:hAnsi="Book Antiqua"/>
          <w:b/>
        </w:rPr>
        <w:t>25</w:t>
      </w:r>
      <w:r w:rsidRPr="00E7549A">
        <w:rPr>
          <w:rFonts w:ascii="Book Antiqua" w:hAnsi="Book Antiqua"/>
        </w:rPr>
        <w:t>: 570-575 [PMID: 20435431 DOI: 10.1016/j.jcrc.2010.03.002]</w:t>
      </w:r>
    </w:p>
    <w:p w14:paraId="4DB5EC8D" w14:textId="77777777" w:rsidR="00D90855" w:rsidRPr="00E7549A" w:rsidRDefault="00D90855" w:rsidP="00E7549A">
      <w:pPr>
        <w:adjustRightInd w:val="0"/>
        <w:snapToGrid w:val="0"/>
        <w:spacing w:line="360" w:lineRule="auto"/>
        <w:jc w:val="both"/>
        <w:rPr>
          <w:rFonts w:ascii="Book Antiqua" w:hAnsi="Book Antiqua"/>
        </w:rPr>
      </w:pPr>
      <w:r w:rsidRPr="00E7549A">
        <w:rPr>
          <w:rFonts w:ascii="Book Antiqua" w:hAnsi="Book Antiqua"/>
        </w:rPr>
        <w:t xml:space="preserve">21 </w:t>
      </w:r>
      <w:r w:rsidRPr="00E7549A">
        <w:rPr>
          <w:rFonts w:ascii="Book Antiqua" w:hAnsi="Book Antiqua"/>
          <w:b/>
        </w:rPr>
        <w:t>Pavord ID</w:t>
      </w:r>
      <w:r w:rsidRPr="00E7549A">
        <w:rPr>
          <w:rFonts w:ascii="Book Antiqua" w:hAnsi="Book Antiqua"/>
        </w:rPr>
        <w:t xml:space="preserve">, Lettis S, Anzueto A, Barnes N. Blood eosinophil count and pneumonia risk in patients with chronic obstructive pulmonary disease: a patient-level meta-analysis. </w:t>
      </w:r>
      <w:r w:rsidRPr="00E7549A">
        <w:rPr>
          <w:rFonts w:ascii="Book Antiqua" w:hAnsi="Book Antiqua"/>
          <w:i/>
        </w:rPr>
        <w:t>Lancet Respir Med</w:t>
      </w:r>
      <w:r w:rsidRPr="00E7549A">
        <w:rPr>
          <w:rFonts w:ascii="Book Antiqua" w:hAnsi="Book Antiqua"/>
        </w:rPr>
        <w:t xml:space="preserve"> 2016; </w:t>
      </w:r>
      <w:r w:rsidRPr="00E7549A">
        <w:rPr>
          <w:rFonts w:ascii="Book Antiqua" w:hAnsi="Book Antiqua"/>
          <w:b/>
        </w:rPr>
        <w:t>4</w:t>
      </w:r>
      <w:r w:rsidRPr="00E7549A">
        <w:rPr>
          <w:rFonts w:ascii="Book Antiqua" w:hAnsi="Book Antiqua"/>
        </w:rPr>
        <w:t>: 731-741 [PMID: 27460163 DOI: 10.1016/S2213-2600(16)30148-5]</w:t>
      </w:r>
    </w:p>
    <w:p w14:paraId="4573C4CC" w14:textId="5CCFAD3A" w:rsidR="00BF2F35" w:rsidRPr="00E7549A" w:rsidRDefault="00D90855" w:rsidP="00E7549A">
      <w:pPr>
        <w:adjustRightInd w:val="0"/>
        <w:snapToGrid w:val="0"/>
        <w:spacing w:line="360" w:lineRule="auto"/>
        <w:jc w:val="both"/>
        <w:rPr>
          <w:rFonts w:ascii="Book Antiqua" w:hAnsi="Book Antiqua"/>
        </w:rPr>
      </w:pPr>
      <w:r w:rsidRPr="00E7549A">
        <w:rPr>
          <w:rFonts w:ascii="Book Antiqua" w:hAnsi="Book Antiqua"/>
        </w:rPr>
        <w:t xml:space="preserve">22 </w:t>
      </w:r>
      <w:r w:rsidRPr="00E7549A">
        <w:rPr>
          <w:rFonts w:ascii="Book Antiqua" w:hAnsi="Book Antiqua"/>
          <w:b/>
        </w:rPr>
        <w:t>T</w:t>
      </w:r>
      <w:r w:rsidR="007A2003" w:rsidRPr="00E7549A">
        <w:rPr>
          <w:rFonts w:ascii="Book Antiqua" w:hAnsi="Book Antiqua"/>
          <w:b/>
        </w:rPr>
        <w:t>horn</w:t>
      </w:r>
      <w:r w:rsidRPr="00E7549A">
        <w:rPr>
          <w:rFonts w:ascii="Book Antiqua" w:hAnsi="Book Antiqua"/>
          <w:b/>
        </w:rPr>
        <w:t xml:space="preserve"> GW</w:t>
      </w:r>
      <w:r w:rsidRPr="00E7549A">
        <w:rPr>
          <w:rFonts w:ascii="Book Antiqua" w:hAnsi="Book Antiqua"/>
        </w:rPr>
        <w:t>, R</w:t>
      </w:r>
      <w:r w:rsidR="007A2003" w:rsidRPr="00E7549A">
        <w:rPr>
          <w:rFonts w:ascii="Book Antiqua" w:hAnsi="Book Antiqua"/>
        </w:rPr>
        <w:t>enold</w:t>
      </w:r>
      <w:r w:rsidRPr="00E7549A">
        <w:rPr>
          <w:rFonts w:ascii="Book Antiqua" w:hAnsi="Book Antiqua"/>
        </w:rPr>
        <w:t xml:space="preserve"> AE, W</w:t>
      </w:r>
      <w:r w:rsidR="007A2003" w:rsidRPr="00E7549A">
        <w:rPr>
          <w:rFonts w:ascii="Book Antiqua" w:hAnsi="Book Antiqua"/>
        </w:rPr>
        <w:t xml:space="preserve">ilson </w:t>
      </w:r>
      <w:r w:rsidRPr="00E7549A">
        <w:rPr>
          <w:rFonts w:ascii="Book Antiqua" w:hAnsi="Book Antiqua"/>
        </w:rPr>
        <w:t>DL, F</w:t>
      </w:r>
      <w:r w:rsidR="007A2003" w:rsidRPr="00E7549A">
        <w:rPr>
          <w:rFonts w:ascii="Book Antiqua" w:hAnsi="Book Antiqua"/>
        </w:rPr>
        <w:t>rawley</w:t>
      </w:r>
      <w:r w:rsidRPr="00E7549A">
        <w:rPr>
          <w:rFonts w:ascii="Book Antiqua" w:hAnsi="Book Antiqua"/>
        </w:rPr>
        <w:t xml:space="preserve"> TF, J</w:t>
      </w:r>
      <w:r w:rsidR="007A2003" w:rsidRPr="00E7549A">
        <w:rPr>
          <w:rFonts w:ascii="Book Antiqua" w:hAnsi="Book Antiqua"/>
        </w:rPr>
        <w:t xml:space="preserve">enkins </w:t>
      </w:r>
      <w:r w:rsidRPr="00E7549A">
        <w:rPr>
          <w:rFonts w:ascii="Book Antiqua" w:hAnsi="Book Antiqua"/>
        </w:rPr>
        <w:t>D, G</w:t>
      </w:r>
      <w:r w:rsidR="007A2003" w:rsidRPr="00E7549A">
        <w:rPr>
          <w:rFonts w:ascii="Book Antiqua" w:hAnsi="Book Antiqua"/>
        </w:rPr>
        <w:t>arcia</w:t>
      </w:r>
      <w:r w:rsidRPr="00E7549A">
        <w:rPr>
          <w:rFonts w:ascii="Book Antiqua" w:hAnsi="Book Antiqua"/>
        </w:rPr>
        <w:t>-R</w:t>
      </w:r>
      <w:r w:rsidR="007A2003" w:rsidRPr="00E7549A">
        <w:rPr>
          <w:rFonts w:ascii="Book Antiqua" w:hAnsi="Book Antiqua"/>
        </w:rPr>
        <w:t>eyes</w:t>
      </w:r>
      <w:r w:rsidRPr="00E7549A">
        <w:rPr>
          <w:rFonts w:ascii="Book Antiqua" w:hAnsi="Book Antiqua"/>
        </w:rPr>
        <w:t xml:space="preserve"> J, F</w:t>
      </w:r>
      <w:r w:rsidR="007A2003" w:rsidRPr="00E7549A">
        <w:rPr>
          <w:rFonts w:ascii="Book Antiqua" w:hAnsi="Book Antiqua"/>
        </w:rPr>
        <w:t>orsham</w:t>
      </w:r>
      <w:r w:rsidRPr="00E7549A">
        <w:rPr>
          <w:rFonts w:ascii="Book Antiqua" w:hAnsi="Book Antiqua"/>
        </w:rPr>
        <w:t xml:space="preserve"> PH. Clinical studies on the activity of orally administered cortisone. </w:t>
      </w:r>
      <w:r w:rsidRPr="00E7549A">
        <w:rPr>
          <w:rFonts w:ascii="Book Antiqua" w:hAnsi="Book Antiqua"/>
          <w:i/>
        </w:rPr>
        <w:t>N Engl J Med</w:t>
      </w:r>
      <w:r w:rsidRPr="00E7549A">
        <w:rPr>
          <w:rFonts w:ascii="Book Antiqua" w:hAnsi="Book Antiqua"/>
        </w:rPr>
        <w:t xml:space="preserve"> 1951; </w:t>
      </w:r>
      <w:r w:rsidRPr="00E7549A">
        <w:rPr>
          <w:rFonts w:ascii="Book Antiqua" w:hAnsi="Book Antiqua"/>
          <w:b/>
        </w:rPr>
        <w:t>245</w:t>
      </w:r>
      <w:r w:rsidRPr="00E7549A">
        <w:rPr>
          <w:rFonts w:ascii="Book Antiqua" w:hAnsi="Book Antiqua"/>
        </w:rPr>
        <w:t>: 549-555 [PMID: 14875208 DOI: 10.1056/nejm195110112451501]</w:t>
      </w:r>
    </w:p>
    <w:p w14:paraId="06F45FCF" w14:textId="65FAA9CA" w:rsidR="0052497D" w:rsidRPr="00E7549A" w:rsidRDefault="0052497D"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br w:type="page"/>
      </w:r>
    </w:p>
    <w:p w14:paraId="703706D6" w14:textId="77777777" w:rsidR="00CA6111" w:rsidRPr="00E7549A" w:rsidRDefault="00CA6111" w:rsidP="00E7549A">
      <w:pPr>
        <w:adjustRightInd w:val="0"/>
        <w:snapToGrid w:val="0"/>
        <w:spacing w:line="360" w:lineRule="auto"/>
        <w:jc w:val="both"/>
        <w:rPr>
          <w:rFonts w:ascii="Book Antiqua" w:hAnsi="Book Antiqua"/>
          <w:b/>
        </w:rPr>
      </w:pPr>
      <w:r w:rsidRPr="00E7549A">
        <w:rPr>
          <w:rFonts w:ascii="Book Antiqua" w:hAnsi="Book Antiqua"/>
          <w:b/>
        </w:rPr>
        <w:lastRenderedPageBreak/>
        <w:t>Footnotes</w:t>
      </w:r>
    </w:p>
    <w:p w14:paraId="1962FF92" w14:textId="0A0E3B61" w:rsidR="0052497D" w:rsidRPr="00E7549A" w:rsidRDefault="00CA6111"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hAnsi="Book Antiqua"/>
          <w:b/>
          <w:color w:val="000000"/>
        </w:rPr>
        <w:t>Institutional review board statement</w:t>
      </w:r>
      <w:r w:rsidRPr="00E7549A">
        <w:rPr>
          <w:rFonts w:ascii="Book Antiqua" w:hAnsi="Book Antiqua"/>
          <w:b/>
          <w:bCs/>
          <w:iCs/>
          <w:color w:val="000000"/>
        </w:rPr>
        <w:t xml:space="preserve">: </w:t>
      </w:r>
      <w:r w:rsidR="0052497D" w:rsidRPr="00E7549A">
        <w:rPr>
          <w:rFonts w:ascii="Book Antiqua" w:eastAsiaTheme="minorEastAsia" w:hAnsi="Book Antiqua"/>
        </w:rPr>
        <w:t xml:space="preserve">The study was approved by </w:t>
      </w:r>
      <w:r w:rsidR="0052497D" w:rsidRPr="00E7549A">
        <w:rPr>
          <w:rFonts w:ascii="Book Antiqua" w:eastAsiaTheme="minorEastAsia" w:hAnsi="Book Antiqua"/>
          <w:color w:val="000000" w:themeColor="text1"/>
        </w:rPr>
        <w:t>Taipei Tzu Chi Hospital, Buddhist Tzu Chi Medical Foundation Institutional Review Board on September 2019 (protocol number 08-X-094).</w:t>
      </w:r>
    </w:p>
    <w:p w14:paraId="05F3386B" w14:textId="77777777" w:rsidR="0052497D" w:rsidRPr="00E7549A" w:rsidRDefault="0052497D" w:rsidP="00E7549A">
      <w:pPr>
        <w:adjustRightInd w:val="0"/>
        <w:snapToGrid w:val="0"/>
        <w:spacing w:line="360" w:lineRule="auto"/>
        <w:jc w:val="both"/>
        <w:rPr>
          <w:rFonts w:ascii="Book Antiqua" w:eastAsiaTheme="minorEastAsia" w:hAnsi="Book Antiqua"/>
        </w:rPr>
      </w:pPr>
    </w:p>
    <w:p w14:paraId="0699C92C" w14:textId="77777777" w:rsidR="00781BF9" w:rsidRDefault="00781BF9" w:rsidP="00781BF9">
      <w:pPr>
        <w:adjustRightInd w:val="0"/>
        <w:snapToGrid w:val="0"/>
        <w:spacing w:line="360" w:lineRule="auto"/>
        <w:jc w:val="both"/>
        <w:rPr>
          <w:rFonts w:ascii="Book Antiqua" w:eastAsiaTheme="minorEastAsia" w:hAnsi="Book Antiqua"/>
        </w:rPr>
      </w:pPr>
      <w:r w:rsidRPr="00423CB7">
        <w:rPr>
          <w:rFonts w:ascii="Book Antiqua" w:hAnsi="Book Antiqua" w:cs="Arial"/>
          <w:b/>
          <w:lang w:eastAsia="zh-CN"/>
        </w:rPr>
        <w:t>Clinical trial registration statement:</w:t>
      </w:r>
      <w:r w:rsidRPr="00423CB7">
        <w:rPr>
          <w:rFonts w:ascii="Book Antiqua" w:hAnsi="Book Antiqua" w:cs="Arial"/>
          <w:lang w:eastAsia="zh-CN"/>
        </w:rPr>
        <w:t xml:space="preserve"> </w:t>
      </w:r>
      <w:r>
        <w:rPr>
          <w:rFonts w:ascii="Book Antiqua" w:eastAsiaTheme="minorEastAsia" w:hAnsi="Book Antiqua"/>
        </w:rPr>
        <w:t>The</w:t>
      </w:r>
      <w:r w:rsidRPr="00781BF9">
        <w:rPr>
          <w:rFonts w:ascii="Book Antiqua" w:eastAsiaTheme="minorEastAsia" w:hAnsi="Book Antiqua"/>
        </w:rPr>
        <w:t xml:space="preserve"> study was conducted retrospectively.</w:t>
      </w:r>
    </w:p>
    <w:p w14:paraId="54C73F3A" w14:textId="77777777" w:rsidR="00781BF9" w:rsidRPr="00781BF9" w:rsidRDefault="00781BF9" w:rsidP="00781BF9">
      <w:pPr>
        <w:adjustRightInd w:val="0"/>
        <w:snapToGrid w:val="0"/>
        <w:spacing w:line="360" w:lineRule="auto"/>
        <w:jc w:val="both"/>
        <w:rPr>
          <w:rFonts w:ascii="Book Antiqua" w:eastAsiaTheme="minorEastAsia" w:hAnsi="Book Antiqua"/>
        </w:rPr>
      </w:pPr>
    </w:p>
    <w:p w14:paraId="5EC81312" w14:textId="494B506F" w:rsidR="0052497D" w:rsidRPr="00E7549A" w:rsidRDefault="00CA6111" w:rsidP="00E7549A">
      <w:pPr>
        <w:adjustRightInd w:val="0"/>
        <w:snapToGrid w:val="0"/>
        <w:spacing w:line="360" w:lineRule="auto"/>
        <w:jc w:val="both"/>
        <w:rPr>
          <w:rFonts w:ascii="Book Antiqua" w:eastAsiaTheme="minorEastAsia" w:hAnsi="Book Antiqua"/>
          <w:bCs/>
        </w:rPr>
      </w:pPr>
      <w:r w:rsidRPr="00E7549A">
        <w:rPr>
          <w:rFonts w:ascii="Book Antiqua" w:hAnsi="Book Antiqua"/>
          <w:b/>
          <w:color w:val="000000"/>
        </w:rPr>
        <w:t>Informed consent statement</w:t>
      </w:r>
      <w:r w:rsidRPr="00E7549A">
        <w:rPr>
          <w:rFonts w:ascii="Book Antiqua" w:hAnsi="Book Antiqua"/>
          <w:b/>
          <w:bCs/>
          <w:iCs/>
          <w:color w:val="000000"/>
        </w:rPr>
        <w:t xml:space="preserve">: </w:t>
      </w:r>
      <w:r w:rsidR="0052497D" w:rsidRPr="00E7549A">
        <w:rPr>
          <w:rFonts w:ascii="Book Antiqua" w:eastAsiaTheme="minorEastAsia" w:hAnsi="Book Antiqua"/>
          <w:bCs/>
        </w:rPr>
        <w:t>The informed consent to the study is not required because the clinical data were anonymous.</w:t>
      </w:r>
    </w:p>
    <w:p w14:paraId="3C908E34" w14:textId="304F9720" w:rsidR="0052497D" w:rsidRDefault="0052497D" w:rsidP="00E7549A">
      <w:pPr>
        <w:adjustRightInd w:val="0"/>
        <w:snapToGrid w:val="0"/>
        <w:spacing w:line="360" w:lineRule="auto"/>
        <w:jc w:val="both"/>
        <w:rPr>
          <w:rFonts w:ascii="Book Antiqua" w:eastAsiaTheme="minorEastAsia" w:hAnsi="Book Antiqua"/>
        </w:rPr>
      </w:pPr>
    </w:p>
    <w:p w14:paraId="10AC339D" w14:textId="167ECA25" w:rsidR="0052497D" w:rsidRPr="00E7549A" w:rsidRDefault="00CA6111" w:rsidP="00E7549A">
      <w:pPr>
        <w:adjustRightInd w:val="0"/>
        <w:snapToGrid w:val="0"/>
        <w:spacing w:line="360" w:lineRule="auto"/>
        <w:jc w:val="both"/>
        <w:rPr>
          <w:rFonts w:ascii="Book Antiqua" w:eastAsiaTheme="minorEastAsia" w:hAnsi="Book Antiqua"/>
          <w:bCs/>
        </w:rPr>
      </w:pPr>
      <w:r w:rsidRPr="00E7549A">
        <w:rPr>
          <w:rFonts w:ascii="Book Antiqua" w:hAnsi="Book Antiqua"/>
          <w:b/>
          <w:color w:val="000000"/>
        </w:rPr>
        <w:t>Conflict-of-interest statement</w:t>
      </w:r>
      <w:r w:rsidRPr="00E7549A">
        <w:rPr>
          <w:rFonts w:ascii="Book Antiqua" w:hAnsi="Book Antiqua" w:cs="TimesNewRomanPS-BoldItalicMT"/>
          <w:b/>
          <w:bCs/>
          <w:iCs/>
          <w:color w:val="000000"/>
        </w:rPr>
        <w:t xml:space="preserve">: </w:t>
      </w:r>
      <w:r w:rsidR="0052497D" w:rsidRPr="00E7549A">
        <w:rPr>
          <w:rFonts w:ascii="Book Antiqua" w:eastAsiaTheme="minorEastAsia" w:hAnsi="Book Antiqua"/>
          <w:bCs/>
        </w:rPr>
        <w:t>All authors declared no conflict-of-interest.</w:t>
      </w:r>
    </w:p>
    <w:p w14:paraId="3944D5E4" w14:textId="77777777" w:rsidR="0052497D" w:rsidRPr="00E7549A" w:rsidRDefault="0052497D" w:rsidP="00E7549A">
      <w:pPr>
        <w:adjustRightInd w:val="0"/>
        <w:snapToGrid w:val="0"/>
        <w:spacing w:line="360" w:lineRule="auto"/>
        <w:jc w:val="both"/>
        <w:rPr>
          <w:rFonts w:ascii="Book Antiqua" w:eastAsiaTheme="minorEastAsia" w:hAnsi="Book Antiqua"/>
        </w:rPr>
      </w:pPr>
    </w:p>
    <w:p w14:paraId="20CE6D16" w14:textId="3129AFE4" w:rsidR="0052497D" w:rsidRPr="00E7549A" w:rsidRDefault="00CA6111" w:rsidP="00E7549A">
      <w:pPr>
        <w:adjustRightInd w:val="0"/>
        <w:snapToGrid w:val="0"/>
        <w:spacing w:line="360" w:lineRule="auto"/>
        <w:jc w:val="both"/>
        <w:rPr>
          <w:rFonts w:ascii="Book Antiqua" w:eastAsiaTheme="minorEastAsia" w:hAnsi="Book Antiqua"/>
          <w:lang w:eastAsia="zh-CN"/>
        </w:rPr>
      </w:pPr>
      <w:r w:rsidRPr="00E7549A">
        <w:rPr>
          <w:rFonts w:ascii="Book Antiqua" w:hAnsi="Book Antiqua"/>
          <w:b/>
          <w:color w:val="000000"/>
        </w:rPr>
        <w:t>Data sharing statement</w:t>
      </w:r>
      <w:r w:rsidRPr="00E7549A">
        <w:rPr>
          <w:rFonts w:ascii="Book Antiqua" w:hAnsi="Book Antiqua" w:cs="TimesNewRomanPS-BoldItalicMT"/>
          <w:b/>
          <w:bCs/>
          <w:iCs/>
          <w:color w:val="000000"/>
        </w:rPr>
        <w:t>:</w:t>
      </w:r>
      <w:r w:rsidRPr="00E7549A">
        <w:rPr>
          <w:rFonts w:ascii="Book Antiqua" w:eastAsia="Times New Roman" w:hAnsi="Book Antiqua"/>
          <w:color w:val="000000"/>
        </w:rPr>
        <w:t xml:space="preserve"> </w:t>
      </w:r>
      <w:r w:rsidR="001065A0" w:rsidRPr="00E7549A">
        <w:rPr>
          <w:rFonts w:ascii="Book Antiqua" w:eastAsiaTheme="minorEastAsia" w:hAnsi="Book Antiqua"/>
        </w:rPr>
        <w:t xml:space="preserve">The authors could obtain the data under the permission of the corresponding author </w:t>
      </w:r>
      <w:r w:rsidR="001065A0" w:rsidRPr="00E7549A">
        <w:rPr>
          <w:rFonts w:ascii="Book Antiqua" w:eastAsiaTheme="minorEastAsia" w:hAnsi="Book Antiqua"/>
          <w:lang w:eastAsia="zh-CN"/>
        </w:rPr>
        <w:t>(ykwutzhtpe@gmail.com).</w:t>
      </w:r>
    </w:p>
    <w:p w14:paraId="5C508DF6" w14:textId="7E3A93D0" w:rsidR="008336EB" w:rsidRPr="00E7549A" w:rsidRDefault="008336EB" w:rsidP="00E7549A">
      <w:pPr>
        <w:adjustRightInd w:val="0"/>
        <w:snapToGrid w:val="0"/>
        <w:spacing w:line="360" w:lineRule="auto"/>
        <w:jc w:val="both"/>
        <w:rPr>
          <w:rFonts w:ascii="Book Antiqua" w:eastAsiaTheme="minorEastAsia" w:hAnsi="Book Antiqua"/>
          <w:color w:val="000000" w:themeColor="text1"/>
        </w:rPr>
      </w:pPr>
    </w:p>
    <w:p w14:paraId="1D35E422" w14:textId="77777777" w:rsidR="00CA6111" w:rsidRPr="00E7549A" w:rsidRDefault="00CA6111" w:rsidP="00E7549A">
      <w:pPr>
        <w:adjustRightInd w:val="0"/>
        <w:snapToGrid w:val="0"/>
        <w:spacing w:line="360" w:lineRule="auto"/>
        <w:jc w:val="both"/>
        <w:rPr>
          <w:rFonts w:ascii="Book Antiqua" w:hAnsi="Book Antiqua"/>
          <w:color w:val="000000"/>
        </w:rPr>
      </w:pPr>
      <w:r w:rsidRPr="00E7549A">
        <w:rPr>
          <w:rFonts w:ascii="Book Antiqua" w:hAnsi="Book Antiqua"/>
          <w:b/>
          <w:color w:val="000000"/>
        </w:rPr>
        <w:t>Open-Access:</w:t>
      </w:r>
      <w:r w:rsidRPr="00E7549A">
        <w:rPr>
          <w:rFonts w:ascii="Book Antiqua" w:hAnsi="Book Antiqua"/>
          <w:color w:val="000000"/>
        </w:rPr>
        <w:t xml:space="preserve"> This article is an open-access </w:t>
      </w:r>
      <w:r w:rsidRPr="00E7549A">
        <w:rPr>
          <w:rFonts w:ascii="Book Antiqua" w:hAnsi="Book Antiqua"/>
        </w:rPr>
        <w:t xml:space="preserve">article that was selected </w:t>
      </w:r>
      <w:r w:rsidRPr="00E7549A">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7DAA65" w14:textId="77777777" w:rsidR="00CA6111" w:rsidRPr="00E7549A" w:rsidRDefault="00CA6111" w:rsidP="00E7549A">
      <w:pPr>
        <w:adjustRightInd w:val="0"/>
        <w:snapToGrid w:val="0"/>
        <w:spacing w:line="360" w:lineRule="auto"/>
        <w:jc w:val="both"/>
        <w:rPr>
          <w:rFonts w:ascii="Book Antiqua" w:hAnsi="Book Antiqua"/>
          <w:color w:val="000000"/>
        </w:rPr>
      </w:pPr>
    </w:p>
    <w:p w14:paraId="6AFEA773" w14:textId="77777777" w:rsidR="00CA6111" w:rsidRPr="00E7549A" w:rsidRDefault="00CA6111" w:rsidP="00E7549A">
      <w:pPr>
        <w:adjustRightInd w:val="0"/>
        <w:snapToGrid w:val="0"/>
        <w:spacing w:line="360" w:lineRule="auto"/>
        <w:jc w:val="both"/>
        <w:rPr>
          <w:rFonts w:ascii="Book Antiqua" w:hAnsi="Book Antiqua"/>
          <w:bCs/>
          <w:color w:val="000000"/>
        </w:rPr>
      </w:pPr>
      <w:r w:rsidRPr="00E7549A">
        <w:rPr>
          <w:rFonts w:ascii="Book Antiqua" w:hAnsi="Book Antiqua"/>
          <w:b/>
          <w:bCs/>
          <w:color w:val="000000"/>
          <w:lang w:eastAsia="pl-PL"/>
        </w:rPr>
        <w:t>Manuscript source:</w:t>
      </w:r>
      <w:r w:rsidRPr="00E7549A">
        <w:rPr>
          <w:rFonts w:ascii="Book Antiqua" w:hAnsi="Book Antiqua"/>
          <w:b/>
          <w:bCs/>
          <w:color w:val="000000"/>
        </w:rPr>
        <w:t xml:space="preserve"> </w:t>
      </w:r>
      <w:r w:rsidRPr="00E7549A">
        <w:rPr>
          <w:rFonts w:ascii="Book Antiqua" w:hAnsi="Book Antiqua"/>
          <w:bCs/>
          <w:color w:val="000000"/>
          <w:lang w:eastAsia="pl-PL"/>
        </w:rPr>
        <w:t>Unsolicited manuscript</w:t>
      </w:r>
    </w:p>
    <w:p w14:paraId="644E758B" w14:textId="77777777" w:rsidR="00CA6111" w:rsidRPr="00E7549A" w:rsidRDefault="00CA6111" w:rsidP="00E7549A">
      <w:pPr>
        <w:adjustRightInd w:val="0"/>
        <w:snapToGrid w:val="0"/>
        <w:spacing w:line="360" w:lineRule="auto"/>
        <w:jc w:val="both"/>
        <w:rPr>
          <w:rFonts w:ascii="Book Antiqua" w:hAnsi="Book Antiqua"/>
          <w:color w:val="000000"/>
        </w:rPr>
      </w:pPr>
    </w:p>
    <w:p w14:paraId="310049DC" w14:textId="3969F64D" w:rsidR="00CA6111" w:rsidRPr="00E7549A" w:rsidRDefault="00CA6111" w:rsidP="00E7549A">
      <w:pPr>
        <w:adjustRightInd w:val="0"/>
        <w:snapToGrid w:val="0"/>
        <w:spacing w:line="360" w:lineRule="auto"/>
        <w:jc w:val="both"/>
        <w:rPr>
          <w:rFonts w:ascii="Book Antiqua" w:hAnsi="Book Antiqua"/>
          <w:b/>
        </w:rPr>
      </w:pPr>
      <w:r w:rsidRPr="00E7549A">
        <w:rPr>
          <w:rFonts w:ascii="Book Antiqua" w:hAnsi="Book Antiqua"/>
          <w:b/>
        </w:rPr>
        <w:t xml:space="preserve">Peer-review started: </w:t>
      </w:r>
      <w:r w:rsidRPr="00E7549A">
        <w:rPr>
          <w:rFonts w:ascii="Book Antiqua" w:hAnsi="Book Antiqua"/>
        </w:rPr>
        <w:t>January 16, 2020</w:t>
      </w:r>
    </w:p>
    <w:p w14:paraId="731E5A21" w14:textId="4E2785DE" w:rsidR="00CA6111" w:rsidRPr="00E7549A" w:rsidRDefault="00CA6111" w:rsidP="00E7549A">
      <w:pPr>
        <w:adjustRightInd w:val="0"/>
        <w:snapToGrid w:val="0"/>
        <w:spacing w:line="360" w:lineRule="auto"/>
        <w:jc w:val="both"/>
        <w:rPr>
          <w:rFonts w:ascii="Book Antiqua" w:hAnsi="Book Antiqua"/>
          <w:b/>
        </w:rPr>
      </w:pPr>
      <w:r w:rsidRPr="00E7549A">
        <w:rPr>
          <w:rFonts w:ascii="Book Antiqua" w:hAnsi="Book Antiqua"/>
          <w:b/>
        </w:rPr>
        <w:t xml:space="preserve">First decision: </w:t>
      </w:r>
      <w:r w:rsidRPr="00E7549A">
        <w:rPr>
          <w:rFonts w:ascii="Book Antiqua" w:hAnsi="Book Antiqua"/>
        </w:rPr>
        <w:t>April 14, 2020</w:t>
      </w:r>
    </w:p>
    <w:p w14:paraId="6E74A2B1" w14:textId="458F689E" w:rsidR="00CA6111" w:rsidRPr="00E7549A" w:rsidRDefault="00CA6111" w:rsidP="00E7549A">
      <w:pPr>
        <w:adjustRightInd w:val="0"/>
        <w:snapToGrid w:val="0"/>
        <w:spacing w:line="360" w:lineRule="auto"/>
        <w:jc w:val="both"/>
        <w:rPr>
          <w:rFonts w:ascii="Book Antiqua" w:hAnsi="Book Antiqua"/>
          <w:b/>
        </w:rPr>
      </w:pPr>
      <w:r w:rsidRPr="00E7549A">
        <w:rPr>
          <w:rFonts w:ascii="Book Antiqua" w:hAnsi="Book Antiqua"/>
          <w:b/>
        </w:rPr>
        <w:t>Article in press:</w:t>
      </w:r>
      <w:r w:rsidR="00EF078B" w:rsidRPr="00EF078B">
        <w:rPr>
          <w:rFonts w:ascii="Book Antiqua" w:hAnsi="Book Antiqua"/>
          <w:bCs/>
          <w:color w:val="000000"/>
        </w:rPr>
        <w:t xml:space="preserve"> </w:t>
      </w:r>
      <w:r w:rsidR="00EF078B" w:rsidRPr="00DA1B7B">
        <w:rPr>
          <w:rFonts w:ascii="Book Antiqua" w:hAnsi="Book Antiqua"/>
          <w:bCs/>
          <w:color w:val="000000"/>
        </w:rPr>
        <w:t>June 29, 2020</w:t>
      </w:r>
    </w:p>
    <w:p w14:paraId="0B924023" w14:textId="77777777" w:rsidR="00CA6111" w:rsidRPr="00E7549A" w:rsidRDefault="00CA6111" w:rsidP="00E7549A">
      <w:pPr>
        <w:adjustRightInd w:val="0"/>
        <w:snapToGrid w:val="0"/>
        <w:spacing w:line="360" w:lineRule="auto"/>
        <w:jc w:val="both"/>
        <w:rPr>
          <w:rFonts w:ascii="Book Antiqua" w:hAnsi="Book Antiqua"/>
          <w:b/>
        </w:rPr>
      </w:pPr>
    </w:p>
    <w:p w14:paraId="04B33E7C" w14:textId="0857584F" w:rsidR="00CA6111" w:rsidRPr="00E7549A" w:rsidRDefault="00CA6111" w:rsidP="00E7549A">
      <w:pPr>
        <w:adjustRightInd w:val="0"/>
        <w:snapToGrid w:val="0"/>
        <w:spacing w:line="360" w:lineRule="auto"/>
        <w:jc w:val="both"/>
        <w:rPr>
          <w:rFonts w:ascii="Book Antiqua" w:eastAsia="微软雅黑" w:hAnsi="Book Antiqua" w:cs="宋体"/>
        </w:rPr>
      </w:pPr>
      <w:r w:rsidRPr="00E7549A">
        <w:rPr>
          <w:rFonts w:ascii="Book Antiqua" w:hAnsi="Book Antiqua" w:cs="宋体"/>
          <w:b/>
        </w:rPr>
        <w:lastRenderedPageBreak/>
        <w:t xml:space="preserve">Specialty type: </w:t>
      </w:r>
      <w:r w:rsidRPr="00E7549A">
        <w:rPr>
          <w:rFonts w:ascii="Book Antiqua" w:eastAsia="微软雅黑" w:hAnsi="Book Antiqua" w:cs="宋体"/>
        </w:rPr>
        <w:t xml:space="preserve">Medicine, </w:t>
      </w:r>
      <w:r w:rsidR="00DC72B5" w:rsidRPr="00E7549A">
        <w:rPr>
          <w:rFonts w:ascii="Book Antiqua" w:eastAsia="微软雅黑" w:hAnsi="Book Antiqua" w:cs="宋体"/>
        </w:rPr>
        <w:t>research and experimental</w:t>
      </w:r>
    </w:p>
    <w:p w14:paraId="6B70BE43" w14:textId="3BDA296F" w:rsidR="00CA6111" w:rsidRPr="00E7549A" w:rsidRDefault="00CA6111" w:rsidP="00E7549A">
      <w:pPr>
        <w:adjustRightInd w:val="0"/>
        <w:snapToGrid w:val="0"/>
        <w:spacing w:line="360" w:lineRule="auto"/>
        <w:jc w:val="both"/>
        <w:rPr>
          <w:rFonts w:ascii="Book Antiqua" w:hAnsi="Book Antiqua" w:cs="宋体"/>
        </w:rPr>
      </w:pPr>
      <w:r w:rsidRPr="00E7549A">
        <w:rPr>
          <w:rFonts w:ascii="Book Antiqua" w:hAnsi="Book Antiqua" w:cs="宋体"/>
          <w:b/>
        </w:rPr>
        <w:t xml:space="preserve">Country/Territory of origin: </w:t>
      </w:r>
      <w:r w:rsidRPr="00E7549A">
        <w:rPr>
          <w:rFonts w:ascii="Book Antiqua" w:hAnsi="Book Antiqua" w:cs="宋体"/>
        </w:rPr>
        <w:t>Taiwan</w:t>
      </w:r>
    </w:p>
    <w:p w14:paraId="5F3FF86A" w14:textId="77777777" w:rsidR="00CA6111" w:rsidRPr="00E7549A" w:rsidRDefault="00CA6111" w:rsidP="00E7549A">
      <w:pPr>
        <w:adjustRightInd w:val="0"/>
        <w:snapToGrid w:val="0"/>
        <w:spacing w:line="360" w:lineRule="auto"/>
        <w:jc w:val="both"/>
        <w:rPr>
          <w:rFonts w:ascii="Book Antiqua" w:hAnsi="Book Antiqua" w:cs="宋体"/>
          <w:b/>
        </w:rPr>
      </w:pPr>
      <w:r w:rsidRPr="00E7549A">
        <w:rPr>
          <w:rFonts w:ascii="Book Antiqua" w:hAnsi="Book Antiqua" w:cs="宋体"/>
          <w:b/>
        </w:rPr>
        <w:t>Peer-review report’s scientific quality classification</w:t>
      </w:r>
    </w:p>
    <w:p w14:paraId="3429DFE3" w14:textId="77777777" w:rsidR="00CA6111" w:rsidRPr="00E7549A" w:rsidRDefault="00CA6111" w:rsidP="00E7549A">
      <w:pPr>
        <w:adjustRightInd w:val="0"/>
        <w:snapToGrid w:val="0"/>
        <w:spacing w:line="360" w:lineRule="auto"/>
        <w:jc w:val="both"/>
        <w:rPr>
          <w:rFonts w:ascii="Book Antiqua" w:hAnsi="Book Antiqua" w:cs="宋体"/>
        </w:rPr>
      </w:pPr>
      <w:r w:rsidRPr="00E7549A">
        <w:rPr>
          <w:rFonts w:ascii="Book Antiqua" w:hAnsi="Book Antiqua" w:cs="宋体"/>
        </w:rPr>
        <w:t>Grade A (Excellent): 0</w:t>
      </w:r>
    </w:p>
    <w:p w14:paraId="457ED816" w14:textId="74D3A58C" w:rsidR="00CA6111" w:rsidRPr="00E7549A" w:rsidRDefault="00CA6111" w:rsidP="00E7549A">
      <w:pPr>
        <w:adjustRightInd w:val="0"/>
        <w:snapToGrid w:val="0"/>
        <w:spacing w:line="360" w:lineRule="auto"/>
        <w:jc w:val="both"/>
        <w:rPr>
          <w:rFonts w:ascii="Book Antiqua" w:hAnsi="Book Antiqua" w:cs="宋体"/>
        </w:rPr>
      </w:pPr>
      <w:r w:rsidRPr="00E7549A">
        <w:rPr>
          <w:rFonts w:ascii="Book Antiqua" w:hAnsi="Book Antiqua" w:cs="宋体"/>
        </w:rPr>
        <w:t>Grade B (Very good): B, B</w:t>
      </w:r>
    </w:p>
    <w:p w14:paraId="2E34AEEB" w14:textId="145CB988" w:rsidR="00CA6111" w:rsidRPr="00E7549A" w:rsidRDefault="00CA6111" w:rsidP="00E7549A">
      <w:pPr>
        <w:adjustRightInd w:val="0"/>
        <w:snapToGrid w:val="0"/>
        <w:spacing w:line="360" w:lineRule="auto"/>
        <w:jc w:val="both"/>
        <w:rPr>
          <w:rFonts w:ascii="Book Antiqua" w:hAnsi="Book Antiqua" w:cs="宋体"/>
        </w:rPr>
      </w:pPr>
      <w:r w:rsidRPr="00E7549A">
        <w:rPr>
          <w:rFonts w:ascii="Book Antiqua" w:hAnsi="Book Antiqua" w:cs="宋体"/>
        </w:rPr>
        <w:t>Grade C (Good): 0</w:t>
      </w:r>
    </w:p>
    <w:p w14:paraId="36272891" w14:textId="77777777" w:rsidR="00CA6111" w:rsidRPr="00E7549A" w:rsidRDefault="00CA6111" w:rsidP="00E7549A">
      <w:pPr>
        <w:adjustRightInd w:val="0"/>
        <w:snapToGrid w:val="0"/>
        <w:spacing w:line="360" w:lineRule="auto"/>
        <w:jc w:val="both"/>
        <w:rPr>
          <w:rFonts w:ascii="Book Antiqua" w:hAnsi="Book Antiqua" w:cs="宋体"/>
        </w:rPr>
      </w:pPr>
      <w:r w:rsidRPr="00E7549A">
        <w:rPr>
          <w:rFonts w:ascii="Book Antiqua" w:hAnsi="Book Antiqua" w:cs="宋体"/>
        </w:rPr>
        <w:t>Grade D (Fair): 0</w:t>
      </w:r>
    </w:p>
    <w:p w14:paraId="174C0930" w14:textId="77777777" w:rsidR="00CA6111" w:rsidRPr="00E7549A" w:rsidRDefault="00CA6111" w:rsidP="00E7549A">
      <w:pPr>
        <w:adjustRightInd w:val="0"/>
        <w:snapToGrid w:val="0"/>
        <w:spacing w:line="360" w:lineRule="auto"/>
        <w:jc w:val="both"/>
        <w:rPr>
          <w:rFonts w:ascii="Book Antiqua" w:eastAsia="等线" w:hAnsi="Book Antiqua"/>
          <w:lang w:val="hu-HU"/>
        </w:rPr>
      </w:pPr>
      <w:r w:rsidRPr="00E7549A">
        <w:rPr>
          <w:rFonts w:ascii="Book Antiqua" w:hAnsi="Book Antiqua" w:cs="宋体"/>
        </w:rPr>
        <w:t>Grade E (Poor): 0</w:t>
      </w:r>
    </w:p>
    <w:p w14:paraId="5B0926FD" w14:textId="77777777" w:rsidR="00CA6111" w:rsidRPr="00E7549A" w:rsidRDefault="00CA6111" w:rsidP="00E7549A">
      <w:pPr>
        <w:adjustRightInd w:val="0"/>
        <w:snapToGrid w:val="0"/>
        <w:spacing w:line="360" w:lineRule="auto"/>
        <w:jc w:val="both"/>
        <w:rPr>
          <w:rFonts w:ascii="Book Antiqua" w:hAnsi="Book Antiqua"/>
          <w:b/>
          <w:bCs/>
          <w:color w:val="000000"/>
          <w:lang w:val="hu-HU"/>
        </w:rPr>
      </w:pPr>
    </w:p>
    <w:p w14:paraId="1ED415DE" w14:textId="24CD0900" w:rsidR="00CA6111" w:rsidRPr="00E7549A" w:rsidRDefault="00CA6111" w:rsidP="00E7549A">
      <w:pPr>
        <w:adjustRightInd w:val="0"/>
        <w:snapToGrid w:val="0"/>
        <w:spacing w:line="360" w:lineRule="auto"/>
        <w:jc w:val="both"/>
        <w:rPr>
          <w:rFonts w:ascii="Book Antiqua" w:hAnsi="Book Antiqua"/>
          <w:b/>
          <w:bCs/>
          <w:color w:val="000000"/>
        </w:rPr>
      </w:pPr>
      <w:r w:rsidRPr="00E7549A">
        <w:rPr>
          <w:rFonts w:ascii="Book Antiqua" w:hAnsi="Book Antiqua"/>
          <w:b/>
          <w:bCs/>
          <w:color w:val="000000"/>
        </w:rPr>
        <w:t xml:space="preserve">P-Reviewer: </w:t>
      </w:r>
      <w:r w:rsidRPr="00E7549A">
        <w:rPr>
          <w:rFonts w:ascii="Book Antiqua" w:hAnsi="Book Antiqua"/>
          <w:bCs/>
          <w:color w:val="000000"/>
        </w:rPr>
        <w:t>Rouabhia M, Soriano-Ursúa MA</w:t>
      </w:r>
      <w:r w:rsidRPr="00E7549A">
        <w:rPr>
          <w:rFonts w:ascii="Book Antiqua" w:hAnsi="Book Antiqua"/>
          <w:b/>
          <w:bCs/>
          <w:color w:val="000000"/>
        </w:rPr>
        <w:t xml:space="preserve"> S-Editor:</w:t>
      </w:r>
      <w:r w:rsidRPr="00E7549A">
        <w:rPr>
          <w:rFonts w:ascii="Book Antiqua" w:hAnsi="Book Antiqua"/>
          <w:color w:val="000000"/>
        </w:rPr>
        <w:t xml:space="preserve"> Dou Y </w:t>
      </w:r>
      <w:r w:rsidRPr="00E7549A">
        <w:rPr>
          <w:rFonts w:ascii="Book Antiqua" w:hAnsi="Book Antiqua"/>
          <w:b/>
          <w:bCs/>
          <w:color w:val="000000"/>
        </w:rPr>
        <w:t>L-Editor:</w:t>
      </w:r>
      <w:r w:rsidRPr="00E7549A">
        <w:rPr>
          <w:rFonts w:ascii="Book Antiqua" w:hAnsi="Book Antiqua"/>
          <w:color w:val="000000"/>
        </w:rPr>
        <w:t xml:space="preserve"> </w:t>
      </w:r>
      <w:r w:rsidR="003B71D4" w:rsidRPr="003B71D4">
        <w:rPr>
          <w:rFonts w:ascii="Book Antiqua" w:hAnsi="Book Antiqua"/>
          <w:color w:val="000000"/>
        </w:rPr>
        <w:t>A</w:t>
      </w:r>
      <w:r w:rsidR="003B71D4" w:rsidRPr="003B71D4">
        <w:rPr>
          <w:rFonts w:ascii="Book Antiqua" w:eastAsia="宋体" w:hAnsi="Book Antiqua" w:hint="eastAsia"/>
          <w:color w:val="000000"/>
          <w:lang w:eastAsia="zh-CN"/>
        </w:rPr>
        <w:t xml:space="preserve"> </w:t>
      </w:r>
      <w:r w:rsidR="003B71D4" w:rsidRPr="003B71D4">
        <w:rPr>
          <w:rFonts w:ascii="Book Antiqua" w:hAnsi="Book Antiqua"/>
          <w:b/>
          <w:bCs/>
          <w:color w:val="000000"/>
        </w:rPr>
        <w:t>E-Editor:</w:t>
      </w:r>
      <w:r w:rsidR="003B71D4" w:rsidRPr="003B71D4">
        <w:rPr>
          <w:rFonts w:ascii="Book Antiqua" w:eastAsia="宋体" w:hAnsi="Book Antiqua" w:hint="eastAsia"/>
          <w:b/>
          <w:bCs/>
          <w:color w:val="000000"/>
          <w:lang w:eastAsia="zh-CN"/>
        </w:rPr>
        <w:t xml:space="preserve"> </w:t>
      </w:r>
      <w:r w:rsidR="003B71D4" w:rsidRPr="003B71D4">
        <w:rPr>
          <w:rFonts w:ascii="Book Antiqua" w:hAnsi="Book Antiqua"/>
          <w:bCs/>
          <w:color w:val="000000"/>
        </w:rPr>
        <w:t>Wang</w:t>
      </w:r>
      <w:r w:rsidR="003B71D4" w:rsidRPr="003B71D4">
        <w:rPr>
          <w:rFonts w:ascii="Book Antiqua" w:eastAsia="宋体" w:hAnsi="Book Antiqua" w:hint="eastAsia"/>
          <w:bCs/>
          <w:color w:val="000000"/>
          <w:lang w:eastAsia="zh-CN"/>
        </w:rPr>
        <w:t xml:space="preserve"> LL</w:t>
      </w:r>
    </w:p>
    <w:p w14:paraId="4957A543" w14:textId="77777777" w:rsidR="00CA6111" w:rsidRPr="00E7549A" w:rsidRDefault="00CA6111" w:rsidP="00E7549A">
      <w:pPr>
        <w:adjustRightInd w:val="0"/>
        <w:snapToGrid w:val="0"/>
        <w:spacing w:line="360" w:lineRule="auto"/>
        <w:jc w:val="both"/>
        <w:rPr>
          <w:rFonts w:ascii="Book Antiqua" w:hAnsi="Book Antiqua"/>
          <w:b/>
        </w:rPr>
      </w:pPr>
      <w:r w:rsidRPr="00E7549A">
        <w:rPr>
          <w:rFonts w:ascii="Book Antiqua" w:hAnsi="Book Antiqua"/>
          <w:b/>
        </w:rPr>
        <w:br w:type="page"/>
      </w:r>
      <w:r w:rsidRPr="00E7549A">
        <w:rPr>
          <w:rFonts w:ascii="Book Antiqua" w:hAnsi="Book Antiqua"/>
          <w:b/>
        </w:rPr>
        <w:lastRenderedPageBreak/>
        <w:t>Figure Legends</w:t>
      </w:r>
    </w:p>
    <w:p w14:paraId="1B719DAA" w14:textId="1D233351" w:rsidR="00CA6111" w:rsidRPr="00E7549A" w:rsidRDefault="00A91735"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hAnsi="Book Antiqua" w:cs="Times New Roman"/>
          <w:noProof/>
          <w:lang w:eastAsia="zh-CN"/>
        </w:rPr>
        <w:drawing>
          <wp:inline distT="0" distB="0" distL="0" distR="0" wp14:anchorId="1979E1AD" wp14:editId="0974AD90">
            <wp:extent cx="5270500" cy="3799205"/>
            <wp:effectExtent l="0" t="0" r="0" b="0"/>
            <wp:docPr id="3" name="图片 3"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0500" cy="3799205"/>
                    </a:xfrm>
                    <a:prstGeom prst="rect">
                      <a:avLst/>
                    </a:prstGeom>
                  </pic:spPr>
                </pic:pic>
              </a:graphicData>
            </a:graphic>
          </wp:inline>
        </w:drawing>
      </w:r>
    </w:p>
    <w:p w14:paraId="35600F35" w14:textId="62C7583B" w:rsidR="00CA6111" w:rsidRPr="00E7549A" w:rsidRDefault="00CA6111"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b/>
          <w:bCs/>
          <w:color w:val="000000" w:themeColor="text1"/>
        </w:rPr>
        <w:t xml:space="preserve">Figure 1 The Kaplan-Meier curves of time to first </w:t>
      </w:r>
      <w:r w:rsidR="003B2012" w:rsidRPr="00E7549A">
        <w:rPr>
          <w:rFonts w:ascii="Book Antiqua" w:eastAsiaTheme="minorEastAsia" w:hAnsi="Book Antiqua"/>
          <w:b/>
          <w:bCs/>
          <w:color w:val="000000" w:themeColor="text1"/>
        </w:rPr>
        <w:t xml:space="preserve">chronic obstructive pulmonary disease </w:t>
      </w:r>
      <w:r w:rsidRPr="00E7549A">
        <w:rPr>
          <w:rFonts w:ascii="Book Antiqua" w:eastAsiaTheme="minorEastAsia" w:hAnsi="Book Antiqua"/>
          <w:b/>
          <w:bCs/>
          <w:color w:val="000000" w:themeColor="text1"/>
        </w:rPr>
        <w:t>related readmission (</w:t>
      </w:r>
      <w:r w:rsidRPr="00E7549A">
        <w:rPr>
          <w:rFonts w:ascii="Book Antiqua" w:eastAsiaTheme="minorEastAsia" w:hAnsi="Book Antiqua"/>
          <w:b/>
          <w:bCs/>
          <w:i/>
          <w:iCs/>
          <w:color w:val="000000" w:themeColor="text1"/>
        </w:rPr>
        <w:t>P</w:t>
      </w:r>
      <w:r w:rsidRPr="00E7549A">
        <w:rPr>
          <w:rFonts w:ascii="Book Antiqua" w:eastAsiaTheme="minorEastAsia" w:hAnsi="Book Antiqua"/>
          <w:b/>
          <w:bCs/>
          <w:color w:val="000000" w:themeColor="text1"/>
        </w:rPr>
        <w:t xml:space="preserve"> &lt; 0.001; adjusted hazard ratio = 1.488, 95% confidence interval = 1.195-1.854). </w:t>
      </w:r>
      <w:r w:rsidRPr="00E7549A">
        <w:rPr>
          <w:rFonts w:ascii="Book Antiqua" w:eastAsiaTheme="minorEastAsia" w:hAnsi="Book Antiqua"/>
          <w:color w:val="000000" w:themeColor="text1"/>
        </w:rPr>
        <w:t xml:space="preserve">Log-rank method was used to test the difference between the two groups. COPD: Chronic obstructive pulmonary disease; EOS: Patients with eosinophil count </w:t>
      </w:r>
      <w:r w:rsidRPr="00E7549A">
        <w:rPr>
          <w:rFonts w:ascii="Book Antiqua" w:eastAsiaTheme="minorEastAsia" w:hAnsi="Book Antiqua" w:cs="Times New Roman"/>
          <w:color w:val="000000" w:themeColor="text1"/>
        </w:rPr>
        <w:t xml:space="preserve">≥ </w:t>
      </w:r>
      <w:r w:rsidRPr="00E7549A">
        <w:rPr>
          <w:rFonts w:ascii="Book Antiqua" w:eastAsiaTheme="minorEastAsia" w:hAnsi="Book Antiqua"/>
          <w:color w:val="000000" w:themeColor="text1"/>
        </w:rPr>
        <w:t>2%; Non-EOS: Patients with eosinophil count &lt; 2%.</w:t>
      </w:r>
    </w:p>
    <w:p w14:paraId="06BB6AA1" w14:textId="77777777" w:rsidR="00CA6111" w:rsidRPr="00E7549A" w:rsidRDefault="00CA6111"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br w:type="page"/>
      </w:r>
    </w:p>
    <w:p w14:paraId="5E5945D9" w14:textId="044EFAE2" w:rsidR="00CA6111" w:rsidRPr="00E7549A" w:rsidRDefault="00BE3089"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noProof/>
          <w:color w:val="000000" w:themeColor="text1"/>
          <w:lang w:eastAsia="zh-CN"/>
        </w:rPr>
        <w:lastRenderedPageBreak/>
        <w:drawing>
          <wp:inline distT="0" distB="0" distL="0" distR="0" wp14:anchorId="64FB5830" wp14:editId="63A14670">
            <wp:extent cx="5270500" cy="2262505"/>
            <wp:effectExtent l="0" t="0" r="0" b="0"/>
            <wp:docPr id="1" name="图片 1"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0500" cy="2262505"/>
                    </a:xfrm>
                    <a:prstGeom prst="rect">
                      <a:avLst/>
                    </a:prstGeom>
                  </pic:spPr>
                </pic:pic>
              </a:graphicData>
            </a:graphic>
          </wp:inline>
        </w:drawing>
      </w:r>
    </w:p>
    <w:p w14:paraId="2EB1DEBE" w14:textId="1490B770" w:rsidR="00CA6111" w:rsidRPr="00E7549A" w:rsidRDefault="00CA6111" w:rsidP="00E7549A">
      <w:pPr>
        <w:adjustRightInd w:val="0"/>
        <w:snapToGrid w:val="0"/>
        <w:spacing w:line="360" w:lineRule="auto"/>
        <w:jc w:val="both"/>
        <w:rPr>
          <w:rFonts w:ascii="Book Antiqua" w:eastAsiaTheme="minorEastAsia" w:hAnsi="Book Antiqua"/>
          <w:b/>
          <w:bCs/>
          <w:color w:val="000000" w:themeColor="text1"/>
        </w:rPr>
      </w:pPr>
      <w:r w:rsidRPr="00E7549A">
        <w:rPr>
          <w:rFonts w:ascii="Book Antiqua" w:eastAsiaTheme="minorEastAsia" w:hAnsi="Book Antiqua"/>
          <w:b/>
          <w:bCs/>
          <w:color w:val="000000" w:themeColor="text1"/>
        </w:rPr>
        <w:t>Figure 2</w:t>
      </w:r>
      <w:r w:rsidRPr="00E7549A">
        <w:rPr>
          <w:rFonts w:ascii="Book Antiqua" w:eastAsiaTheme="minorEastAsia" w:hAnsi="Book Antiqua"/>
          <w:b/>
          <w:bCs/>
          <w:color w:val="000000" w:themeColor="text1"/>
          <w:lang w:eastAsia="zh-CN"/>
        </w:rPr>
        <w:t xml:space="preserve"> </w:t>
      </w:r>
      <w:r w:rsidRPr="00E7549A">
        <w:rPr>
          <w:rFonts w:ascii="Book Antiqua" w:eastAsiaTheme="minorEastAsia" w:hAnsi="Book Antiqua"/>
          <w:b/>
          <w:bCs/>
          <w:color w:val="000000" w:themeColor="text1"/>
        </w:rPr>
        <w:t>The correlation between the percentage of eosinophils and the number of</w:t>
      </w:r>
      <w:r w:rsidRPr="00E7549A">
        <w:rPr>
          <w:rFonts w:ascii="Book Antiqua" w:eastAsiaTheme="minorEastAsia" w:hAnsi="Book Antiqua"/>
          <w:b/>
          <w:bCs/>
          <w:color w:val="000000" w:themeColor="text1"/>
          <w:lang w:eastAsia="zh-CN"/>
        </w:rPr>
        <w:t xml:space="preserve"> </w:t>
      </w:r>
      <w:r w:rsidRPr="00E7549A">
        <w:rPr>
          <w:rFonts w:ascii="Book Antiqua" w:eastAsiaTheme="minorEastAsia" w:hAnsi="Book Antiqua"/>
          <w:b/>
          <w:bCs/>
          <w:color w:val="000000" w:themeColor="text1"/>
        </w:rPr>
        <w:t>readmissions within 12 mo (</w:t>
      </w:r>
      <w:r w:rsidRPr="00E7549A">
        <w:rPr>
          <w:rFonts w:ascii="Book Antiqua" w:eastAsiaTheme="minorEastAsia" w:hAnsi="Book Antiqua"/>
          <w:b/>
          <w:bCs/>
          <w:i/>
          <w:iCs/>
          <w:color w:val="000000" w:themeColor="text1"/>
        </w:rPr>
        <w:t>P</w:t>
      </w:r>
      <w:r w:rsidRPr="00E7549A">
        <w:rPr>
          <w:rFonts w:ascii="Book Antiqua" w:eastAsiaTheme="minorEastAsia" w:hAnsi="Book Antiqua"/>
          <w:b/>
          <w:bCs/>
          <w:color w:val="000000" w:themeColor="text1"/>
        </w:rPr>
        <w:t xml:space="preserve"> &lt; 0.001; Pearson's r = 0.147). </w:t>
      </w:r>
      <w:r w:rsidRPr="00E7549A">
        <w:rPr>
          <w:rFonts w:ascii="Book Antiqua" w:eastAsiaTheme="minorEastAsia" w:hAnsi="Book Antiqua"/>
          <w:color w:val="000000" w:themeColor="text1"/>
        </w:rPr>
        <w:t>The relationships between continuous variables were assessed by the Pearson's correlation coefficient (r) and simple linear regression analysis.</w:t>
      </w:r>
    </w:p>
    <w:p w14:paraId="5E34766F" w14:textId="77777777" w:rsidR="00CA6111" w:rsidRPr="00E7549A" w:rsidRDefault="00CA6111"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br w:type="page"/>
      </w:r>
    </w:p>
    <w:p w14:paraId="4393032A" w14:textId="5BF26E6A" w:rsidR="00CA6111" w:rsidRPr="00E7549A" w:rsidRDefault="00BE3089"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noProof/>
          <w:color w:val="000000" w:themeColor="text1"/>
          <w:lang w:eastAsia="zh-CN"/>
        </w:rPr>
        <w:lastRenderedPageBreak/>
        <w:drawing>
          <wp:inline distT="0" distB="0" distL="0" distR="0" wp14:anchorId="7E82C693" wp14:editId="4C0FBDDB">
            <wp:extent cx="5270500" cy="2324100"/>
            <wp:effectExtent l="0" t="0" r="0" b="0"/>
            <wp:docPr id="4" name="图片 4"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0500" cy="2324100"/>
                    </a:xfrm>
                    <a:prstGeom prst="rect">
                      <a:avLst/>
                    </a:prstGeom>
                  </pic:spPr>
                </pic:pic>
              </a:graphicData>
            </a:graphic>
          </wp:inline>
        </w:drawing>
      </w:r>
    </w:p>
    <w:p w14:paraId="28459311" w14:textId="719D549D" w:rsidR="00CA6111" w:rsidRPr="00E7549A" w:rsidRDefault="00CA6111"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b/>
          <w:bCs/>
          <w:color w:val="000000" w:themeColor="text1"/>
        </w:rPr>
        <w:t>Figure 3 The correlation between the percentage of eosinophils and the length of stay (d) in the index hospitalization (</w:t>
      </w:r>
      <w:r w:rsidRPr="00E7549A">
        <w:rPr>
          <w:rFonts w:ascii="Book Antiqua" w:eastAsiaTheme="minorEastAsia" w:hAnsi="Book Antiqua"/>
          <w:b/>
          <w:bCs/>
          <w:i/>
          <w:iCs/>
          <w:color w:val="000000" w:themeColor="text1"/>
        </w:rPr>
        <w:t>P</w:t>
      </w:r>
      <w:r w:rsidRPr="00E7549A">
        <w:rPr>
          <w:rFonts w:ascii="Book Antiqua" w:eastAsiaTheme="minorEastAsia" w:hAnsi="Book Antiqua"/>
          <w:b/>
          <w:bCs/>
          <w:color w:val="000000" w:themeColor="text1"/>
        </w:rPr>
        <w:t xml:space="preserve"> = 0.031; Pearson's r = -0.086).</w:t>
      </w:r>
      <w:r w:rsidRPr="00E7549A">
        <w:rPr>
          <w:rFonts w:ascii="Book Antiqua" w:eastAsiaTheme="minorEastAsia" w:hAnsi="Book Antiqua"/>
          <w:color w:val="000000" w:themeColor="text1"/>
        </w:rPr>
        <w:t xml:space="preserve"> The relationships between continuous variables are assessed by the Pearson's correlation coefficient (r) and simple linear regression analysis.</w:t>
      </w:r>
    </w:p>
    <w:p w14:paraId="4FCE2A07" w14:textId="77777777" w:rsidR="00CA6111" w:rsidRPr="00E7549A" w:rsidRDefault="00CA6111"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br w:type="page"/>
      </w:r>
    </w:p>
    <w:p w14:paraId="20C939E1" w14:textId="0F5B4C74" w:rsidR="00175DDA" w:rsidRPr="00E7549A" w:rsidRDefault="00175DDA" w:rsidP="00E7549A">
      <w:pPr>
        <w:adjustRightInd w:val="0"/>
        <w:snapToGrid w:val="0"/>
        <w:spacing w:line="360" w:lineRule="auto"/>
        <w:jc w:val="both"/>
        <w:rPr>
          <w:rFonts w:ascii="Book Antiqua" w:eastAsiaTheme="minorEastAsia" w:hAnsi="Book Antiqua"/>
          <w:b/>
          <w:bCs/>
          <w:color w:val="000000" w:themeColor="text1"/>
        </w:rPr>
      </w:pPr>
      <w:r w:rsidRPr="00E7549A">
        <w:rPr>
          <w:rFonts w:ascii="Book Antiqua" w:eastAsiaTheme="minorEastAsia" w:hAnsi="Book Antiqua"/>
          <w:b/>
          <w:bCs/>
          <w:color w:val="000000" w:themeColor="text1"/>
        </w:rPr>
        <w:lastRenderedPageBreak/>
        <w:t xml:space="preserve">Table 1 </w:t>
      </w:r>
      <w:r w:rsidR="00F05189" w:rsidRPr="00E7549A">
        <w:rPr>
          <w:rFonts w:ascii="Book Antiqua" w:eastAsiaTheme="minorEastAsia" w:hAnsi="Book Antiqua"/>
          <w:b/>
          <w:bCs/>
          <w:color w:val="000000" w:themeColor="text1"/>
        </w:rPr>
        <w:t>Comparison of clinical characteristics, laboratory findings, pulmonary function test, and inhaled medications between EOS group and non-EOS group</w:t>
      </w:r>
    </w:p>
    <w:tbl>
      <w:tblPr>
        <w:tblStyle w:val="a3"/>
        <w:tblW w:w="0" w:type="auto"/>
        <w:tblBorders>
          <w:left w:val="none" w:sz="0" w:space="0" w:color="auto"/>
          <w:right w:val="none" w:sz="0" w:space="0" w:color="auto"/>
        </w:tblBorders>
        <w:tblLook w:val="04A0" w:firstRow="1" w:lastRow="0" w:firstColumn="1" w:lastColumn="0" w:noHBand="0" w:noVBand="1"/>
      </w:tblPr>
      <w:tblGrid>
        <w:gridCol w:w="3238"/>
        <w:gridCol w:w="2101"/>
        <w:gridCol w:w="2148"/>
        <w:gridCol w:w="1029"/>
      </w:tblGrid>
      <w:tr w:rsidR="00D61F17" w:rsidRPr="00E7549A" w14:paraId="319DC06C" w14:textId="77777777" w:rsidTr="00503D9A">
        <w:tc>
          <w:tcPr>
            <w:tcW w:w="2569" w:type="dxa"/>
            <w:tcBorders>
              <w:top w:val="single" w:sz="24" w:space="0" w:color="auto"/>
              <w:bottom w:val="single" w:sz="12" w:space="0" w:color="auto"/>
              <w:right w:val="nil"/>
            </w:tcBorders>
          </w:tcPr>
          <w:p w14:paraId="4AE461AE" w14:textId="670A81B5" w:rsidR="00D61F17" w:rsidRPr="00E7549A" w:rsidRDefault="00D61F17" w:rsidP="00E7549A">
            <w:pPr>
              <w:adjustRightInd w:val="0"/>
              <w:snapToGrid w:val="0"/>
              <w:spacing w:line="360" w:lineRule="auto"/>
              <w:jc w:val="both"/>
              <w:rPr>
                <w:rFonts w:ascii="Book Antiqua" w:eastAsiaTheme="minorEastAsia" w:hAnsi="Book Antiqua"/>
                <w:b/>
                <w:color w:val="000000" w:themeColor="text1"/>
                <w:szCs w:val="24"/>
              </w:rPr>
            </w:pPr>
            <w:r w:rsidRPr="00E7549A">
              <w:rPr>
                <w:rFonts w:ascii="Book Antiqua" w:eastAsiaTheme="minorEastAsia" w:hAnsi="Book Antiqua"/>
                <w:b/>
                <w:color w:val="000000" w:themeColor="text1"/>
                <w:szCs w:val="24"/>
              </w:rPr>
              <w:t>Variables</w:t>
            </w:r>
          </w:p>
        </w:tc>
        <w:tc>
          <w:tcPr>
            <w:tcW w:w="2329" w:type="dxa"/>
            <w:tcBorders>
              <w:top w:val="single" w:sz="24" w:space="0" w:color="auto"/>
              <w:left w:val="nil"/>
              <w:bottom w:val="single" w:sz="12" w:space="0" w:color="auto"/>
              <w:right w:val="nil"/>
            </w:tcBorders>
          </w:tcPr>
          <w:p w14:paraId="079E82C7" w14:textId="1552A59C" w:rsidR="00D61F17" w:rsidRPr="00E7549A" w:rsidRDefault="00D61F17" w:rsidP="00E7549A">
            <w:pPr>
              <w:adjustRightInd w:val="0"/>
              <w:snapToGrid w:val="0"/>
              <w:spacing w:line="360" w:lineRule="auto"/>
              <w:jc w:val="both"/>
              <w:rPr>
                <w:rFonts w:ascii="Book Antiqua" w:eastAsiaTheme="minorEastAsia" w:hAnsi="Book Antiqua"/>
                <w:b/>
                <w:color w:val="000000" w:themeColor="text1"/>
                <w:szCs w:val="24"/>
              </w:rPr>
            </w:pPr>
            <w:r w:rsidRPr="00E7549A">
              <w:rPr>
                <w:rFonts w:ascii="Book Antiqua" w:eastAsiaTheme="minorEastAsia" w:hAnsi="Book Antiqua"/>
                <w:b/>
                <w:color w:val="000000" w:themeColor="text1"/>
                <w:szCs w:val="24"/>
              </w:rPr>
              <w:t>EOS group</w:t>
            </w:r>
            <w:r w:rsidR="003B2012" w:rsidRPr="00E7549A">
              <w:rPr>
                <w:rFonts w:ascii="Book Antiqua" w:eastAsiaTheme="minorEastAsia" w:hAnsi="Book Antiqua"/>
                <w:b/>
                <w:color w:val="000000" w:themeColor="text1"/>
                <w:szCs w:val="24"/>
              </w:rPr>
              <w:t xml:space="preserve"> </w:t>
            </w:r>
            <w:r w:rsidRPr="00E7549A">
              <w:rPr>
                <w:rFonts w:ascii="Book Antiqua" w:eastAsiaTheme="minorEastAsia" w:hAnsi="Book Antiqua"/>
                <w:b/>
                <w:color w:val="000000" w:themeColor="text1"/>
                <w:szCs w:val="24"/>
              </w:rPr>
              <w:t>(</w:t>
            </w:r>
            <w:r w:rsidR="003B2012" w:rsidRPr="00E7549A">
              <w:rPr>
                <w:rFonts w:ascii="Book Antiqua" w:eastAsiaTheme="minorEastAsia" w:hAnsi="Book Antiqua"/>
                <w:b/>
                <w:i/>
                <w:iCs/>
                <w:color w:val="000000" w:themeColor="text1"/>
                <w:szCs w:val="24"/>
              </w:rPr>
              <w:t>n</w:t>
            </w:r>
            <w:r w:rsidR="003B2012" w:rsidRPr="00E7549A">
              <w:rPr>
                <w:rFonts w:ascii="Book Antiqua" w:eastAsiaTheme="minorEastAsia" w:hAnsi="Book Antiqua"/>
                <w:b/>
                <w:color w:val="000000" w:themeColor="text1"/>
                <w:szCs w:val="24"/>
              </w:rPr>
              <w:t xml:space="preserve"> </w:t>
            </w:r>
            <w:r w:rsidRPr="00E7549A">
              <w:rPr>
                <w:rFonts w:ascii="Book Antiqua" w:eastAsiaTheme="minorEastAsia" w:hAnsi="Book Antiqua"/>
                <w:b/>
                <w:color w:val="000000" w:themeColor="text1"/>
                <w:szCs w:val="24"/>
              </w:rPr>
              <w:t>=</w:t>
            </w:r>
            <w:r w:rsidR="003B2012" w:rsidRPr="00E7549A">
              <w:rPr>
                <w:rFonts w:ascii="Book Antiqua" w:eastAsiaTheme="minorEastAsia" w:hAnsi="Book Antiqua"/>
                <w:b/>
                <w:color w:val="000000" w:themeColor="text1"/>
                <w:szCs w:val="24"/>
              </w:rPr>
              <w:t xml:space="preserve"> </w:t>
            </w:r>
            <w:r w:rsidRPr="00E7549A">
              <w:rPr>
                <w:rFonts w:ascii="Book Antiqua" w:eastAsiaTheme="minorEastAsia" w:hAnsi="Book Antiqua"/>
                <w:b/>
                <w:color w:val="000000" w:themeColor="text1"/>
                <w:szCs w:val="24"/>
              </w:rPr>
              <w:t>176)</w:t>
            </w:r>
          </w:p>
        </w:tc>
        <w:tc>
          <w:tcPr>
            <w:tcW w:w="2329" w:type="dxa"/>
            <w:tcBorders>
              <w:top w:val="single" w:sz="24" w:space="0" w:color="auto"/>
              <w:left w:val="nil"/>
              <w:bottom w:val="single" w:sz="12" w:space="0" w:color="auto"/>
              <w:right w:val="nil"/>
            </w:tcBorders>
          </w:tcPr>
          <w:p w14:paraId="48ABFB88" w14:textId="6CD1CF88" w:rsidR="00D61F17" w:rsidRPr="00E7549A" w:rsidRDefault="00D61F17" w:rsidP="00E7549A">
            <w:pPr>
              <w:adjustRightInd w:val="0"/>
              <w:snapToGrid w:val="0"/>
              <w:spacing w:line="360" w:lineRule="auto"/>
              <w:jc w:val="both"/>
              <w:rPr>
                <w:rFonts w:ascii="Book Antiqua" w:eastAsiaTheme="minorEastAsia" w:hAnsi="Book Antiqua"/>
                <w:b/>
                <w:color w:val="000000" w:themeColor="text1"/>
                <w:szCs w:val="24"/>
              </w:rPr>
            </w:pPr>
            <w:r w:rsidRPr="00E7549A">
              <w:rPr>
                <w:rFonts w:ascii="Book Antiqua" w:eastAsiaTheme="minorEastAsia" w:hAnsi="Book Antiqua"/>
                <w:b/>
                <w:color w:val="000000" w:themeColor="text1"/>
                <w:szCs w:val="24"/>
              </w:rPr>
              <w:t>Non-EOS group</w:t>
            </w:r>
            <w:r w:rsidR="003B2012" w:rsidRPr="00E7549A">
              <w:rPr>
                <w:rFonts w:ascii="Book Antiqua" w:eastAsiaTheme="minorEastAsia" w:hAnsi="Book Antiqua"/>
                <w:b/>
                <w:color w:val="000000" w:themeColor="text1"/>
                <w:szCs w:val="24"/>
              </w:rPr>
              <w:t xml:space="preserve"> </w:t>
            </w:r>
            <w:r w:rsidRPr="00E7549A">
              <w:rPr>
                <w:rFonts w:ascii="Book Antiqua" w:eastAsiaTheme="minorEastAsia" w:hAnsi="Book Antiqua"/>
                <w:b/>
                <w:color w:val="000000" w:themeColor="text1"/>
                <w:szCs w:val="24"/>
              </w:rPr>
              <w:t>(</w:t>
            </w:r>
            <w:r w:rsidR="003B2012" w:rsidRPr="00E7549A">
              <w:rPr>
                <w:rFonts w:ascii="Book Antiqua" w:eastAsiaTheme="minorEastAsia" w:hAnsi="Book Antiqua"/>
                <w:b/>
                <w:i/>
                <w:iCs/>
                <w:color w:val="000000" w:themeColor="text1"/>
                <w:szCs w:val="24"/>
              </w:rPr>
              <w:t>n</w:t>
            </w:r>
            <w:r w:rsidR="003B2012" w:rsidRPr="00E7549A">
              <w:rPr>
                <w:rFonts w:ascii="Book Antiqua" w:eastAsiaTheme="minorEastAsia" w:hAnsi="Book Antiqua"/>
                <w:b/>
                <w:color w:val="000000" w:themeColor="text1"/>
                <w:szCs w:val="24"/>
              </w:rPr>
              <w:t xml:space="preserve"> </w:t>
            </w:r>
            <w:r w:rsidRPr="00E7549A">
              <w:rPr>
                <w:rFonts w:ascii="Book Antiqua" w:eastAsiaTheme="minorEastAsia" w:hAnsi="Book Antiqua"/>
                <w:b/>
                <w:color w:val="000000" w:themeColor="text1"/>
                <w:szCs w:val="24"/>
              </w:rPr>
              <w:t>=</w:t>
            </w:r>
            <w:r w:rsidR="003B2012" w:rsidRPr="00E7549A">
              <w:rPr>
                <w:rFonts w:ascii="Book Antiqua" w:eastAsiaTheme="minorEastAsia" w:hAnsi="Book Antiqua"/>
                <w:b/>
                <w:color w:val="000000" w:themeColor="text1"/>
                <w:szCs w:val="24"/>
              </w:rPr>
              <w:t xml:space="preserve"> </w:t>
            </w:r>
            <w:r w:rsidRPr="00E7549A">
              <w:rPr>
                <w:rFonts w:ascii="Book Antiqua" w:eastAsiaTheme="minorEastAsia" w:hAnsi="Book Antiqua"/>
                <w:b/>
                <w:color w:val="000000" w:themeColor="text1"/>
                <w:szCs w:val="24"/>
              </w:rPr>
              <w:t>449)</w:t>
            </w:r>
          </w:p>
        </w:tc>
        <w:tc>
          <w:tcPr>
            <w:tcW w:w="1073" w:type="dxa"/>
            <w:tcBorders>
              <w:top w:val="single" w:sz="24" w:space="0" w:color="auto"/>
              <w:left w:val="nil"/>
              <w:bottom w:val="single" w:sz="12" w:space="0" w:color="auto"/>
            </w:tcBorders>
          </w:tcPr>
          <w:p w14:paraId="08DD6CA6" w14:textId="30FF3E73" w:rsidR="00D61F17" w:rsidRPr="00E7549A" w:rsidRDefault="00D61F17" w:rsidP="00E7549A">
            <w:pPr>
              <w:adjustRightInd w:val="0"/>
              <w:snapToGrid w:val="0"/>
              <w:spacing w:line="360" w:lineRule="auto"/>
              <w:jc w:val="both"/>
              <w:rPr>
                <w:rFonts w:ascii="Book Antiqua" w:eastAsiaTheme="minorEastAsia" w:hAnsi="Book Antiqua"/>
                <w:b/>
                <w:color w:val="000000" w:themeColor="text1"/>
                <w:szCs w:val="24"/>
              </w:rPr>
            </w:pPr>
            <w:r w:rsidRPr="00E7549A">
              <w:rPr>
                <w:rFonts w:ascii="Book Antiqua" w:eastAsiaTheme="minorEastAsia" w:hAnsi="Book Antiqua"/>
                <w:b/>
                <w:i/>
                <w:iCs/>
                <w:color w:val="000000" w:themeColor="text1"/>
                <w:szCs w:val="24"/>
              </w:rPr>
              <w:t>P</w:t>
            </w:r>
            <w:r w:rsidR="003B2012" w:rsidRPr="00E7549A">
              <w:rPr>
                <w:rFonts w:ascii="Book Antiqua" w:eastAsiaTheme="minorEastAsia" w:hAnsi="Book Antiqua"/>
                <w:b/>
                <w:i/>
                <w:iCs/>
                <w:color w:val="000000" w:themeColor="text1"/>
                <w:szCs w:val="24"/>
              </w:rPr>
              <w:t xml:space="preserve"> </w:t>
            </w:r>
            <w:r w:rsidRPr="00E7549A">
              <w:rPr>
                <w:rFonts w:ascii="Book Antiqua" w:eastAsiaTheme="minorEastAsia" w:hAnsi="Book Antiqua"/>
                <w:b/>
                <w:color w:val="000000" w:themeColor="text1"/>
                <w:szCs w:val="24"/>
              </w:rPr>
              <w:t>value</w:t>
            </w:r>
          </w:p>
        </w:tc>
      </w:tr>
      <w:tr w:rsidR="00D61F17" w:rsidRPr="00E7549A" w14:paraId="391B7D36" w14:textId="77777777" w:rsidTr="00503D9A">
        <w:tc>
          <w:tcPr>
            <w:tcW w:w="2569" w:type="dxa"/>
            <w:tcBorders>
              <w:top w:val="single" w:sz="12" w:space="0" w:color="auto"/>
              <w:bottom w:val="nil"/>
              <w:right w:val="nil"/>
            </w:tcBorders>
          </w:tcPr>
          <w:p w14:paraId="0BEBB7D8" w14:textId="2CDBA0C1"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Male</w:t>
            </w:r>
            <w:r w:rsidR="003B2012" w:rsidRPr="00E7549A">
              <w:rPr>
                <w:rFonts w:ascii="Book Antiqua" w:eastAsiaTheme="minorEastAsia" w:hAnsi="Book Antiqua"/>
                <w:color w:val="000000" w:themeColor="text1"/>
                <w:szCs w:val="24"/>
              </w:rPr>
              <w:t xml:space="preserve"> (%)</w:t>
            </w:r>
          </w:p>
        </w:tc>
        <w:tc>
          <w:tcPr>
            <w:tcW w:w="2329" w:type="dxa"/>
            <w:tcBorders>
              <w:top w:val="single" w:sz="12" w:space="0" w:color="auto"/>
              <w:left w:val="nil"/>
              <w:bottom w:val="nil"/>
              <w:right w:val="nil"/>
            </w:tcBorders>
          </w:tcPr>
          <w:p w14:paraId="6CF88D51"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166 (94.3)</w:t>
            </w:r>
          </w:p>
        </w:tc>
        <w:tc>
          <w:tcPr>
            <w:tcW w:w="2329" w:type="dxa"/>
            <w:tcBorders>
              <w:top w:val="single" w:sz="12" w:space="0" w:color="auto"/>
              <w:left w:val="nil"/>
              <w:bottom w:val="nil"/>
              <w:right w:val="nil"/>
            </w:tcBorders>
          </w:tcPr>
          <w:p w14:paraId="165250F1"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384 (85.5)</w:t>
            </w:r>
          </w:p>
        </w:tc>
        <w:tc>
          <w:tcPr>
            <w:tcW w:w="1073" w:type="dxa"/>
            <w:tcBorders>
              <w:top w:val="single" w:sz="12" w:space="0" w:color="auto"/>
              <w:left w:val="nil"/>
              <w:bottom w:val="nil"/>
            </w:tcBorders>
          </w:tcPr>
          <w:p w14:paraId="6EF7F268"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0.004</w:t>
            </w:r>
          </w:p>
        </w:tc>
      </w:tr>
      <w:tr w:rsidR="00D61F17" w:rsidRPr="00E7549A" w14:paraId="5A203827" w14:textId="77777777" w:rsidTr="00503D9A">
        <w:tc>
          <w:tcPr>
            <w:tcW w:w="2569" w:type="dxa"/>
            <w:tcBorders>
              <w:top w:val="nil"/>
              <w:bottom w:val="nil"/>
              <w:right w:val="nil"/>
            </w:tcBorders>
          </w:tcPr>
          <w:p w14:paraId="6E9F5D27"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BMI</w:t>
            </w:r>
          </w:p>
        </w:tc>
        <w:tc>
          <w:tcPr>
            <w:tcW w:w="2329" w:type="dxa"/>
            <w:tcBorders>
              <w:top w:val="nil"/>
              <w:left w:val="nil"/>
              <w:bottom w:val="nil"/>
              <w:right w:val="nil"/>
            </w:tcBorders>
          </w:tcPr>
          <w:p w14:paraId="72C58784" w14:textId="1D51DB72"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23.52</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4.19</w:t>
            </w:r>
          </w:p>
        </w:tc>
        <w:tc>
          <w:tcPr>
            <w:tcW w:w="2329" w:type="dxa"/>
            <w:tcBorders>
              <w:top w:val="nil"/>
              <w:left w:val="nil"/>
              <w:bottom w:val="nil"/>
              <w:right w:val="nil"/>
            </w:tcBorders>
          </w:tcPr>
          <w:p w14:paraId="1EECD7F4" w14:textId="3D1FAF69"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23.23</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4.23</w:t>
            </w:r>
          </w:p>
        </w:tc>
        <w:tc>
          <w:tcPr>
            <w:tcW w:w="1073" w:type="dxa"/>
            <w:tcBorders>
              <w:top w:val="nil"/>
              <w:left w:val="nil"/>
              <w:bottom w:val="nil"/>
            </w:tcBorders>
          </w:tcPr>
          <w:p w14:paraId="7F256EFF"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0.441</w:t>
            </w:r>
          </w:p>
        </w:tc>
      </w:tr>
      <w:tr w:rsidR="00D61F17" w:rsidRPr="00E7549A" w14:paraId="40C881A9" w14:textId="77777777" w:rsidTr="00503D9A">
        <w:tc>
          <w:tcPr>
            <w:tcW w:w="2569" w:type="dxa"/>
            <w:tcBorders>
              <w:top w:val="nil"/>
              <w:bottom w:val="nil"/>
              <w:right w:val="nil"/>
            </w:tcBorders>
          </w:tcPr>
          <w:p w14:paraId="21171267" w14:textId="5059983A"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Age, yr</w:t>
            </w:r>
          </w:p>
        </w:tc>
        <w:tc>
          <w:tcPr>
            <w:tcW w:w="2329" w:type="dxa"/>
            <w:tcBorders>
              <w:top w:val="nil"/>
              <w:left w:val="nil"/>
              <w:bottom w:val="nil"/>
              <w:right w:val="nil"/>
            </w:tcBorders>
          </w:tcPr>
          <w:p w14:paraId="0D29B1EB" w14:textId="48D58D65"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74.90</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11.74</w:t>
            </w:r>
          </w:p>
        </w:tc>
        <w:tc>
          <w:tcPr>
            <w:tcW w:w="2329" w:type="dxa"/>
            <w:tcBorders>
              <w:top w:val="nil"/>
              <w:left w:val="nil"/>
              <w:bottom w:val="nil"/>
              <w:right w:val="nil"/>
            </w:tcBorders>
          </w:tcPr>
          <w:p w14:paraId="139B3634" w14:textId="2508B025"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76.89</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10.09</w:t>
            </w:r>
          </w:p>
        </w:tc>
        <w:tc>
          <w:tcPr>
            <w:tcW w:w="1073" w:type="dxa"/>
            <w:tcBorders>
              <w:top w:val="nil"/>
              <w:left w:val="nil"/>
              <w:bottom w:val="nil"/>
            </w:tcBorders>
          </w:tcPr>
          <w:p w14:paraId="447B1459"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0.049</w:t>
            </w:r>
          </w:p>
        </w:tc>
      </w:tr>
      <w:tr w:rsidR="00D61F17" w:rsidRPr="00E7549A" w14:paraId="160EDCE7" w14:textId="77777777" w:rsidTr="00503D9A">
        <w:tc>
          <w:tcPr>
            <w:tcW w:w="2569" w:type="dxa"/>
            <w:tcBorders>
              <w:top w:val="nil"/>
              <w:bottom w:val="nil"/>
              <w:right w:val="nil"/>
            </w:tcBorders>
          </w:tcPr>
          <w:p w14:paraId="6722F660"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 xml:space="preserve">Smoking, </w:t>
            </w:r>
            <w:r w:rsidRPr="00E7549A">
              <w:rPr>
                <w:rFonts w:ascii="Book Antiqua" w:eastAsiaTheme="minorEastAsia" w:hAnsi="Book Antiqua"/>
                <w:i/>
                <w:iCs/>
                <w:color w:val="000000" w:themeColor="text1"/>
                <w:szCs w:val="24"/>
              </w:rPr>
              <w:t>n</w:t>
            </w:r>
            <w:r w:rsidRPr="00E7549A">
              <w:rPr>
                <w:rFonts w:ascii="Book Antiqua" w:eastAsiaTheme="minorEastAsia" w:hAnsi="Book Antiqua"/>
                <w:color w:val="000000" w:themeColor="text1"/>
                <w:szCs w:val="24"/>
              </w:rPr>
              <w:t xml:space="preserve"> (%)</w:t>
            </w:r>
          </w:p>
        </w:tc>
        <w:tc>
          <w:tcPr>
            <w:tcW w:w="2329" w:type="dxa"/>
            <w:tcBorders>
              <w:top w:val="nil"/>
              <w:left w:val="nil"/>
              <w:bottom w:val="nil"/>
              <w:right w:val="nil"/>
            </w:tcBorders>
          </w:tcPr>
          <w:p w14:paraId="4352B3BD"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p>
        </w:tc>
        <w:tc>
          <w:tcPr>
            <w:tcW w:w="2329" w:type="dxa"/>
            <w:tcBorders>
              <w:top w:val="nil"/>
              <w:left w:val="nil"/>
              <w:bottom w:val="nil"/>
              <w:right w:val="nil"/>
            </w:tcBorders>
          </w:tcPr>
          <w:p w14:paraId="56C644F5"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p>
        </w:tc>
        <w:tc>
          <w:tcPr>
            <w:tcW w:w="1073" w:type="dxa"/>
            <w:tcBorders>
              <w:top w:val="nil"/>
              <w:left w:val="nil"/>
              <w:bottom w:val="nil"/>
            </w:tcBorders>
          </w:tcPr>
          <w:p w14:paraId="0F50490B"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0.054</w:t>
            </w:r>
          </w:p>
        </w:tc>
      </w:tr>
      <w:tr w:rsidR="00D61F17" w:rsidRPr="00E7549A" w14:paraId="335E29DC" w14:textId="77777777" w:rsidTr="00503D9A">
        <w:tc>
          <w:tcPr>
            <w:tcW w:w="2569" w:type="dxa"/>
            <w:tcBorders>
              <w:top w:val="nil"/>
              <w:bottom w:val="nil"/>
              <w:right w:val="nil"/>
            </w:tcBorders>
          </w:tcPr>
          <w:p w14:paraId="533D3C58" w14:textId="00B2C909"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Never</w:t>
            </w:r>
          </w:p>
        </w:tc>
        <w:tc>
          <w:tcPr>
            <w:tcW w:w="2329" w:type="dxa"/>
            <w:tcBorders>
              <w:top w:val="nil"/>
              <w:left w:val="nil"/>
              <w:bottom w:val="nil"/>
              <w:right w:val="nil"/>
            </w:tcBorders>
          </w:tcPr>
          <w:p w14:paraId="6F40DF2C" w14:textId="1C5D7691"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45</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(25.6)</w:t>
            </w:r>
          </w:p>
        </w:tc>
        <w:tc>
          <w:tcPr>
            <w:tcW w:w="2329" w:type="dxa"/>
            <w:tcBorders>
              <w:top w:val="nil"/>
              <w:left w:val="nil"/>
              <w:bottom w:val="nil"/>
              <w:right w:val="nil"/>
            </w:tcBorders>
          </w:tcPr>
          <w:p w14:paraId="26BE87B5"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142 (31.6)</w:t>
            </w:r>
          </w:p>
        </w:tc>
        <w:tc>
          <w:tcPr>
            <w:tcW w:w="1073" w:type="dxa"/>
            <w:tcBorders>
              <w:top w:val="nil"/>
              <w:left w:val="nil"/>
              <w:bottom w:val="nil"/>
            </w:tcBorders>
          </w:tcPr>
          <w:p w14:paraId="7668F3CE"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p>
        </w:tc>
      </w:tr>
      <w:tr w:rsidR="00D61F17" w:rsidRPr="00E7549A" w14:paraId="6DE1873A" w14:textId="77777777" w:rsidTr="00503D9A">
        <w:tc>
          <w:tcPr>
            <w:tcW w:w="2569" w:type="dxa"/>
            <w:tcBorders>
              <w:top w:val="nil"/>
              <w:bottom w:val="nil"/>
              <w:right w:val="nil"/>
            </w:tcBorders>
          </w:tcPr>
          <w:p w14:paraId="3E78B8DC" w14:textId="65D7053B"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Current</w:t>
            </w:r>
          </w:p>
        </w:tc>
        <w:tc>
          <w:tcPr>
            <w:tcW w:w="2329" w:type="dxa"/>
            <w:tcBorders>
              <w:top w:val="nil"/>
              <w:left w:val="nil"/>
              <w:bottom w:val="nil"/>
              <w:right w:val="nil"/>
            </w:tcBorders>
          </w:tcPr>
          <w:p w14:paraId="3858A4E4" w14:textId="489A46AE"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54</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(30.7)</w:t>
            </w:r>
          </w:p>
        </w:tc>
        <w:tc>
          <w:tcPr>
            <w:tcW w:w="2329" w:type="dxa"/>
            <w:tcBorders>
              <w:top w:val="nil"/>
              <w:left w:val="nil"/>
              <w:bottom w:val="nil"/>
              <w:right w:val="nil"/>
            </w:tcBorders>
          </w:tcPr>
          <w:p w14:paraId="3BBA97EB"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98 (21.8)</w:t>
            </w:r>
          </w:p>
        </w:tc>
        <w:tc>
          <w:tcPr>
            <w:tcW w:w="1073" w:type="dxa"/>
            <w:tcBorders>
              <w:top w:val="nil"/>
              <w:left w:val="nil"/>
              <w:bottom w:val="nil"/>
            </w:tcBorders>
          </w:tcPr>
          <w:p w14:paraId="0062EB17"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p>
        </w:tc>
      </w:tr>
      <w:tr w:rsidR="00D61F17" w:rsidRPr="00E7549A" w14:paraId="1A860699" w14:textId="77777777" w:rsidTr="00503D9A">
        <w:tc>
          <w:tcPr>
            <w:tcW w:w="2569" w:type="dxa"/>
            <w:tcBorders>
              <w:top w:val="nil"/>
              <w:bottom w:val="nil"/>
              <w:right w:val="nil"/>
            </w:tcBorders>
          </w:tcPr>
          <w:p w14:paraId="000DACEB" w14:textId="04F093A9"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Ex-smoker</w:t>
            </w:r>
          </w:p>
        </w:tc>
        <w:tc>
          <w:tcPr>
            <w:tcW w:w="2329" w:type="dxa"/>
            <w:tcBorders>
              <w:top w:val="nil"/>
              <w:left w:val="nil"/>
              <w:bottom w:val="nil"/>
              <w:right w:val="nil"/>
            </w:tcBorders>
          </w:tcPr>
          <w:p w14:paraId="27AF6400" w14:textId="61966F4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77</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(43.8)</w:t>
            </w:r>
          </w:p>
        </w:tc>
        <w:tc>
          <w:tcPr>
            <w:tcW w:w="2329" w:type="dxa"/>
            <w:tcBorders>
              <w:top w:val="nil"/>
              <w:left w:val="nil"/>
              <w:bottom w:val="nil"/>
              <w:right w:val="nil"/>
            </w:tcBorders>
          </w:tcPr>
          <w:p w14:paraId="0E9C296C" w14:textId="6337F07A"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209</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(46.5)</w:t>
            </w:r>
          </w:p>
        </w:tc>
        <w:tc>
          <w:tcPr>
            <w:tcW w:w="1073" w:type="dxa"/>
            <w:tcBorders>
              <w:top w:val="nil"/>
              <w:left w:val="nil"/>
              <w:bottom w:val="nil"/>
            </w:tcBorders>
          </w:tcPr>
          <w:p w14:paraId="17EDD80C"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p>
        </w:tc>
      </w:tr>
      <w:tr w:rsidR="00D61F17" w:rsidRPr="00E7549A" w14:paraId="4D890AB1" w14:textId="77777777" w:rsidTr="00503D9A">
        <w:tc>
          <w:tcPr>
            <w:tcW w:w="2569" w:type="dxa"/>
            <w:tcBorders>
              <w:top w:val="nil"/>
              <w:bottom w:val="nil"/>
              <w:right w:val="nil"/>
            </w:tcBorders>
          </w:tcPr>
          <w:p w14:paraId="22B7E4F0"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Hemogram values</w:t>
            </w:r>
          </w:p>
        </w:tc>
        <w:tc>
          <w:tcPr>
            <w:tcW w:w="2329" w:type="dxa"/>
            <w:tcBorders>
              <w:top w:val="nil"/>
              <w:left w:val="nil"/>
              <w:bottom w:val="nil"/>
              <w:right w:val="nil"/>
            </w:tcBorders>
          </w:tcPr>
          <w:p w14:paraId="03D69E5D"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p>
        </w:tc>
        <w:tc>
          <w:tcPr>
            <w:tcW w:w="2329" w:type="dxa"/>
            <w:tcBorders>
              <w:top w:val="nil"/>
              <w:left w:val="nil"/>
              <w:bottom w:val="nil"/>
              <w:right w:val="nil"/>
            </w:tcBorders>
          </w:tcPr>
          <w:p w14:paraId="5B85FAB9"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p>
        </w:tc>
        <w:tc>
          <w:tcPr>
            <w:tcW w:w="1073" w:type="dxa"/>
            <w:tcBorders>
              <w:top w:val="nil"/>
              <w:left w:val="nil"/>
              <w:bottom w:val="nil"/>
            </w:tcBorders>
          </w:tcPr>
          <w:p w14:paraId="3DF07A1A"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p>
        </w:tc>
      </w:tr>
      <w:tr w:rsidR="00D61F17" w:rsidRPr="00E7549A" w14:paraId="336991E5" w14:textId="77777777" w:rsidTr="00503D9A">
        <w:tc>
          <w:tcPr>
            <w:tcW w:w="2569" w:type="dxa"/>
            <w:tcBorders>
              <w:top w:val="nil"/>
              <w:bottom w:val="nil"/>
              <w:right w:val="nil"/>
            </w:tcBorders>
          </w:tcPr>
          <w:p w14:paraId="1D6BFA93"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Leukocyte count, 10</w:t>
            </w:r>
            <w:r w:rsidRPr="00E7549A">
              <w:rPr>
                <w:rFonts w:ascii="Book Antiqua" w:eastAsiaTheme="minorEastAsia" w:hAnsi="Book Antiqua"/>
                <w:color w:val="000000" w:themeColor="text1"/>
                <w:szCs w:val="24"/>
                <w:vertAlign w:val="superscript"/>
              </w:rPr>
              <w:t>9</w:t>
            </w:r>
            <w:r w:rsidRPr="00E7549A">
              <w:rPr>
                <w:rFonts w:ascii="Book Antiqua" w:eastAsiaTheme="minorEastAsia" w:hAnsi="Book Antiqua"/>
                <w:color w:val="000000" w:themeColor="text1"/>
                <w:szCs w:val="24"/>
              </w:rPr>
              <w:t>/</w:t>
            </w:r>
            <w:r w:rsidRPr="00E7549A">
              <w:rPr>
                <w:rFonts w:ascii="Book Antiqua" w:eastAsiaTheme="minorEastAsia" w:hAnsi="Book Antiqua"/>
                <w:color w:val="000000" w:themeColor="text1"/>
                <w:szCs w:val="24"/>
                <w:vertAlign w:val="superscript"/>
              </w:rPr>
              <w:t xml:space="preserve"> </w:t>
            </w:r>
            <w:r w:rsidRPr="00E7549A">
              <w:rPr>
                <w:rFonts w:ascii="Book Antiqua" w:eastAsiaTheme="minorEastAsia" w:hAnsi="Book Antiqua"/>
                <w:color w:val="000000" w:themeColor="text1"/>
                <w:szCs w:val="24"/>
              </w:rPr>
              <w:t>L</w:t>
            </w:r>
          </w:p>
        </w:tc>
        <w:tc>
          <w:tcPr>
            <w:tcW w:w="2329" w:type="dxa"/>
            <w:tcBorders>
              <w:top w:val="nil"/>
              <w:left w:val="nil"/>
              <w:bottom w:val="nil"/>
              <w:right w:val="nil"/>
            </w:tcBorders>
          </w:tcPr>
          <w:p w14:paraId="52789DD0" w14:textId="5772C19A"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8723.92</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3447.99</w:t>
            </w:r>
          </w:p>
        </w:tc>
        <w:tc>
          <w:tcPr>
            <w:tcW w:w="2329" w:type="dxa"/>
            <w:tcBorders>
              <w:top w:val="nil"/>
              <w:left w:val="nil"/>
              <w:bottom w:val="nil"/>
              <w:right w:val="nil"/>
            </w:tcBorders>
          </w:tcPr>
          <w:p w14:paraId="784B082E" w14:textId="2C221C86"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11002.72</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4311.44</w:t>
            </w:r>
          </w:p>
        </w:tc>
        <w:tc>
          <w:tcPr>
            <w:tcW w:w="1073" w:type="dxa"/>
            <w:tcBorders>
              <w:top w:val="nil"/>
              <w:left w:val="nil"/>
              <w:bottom w:val="nil"/>
            </w:tcBorders>
          </w:tcPr>
          <w:p w14:paraId="7185C1D2"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0.000</w:t>
            </w:r>
          </w:p>
        </w:tc>
      </w:tr>
      <w:tr w:rsidR="00D61F17" w:rsidRPr="00E7549A" w14:paraId="698BE22A" w14:textId="77777777" w:rsidTr="00503D9A">
        <w:tc>
          <w:tcPr>
            <w:tcW w:w="2569" w:type="dxa"/>
            <w:tcBorders>
              <w:top w:val="nil"/>
              <w:bottom w:val="nil"/>
              <w:right w:val="nil"/>
            </w:tcBorders>
          </w:tcPr>
          <w:p w14:paraId="740EDABA"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Neutrophil, %</w:t>
            </w:r>
          </w:p>
        </w:tc>
        <w:tc>
          <w:tcPr>
            <w:tcW w:w="2329" w:type="dxa"/>
            <w:tcBorders>
              <w:top w:val="nil"/>
              <w:left w:val="nil"/>
              <w:bottom w:val="nil"/>
              <w:right w:val="nil"/>
            </w:tcBorders>
          </w:tcPr>
          <w:p w14:paraId="78E9F7EB" w14:textId="0DFFAA1E"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64.50</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9.89</w:t>
            </w:r>
          </w:p>
        </w:tc>
        <w:tc>
          <w:tcPr>
            <w:tcW w:w="2329" w:type="dxa"/>
            <w:tcBorders>
              <w:top w:val="nil"/>
              <w:left w:val="nil"/>
              <w:bottom w:val="nil"/>
              <w:right w:val="nil"/>
            </w:tcBorders>
          </w:tcPr>
          <w:p w14:paraId="42D8F75E" w14:textId="1585B033"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77.74</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9.86</w:t>
            </w:r>
          </w:p>
        </w:tc>
        <w:tc>
          <w:tcPr>
            <w:tcW w:w="1073" w:type="dxa"/>
            <w:tcBorders>
              <w:top w:val="nil"/>
              <w:left w:val="nil"/>
              <w:bottom w:val="nil"/>
            </w:tcBorders>
          </w:tcPr>
          <w:p w14:paraId="1896BAE0"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0.000</w:t>
            </w:r>
          </w:p>
        </w:tc>
      </w:tr>
      <w:tr w:rsidR="00D61F17" w:rsidRPr="00E7549A" w14:paraId="5C176BB2" w14:textId="77777777" w:rsidTr="00503D9A">
        <w:tc>
          <w:tcPr>
            <w:tcW w:w="2569" w:type="dxa"/>
            <w:tcBorders>
              <w:top w:val="nil"/>
              <w:bottom w:val="nil"/>
              <w:right w:val="nil"/>
            </w:tcBorders>
          </w:tcPr>
          <w:p w14:paraId="36704757"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Monocyte, %</w:t>
            </w:r>
          </w:p>
        </w:tc>
        <w:tc>
          <w:tcPr>
            <w:tcW w:w="2329" w:type="dxa"/>
            <w:tcBorders>
              <w:top w:val="nil"/>
              <w:left w:val="nil"/>
              <w:bottom w:val="nil"/>
              <w:right w:val="nil"/>
            </w:tcBorders>
          </w:tcPr>
          <w:p w14:paraId="0C6DA588" w14:textId="621FC0BD"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6.96</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2.20</w:t>
            </w:r>
          </w:p>
        </w:tc>
        <w:tc>
          <w:tcPr>
            <w:tcW w:w="2329" w:type="dxa"/>
            <w:tcBorders>
              <w:top w:val="nil"/>
              <w:left w:val="nil"/>
              <w:bottom w:val="nil"/>
              <w:right w:val="nil"/>
            </w:tcBorders>
          </w:tcPr>
          <w:p w14:paraId="65740C79" w14:textId="513F3CB0"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6.71</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3.05</w:t>
            </w:r>
          </w:p>
        </w:tc>
        <w:tc>
          <w:tcPr>
            <w:tcW w:w="1073" w:type="dxa"/>
            <w:tcBorders>
              <w:top w:val="nil"/>
              <w:left w:val="nil"/>
              <w:bottom w:val="nil"/>
            </w:tcBorders>
          </w:tcPr>
          <w:p w14:paraId="300F7565"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0.253</w:t>
            </w:r>
          </w:p>
        </w:tc>
      </w:tr>
      <w:tr w:rsidR="00D61F17" w:rsidRPr="00E7549A" w14:paraId="6AA8D82D" w14:textId="77777777" w:rsidTr="00503D9A">
        <w:tc>
          <w:tcPr>
            <w:tcW w:w="2569" w:type="dxa"/>
            <w:tcBorders>
              <w:top w:val="nil"/>
              <w:bottom w:val="nil"/>
              <w:right w:val="nil"/>
            </w:tcBorders>
          </w:tcPr>
          <w:p w14:paraId="098B7ADC"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Lymphocyte, %</w:t>
            </w:r>
          </w:p>
        </w:tc>
        <w:tc>
          <w:tcPr>
            <w:tcW w:w="2329" w:type="dxa"/>
            <w:tcBorders>
              <w:top w:val="nil"/>
              <w:left w:val="nil"/>
              <w:bottom w:val="nil"/>
              <w:right w:val="nil"/>
            </w:tcBorders>
          </w:tcPr>
          <w:p w14:paraId="46F512AD" w14:textId="0B3F5909"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21.30</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8.18</w:t>
            </w:r>
          </w:p>
        </w:tc>
        <w:tc>
          <w:tcPr>
            <w:tcW w:w="2329" w:type="dxa"/>
            <w:tcBorders>
              <w:top w:val="nil"/>
              <w:left w:val="nil"/>
              <w:bottom w:val="nil"/>
              <w:right w:val="nil"/>
            </w:tcBorders>
          </w:tcPr>
          <w:p w14:paraId="42DA5F00" w14:textId="04419348"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13.13</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8.50</w:t>
            </w:r>
          </w:p>
        </w:tc>
        <w:tc>
          <w:tcPr>
            <w:tcW w:w="1073" w:type="dxa"/>
            <w:tcBorders>
              <w:top w:val="nil"/>
              <w:left w:val="nil"/>
              <w:bottom w:val="nil"/>
            </w:tcBorders>
          </w:tcPr>
          <w:p w14:paraId="4E7B48E8"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0.000</w:t>
            </w:r>
          </w:p>
        </w:tc>
      </w:tr>
      <w:tr w:rsidR="00D61F17" w:rsidRPr="00E7549A" w14:paraId="3D740007" w14:textId="77777777" w:rsidTr="00503D9A">
        <w:tc>
          <w:tcPr>
            <w:tcW w:w="2569" w:type="dxa"/>
            <w:tcBorders>
              <w:top w:val="nil"/>
              <w:bottom w:val="nil"/>
              <w:right w:val="nil"/>
            </w:tcBorders>
          </w:tcPr>
          <w:p w14:paraId="6A7A25C4"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Eosinophil count, %</w:t>
            </w:r>
          </w:p>
        </w:tc>
        <w:tc>
          <w:tcPr>
            <w:tcW w:w="2329" w:type="dxa"/>
            <w:tcBorders>
              <w:top w:val="nil"/>
              <w:left w:val="nil"/>
              <w:bottom w:val="nil"/>
              <w:right w:val="nil"/>
            </w:tcBorders>
          </w:tcPr>
          <w:p w14:paraId="6B07ADDC" w14:textId="5E3A7135"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6.47</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3.81</w:t>
            </w:r>
          </w:p>
        </w:tc>
        <w:tc>
          <w:tcPr>
            <w:tcW w:w="2329" w:type="dxa"/>
            <w:tcBorders>
              <w:top w:val="nil"/>
              <w:left w:val="nil"/>
              <w:bottom w:val="nil"/>
              <w:right w:val="nil"/>
            </w:tcBorders>
          </w:tcPr>
          <w:p w14:paraId="20A5D313" w14:textId="78913C91"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0.79</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0.84</w:t>
            </w:r>
          </w:p>
        </w:tc>
        <w:tc>
          <w:tcPr>
            <w:tcW w:w="1073" w:type="dxa"/>
            <w:tcBorders>
              <w:top w:val="nil"/>
              <w:left w:val="nil"/>
              <w:bottom w:val="nil"/>
            </w:tcBorders>
          </w:tcPr>
          <w:p w14:paraId="149F4703"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0.000</w:t>
            </w:r>
          </w:p>
        </w:tc>
      </w:tr>
      <w:tr w:rsidR="00D61F17" w:rsidRPr="00E7549A" w14:paraId="7DBF852F" w14:textId="77777777" w:rsidTr="00503D9A">
        <w:tc>
          <w:tcPr>
            <w:tcW w:w="2569" w:type="dxa"/>
            <w:tcBorders>
              <w:top w:val="nil"/>
              <w:bottom w:val="nil"/>
              <w:right w:val="nil"/>
            </w:tcBorders>
          </w:tcPr>
          <w:p w14:paraId="2631E064"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Basophil, %</w:t>
            </w:r>
          </w:p>
        </w:tc>
        <w:tc>
          <w:tcPr>
            <w:tcW w:w="2329" w:type="dxa"/>
            <w:tcBorders>
              <w:top w:val="nil"/>
              <w:left w:val="nil"/>
              <w:bottom w:val="nil"/>
              <w:right w:val="nil"/>
            </w:tcBorders>
          </w:tcPr>
          <w:p w14:paraId="627A199E" w14:textId="469F6445"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0.40</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0.30</w:t>
            </w:r>
          </w:p>
        </w:tc>
        <w:tc>
          <w:tcPr>
            <w:tcW w:w="2329" w:type="dxa"/>
            <w:tcBorders>
              <w:top w:val="nil"/>
              <w:left w:val="nil"/>
              <w:bottom w:val="nil"/>
              <w:right w:val="nil"/>
            </w:tcBorders>
          </w:tcPr>
          <w:p w14:paraId="0135B292" w14:textId="224AAC36"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0.19</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0.28</w:t>
            </w:r>
          </w:p>
        </w:tc>
        <w:tc>
          <w:tcPr>
            <w:tcW w:w="1073" w:type="dxa"/>
            <w:tcBorders>
              <w:top w:val="nil"/>
              <w:left w:val="nil"/>
              <w:bottom w:val="nil"/>
            </w:tcBorders>
          </w:tcPr>
          <w:p w14:paraId="04103B4C"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0.000</w:t>
            </w:r>
          </w:p>
        </w:tc>
      </w:tr>
      <w:tr w:rsidR="00D61F17" w:rsidRPr="00E7549A" w14:paraId="145B0B3E" w14:textId="77777777" w:rsidTr="00503D9A">
        <w:tc>
          <w:tcPr>
            <w:tcW w:w="2569" w:type="dxa"/>
            <w:tcBorders>
              <w:top w:val="nil"/>
              <w:bottom w:val="nil"/>
              <w:right w:val="nil"/>
            </w:tcBorders>
          </w:tcPr>
          <w:p w14:paraId="376558B7"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Hemoglobin, g/dL</w:t>
            </w:r>
          </w:p>
        </w:tc>
        <w:tc>
          <w:tcPr>
            <w:tcW w:w="2329" w:type="dxa"/>
            <w:tcBorders>
              <w:top w:val="nil"/>
              <w:left w:val="nil"/>
              <w:bottom w:val="nil"/>
              <w:right w:val="nil"/>
            </w:tcBorders>
          </w:tcPr>
          <w:p w14:paraId="460929A4" w14:textId="6AFB22C4"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13.25</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2.31</w:t>
            </w:r>
          </w:p>
        </w:tc>
        <w:tc>
          <w:tcPr>
            <w:tcW w:w="2329" w:type="dxa"/>
            <w:tcBorders>
              <w:top w:val="nil"/>
              <w:left w:val="nil"/>
              <w:bottom w:val="nil"/>
              <w:right w:val="nil"/>
            </w:tcBorders>
          </w:tcPr>
          <w:p w14:paraId="688F4527" w14:textId="061F7C59"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13.24</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2.11</w:t>
            </w:r>
          </w:p>
        </w:tc>
        <w:tc>
          <w:tcPr>
            <w:tcW w:w="1073" w:type="dxa"/>
            <w:tcBorders>
              <w:top w:val="nil"/>
              <w:left w:val="nil"/>
              <w:bottom w:val="nil"/>
            </w:tcBorders>
          </w:tcPr>
          <w:p w14:paraId="5B5CDB6F"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0.942</w:t>
            </w:r>
          </w:p>
        </w:tc>
      </w:tr>
      <w:tr w:rsidR="00D61F17" w:rsidRPr="00E7549A" w14:paraId="1ACA65CC" w14:textId="77777777" w:rsidTr="00503D9A">
        <w:tc>
          <w:tcPr>
            <w:tcW w:w="2569" w:type="dxa"/>
            <w:tcBorders>
              <w:top w:val="nil"/>
              <w:bottom w:val="nil"/>
              <w:right w:val="nil"/>
            </w:tcBorders>
          </w:tcPr>
          <w:p w14:paraId="03CAFBCE"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Hematocrit, %</w:t>
            </w:r>
          </w:p>
        </w:tc>
        <w:tc>
          <w:tcPr>
            <w:tcW w:w="2329" w:type="dxa"/>
            <w:tcBorders>
              <w:top w:val="nil"/>
              <w:left w:val="nil"/>
              <w:bottom w:val="nil"/>
              <w:right w:val="nil"/>
            </w:tcBorders>
          </w:tcPr>
          <w:p w14:paraId="1D2ABCBE" w14:textId="5FE872A4"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39.31</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6.33</w:t>
            </w:r>
          </w:p>
        </w:tc>
        <w:tc>
          <w:tcPr>
            <w:tcW w:w="2329" w:type="dxa"/>
            <w:tcBorders>
              <w:top w:val="nil"/>
              <w:left w:val="nil"/>
              <w:bottom w:val="nil"/>
              <w:right w:val="nil"/>
            </w:tcBorders>
          </w:tcPr>
          <w:p w14:paraId="0B9793A0" w14:textId="7ED99222"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39.37</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5.83</w:t>
            </w:r>
          </w:p>
        </w:tc>
        <w:tc>
          <w:tcPr>
            <w:tcW w:w="1073" w:type="dxa"/>
            <w:tcBorders>
              <w:top w:val="nil"/>
              <w:left w:val="nil"/>
              <w:bottom w:val="nil"/>
            </w:tcBorders>
          </w:tcPr>
          <w:p w14:paraId="5107295B"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0.909</w:t>
            </w:r>
          </w:p>
        </w:tc>
      </w:tr>
      <w:tr w:rsidR="00D61F17" w:rsidRPr="00E7549A" w14:paraId="6FB71611" w14:textId="77777777" w:rsidTr="00503D9A">
        <w:tc>
          <w:tcPr>
            <w:tcW w:w="2569" w:type="dxa"/>
            <w:tcBorders>
              <w:top w:val="nil"/>
              <w:bottom w:val="nil"/>
              <w:right w:val="nil"/>
            </w:tcBorders>
          </w:tcPr>
          <w:p w14:paraId="61AFFF80"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MCV, fL</w:t>
            </w:r>
          </w:p>
        </w:tc>
        <w:tc>
          <w:tcPr>
            <w:tcW w:w="2329" w:type="dxa"/>
            <w:tcBorders>
              <w:top w:val="nil"/>
              <w:left w:val="nil"/>
              <w:bottom w:val="nil"/>
              <w:right w:val="nil"/>
            </w:tcBorders>
          </w:tcPr>
          <w:p w14:paraId="37E9BAC6" w14:textId="449B1919"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88.58</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7.58</w:t>
            </w:r>
          </w:p>
        </w:tc>
        <w:tc>
          <w:tcPr>
            <w:tcW w:w="2329" w:type="dxa"/>
            <w:tcBorders>
              <w:top w:val="nil"/>
              <w:left w:val="nil"/>
              <w:bottom w:val="nil"/>
              <w:right w:val="nil"/>
            </w:tcBorders>
          </w:tcPr>
          <w:p w14:paraId="1CAF1FA3" w14:textId="6A5CA6ED"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89.35</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6.99</w:t>
            </w:r>
          </w:p>
        </w:tc>
        <w:tc>
          <w:tcPr>
            <w:tcW w:w="1073" w:type="dxa"/>
            <w:tcBorders>
              <w:top w:val="nil"/>
              <w:left w:val="nil"/>
              <w:bottom w:val="nil"/>
            </w:tcBorders>
          </w:tcPr>
          <w:p w14:paraId="055D84AA"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0.228</w:t>
            </w:r>
          </w:p>
        </w:tc>
      </w:tr>
      <w:tr w:rsidR="00D61F17" w:rsidRPr="00E7549A" w14:paraId="78DD28B1" w14:textId="77777777" w:rsidTr="00503D9A">
        <w:tc>
          <w:tcPr>
            <w:tcW w:w="2569" w:type="dxa"/>
            <w:tcBorders>
              <w:top w:val="nil"/>
              <w:bottom w:val="nil"/>
              <w:right w:val="nil"/>
            </w:tcBorders>
          </w:tcPr>
          <w:p w14:paraId="5DD67FBD"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Platelet count, 10</w:t>
            </w:r>
            <w:r w:rsidRPr="00E7549A">
              <w:rPr>
                <w:rFonts w:ascii="Book Antiqua" w:eastAsiaTheme="minorEastAsia" w:hAnsi="Book Antiqua"/>
                <w:color w:val="000000" w:themeColor="text1"/>
                <w:szCs w:val="24"/>
                <w:vertAlign w:val="superscript"/>
              </w:rPr>
              <w:t>3</w:t>
            </w:r>
            <w:r w:rsidRPr="00E7549A">
              <w:rPr>
                <w:rFonts w:ascii="Book Antiqua" w:eastAsiaTheme="minorEastAsia" w:hAnsi="Book Antiqua"/>
                <w:color w:val="000000" w:themeColor="text1"/>
                <w:szCs w:val="24"/>
              </w:rPr>
              <w:t>/µL</w:t>
            </w:r>
          </w:p>
        </w:tc>
        <w:tc>
          <w:tcPr>
            <w:tcW w:w="2329" w:type="dxa"/>
            <w:tcBorders>
              <w:top w:val="nil"/>
              <w:left w:val="nil"/>
              <w:bottom w:val="nil"/>
              <w:right w:val="nil"/>
            </w:tcBorders>
          </w:tcPr>
          <w:p w14:paraId="08EF4F5A" w14:textId="6ED1115B"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228.14</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86.15</w:t>
            </w:r>
          </w:p>
        </w:tc>
        <w:tc>
          <w:tcPr>
            <w:tcW w:w="2329" w:type="dxa"/>
            <w:tcBorders>
              <w:top w:val="nil"/>
              <w:left w:val="nil"/>
              <w:bottom w:val="nil"/>
              <w:right w:val="nil"/>
            </w:tcBorders>
          </w:tcPr>
          <w:p w14:paraId="5FC3F36E" w14:textId="6E9E9AA4"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206.59</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70.09</w:t>
            </w:r>
          </w:p>
        </w:tc>
        <w:tc>
          <w:tcPr>
            <w:tcW w:w="1073" w:type="dxa"/>
            <w:tcBorders>
              <w:top w:val="nil"/>
              <w:left w:val="nil"/>
              <w:bottom w:val="nil"/>
            </w:tcBorders>
          </w:tcPr>
          <w:p w14:paraId="7B5EA497"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0.001</w:t>
            </w:r>
          </w:p>
        </w:tc>
      </w:tr>
      <w:tr w:rsidR="00D61F17" w:rsidRPr="00E7549A" w14:paraId="7AF3F744" w14:textId="77777777" w:rsidTr="00503D9A">
        <w:tc>
          <w:tcPr>
            <w:tcW w:w="2569" w:type="dxa"/>
            <w:tcBorders>
              <w:top w:val="nil"/>
              <w:bottom w:val="nil"/>
              <w:right w:val="nil"/>
            </w:tcBorders>
          </w:tcPr>
          <w:p w14:paraId="576F079C"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Mean platelet volume, fL</w:t>
            </w:r>
          </w:p>
        </w:tc>
        <w:tc>
          <w:tcPr>
            <w:tcW w:w="2329" w:type="dxa"/>
            <w:tcBorders>
              <w:top w:val="nil"/>
              <w:left w:val="nil"/>
              <w:bottom w:val="nil"/>
              <w:right w:val="nil"/>
            </w:tcBorders>
          </w:tcPr>
          <w:p w14:paraId="5983C882" w14:textId="62F345F4"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9.63</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0.76</w:t>
            </w:r>
          </w:p>
        </w:tc>
        <w:tc>
          <w:tcPr>
            <w:tcW w:w="2329" w:type="dxa"/>
            <w:tcBorders>
              <w:top w:val="nil"/>
              <w:left w:val="nil"/>
              <w:bottom w:val="nil"/>
              <w:right w:val="nil"/>
            </w:tcBorders>
          </w:tcPr>
          <w:p w14:paraId="2FAFFF17" w14:textId="180E8BDE"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9.75</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0.81</w:t>
            </w:r>
          </w:p>
        </w:tc>
        <w:tc>
          <w:tcPr>
            <w:tcW w:w="1073" w:type="dxa"/>
            <w:tcBorders>
              <w:top w:val="nil"/>
              <w:left w:val="nil"/>
              <w:bottom w:val="nil"/>
            </w:tcBorders>
          </w:tcPr>
          <w:p w14:paraId="0DD9E35C"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0.106</w:t>
            </w:r>
          </w:p>
        </w:tc>
      </w:tr>
      <w:tr w:rsidR="00D61F17" w:rsidRPr="00E7549A" w14:paraId="303225D2" w14:textId="77777777" w:rsidTr="00503D9A">
        <w:tc>
          <w:tcPr>
            <w:tcW w:w="2569" w:type="dxa"/>
            <w:tcBorders>
              <w:top w:val="nil"/>
              <w:bottom w:val="nil"/>
              <w:right w:val="nil"/>
            </w:tcBorders>
          </w:tcPr>
          <w:p w14:paraId="7C61EA67"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Neutrophil count, 10</w:t>
            </w:r>
            <w:r w:rsidRPr="00E7549A">
              <w:rPr>
                <w:rFonts w:ascii="Book Antiqua" w:eastAsiaTheme="minorEastAsia" w:hAnsi="Book Antiqua"/>
                <w:color w:val="000000" w:themeColor="text1"/>
                <w:szCs w:val="24"/>
                <w:vertAlign w:val="superscript"/>
              </w:rPr>
              <w:t>9</w:t>
            </w:r>
            <w:r w:rsidRPr="00E7549A">
              <w:rPr>
                <w:rFonts w:ascii="Book Antiqua" w:eastAsiaTheme="minorEastAsia" w:hAnsi="Book Antiqua"/>
                <w:color w:val="000000" w:themeColor="text1"/>
                <w:szCs w:val="24"/>
              </w:rPr>
              <w:t>/L</w:t>
            </w:r>
          </w:p>
        </w:tc>
        <w:tc>
          <w:tcPr>
            <w:tcW w:w="2329" w:type="dxa"/>
            <w:tcBorders>
              <w:top w:val="nil"/>
              <w:left w:val="nil"/>
              <w:bottom w:val="nil"/>
              <w:right w:val="nil"/>
            </w:tcBorders>
          </w:tcPr>
          <w:p w14:paraId="536A779D" w14:textId="2320327B"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5715.46</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2872.96</w:t>
            </w:r>
          </w:p>
        </w:tc>
        <w:tc>
          <w:tcPr>
            <w:tcW w:w="2329" w:type="dxa"/>
            <w:tcBorders>
              <w:top w:val="nil"/>
              <w:left w:val="nil"/>
              <w:bottom w:val="nil"/>
              <w:right w:val="nil"/>
            </w:tcBorders>
          </w:tcPr>
          <w:p w14:paraId="367BA82A" w14:textId="3C82B3DA"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8718.93</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3962.78</w:t>
            </w:r>
          </w:p>
        </w:tc>
        <w:tc>
          <w:tcPr>
            <w:tcW w:w="1073" w:type="dxa"/>
            <w:tcBorders>
              <w:top w:val="nil"/>
              <w:left w:val="nil"/>
              <w:bottom w:val="nil"/>
            </w:tcBorders>
          </w:tcPr>
          <w:p w14:paraId="40EF1CD6"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0.000</w:t>
            </w:r>
          </w:p>
        </w:tc>
      </w:tr>
      <w:tr w:rsidR="00D61F17" w:rsidRPr="00E7549A" w14:paraId="5D38F52C" w14:textId="77777777" w:rsidTr="00503D9A">
        <w:tc>
          <w:tcPr>
            <w:tcW w:w="2569" w:type="dxa"/>
            <w:tcBorders>
              <w:top w:val="nil"/>
              <w:bottom w:val="nil"/>
              <w:right w:val="nil"/>
            </w:tcBorders>
          </w:tcPr>
          <w:p w14:paraId="0EE1A83B"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Lymphocyte count, 10</w:t>
            </w:r>
            <w:r w:rsidRPr="00E7549A">
              <w:rPr>
                <w:rFonts w:ascii="Book Antiqua" w:eastAsiaTheme="minorEastAsia" w:hAnsi="Book Antiqua"/>
                <w:color w:val="000000" w:themeColor="text1"/>
                <w:szCs w:val="24"/>
                <w:vertAlign w:val="superscript"/>
              </w:rPr>
              <w:t>9</w:t>
            </w:r>
            <w:r w:rsidRPr="00E7549A">
              <w:rPr>
                <w:rFonts w:ascii="Book Antiqua" w:eastAsiaTheme="minorEastAsia" w:hAnsi="Book Antiqua"/>
                <w:color w:val="000000" w:themeColor="text1"/>
                <w:szCs w:val="24"/>
              </w:rPr>
              <w:t>/</w:t>
            </w:r>
            <w:r w:rsidRPr="00E7549A">
              <w:rPr>
                <w:rFonts w:ascii="Book Antiqua" w:eastAsiaTheme="minorEastAsia" w:hAnsi="Book Antiqua"/>
                <w:color w:val="000000" w:themeColor="text1"/>
                <w:szCs w:val="24"/>
                <w:vertAlign w:val="superscript"/>
              </w:rPr>
              <w:t xml:space="preserve"> </w:t>
            </w:r>
            <w:r w:rsidRPr="00E7549A">
              <w:rPr>
                <w:rFonts w:ascii="Book Antiqua" w:eastAsiaTheme="minorEastAsia" w:hAnsi="Book Antiqua"/>
                <w:color w:val="000000" w:themeColor="text1"/>
                <w:szCs w:val="24"/>
              </w:rPr>
              <w:t>L</w:t>
            </w:r>
          </w:p>
        </w:tc>
        <w:tc>
          <w:tcPr>
            <w:tcW w:w="2329" w:type="dxa"/>
            <w:tcBorders>
              <w:top w:val="nil"/>
              <w:left w:val="nil"/>
              <w:bottom w:val="nil"/>
              <w:right w:val="nil"/>
            </w:tcBorders>
          </w:tcPr>
          <w:p w14:paraId="01FFA918" w14:textId="496FFE99"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1770.57</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822.48</w:t>
            </w:r>
          </w:p>
        </w:tc>
        <w:tc>
          <w:tcPr>
            <w:tcW w:w="2329" w:type="dxa"/>
            <w:tcBorders>
              <w:top w:val="nil"/>
              <w:left w:val="nil"/>
              <w:bottom w:val="nil"/>
              <w:right w:val="nil"/>
            </w:tcBorders>
          </w:tcPr>
          <w:p w14:paraId="4806A009" w14:textId="21C426C5"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1294.99</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840.47</w:t>
            </w:r>
          </w:p>
        </w:tc>
        <w:tc>
          <w:tcPr>
            <w:tcW w:w="1073" w:type="dxa"/>
            <w:tcBorders>
              <w:top w:val="nil"/>
              <w:left w:val="nil"/>
              <w:bottom w:val="nil"/>
            </w:tcBorders>
          </w:tcPr>
          <w:p w14:paraId="41365A74"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0.000</w:t>
            </w:r>
          </w:p>
        </w:tc>
      </w:tr>
      <w:tr w:rsidR="00D61F17" w:rsidRPr="00E7549A" w14:paraId="0A0E1B4A" w14:textId="77777777" w:rsidTr="00503D9A">
        <w:tc>
          <w:tcPr>
            <w:tcW w:w="2569" w:type="dxa"/>
            <w:tcBorders>
              <w:top w:val="nil"/>
              <w:bottom w:val="nil"/>
              <w:right w:val="nil"/>
            </w:tcBorders>
          </w:tcPr>
          <w:p w14:paraId="6D227B70"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Eosinophil count, 10</w:t>
            </w:r>
            <w:r w:rsidRPr="00E7549A">
              <w:rPr>
                <w:rFonts w:ascii="Book Antiqua" w:eastAsiaTheme="minorEastAsia" w:hAnsi="Book Antiqua"/>
                <w:color w:val="000000" w:themeColor="text1"/>
                <w:szCs w:val="24"/>
                <w:vertAlign w:val="superscript"/>
              </w:rPr>
              <w:t>9</w:t>
            </w:r>
            <w:r w:rsidRPr="00E7549A">
              <w:rPr>
                <w:rFonts w:ascii="Book Antiqua" w:eastAsiaTheme="minorEastAsia" w:hAnsi="Book Antiqua"/>
                <w:color w:val="000000" w:themeColor="text1"/>
                <w:szCs w:val="24"/>
              </w:rPr>
              <w:t>/</w:t>
            </w:r>
            <w:r w:rsidRPr="00E7549A">
              <w:rPr>
                <w:rFonts w:ascii="Book Antiqua" w:eastAsiaTheme="minorEastAsia" w:hAnsi="Book Antiqua"/>
                <w:color w:val="000000" w:themeColor="text1"/>
                <w:szCs w:val="24"/>
                <w:vertAlign w:val="superscript"/>
              </w:rPr>
              <w:t xml:space="preserve"> </w:t>
            </w:r>
            <w:r w:rsidRPr="00E7549A">
              <w:rPr>
                <w:rFonts w:ascii="Book Antiqua" w:eastAsiaTheme="minorEastAsia" w:hAnsi="Book Antiqua"/>
                <w:color w:val="000000" w:themeColor="text1"/>
                <w:szCs w:val="24"/>
              </w:rPr>
              <w:t>L</w:t>
            </w:r>
          </w:p>
        </w:tc>
        <w:tc>
          <w:tcPr>
            <w:tcW w:w="2329" w:type="dxa"/>
            <w:tcBorders>
              <w:top w:val="nil"/>
              <w:left w:val="nil"/>
              <w:bottom w:val="nil"/>
              <w:right w:val="nil"/>
            </w:tcBorders>
          </w:tcPr>
          <w:p w14:paraId="5EE66B73" w14:textId="6B6F3CB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543.18</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351.54</w:t>
            </w:r>
          </w:p>
        </w:tc>
        <w:tc>
          <w:tcPr>
            <w:tcW w:w="2329" w:type="dxa"/>
            <w:tcBorders>
              <w:top w:val="nil"/>
              <w:left w:val="nil"/>
              <w:bottom w:val="nil"/>
              <w:right w:val="nil"/>
            </w:tcBorders>
          </w:tcPr>
          <w:p w14:paraId="48B50D0B" w14:textId="36C56038"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76.16</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82.77</w:t>
            </w:r>
          </w:p>
        </w:tc>
        <w:tc>
          <w:tcPr>
            <w:tcW w:w="1073" w:type="dxa"/>
            <w:tcBorders>
              <w:top w:val="nil"/>
              <w:left w:val="nil"/>
              <w:bottom w:val="nil"/>
            </w:tcBorders>
          </w:tcPr>
          <w:p w14:paraId="64C238E8"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0.000</w:t>
            </w:r>
          </w:p>
        </w:tc>
      </w:tr>
      <w:tr w:rsidR="00D61F17" w:rsidRPr="00E7549A" w14:paraId="5B3B354C" w14:textId="77777777" w:rsidTr="00503D9A">
        <w:tc>
          <w:tcPr>
            <w:tcW w:w="2569" w:type="dxa"/>
            <w:tcBorders>
              <w:top w:val="nil"/>
              <w:bottom w:val="nil"/>
              <w:right w:val="nil"/>
            </w:tcBorders>
          </w:tcPr>
          <w:p w14:paraId="5A3994C9" w14:textId="77777777" w:rsidR="00D61F17" w:rsidRPr="00E7549A" w:rsidRDefault="00D61F17" w:rsidP="00E7549A">
            <w:pPr>
              <w:adjustRightInd w:val="0"/>
              <w:snapToGrid w:val="0"/>
              <w:spacing w:line="360" w:lineRule="auto"/>
              <w:ind w:leftChars="84" w:left="202"/>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Neutrophil-to-lymphocyte ratio</w:t>
            </w:r>
          </w:p>
        </w:tc>
        <w:tc>
          <w:tcPr>
            <w:tcW w:w="2329" w:type="dxa"/>
            <w:tcBorders>
              <w:top w:val="nil"/>
              <w:left w:val="nil"/>
              <w:bottom w:val="nil"/>
              <w:right w:val="nil"/>
            </w:tcBorders>
          </w:tcPr>
          <w:p w14:paraId="6E0DD7FB" w14:textId="6F7EFDC6"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4.39</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6.29</w:t>
            </w:r>
          </w:p>
        </w:tc>
        <w:tc>
          <w:tcPr>
            <w:tcW w:w="2329" w:type="dxa"/>
            <w:tcBorders>
              <w:top w:val="nil"/>
              <w:left w:val="nil"/>
              <w:bottom w:val="nil"/>
              <w:right w:val="nil"/>
            </w:tcBorders>
          </w:tcPr>
          <w:p w14:paraId="2423A6C8" w14:textId="5A5F1023"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10.59</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13.11</w:t>
            </w:r>
          </w:p>
        </w:tc>
        <w:tc>
          <w:tcPr>
            <w:tcW w:w="1073" w:type="dxa"/>
            <w:tcBorders>
              <w:top w:val="nil"/>
              <w:left w:val="nil"/>
              <w:bottom w:val="nil"/>
            </w:tcBorders>
          </w:tcPr>
          <w:p w14:paraId="06C1FE08"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0.000</w:t>
            </w:r>
          </w:p>
        </w:tc>
      </w:tr>
      <w:tr w:rsidR="00D61F17" w:rsidRPr="00E7549A" w14:paraId="7BE3FD77" w14:textId="77777777" w:rsidTr="00503D9A">
        <w:tc>
          <w:tcPr>
            <w:tcW w:w="2569" w:type="dxa"/>
            <w:tcBorders>
              <w:top w:val="nil"/>
              <w:bottom w:val="nil"/>
              <w:right w:val="nil"/>
            </w:tcBorders>
          </w:tcPr>
          <w:p w14:paraId="09788DE3" w14:textId="77777777" w:rsidR="00D61F17" w:rsidRPr="00E7549A" w:rsidRDefault="00D61F17" w:rsidP="00E7549A">
            <w:pPr>
              <w:pStyle w:val="Pa1"/>
              <w:snapToGrid w:val="0"/>
              <w:spacing w:line="360" w:lineRule="auto"/>
              <w:jc w:val="both"/>
              <w:rPr>
                <w:rFonts w:ascii="Book Antiqua" w:eastAsiaTheme="minorEastAsia" w:hAnsi="Book Antiqua"/>
                <w:color w:val="000000" w:themeColor="text1"/>
                <w:kern w:val="2"/>
                <w:szCs w:val="24"/>
              </w:rPr>
            </w:pPr>
            <w:r w:rsidRPr="00E7549A">
              <w:rPr>
                <w:rFonts w:ascii="Book Antiqua" w:eastAsiaTheme="minorEastAsia" w:hAnsi="Book Antiqua"/>
                <w:color w:val="000000" w:themeColor="text1"/>
                <w:kern w:val="2"/>
                <w:szCs w:val="24"/>
              </w:rPr>
              <w:t xml:space="preserve">Infection status, </w:t>
            </w:r>
            <w:r w:rsidRPr="00E7549A">
              <w:rPr>
                <w:rFonts w:ascii="Book Antiqua" w:eastAsiaTheme="minorEastAsia" w:hAnsi="Book Antiqua"/>
                <w:i/>
                <w:iCs/>
                <w:color w:val="000000" w:themeColor="text1"/>
                <w:kern w:val="2"/>
                <w:szCs w:val="24"/>
              </w:rPr>
              <w:t>n</w:t>
            </w:r>
            <w:r w:rsidRPr="00E7549A">
              <w:rPr>
                <w:rFonts w:ascii="Book Antiqua" w:eastAsiaTheme="minorEastAsia" w:hAnsi="Book Antiqua"/>
                <w:color w:val="000000" w:themeColor="text1"/>
                <w:kern w:val="2"/>
                <w:szCs w:val="24"/>
              </w:rPr>
              <w:t xml:space="preserve"> (%)</w:t>
            </w:r>
          </w:p>
        </w:tc>
        <w:tc>
          <w:tcPr>
            <w:tcW w:w="2329" w:type="dxa"/>
            <w:tcBorders>
              <w:top w:val="nil"/>
              <w:left w:val="nil"/>
              <w:bottom w:val="nil"/>
              <w:right w:val="nil"/>
            </w:tcBorders>
          </w:tcPr>
          <w:p w14:paraId="70E7F8CE"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p>
        </w:tc>
        <w:tc>
          <w:tcPr>
            <w:tcW w:w="2329" w:type="dxa"/>
            <w:tcBorders>
              <w:top w:val="nil"/>
              <w:left w:val="nil"/>
              <w:bottom w:val="nil"/>
              <w:right w:val="nil"/>
            </w:tcBorders>
          </w:tcPr>
          <w:p w14:paraId="0E40F1A6"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p>
        </w:tc>
        <w:tc>
          <w:tcPr>
            <w:tcW w:w="1073" w:type="dxa"/>
            <w:tcBorders>
              <w:top w:val="nil"/>
              <w:left w:val="nil"/>
              <w:bottom w:val="nil"/>
            </w:tcBorders>
          </w:tcPr>
          <w:p w14:paraId="6C8315B0"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p>
        </w:tc>
      </w:tr>
      <w:tr w:rsidR="00D61F17" w:rsidRPr="00E7549A" w14:paraId="0E010DC1" w14:textId="77777777" w:rsidTr="00503D9A">
        <w:tc>
          <w:tcPr>
            <w:tcW w:w="2569" w:type="dxa"/>
            <w:tcBorders>
              <w:top w:val="nil"/>
              <w:bottom w:val="nil"/>
              <w:right w:val="nil"/>
            </w:tcBorders>
          </w:tcPr>
          <w:p w14:paraId="747FBA3C"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 xml:space="preserve">CXR infiltrate </w:t>
            </w:r>
          </w:p>
        </w:tc>
        <w:tc>
          <w:tcPr>
            <w:tcW w:w="2329" w:type="dxa"/>
            <w:tcBorders>
              <w:top w:val="nil"/>
              <w:left w:val="nil"/>
              <w:bottom w:val="nil"/>
              <w:right w:val="nil"/>
            </w:tcBorders>
          </w:tcPr>
          <w:p w14:paraId="63188150"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18 (10.2)</w:t>
            </w:r>
          </w:p>
        </w:tc>
        <w:tc>
          <w:tcPr>
            <w:tcW w:w="2329" w:type="dxa"/>
            <w:tcBorders>
              <w:top w:val="nil"/>
              <w:left w:val="nil"/>
              <w:bottom w:val="nil"/>
              <w:right w:val="nil"/>
            </w:tcBorders>
          </w:tcPr>
          <w:p w14:paraId="3E25BB18"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83 (18.5)</w:t>
            </w:r>
          </w:p>
        </w:tc>
        <w:tc>
          <w:tcPr>
            <w:tcW w:w="1073" w:type="dxa"/>
            <w:tcBorders>
              <w:top w:val="nil"/>
              <w:left w:val="nil"/>
              <w:bottom w:val="nil"/>
            </w:tcBorders>
          </w:tcPr>
          <w:p w14:paraId="48876A2D"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0.016</w:t>
            </w:r>
          </w:p>
        </w:tc>
      </w:tr>
      <w:tr w:rsidR="00D61F17" w:rsidRPr="00E7549A" w14:paraId="2DED10F9" w14:textId="77777777" w:rsidTr="00503D9A">
        <w:tc>
          <w:tcPr>
            <w:tcW w:w="2569" w:type="dxa"/>
            <w:tcBorders>
              <w:top w:val="nil"/>
              <w:bottom w:val="nil"/>
              <w:right w:val="nil"/>
            </w:tcBorders>
          </w:tcPr>
          <w:p w14:paraId="59794A94"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lastRenderedPageBreak/>
              <w:t>Fever</w:t>
            </w:r>
          </w:p>
        </w:tc>
        <w:tc>
          <w:tcPr>
            <w:tcW w:w="2329" w:type="dxa"/>
            <w:tcBorders>
              <w:top w:val="nil"/>
              <w:left w:val="nil"/>
              <w:bottom w:val="nil"/>
              <w:right w:val="nil"/>
            </w:tcBorders>
          </w:tcPr>
          <w:p w14:paraId="1D2EE2B7"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9 (5.1)</w:t>
            </w:r>
          </w:p>
        </w:tc>
        <w:tc>
          <w:tcPr>
            <w:tcW w:w="2329" w:type="dxa"/>
            <w:tcBorders>
              <w:top w:val="nil"/>
              <w:left w:val="nil"/>
              <w:bottom w:val="nil"/>
              <w:right w:val="nil"/>
            </w:tcBorders>
          </w:tcPr>
          <w:p w14:paraId="2ABC3CE1" w14:textId="0BFB080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51</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(11.4)</w:t>
            </w:r>
          </w:p>
        </w:tc>
        <w:tc>
          <w:tcPr>
            <w:tcW w:w="1073" w:type="dxa"/>
            <w:tcBorders>
              <w:top w:val="nil"/>
              <w:left w:val="nil"/>
              <w:bottom w:val="nil"/>
            </w:tcBorders>
          </w:tcPr>
          <w:p w14:paraId="127858A3"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0.026</w:t>
            </w:r>
          </w:p>
        </w:tc>
      </w:tr>
      <w:tr w:rsidR="00D61F17" w:rsidRPr="00E7549A" w14:paraId="74B69527" w14:textId="77777777" w:rsidTr="00503D9A">
        <w:tc>
          <w:tcPr>
            <w:tcW w:w="2569" w:type="dxa"/>
            <w:tcBorders>
              <w:top w:val="nil"/>
              <w:bottom w:val="nil"/>
              <w:right w:val="nil"/>
            </w:tcBorders>
          </w:tcPr>
          <w:p w14:paraId="7AB0FD4A"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Antibiotics</w:t>
            </w:r>
          </w:p>
        </w:tc>
        <w:tc>
          <w:tcPr>
            <w:tcW w:w="2329" w:type="dxa"/>
            <w:tcBorders>
              <w:top w:val="nil"/>
              <w:left w:val="nil"/>
              <w:bottom w:val="nil"/>
              <w:right w:val="nil"/>
            </w:tcBorders>
          </w:tcPr>
          <w:p w14:paraId="72F2021B"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145 (82.4)</w:t>
            </w:r>
          </w:p>
        </w:tc>
        <w:tc>
          <w:tcPr>
            <w:tcW w:w="2329" w:type="dxa"/>
            <w:tcBorders>
              <w:top w:val="nil"/>
              <w:left w:val="nil"/>
              <w:bottom w:val="nil"/>
              <w:right w:val="nil"/>
            </w:tcBorders>
          </w:tcPr>
          <w:p w14:paraId="4947BA52"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404 (90.0)</w:t>
            </w:r>
          </w:p>
        </w:tc>
        <w:tc>
          <w:tcPr>
            <w:tcW w:w="1073" w:type="dxa"/>
            <w:tcBorders>
              <w:top w:val="nil"/>
              <w:left w:val="nil"/>
              <w:bottom w:val="nil"/>
            </w:tcBorders>
          </w:tcPr>
          <w:p w14:paraId="5FC3C703"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0.013</w:t>
            </w:r>
          </w:p>
        </w:tc>
      </w:tr>
      <w:tr w:rsidR="00D61F17" w:rsidRPr="00E7549A" w14:paraId="40420901" w14:textId="77777777" w:rsidTr="00503D9A">
        <w:tc>
          <w:tcPr>
            <w:tcW w:w="2569" w:type="dxa"/>
            <w:tcBorders>
              <w:top w:val="nil"/>
              <w:bottom w:val="nil"/>
              <w:right w:val="nil"/>
            </w:tcBorders>
          </w:tcPr>
          <w:p w14:paraId="1B84FBEC" w14:textId="77777777" w:rsidR="00D61F17" w:rsidRPr="00E7549A" w:rsidRDefault="00D61F17" w:rsidP="00E7549A">
            <w:pPr>
              <w:pStyle w:val="Pa1"/>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kern w:val="2"/>
                <w:szCs w:val="24"/>
              </w:rPr>
              <w:t>Inflammatory markers</w:t>
            </w:r>
          </w:p>
        </w:tc>
        <w:tc>
          <w:tcPr>
            <w:tcW w:w="2329" w:type="dxa"/>
            <w:tcBorders>
              <w:top w:val="nil"/>
              <w:left w:val="nil"/>
              <w:bottom w:val="nil"/>
              <w:right w:val="nil"/>
            </w:tcBorders>
          </w:tcPr>
          <w:p w14:paraId="57C13EDC"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p>
        </w:tc>
        <w:tc>
          <w:tcPr>
            <w:tcW w:w="2329" w:type="dxa"/>
            <w:tcBorders>
              <w:top w:val="nil"/>
              <w:left w:val="nil"/>
              <w:bottom w:val="nil"/>
              <w:right w:val="nil"/>
            </w:tcBorders>
          </w:tcPr>
          <w:p w14:paraId="2B956B9E"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p>
        </w:tc>
        <w:tc>
          <w:tcPr>
            <w:tcW w:w="1073" w:type="dxa"/>
            <w:tcBorders>
              <w:top w:val="nil"/>
              <w:left w:val="nil"/>
              <w:bottom w:val="nil"/>
            </w:tcBorders>
          </w:tcPr>
          <w:p w14:paraId="1E4E633E"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p>
        </w:tc>
      </w:tr>
      <w:tr w:rsidR="00D61F17" w:rsidRPr="00E7549A" w14:paraId="52FF8E2C" w14:textId="77777777" w:rsidTr="00503D9A">
        <w:tc>
          <w:tcPr>
            <w:tcW w:w="2569" w:type="dxa"/>
            <w:tcBorders>
              <w:top w:val="nil"/>
              <w:bottom w:val="nil"/>
              <w:right w:val="nil"/>
            </w:tcBorders>
          </w:tcPr>
          <w:p w14:paraId="40605024"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CRP</w:t>
            </w:r>
          </w:p>
        </w:tc>
        <w:tc>
          <w:tcPr>
            <w:tcW w:w="2329" w:type="dxa"/>
            <w:tcBorders>
              <w:top w:val="nil"/>
              <w:left w:val="nil"/>
              <w:bottom w:val="nil"/>
              <w:right w:val="nil"/>
            </w:tcBorders>
          </w:tcPr>
          <w:p w14:paraId="49EF5AAE" w14:textId="2EFDB472"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2.08</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3.76</w:t>
            </w:r>
          </w:p>
        </w:tc>
        <w:tc>
          <w:tcPr>
            <w:tcW w:w="2329" w:type="dxa"/>
            <w:tcBorders>
              <w:top w:val="nil"/>
              <w:left w:val="nil"/>
              <w:bottom w:val="nil"/>
              <w:right w:val="nil"/>
            </w:tcBorders>
          </w:tcPr>
          <w:p w14:paraId="7E76AABC" w14:textId="645EA39B"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4.64</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5.75</w:t>
            </w:r>
          </w:p>
        </w:tc>
        <w:tc>
          <w:tcPr>
            <w:tcW w:w="1073" w:type="dxa"/>
            <w:tcBorders>
              <w:top w:val="nil"/>
              <w:left w:val="nil"/>
              <w:bottom w:val="nil"/>
            </w:tcBorders>
          </w:tcPr>
          <w:p w14:paraId="2980F339"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0.000</w:t>
            </w:r>
          </w:p>
        </w:tc>
      </w:tr>
      <w:tr w:rsidR="00D61F17" w:rsidRPr="00E7549A" w14:paraId="3E9A224A" w14:textId="77777777" w:rsidTr="00503D9A">
        <w:tc>
          <w:tcPr>
            <w:tcW w:w="2569" w:type="dxa"/>
            <w:tcBorders>
              <w:top w:val="nil"/>
              <w:bottom w:val="nil"/>
              <w:right w:val="nil"/>
            </w:tcBorders>
          </w:tcPr>
          <w:p w14:paraId="30FE1E3A" w14:textId="77777777" w:rsidR="00D61F17" w:rsidRPr="00E7549A" w:rsidRDefault="00D61F17" w:rsidP="00E7549A">
            <w:pPr>
              <w:pStyle w:val="Pa1"/>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kern w:val="2"/>
                <w:szCs w:val="24"/>
              </w:rPr>
              <w:t xml:space="preserve">Home noninvasive ventilation, </w:t>
            </w:r>
            <w:r w:rsidRPr="00E7549A">
              <w:rPr>
                <w:rFonts w:ascii="Book Antiqua" w:eastAsiaTheme="minorEastAsia" w:hAnsi="Book Antiqua"/>
                <w:i/>
                <w:iCs/>
                <w:color w:val="000000" w:themeColor="text1"/>
                <w:kern w:val="2"/>
                <w:szCs w:val="24"/>
              </w:rPr>
              <w:t>n</w:t>
            </w:r>
            <w:r w:rsidRPr="00E7549A">
              <w:rPr>
                <w:rFonts w:ascii="Book Antiqua" w:eastAsiaTheme="minorEastAsia" w:hAnsi="Book Antiqua"/>
                <w:color w:val="000000" w:themeColor="text1"/>
                <w:kern w:val="2"/>
                <w:szCs w:val="24"/>
              </w:rPr>
              <w:t xml:space="preserve"> (%)</w:t>
            </w:r>
          </w:p>
        </w:tc>
        <w:tc>
          <w:tcPr>
            <w:tcW w:w="2329" w:type="dxa"/>
            <w:tcBorders>
              <w:top w:val="nil"/>
              <w:left w:val="nil"/>
              <w:bottom w:val="nil"/>
              <w:right w:val="nil"/>
            </w:tcBorders>
          </w:tcPr>
          <w:p w14:paraId="1FDA74A8" w14:textId="1DB74D2C"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18</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(10.2)</w:t>
            </w:r>
            <w:r w:rsidRPr="00E7549A">
              <w:rPr>
                <w:rFonts w:ascii="Book Antiqua" w:eastAsiaTheme="minorEastAsia" w:hAnsi="Book Antiqua"/>
                <w:color w:val="000000" w:themeColor="text1"/>
                <w:szCs w:val="24"/>
              </w:rPr>
              <w:tab/>
            </w:r>
          </w:p>
        </w:tc>
        <w:tc>
          <w:tcPr>
            <w:tcW w:w="2329" w:type="dxa"/>
            <w:tcBorders>
              <w:top w:val="nil"/>
              <w:left w:val="nil"/>
              <w:bottom w:val="nil"/>
              <w:right w:val="nil"/>
            </w:tcBorders>
          </w:tcPr>
          <w:p w14:paraId="1ABA25DA" w14:textId="1C185EFD"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43</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(9.6)</w:t>
            </w:r>
          </w:p>
        </w:tc>
        <w:tc>
          <w:tcPr>
            <w:tcW w:w="1073" w:type="dxa"/>
            <w:tcBorders>
              <w:top w:val="nil"/>
              <w:left w:val="nil"/>
              <w:bottom w:val="nil"/>
            </w:tcBorders>
          </w:tcPr>
          <w:p w14:paraId="724AE758"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0.923</w:t>
            </w:r>
          </w:p>
        </w:tc>
      </w:tr>
      <w:tr w:rsidR="00D61F17" w:rsidRPr="00E7549A" w14:paraId="0D17EF98" w14:textId="77777777" w:rsidTr="00503D9A">
        <w:tc>
          <w:tcPr>
            <w:tcW w:w="2569" w:type="dxa"/>
            <w:tcBorders>
              <w:top w:val="nil"/>
              <w:bottom w:val="nil"/>
              <w:right w:val="nil"/>
            </w:tcBorders>
          </w:tcPr>
          <w:p w14:paraId="3A224C85" w14:textId="77777777" w:rsidR="00D61F17" w:rsidRPr="00E7549A" w:rsidRDefault="00D61F17" w:rsidP="00E7549A">
            <w:pPr>
              <w:pStyle w:val="Pa1"/>
              <w:snapToGrid w:val="0"/>
              <w:spacing w:line="360" w:lineRule="auto"/>
              <w:jc w:val="both"/>
              <w:rPr>
                <w:rFonts w:ascii="Book Antiqua" w:eastAsiaTheme="minorEastAsia" w:hAnsi="Book Antiqua" w:cs="Gill Sans MT"/>
                <w:color w:val="000000" w:themeColor="text1"/>
                <w:szCs w:val="24"/>
              </w:rPr>
            </w:pPr>
            <w:r w:rsidRPr="00E7549A">
              <w:rPr>
                <w:rFonts w:ascii="Book Antiqua" w:eastAsiaTheme="minorEastAsia" w:hAnsi="Book Antiqua"/>
                <w:color w:val="000000" w:themeColor="text1"/>
                <w:kern w:val="2"/>
                <w:szCs w:val="24"/>
              </w:rPr>
              <w:t xml:space="preserve">Comorbidities, </w:t>
            </w:r>
            <w:r w:rsidRPr="00E7549A">
              <w:rPr>
                <w:rFonts w:ascii="Book Antiqua" w:eastAsiaTheme="minorEastAsia" w:hAnsi="Book Antiqua"/>
                <w:i/>
                <w:iCs/>
                <w:color w:val="000000" w:themeColor="text1"/>
                <w:kern w:val="2"/>
                <w:szCs w:val="24"/>
              </w:rPr>
              <w:t>n</w:t>
            </w:r>
            <w:r w:rsidRPr="00E7549A">
              <w:rPr>
                <w:rFonts w:ascii="Book Antiqua" w:eastAsiaTheme="minorEastAsia" w:hAnsi="Book Antiqua"/>
                <w:color w:val="000000" w:themeColor="text1"/>
                <w:kern w:val="2"/>
                <w:szCs w:val="24"/>
              </w:rPr>
              <w:t xml:space="preserve"> (%)</w:t>
            </w:r>
          </w:p>
        </w:tc>
        <w:tc>
          <w:tcPr>
            <w:tcW w:w="2329" w:type="dxa"/>
            <w:tcBorders>
              <w:top w:val="nil"/>
              <w:left w:val="nil"/>
              <w:bottom w:val="nil"/>
              <w:right w:val="nil"/>
            </w:tcBorders>
          </w:tcPr>
          <w:p w14:paraId="50DE69C6"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p>
        </w:tc>
        <w:tc>
          <w:tcPr>
            <w:tcW w:w="2329" w:type="dxa"/>
            <w:tcBorders>
              <w:top w:val="nil"/>
              <w:left w:val="nil"/>
              <w:bottom w:val="nil"/>
              <w:right w:val="nil"/>
            </w:tcBorders>
          </w:tcPr>
          <w:p w14:paraId="7F8CBA80"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p>
        </w:tc>
        <w:tc>
          <w:tcPr>
            <w:tcW w:w="1073" w:type="dxa"/>
            <w:tcBorders>
              <w:top w:val="nil"/>
              <w:left w:val="nil"/>
              <w:bottom w:val="nil"/>
            </w:tcBorders>
          </w:tcPr>
          <w:p w14:paraId="54DBBE14"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p>
        </w:tc>
      </w:tr>
      <w:tr w:rsidR="00D61F17" w:rsidRPr="00E7549A" w14:paraId="3B88D46B" w14:textId="77777777" w:rsidTr="00503D9A">
        <w:tc>
          <w:tcPr>
            <w:tcW w:w="2569" w:type="dxa"/>
            <w:tcBorders>
              <w:top w:val="nil"/>
              <w:bottom w:val="nil"/>
              <w:right w:val="nil"/>
            </w:tcBorders>
          </w:tcPr>
          <w:p w14:paraId="6A4F4407" w14:textId="77777777" w:rsidR="00D61F17" w:rsidRPr="00E7549A" w:rsidRDefault="00D61F17" w:rsidP="00E7549A">
            <w:pPr>
              <w:adjustRightInd w:val="0"/>
              <w:snapToGrid w:val="0"/>
              <w:spacing w:line="360" w:lineRule="auto"/>
              <w:ind w:leftChars="100" w:left="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Neuromuscular disease</w:t>
            </w:r>
          </w:p>
        </w:tc>
        <w:tc>
          <w:tcPr>
            <w:tcW w:w="2329" w:type="dxa"/>
            <w:tcBorders>
              <w:top w:val="nil"/>
              <w:left w:val="nil"/>
              <w:bottom w:val="nil"/>
              <w:right w:val="nil"/>
            </w:tcBorders>
          </w:tcPr>
          <w:p w14:paraId="7DF1A804"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25 (14.2)</w:t>
            </w:r>
          </w:p>
        </w:tc>
        <w:tc>
          <w:tcPr>
            <w:tcW w:w="2329" w:type="dxa"/>
            <w:tcBorders>
              <w:top w:val="nil"/>
              <w:left w:val="nil"/>
              <w:bottom w:val="nil"/>
              <w:right w:val="nil"/>
            </w:tcBorders>
          </w:tcPr>
          <w:p w14:paraId="3AC79BBD"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32 (7.1)</w:t>
            </w:r>
          </w:p>
        </w:tc>
        <w:tc>
          <w:tcPr>
            <w:tcW w:w="1073" w:type="dxa"/>
            <w:tcBorders>
              <w:top w:val="nil"/>
              <w:left w:val="nil"/>
              <w:bottom w:val="nil"/>
            </w:tcBorders>
          </w:tcPr>
          <w:p w14:paraId="16AE65EC"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0.009</w:t>
            </w:r>
          </w:p>
        </w:tc>
      </w:tr>
      <w:tr w:rsidR="00D61F17" w:rsidRPr="00E7549A" w14:paraId="595CEB43" w14:textId="77777777" w:rsidTr="00503D9A">
        <w:tc>
          <w:tcPr>
            <w:tcW w:w="2569" w:type="dxa"/>
            <w:tcBorders>
              <w:top w:val="nil"/>
              <w:bottom w:val="nil"/>
              <w:right w:val="nil"/>
            </w:tcBorders>
          </w:tcPr>
          <w:p w14:paraId="0B49E3DE" w14:textId="77777777" w:rsidR="00D61F17" w:rsidRPr="00E7549A" w:rsidRDefault="00D61F17" w:rsidP="00E7549A">
            <w:pPr>
              <w:pStyle w:val="Pa26"/>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kern w:val="2"/>
                <w:szCs w:val="24"/>
              </w:rPr>
              <w:t>Ischemic h</w:t>
            </w:r>
            <w:r w:rsidRPr="00E7549A">
              <w:rPr>
                <w:rFonts w:ascii="Book Antiqua" w:eastAsiaTheme="minorEastAsia" w:hAnsi="Book Antiqua"/>
                <w:color w:val="000000" w:themeColor="text1"/>
                <w:szCs w:val="24"/>
              </w:rPr>
              <w:t>eart disease</w:t>
            </w:r>
          </w:p>
        </w:tc>
        <w:tc>
          <w:tcPr>
            <w:tcW w:w="2329" w:type="dxa"/>
            <w:tcBorders>
              <w:top w:val="nil"/>
              <w:left w:val="nil"/>
              <w:bottom w:val="nil"/>
              <w:right w:val="nil"/>
            </w:tcBorders>
          </w:tcPr>
          <w:p w14:paraId="2CB76AB4"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35 (19.9)</w:t>
            </w:r>
          </w:p>
        </w:tc>
        <w:tc>
          <w:tcPr>
            <w:tcW w:w="2329" w:type="dxa"/>
            <w:tcBorders>
              <w:top w:val="nil"/>
              <w:left w:val="nil"/>
              <w:bottom w:val="nil"/>
              <w:right w:val="nil"/>
            </w:tcBorders>
          </w:tcPr>
          <w:p w14:paraId="138557EE" w14:textId="6E00C6C1"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92</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(20.5)</w:t>
            </w:r>
          </w:p>
        </w:tc>
        <w:tc>
          <w:tcPr>
            <w:tcW w:w="1073" w:type="dxa"/>
            <w:tcBorders>
              <w:top w:val="nil"/>
              <w:left w:val="nil"/>
              <w:bottom w:val="nil"/>
            </w:tcBorders>
          </w:tcPr>
          <w:p w14:paraId="7D8B0572"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0.954</w:t>
            </w:r>
          </w:p>
        </w:tc>
      </w:tr>
      <w:tr w:rsidR="00D61F17" w:rsidRPr="00E7549A" w14:paraId="3E8568B8" w14:textId="77777777" w:rsidTr="00503D9A">
        <w:tc>
          <w:tcPr>
            <w:tcW w:w="2569" w:type="dxa"/>
            <w:tcBorders>
              <w:top w:val="nil"/>
              <w:bottom w:val="nil"/>
              <w:right w:val="nil"/>
            </w:tcBorders>
          </w:tcPr>
          <w:p w14:paraId="5CBA4520" w14:textId="2ED5D8D2"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Cancer</w:t>
            </w:r>
          </w:p>
        </w:tc>
        <w:tc>
          <w:tcPr>
            <w:tcW w:w="2329" w:type="dxa"/>
            <w:tcBorders>
              <w:top w:val="nil"/>
              <w:left w:val="nil"/>
              <w:bottom w:val="nil"/>
              <w:right w:val="nil"/>
            </w:tcBorders>
          </w:tcPr>
          <w:p w14:paraId="70FACA05"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8.0 (14)</w:t>
            </w:r>
          </w:p>
        </w:tc>
        <w:tc>
          <w:tcPr>
            <w:tcW w:w="2329" w:type="dxa"/>
            <w:tcBorders>
              <w:top w:val="nil"/>
              <w:left w:val="nil"/>
              <w:bottom w:val="nil"/>
              <w:right w:val="nil"/>
            </w:tcBorders>
          </w:tcPr>
          <w:p w14:paraId="60250326"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30 (6.7)</w:t>
            </w:r>
          </w:p>
        </w:tc>
        <w:tc>
          <w:tcPr>
            <w:tcW w:w="1073" w:type="dxa"/>
            <w:tcBorders>
              <w:top w:val="nil"/>
              <w:left w:val="nil"/>
              <w:bottom w:val="nil"/>
            </w:tcBorders>
          </w:tcPr>
          <w:p w14:paraId="06F6A0D9"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0.705</w:t>
            </w:r>
          </w:p>
        </w:tc>
      </w:tr>
      <w:tr w:rsidR="00D61F17" w:rsidRPr="00E7549A" w14:paraId="2FD5F6A7" w14:textId="77777777" w:rsidTr="00503D9A">
        <w:tc>
          <w:tcPr>
            <w:tcW w:w="2569" w:type="dxa"/>
            <w:tcBorders>
              <w:top w:val="nil"/>
              <w:bottom w:val="nil"/>
              <w:right w:val="nil"/>
            </w:tcBorders>
          </w:tcPr>
          <w:p w14:paraId="1F0F240D"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ESRD</w:t>
            </w:r>
          </w:p>
        </w:tc>
        <w:tc>
          <w:tcPr>
            <w:tcW w:w="2329" w:type="dxa"/>
            <w:tcBorders>
              <w:top w:val="nil"/>
              <w:left w:val="nil"/>
              <w:bottom w:val="nil"/>
              <w:right w:val="nil"/>
            </w:tcBorders>
          </w:tcPr>
          <w:p w14:paraId="22E6CBF5"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 (0)</w:t>
            </w:r>
          </w:p>
        </w:tc>
        <w:tc>
          <w:tcPr>
            <w:tcW w:w="2329" w:type="dxa"/>
            <w:tcBorders>
              <w:top w:val="nil"/>
              <w:left w:val="nil"/>
              <w:bottom w:val="nil"/>
              <w:right w:val="nil"/>
            </w:tcBorders>
          </w:tcPr>
          <w:p w14:paraId="0B2B498D" w14:textId="5CEBA9C2"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3</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(0.6)</w:t>
            </w:r>
          </w:p>
        </w:tc>
        <w:tc>
          <w:tcPr>
            <w:tcW w:w="1073" w:type="dxa"/>
            <w:tcBorders>
              <w:top w:val="nil"/>
              <w:left w:val="nil"/>
              <w:bottom w:val="nil"/>
            </w:tcBorders>
          </w:tcPr>
          <w:p w14:paraId="16B16E02"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0.370</w:t>
            </w:r>
          </w:p>
        </w:tc>
      </w:tr>
      <w:tr w:rsidR="00D61F17" w:rsidRPr="00E7549A" w14:paraId="04FCA496" w14:textId="77777777" w:rsidTr="00503D9A">
        <w:tc>
          <w:tcPr>
            <w:tcW w:w="2569" w:type="dxa"/>
            <w:tcBorders>
              <w:top w:val="nil"/>
              <w:bottom w:val="nil"/>
              <w:right w:val="nil"/>
            </w:tcBorders>
          </w:tcPr>
          <w:p w14:paraId="3E6439C9"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Hypertension</w:t>
            </w:r>
          </w:p>
        </w:tc>
        <w:tc>
          <w:tcPr>
            <w:tcW w:w="2329" w:type="dxa"/>
            <w:tcBorders>
              <w:top w:val="nil"/>
              <w:left w:val="nil"/>
              <w:bottom w:val="nil"/>
              <w:right w:val="nil"/>
            </w:tcBorders>
          </w:tcPr>
          <w:p w14:paraId="2609BB0C"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82 (46.6)</w:t>
            </w:r>
          </w:p>
        </w:tc>
        <w:tc>
          <w:tcPr>
            <w:tcW w:w="2329" w:type="dxa"/>
            <w:tcBorders>
              <w:top w:val="nil"/>
              <w:left w:val="nil"/>
              <w:bottom w:val="nil"/>
              <w:right w:val="nil"/>
            </w:tcBorders>
          </w:tcPr>
          <w:p w14:paraId="5E598BD5"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208 (46.3)</w:t>
            </w:r>
          </w:p>
        </w:tc>
        <w:tc>
          <w:tcPr>
            <w:tcW w:w="1073" w:type="dxa"/>
            <w:tcBorders>
              <w:top w:val="nil"/>
              <w:left w:val="nil"/>
              <w:bottom w:val="nil"/>
            </w:tcBorders>
          </w:tcPr>
          <w:p w14:paraId="2C56475E"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0.715</w:t>
            </w:r>
          </w:p>
        </w:tc>
      </w:tr>
      <w:tr w:rsidR="00D61F17" w:rsidRPr="00E7549A" w14:paraId="36BC6BDB" w14:textId="77777777" w:rsidTr="00503D9A">
        <w:tc>
          <w:tcPr>
            <w:tcW w:w="2569" w:type="dxa"/>
            <w:tcBorders>
              <w:top w:val="nil"/>
              <w:bottom w:val="nil"/>
              <w:right w:val="nil"/>
            </w:tcBorders>
          </w:tcPr>
          <w:p w14:paraId="6B42D440"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Diabetes mellitus</w:t>
            </w:r>
          </w:p>
        </w:tc>
        <w:tc>
          <w:tcPr>
            <w:tcW w:w="2329" w:type="dxa"/>
            <w:tcBorders>
              <w:top w:val="nil"/>
              <w:left w:val="nil"/>
              <w:bottom w:val="nil"/>
              <w:right w:val="nil"/>
            </w:tcBorders>
          </w:tcPr>
          <w:p w14:paraId="7DD57935"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28 (15.9)</w:t>
            </w:r>
          </w:p>
        </w:tc>
        <w:tc>
          <w:tcPr>
            <w:tcW w:w="2329" w:type="dxa"/>
            <w:tcBorders>
              <w:top w:val="nil"/>
              <w:left w:val="nil"/>
              <w:bottom w:val="nil"/>
              <w:right w:val="nil"/>
            </w:tcBorders>
          </w:tcPr>
          <w:p w14:paraId="0197DE12" w14:textId="57DC5D8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65</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(14.5)</w:t>
            </w:r>
          </w:p>
        </w:tc>
        <w:tc>
          <w:tcPr>
            <w:tcW w:w="1073" w:type="dxa"/>
            <w:tcBorders>
              <w:top w:val="nil"/>
              <w:left w:val="nil"/>
              <w:bottom w:val="nil"/>
            </w:tcBorders>
          </w:tcPr>
          <w:p w14:paraId="3A2EF6BC"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0.743</w:t>
            </w:r>
          </w:p>
        </w:tc>
      </w:tr>
      <w:tr w:rsidR="00D61F17" w:rsidRPr="00E7549A" w14:paraId="5BA46A1E" w14:textId="77777777" w:rsidTr="00503D9A">
        <w:tc>
          <w:tcPr>
            <w:tcW w:w="2569" w:type="dxa"/>
            <w:tcBorders>
              <w:top w:val="nil"/>
              <w:bottom w:val="nil"/>
              <w:right w:val="nil"/>
            </w:tcBorders>
          </w:tcPr>
          <w:p w14:paraId="75828287"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Liver cirrhosis</w:t>
            </w:r>
          </w:p>
        </w:tc>
        <w:tc>
          <w:tcPr>
            <w:tcW w:w="2329" w:type="dxa"/>
            <w:tcBorders>
              <w:top w:val="nil"/>
              <w:left w:val="nil"/>
              <w:bottom w:val="nil"/>
              <w:right w:val="nil"/>
            </w:tcBorders>
          </w:tcPr>
          <w:p w14:paraId="2AD66A4F" w14:textId="3BFCED05"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3</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(1.7)</w:t>
            </w:r>
          </w:p>
        </w:tc>
        <w:tc>
          <w:tcPr>
            <w:tcW w:w="2329" w:type="dxa"/>
            <w:tcBorders>
              <w:top w:val="nil"/>
              <w:left w:val="nil"/>
              <w:bottom w:val="nil"/>
              <w:right w:val="nil"/>
            </w:tcBorders>
          </w:tcPr>
          <w:p w14:paraId="7EB91683"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3 (0.6)</w:t>
            </w:r>
          </w:p>
        </w:tc>
        <w:tc>
          <w:tcPr>
            <w:tcW w:w="1073" w:type="dxa"/>
            <w:tcBorders>
              <w:top w:val="nil"/>
              <w:left w:val="nil"/>
              <w:bottom w:val="nil"/>
            </w:tcBorders>
          </w:tcPr>
          <w:p w14:paraId="1DA19A2D"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0.238</w:t>
            </w:r>
          </w:p>
        </w:tc>
      </w:tr>
      <w:tr w:rsidR="00D61F17" w:rsidRPr="00E7549A" w14:paraId="1BD3477D" w14:textId="77777777" w:rsidTr="00503D9A">
        <w:tc>
          <w:tcPr>
            <w:tcW w:w="2569" w:type="dxa"/>
            <w:tcBorders>
              <w:top w:val="nil"/>
              <w:bottom w:val="nil"/>
              <w:right w:val="nil"/>
            </w:tcBorders>
          </w:tcPr>
          <w:p w14:paraId="4D87DC76"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 xml:space="preserve">Autoimmune disease </w:t>
            </w:r>
          </w:p>
        </w:tc>
        <w:tc>
          <w:tcPr>
            <w:tcW w:w="2329" w:type="dxa"/>
            <w:tcBorders>
              <w:top w:val="nil"/>
              <w:left w:val="nil"/>
              <w:bottom w:val="nil"/>
              <w:right w:val="nil"/>
            </w:tcBorders>
          </w:tcPr>
          <w:p w14:paraId="7021735B"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 (0.6)</w:t>
            </w:r>
          </w:p>
        </w:tc>
        <w:tc>
          <w:tcPr>
            <w:tcW w:w="2329" w:type="dxa"/>
            <w:tcBorders>
              <w:top w:val="nil"/>
              <w:left w:val="nil"/>
              <w:bottom w:val="nil"/>
              <w:right w:val="nil"/>
            </w:tcBorders>
          </w:tcPr>
          <w:p w14:paraId="4E5357C1"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9 (2.0)</w:t>
            </w:r>
          </w:p>
        </w:tc>
        <w:tc>
          <w:tcPr>
            <w:tcW w:w="1073" w:type="dxa"/>
            <w:tcBorders>
              <w:top w:val="nil"/>
              <w:left w:val="nil"/>
              <w:bottom w:val="nil"/>
            </w:tcBorders>
          </w:tcPr>
          <w:p w14:paraId="6E5A5DF4"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0.327</w:t>
            </w:r>
          </w:p>
        </w:tc>
      </w:tr>
      <w:tr w:rsidR="00D61F17" w:rsidRPr="00E7549A" w14:paraId="02374882" w14:textId="77777777" w:rsidTr="00503D9A">
        <w:tc>
          <w:tcPr>
            <w:tcW w:w="2569" w:type="dxa"/>
            <w:tcBorders>
              <w:top w:val="nil"/>
              <w:bottom w:val="nil"/>
              <w:right w:val="nil"/>
            </w:tcBorders>
          </w:tcPr>
          <w:p w14:paraId="136A44FA"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Pulmonary function tests</w:t>
            </w:r>
          </w:p>
        </w:tc>
        <w:tc>
          <w:tcPr>
            <w:tcW w:w="2329" w:type="dxa"/>
            <w:tcBorders>
              <w:top w:val="nil"/>
              <w:left w:val="nil"/>
              <w:bottom w:val="nil"/>
              <w:right w:val="nil"/>
            </w:tcBorders>
          </w:tcPr>
          <w:p w14:paraId="6EE4F7FE"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p>
        </w:tc>
        <w:tc>
          <w:tcPr>
            <w:tcW w:w="2329" w:type="dxa"/>
            <w:tcBorders>
              <w:top w:val="nil"/>
              <w:left w:val="nil"/>
              <w:bottom w:val="nil"/>
              <w:right w:val="nil"/>
            </w:tcBorders>
          </w:tcPr>
          <w:p w14:paraId="610ACEEC"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p>
        </w:tc>
        <w:tc>
          <w:tcPr>
            <w:tcW w:w="1073" w:type="dxa"/>
            <w:tcBorders>
              <w:top w:val="nil"/>
              <w:left w:val="nil"/>
              <w:bottom w:val="nil"/>
            </w:tcBorders>
          </w:tcPr>
          <w:p w14:paraId="76B1131D"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p>
        </w:tc>
      </w:tr>
      <w:tr w:rsidR="00D61F17" w:rsidRPr="00E7549A" w14:paraId="21F46A78" w14:textId="77777777" w:rsidTr="00503D9A">
        <w:tc>
          <w:tcPr>
            <w:tcW w:w="2569" w:type="dxa"/>
            <w:tcBorders>
              <w:top w:val="nil"/>
              <w:bottom w:val="nil"/>
              <w:right w:val="nil"/>
            </w:tcBorders>
          </w:tcPr>
          <w:p w14:paraId="1DE55834"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FVC (L)</w:t>
            </w:r>
          </w:p>
        </w:tc>
        <w:tc>
          <w:tcPr>
            <w:tcW w:w="2329" w:type="dxa"/>
            <w:tcBorders>
              <w:top w:val="nil"/>
              <w:left w:val="nil"/>
              <w:bottom w:val="nil"/>
              <w:right w:val="nil"/>
            </w:tcBorders>
          </w:tcPr>
          <w:p w14:paraId="0275867B" w14:textId="185C2B3C"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2.14</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0.77</w:t>
            </w:r>
          </w:p>
        </w:tc>
        <w:tc>
          <w:tcPr>
            <w:tcW w:w="2329" w:type="dxa"/>
            <w:tcBorders>
              <w:top w:val="nil"/>
              <w:left w:val="nil"/>
              <w:bottom w:val="nil"/>
              <w:right w:val="nil"/>
            </w:tcBorders>
          </w:tcPr>
          <w:p w14:paraId="71B4E104" w14:textId="6F38329C"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1.94</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0.65</w:t>
            </w:r>
          </w:p>
        </w:tc>
        <w:tc>
          <w:tcPr>
            <w:tcW w:w="1073" w:type="dxa"/>
            <w:tcBorders>
              <w:top w:val="nil"/>
              <w:left w:val="nil"/>
              <w:bottom w:val="nil"/>
            </w:tcBorders>
          </w:tcPr>
          <w:p w14:paraId="43294978"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0.002</w:t>
            </w:r>
          </w:p>
        </w:tc>
      </w:tr>
      <w:tr w:rsidR="00D61F17" w:rsidRPr="00E7549A" w14:paraId="6AEB1FBE" w14:textId="77777777" w:rsidTr="00503D9A">
        <w:tc>
          <w:tcPr>
            <w:tcW w:w="2569" w:type="dxa"/>
            <w:tcBorders>
              <w:top w:val="nil"/>
              <w:bottom w:val="nil"/>
              <w:right w:val="nil"/>
            </w:tcBorders>
          </w:tcPr>
          <w:p w14:paraId="38A54A52"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FVC % predicted</w:t>
            </w:r>
          </w:p>
        </w:tc>
        <w:tc>
          <w:tcPr>
            <w:tcW w:w="2329" w:type="dxa"/>
            <w:tcBorders>
              <w:top w:val="nil"/>
              <w:left w:val="nil"/>
              <w:bottom w:val="nil"/>
              <w:right w:val="nil"/>
            </w:tcBorders>
          </w:tcPr>
          <w:p w14:paraId="382105A1" w14:textId="7BE242CA"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75.66</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27.52</w:t>
            </w:r>
          </w:p>
        </w:tc>
        <w:tc>
          <w:tcPr>
            <w:tcW w:w="2329" w:type="dxa"/>
            <w:tcBorders>
              <w:top w:val="nil"/>
              <w:left w:val="nil"/>
              <w:bottom w:val="nil"/>
              <w:right w:val="nil"/>
            </w:tcBorders>
          </w:tcPr>
          <w:p w14:paraId="65E1C328" w14:textId="74D4FF83"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73.16</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22.76</w:t>
            </w:r>
          </w:p>
        </w:tc>
        <w:tc>
          <w:tcPr>
            <w:tcW w:w="1073" w:type="dxa"/>
            <w:tcBorders>
              <w:top w:val="nil"/>
              <w:left w:val="nil"/>
              <w:bottom w:val="nil"/>
            </w:tcBorders>
          </w:tcPr>
          <w:p w14:paraId="2108D549"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0.285</w:t>
            </w:r>
          </w:p>
        </w:tc>
      </w:tr>
      <w:tr w:rsidR="00D61F17" w:rsidRPr="00E7549A" w14:paraId="0ED476E2" w14:textId="77777777" w:rsidTr="00503D9A">
        <w:tc>
          <w:tcPr>
            <w:tcW w:w="2569" w:type="dxa"/>
            <w:tcBorders>
              <w:top w:val="nil"/>
              <w:bottom w:val="nil"/>
              <w:right w:val="nil"/>
            </w:tcBorders>
          </w:tcPr>
          <w:p w14:paraId="592DAE23"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FEV1(L)</w:t>
            </w:r>
          </w:p>
        </w:tc>
        <w:tc>
          <w:tcPr>
            <w:tcW w:w="2329" w:type="dxa"/>
            <w:tcBorders>
              <w:top w:val="nil"/>
              <w:left w:val="nil"/>
              <w:bottom w:val="nil"/>
              <w:right w:val="nil"/>
            </w:tcBorders>
          </w:tcPr>
          <w:p w14:paraId="487E6721" w14:textId="0A5C9238"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1.07</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0.43</w:t>
            </w:r>
          </w:p>
        </w:tc>
        <w:tc>
          <w:tcPr>
            <w:tcW w:w="2329" w:type="dxa"/>
            <w:tcBorders>
              <w:top w:val="nil"/>
              <w:left w:val="nil"/>
              <w:bottom w:val="nil"/>
              <w:right w:val="nil"/>
            </w:tcBorders>
          </w:tcPr>
          <w:p w14:paraId="344744D7" w14:textId="7B146E54"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1.02</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0.42</w:t>
            </w:r>
          </w:p>
        </w:tc>
        <w:tc>
          <w:tcPr>
            <w:tcW w:w="1073" w:type="dxa"/>
            <w:tcBorders>
              <w:top w:val="nil"/>
              <w:left w:val="nil"/>
              <w:bottom w:val="nil"/>
            </w:tcBorders>
          </w:tcPr>
          <w:p w14:paraId="2D28BC81"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0.247</w:t>
            </w:r>
          </w:p>
        </w:tc>
      </w:tr>
      <w:tr w:rsidR="00D61F17" w:rsidRPr="00E7549A" w14:paraId="50294949" w14:textId="77777777" w:rsidTr="00503D9A">
        <w:tc>
          <w:tcPr>
            <w:tcW w:w="2569" w:type="dxa"/>
            <w:tcBorders>
              <w:top w:val="nil"/>
              <w:bottom w:val="nil"/>
              <w:right w:val="nil"/>
            </w:tcBorders>
          </w:tcPr>
          <w:p w14:paraId="07E183A9"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FEV1 % predicted</w:t>
            </w:r>
          </w:p>
        </w:tc>
        <w:tc>
          <w:tcPr>
            <w:tcW w:w="2329" w:type="dxa"/>
            <w:tcBorders>
              <w:top w:val="nil"/>
              <w:left w:val="nil"/>
              <w:bottom w:val="nil"/>
              <w:right w:val="nil"/>
            </w:tcBorders>
          </w:tcPr>
          <w:p w14:paraId="7184AFC7" w14:textId="0A9C1926"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47.20</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17.70</w:t>
            </w:r>
          </w:p>
        </w:tc>
        <w:tc>
          <w:tcPr>
            <w:tcW w:w="2329" w:type="dxa"/>
            <w:tcBorders>
              <w:top w:val="nil"/>
              <w:left w:val="nil"/>
              <w:bottom w:val="nil"/>
              <w:right w:val="nil"/>
            </w:tcBorders>
          </w:tcPr>
          <w:p w14:paraId="0A5846C7" w14:textId="650296C0"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48.55</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17.69</w:t>
            </w:r>
          </w:p>
        </w:tc>
        <w:tc>
          <w:tcPr>
            <w:tcW w:w="1073" w:type="dxa"/>
            <w:tcBorders>
              <w:top w:val="nil"/>
              <w:left w:val="nil"/>
              <w:bottom w:val="nil"/>
            </w:tcBorders>
          </w:tcPr>
          <w:p w14:paraId="779FFFE7"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0.393</w:t>
            </w:r>
          </w:p>
        </w:tc>
      </w:tr>
      <w:tr w:rsidR="00D61F17" w:rsidRPr="00E7549A" w14:paraId="54FC7F81" w14:textId="77777777" w:rsidTr="00503D9A">
        <w:tc>
          <w:tcPr>
            <w:tcW w:w="2569" w:type="dxa"/>
            <w:tcBorders>
              <w:top w:val="nil"/>
              <w:bottom w:val="nil"/>
              <w:right w:val="nil"/>
            </w:tcBorders>
          </w:tcPr>
          <w:p w14:paraId="5AED65D6"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FEV1/FVC %</w:t>
            </w:r>
          </w:p>
        </w:tc>
        <w:tc>
          <w:tcPr>
            <w:tcW w:w="2329" w:type="dxa"/>
            <w:tcBorders>
              <w:top w:val="nil"/>
              <w:left w:val="nil"/>
              <w:bottom w:val="nil"/>
              <w:right w:val="nil"/>
            </w:tcBorders>
          </w:tcPr>
          <w:p w14:paraId="6068A74B" w14:textId="4AEF4104"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50.90</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12.70</w:t>
            </w:r>
          </w:p>
        </w:tc>
        <w:tc>
          <w:tcPr>
            <w:tcW w:w="2329" w:type="dxa"/>
            <w:tcBorders>
              <w:top w:val="nil"/>
              <w:left w:val="nil"/>
              <w:bottom w:val="nil"/>
              <w:right w:val="nil"/>
            </w:tcBorders>
          </w:tcPr>
          <w:p w14:paraId="29E6DF4F" w14:textId="65B3011D"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53.12</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13.02</w:t>
            </w:r>
          </w:p>
        </w:tc>
        <w:tc>
          <w:tcPr>
            <w:tcW w:w="1073" w:type="dxa"/>
            <w:tcBorders>
              <w:top w:val="nil"/>
              <w:left w:val="nil"/>
              <w:bottom w:val="nil"/>
            </w:tcBorders>
          </w:tcPr>
          <w:p w14:paraId="1911A53B"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0.054</w:t>
            </w:r>
          </w:p>
        </w:tc>
      </w:tr>
      <w:tr w:rsidR="00D61F17" w:rsidRPr="00E7549A" w14:paraId="58EABD1C" w14:textId="77777777" w:rsidTr="00503D9A">
        <w:tc>
          <w:tcPr>
            <w:tcW w:w="2569" w:type="dxa"/>
            <w:tcBorders>
              <w:top w:val="nil"/>
              <w:bottom w:val="nil"/>
              <w:right w:val="nil"/>
            </w:tcBorders>
          </w:tcPr>
          <w:p w14:paraId="75B4651B" w14:textId="77777777" w:rsidR="00D61F17" w:rsidRPr="00E7549A" w:rsidRDefault="00D61F17" w:rsidP="00E7549A">
            <w:pPr>
              <w:adjustRightInd w:val="0"/>
              <w:snapToGrid w:val="0"/>
              <w:spacing w:line="360" w:lineRule="auto"/>
              <w:ind w:leftChars="70" w:left="168"/>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 xml:space="preserve">Bronchodilator response, </w:t>
            </w:r>
            <w:r w:rsidRPr="00E7549A">
              <w:rPr>
                <w:rFonts w:ascii="Book Antiqua" w:eastAsiaTheme="minorEastAsia" w:hAnsi="Book Antiqua"/>
                <w:i/>
                <w:iCs/>
                <w:color w:val="000000" w:themeColor="text1"/>
                <w:szCs w:val="24"/>
              </w:rPr>
              <w:t>n</w:t>
            </w:r>
            <w:r w:rsidRPr="00E7549A">
              <w:rPr>
                <w:rFonts w:ascii="Book Antiqua" w:eastAsiaTheme="minorEastAsia" w:hAnsi="Book Antiqua"/>
                <w:color w:val="000000" w:themeColor="text1"/>
                <w:szCs w:val="24"/>
              </w:rPr>
              <w:t xml:space="preserve"> (%)</w:t>
            </w:r>
          </w:p>
        </w:tc>
        <w:tc>
          <w:tcPr>
            <w:tcW w:w="2329" w:type="dxa"/>
            <w:tcBorders>
              <w:top w:val="nil"/>
              <w:left w:val="nil"/>
              <w:bottom w:val="nil"/>
              <w:right w:val="nil"/>
            </w:tcBorders>
          </w:tcPr>
          <w:p w14:paraId="2497B692"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80 (45.5)</w:t>
            </w:r>
          </w:p>
        </w:tc>
        <w:tc>
          <w:tcPr>
            <w:tcW w:w="2329" w:type="dxa"/>
            <w:tcBorders>
              <w:top w:val="nil"/>
              <w:left w:val="nil"/>
              <w:bottom w:val="nil"/>
              <w:right w:val="nil"/>
            </w:tcBorders>
          </w:tcPr>
          <w:p w14:paraId="6B43B8F5" w14:textId="0514013D"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170</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(37.9)</w:t>
            </w:r>
          </w:p>
        </w:tc>
        <w:tc>
          <w:tcPr>
            <w:tcW w:w="1073" w:type="dxa"/>
            <w:tcBorders>
              <w:top w:val="nil"/>
              <w:left w:val="nil"/>
              <w:bottom w:val="nil"/>
            </w:tcBorders>
          </w:tcPr>
          <w:p w14:paraId="201B7881"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0.099</w:t>
            </w:r>
          </w:p>
        </w:tc>
      </w:tr>
      <w:tr w:rsidR="00D61F17" w:rsidRPr="00E7549A" w14:paraId="27D8A59F" w14:textId="77777777" w:rsidTr="00503D9A">
        <w:tc>
          <w:tcPr>
            <w:tcW w:w="2569" w:type="dxa"/>
            <w:tcBorders>
              <w:top w:val="nil"/>
              <w:bottom w:val="nil"/>
              <w:right w:val="nil"/>
            </w:tcBorders>
          </w:tcPr>
          <w:p w14:paraId="4065C99E"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 xml:space="preserve">Inhaled medications before admission, </w:t>
            </w:r>
            <w:r w:rsidRPr="00E7549A">
              <w:rPr>
                <w:rFonts w:ascii="Book Antiqua" w:eastAsiaTheme="minorEastAsia" w:hAnsi="Book Antiqua"/>
                <w:i/>
                <w:iCs/>
                <w:color w:val="000000" w:themeColor="text1"/>
                <w:szCs w:val="24"/>
              </w:rPr>
              <w:t>n</w:t>
            </w:r>
            <w:r w:rsidRPr="00E7549A">
              <w:rPr>
                <w:rFonts w:ascii="Book Antiqua" w:eastAsiaTheme="minorEastAsia" w:hAnsi="Book Antiqua"/>
                <w:color w:val="000000" w:themeColor="text1"/>
                <w:szCs w:val="24"/>
              </w:rPr>
              <w:t xml:space="preserve"> (%)</w:t>
            </w:r>
          </w:p>
        </w:tc>
        <w:tc>
          <w:tcPr>
            <w:tcW w:w="2329" w:type="dxa"/>
            <w:tcBorders>
              <w:top w:val="nil"/>
              <w:left w:val="nil"/>
              <w:bottom w:val="nil"/>
              <w:right w:val="nil"/>
            </w:tcBorders>
          </w:tcPr>
          <w:p w14:paraId="1BF48233"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p>
        </w:tc>
        <w:tc>
          <w:tcPr>
            <w:tcW w:w="2329" w:type="dxa"/>
            <w:tcBorders>
              <w:top w:val="nil"/>
              <w:left w:val="nil"/>
              <w:bottom w:val="nil"/>
              <w:right w:val="nil"/>
            </w:tcBorders>
          </w:tcPr>
          <w:p w14:paraId="0E33A32A"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p>
        </w:tc>
        <w:tc>
          <w:tcPr>
            <w:tcW w:w="1073" w:type="dxa"/>
            <w:tcBorders>
              <w:top w:val="nil"/>
              <w:left w:val="nil"/>
              <w:bottom w:val="nil"/>
            </w:tcBorders>
          </w:tcPr>
          <w:p w14:paraId="6E07446B"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p>
        </w:tc>
      </w:tr>
      <w:tr w:rsidR="00D61F17" w:rsidRPr="00E7549A" w14:paraId="4A00D49E" w14:textId="77777777" w:rsidTr="00503D9A">
        <w:tc>
          <w:tcPr>
            <w:tcW w:w="2569" w:type="dxa"/>
            <w:tcBorders>
              <w:top w:val="nil"/>
              <w:bottom w:val="nil"/>
              <w:right w:val="nil"/>
            </w:tcBorders>
          </w:tcPr>
          <w:p w14:paraId="3D569C34" w14:textId="7777777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LAMA</w:t>
            </w:r>
          </w:p>
        </w:tc>
        <w:tc>
          <w:tcPr>
            <w:tcW w:w="2329" w:type="dxa"/>
            <w:tcBorders>
              <w:top w:val="nil"/>
              <w:left w:val="nil"/>
              <w:bottom w:val="nil"/>
              <w:right w:val="nil"/>
            </w:tcBorders>
          </w:tcPr>
          <w:p w14:paraId="3EB34FC2"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13 (7.4)</w:t>
            </w:r>
          </w:p>
        </w:tc>
        <w:tc>
          <w:tcPr>
            <w:tcW w:w="2329" w:type="dxa"/>
            <w:tcBorders>
              <w:top w:val="nil"/>
              <w:left w:val="nil"/>
              <w:bottom w:val="nil"/>
              <w:right w:val="nil"/>
            </w:tcBorders>
          </w:tcPr>
          <w:p w14:paraId="0007894A"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32 (7.1)</w:t>
            </w:r>
          </w:p>
        </w:tc>
        <w:tc>
          <w:tcPr>
            <w:tcW w:w="1073" w:type="dxa"/>
            <w:tcBorders>
              <w:top w:val="nil"/>
              <w:left w:val="nil"/>
              <w:bottom w:val="nil"/>
            </w:tcBorders>
          </w:tcPr>
          <w:p w14:paraId="3C2A9E1F"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0.910</w:t>
            </w:r>
          </w:p>
        </w:tc>
      </w:tr>
      <w:tr w:rsidR="00D61F17" w:rsidRPr="00E7549A" w14:paraId="5892C3D0" w14:textId="77777777" w:rsidTr="00503D9A">
        <w:tc>
          <w:tcPr>
            <w:tcW w:w="2569" w:type="dxa"/>
            <w:tcBorders>
              <w:top w:val="nil"/>
              <w:bottom w:val="nil"/>
              <w:right w:val="nil"/>
            </w:tcBorders>
          </w:tcPr>
          <w:p w14:paraId="1CE99235" w14:textId="42BDD19E"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LAMA</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LABA</w:t>
            </w:r>
          </w:p>
        </w:tc>
        <w:tc>
          <w:tcPr>
            <w:tcW w:w="2329" w:type="dxa"/>
            <w:tcBorders>
              <w:top w:val="nil"/>
              <w:left w:val="nil"/>
              <w:bottom w:val="nil"/>
              <w:right w:val="nil"/>
            </w:tcBorders>
          </w:tcPr>
          <w:p w14:paraId="479AC8CE"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4 (2.3)</w:t>
            </w:r>
          </w:p>
        </w:tc>
        <w:tc>
          <w:tcPr>
            <w:tcW w:w="2329" w:type="dxa"/>
            <w:tcBorders>
              <w:top w:val="nil"/>
              <w:left w:val="nil"/>
              <w:bottom w:val="nil"/>
              <w:right w:val="nil"/>
            </w:tcBorders>
          </w:tcPr>
          <w:p w14:paraId="1816609A" w14:textId="6B803C93"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13</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(2.9)</w:t>
            </w:r>
          </w:p>
        </w:tc>
        <w:tc>
          <w:tcPr>
            <w:tcW w:w="1073" w:type="dxa"/>
            <w:tcBorders>
              <w:top w:val="nil"/>
              <w:left w:val="nil"/>
              <w:bottom w:val="nil"/>
            </w:tcBorders>
          </w:tcPr>
          <w:p w14:paraId="2D84BEA6"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0.667</w:t>
            </w:r>
          </w:p>
        </w:tc>
      </w:tr>
      <w:tr w:rsidR="00D61F17" w:rsidRPr="00E7549A" w14:paraId="7C0BD1AC" w14:textId="77777777" w:rsidTr="00503D9A">
        <w:tc>
          <w:tcPr>
            <w:tcW w:w="2569" w:type="dxa"/>
            <w:tcBorders>
              <w:top w:val="nil"/>
              <w:bottom w:val="nil"/>
              <w:right w:val="nil"/>
            </w:tcBorders>
          </w:tcPr>
          <w:p w14:paraId="116EF6C8" w14:textId="5DD7AD07"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ICS</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LABA</w:t>
            </w:r>
          </w:p>
        </w:tc>
        <w:tc>
          <w:tcPr>
            <w:tcW w:w="2329" w:type="dxa"/>
            <w:tcBorders>
              <w:top w:val="nil"/>
              <w:left w:val="nil"/>
              <w:bottom w:val="nil"/>
              <w:right w:val="nil"/>
            </w:tcBorders>
          </w:tcPr>
          <w:p w14:paraId="68FDFF91"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43 (24.4)</w:t>
            </w:r>
          </w:p>
        </w:tc>
        <w:tc>
          <w:tcPr>
            <w:tcW w:w="2329" w:type="dxa"/>
            <w:tcBorders>
              <w:top w:val="nil"/>
              <w:left w:val="nil"/>
              <w:bottom w:val="nil"/>
              <w:right w:val="nil"/>
            </w:tcBorders>
          </w:tcPr>
          <w:p w14:paraId="73423E41"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112 (24.9)</w:t>
            </w:r>
          </w:p>
        </w:tc>
        <w:tc>
          <w:tcPr>
            <w:tcW w:w="1073" w:type="dxa"/>
            <w:tcBorders>
              <w:top w:val="nil"/>
              <w:left w:val="nil"/>
              <w:bottom w:val="nil"/>
            </w:tcBorders>
          </w:tcPr>
          <w:p w14:paraId="4F5B48FC"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0.894</w:t>
            </w:r>
          </w:p>
        </w:tc>
      </w:tr>
      <w:tr w:rsidR="00D61F17" w:rsidRPr="00E7549A" w14:paraId="7BE24C9B" w14:textId="77777777" w:rsidTr="00503D9A">
        <w:tc>
          <w:tcPr>
            <w:tcW w:w="2569" w:type="dxa"/>
            <w:tcBorders>
              <w:top w:val="nil"/>
              <w:bottom w:val="single" w:sz="24" w:space="0" w:color="auto"/>
              <w:right w:val="nil"/>
            </w:tcBorders>
          </w:tcPr>
          <w:p w14:paraId="6C77A36D" w14:textId="0CD93D5E" w:rsidR="00D61F17" w:rsidRPr="00E7549A" w:rsidRDefault="00D61F17"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LAMA</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LABA</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B2012"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ICS</w:t>
            </w:r>
          </w:p>
        </w:tc>
        <w:tc>
          <w:tcPr>
            <w:tcW w:w="2329" w:type="dxa"/>
            <w:tcBorders>
              <w:top w:val="nil"/>
              <w:left w:val="nil"/>
              <w:bottom w:val="single" w:sz="24" w:space="0" w:color="auto"/>
              <w:right w:val="nil"/>
            </w:tcBorders>
          </w:tcPr>
          <w:p w14:paraId="44C574D3"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68 (38.6)</w:t>
            </w:r>
          </w:p>
        </w:tc>
        <w:tc>
          <w:tcPr>
            <w:tcW w:w="2329" w:type="dxa"/>
            <w:tcBorders>
              <w:top w:val="nil"/>
              <w:left w:val="nil"/>
              <w:bottom w:val="single" w:sz="24" w:space="0" w:color="auto"/>
              <w:right w:val="nil"/>
            </w:tcBorders>
          </w:tcPr>
          <w:p w14:paraId="661F8F9A"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155 (34.5)</w:t>
            </w:r>
          </w:p>
        </w:tc>
        <w:tc>
          <w:tcPr>
            <w:tcW w:w="1073" w:type="dxa"/>
            <w:tcBorders>
              <w:top w:val="nil"/>
              <w:left w:val="nil"/>
              <w:bottom w:val="single" w:sz="24" w:space="0" w:color="auto"/>
            </w:tcBorders>
          </w:tcPr>
          <w:p w14:paraId="63D4F5B0" w14:textId="77777777" w:rsidR="00D61F17" w:rsidRPr="00E7549A" w:rsidRDefault="00D61F17"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0.334</w:t>
            </w:r>
          </w:p>
        </w:tc>
      </w:tr>
    </w:tbl>
    <w:p w14:paraId="69F873D6" w14:textId="2A119406" w:rsidR="00E65B2D" w:rsidRPr="00E7549A" w:rsidRDefault="003B2012" w:rsidP="00E7549A">
      <w:pPr>
        <w:pStyle w:val="Pa19"/>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t xml:space="preserve">Data are presented as mean ± SD and number (percentage). Independent samples </w:t>
      </w:r>
      <w:r w:rsidRPr="00E7549A">
        <w:rPr>
          <w:rFonts w:ascii="Book Antiqua" w:eastAsiaTheme="minorEastAsia" w:hAnsi="Book Antiqua"/>
          <w:i/>
          <w:iCs/>
          <w:color w:val="000000" w:themeColor="text1"/>
        </w:rPr>
        <w:t>t</w:t>
      </w:r>
      <w:r w:rsidRPr="00E7549A">
        <w:rPr>
          <w:rFonts w:ascii="Book Antiqua" w:eastAsiaTheme="minorEastAsia" w:hAnsi="Book Antiqua"/>
          <w:color w:val="000000" w:themeColor="text1"/>
        </w:rPr>
        <w:t xml:space="preserve">-test was used for comparison of continuous data. Chi-squared test </w:t>
      </w:r>
      <w:r w:rsidRPr="00E7549A">
        <w:rPr>
          <w:rFonts w:ascii="Book Antiqua" w:eastAsiaTheme="minorEastAsia" w:hAnsi="Book Antiqua"/>
          <w:color w:val="000000" w:themeColor="text1"/>
        </w:rPr>
        <w:lastRenderedPageBreak/>
        <w:t>was used for comparison of categorical variables.</w:t>
      </w:r>
      <w:r w:rsidR="00AC25D9">
        <w:rPr>
          <w:rFonts w:ascii="Book Antiqua" w:eastAsia="等线" w:hAnsi="Book Antiqua" w:hint="eastAsia"/>
          <w:color w:val="000000" w:themeColor="text1"/>
          <w:lang w:eastAsia="zh-CN"/>
        </w:rPr>
        <w:t xml:space="preserve"> </w:t>
      </w:r>
      <w:r w:rsidR="008548BB" w:rsidRPr="00E7549A">
        <w:rPr>
          <w:rFonts w:ascii="Book Antiqua" w:eastAsiaTheme="minorEastAsia" w:hAnsi="Book Antiqua"/>
          <w:color w:val="000000" w:themeColor="text1"/>
        </w:rPr>
        <w:t>COPD</w:t>
      </w:r>
      <w:r w:rsidRPr="00E7549A">
        <w:rPr>
          <w:rFonts w:ascii="Book Antiqua" w:eastAsiaTheme="minorEastAsia" w:hAnsi="Book Antiqua"/>
          <w:color w:val="000000" w:themeColor="text1"/>
        </w:rPr>
        <w:t>:</w:t>
      </w:r>
      <w:r w:rsidR="008548BB"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 xml:space="preserve">Chronic </w:t>
      </w:r>
      <w:r w:rsidR="008548BB" w:rsidRPr="00E7549A">
        <w:rPr>
          <w:rFonts w:ascii="Book Antiqua" w:eastAsiaTheme="minorEastAsia" w:hAnsi="Book Antiqua"/>
          <w:color w:val="000000" w:themeColor="text1"/>
        </w:rPr>
        <w:t>obstructive pulmonary disease; EOS group</w:t>
      </w:r>
      <w:r w:rsidRPr="00E7549A">
        <w:rPr>
          <w:rFonts w:ascii="Book Antiqua" w:eastAsiaTheme="minorEastAsia" w:hAnsi="Book Antiqua"/>
          <w:color w:val="000000" w:themeColor="text1"/>
        </w:rPr>
        <w:t>:</w:t>
      </w:r>
      <w:r w:rsidR="008548BB"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 xml:space="preserve">Patients </w:t>
      </w:r>
      <w:r w:rsidR="008548BB" w:rsidRPr="00E7549A">
        <w:rPr>
          <w:rFonts w:ascii="Book Antiqua" w:eastAsiaTheme="minorEastAsia" w:hAnsi="Book Antiqua"/>
          <w:color w:val="000000" w:themeColor="text1"/>
        </w:rPr>
        <w:t>with eosinophil count</w:t>
      </w:r>
      <w:r w:rsidRPr="00E7549A">
        <w:rPr>
          <w:rFonts w:ascii="Book Antiqua" w:eastAsiaTheme="minorEastAsia" w:hAnsi="Book Antiqua"/>
          <w:color w:val="000000" w:themeColor="text1"/>
        </w:rPr>
        <w:t xml:space="preserve"> </w:t>
      </w:r>
      <w:r w:rsidR="008548BB" w:rsidRPr="00E7549A">
        <w:rPr>
          <w:rFonts w:ascii="Book Antiqua" w:eastAsiaTheme="minorEastAsia" w:hAnsi="Book Antiqua" w:cs="Cambria Math"/>
          <w:color w:val="000000" w:themeColor="text1"/>
        </w:rPr>
        <w:t>≥</w:t>
      </w:r>
      <w:r w:rsidRPr="00E7549A">
        <w:rPr>
          <w:rFonts w:ascii="Book Antiqua" w:eastAsiaTheme="minorEastAsia" w:hAnsi="Book Antiqua" w:cs="Cambria Math"/>
          <w:color w:val="000000" w:themeColor="text1"/>
        </w:rPr>
        <w:t xml:space="preserve"> </w:t>
      </w:r>
      <w:r w:rsidR="008548BB" w:rsidRPr="00E7549A">
        <w:rPr>
          <w:rFonts w:ascii="Book Antiqua" w:eastAsiaTheme="minorEastAsia" w:hAnsi="Book Antiqua"/>
          <w:color w:val="000000" w:themeColor="text1"/>
        </w:rPr>
        <w:t xml:space="preserve">2%; </w:t>
      </w:r>
      <w:r w:rsidRPr="00E7549A">
        <w:rPr>
          <w:rFonts w:ascii="Book Antiqua" w:eastAsiaTheme="minorEastAsia" w:hAnsi="Book Antiqua"/>
          <w:color w:val="000000" w:themeColor="text1"/>
        </w:rPr>
        <w:t>Non</w:t>
      </w:r>
      <w:r w:rsidR="008548BB" w:rsidRPr="00E7549A">
        <w:rPr>
          <w:rFonts w:ascii="Book Antiqua" w:eastAsiaTheme="minorEastAsia" w:hAnsi="Book Antiqua"/>
          <w:color w:val="000000" w:themeColor="text1"/>
        </w:rPr>
        <w:t>-EOS group</w:t>
      </w:r>
      <w:r w:rsidRPr="00E7549A">
        <w:rPr>
          <w:rFonts w:ascii="Book Antiqua" w:eastAsiaTheme="minorEastAsia" w:hAnsi="Book Antiqua"/>
          <w:color w:val="000000" w:themeColor="text1"/>
        </w:rPr>
        <w:t>:</w:t>
      </w:r>
      <w:r w:rsidR="008548BB"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 xml:space="preserve">Patients </w:t>
      </w:r>
      <w:r w:rsidR="008548BB" w:rsidRPr="00E7549A">
        <w:rPr>
          <w:rFonts w:ascii="Book Antiqua" w:eastAsiaTheme="minorEastAsia" w:hAnsi="Book Antiqua"/>
          <w:color w:val="000000" w:themeColor="text1"/>
        </w:rPr>
        <w:t>with eosinophil count</w:t>
      </w:r>
      <w:r w:rsidRPr="00E7549A">
        <w:rPr>
          <w:rFonts w:ascii="Book Antiqua" w:eastAsiaTheme="minorEastAsia" w:hAnsi="Book Antiqua"/>
          <w:color w:val="000000" w:themeColor="text1"/>
        </w:rPr>
        <w:t xml:space="preserve"> </w:t>
      </w:r>
      <w:r w:rsidR="008548BB" w:rsidRPr="00E7549A">
        <w:rPr>
          <w:rFonts w:ascii="Book Antiqua" w:eastAsiaTheme="minorEastAsia" w:hAnsi="Book Antiqua"/>
          <w:color w:val="000000" w:themeColor="text1"/>
        </w:rPr>
        <w:t>&lt;</w:t>
      </w:r>
      <w:r w:rsidRPr="00E7549A">
        <w:rPr>
          <w:rFonts w:ascii="Book Antiqua" w:eastAsiaTheme="minorEastAsia" w:hAnsi="Book Antiqua"/>
          <w:color w:val="000000" w:themeColor="text1"/>
        </w:rPr>
        <w:t xml:space="preserve"> </w:t>
      </w:r>
      <w:r w:rsidR="008548BB" w:rsidRPr="00E7549A">
        <w:rPr>
          <w:rFonts w:ascii="Book Antiqua" w:eastAsiaTheme="minorEastAsia" w:hAnsi="Book Antiqua"/>
          <w:color w:val="000000" w:themeColor="text1"/>
        </w:rPr>
        <w:t>2%; BMI</w:t>
      </w:r>
      <w:r w:rsidRPr="00E7549A">
        <w:rPr>
          <w:rFonts w:ascii="Book Antiqua" w:eastAsiaTheme="minorEastAsia" w:hAnsi="Book Antiqua"/>
          <w:color w:val="000000" w:themeColor="text1"/>
        </w:rPr>
        <w:t>:</w:t>
      </w:r>
      <w:r w:rsidR="008548BB"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 xml:space="preserve">Body </w:t>
      </w:r>
      <w:r w:rsidR="008548BB" w:rsidRPr="00E7549A">
        <w:rPr>
          <w:rFonts w:ascii="Book Antiqua" w:eastAsiaTheme="minorEastAsia" w:hAnsi="Book Antiqua"/>
          <w:color w:val="000000" w:themeColor="text1"/>
        </w:rPr>
        <w:t>mass index; CRP</w:t>
      </w:r>
      <w:r w:rsidRPr="00E7549A">
        <w:rPr>
          <w:rFonts w:ascii="Book Antiqua" w:eastAsiaTheme="minorEastAsia" w:hAnsi="Book Antiqua"/>
          <w:color w:val="000000" w:themeColor="text1"/>
        </w:rPr>
        <w:t>:</w:t>
      </w:r>
      <w:r w:rsidR="008548BB" w:rsidRPr="00E7549A">
        <w:rPr>
          <w:rFonts w:ascii="Book Antiqua" w:eastAsiaTheme="minorEastAsia" w:hAnsi="Book Antiqua"/>
          <w:color w:val="000000" w:themeColor="text1"/>
        </w:rPr>
        <w:t xml:space="preserve"> C-reactive protein; CXR</w:t>
      </w:r>
      <w:r w:rsidRPr="00E7549A">
        <w:rPr>
          <w:rFonts w:ascii="Book Antiqua" w:eastAsiaTheme="minorEastAsia" w:hAnsi="Book Antiqua"/>
          <w:color w:val="000000" w:themeColor="text1"/>
        </w:rPr>
        <w:t>:</w:t>
      </w:r>
      <w:r w:rsidR="008548BB"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 xml:space="preserve">Chest </w:t>
      </w:r>
      <w:r w:rsidR="008548BB" w:rsidRPr="00E7549A">
        <w:rPr>
          <w:rFonts w:ascii="Book Antiqua" w:eastAsiaTheme="minorEastAsia" w:hAnsi="Book Antiqua"/>
          <w:color w:val="000000" w:themeColor="text1"/>
        </w:rPr>
        <w:t>X-ray; ESRD</w:t>
      </w:r>
      <w:r w:rsidRPr="00E7549A">
        <w:rPr>
          <w:rFonts w:ascii="Book Antiqua" w:eastAsiaTheme="minorEastAsia" w:hAnsi="Book Antiqua"/>
          <w:color w:val="000000" w:themeColor="text1"/>
        </w:rPr>
        <w:t>:</w:t>
      </w:r>
      <w:r w:rsidR="008548BB"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 xml:space="preserve">End </w:t>
      </w:r>
      <w:r w:rsidR="008548BB" w:rsidRPr="00E7549A">
        <w:rPr>
          <w:rFonts w:ascii="Book Antiqua" w:eastAsiaTheme="minorEastAsia" w:hAnsi="Book Antiqua"/>
          <w:color w:val="000000" w:themeColor="text1"/>
        </w:rPr>
        <w:t>stage renal disease; MCV</w:t>
      </w:r>
      <w:r w:rsidRPr="00E7549A">
        <w:rPr>
          <w:rFonts w:ascii="Book Antiqua" w:eastAsiaTheme="minorEastAsia" w:hAnsi="Book Antiqua"/>
          <w:color w:val="000000" w:themeColor="text1"/>
        </w:rPr>
        <w:t>:</w:t>
      </w:r>
      <w:r w:rsidR="008548BB"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 xml:space="preserve">Mean </w:t>
      </w:r>
      <w:r w:rsidR="008548BB" w:rsidRPr="00E7549A">
        <w:rPr>
          <w:rFonts w:ascii="Book Antiqua" w:eastAsiaTheme="minorEastAsia" w:hAnsi="Book Antiqua"/>
          <w:color w:val="000000" w:themeColor="text1"/>
        </w:rPr>
        <w:t>corpuscular volume; FEV1</w:t>
      </w:r>
      <w:r w:rsidRPr="00E7549A">
        <w:rPr>
          <w:rFonts w:ascii="Book Antiqua" w:eastAsiaTheme="minorEastAsia" w:hAnsi="Book Antiqua"/>
          <w:color w:val="000000" w:themeColor="text1"/>
        </w:rPr>
        <w:t>:</w:t>
      </w:r>
      <w:r w:rsidR="008548BB"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 xml:space="preserve">Forced </w:t>
      </w:r>
      <w:r w:rsidR="008548BB" w:rsidRPr="00E7549A">
        <w:rPr>
          <w:rFonts w:ascii="Book Antiqua" w:eastAsiaTheme="minorEastAsia" w:hAnsi="Book Antiqua"/>
          <w:color w:val="000000" w:themeColor="text1"/>
        </w:rPr>
        <w:t>expiratory volume in one second; FVC</w:t>
      </w:r>
      <w:r w:rsidRPr="00E7549A">
        <w:rPr>
          <w:rFonts w:ascii="Book Antiqua" w:eastAsiaTheme="minorEastAsia" w:hAnsi="Book Antiqua"/>
          <w:color w:val="000000" w:themeColor="text1"/>
        </w:rPr>
        <w:t>:</w:t>
      </w:r>
      <w:r w:rsidR="008548BB"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 xml:space="preserve">Forced </w:t>
      </w:r>
      <w:r w:rsidR="008548BB" w:rsidRPr="00E7549A">
        <w:rPr>
          <w:rFonts w:ascii="Book Antiqua" w:eastAsiaTheme="minorEastAsia" w:hAnsi="Book Antiqua"/>
          <w:color w:val="000000" w:themeColor="text1"/>
        </w:rPr>
        <w:t>vital capacity; ICS</w:t>
      </w:r>
      <w:r w:rsidRPr="00E7549A">
        <w:rPr>
          <w:rFonts w:ascii="Book Antiqua" w:eastAsiaTheme="minorEastAsia" w:hAnsi="Book Antiqua"/>
          <w:color w:val="000000" w:themeColor="text1"/>
        </w:rPr>
        <w:t>:</w:t>
      </w:r>
      <w:r w:rsidR="008548BB"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 xml:space="preserve">Inhaled </w:t>
      </w:r>
      <w:r w:rsidR="008548BB" w:rsidRPr="00E7549A">
        <w:rPr>
          <w:rFonts w:ascii="Book Antiqua" w:eastAsiaTheme="minorEastAsia" w:hAnsi="Book Antiqua"/>
          <w:color w:val="000000" w:themeColor="text1"/>
        </w:rPr>
        <w:t>corticosteroids; LAMA</w:t>
      </w:r>
      <w:r w:rsidRPr="00E7549A">
        <w:rPr>
          <w:rFonts w:ascii="Book Antiqua" w:eastAsiaTheme="minorEastAsia" w:hAnsi="Book Antiqua"/>
          <w:color w:val="000000" w:themeColor="text1"/>
        </w:rPr>
        <w:t>:</w:t>
      </w:r>
      <w:r w:rsidR="008548BB"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Long</w:t>
      </w:r>
      <w:r w:rsidR="008548BB" w:rsidRPr="00E7549A">
        <w:rPr>
          <w:rFonts w:ascii="Book Antiqua" w:eastAsiaTheme="minorEastAsia" w:hAnsi="Book Antiqua"/>
          <w:color w:val="000000" w:themeColor="text1"/>
        </w:rPr>
        <w:t>-acting muscarinic antagonists; LABA</w:t>
      </w:r>
      <w:r w:rsidRPr="00E7549A">
        <w:rPr>
          <w:rFonts w:ascii="Book Antiqua" w:eastAsiaTheme="minorEastAsia" w:hAnsi="Book Antiqua"/>
          <w:color w:val="000000" w:themeColor="text1"/>
        </w:rPr>
        <w:t>:</w:t>
      </w:r>
      <w:r w:rsidR="008548BB"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Long</w:t>
      </w:r>
      <w:r w:rsidR="008548BB" w:rsidRPr="00E7549A">
        <w:rPr>
          <w:rFonts w:ascii="Book Antiqua" w:eastAsiaTheme="minorEastAsia" w:hAnsi="Book Antiqua"/>
          <w:color w:val="000000" w:themeColor="text1"/>
        </w:rPr>
        <w:t>-acting beta agonists.</w:t>
      </w:r>
    </w:p>
    <w:p w14:paraId="6CD114C9" w14:textId="77777777" w:rsidR="00CA6111" w:rsidRPr="00E7549A" w:rsidRDefault="00CA6111"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br w:type="page"/>
      </w:r>
    </w:p>
    <w:p w14:paraId="22E61BAF" w14:textId="157F31A2" w:rsidR="00175DDA" w:rsidRPr="00E7549A" w:rsidRDefault="00175DDA" w:rsidP="00E7549A">
      <w:pPr>
        <w:adjustRightInd w:val="0"/>
        <w:snapToGrid w:val="0"/>
        <w:spacing w:line="360" w:lineRule="auto"/>
        <w:jc w:val="both"/>
        <w:rPr>
          <w:rFonts w:ascii="Book Antiqua" w:eastAsiaTheme="minorEastAsia" w:hAnsi="Book Antiqua"/>
          <w:b/>
          <w:bCs/>
          <w:color w:val="000000" w:themeColor="text1"/>
        </w:rPr>
      </w:pPr>
      <w:r w:rsidRPr="00E7549A">
        <w:rPr>
          <w:rFonts w:ascii="Book Antiqua" w:eastAsiaTheme="minorEastAsia" w:hAnsi="Book Antiqua"/>
          <w:b/>
          <w:bCs/>
          <w:color w:val="000000" w:themeColor="text1"/>
        </w:rPr>
        <w:lastRenderedPageBreak/>
        <w:t xml:space="preserve">Table </w:t>
      </w:r>
      <w:r w:rsidR="005742D0" w:rsidRPr="00E7549A">
        <w:rPr>
          <w:rFonts w:ascii="Book Antiqua" w:eastAsiaTheme="minorEastAsia" w:hAnsi="Book Antiqua"/>
          <w:b/>
          <w:bCs/>
          <w:color w:val="000000" w:themeColor="text1"/>
        </w:rPr>
        <w:t>2</w:t>
      </w:r>
      <w:r w:rsidR="00CA6111" w:rsidRPr="00E7549A">
        <w:rPr>
          <w:rFonts w:ascii="Book Antiqua" w:eastAsiaTheme="minorEastAsia" w:hAnsi="Book Antiqua"/>
          <w:b/>
          <w:bCs/>
          <w:color w:val="000000" w:themeColor="text1"/>
          <w:lang w:eastAsia="zh-CN"/>
        </w:rPr>
        <w:t xml:space="preserve"> </w:t>
      </w:r>
      <w:r w:rsidR="000A478B" w:rsidRPr="00E7549A">
        <w:rPr>
          <w:rFonts w:ascii="Book Antiqua" w:eastAsiaTheme="minorEastAsia" w:hAnsi="Book Antiqua"/>
          <w:b/>
          <w:bCs/>
          <w:color w:val="000000" w:themeColor="text1"/>
        </w:rPr>
        <w:t xml:space="preserve">Comparison of </w:t>
      </w:r>
      <w:r w:rsidR="009B45F8" w:rsidRPr="00E7549A">
        <w:rPr>
          <w:rFonts w:ascii="Book Antiqua" w:eastAsiaTheme="minorEastAsia" w:hAnsi="Book Antiqua"/>
          <w:b/>
          <w:bCs/>
          <w:color w:val="000000" w:themeColor="text1"/>
        </w:rPr>
        <w:t>l</w:t>
      </w:r>
      <w:r w:rsidRPr="00E7549A">
        <w:rPr>
          <w:rFonts w:ascii="Book Antiqua" w:eastAsiaTheme="minorEastAsia" w:hAnsi="Book Antiqua"/>
          <w:b/>
          <w:bCs/>
          <w:color w:val="000000" w:themeColor="text1"/>
        </w:rPr>
        <w:t xml:space="preserve">ength of </w:t>
      </w:r>
      <w:r w:rsidR="00D515A9" w:rsidRPr="00E7549A">
        <w:rPr>
          <w:rFonts w:ascii="Book Antiqua" w:eastAsiaTheme="minorEastAsia" w:hAnsi="Book Antiqua"/>
          <w:b/>
          <w:bCs/>
          <w:color w:val="000000" w:themeColor="text1"/>
        </w:rPr>
        <w:t xml:space="preserve">hospital </w:t>
      </w:r>
      <w:r w:rsidRPr="00E7549A">
        <w:rPr>
          <w:rFonts w:ascii="Book Antiqua" w:eastAsiaTheme="minorEastAsia" w:hAnsi="Book Antiqua"/>
          <w:b/>
          <w:bCs/>
          <w:color w:val="000000" w:themeColor="text1"/>
        </w:rPr>
        <w:t>stay, steroid use</w:t>
      </w:r>
      <w:r w:rsidR="009B45F8" w:rsidRPr="00E7549A">
        <w:rPr>
          <w:rFonts w:ascii="Book Antiqua" w:eastAsiaTheme="minorEastAsia" w:hAnsi="Book Antiqua"/>
          <w:b/>
          <w:bCs/>
          <w:color w:val="000000" w:themeColor="text1"/>
        </w:rPr>
        <w:t>,</w:t>
      </w:r>
      <w:r w:rsidRPr="00E7549A">
        <w:rPr>
          <w:rFonts w:ascii="Book Antiqua" w:eastAsiaTheme="minorEastAsia" w:hAnsi="Book Antiqua"/>
          <w:b/>
          <w:bCs/>
          <w:color w:val="000000" w:themeColor="text1"/>
        </w:rPr>
        <w:t xml:space="preserve"> </w:t>
      </w:r>
      <w:r w:rsidR="004D5972" w:rsidRPr="00E7549A">
        <w:rPr>
          <w:rFonts w:ascii="Book Antiqua" w:eastAsiaTheme="minorEastAsia" w:hAnsi="Book Antiqua"/>
          <w:b/>
          <w:bCs/>
          <w:color w:val="000000" w:themeColor="text1"/>
        </w:rPr>
        <w:t>histor</w:t>
      </w:r>
      <w:r w:rsidR="00D515A9" w:rsidRPr="00E7549A">
        <w:rPr>
          <w:rFonts w:ascii="Book Antiqua" w:eastAsiaTheme="minorEastAsia" w:hAnsi="Book Antiqua"/>
          <w:b/>
          <w:bCs/>
          <w:color w:val="000000" w:themeColor="text1"/>
        </w:rPr>
        <w:t>y</w:t>
      </w:r>
      <w:r w:rsidR="004D5972" w:rsidRPr="00E7549A">
        <w:rPr>
          <w:rFonts w:ascii="Book Antiqua" w:eastAsiaTheme="minorEastAsia" w:hAnsi="Book Antiqua"/>
          <w:b/>
          <w:bCs/>
          <w:color w:val="000000" w:themeColor="text1"/>
        </w:rPr>
        <w:t xml:space="preserve"> of admissions and readmissions, </w:t>
      </w:r>
      <w:r w:rsidRPr="00E7549A">
        <w:rPr>
          <w:rFonts w:ascii="Book Antiqua" w:eastAsiaTheme="minorEastAsia" w:hAnsi="Book Antiqua"/>
          <w:b/>
          <w:bCs/>
          <w:color w:val="000000" w:themeColor="text1"/>
        </w:rPr>
        <w:t>and hospital discharge</w:t>
      </w:r>
      <w:r w:rsidR="000A1F19" w:rsidRPr="00E7549A">
        <w:rPr>
          <w:rFonts w:ascii="Book Antiqua" w:eastAsiaTheme="minorEastAsia" w:hAnsi="Book Antiqua"/>
          <w:b/>
          <w:bCs/>
          <w:color w:val="000000" w:themeColor="text1"/>
        </w:rPr>
        <w:t xml:space="preserve"> outcomes</w:t>
      </w:r>
      <w:r w:rsidR="000A478B" w:rsidRPr="00E7549A">
        <w:rPr>
          <w:rFonts w:ascii="Book Antiqua" w:eastAsiaTheme="minorEastAsia" w:hAnsi="Book Antiqua"/>
          <w:b/>
          <w:bCs/>
          <w:color w:val="000000" w:themeColor="text1"/>
        </w:rPr>
        <w:t xml:space="preserve"> between the groups</w:t>
      </w:r>
    </w:p>
    <w:tbl>
      <w:tblPr>
        <w:tblStyle w:val="a3"/>
        <w:tblW w:w="0" w:type="auto"/>
        <w:tblBorders>
          <w:left w:val="none" w:sz="0" w:space="0" w:color="auto"/>
          <w:right w:val="none" w:sz="0" w:space="0" w:color="auto"/>
        </w:tblBorders>
        <w:tblLook w:val="04A0" w:firstRow="1" w:lastRow="0" w:firstColumn="1" w:lastColumn="0" w:noHBand="0" w:noVBand="1"/>
      </w:tblPr>
      <w:tblGrid>
        <w:gridCol w:w="2550"/>
        <w:gridCol w:w="2337"/>
        <w:gridCol w:w="2337"/>
        <w:gridCol w:w="1076"/>
      </w:tblGrid>
      <w:tr w:rsidR="00175DDA" w:rsidRPr="00E7549A" w14:paraId="6A315333" w14:textId="77777777" w:rsidTr="00E818E4">
        <w:tc>
          <w:tcPr>
            <w:tcW w:w="2550" w:type="dxa"/>
            <w:tcBorders>
              <w:top w:val="single" w:sz="24" w:space="0" w:color="auto"/>
              <w:bottom w:val="single" w:sz="12" w:space="0" w:color="auto"/>
              <w:right w:val="nil"/>
            </w:tcBorders>
          </w:tcPr>
          <w:p w14:paraId="70C0C7A9" w14:textId="77777777" w:rsidR="00175DDA" w:rsidRPr="00E7549A" w:rsidRDefault="00175DDA" w:rsidP="00E7549A">
            <w:pPr>
              <w:adjustRightInd w:val="0"/>
              <w:snapToGrid w:val="0"/>
              <w:spacing w:line="360" w:lineRule="auto"/>
              <w:jc w:val="both"/>
              <w:rPr>
                <w:rFonts w:ascii="Book Antiqua" w:eastAsiaTheme="minorEastAsia" w:hAnsi="Book Antiqua"/>
                <w:b/>
                <w:color w:val="000000" w:themeColor="text1"/>
                <w:szCs w:val="24"/>
              </w:rPr>
            </w:pPr>
            <w:r w:rsidRPr="00E7549A">
              <w:rPr>
                <w:rFonts w:ascii="Book Antiqua" w:eastAsiaTheme="minorEastAsia" w:hAnsi="Book Antiqua"/>
                <w:b/>
                <w:color w:val="000000" w:themeColor="text1"/>
                <w:szCs w:val="24"/>
              </w:rPr>
              <w:t xml:space="preserve">Variables </w:t>
            </w:r>
          </w:p>
          <w:p w14:paraId="2EB89C5A" w14:textId="77777777" w:rsidR="00175DDA" w:rsidRPr="00E7549A" w:rsidRDefault="00175DDA" w:rsidP="00E7549A">
            <w:pPr>
              <w:adjustRightInd w:val="0"/>
              <w:snapToGrid w:val="0"/>
              <w:spacing w:line="360" w:lineRule="auto"/>
              <w:jc w:val="both"/>
              <w:rPr>
                <w:rFonts w:ascii="Book Antiqua" w:eastAsiaTheme="minorEastAsia" w:hAnsi="Book Antiqua"/>
                <w:b/>
                <w:color w:val="000000" w:themeColor="text1"/>
                <w:szCs w:val="24"/>
              </w:rPr>
            </w:pPr>
          </w:p>
        </w:tc>
        <w:tc>
          <w:tcPr>
            <w:tcW w:w="2337" w:type="dxa"/>
            <w:tcBorders>
              <w:top w:val="single" w:sz="24" w:space="0" w:color="auto"/>
              <w:left w:val="nil"/>
              <w:bottom w:val="single" w:sz="12" w:space="0" w:color="auto"/>
              <w:right w:val="nil"/>
            </w:tcBorders>
          </w:tcPr>
          <w:p w14:paraId="36C97F28" w14:textId="4BD3A5F2" w:rsidR="00175DDA" w:rsidRPr="00E7549A" w:rsidRDefault="00175DDA" w:rsidP="00E7549A">
            <w:pPr>
              <w:adjustRightInd w:val="0"/>
              <w:snapToGrid w:val="0"/>
              <w:spacing w:line="360" w:lineRule="auto"/>
              <w:jc w:val="both"/>
              <w:rPr>
                <w:rFonts w:ascii="Book Antiqua" w:eastAsiaTheme="minorEastAsia" w:hAnsi="Book Antiqua"/>
                <w:b/>
                <w:color w:val="000000" w:themeColor="text1"/>
                <w:szCs w:val="24"/>
              </w:rPr>
            </w:pPr>
            <w:r w:rsidRPr="00E7549A">
              <w:rPr>
                <w:rFonts w:ascii="Book Antiqua" w:eastAsiaTheme="minorEastAsia" w:hAnsi="Book Antiqua"/>
                <w:b/>
                <w:color w:val="000000" w:themeColor="text1"/>
                <w:szCs w:val="24"/>
              </w:rPr>
              <w:t>E</w:t>
            </w:r>
            <w:r w:rsidR="00C56FB1" w:rsidRPr="00E7549A">
              <w:rPr>
                <w:rFonts w:ascii="Book Antiqua" w:eastAsiaTheme="minorEastAsia" w:hAnsi="Book Antiqua"/>
                <w:b/>
                <w:color w:val="000000" w:themeColor="text1"/>
                <w:szCs w:val="24"/>
              </w:rPr>
              <w:t>OS</w:t>
            </w:r>
            <w:r w:rsidRPr="00E7549A">
              <w:rPr>
                <w:rFonts w:ascii="Book Antiqua" w:eastAsiaTheme="minorEastAsia" w:hAnsi="Book Antiqua"/>
                <w:b/>
                <w:color w:val="000000" w:themeColor="text1"/>
                <w:szCs w:val="24"/>
              </w:rPr>
              <w:t xml:space="preserve"> group</w:t>
            </w:r>
            <w:r w:rsidR="003B2012" w:rsidRPr="00E7549A">
              <w:rPr>
                <w:rFonts w:ascii="Book Antiqua" w:eastAsiaTheme="minorEastAsia" w:hAnsi="Book Antiqua"/>
                <w:b/>
                <w:color w:val="000000" w:themeColor="text1"/>
                <w:szCs w:val="24"/>
              </w:rPr>
              <w:t xml:space="preserve"> </w:t>
            </w:r>
            <w:r w:rsidRPr="00E7549A">
              <w:rPr>
                <w:rFonts w:ascii="Book Antiqua" w:eastAsiaTheme="minorEastAsia" w:hAnsi="Book Antiqua"/>
                <w:b/>
                <w:color w:val="000000" w:themeColor="text1"/>
                <w:szCs w:val="24"/>
              </w:rPr>
              <w:t>(</w:t>
            </w:r>
            <w:r w:rsidR="003B2012" w:rsidRPr="00E7549A">
              <w:rPr>
                <w:rFonts w:ascii="Book Antiqua" w:eastAsiaTheme="minorEastAsia" w:hAnsi="Book Antiqua"/>
                <w:b/>
                <w:i/>
                <w:iCs/>
                <w:color w:val="000000" w:themeColor="text1"/>
                <w:szCs w:val="24"/>
              </w:rPr>
              <w:t>n</w:t>
            </w:r>
            <w:r w:rsidR="003B2012" w:rsidRPr="00E7549A">
              <w:rPr>
                <w:rFonts w:ascii="Book Antiqua" w:eastAsiaTheme="minorEastAsia" w:hAnsi="Book Antiqua"/>
                <w:b/>
                <w:color w:val="000000" w:themeColor="text1"/>
                <w:szCs w:val="24"/>
              </w:rPr>
              <w:t xml:space="preserve"> </w:t>
            </w:r>
            <w:r w:rsidRPr="00E7549A">
              <w:rPr>
                <w:rFonts w:ascii="Book Antiqua" w:eastAsiaTheme="minorEastAsia" w:hAnsi="Book Antiqua"/>
                <w:b/>
                <w:color w:val="000000" w:themeColor="text1"/>
                <w:szCs w:val="24"/>
              </w:rPr>
              <w:t>=</w:t>
            </w:r>
            <w:r w:rsidR="003B2012" w:rsidRPr="00E7549A">
              <w:rPr>
                <w:rFonts w:ascii="Book Antiqua" w:eastAsiaTheme="minorEastAsia" w:hAnsi="Book Antiqua"/>
                <w:b/>
                <w:color w:val="000000" w:themeColor="text1"/>
                <w:szCs w:val="24"/>
              </w:rPr>
              <w:t xml:space="preserve"> </w:t>
            </w:r>
            <w:r w:rsidRPr="00E7549A">
              <w:rPr>
                <w:rFonts w:ascii="Book Antiqua" w:eastAsiaTheme="minorEastAsia" w:hAnsi="Book Antiqua"/>
                <w:b/>
                <w:color w:val="000000" w:themeColor="text1"/>
                <w:szCs w:val="24"/>
              </w:rPr>
              <w:t>176)</w:t>
            </w:r>
          </w:p>
        </w:tc>
        <w:tc>
          <w:tcPr>
            <w:tcW w:w="2337" w:type="dxa"/>
            <w:tcBorders>
              <w:top w:val="single" w:sz="24" w:space="0" w:color="auto"/>
              <w:left w:val="nil"/>
              <w:bottom w:val="single" w:sz="12" w:space="0" w:color="auto"/>
              <w:right w:val="nil"/>
            </w:tcBorders>
          </w:tcPr>
          <w:p w14:paraId="40F06BBE" w14:textId="144CD17D" w:rsidR="00175DDA" w:rsidRPr="00E7549A" w:rsidRDefault="00175DDA" w:rsidP="00E7549A">
            <w:pPr>
              <w:adjustRightInd w:val="0"/>
              <w:snapToGrid w:val="0"/>
              <w:spacing w:line="360" w:lineRule="auto"/>
              <w:jc w:val="both"/>
              <w:rPr>
                <w:rFonts w:ascii="Book Antiqua" w:eastAsiaTheme="minorEastAsia" w:hAnsi="Book Antiqua"/>
                <w:b/>
                <w:color w:val="000000" w:themeColor="text1"/>
                <w:szCs w:val="24"/>
              </w:rPr>
            </w:pPr>
            <w:r w:rsidRPr="00E7549A">
              <w:rPr>
                <w:rFonts w:ascii="Book Antiqua" w:eastAsiaTheme="minorEastAsia" w:hAnsi="Book Antiqua"/>
                <w:b/>
                <w:color w:val="000000" w:themeColor="text1"/>
                <w:szCs w:val="24"/>
              </w:rPr>
              <w:t>Non-</w:t>
            </w:r>
            <w:r w:rsidR="00C56FB1" w:rsidRPr="00E7549A">
              <w:rPr>
                <w:rFonts w:ascii="Book Antiqua" w:eastAsiaTheme="minorEastAsia" w:hAnsi="Book Antiqua"/>
                <w:b/>
                <w:color w:val="000000" w:themeColor="text1"/>
                <w:szCs w:val="24"/>
              </w:rPr>
              <w:t>EOS</w:t>
            </w:r>
            <w:r w:rsidRPr="00E7549A">
              <w:rPr>
                <w:rFonts w:ascii="Book Antiqua" w:eastAsiaTheme="minorEastAsia" w:hAnsi="Book Antiqua"/>
                <w:b/>
                <w:color w:val="000000" w:themeColor="text1"/>
                <w:szCs w:val="24"/>
              </w:rPr>
              <w:t xml:space="preserve"> group (</w:t>
            </w:r>
            <w:r w:rsidR="003B2012" w:rsidRPr="00E7549A">
              <w:rPr>
                <w:rFonts w:ascii="Book Antiqua" w:eastAsiaTheme="minorEastAsia" w:hAnsi="Book Antiqua"/>
                <w:b/>
                <w:i/>
                <w:iCs/>
                <w:color w:val="000000" w:themeColor="text1"/>
                <w:szCs w:val="24"/>
              </w:rPr>
              <w:t>n</w:t>
            </w:r>
            <w:r w:rsidR="003B2012" w:rsidRPr="00E7549A">
              <w:rPr>
                <w:rFonts w:ascii="Book Antiqua" w:eastAsiaTheme="minorEastAsia" w:hAnsi="Book Antiqua"/>
                <w:b/>
                <w:color w:val="000000" w:themeColor="text1"/>
                <w:szCs w:val="24"/>
              </w:rPr>
              <w:t xml:space="preserve"> </w:t>
            </w:r>
            <w:r w:rsidRPr="00E7549A">
              <w:rPr>
                <w:rFonts w:ascii="Book Antiqua" w:eastAsiaTheme="minorEastAsia" w:hAnsi="Book Antiqua"/>
                <w:b/>
                <w:color w:val="000000" w:themeColor="text1"/>
                <w:szCs w:val="24"/>
              </w:rPr>
              <w:t>=</w:t>
            </w:r>
            <w:r w:rsidR="003B2012" w:rsidRPr="00E7549A">
              <w:rPr>
                <w:rFonts w:ascii="Book Antiqua" w:eastAsiaTheme="minorEastAsia" w:hAnsi="Book Antiqua"/>
                <w:b/>
                <w:color w:val="000000" w:themeColor="text1"/>
                <w:szCs w:val="24"/>
              </w:rPr>
              <w:t xml:space="preserve"> </w:t>
            </w:r>
            <w:r w:rsidRPr="00E7549A">
              <w:rPr>
                <w:rFonts w:ascii="Book Antiqua" w:eastAsiaTheme="minorEastAsia" w:hAnsi="Book Antiqua"/>
                <w:b/>
                <w:color w:val="000000" w:themeColor="text1"/>
                <w:szCs w:val="24"/>
              </w:rPr>
              <w:t>449)</w:t>
            </w:r>
          </w:p>
        </w:tc>
        <w:tc>
          <w:tcPr>
            <w:tcW w:w="1076" w:type="dxa"/>
            <w:tcBorders>
              <w:top w:val="single" w:sz="24" w:space="0" w:color="auto"/>
              <w:left w:val="nil"/>
              <w:bottom w:val="single" w:sz="12" w:space="0" w:color="auto"/>
            </w:tcBorders>
          </w:tcPr>
          <w:p w14:paraId="626224F9" w14:textId="37AA2CB2" w:rsidR="00175DDA" w:rsidRPr="00E7549A" w:rsidRDefault="00175DDA" w:rsidP="00E7549A">
            <w:pPr>
              <w:adjustRightInd w:val="0"/>
              <w:snapToGrid w:val="0"/>
              <w:spacing w:line="360" w:lineRule="auto"/>
              <w:jc w:val="both"/>
              <w:rPr>
                <w:rFonts w:ascii="Book Antiqua" w:eastAsiaTheme="minorEastAsia" w:hAnsi="Book Antiqua"/>
                <w:b/>
                <w:color w:val="000000" w:themeColor="text1"/>
                <w:szCs w:val="24"/>
              </w:rPr>
            </w:pPr>
            <w:r w:rsidRPr="00E7549A">
              <w:rPr>
                <w:rFonts w:ascii="Book Antiqua" w:eastAsiaTheme="minorEastAsia" w:hAnsi="Book Antiqua"/>
                <w:b/>
                <w:i/>
                <w:iCs/>
                <w:color w:val="000000" w:themeColor="text1"/>
                <w:szCs w:val="24"/>
              </w:rPr>
              <w:t>P</w:t>
            </w:r>
            <w:r w:rsidR="003B2012" w:rsidRPr="00E7549A">
              <w:rPr>
                <w:rFonts w:ascii="Book Antiqua" w:eastAsiaTheme="minorEastAsia" w:hAnsi="Book Antiqua"/>
                <w:b/>
                <w:color w:val="000000" w:themeColor="text1"/>
                <w:szCs w:val="24"/>
              </w:rPr>
              <w:t xml:space="preserve"> </w:t>
            </w:r>
            <w:r w:rsidRPr="00E7549A">
              <w:rPr>
                <w:rFonts w:ascii="Book Antiqua" w:eastAsiaTheme="minorEastAsia" w:hAnsi="Book Antiqua"/>
                <w:b/>
                <w:color w:val="000000" w:themeColor="text1"/>
                <w:szCs w:val="24"/>
              </w:rPr>
              <w:t>value</w:t>
            </w:r>
          </w:p>
        </w:tc>
      </w:tr>
      <w:tr w:rsidR="00175DDA" w:rsidRPr="00E7549A" w14:paraId="63852879" w14:textId="77777777" w:rsidTr="00E818E4">
        <w:tc>
          <w:tcPr>
            <w:tcW w:w="2550" w:type="dxa"/>
            <w:tcBorders>
              <w:top w:val="single" w:sz="12" w:space="0" w:color="auto"/>
              <w:bottom w:val="nil"/>
              <w:right w:val="nil"/>
            </w:tcBorders>
          </w:tcPr>
          <w:p w14:paraId="0151B734" w14:textId="27D3A8C4" w:rsidR="00175DDA" w:rsidRPr="00E7549A" w:rsidRDefault="00EB5CE8"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Length of</w:t>
            </w:r>
            <w:r w:rsidR="00175DDA" w:rsidRPr="00E7549A">
              <w:rPr>
                <w:rFonts w:ascii="Book Antiqua" w:eastAsiaTheme="minorEastAsia" w:hAnsi="Book Antiqua"/>
                <w:color w:val="000000" w:themeColor="text1"/>
                <w:szCs w:val="24"/>
              </w:rPr>
              <w:t xml:space="preserve"> stay</w:t>
            </w:r>
            <w:r w:rsidR="00001FFC" w:rsidRPr="00E7549A">
              <w:rPr>
                <w:rFonts w:ascii="Book Antiqua" w:eastAsiaTheme="minorEastAsia" w:hAnsi="Book Antiqua"/>
                <w:color w:val="000000" w:themeColor="text1"/>
                <w:szCs w:val="24"/>
              </w:rPr>
              <w:t xml:space="preserve"> </w:t>
            </w:r>
            <w:r w:rsidR="00175DDA" w:rsidRPr="00E7549A">
              <w:rPr>
                <w:rFonts w:ascii="Book Antiqua" w:eastAsiaTheme="minorEastAsia" w:hAnsi="Book Antiqua"/>
                <w:color w:val="000000" w:themeColor="text1"/>
                <w:szCs w:val="24"/>
              </w:rPr>
              <w:t>(</w:t>
            </w:r>
            <w:r w:rsidRPr="00E7549A">
              <w:rPr>
                <w:rFonts w:ascii="Book Antiqua" w:eastAsiaTheme="minorEastAsia" w:hAnsi="Book Antiqua"/>
                <w:color w:val="000000" w:themeColor="text1"/>
                <w:szCs w:val="24"/>
              </w:rPr>
              <w:t>d</w:t>
            </w:r>
            <w:r w:rsidR="00175DDA" w:rsidRPr="00E7549A">
              <w:rPr>
                <w:rFonts w:ascii="Book Antiqua" w:eastAsiaTheme="minorEastAsia" w:hAnsi="Book Antiqua"/>
                <w:color w:val="000000" w:themeColor="text1"/>
                <w:szCs w:val="24"/>
              </w:rPr>
              <w:t>)</w:t>
            </w:r>
          </w:p>
        </w:tc>
        <w:tc>
          <w:tcPr>
            <w:tcW w:w="2337" w:type="dxa"/>
            <w:tcBorders>
              <w:top w:val="single" w:sz="12" w:space="0" w:color="auto"/>
              <w:left w:val="nil"/>
              <w:bottom w:val="nil"/>
              <w:right w:val="nil"/>
            </w:tcBorders>
          </w:tcPr>
          <w:p w14:paraId="36EDFA0B" w14:textId="5A8F071E"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8.81</w:t>
            </w:r>
            <w:r w:rsidR="003B2012" w:rsidRPr="00E7549A">
              <w:rPr>
                <w:rFonts w:ascii="Book Antiqua" w:eastAsiaTheme="minorEastAsia" w:hAnsi="Book Antiqua"/>
                <w:color w:val="000000" w:themeColor="text1"/>
                <w:szCs w:val="24"/>
              </w:rPr>
              <w:t xml:space="preserve"> ± </w:t>
            </w:r>
            <w:r w:rsidRPr="00E7549A">
              <w:rPr>
                <w:rFonts w:ascii="Book Antiqua" w:eastAsiaTheme="minorEastAsia" w:hAnsi="Book Antiqua"/>
                <w:color w:val="000000" w:themeColor="text1"/>
                <w:szCs w:val="24"/>
              </w:rPr>
              <w:t>5.95</w:t>
            </w:r>
          </w:p>
        </w:tc>
        <w:tc>
          <w:tcPr>
            <w:tcW w:w="2337" w:type="dxa"/>
            <w:tcBorders>
              <w:top w:val="single" w:sz="12" w:space="0" w:color="auto"/>
              <w:left w:val="nil"/>
              <w:bottom w:val="nil"/>
              <w:right w:val="nil"/>
            </w:tcBorders>
          </w:tcPr>
          <w:p w14:paraId="629E3BA8" w14:textId="23BBD093"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10.00</w:t>
            </w:r>
            <w:r w:rsidR="003B2012" w:rsidRPr="00E7549A">
              <w:rPr>
                <w:rFonts w:ascii="Book Antiqua" w:eastAsiaTheme="minorEastAsia" w:hAnsi="Book Antiqua"/>
                <w:color w:val="000000" w:themeColor="text1"/>
                <w:szCs w:val="24"/>
              </w:rPr>
              <w:t xml:space="preserve"> ± </w:t>
            </w:r>
            <w:r w:rsidRPr="00E7549A">
              <w:rPr>
                <w:rFonts w:ascii="Book Antiqua" w:eastAsiaTheme="minorEastAsia" w:hAnsi="Book Antiqua"/>
                <w:color w:val="000000" w:themeColor="text1"/>
                <w:szCs w:val="24"/>
              </w:rPr>
              <w:t>7.12</w:t>
            </w:r>
          </w:p>
        </w:tc>
        <w:tc>
          <w:tcPr>
            <w:tcW w:w="1076" w:type="dxa"/>
            <w:tcBorders>
              <w:top w:val="single" w:sz="12" w:space="0" w:color="auto"/>
              <w:left w:val="nil"/>
              <w:bottom w:val="nil"/>
            </w:tcBorders>
          </w:tcPr>
          <w:p w14:paraId="6B638228"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0.049</w:t>
            </w:r>
          </w:p>
        </w:tc>
      </w:tr>
      <w:tr w:rsidR="00175DDA" w:rsidRPr="00E7549A" w14:paraId="4FB68317" w14:textId="77777777" w:rsidTr="00E818E4">
        <w:tc>
          <w:tcPr>
            <w:tcW w:w="2550" w:type="dxa"/>
            <w:tcBorders>
              <w:top w:val="nil"/>
              <w:bottom w:val="nil"/>
              <w:right w:val="nil"/>
            </w:tcBorders>
          </w:tcPr>
          <w:p w14:paraId="066E9230" w14:textId="3C10F02D"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Prednisolone equivalent, mg</w:t>
            </w:r>
          </w:p>
        </w:tc>
        <w:tc>
          <w:tcPr>
            <w:tcW w:w="2337" w:type="dxa"/>
            <w:tcBorders>
              <w:top w:val="nil"/>
              <w:left w:val="nil"/>
              <w:bottom w:val="nil"/>
              <w:right w:val="nil"/>
            </w:tcBorders>
          </w:tcPr>
          <w:p w14:paraId="5AEAE1F3" w14:textId="061523EA" w:rsidR="00175DDA" w:rsidRPr="00E7549A" w:rsidRDefault="00175DDA" w:rsidP="00E7549A">
            <w:pPr>
              <w:adjustRightInd w:val="0"/>
              <w:snapToGrid w:val="0"/>
              <w:spacing w:line="360" w:lineRule="auto"/>
              <w:jc w:val="both"/>
              <w:rPr>
                <w:rFonts w:ascii="Book Antiqua" w:eastAsiaTheme="minorEastAsia" w:hAnsi="Book Antiqua" w:cs="Gill Sans MT"/>
                <w:color w:val="000000" w:themeColor="text1"/>
                <w:szCs w:val="24"/>
              </w:rPr>
            </w:pPr>
            <w:r w:rsidRPr="00E7549A">
              <w:rPr>
                <w:rFonts w:ascii="Book Antiqua" w:eastAsiaTheme="minorEastAsia" w:hAnsi="Book Antiqua"/>
                <w:color w:val="000000" w:themeColor="text1"/>
                <w:szCs w:val="24"/>
              </w:rPr>
              <w:t>302.65</w:t>
            </w:r>
            <w:r w:rsidR="003B2012" w:rsidRPr="00E7549A">
              <w:rPr>
                <w:rFonts w:ascii="Book Antiqua" w:eastAsiaTheme="minorEastAsia" w:hAnsi="Book Antiqua"/>
                <w:color w:val="000000" w:themeColor="text1"/>
                <w:szCs w:val="24"/>
              </w:rPr>
              <w:t xml:space="preserve"> ± </w:t>
            </w:r>
            <w:r w:rsidRPr="00E7549A">
              <w:rPr>
                <w:rFonts w:ascii="Book Antiqua" w:eastAsiaTheme="minorEastAsia" w:hAnsi="Book Antiqua"/>
                <w:color w:val="000000" w:themeColor="text1"/>
                <w:szCs w:val="24"/>
              </w:rPr>
              <w:t>341.35</w:t>
            </w:r>
          </w:p>
        </w:tc>
        <w:tc>
          <w:tcPr>
            <w:tcW w:w="2337" w:type="dxa"/>
            <w:tcBorders>
              <w:top w:val="nil"/>
              <w:left w:val="nil"/>
              <w:bottom w:val="nil"/>
              <w:right w:val="nil"/>
            </w:tcBorders>
          </w:tcPr>
          <w:p w14:paraId="7FEB0F0D" w14:textId="0F9CA5C2"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373.35</w:t>
            </w:r>
            <w:r w:rsidR="003B2012" w:rsidRPr="00E7549A">
              <w:rPr>
                <w:rFonts w:ascii="Book Antiqua" w:eastAsiaTheme="minorEastAsia" w:hAnsi="Book Antiqua"/>
                <w:color w:val="000000" w:themeColor="text1"/>
                <w:szCs w:val="24"/>
              </w:rPr>
              <w:t xml:space="preserve"> ± </w:t>
            </w:r>
            <w:r w:rsidRPr="00E7549A">
              <w:rPr>
                <w:rFonts w:ascii="Book Antiqua" w:eastAsiaTheme="minorEastAsia" w:hAnsi="Book Antiqua"/>
                <w:color w:val="000000" w:themeColor="text1"/>
                <w:szCs w:val="24"/>
              </w:rPr>
              <w:t>409.25</w:t>
            </w:r>
          </w:p>
        </w:tc>
        <w:tc>
          <w:tcPr>
            <w:tcW w:w="1076" w:type="dxa"/>
            <w:tcBorders>
              <w:top w:val="nil"/>
              <w:left w:val="nil"/>
              <w:bottom w:val="nil"/>
            </w:tcBorders>
          </w:tcPr>
          <w:p w14:paraId="77AD5583"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0.021</w:t>
            </w:r>
          </w:p>
        </w:tc>
      </w:tr>
      <w:tr w:rsidR="00175DDA" w:rsidRPr="00E7549A" w14:paraId="4A96E1CE" w14:textId="77777777" w:rsidTr="00E818E4">
        <w:tc>
          <w:tcPr>
            <w:tcW w:w="2550" w:type="dxa"/>
            <w:tcBorders>
              <w:top w:val="nil"/>
              <w:bottom w:val="nil"/>
              <w:right w:val="nil"/>
            </w:tcBorders>
          </w:tcPr>
          <w:p w14:paraId="27CFF6FA"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Major treatment (%)</w:t>
            </w:r>
          </w:p>
        </w:tc>
        <w:tc>
          <w:tcPr>
            <w:tcW w:w="2337" w:type="dxa"/>
            <w:tcBorders>
              <w:top w:val="nil"/>
              <w:left w:val="nil"/>
              <w:bottom w:val="nil"/>
              <w:right w:val="nil"/>
            </w:tcBorders>
          </w:tcPr>
          <w:p w14:paraId="7042A4B1"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p>
        </w:tc>
        <w:tc>
          <w:tcPr>
            <w:tcW w:w="2337" w:type="dxa"/>
            <w:tcBorders>
              <w:top w:val="nil"/>
              <w:left w:val="nil"/>
              <w:bottom w:val="nil"/>
              <w:right w:val="nil"/>
            </w:tcBorders>
          </w:tcPr>
          <w:p w14:paraId="47B50C44"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p>
        </w:tc>
        <w:tc>
          <w:tcPr>
            <w:tcW w:w="1076" w:type="dxa"/>
            <w:tcBorders>
              <w:top w:val="nil"/>
              <w:left w:val="nil"/>
              <w:bottom w:val="nil"/>
            </w:tcBorders>
          </w:tcPr>
          <w:p w14:paraId="07A47130"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0.095</w:t>
            </w:r>
          </w:p>
        </w:tc>
      </w:tr>
      <w:tr w:rsidR="00175DDA" w:rsidRPr="00E7549A" w14:paraId="4DEB91C1" w14:textId="77777777" w:rsidTr="00E818E4">
        <w:tc>
          <w:tcPr>
            <w:tcW w:w="2550" w:type="dxa"/>
            <w:tcBorders>
              <w:top w:val="nil"/>
              <w:bottom w:val="nil"/>
              <w:right w:val="nil"/>
            </w:tcBorders>
          </w:tcPr>
          <w:p w14:paraId="19616B7D" w14:textId="70DAC5DC" w:rsidR="00175DDA" w:rsidRPr="00E7549A" w:rsidRDefault="00175DDA"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None</w:t>
            </w:r>
          </w:p>
        </w:tc>
        <w:tc>
          <w:tcPr>
            <w:tcW w:w="2337" w:type="dxa"/>
            <w:tcBorders>
              <w:top w:val="nil"/>
              <w:left w:val="nil"/>
              <w:bottom w:val="nil"/>
              <w:right w:val="nil"/>
            </w:tcBorders>
          </w:tcPr>
          <w:p w14:paraId="4965511C"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4 (2.3)</w:t>
            </w:r>
          </w:p>
        </w:tc>
        <w:tc>
          <w:tcPr>
            <w:tcW w:w="2337" w:type="dxa"/>
            <w:tcBorders>
              <w:top w:val="nil"/>
              <w:left w:val="nil"/>
              <w:bottom w:val="nil"/>
              <w:right w:val="nil"/>
            </w:tcBorders>
          </w:tcPr>
          <w:p w14:paraId="4EE56993"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6 (1.3)</w:t>
            </w:r>
          </w:p>
        </w:tc>
        <w:tc>
          <w:tcPr>
            <w:tcW w:w="1076" w:type="dxa"/>
            <w:tcBorders>
              <w:top w:val="nil"/>
              <w:left w:val="nil"/>
              <w:bottom w:val="nil"/>
            </w:tcBorders>
          </w:tcPr>
          <w:p w14:paraId="52101467"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p>
        </w:tc>
      </w:tr>
      <w:tr w:rsidR="00175DDA" w:rsidRPr="00E7549A" w14:paraId="38FDE17E" w14:textId="77777777" w:rsidTr="00E818E4">
        <w:tc>
          <w:tcPr>
            <w:tcW w:w="2550" w:type="dxa"/>
            <w:tcBorders>
              <w:top w:val="nil"/>
              <w:bottom w:val="nil"/>
              <w:right w:val="nil"/>
            </w:tcBorders>
          </w:tcPr>
          <w:p w14:paraId="614366E3" w14:textId="13E58F1F" w:rsidR="00175DDA" w:rsidRPr="00E7549A" w:rsidRDefault="00175DDA"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Antibiotics only</w:t>
            </w:r>
          </w:p>
        </w:tc>
        <w:tc>
          <w:tcPr>
            <w:tcW w:w="2337" w:type="dxa"/>
            <w:tcBorders>
              <w:top w:val="nil"/>
              <w:left w:val="nil"/>
              <w:bottom w:val="nil"/>
              <w:right w:val="nil"/>
            </w:tcBorders>
          </w:tcPr>
          <w:p w14:paraId="71CF0122"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25 (14.2)</w:t>
            </w:r>
          </w:p>
        </w:tc>
        <w:tc>
          <w:tcPr>
            <w:tcW w:w="2337" w:type="dxa"/>
            <w:tcBorders>
              <w:top w:val="nil"/>
              <w:left w:val="nil"/>
              <w:bottom w:val="nil"/>
              <w:right w:val="nil"/>
            </w:tcBorders>
          </w:tcPr>
          <w:p w14:paraId="2D6B5A0F"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36 (8)</w:t>
            </w:r>
          </w:p>
        </w:tc>
        <w:tc>
          <w:tcPr>
            <w:tcW w:w="1076" w:type="dxa"/>
            <w:tcBorders>
              <w:top w:val="nil"/>
              <w:left w:val="nil"/>
              <w:bottom w:val="nil"/>
            </w:tcBorders>
          </w:tcPr>
          <w:p w14:paraId="0A6AA9B9"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p>
        </w:tc>
      </w:tr>
      <w:tr w:rsidR="00175DDA" w:rsidRPr="00E7549A" w14:paraId="268EBD6D" w14:textId="77777777" w:rsidTr="00E818E4">
        <w:tc>
          <w:tcPr>
            <w:tcW w:w="2550" w:type="dxa"/>
            <w:tcBorders>
              <w:top w:val="nil"/>
              <w:bottom w:val="nil"/>
              <w:right w:val="nil"/>
            </w:tcBorders>
          </w:tcPr>
          <w:p w14:paraId="7EC07CF4" w14:textId="68B05806" w:rsidR="00175DDA" w:rsidRPr="00E7549A" w:rsidRDefault="00175DDA"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Steroid only</w:t>
            </w:r>
          </w:p>
        </w:tc>
        <w:tc>
          <w:tcPr>
            <w:tcW w:w="2337" w:type="dxa"/>
            <w:tcBorders>
              <w:top w:val="nil"/>
              <w:left w:val="nil"/>
              <w:bottom w:val="nil"/>
              <w:right w:val="nil"/>
            </w:tcBorders>
          </w:tcPr>
          <w:p w14:paraId="3986A935"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27 (15.3)</w:t>
            </w:r>
          </w:p>
        </w:tc>
        <w:tc>
          <w:tcPr>
            <w:tcW w:w="2337" w:type="dxa"/>
            <w:tcBorders>
              <w:top w:val="nil"/>
              <w:left w:val="nil"/>
              <w:bottom w:val="nil"/>
              <w:right w:val="nil"/>
            </w:tcBorders>
          </w:tcPr>
          <w:p w14:paraId="7E1626CC"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75 (16.7)</w:t>
            </w:r>
          </w:p>
        </w:tc>
        <w:tc>
          <w:tcPr>
            <w:tcW w:w="1076" w:type="dxa"/>
            <w:tcBorders>
              <w:top w:val="nil"/>
              <w:left w:val="nil"/>
              <w:bottom w:val="nil"/>
            </w:tcBorders>
          </w:tcPr>
          <w:p w14:paraId="32DB6A6E"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p>
        </w:tc>
      </w:tr>
      <w:tr w:rsidR="00175DDA" w:rsidRPr="00E7549A" w14:paraId="23CE4ABA" w14:textId="77777777" w:rsidTr="00E818E4">
        <w:tc>
          <w:tcPr>
            <w:tcW w:w="2550" w:type="dxa"/>
            <w:tcBorders>
              <w:top w:val="nil"/>
              <w:bottom w:val="nil"/>
              <w:right w:val="nil"/>
            </w:tcBorders>
          </w:tcPr>
          <w:p w14:paraId="4D05D2AB" w14:textId="502DCE1F" w:rsidR="00175DDA" w:rsidRPr="00E7549A" w:rsidRDefault="00175DDA"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Antibiotics</w:t>
            </w:r>
            <w:r w:rsidR="00394A3B"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w:t>
            </w:r>
            <w:r w:rsidR="00394A3B"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stero</w:t>
            </w:r>
            <w:r w:rsidR="00394A3B" w:rsidRPr="00E7549A">
              <w:rPr>
                <w:rFonts w:ascii="Book Antiqua" w:eastAsiaTheme="minorEastAsia" w:hAnsi="Book Antiqua"/>
                <w:color w:val="000000" w:themeColor="text1"/>
                <w:szCs w:val="24"/>
              </w:rPr>
              <w:t>i</w:t>
            </w:r>
            <w:r w:rsidRPr="00E7549A">
              <w:rPr>
                <w:rFonts w:ascii="Book Antiqua" w:eastAsiaTheme="minorEastAsia" w:hAnsi="Book Antiqua"/>
                <w:color w:val="000000" w:themeColor="text1"/>
                <w:szCs w:val="24"/>
              </w:rPr>
              <w:t>d</w:t>
            </w:r>
          </w:p>
        </w:tc>
        <w:tc>
          <w:tcPr>
            <w:tcW w:w="2337" w:type="dxa"/>
            <w:tcBorders>
              <w:top w:val="nil"/>
              <w:left w:val="nil"/>
              <w:bottom w:val="nil"/>
              <w:right w:val="nil"/>
            </w:tcBorders>
          </w:tcPr>
          <w:p w14:paraId="736FBC51"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176 (68.2)</w:t>
            </w:r>
          </w:p>
        </w:tc>
        <w:tc>
          <w:tcPr>
            <w:tcW w:w="2337" w:type="dxa"/>
            <w:tcBorders>
              <w:top w:val="nil"/>
              <w:left w:val="nil"/>
              <w:bottom w:val="nil"/>
              <w:right w:val="nil"/>
            </w:tcBorders>
          </w:tcPr>
          <w:p w14:paraId="2098533C"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332 (73.9)</w:t>
            </w:r>
          </w:p>
        </w:tc>
        <w:tc>
          <w:tcPr>
            <w:tcW w:w="1076" w:type="dxa"/>
            <w:tcBorders>
              <w:top w:val="nil"/>
              <w:left w:val="nil"/>
              <w:bottom w:val="nil"/>
            </w:tcBorders>
          </w:tcPr>
          <w:p w14:paraId="0EBDD62E"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p>
        </w:tc>
      </w:tr>
      <w:tr w:rsidR="00175DDA" w:rsidRPr="00E7549A" w14:paraId="0A2F02C3" w14:textId="77777777" w:rsidTr="00E818E4">
        <w:tc>
          <w:tcPr>
            <w:tcW w:w="2550" w:type="dxa"/>
            <w:tcBorders>
              <w:top w:val="nil"/>
              <w:bottom w:val="nil"/>
              <w:right w:val="nil"/>
            </w:tcBorders>
          </w:tcPr>
          <w:p w14:paraId="3C1574E6" w14:textId="1929BBA3"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 xml:space="preserve">Hospitalization before admission within </w:t>
            </w:r>
            <w:r w:rsidR="004217FA" w:rsidRPr="00E7549A">
              <w:rPr>
                <w:rFonts w:ascii="Book Antiqua" w:eastAsiaTheme="minorEastAsia" w:hAnsi="Book Antiqua"/>
                <w:color w:val="000000" w:themeColor="text1"/>
                <w:szCs w:val="24"/>
              </w:rPr>
              <w:t>12 mo</w:t>
            </w:r>
            <w:r w:rsidRPr="00E7549A">
              <w:rPr>
                <w:rFonts w:ascii="Book Antiqua" w:eastAsiaTheme="minorEastAsia" w:hAnsi="Book Antiqua"/>
                <w:color w:val="000000" w:themeColor="text1"/>
                <w:szCs w:val="24"/>
              </w:rPr>
              <w:t xml:space="preserve">, </w:t>
            </w:r>
            <w:r w:rsidRPr="00E7549A">
              <w:rPr>
                <w:rFonts w:ascii="Book Antiqua" w:eastAsiaTheme="minorEastAsia" w:hAnsi="Book Antiqua"/>
                <w:i/>
                <w:iCs/>
                <w:color w:val="000000" w:themeColor="text1"/>
                <w:szCs w:val="24"/>
              </w:rPr>
              <w:t>n</w:t>
            </w:r>
            <w:r w:rsidRPr="00E7549A">
              <w:rPr>
                <w:rFonts w:ascii="Book Antiqua" w:eastAsiaTheme="minorEastAsia" w:hAnsi="Book Antiqua"/>
                <w:color w:val="000000" w:themeColor="text1"/>
                <w:szCs w:val="24"/>
              </w:rPr>
              <w:t xml:space="preserve"> (%)</w:t>
            </w:r>
          </w:p>
        </w:tc>
        <w:tc>
          <w:tcPr>
            <w:tcW w:w="2337" w:type="dxa"/>
            <w:tcBorders>
              <w:top w:val="nil"/>
              <w:left w:val="nil"/>
              <w:bottom w:val="nil"/>
              <w:right w:val="nil"/>
            </w:tcBorders>
          </w:tcPr>
          <w:p w14:paraId="1E325F4B"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111 (63.1)</w:t>
            </w:r>
          </w:p>
        </w:tc>
        <w:tc>
          <w:tcPr>
            <w:tcW w:w="2337" w:type="dxa"/>
            <w:tcBorders>
              <w:top w:val="nil"/>
              <w:left w:val="nil"/>
              <w:bottom w:val="nil"/>
              <w:right w:val="nil"/>
            </w:tcBorders>
          </w:tcPr>
          <w:p w14:paraId="0D7E7B85"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242 (53.9)</w:t>
            </w:r>
          </w:p>
        </w:tc>
        <w:tc>
          <w:tcPr>
            <w:tcW w:w="1076" w:type="dxa"/>
            <w:tcBorders>
              <w:top w:val="nil"/>
              <w:left w:val="nil"/>
              <w:bottom w:val="nil"/>
            </w:tcBorders>
          </w:tcPr>
          <w:p w14:paraId="4855446E"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0.047</w:t>
            </w:r>
          </w:p>
        </w:tc>
      </w:tr>
      <w:tr w:rsidR="00175DDA" w:rsidRPr="00E7549A" w14:paraId="76E40295" w14:textId="77777777" w:rsidTr="00E818E4">
        <w:tc>
          <w:tcPr>
            <w:tcW w:w="2550" w:type="dxa"/>
            <w:tcBorders>
              <w:top w:val="nil"/>
              <w:bottom w:val="nil"/>
              <w:right w:val="nil"/>
            </w:tcBorders>
          </w:tcPr>
          <w:p w14:paraId="48899B4D" w14:textId="0A60940D"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 xml:space="preserve">No. of </w:t>
            </w:r>
            <w:r w:rsidR="006B41F1" w:rsidRPr="00E7549A">
              <w:rPr>
                <w:rFonts w:ascii="Book Antiqua" w:eastAsiaTheme="minorEastAsia" w:hAnsi="Book Antiqua"/>
                <w:color w:val="000000" w:themeColor="text1"/>
                <w:szCs w:val="24"/>
              </w:rPr>
              <w:t>h</w:t>
            </w:r>
            <w:r w:rsidRPr="00E7549A">
              <w:rPr>
                <w:rFonts w:ascii="Book Antiqua" w:eastAsiaTheme="minorEastAsia" w:hAnsi="Book Antiqua"/>
                <w:color w:val="000000" w:themeColor="text1"/>
                <w:szCs w:val="24"/>
              </w:rPr>
              <w:t>ospitalization</w:t>
            </w:r>
            <w:r w:rsidR="006B41F1" w:rsidRPr="00E7549A">
              <w:rPr>
                <w:rFonts w:ascii="Book Antiqua" w:eastAsiaTheme="minorEastAsia" w:hAnsi="Book Antiqua"/>
                <w:color w:val="000000" w:themeColor="text1"/>
                <w:szCs w:val="24"/>
              </w:rPr>
              <w:t>s</w:t>
            </w:r>
            <w:r w:rsidRPr="00E7549A">
              <w:rPr>
                <w:rFonts w:ascii="Book Antiqua" w:eastAsiaTheme="minorEastAsia" w:hAnsi="Book Antiqua"/>
                <w:color w:val="000000" w:themeColor="text1"/>
                <w:szCs w:val="24"/>
              </w:rPr>
              <w:t xml:space="preserve"> </w:t>
            </w:r>
            <w:r w:rsidR="006B41F1" w:rsidRPr="00E7549A">
              <w:rPr>
                <w:rFonts w:ascii="Book Antiqua" w:eastAsiaTheme="minorEastAsia" w:hAnsi="Book Antiqua"/>
                <w:color w:val="000000" w:themeColor="text1"/>
                <w:szCs w:val="24"/>
              </w:rPr>
              <w:t xml:space="preserve">within </w:t>
            </w:r>
            <w:r w:rsidR="007A0B10" w:rsidRPr="00E7549A">
              <w:rPr>
                <w:rFonts w:ascii="Book Antiqua" w:eastAsiaTheme="minorEastAsia" w:hAnsi="Book Antiqua"/>
                <w:color w:val="000000" w:themeColor="text1"/>
                <w:szCs w:val="24"/>
              </w:rPr>
              <w:t>12 mo</w:t>
            </w:r>
            <w:r w:rsidR="006B41F1"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 xml:space="preserve">before admission </w:t>
            </w:r>
          </w:p>
        </w:tc>
        <w:tc>
          <w:tcPr>
            <w:tcW w:w="2337" w:type="dxa"/>
            <w:tcBorders>
              <w:top w:val="nil"/>
              <w:left w:val="nil"/>
              <w:bottom w:val="nil"/>
              <w:right w:val="nil"/>
            </w:tcBorders>
          </w:tcPr>
          <w:p w14:paraId="6217B61B" w14:textId="31366B9F"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2.05</w:t>
            </w:r>
            <w:r w:rsidR="003B2012" w:rsidRPr="00E7549A">
              <w:rPr>
                <w:rFonts w:ascii="Book Antiqua" w:eastAsiaTheme="minorEastAsia" w:hAnsi="Book Antiqua"/>
                <w:color w:val="000000" w:themeColor="text1"/>
                <w:szCs w:val="24"/>
              </w:rPr>
              <w:t xml:space="preserve"> ± </w:t>
            </w:r>
            <w:r w:rsidRPr="00E7549A">
              <w:rPr>
                <w:rFonts w:ascii="Book Antiqua" w:eastAsiaTheme="minorEastAsia" w:hAnsi="Book Antiqua"/>
                <w:color w:val="000000" w:themeColor="text1"/>
                <w:szCs w:val="24"/>
              </w:rPr>
              <w:t>2.41</w:t>
            </w:r>
          </w:p>
        </w:tc>
        <w:tc>
          <w:tcPr>
            <w:tcW w:w="2337" w:type="dxa"/>
            <w:tcBorders>
              <w:top w:val="nil"/>
              <w:left w:val="nil"/>
              <w:bottom w:val="nil"/>
              <w:right w:val="nil"/>
            </w:tcBorders>
          </w:tcPr>
          <w:p w14:paraId="42B2218B" w14:textId="0DB88ED0"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1.44</w:t>
            </w:r>
            <w:r w:rsidR="003B2012" w:rsidRPr="00E7549A">
              <w:rPr>
                <w:rFonts w:ascii="Book Antiqua" w:eastAsiaTheme="minorEastAsia" w:hAnsi="Book Antiqua"/>
                <w:color w:val="000000" w:themeColor="text1"/>
                <w:szCs w:val="24"/>
              </w:rPr>
              <w:t xml:space="preserve"> ± </w:t>
            </w:r>
            <w:r w:rsidRPr="00E7549A">
              <w:rPr>
                <w:rFonts w:ascii="Book Antiqua" w:eastAsiaTheme="minorEastAsia" w:hAnsi="Book Antiqua"/>
                <w:color w:val="000000" w:themeColor="text1"/>
                <w:szCs w:val="24"/>
              </w:rPr>
              <w:t>2.12</w:t>
            </w:r>
          </w:p>
        </w:tc>
        <w:tc>
          <w:tcPr>
            <w:tcW w:w="1076" w:type="dxa"/>
            <w:tcBorders>
              <w:top w:val="nil"/>
              <w:left w:val="nil"/>
              <w:bottom w:val="nil"/>
            </w:tcBorders>
          </w:tcPr>
          <w:p w14:paraId="46BDB560"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0.004</w:t>
            </w:r>
          </w:p>
        </w:tc>
      </w:tr>
      <w:tr w:rsidR="00175DDA" w:rsidRPr="00E7549A" w14:paraId="2B65888C" w14:textId="77777777" w:rsidTr="00E818E4">
        <w:tc>
          <w:tcPr>
            <w:tcW w:w="2550" w:type="dxa"/>
            <w:tcBorders>
              <w:top w:val="nil"/>
              <w:bottom w:val="nil"/>
              <w:right w:val="nil"/>
            </w:tcBorders>
          </w:tcPr>
          <w:p w14:paraId="2443FEC0" w14:textId="4ECBEAC3"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Hospitalization</w:t>
            </w:r>
            <w:r w:rsidR="006B41F1" w:rsidRPr="00E7549A">
              <w:rPr>
                <w:rFonts w:ascii="Book Antiqua" w:eastAsiaTheme="minorEastAsia" w:hAnsi="Book Antiqua"/>
                <w:color w:val="000000" w:themeColor="text1"/>
                <w:szCs w:val="24"/>
              </w:rPr>
              <w:t>s</w:t>
            </w:r>
            <w:r w:rsidRPr="00E7549A">
              <w:rPr>
                <w:rFonts w:ascii="Book Antiqua" w:eastAsiaTheme="minorEastAsia" w:hAnsi="Book Antiqua"/>
                <w:color w:val="000000" w:themeColor="text1"/>
                <w:szCs w:val="24"/>
              </w:rPr>
              <w:t xml:space="preserve"> after admission within </w:t>
            </w:r>
            <w:r w:rsidR="00001FFC" w:rsidRPr="00E7549A">
              <w:rPr>
                <w:rFonts w:ascii="Book Antiqua" w:eastAsiaTheme="minorEastAsia" w:hAnsi="Book Antiqua"/>
                <w:color w:val="000000" w:themeColor="text1"/>
                <w:szCs w:val="24"/>
              </w:rPr>
              <w:t>12 mo</w:t>
            </w:r>
            <w:r w:rsidRPr="00E7549A">
              <w:rPr>
                <w:rFonts w:ascii="Book Antiqua" w:eastAsiaTheme="minorEastAsia" w:hAnsi="Book Antiqua"/>
                <w:color w:val="000000" w:themeColor="text1"/>
                <w:szCs w:val="24"/>
              </w:rPr>
              <w:t xml:space="preserve">, </w:t>
            </w:r>
            <w:r w:rsidRPr="00E7549A">
              <w:rPr>
                <w:rFonts w:ascii="Book Antiqua" w:eastAsiaTheme="minorEastAsia" w:hAnsi="Book Antiqua"/>
                <w:i/>
                <w:iCs/>
                <w:color w:val="000000" w:themeColor="text1"/>
                <w:szCs w:val="24"/>
              </w:rPr>
              <w:t>n</w:t>
            </w:r>
            <w:r w:rsidRPr="00E7549A">
              <w:rPr>
                <w:rFonts w:ascii="Book Antiqua" w:eastAsiaTheme="minorEastAsia" w:hAnsi="Book Antiqua"/>
                <w:color w:val="000000" w:themeColor="text1"/>
                <w:szCs w:val="24"/>
              </w:rPr>
              <w:t xml:space="preserve"> (%)</w:t>
            </w:r>
          </w:p>
        </w:tc>
        <w:tc>
          <w:tcPr>
            <w:tcW w:w="2337" w:type="dxa"/>
            <w:tcBorders>
              <w:top w:val="nil"/>
              <w:left w:val="nil"/>
              <w:bottom w:val="nil"/>
              <w:right w:val="nil"/>
            </w:tcBorders>
          </w:tcPr>
          <w:p w14:paraId="5F90BF86"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125 (71.0)</w:t>
            </w:r>
          </w:p>
        </w:tc>
        <w:tc>
          <w:tcPr>
            <w:tcW w:w="2337" w:type="dxa"/>
            <w:tcBorders>
              <w:top w:val="nil"/>
              <w:left w:val="nil"/>
              <w:bottom w:val="nil"/>
              <w:right w:val="nil"/>
            </w:tcBorders>
          </w:tcPr>
          <w:p w14:paraId="4F106539"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251 (55.9)</w:t>
            </w:r>
          </w:p>
        </w:tc>
        <w:tc>
          <w:tcPr>
            <w:tcW w:w="1076" w:type="dxa"/>
            <w:tcBorders>
              <w:top w:val="nil"/>
              <w:left w:val="nil"/>
              <w:bottom w:val="nil"/>
            </w:tcBorders>
          </w:tcPr>
          <w:p w14:paraId="43082AFA"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0.001</w:t>
            </w:r>
          </w:p>
        </w:tc>
      </w:tr>
      <w:tr w:rsidR="00175DDA" w:rsidRPr="00E7549A" w14:paraId="689942BE" w14:textId="77777777" w:rsidTr="00E818E4">
        <w:tc>
          <w:tcPr>
            <w:tcW w:w="2550" w:type="dxa"/>
            <w:tcBorders>
              <w:top w:val="nil"/>
              <w:bottom w:val="nil"/>
              <w:right w:val="nil"/>
            </w:tcBorders>
          </w:tcPr>
          <w:p w14:paraId="71342086" w14:textId="6AB8F3D5"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 xml:space="preserve">First readmission </w:t>
            </w:r>
            <w:r w:rsidR="006B41F1" w:rsidRPr="00E7549A">
              <w:rPr>
                <w:rFonts w:ascii="Book Antiqua" w:eastAsiaTheme="minorEastAsia" w:hAnsi="Book Antiqua"/>
                <w:color w:val="000000" w:themeColor="text1"/>
                <w:szCs w:val="24"/>
              </w:rPr>
              <w:t>(d</w:t>
            </w:r>
            <w:r w:rsidRPr="00E7549A">
              <w:rPr>
                <w:rFonts w:ascii="Book Antiqua" w:eastAsiaTheme="minorEastAsia" w:hAnsi="Book Antiqua"/>
                <w:color w:val="000000" w:themeColor="text1"/>
                <w:szCs w:val="24"/>
              </w:rPr>
              <w:t>ays after discharge</w:t>
            </w:r>
            <w:r w:rsidR="006B41F1" w:rsidRPr="00E7549A">
              <w:rPr>
                <w:rFonts w:ascii="Book Antiqua" w:eastAsiaTheme="minorEastAsia" w:hAnsi="Book Antiqua"/>
                <w:color w:val="000000" w:themeColor="text1"/>
                <w:szCs w:val="24"/>
              </w:rPr>
              <w:t>)</w:t>
            </w:r>
          </w:p>
        </w:tc>
        <w:tc>
          <w:tcPr>
            <w:tcW w:w="2337" w:type="dxa"/>
            <w:tcBorders>
              <w:top w:val="nil"/>
              <w:left w:val="nil"/>
              <w:bottom w:val="nil"/>
              <w:right w:val="nil"/>
            </w:tcBorders>
          </w:tcPr>
          <w:p w14:paraId="77D0A153" w14:textId="758555EC" w:rsidR="00175DDA" w:rsidRPr="00E7549A" w:rsidRDefault="00946D40"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83.13</w:t>
            </w:r>
            <w:r w:rsidR="003B2012" w:rsidRPr="00E7549A">
              <w:rPr>
                <w:rFonts w:ascii="Book Antiqua" w:eastAsiaTheme="minorEastAsia" w:hAnsi="Book Antiqua"/>
                <w:color w:val="000000" w:themeColor="text1"/>
                <w:szCs w:val="24"/>
              </w:rPr>
              <w:t xml:space="preserve"> ± </w:t>
            </w:r>
            <w:r w:rsidR="00F3280C" w:rsidRPr="00E7549A">
              <w:rPr>
                <w:rFonts w:ascii="Book Antiqua" w:eastAsiaTheme="minorEastAsia" w:hAnsi="Book Antiqua"/>
                <w:color w:val="000000" w:themeColor="text1"/>
                <w:szCs w:val="24"/>
              </w:rPr>
              <w:t>90.01</w:t>
            </w:r>
          </w:p>
        </w:tc>
        <w:tc>
          <w:tcPr>
            <w:tcW w:w="2337" w:type="dxa"/>
            <w:tcBorders>
              <w:top w:val="nil"/>
              <w:left w:val="nil"/>
              <w:bottom w:val="nil"/>
              <w:right w:val="nil"/>
            </w:tcBorders>
          </w:tcPr>
          <w:p w14:paraId="19C9D5AE" w14:textId="4A014EEF" w:rsidR="00175DDA" w:rsidRPr="00E7549A" w:rsidRDefault="00F3280C"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73.85</w:t>
            </w:r>
            <w:r w:rsidR="003B2012" w:rsidRPr="00E7549A">
              <w:rPr>
                <w:rFonts w:ascii="Book Antiqua" w:eastAsiaTheme="minorEastAsia" w:hAnsi="Book Antiqua"/>
                <w:color w:val="000000" w:themeColor="text1"/>
                <w:szCs w:val="24"/>
              </w:rPr>
              <w:t xml:space="preserve"> ± </w:t>
            </w:r>
            <w:r w:rsidRPr="00E7549A">
              <w:rPr>
                <w:rFonts w:ascii="Book Antiqua" w:eastAsiaTheme="minorEastAsia" w:hAnsi="Book Antiqua"/>
                <w:color w:val="000000" w:themeColor="text1"/>
                <w:szCs w:val="24"/>
              </w:rPr>
              <w:t>77.13</w:t>
            </w:r>
          </w:p>
        </w:tc>
        <w:tc>
          <w:tcPr>
            <w:tcW w:w="1076" w:type="dxa"/>
            <w:tcBorders>
              <w:top w:val="nil"/>
              <w:left w:val="nil"/>
              <w:bottom w:val="nil"/>
            </w:tcBorders>
          </w:tcPr>
          <w:p w14:paraId="6F1736AB" w14:textId="77777777" w:rsidR="00175DDA" w:rsidRPr="00E7549A" w:rsidRDefault="00F3280C"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0.301</w:t>
            </w:r>
          </w:p>
        </w:tc>
      </w:tr>
      <w:tr w:rsidR="00175DDA" w:rsidRPr="00E7549A" w14:paraId="693CB60F" w14:textId="77777777" w:rsidTr="00E818E4">
        <w:tc>
          <w:tcPr>
            <w:tcW w:w="2550" w:type="dxa"/>
            <w:tcBorders>
              <w:top w:val="nil"/>
              <w:bottom w:val="nil"/>
              <w:right w:val="nil"/>
            </w:tcBorders>
          </w:tcPr>
          <w:p w14:paraId="5AA26058" w14:textId="0B149425"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 xml:space="preserve">No. of </w:t>
            </w:r>
            <w:r w:rsidR="006B41F1" w:rsidRPr="00E7549A">
              <w:rPr>
                <w:rFonts w:ascii="Book Antiqua" w:eastAsiaTheme="minorEastAsia" w:hAnsi="Book Antiqua"/>
                <w:color w:val="000000" w:themeColor="text1"/>
                <w:szCs w:val="24"/>
              </w:rPr>
              <w:t>r</w:t>
            </w:r>
            <w:r w:rsidRPr="00E7549A">
              <w:rPr>
                <w:rFonts w:ascii="Book Antiqua" w:eastAsiaTheme="minorEastAsia" w:hAnsi="Book Antiqua"/>
                <w:color w:val="000000" w:themeColor="text1"/>
                <w:szCs w:val="24"/>
              </w:rPr>
              <w:t>eadmission</w:t>
            </w:r>
            <w:r w:rsidR="006B41F1" w:rsidRPr="00E7549A">
              <w:rPr>
                <w:rFonts w:ascii="Book Antiqua" w:eastAsiaTheme="minorEastAsia" w:hAnsi="Book Antiqua"/>
                <w:color w:val="000000" w:themeColor="text1"/>
                <w:szCs w:val="24"/>
              </w:rPr>
              <w:t>s</w:t>
            </w:r>
            <w:r w:rsidRPr="00E7549A">
              <w:rPr>
                <w:rFonts w:ascii="Book Antiqua" w:eastAsiaTheme="minorEastAsia" w:hAnsi="Book Antiqua"/>
                <w:color w:val="000000" w:themeColor="text1"/>
                <w:szCs w:val="24"/>
              </w:rPr>
              <w:t xml:space="preserve"> within </w:t>
            </w:r>
            <w:r w:rsidR="00A62D10" w:rsidRPr="00E7549A">
              <w:rPr>
                <w:rFonts w:ascii="Book Antiqua" w:eastAsiaTheme="minorEastAsia" w:hAnsi="Book Antiqua"/>
                <w:color w:val="000000" w:themeColor="text1"/>
                <w:szCs w:val="24"/>
              </w:rPr>
              <w:t>12 mo</w:t>
            </w:r>
          </w:p>
        </w:tc>
        <w:tc>
          <w:tcPr>
            <w:tcW w:w="2337" w:type="dxa"/>
            <w:tcBorders>
              <w:top w:val="nil"/>
              <w:left w:val="nil"/>
              <w:bottom w:val="nil"/>
              <w:right w:val="nil"/>
            </w:tcBorders>
          </w:tcPr>
          <w:p w14:paraId="2256EA56" w14:textId="79A6602D"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2.14</w:t>
            </w:r>
            <w:r w:rsidR="003B2012" w:rsidRPr="00E7549A">
              <w:rPr>
                <w:rFonts w:ascii="Book Antiqua" w:eastAsiaTheme="minorEastAsia" w:hAnsi="Book Antiqua"/>
                <w:color w:val="000000" w:themeColor="text1"/>
                <w:szCs w:val="24"/>
              </w:rPr>
              <w:t xml:space="preserve"> ± </w:t>
            </w:r>
            <w:r w:rsidRPr="00E7549A">
              <w:rPr>
                <w:rFonts w:ascii="Book Antiqua" w:eastAsiaTheme="minorEastAsia" w:hAnsi="Book Antiqua"/>
                <w:color w:val="000000" w:themeColor="text1"/>
                <w:szCs w:val="24"/>
              </w:rPr>
              <w:t>2.34</w:t>
            </w:r>
          </w:p>
        </w:tc>
        <w:tc>
          <w:tcPr>
            <w:tcW w:w="2337" w:type="dxa"/>
            <w:tcBorders>
              <w:top w:val="nil"/>
              <w:left w:val="nil"/>
              <w:bottom w:val="nil"/>
              <w:right w:val="nil"/>
            </w:tcBorders>
          </w:tcPr>
          <w:p w14:paraId="7B689AF6" w14:textId="55F5508F"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1.53</w:t>
            </w:r>
            <w:r w:rsidR="003B2012" w:rsidRPr="00E7549A">
              <w:rPr>
                <w:rFonts w:ascii="Book Antiqua" w:eastAsiaTheme="minorEastAsia" w:hAnsi="Book Antiqua"/>
                <w:color w:val="000000" w:themeColor="text1"/>
                <w:szCs w:val="24"/>
              </w:rPr>
              <w:t xml:space="preserve"> ± </w:t>
            </w:r>
            <w:r w:rsidRPr="00E7549A">
              <w:rPr>
                <w:rFonts w:ascii="Book Antiqua" w:eastAsiaTheme="minorEastAsia" w:hAnsi="Book Antiqua"/>
                <w:color w:val="000000" w:themeColor="text1"/>
                <w:szCs w:val="24"/>
              </w:rPr>
              <w:t>2.14</w:t>
            </w:r>
          </w:p>
        </w:tc>
        <w:tc>
          <w:tcPr>
            <w:tcW w:w="1076" w:type="dxa"/>
            <w:tcBorders>
              <w:top w:val="nil"/>
              <w:left w:val="nil"/>
              <w:bottom w:val="nil"/>
            </w:tcBorders>
          </w:tcPr>
          <w:p w14:paraId="770DD8A2"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0.002</w:t>
            </w:r>
          </w:p>
        </w:tc>
      </w:tr>
      <w:tr w:rsidR="00175DDA" w:rsidRPr="00E7549A" w14:paraId="671F776E" w14:textId="77777777" w:rsidTr="00E818E4">
        <w:tc>
          <w:tcPr>
            <w:tcW w:w="2550" w:type="dxa"/>
            <w:tcBorders>
              <w:top w:val="nil"/>
              <w:bottom w:val="nil"/>
              <w:right w:val="nil"/>
            </w:tcBorders>
          </w:tcPr>
          <w:p w14:paraId="59215D5A" w14:textId="73A3DD7A" w:rsidR="00175DDA" w:rsidRPr="00E7549A" w:rsidRDefault="00561786"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Discharge</w:t>
            </w:r>
            <w:r w:rsidR="00F34F39" w:rsidRPr="00E7549A">
              <w:rPr>
                <w:rFonts w:ascii="Book Antiqua" w:eastAsiaTheme="minorEastAsia" w:hAnsi="Book Antiqua"/>
                <w:color w:val="000000" w:themeColor="text1"/>
                <w:szCs w:val="24"/>
              </w:rPr>
              <w:t xml:space="preserve"> o</w:t>
            </w:r>
            <w:r w:rsidR="00175DDA" w:rsidRPr="00E7549A">
              <w:rPr>
                <w:rFonts w:ascii="Book Antiqua" w:eastAsiaTheme="minorEastAsia" w:hAnsi="Book Antiqua"/>
                <w:color w:val="000000" w:themeColor="text1"/>
                <w:szCs w:val="24"/>
              </w:rPr>
              <w:t xml:space="preserve">utcome, </w:t>
            </w:r>
            <w:r w:rsidR="00175DDA" w:rsidRPr="00E7549A">
              <w:rPr>
                <w:rFonts w:ascii="Book Antiqua" w:eastAsiaTheme="minorEastAsia" w:hAnsi="Book Antiqua"/>
                <w:i/>
                <w:iCs/>
                <w:color w:val="000000" w:themeColor="text1"/>
                <w:szCs w:val="24"/>
              </w:rPr>
              <w:t>n</w:t>
            </w:r>
            <w:r w:rsidR="00175DDA" w:rsidRPr="00E7549A">
              <w:rPr>
                <w:rFonts w:ascii="Book Antiqua" w:eastAsiaTheme="minorEastAsia" w:hAnsi="Book Antiqua"/>
                <w:color w:val="000000" w:themeColor="text1"/>
                <w:szCs w:val="24"/>
              </w:rPr>
              <w:t xml:space="preserve"> (%)</w:t>
            </w:r>
          </w:p>
        </w:tc>
        <w:tc>
          <w:tcPr>
            <w:tcW w:w="2337" w:type="dxa"/>
            <w:tcBorders>
              <w:top w:val="nil"/>
              <w:left w:val="nil"/>
              <w:bottom w:val="nil"/>
              <w:right w:val="nil"/>
            </w:tcBorders>
          </w:tcPr>
          <w:p w14:paraId="700721DB"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p>
        </w:tc>
        <w:tc>
          <w:tcPr>
            <w:tcW w:w="2337" w:type="dxa"/>
            <w:tcBorders>
              <w:top w:val="nil"/>
              <w:left w:val="nil"/>
              <w:bottom w:val="nil"/>
              <w:right w:val="nil"/>
            </w:tcBorders>
          </w:tcPr>
          <w:p w14:paraId="5CAAB86E"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p>
        </w:tc>
        <w:tc>
          <w:tcPr>
            <w:tcW w:w="1076" w:type="dxa"/>
            <w:tcBorders>
              <w:top w:val="nil"/>
              <w:left w:val="nil"/>
              <w:bottom w:val="nil"/>
            </w:tcBorders>
          </w:tcPr>
          <w:p w14:paraId="1C724721"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0.204</w:t>
            </w:r>
          </w:p>
        </w:tc>
      </w:tr>
      <w:tr w:rsidR="00175DDA" w:rsidRPr="00E7549A" w14:paraId="6116C578" w14:textId="77777777" w:rsidTr="00E818E4">
        <w:tc>
          <w:tcPr>
            <w:tcW w:w="2550" w:type="dxa"/>
            <w:tcBorders>
              <w:top w:val="nil"/>
              <w:bottom w:val="nil"/>
              <w:right w:val="nil"/>
            </w:tcBorders>
          </w:tcPr>
          <w:p w14:paraId="3D35AAE0" w14:textId="2F840B4F" w:rsidR="00175DDA" w:rsidRPr="00E7549A" w:rsidRDefault="00356218"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Home d</w:t>
            </w:r>
            <w:r w:rsidR="00175DDA" w:rsidRPr="00E7549A">
              <w:rPr>
                <w:rFonts w:ascii="Book Antiqua" w:eastAsiaTheme="minorEastAsia" w:hAnsi="Book Antiqua"/>
                <w:color w:val="000000" w:themeColor="text1"/>
                <w:szCs w:val="24"/>
              </w:rPr>
              <w:t>ischarge</w:t>
            </w:r>
          </w:p>
        </w:tc>
        <w:tc>
          <w:tcPr>
            <w:tcW w:w="2337" w:type="dxa"/>
            <w:tcBorders>
              <w:top w:val="nil"/>
              <w:left w:val="nil"/>
              <w:bottom w:val="nil"/>
              <w:right w:val="nil"/>
            </w:tcBorders>
          </w:tcPr>
          <w:p w14:paraId="4EE92D23"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176 (100.0)</w:t>
            </w:r>
          </w:p>
        </w:tc>
        <w:tc>
          <w:tcPr>
            <w:tcW w:w="2337" w:type="dxa"/>
            <w:tcBorders>
              <w:top w:val="nil"/>
              <w:left w:val="nil"/>
              <w:bottom w:val="nil"/>
              <w:right w:val="nil"/>
            </w:tcBorders>
          </w:tcPr>
          <w:p w14:paraId="627588C8"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441 (98.2)</w:t>
            </w:r>
          </w:p>
        </w:tc>
        <w:tc>
          <w:tcPr>
            <w:tcW w:w="1076" w:type="dxa"/>
            <w:tcBorders>
              <w:top w:val="nil"/>
              <w:left w:val="nil"/>
              <w:bottom w:val="nil"/>
            </w:tcBorders>
          </w:tcPr>
          <w:p w14:paraId="520D3E2A"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p>
        </w:tc>
      </w:tr>
      <w:tr w:rsidR="00175DDA" w:rsidRPr="00E7549A" w14:paraId="1598B638" w14:textId="77777777" w:rsidTr="00E818E4">
        <w:tc>
          <w:tcPr>
            <w:tcW w:w="2550" w:type="dxa"/>
            <w:tcBorders>
              <w:top w:val="nil"/>
              <w:bottom w:val="nil"/>
              <w:right w:val="nil"/>
            </w:tcBorders>
          </w:tcPr>
          <w:p w14:paraId="41A2823B" w14:textId="77B2B48E" w:rsidR="00175DDA" w:rsidRPr="00E7549A" w:rsidRDefault="00175DDA"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lastRenderedPageBreak/>
              <w:t>RCW</w:t>
            </w:r>
          </w:p>
        </w:tc>
        <w:tc>
          <w:tcPr>
            <w:tcW w:w="2337" w:type="dxa"/>
            <w:tcBorders>
              <w:top w:val="nil"/>
              <w:left w:val="nil"/>
              <w:bottom w:val="nil"/>
              <w:right w:val="nil"/>
            </w:tcBorders>
          </w:tcPr>
          <w:p w14:paraId="126AF205"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 (0)</w:t>
            </w:r>
          </w:p>
        </w:tc>
        <w:tc>
          <w:tcPr>
            <w:tcW w:w="2337" w:type="dxa"/>
            <w:tcBorders>
              <w:top w:val="nil"/>
              <w:left w:val="nil"/>
              <w:bottom w:val="nil"/>
              <w:right w:val="nil"/>
            </w:tcBorders>
          </w:tcPr>
          <w:p w14:paraId="2BD36277" w14:textId="46444B1C"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4</w:t>
            </w:r>
            <w:r w:rsidR="00E818E4"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(0.9)</w:t>
            </w:r>
          </w:p>
        </w:tc>
        <w:tc>
          <w:tcPr>
            <w:tcW w:w="1076" w:type="dxa"/>
            <w:tcBorders>
              <w:top w:val="nil"/>
              <w:left w:val="nil"/>
              <w:bottom w:val="nil"/>
            </w:tcBorders>
          </w:tcPr>
          <w:p w14:paraId="67752EFE"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p>
        </w:tc>
      </w:tr>
      <w:tr w:rsidR="00175DDA" w:rsidRPr="00E7549A" w14:paraId="0FCA9541" w14:textId="77777777" w:rsidTr="00E818E4">
        <w:tc>
          <w:tcPr>
            <w:tcW w:w="2550" w:type="dxa"/>
            <w:tcBorders>
              <w:top w:val="nil"/>
              <w:bottom w:val="single" w:sz="24" w:space="0" w:color="auto"/>
              <w:right w:val="nil"/>
            </w:tcBorders>
          </w:tcPr>
          <w:p w14:paraId="1E93440F" w14:textId="1DC5AA24" w:rsidR="00175DDA" w:rsidRPr="00E7549A" w:rsidRDefault="00DF2EBA" w:rsidP="00E7549A">
            <w:pPr>
              <w:adjustRightInd w:val="0"/>
              <w:snapToGrid w:val="0"/>
              <w:spacing w:line="360" w:lineRule="auto"/>
              <w:ind w:firstLineChars="100" w:firstLine="240"/>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Death</w:t>
            </w:r>
          </w:p>
        </w:tc>
        <w:tc>
          <w:tcPr>
            <w:tcW w:w="2337" w:type="dxa"/>
            <w:tcBorders>
              <w:top w:val="nil"/>
              <w:left w:val="nil"/>
              <w:bottom w:val="single" w:sz="24" w:space="0" w:color="auto"/>
              <w:right w:val="nil"/>
            </w:tcBorders>
          </w:tcPr>
          <w:p w14:paraId="12A6B264"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 (0)</w:t>
            </w:r>
          </w:p>
        </w:tc>
        <w:tc>
          <w:tcPr>
            <w:tcW w:w="2337" w:type="dxa"/>
            <w:tcBorders>
              <w:top w:val="nil"/>
              <w:left w:val="nil"/>
              <w:bottom w:val="single" w:sz="24" w:space="0" w:color="auto"/>
              <w:right w:val="nil"/>
            </w:tcBorders>
          </w:tcPr>
          <w:p w14:paraId="20166FFC" w14:textId="45025DE5"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4</w:t>
            </w:r>
            <w:r w:rsidR="00E818E4"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(0.9)</w:t>
            </w:r>
          </w:p>
        </w:tc>
        <w:tc>
          <w:tcPr>
            <w:tcW w:w="1076" w:type="dxa"/>
            <w:tcBorders>
              <w:top w:val="nil"/>
              <w:left w:val="nil"/>
              <w:bottom w:val="single" w:sz="24" w:space="0" w:color="auto"/>
            </w:tcBorders>
          </w:tcPr>
          <w:p w14:paraId="17D2DF3B" w14:textId="77777777" w:rsidR="00175DDA" w:rsidRPr="00E7549A" w:rsidRDefault="00175DDA" w:rsidP="00E7549A">
            <w:pPr>
              <w:adjustRightInd w:val="0"/>
              <w:snapToGrid w:val="0"/>
              <w:spacing w:line="360" w:lineRule="auto"/>
              <w:jc w:val="both"/>
              <w:rPr>
                <w:rFonts w:ascii="Book Antiqua" w:eastAsiaTheme="minorEastAsia" w:hAnsi="Book Antiqua"/>
                <w:color w:val="000000" w:themeColor="text1"/>
                <w:szCs w:val="24"/>
              </w:rPr>
            </w:pPr>
          </w:p>
        </w:tc>
      </w:tr>
    </w:tbl>
    <w:p w14:paraId="5666475B" w14:textId="2B464F79" w:rsidR="00244241" w:rsidRPr="00E7549A" w:rsidRDefault="00E818E4"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t xml:space="preserve">Data are present as mean ± SD and number (percentage). Independent samples </w:t>
      </w:r>
      <w:r w:rsidRPr="00E7549A">
        <w:rPr>
          <w:rFonts w:ascii="Book Antiqua" w:eastAsiaTheme="minorEastAsia" w:hAnsi="Book Antiqua"/>
          <w:i/>
          <w:iCs/>
          <w:color w:val="000000" w:themeColor="text1"/>
        </w:rPr>
        <w:t>t</w:t>
      </w:r>
      <w:r w:rsidRPr="00E7549A">
        <w:rPr>
          <w:rFonts w:ascii="Book Antiqua" w:eastAsiaTheme="minorEastAsia" w:hAnsi="Book Antiqua"/>
          <w:color w:val="000000" w:themeColor="text1"/>
        </w:rPr>
        <w:t>-test was used for comparison of continuous data. Chi-squared test was used for comparison of categorical variables.</w:t>
      </w:r>
      <w:r w:rsidR="00BF5CA4">
        <w:rPr>
          <w:rFonts w:ascii="Book Antiqua" w:eastAsia="等线" w:hAnsi="Book Antiqua" w:hint="eastAsia"/>
          <w:color w:val="000000" w:themeColor="text1"/>
          <w:lang w:eastAsia="zh-CN"/>
        </w:rPr>
        <w:t xml:space="preserve"> </w:t>
      </w:r>
      <w:r w:rsidR="00175DDA" w:rsidRPr="00E7549A">
        <w:rPr>
          <w:rFonts w:ascii="Book Antiqua" w:eastAsiaTheme="minorEastAsia" w:hAnsi="Book Antiqua"/>
          <w:color w:val="000000" w:themeColor="text1"/>
        </w:rPr>
        <w:t>RCW</w:t>
      </w:r>
      <w:r w:rsidRPr="00E7549A">
        <w:rPr>
          <w:rFonts w:ascii="Book Antiqua" w:eastAsiaTheme="minorEastAsia" w:hAnsi="Book Antiqua"/>
          <w:color w:val="000000" w:themeColor="text1"/>
        </w:rPr>
        <w:t>:</w:t>
      </w:r>
      <w:r w:rsidR="00EB5CE8"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 xml:space="preserve">Respiratory </w:t>
      </w:r>
      <w:r w:rsidR="00175DDA" w:rsidRPr="00E7549A">
        <w:rPr>
          <w:rFonts w:ascii="Book Antiqua" w:eastAsiaTheme="minorEastAsia" w:hAnsi="Book Antiqua"/>
          <w:color w:val="000000" w:themeColor="text1"/>
        </w:rPr>
        <w:t>care ward</w:t>
      </w:r>
      <w:r w:rsidR="006B41F1" w:rsidRPr="00E7549A">
        <w:rPr>
          <w:rFonts w:ascii="Book Antiqua" w:eastAsiaTheme="minorEastAsia" w:hAnsi="Book Antiqua"/>
          <w:color w:val="000000" w:themeColor="text1"/>
        </w:rPr>
        <w:t>; EOS group</w:t>
      </w:r>
      <w:r w:rsidRPr="00E7549A">
        <w:rPr>
          <w:rFonts w:ascii="Book Antiqua" w:eastAsiaTheme="minorEastAsia" w:hAnsi="Book Antiqua"/>
          <w:color w:val="000000" w:themeColor="text1"/>
        </w:rPr>
        <w:t>:</w:t>
      </w:r>
      <w:r w:rsidR="006B41F1"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 xml:space="preserve">Patients </w:t>
      </w:r>
      <w:r w:rsidR="006B41F1" w:rsidRPr="00E7549A">
        <w:rPr>
          <w:rFonts w:ascii="Book Antiqua" w:eastAsiaTheme="minorEastAsia" w:hAnsi="Book Antiqua"/>
          <w:color w:val="000000" w:themeColor="text1"/>
        </w:rPr>
        <w:t>with eosinophil count</w:t>
      </w:r>
      <w:r w:rsidRPr="00E7549A">
        <w:rPr>
          <w:rFonts w:ascii="Book Antiqua" w:eastAsiaTheme="minorEastAsia" w:hAnsi="Book Antiqua"/>
          <w:color w:val="000000" w:themeColor="text1"/>
        </w:rPr>
        <w:t xml:space="preserve"> </w:t>
      </w:r>
      <w:r w:rsidR="006B41F1" w:rsidRPr="00E7549A">
        <w:rPr>
          <w:rFonts w:ascii="Book Antiqua" w:eastAsiaTheme="minorEastAsia" w:hAnsi="Book Antiqua" w:cs="Times New Roman"/>
          <w:color w:val="000000" w:themeColor="text1"/>
        </w:rPr>
        <w:t>≥</w:t>
      </w:r>
      <w:r w:rsidRPr="00E7549A">
        <w:rPr>
          <w:rFonts w:ascii="Book Antiqua" w:eastAsiaTheme="minorEastAsia" w:hAnsi="Book Antiqua" w:cs="Times New Roman"/>
          <w:color w:val="000000" w:themeColor="text1"/>
        </w:rPr>
        <w:t xml:space="preserve"> </w:t>
      </w:r>
      <w:r w:rsidR="006B41F1" w:rsidRPr="00E7549A">
        <w:rPr>
          <w:rFonts w:ascii="Book Antiqua" w:eastAsiaTheme="minorEastAsia" w:hAnsi="Book Antiqua"/>
          <w:color w:val="000000" w:themeColor="text1"/>
        </w:rPr>
        <w:t xml:space="preserve">2%; </w:t>
      </w:r>
      <w:r w:rsidRPr="00E7549A">
        <w:rPr>
          <w:rFonts w:ascii="Book Antiqua" w:eastAsiaTheme="minorEastAsia" w:hAnsi="Book Antiqua"/>
          <w:color w:val="000000" w:themeColor="text1"/>
        </w:rPr>
        <w:t>Non</w:t>
      </w:r>
      <w:r w:rsidR="006B41F1" w:rsidRPr="00E7549A">
        <w:rPr>
          <w:rFonts w:ascii="Book Antiqua" w:eastAsiaTheme="minorEastAsia" w:hAnsi="Book Antiqua"/>
          <w:color w:val="000000" w:themeColor="text1"/>
        </w:rPr>
        <w:t>-EOS group</w:t>
      </w:r>
      <w:r w:rsidRPr="00E7549A">
        <w:rPr>
          <w:rFonts w:ascii="Book Antiqua" w:eastAsiaTheme="minorEastAsia" w:hAnsi="Book Antiqua"/>
          <w:color w:val="000000" w:themeColor="text1"/>
        </w:rPr>
        <w:t>:</w:t>
      </w:r>
      <w:r w:rsidR="006B41F1"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 xml:space="preserve">Patients </w:t>
      </w:r>
      <w:r w:rsidR="006B41F1" w:rsidRPr="00E7549A">
        <w:rPr>
          <w:rFonts w:ascii="Book Antiqua" w:eastAsiaTheme="minorEastAsia" w:hAnsi="Book Antiqua"/>
          <w:color w:val="000000" w:themeColor="text1"/>
        </w:rPr>
        <w:t>with eosinophil count</w:t>
      </w:r>
      <w:r w:rsidRPr="00E7549A">
        <w:rPr>
          <w:rFonts w:ascii="Book Antiqua" w:eastAsiaTheme="minorEastAsia" w:hAnsi="Book Antiqua"/>
          <w:color w:val="000000" w:themeColor="text1"/>
        </w:rPr>
        <w:t xml:space="preserve"> </w:t>
      </w:r>
      <w:r w:rsidR="006B41F1" w:rsidRPr="00E7549A">
        <w:rPr>
          <w:rFonts w:ascii="Book Antiqua" w:eastAsiaTheme="minorEastAsia" w:hAnsi="Book Antiqua"/>
          <w:color w:val="000000" w:themeColor="text1"/>
        </w:rPr>
        <w:t>&lt;</w:t>
      </w:r>
      <w:r w:rsidRPr="00E7549A">
        <w:rPr>
          <w:rFonts w:ascii="Book Antiqua" w:eastAsiaTheme="minorEastAsia" w:hAnsi="Book Antiqua"/>
          <w:color w:val="000000" w:themeColor="text1"/>
        </w:rPr>
        <w:t xml:space="preserve"> </w:t>
      </w:r>
      <w:r w:rsidR="006B41F1" w:rsidRPr="00E7549A">
        <w:rPr>
          <w:rFonts w:ascii="Book Antiqua" w:eastAsiaTheme="minorEastAsia" w:hAnsi="Book Antiqua"/>
          <w:color w:val="000000" w:themeColor="text1"/>
        </w:rPr>
        <w:t>2%</w:t>
      </w:r>
      <w:r w:rsidRPr="00E7549A">
        <w:rPr>
          <w:rFonts w:ascii="Book Antiqua" w:eastAsiaTheme="minorEastAsia" w:hAnsi="Book Antiqua"/>
          <w:color w:val="000000" w:themeColor="text1"/>
        </w:rPr>
        <w:t>.</w:t>
      </w:r>
    </w:p>
    <w:p w14:paraId="6F6C70C7" w14:textId="77777777" w:rsidR="00CA6111" w:rsidRPr="00E7549A" w:rsidRDefault="00CA6111"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br w:type="page"/>
      </w:r>
    </w:p>
    <w:p w14:paraId="2F718B64" w14:textId="3E213982" w:rsidR="006D681B" w:rsidRPr="00E7549A" w:rsidRDefault="006D681B" w:rsidP="00E7549A">
      <w:pPr>
        <w:adjustRightInd w:val="0"/>
        <w:snapToGrid w:val="0"/>
        <w:spacing w:line="360" w:lineRule="auto"/>
        <w:jc w:val="both"/>
        <w:rPr>
          <w:rFonts w:ascii="Book Antiqua" w:eastAsiaTheme="minorEastAsia" w:hAnsi="Book Antiqua"/>
          <w:b/>
          <w:bCs/>
          <w:color w:val="000000" w:themeColor="text1"/>
        </w:rPr>
      </w:pPr>
      <w:r w:rsidRPr="00E7549A">
        <w:rPr>
          <w:rFonts w:ascii="Book Antiqua" w:eastAsiaTheme="minorEastAsia" w:hAnsi="Book Antiqua"/>
          <w:b/>
          <w:bCs/>
          <w:color w:val="000000" w:themeColor="text1"/>
        </w:rPr>
        <w:lastRenderedPageBreak/>
        <w:t xml:space="preserve">Table </w:t>
      </w:r>
      <w:r w:rsidR="005742D0" w:rsidRPr="00E7549A">
        <w:rPr>
          <w:rFonts w:ascii="Book Antiqua" w:eastAsiaTheme="minorEastAsia" w:hAnsi="Book Antiqua"/>
          <w:b/>
          <w:bCs/>
          <w:color w:val="000000" w:themeColor="text1"/>
        </w:rPr>
        <w:t>3</w:t>
      </w:r>
      <w:r w:rsidR="00CA6111" w:rsidRPr="00E7549A">
        <w:rPr>
          <w:rFonts w:ascii="Book Antiqua" w:eastAsiaTheme="minorEastAsia" w:hAnsi="Book Antiqua"/>
          <w:b/>
          <w:bCs/>
          <w:color w:val="000000" w:themeColor="text1"/>
          <w:lang w:eastAsia="zh-CN"/>
        </w:rPr>
        <w:t xml:space="preserve"> </w:t>
      </w:r>
      <w:r w:rsidRPr="00E7549A">
        <w:rPr>
          <w:rFonts w:ascii="Book Antiqua" w:eastAsiaTheme="minorEastAsia" w:hAnsi="Book Antiqua"/>
          <w:b/>
          <w:bCs/>
          <w:color w:val="000000" w:themeColor="text1"/>
        </w:rPr>
        <w:t xml:space="preserve">Cox regression </w:t>
      </w:r>
      <w:r w:rsidR="00755A99" w:rsidRPr="00E7549A">
        <w:rPr>
          <w:rFonts w:ascii="Book Antiqua" w:eastAsiaTheme="minorEastAsia" w:hAnsi="Book Antiqua"/>
          <w:b/>
          <w:bCs/>
          <w:color w:val="000000" w:themeColor="text1"/>
        </w:rPr>
        <w:t xml:space="preserve">analysis </w:t>
      </w:r>
      <w:r w:rsidRPr="00E7549A">
        <w:rPr>
          <w:rFonts w:ascii="Book Antiqua" w:eastAsiaTheme="minorEastAsia" w:hAnsi="Book Antiqua"/>
          <w:b/>
          <w:bCs/>
          <w:color w:val="000000" w:themeColor="text1"/>
        </w:rPr>
        <w:t xml:space="preserve">of time to first </w:t>
      </w:r>
      <w:r w:rsidR="00E818E4" w:rsidRPr="00E7549A">
        <w:rPr>
          <w:rFonts w:ascii="Book Antiqua" w:eastAsiaTheme="minorEastAsia" w:hAnsi="Book Antiqua"/>
          <w:b/>
          <w:bCs/>
          <w:color w:val="000000" w:themeColor="text1"/>
        </w:rPr>
        <w:t>chronic obstructive pulmonary disease</w:t>
      </w:r>
      <w:r w:rsidR="00EB5CE8" w:rsidRPr="00E7549A">
        <w:rPr>
          <w:rFonts w:ascii="Book Antiqua" w:eastAsiaTheme="minorEastAsia" w:hAnsi="Book Antiqua"/>
          <w:b/>
          <w:bCs/>
          <w:color w:val="000000" w:themeColor="text1"/>
        </w:rPr>
        <w:t>-</w:t>
      </w:r>
      <w:r w:rsidRPr="00E7549A">
        <w:rPr>
          <w:rFonts w:ascii="Book Antiqua" w:eastAsiaTheme="minorEastAsia" w:hAnsi="Book Antiqua"/>
          <w:b/>
          <w:bCs/>
          <w:color w:val="000000" w:themeColor="text1"/>
        </w:rPr>
        <w:t xml:space="preserve">related readmission </w:t>
      </w:r>
    </w:p>
    <w:tbl>
      <w:tblPr>
        <w:tblStyle w:val="a3"/>
        <w:tblW w:w="0" w:type="auto"/>
        <w:tblBorders>
          <w:left w:val="none" w:sz="0" w:space="0" w:color="auto"/>
          <w:right w:val="none" w:sz="0" w:space="0" w:color="auto"/>
        </w:tblBorders>
        <w:tblLook w:val="04A0" w:firstRow="1" w:lastRow="0" w:firstColumn="1" w:lastColumn="0" w:noHBand="0" w:noVBand="1"/>
      </w:tblPr>
      <w:tblGrid>
        <w:gridCol w:w="2551"/>
        <w:gridCol w:w="2337"/>
        <w:gridCol w:w="2337"/>
        <w:gridCol w:w="1075"/>
      </w:tblGrid>
      <w:tr w:rsidR="006D681B" w:rsidRPr="00E7549A" w14:paraId="165323C3" w14:textId="77777777" w:rsidTr="00D21770">
        <w:tc>
          <w:tcPr>
            <w:tcW w:w="2551" w:type="dxa"/>
            <w:tcBorders>
              <w:top w:val="single" w:sz="24" w:space="0" w:color="auto"/>
              <w:bottom w:val="single" w:sz="12" w:space="0" w:color="auto"/>
              <w:right w:val="nil"/>
            </w:tcBorders>
          </w:tcPr>
          <w:p w14:paraId="5BFBC3D9" w14:textId="5245BE52" w:rsidR="006D681B" w:rsidRPr="00E7549A" w:rsidRDefault="006D681B" w:rsidP="00E7549A">
            <w:pPr>
              <w:adjustRightInd w:val="0"/>
              <w:snapToGrid w:val="0"/>
              <w:spacing w:line="360" w:lineRule="auto"/>
              <w:jc w:val="both"/>
              <w:rPr>
                <w:rFonts w:ascii="Book Antiqua" w:eastAsiaTheme="minorEastAsia" w:hAnsi="Book Antiqua"/>
                <w:b/>
                <w:color w:val="000000" w:themeColor="text1"/>
                <w:szCs w:val="24"/>
              </w:rPr>
            </w:pPr>
            <w:r w:rsidRPr="00E7549A">
              <w:rPr>
                <w:rFonts w:ascii="Book Antiqua" w:eastAsiaTheme="minorEastAsia" w:hAnsi="Book Antiqua"/>
                <w:b/>
                <w:color w:val="000000" w:themeColor="text1"/>
                <w:szCs w:val="24"/>
              </w:rPr>
              <w:t>Variables</w:t>
            </w:r>
          </w:p>
        </w:tc>
        <w:tc>
          <w:tcPr>
            <w:tcW w:w="2337" w:type="dxa"/>
            <w:tcBorders>
              <w:top w:val="single" w:sz="24" w:space="0" w:color="auto"/>
              <w:left w:val="nil"/>
              <w:bottom w:val="single" w:sz="12" w:space="0" w:color="auto"/>
              <w:right w:val="nil"/>
            </w:tcBorders>
          </w:tcPr>
          <w:p w14:paraId="4C5E0BF7" w14:textId="1BA80559" w:rsidR="006D681B" w:rsidRPr="00E7549A" w:rsidRDefault="00425343" w:rsidP="00E7549A">
            <w:pPr>
              <w:adjustRightInd w:val="0"/>
              <w:snapToGrid w:val="0"/>
              <w:spacing w:line="360" w:lineRule="auto"/>
              <w:jc w:val="both"/>
              <w:rPr>
                <w:rFonts w:ascii="Book Antiqua" w:eastAsiaTheme="minorEastAsia" w:hAnsi="Book Antiqua"/>
                <w:b/>
                <w:color w:val="000000" w:themeColor="text1"/>
                <w:szCs w:val="24"/>
              </w:rPr>
            </w:pPr>
            <w:r w:rsidRPr="00E7549A">
              <w:rPr>
                <w:rFonts w:ascii="Book Antiqua" w:eastAsiaTheme="minorEastAsia" w:hAnsi="Book Antiqua"/>
                <w:b/>
                <w:color w:val="000000" w:themeColor="text1"/>
                <w:szCs w:val="24"/>
              </w:rPr>
              <w:t>Hazard</w:t>
            </w:r>
            <w:r w:rsidR="006D681B" w:rsidRPr="00E7549A">
              <w:rPr>
                <w:rFonts w:ascii="Book Antiqua" w:eastAsiaTheme="minorEastAsia" w:hAnsi="Book Antiqua"/>
                <w:b/>
                <w:color w:val="000000" w:themeColor="text1"/>
                <w:szCs w:val="24"/>
              </w:rPr>
              <w:t xml:space="preserve"> ratio</w:t>
            </w:r>
            <w:r w:rsidR="00C5260A" w:rsidRPr="00E7549A">
              <w:rPr>
                <w:rFonts w:ascii="Book Antiqua" w:eastAsiaTheme="minorEastAsia" w:hAnsi="Book Antiqua"/>
                <w:b/>
                <w:color w:val="000000" w:themeColor="text1"/>
                <w:szCs w:val="24"/>
              </w:rPr>
              <w:t xml:space="preserve"> (adjusted)</w:t>
            </w:r>
          </w:p>
        </w:tc>
        <w:tc>
          <w:tcPr>
            <w:tcW w:w="2337" w:type="dxa"/>
            <w:tcBorders>
              <w:top w:val="single" w:sz="24" w:space="0" w:color="auto"/>
              <w:left w:val="nil"/>
              <w:bottom w:val="single" w:sz="12" w:space="0" w:color="auto"/>
              <w:right w:val="nil"/>
            </w:tcBorders>
          </w:tcPr>
          <w:p w14:paraId="4EFDDDC5" w14:textId="58A3426E" w:rsidR="006D681B" w:rsidRPr="00E7549A" w:rsidRDefault="006D681B" w:rsidP="00E7549A">
            <w:pPr>
              <w:pStyle w:val="Pa1"/>
              <w:snapToGrid w:val="0"/>
              <w:spacing w:line="360" w:lineRule="auto"/>
              <w:jc w:val="both"/>
              <w:rPr>
                <w:rFonts w:ascii="Book Antiqua" w:eastAsiaTheme="minorEastAsia" w:hAnsi="Book Antiqua"/>
                <w:b/>
                <w:color w:val="000000" w:themeColor="text1"/>
                <w:szCs w:val="24"/>
              </w:rPr>
            </w:pPr>
            <w:r w:rsidRPr="00E7549A">
              <w:rPr>
                <w:rFonts w:ascii="Book Antiqua" w:eastAsiaTheme="minorEastAsia" w:hAnsi="Book Antiqua"/>
                <w:b/>
                <w:color w:val="000000" w:themeColor="text1"/>
                <w:kern w:val="2"/>
                <w:szCs w:val="24"/>
              </w:rPr>
              <w:t>95%CI: lower–upper limit</w:t>
            </w:r>
          </w:p>
        </w:tc>
        <w:tc>
          <w:tcPr>
            <w:tcW w:w="1075" w:type="dxa"/>
            <w:tcBorders>
              <w:top w:val="single" w:sz="24" w:space="0" w:color="auto"/>
              <w:left w:val="nil"/>
              <w:bottom w:val="single" w:sz="12" w:space="0" w:color="auto"/>
            </w:tcBorders>
          </w:tcPr>
          <w:p w14:paraId="7C319CA3" w14:textId="2CD60318" w:rsidR="006D681B" w:rsidRPr="00E7549A" w:rsidRDefault="006D681B" w:rsidP="00E7549A">
            <w:pPr>
              <w:adjustRightInd w:val="0"/>
              <w:snapToGrid w:val="0"/>
              <w:spacing w:line="360" w:lineRule="auto"/>
              <w:jc w:val="both"/>
              <w:rPr>
                <w:rFonts w:ascii="Book Antiqua" w:eastAsiaTheme="minorEastAsia" w:hAnsi="Book Antiqua"/>
                <w:b/>
                <w:color w:val="000000" w:themeColor="text1"/>
                <w:szCs w:val="24"/>
              </w:rPr>
            </w:pPr>
            <w:r w:rsidRPr="00E7549A">
              <w:rPr>
                <w:rFonts w:ascii="Book Antiqua" w:eastAsiaTheme="minorEastAsia" w:hAnsi="Book Antiqua"/>
                <w:b/>
                <w:i/>
                <w:iCs/>
                <w:color w:val="000000" w:themeColor="text1"/>
                <w:szCs w:val="24"/>
              </w:rPr>
              <w:t>P</w:t>
            </w:r>
            <w:r w:rsidR="00E818E4" w:rsidRPr="00E7549A">
              <w:rPr>
                <w:rFonts w:ascii="Book Antiqua" w:eastAsiaTheme="minorEastAsia" w:hAnsi="Book Antiqua"/>
                <w:b/>
                <w:color w:val="000000" w:themeColor="text1"/>
                <w:szCs w:val="24"/>
              </w:rPr>
              <w:t xml:space="preserve"> </w:t>
            </w:r>
            <w:r w:rsidRPr="00E7549A">
              <w:rPr>
                <w:rFonts w:ascii="Book Antiqua" w:eastAsiaTheme="minorEastAsia" w:hAnsi="Book Antiqua"/>
                <w:b/>
                <w:color w:val="000000" w:themeColor="text1"/>
                <w:szCs w:val="24"/>
              </w:rPr>
              <w:t>value</w:t>
            </w:r>
          </w:p>
        </w:tc>
      </w:tr>
      <w:tr w:rsidR="006D681B" w:rsidRPr="00E7549A" w14:paraId="0E6FF986" w14:textId="77777777" w:rsidTr="00D21770">
        <w:tc>
          <w:tcPr>
            <w:tcW w:w="2551" w:type="dxa"/>
            <w:tcBorders>
              <w:top w:val="single" w:sz="12" w:space="0" w:color="auto"/>
              <w:bottom w:val="nil"/>
              <w:right w:val="nil"/>
            </w:tcBorders>
          </w:tcPr>
          <w:p w14:paraId="0E8F9DC6" w14:textId="77777777" w:rsidR="006D681B" w:rsidRPr="00E7549A" w:rsidRDefault="00177A65"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G</w:t>
            </w:r>
            <w:r w:rsidR="009376B8" w:rsidRPr="00E7549A">
              <w:rPr>
                <w:rFonts w:ascii="Book Antiqua" w:eastAsiaTheme="minorEastAsia" w:hAnsi="Book Antiqua"/>
                <w:color w:val="000000" w:themeColor="text1"/>
                <w:szCs w:val="24"/>
              </w:rPr>
              <w:t xml:space="preserve">roup </w:t>
            </w:r>
            <w:r w:rsidRPr="00E7549A">
              <w:rPr>
                <w:rFonts w:ascii="Book Antiqua" w:eastAsiaTheme="minorEastAsia" w:hAnsi="Book Antiqua"/>
                <w:color w:val="000000" w:themeColor="text1"/>
                <w:szCs w:val="24"/>
              </w:rPr>
              <w:t xml:space="preserve">(EOS </w:t>
            </w:r>
            <w:r w:rsidR="00DE1DAC" w:rsidRPr="00E7549A">
              <w:rPr>
                <w:rFonts w:ascii="Book Antiqua" w:eastAsiaTheme="minorEastAsia" w:hAnsi="Book Antiqua"/>
                <w:i/>
                <w:iCs/>
                <w:color w:val="000000" w:themeColor="text1"/>
                <w:szCs w:val="24"/>
              </w:rPr>
              <w:t>vs</w:t>
            </w:r>
            <w:r w:rsidR="00DE1DAC" w:rsidRPr="00E7549A">
              <w:rPr>
                <w:rFonts w:ascii="Book Antiqua" w:eastAsiaTheme="minorEastAsia" w:hAnsi="Book Antiqua"/>
                <w:color w:val="000000" w:themeColor="text1"/>
                <w:szCs w:val="24"/>
              </w:rPr>
              <w:t xml:space="preserve"> non-EOS</w:t>
            </w:r>
            <w:r w:rsidRPr="00E7549A">
              <w:rPr>
                <w:rFonts w:ascii="Book Antiqua" w:eastAsiaTheme="minorEastAsia" w:hAnsi="Book Antiqua"/>
                <w:color w:val="000000" w:themeColor="text1"/>
                <w:szCs w:val="24"/>
              </w:rPr>
              <w:t>)</w:t>
            </w:r>
          </w:p>
        </w:tc>
        <w:tc>
          <w:tcPr>
            <w:tcW w:w="2337" w:type="dxa"/>
            <w:tcBorders>
              <w:top w:val="single" w:sz="12" w:space="0" w:color="auto"/>
              <w:left w:val="nil"/>
              <w:bottom w:val="nil"/>
              <w:right w:val="nil"/>
            </w:tcBorders>
          </w:tcPr>
          <w:p w14:paraId="36A475AB" w14:textId="77777777" w:rsidR="006D681B" w:rsidRPr="00E7549A" w:rsidRDefault="00C5260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1.488</w:t>
            </w:r>
          </w:p>
        </w:tc>
        <w:tc>
          <w:tcPr>
            <w:tcW w:w="2337" w:type="dxa"/>
            <w:tcBorders>
              <w:top w:val="single" w:sz="12" w:space="0" w:color="auto"/>
              <w:left w:val="nil"/>
              <w:bottom w:val="nil"/>
              <w:right w:val="nil"/>
            </w:tcBorders>
          </w:tcPr>
          <w:p w14:paraId="5E42F890" w14:textId="77777777" w:rsidR="006D681B" w:rsidRPr="00E7549A" w:rsidRDefault="00C5260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1.195</w:t>
            </w:r>
            <w:r w:rsidR="006D681B" w:rsidRPr="00E7549A">
              <w:rPr>
                <w:rFonts w:ascii="Book Antiqua" w:eastAsiaTheme="minorEastAsia" w:hAnsi="Book Antiqua"/>
                <w:color w:val="000000" w:themeColor="text1"/>
                <w:szCs w:val="24"/>
              </w:rPr>
              <w:t>-</w:t>
            </w:r>
            <w:r w:rsidRPr="00E7549A">
              <w:rPr>
                <w:rFonts w:ascii="Book Antiqua" w:eastAsiaTheme="minorEastAsia" w:hAnsi="Book Antiqua"/>
                <w:color w:val="000000" w:themeColor="text1"/>
                <w:szCs w:val="24"/>
              </w:rPr>
              <w:t>1.854</w:t>
            </w:r>
          </w:p>
        </w:tc>
        <w:tc>
          <w:tcPr>
            <w:tcW w:w="1075" w:type="dxa"/>
            <w:tcBorders>
              <w:top w:val="single" w:sz="12" w:space="0" w:color="auto"/>
              <w:left w:val="nil"/>
              <w:bottom w:val="nil"/>
            </w:tcBorders>
          </w:tcPr>
          <w:p w14:paraId="4A46852D" w14:textId="294186DD" w:rsidR="006D681B" w:rsidRPr="00E7549A" w:rsidRDefault="00C5260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&lt;</w:t>
            </w:r>
            <w:r w:rsidR="00E818E4" w:rsidRPr="00E7549A">
              <w:rPr>
                <w:rFonts w:ascii="Book Antiqua" w:eastAsiaTheme="minorEastAsia" w:hAnsi="Book Antiqua"/>
                <w:color w:val="000000" w:themeColor="text1"/>
                <w:szCs w:val="24"/>
              </w:rPr>
              <w:t xml:space="preserve"> </w:t>
            </w:r>
            <w:r w:rsidRPr="00E7549A">
              <w:rPr>
                <w:rFonts w:ascii="Book Antiqua" w:eastAsiaTheme="minorEastAsia" w:hAnsi="Book Antiqua"/>
                <w:color w:val="000000" w:themeColor="text1"/>
                <w:szCs w:val="24"/>
              </w:rPr>
              <w:t>0.001</w:t>
            </w:r>
          </w:p>
        </w:tc>
      </w:tr>
      <w:tr w:rsidR="006D681B" w:rsidRPr="00E7549A" w14:paraId="2E3179F0" w14:textId="77777777" w:rsidTr="00D21770">
        <w:tc>
          <w:tcPr>
            <w:tcW w:w="2551" w:type="dxa"/>
            <w:tcBorders>
              <w:top w:val="nil"/>
              <w:bottom w:val="nil"/>
              <w:right w:val="nil"/>
            </w:tcBorders>
          </w:tcPr>
          <w:p w14:paraId="78C44BEA" w14:textId="77777777" w:rsidR="006D681B" w:rsidRPr="00E7549A" w:rsidRDefault="00C5260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FEV1 % predicted value</w:t>
            </w:r>
          </w:p>
        </w:tc>
        <w:tc>
          <w:tcPr>
            <w:tcW w:w="2337" w:type="dxa"/>
            <w:tcBorders>
              <w:top w:val="nil"/>
              <w:left w:val="nil"/>
              <w:bottom w:val="nil"/>
              <w:right w:val="nil"/>
            </w:tcBorders>
          </w:tcPr>
          <w:p w14:paraId="1DA13FBA" w14:textId="77777777" w:rsidR="006D681B" w:rsidRPr="00E7549A" w:rsidRDefault="00C5260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0.985</w:t>
            </w:r>
          </w:p>
        </w:tc>
        <w:tc>
          <w:tcPr>
            <w:tcW w:w="2337" w:type="dxa"/>
            <w:tcBorders>
              <w:top w:val="nil"/>
              <w:left w:val="nil"/>
              <w:bottom w:val="nil"/>
              <w:right w:val="nil"/>
            </w:tcBorders>
          </w:tcPr>
          <w:p w14:paraId="4E1695D1" w14:textId="77777777" w:rsidR="006D681B" w:rsidRPr="00E7549A" w:rsidRDefault="00C5260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0.979</w:t>
            </w:r>
            <w:r w:rsidR="006D681B" w:rsidRPr="00E7549A">
              <w:rPr>
                <w:rFonts w:ascii="Book Antiqua" w:eastAsiaTheme="minorEastAsia" w:hAnsi="Book Antiqua"/>
                <w:color w:val="000000" w:themeColor="text1"/>
                <w:szCs w:val="24"/>
              </w:rPr>
              <w:t>-</w:t>
            </w:r>
            <w:r w:rsidR="00D6612F" w:rsidRPr="00E7549A">
              <w:rPr>
                <w:rFonts w:ascii="Book Antiqua" w:eastAsiaTheme="minorEastAsia" w:hAnsi="Book Antiqua"/>
                <w:color w:val="000000" w:themeColor="text1"/>
                <w:szCs w:val="24"/>
              </w:rPr>
              <w:t>0.991</w:t>
            </w:r>
          </w:p>
        </w:tc>
        <w:tc>
          <w:tcPr>
            <w:tcW w:w="1075" w:type="dxa"/>
            <w:tcBorders>
              <w:top w:val="nil"/>
              <w:left w:val="nil"/>
              <w:bottom w:val="nil"/>
            </w:tcBorders>
          </w:tcPr>
          <w:p w14:paraId="537E4532" w14:textId="51DF8947" w:rsidR="006D681B" w:rsidRPr="00E7549A" w:rsidRDefault="00C5260A"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&lt;</w:t>
            </w:r>
            <w:r w:rsidR="00E818E4" w:rsidRPr="00E7549A">
              <w:rPr>
                <w:rFonts w:ascii="Book Antiqua" w:eastAsiaTheme="minorEastAsia" w:hAnsi="Book Antiqua"/>
                <w:color w:val="000000" w:themeColor="text1"/>
                <w:szCs w:val="24"/>
              </w:rPr>
              <w:t xml:space="preserve"> </w:t>
            </w:r>
            <w:r w:rsidR="006D681B" w:rsidRPr="00E7549A">
              <w:rPr>
                <w:rFonts w:ascii="Book Antiqua" w:eastAsiaTheme="minorEastAsia" w:hAnsi="Book Antiqua"/>
                <w:color w:val="000000" w:themeColor="text1"/>
                <w:szCs w:val="24"/>
              </w:rPr>
              <w:t>0.00</w:t>
            </w:r>
            <w:r w:rsidRPr="00E7549A">
              <w:rPr>
                <w:rFonts w:ascii="Book Antiqua" w:eastAsiaTheme="minorEastAsia" w:hAnsi="Book Antiqua"/>
                <w:color w:val="000000" w:themeColor="text1"/>
                <w:szCs w:val="24"/>
              </w:rPr>
              <w:t>1</w:t>
            </w:r>
          </w:p>
        </w:tc>
      </w:tr>
      <w:tr w:rsidR="006D681B" w:rsidRPr="00E7549A" w14:paraId="742BF7C8" w14:textId="77777777" w:rsidTr="00D21770">
        <w:tc>
          <w:tcPr>
            <w:tcW w:w="2551" w:type="dxa"/>
            <w:tcBorders>
              <w:top w:val="nil"/>
              <w:bottom w:val="nil"/>
              <w:right w:val="nil"/>
            </w:tcBorders>
          </w:tcPr>
          <w:p w14:paraId="3B1FBFCF" w14:textId="77777777" w:rsidR="006D681B" w:rsidRPr="00E7549A" w:rsidRDefault="00D6612F"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Age</w:t>
            </w:r>
          </w:p>
        </w:tc>
        <w:tc>
          <w:tcPr>
            <w:tcW w:w="2337" w:type="dxa"/>
            <w:tcBorders>
              <w:top w:val="nil"/>
              <w:left w:val="nil"/>
              <w:bottom w:val="nil"/>
              <w:right w:val="nil"/>
            </w:tcBorders>
          </w:tcPr>
          <w:p w14:paraId="4C0E36F3" w14:textId="77777777" w:rsidR="006D681B" w:rsidRPr="00E7549A" w:rsidRDefault="00D6612F"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1.010</w:t>
            </w:r>
          </w:p>
        </w:tc>
        <w:tc>
          <w:tcPr>
            <w:tcW w:w="2337" w:type="dxa"/>
            <w:tcBorders>
              <w:top w:val="nil"/>
              <w:left w:val="nil"/>
              <w:bottom w:val="nil"/>
              <w:right w:val="nil"/>
            </w:tcBorders>
          </w:tcPr>
          <w:p w14:paraId="585EDE72" w14:textId="77777777" w:rsidR="006D681B" w:rsidRPr="00E7549A" w:rsidRDefault="00D6612F"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1.000</w:t>
            </w:r>
            <w:r w:rsidR="006D681B" w:rsidRPr="00E7549A">
              <w:rPr>
                <w:rFonts w:ascii="Book Antiqua" w:eastAsiaTheme="minorEastAsia" w:hAnsi="Book Antiqua"/>
                <w:color w:val="000000" w:themeColor="text1"/>
                <w:szCs w:val="24"/>
              </w:rPr>
              <w:t>-</w:t>
            </w:r>
            <w:r w:rsidRPr="00E7549A">
              <w:rPr>
                <w:rFonts w:ascii="Book Antiqua" w:eastAsiaTheme="minorEastAsia" w:hAnsi="Book Antiqua"/>
                <w:color w:val="000000" w:themeColor="text1"/>
                <w:szCs w:val="24"/>
              </w:rPr>
              <w:t>1.020</w:t>
            </w:r>
          </w:p>
        </w:tc>
        <w:tc>
          <w:tcPr>
            <w:tcW w:w="1075" w:type="dxa"/>
            <w:tcBorders>
              <w:top w:val="nil"/>
              <w:left w:val="nil"/>
              <w:bottom w:val="nil"/>
            </w:tcBorders>
          </w:tcPr>
          <w:p w14:paraId="4A8890E8" w14:textId="77777777" w:rsidR="006D681B" w:rsidRPr="00E7549A" w:rsidRDefault="00D6612F"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0.049</w:t>
            </w:r>
          </w:p>
        </w:tc>
      </w:tr>
      <w:tr w:rsidR="006D681B" w:rsidRPr="00E7549A" w14:paraId="63CC32D6" w14:textId="77777777" w:rsidTr="00D21770">
        <w:tc>
          <w:tcPr>
            <w:tcW w:w="2551" w:type="dxa"/>
            <w:tcBorders>
              <w:top w:val="nil"/>
              <w:bottom w:val="nil"/>
              <w:right w:val="nil"/>
            </w:tcBorders>
          </w:tcPr>
          <w:p w14:paraId="55CDBC40" w14:textId="77777777" w:rsidR="006D681B" w:rsidRPr="00E7549A" w:rsidRDefault="00D6612F"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BMI</w:t>
            </w:r>
          </w:p>
        </w:tc>
        <w:tc>
          <w:tcPr>
            <w:tcW w:w="2337" w:type="dxa"/>
            <w:tcBorders>
              <w:top w:val="nil"/>
              <w:left w:val="nil"/>
              <w:bottom w:val="nil"/>
              <w:right w:val="nil"/>
            </w:tcBorders>
          </w:tcPr>
          <w:p w14:paraId="50BBC22F" w14:textId="77777777" w:rsidR="006D681B" w:rsidRPr="00E7549A" w:rsidRDefault="00D6612F"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0.985</w:t>
            </w:r>
          </w:p>
        </w:tc>
        <w:tc>
          <w:tcPr>
            <w:tcW w:w="2337" w:type="dxa"/>
            <w:tcBorders>
              <w:top w:val="nil"/>
              <w:left w:val="nil"/>
              <w:bottom w:val="nil"/>
              <w:right w:val="nil"/>
            </w:tcBorders>
          </w:tcPr>
          <w:p w14:paraId="4E15643C" w14:textId="77777777" w:rsidR="006D681B" w:rsidRPr="00E7549A" w:rsidRDefault="00D6612F"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0.961</w:t>
            </w:r>
            <w:r w:rsidR="006D681B" w:rsidRPr="00E7549A">
              <w:rPr>
                <w:rFonts w:ascii="Book Antiqua" w:eastAsiaTheme="minorEastAsia" w:hAnsi="Book Antiqua"/>
                <w:color w:val="000000" w:themeColor="text1"/>
                <w:szCs w:val="24"/>
              </w:rPr>
              <w:t>-</w:t>
            </w:r>
            <w:r w:rsidRPr="00E7549A">
              <w:rPr>
                <w:rFonts w:ascii="Book Antiqua" w:eastAsiaTheme="minorEastAsia" w:hAnsi="Book Antiqua"/>
                <w:color w:val="000000" w:themeColor="text1"/>
                <w:szCs w:val="24"/>
              </w:rPr>
              <w:t>1.009</w:t>
            </w:r>
          </w:p>
        </w:tc>
        <w:tc>
          <w:tcPr>
            <w:tcW w:w="1075" w:type="dxa"/>
            <w:tcBorders>
              <w:top w:val="nil"/>
              <w:left w:val="nil"/>
              <w:bottom w:val="nil"/>
            </w:tcBorders>
          </w:tcPr>
          <w:p w14:paraId="25B31F80" w14:textId="77777777" w:rsidR="006D681B" w:rsidRPr="00E7549A" w:rsidRDefault="00D6612F"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0.208</w:t>
            </w:r>
          </w:p>
        </w:tc>
      </w:tr>
      <w:tr w:rsidR="00F10F5B" w:rsidRPr="00E7549A" w14:paraId="1A542225" w14:textId="77777777" w:rsidTr="00D21770">
        <w:tc>
          <w:tcPr>
            <w:tcW w:w="2551" w:type="dxa"/>
            <w:tcBorders>
              <w:top w:val="nil"/>
              <w:bottom w:val="single" w:sz="24" w:space="0" w:color="auto"/>
              <w:right w:val="nil"/>
            </w:tcBorders>
          </w:tcPr>
          <w:p w14:paraId="2BC72492" w14:textId="77777777" w:rsidR="00F10F5B" w:rsidRPr="00E7549A" w:rsidRDefault="00D6612F"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Gender</w:t>
            </w:r>
            <w:r w:rsidR="00354273" w:rsidRPr="00E7549A">
              <w:rPr>
                <w:rFonts w:ascii="Book Antiqua" w:eastAsiaTheme="minorEastAsia" w:hAnsi="Book Antiqua"/>
                <w:color w:val="000000" w:themeColor="text1"/>
                <w:szCs w:val="24"/>
              </w:rPr>
              <w:t xml:space="preserve"> (male </w:t>
            </w:r>
            <w:r w:rsidR="00354273" w:rsidRPr="00E7549A">
              <w:rPr>
                <w:rFonts w:ascii="Book Antiqua" w:eastAsiaTheme="minorEastAsia" w:hAnsi="Book Antiqua"/>
                <w:i/>
                <w:iCs/>
                <w:color w:val="000000" w:themeColor="text1"/>
                <w:szCs w:val="24"/>
              </w:rPr>
              <w:t>vs</w:t>
            </w:r>
            <w:r w:rsidR="00354273" w:rsidRPr="00E7549A">
              <w:rPr>
                <w:rFonts w:ascii="Book Antiqua" w:eastAsiaTheme="minorEastAsia" w:hAnsi="Book Antiqua"/>
                <w:color w:val="000000" w:themeColor="text1"/>
                <w:szCs w:val="24"/>
              </w:rPr>
              <w:t xml:space="preserve"> female)</w:t>
            </w:r>
          </w:p>
        </w:tc>
        <w:tc>
          <w:tcPr>
            <w:tcW w:w="2337" w:type="dxa"/>
            <w:tcBorders>
              <w:top w:val="nil"/>
              <w:left w:val="nil"/>
              <w:bottom w:val="single" w:sz="24" w:space="0" w:color="auto"/>
              <w:right w:val="nil"/>
            </w:tcBorders>
          </w:tcPr>
          <w:p w14:paraId="11D2ACF0" w14:textId="77777777" w:rsidR="00F10F5B" w:rsidRPr="00E7549A" w:rsidRDefault="00D6612F"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0.951</w:t>
            </w:r>
          </w:p>
        </w:tc>
        <w:tc>
          <w:tcPr>
            <w:tcW w:w="2337" w:type="dxa"/>
            <w:tcBorders>
              <w:top w:val="nil"/>
              <w:left w:val="nil"/>
              <w:bottom w:val="single" w:sz="24" w:space="0" w:color="auto"/>
              <w:right w:val="nil"/>
            </w:tcBorders>
          </w:tcPr>
          <w:p w14:paraId="5A4139FE" w14:textId="77777777" w:rsidR="00F10F5B" w:rsidRPr="00E7549A" w:rsidRDefault="00D6612F"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0.692-1.305</w:t>
            </w:r>
          </w:p>
        </w:tc>
        <w:tc>
          <w:tcPr>
            <w:tcW w:w="1075" w:type="dxa"/>
            <w:tcBorders>
              <w:top w:val="nil"/>
              <w:left w:val="nil"/>
              <w:bottom w:val="single" w:sz="24" w:space="0" w:color="auto"/>
            </w:tcBorders>
          </w:tcPr>
          <w:p w14:paraId="135AB811" w14:textId="77777777" w:rsidR="00F10F5B" w:rsidRPr="00E7549A" w:rsidRDefault="00D6612F" w:rsidP="00E7549A">
            <w:pPr>
              <w:adjustRightInd w:val="0"/>
              <w:snapToGrid w:val="0"/>
              <w:spacing w:line="360" w:lineRule="auto"/>
              <w:jc w:val="both"/>
              <w:rPr>
                <w:rFonts w:ascii="Book Antiqua" w:eastAsiaTheme="minorEastAsia" w:hAnsi="Book Antiqua"/>
                <w:color w:val="000000" w:themeColor="text1"/>
                <w:szCs w:val="24"/>
              </w:rPr>
            </w:pPr>
            <w:r w:rsidRPr="00E7549A">
              <w:rPr>
                <w:rFonts w:ascii="Book Antiqua" w:eastAsiaTheme="minorEastAsia" w:hAnsi="Book Antiqua"/>
                <w:color w:val="000000" w:themeColor="text1"/>
                <w:szCs w:val="24"/>
              </w:rPr>
              <w:t>0.754</w:t>
            </w:r>
          </w:p>
        </w:tc>
      </w:tr>
    </w:tbl>
    <w:p w14:paraId="28AEA13C" w14:textId="54BABB9F" w:rsidR="006D681B" w:rsidRPr="00E7549A" w:rsidRDefault="00E818E4" w:rsidP="00E7549A">
      <w:pPr>
        <w:adjustRightInd w:val="0"/>
        <w:snapToGrid w:val="0"/>
        <w:spacing w:line="360" w:lineRule="auto"/>
        <w:jc w:val="both"/>
        <w:rPr>
          <w:rFonts w:ascii="Book Antiqua" w:eastAsiaTheme="minorEastAsia" w:hAnsi="Book Antiqua"/>
          <w:color w:val="000000" w:themeColor="text1"/>
        </w:rPr>
      </w:pPr>
      <w:r w:rsidRPr="00E7549A">
        <w:rPr>
          <w:rFonts w:ascii="Book Antiqua" w:eastAsiaTheme="minorEastAsia" w:hAnsi="Book Antiqua"/>
          <w:color w:val="000000" w:themeColor="text1"/>
        </w:rPr>
        <w:t>Cox regression analysis was used to clarify the risk factors associated with time to first chronic obstructive pulmonary disease-related readmission.</w:t>
      </w:r>
      <w:r w:rsidR="003171D7">
        <w:rPr>
          <w:rFonts w:ascii="Book Antiqua" w:eastAsia="等线" w:hAnsi="Book Antiqua" w:hint="eastAsia"/>
          <w:color w:val="000000" w:themeColor="text1"/>
          <w:lang w:eastAsia="zh-CN"/>
        </w:rPr>
        <w:t xml:space="preserve"> </w:t>
      </w:r>
      <w:r w:rsidR="00D15AEF" w:rsidRPr="00E7549A">
        <w:rPr>
          <w:rFonts w:ascii="Book Antiqua" w:eastAsiaTheme="minorEastAsia" w:hAnsi="Book Antiqua"/>
          <w:color w:val="000000" w:themeColor="text1"/>
        </w:rPr>
        <w:t>COPD</w:t>
      </w:r>
      <w:r w:rsidRPr="00E7549A">
        <w:rPr>
          <w:rFonts w:ascii="Book Antiqua" w:eastAsiaTheme="minorEastAsia" w:hAnsi="Book Antiqua"/>
          <w:color w:val="000000" w:themeColor="text1"/>
        </w:rPr>
        <w:t>:</w:t>
      </w:r>
      <w:r w:rsidR="00D15AEF"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 xml:space="preserve">Chronic </w:t>
      </w:r>
      <w:r w:rsidR="00D15AEF" w:rsidRPr="00E7549A">
        <w:rPr>
          <w:rFonts w:ascii="Book Antiqua" w:eastAsiaTheme="minorEastAsia" w:hAnsi="Book Antiqua"/>
          <w:color w:val="000000" w:themeColor="text1"/>
        </w:rPr>
        <w:t xml:space="preserve">obstructive pulmonary disease; </w:t>
      </w:r>
      <w:r w:rsidR="00755A99" w:rsidRPr="00E7549A">
        <w:rPr>
          <w:rFonts w:ascii="Book Antiqua" w:eastAsiaTheme="minorEastAsia" w:hAnsi="Book Antiqua"/>
          <w:color w:val="000000" w:themeColor="text1"/>
        </w:rPr>
        <w:t>EOS</w:t>
      </w:r>
      <w:r w:rsidRPr="00E7549A">
        <w:rPr>
          <w:rFonts w:ascii="Book Antiqua" w:eastAsiaTheme="minorEastAsia" w:hAnsi="Book Antiqua"/>
          <w:color w:val="000000" w:themeColor="text1"/>
        </w:rPr>
        <w:t>:</w:t>
      </w:r>
      <w:r w:rsidR="00755A99"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 xml:space="preserve">Patients </w:t>
      </w:r>
      <w:r w:rsidR="00755A99" w:rsidRPr="00E7549A">
        <w:rPr>
          <w:rFonts w:ascii="Book Antiqua" w:eastAsiaTheme="minorEastAsia" w:hAnsi="Book Antiqua"/>
          <w:color w:val="000000" w:themeColor="text1"/>
        </w:rPr>
        <w:t>with eosinophil count</w:t>
      </w:r>
      <w:r w:rsidRPr="00E7549A">
        <w:rPr>
          <w:rFonts w:ascii="Book Antiqua" w:eastAsiaTheme="minorEastAsia" w:hAnsi="Book Antiqua"/>
          <w:color w:val="000000" w:themeColor="text1"/>
        </w:rPr>
        <w:t xml:space="preserve"> </w:t>
      </w:r>
      <w:r w:rsidR="00755A99" w:rsidRPr="00E7549A">
        <w:rPr>
          <w:rFonts w:ascii="Book Antiqua" w:eastAsiaTheme="minorEastAsia" w:hAnsi="Book Antiqua" w:cs="Times New Roman"/>
          <w:color w:val="000000" w:themeColor="text1"/>
        </w:rPr>
        <w:t>≥</w:t>
      </w:r>
      <w:r w:rsidRPr="00E7549A">
        <w:rPr>
          <w:rFonts w:ascii="Book Antiqua" w:eastAsiaTheme="minorEastAsia" w:hAnsi="Book Antiqua" w:cs="Times New Roman"/>
          <w:color w:val="000000" w:themeColor="text1"/>
        </w:rPr>
        <w:t xml:space="preserve"> </w:t>
      </w:r>
      <w:r w:rsidR="00755A99" w:rsidRPr="00E7549A">
        <w:rPr>
          <w:rFonts w:ascii="Book Antiqua" w:eastAsiaTheme="minorEastAsia" w:hAnsi="Book Antiqua"/>
          <w:color w:val="000000" w:themeColor="text1"/>
        </w:rPr>
        <w:t xml:space="preserve">2%; </w:t>
      </w:r>
      <w:r w:rsidRPr="00E7549A">
        <w:rPr>
          <w:rFonts w:ascii="Book Antiqua" w:eastAsiaTheme="minorEastAsia" w:hAnsi="Book Antiqua"/>
          <w:color w:val="000000" w:themeColor="text1"/>
        </w:rPr>
        <w:t>Non</w:t>
      </w:r>
      <w:r w:rsidR="00755A99" w:rsidRPr="00E7549A">
        <w:rPr>
          <w:rFonts w:ascii="Book Antiqua" w:eastAsiaTheme="minorEastAsia" w:hAnsi="Book Antiqua"/>
          <w:color w:val="000000" w:themeColor="text1"/>
        </w:rPr>
        <w:t>-EOS</w:t>
      </w:r>
      <w:r w:rsidRPr="00E7549A">
        <w:rPr>
          <w:rFonts w:ascii="Book Antiqua" w:eastAsiaTheme="minorEastAsia" w:hAnsi="Book Antiqua"/>
          <w:color w:val="000000" w:themeColor="text1"/>
        </w:rPr>
        <w:t>:</w:t>
      </w:r>
      <w:r w:rsidR="00755A99"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 xml:space="preserve">Patients </w:t>
      </w:r>
      <w:r w:rsidR="00755A99" w:rsidRPr="00E7549A">
        <w:rPr>
          <w:rFonts w:ascii="Book Antiqua" w:eastAsiaTheme="minorEastAsia" w:hAnsi="Book Antiqua"/>
          <w:color w:val="000000" w:themeColor="text1"/>
        </w:rPr>
        <w:t>with eosinophil count</w:t>
      </w:r>
      <w:r w:rsidRPr="00E7549A">
        <w:rPr>
          <w:rFonts w:ascii="Book Antiqua" w:eastAsiaTheme="minorEastAsia" w:hAnsi="Book Antiqua"/>
          <w:color w:val="000000" w:themeColor="text1"/>
        </w:rPr>
        <w:t xml:space="preserve"> </w:t>
      </w:r>
      <w:r w:rsidR="00755A99" w:rsidRPr="00E7549A">
        <w:rPr>
          <w:rFonts w:ascii="Book Antiqua" w:eastAsiaTheme="minorEastAsia" w:hAnsi="Book Antiqua"/>
          <w:color w:val="000000" w:themeColor="text1"/>
        </w:rPr>
        <w:t>&lt;</w:t>
      </w:r>
      <w:r w:rsidRPr="00E7549A">
        <w:rPr>
          <w:rFonts w:ascii="Book Antiqua" w:eastAsiaTheme="minorEastAsia" w:hAnsi="Book Antiqua"/>
          <w:color w:val="000000" w:themeColor="text1"/>
        </w:rPr>
        <w:t xml:space="preserve"> </w:t>
      </w:r>
      <w:r w:rsidR="00755A99" w:rsidRPr="00E7549A">
        <w:rPr>
          <w:rFonts w:ascii="Book Antiqua" w:eastAsiaTheme="minorEastAsia" w:hAnsi="Book Antiqua"/>
          <w:color w:val="000000" w:themeColor="text1"/>
        </w:rPr>
        <w:t>2%;</w:t>
      </w:r>
      <w:r w:rsidR="00627238" w:rsidRPr="00E7549A">
        <w:rPr>
          <w:rFonts w:ascii="Book Antiqua" w:eastAsiaTheme="minorEastAsia" w:hAnsi="Book Antiqua"/>
          <w:color w:val="000000" w:themeColor="text1"/>
        </w:rPr>
        <w:t xml:space="preserve"> FEV1</w:t>
      </w:r>
      <w:r w:rsidRPr="00E7549A">
        <w:rPr>
          <w:rFonts w:ascii="Book Antiqua" w:eastAsiaTheme="minorEastAsia" w:hAnsi="Book Antiqua"/>
          <w:color w:val="000000" w:themeColor="text1"/>
        </w:rPr>
        <w:t>:</w:t>
      </w:r>
      <w:r w:rsidR="00627238"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 xml:space="preserve">Forced </w:t>
      </w:r>
      <w:r w:rsidR="00627238" w:rsidRPr="00E7549A">
        <w:rPr>
          <w:rFonts w:ascii="Book Antiqua" w:eastAsiaTheme="minorEastAsia" w:hAnsi="Book Antiqua"/>
          <w:color w:val="000000" w:themeColor="text1"/>
        </w:rPr>
        <w:t xml:space="preserve">expiratory volume in </w:t>
      </w:r>
      <w:r w:rsidR="00D63BA0" w:rsidRPr="00E7549A">
        <w:rPr>
          <w:rFonts w:ascii="Book Antiqua" w:eastAsiaTheme="minorEastAsia" w:hAnsi="Book Antiqua"/>
          <w:color w:val="000000" w:themeColor="text1"/>
        </w:rPr>
        <w:t>one</w:t>
      </w:r>
      <w:r w:rsidR="00627238" w:rsidRPr="00E7549A">
        <w:rPr>
          <w:rFonts w:ascii="Book Antiqua" w:eastAsiaTheme="minorEastAsia" w:hAnsi="Book Antiqua"/>
          <w:color w:val="000000" w:themeColor="text1"/>
        </w:rPr>
        <w:t xml:space="preserve"> second;</w:t>
      </w:r>
      <w:r w:rsidR="00EB5CE8" w:rsidRPr="00E7549A">
        <w:rPr>
          <w:rFonts w:ascii="Book Antiqua" w:eastAsiaTheme="minorEastAsia" w:hAnsi="Book Antiqua"/>
          <w:color w:val="000000" w:themeColor="text1"/>
        </w:rPr>
        <w:t xml:space="preserve"> BMI</w:t>
      </w:r>
      <w:r w:rsidRPr="00E7549A">
        <w:rPr>
          <w:rFonts w:ascii="Book Antiqua" w:eastAsiaTheme="minorEastAsia" w:hAnsi="Book Antiqua"/>
          <w:color w:val="000000" w:themeColor="text1"/>
        </w:rPr>
        <w:t>:</w:t>
      </w:r>
      <w:r w:rsidR="00EB5CE8"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 xml:space="preserve">Body </w:t>
      </w:r>
      <w:r w:rsidR="00EB5CE8" w:rsidRPr="00E7549A">
        <w:rPr>
          <w:rFonts w:ascii="Book Antiqua" w:eastAsiaTheme="minorEastAsia" w:hAnsi="Book Antiqua"/>
          <w:color w:val="000000" w:themeColor="text1"/>
        </w:rPr>
        <w:t>mass index</w:t>
      </w:r>
      <w:r w:rsidR="00755A99" w:rsidRPr="00E7549A">
        <w:rPr>
          <w:rFonts w:ascii="Book Antiqua" w:eastAsiaTheme="minorEastAsia" w:hAnsi="Book Antiqua"/>
          <w:color w:val="000000" w:themeColor="text1"/>
        </w:rPr>
        <w:t>; CI</w:t>
      </w:r>
      <w:r w:rsidRPr="00E7549A">
        <w:rPr>
          <w:rFonts w:ascii="Book Antiqua" w:eastAsiaTheme="minorEastAsia" w:hAnsi="Book Antiqua"/>
          <w:color w:val="000000" w:themeColor="text1"/>
        </w:rPr>
        <w:t>:</w:t>
      </w:r>
      <w:r w:rsidR="00755A99" w:rsidRPr="00E7549A">
        <w:rPr>
          <w:rFonts w:ascii="Book Antiqua" w:eastAsiaTheme="minorEastAsia" w:hAnsi="Book Antiqua"/>
          <w:color w:val="000000" w:themeColor="text1"/>
        </w:rPr>
        <w:t xml:space="preserve"> </w:t>
      </w:r>
      <w:r w:rsidRPr="00E7549A">
        <w:rPr>
          <w:rFonts w:ascii="Book Antiqua" w:eastAsiaTheme="minorEastAsia" w:hAnsi="Book Antiqua"/>
          <w:color w:val="000000" w:themeColor="text1"/>
        </w:rPr>
        <w:t xml:space="preserve">Confidence </w:t>
      </w:r>
      <w:r w:rsidR="00755A99" w:rsidRPr="00E7549A">
        <w:rPr>
          <w:rFonts w:ascii="Book Antiqua" w:eastAsiaTheme="minorEastAsia" w:hAnsi="Book Antiqua"/>
          <w:color w:val="000000" w:themeColor="text1"/>
        </w:rPr>
        <w:t>interval.</w:t>
      </w:r>
    </w:p>
    <w:sectPr w:rsidR="006D681B" w:rsidRPr="00E7549A" w:rsidSect="0070323F">
      <w:footerReference w:type="even" r:id="rId13"/>
      <w:footerReference w:type="default" r:id="rId14"/>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F9DE3" w14:textId="77777777" w:rsidR="003C32AF" w:rsidRDefault="003C32AF" w:rsidP="00376EF9">
      <w:r>
        <w:separator/>
      </w:r>
    </w:p>
  </w:endnote>
  <w:endnote w:type="continuationSeparator" w:id="0">
    <w:p w14:paraId="67B77E98" w14:textId="77777777" w:rsidR="003C32AF" w:rsidRDefault="003C32AF" w:rsidP="0037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ngal">
    <w:altName w:val="Courier"/>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533687865"/>
      <w:docPartObj>
        <w:docPartGallery w:val="Page Numbers (Bottom of Page)"/>
        <w:docPartUnique/>
      </w:docPartObj>
    </w:sdtPr>
    <w:sdtEndPr>
      <w:rPr>
        <w:rStyle w:val="ad"/>
      </w:rPr>
    </w:sdtEndPr>
    <w:sdtContent>
      <w:p w14:paraId="196B642F" w14:textId="394B8109" w:rsidR="00B91F98" w:rsidRDefault="00B91F98" w:rsidP="00F749CE">
        <w:pPr>
          <w:pStyle w:val="ac"/>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CFBF824" w14:textId="77777777" w:rsidR="00B91F98" w:rsidRDefault="00B91F9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8564A" w14:textId="65BA8F81" w:rsidR="00B91F98" w:rsidRPr="00474F1B" w:rsidRDefault="00B91F98" w:rsidP="00474F1B">
    <w:pPr>
      <w:pStyle w:val="ac"/>
      <w:jc w:val="right"/>
      <w:rPr>
        <w:rFonts w:ascii="Book Antiqua" w:hAnsi="Book Antiqua"/>
        <w:color w:val="000000" w:themeColor="text1"/>
        <w:sz w:val="24"/>
        <w:szCs w:val="24"/>
      </w:rPr>
    </w:pPr>
    <w:r w:rsidRPr="00474F1B">
      <w:rPr>
        <w:rFonts w:ascii="Book Antiqua" w:hAnsi="Book Antiqua"/>
        <w:color w:val="000000" w:themeColor="text1"/>
        <w:sz w:val="24"/>
        <w:szCs w:val="24"/>
      </w:rPr>
      <w:fldChar w:fldCharType="begin"/>
    </w:r>
    <w:r w:rsidRPr="00474F1B">
      <w:rPr>
        <w:rFonts w:ascii="Book Antiqua" w:hAnsi="Book Antiqua"/>
        <w:color w:val="000000" w:themeColor="text1"/>
        <w:sz w:val="24"/>
        <w:szCs w:val="24"/>
      </w:rPr>
      <w:instrText>PAGE  \* Arabic  \* MERGEFORMAT</w:instrText>
    </w:r>
    <w:r w:rsidRPr="00474F1B">
      <w:rPr>
        <w:rFonts w:ascii="Book Antiqua" w:hAnsi="Book Antiqua"/>
        <w:color w:val="000000" w:themeColor="text1"/>
        <w:sz w:val="24"/>
        <w:szCs w:val="24"/>
      </w:rPr>
      <w:fldChar w:fldCharType="separate"/>
    </w:r>
    <w:r w:rsidR="004B4969" w:rsidRPr="004B4969">
      <w:rPr>
        <w:rFonts w:ascii="Book Antiqua" w:hAnsi="Book Antiqua"/>
        <w:noProof/>
        <w:color w:val="000000" w:themeColor="text1"/>
        <w:sz w:val="24"/>
        <w:szCs w:val="24"/>
        <w:lang w:val="zh-CN"/>
      </w:rPr>
      <w:t>4</w:t>
    </w:r>
    <w:r w:rsidRPr="00474F1B">
      <w:rPr>
        <w:rFonts w:ascii="Book Antiqua" w:hAnsi="Book Antiqua"/>
        <w:color w:val="000000" w:themeColor="text1"/>
        <w:sz w:val="24"/>
        <w:szCs w:val="24"/>
      </w:rPr>
      <w:fldChar w:fldCharType="end"/>
    </w:r>
    <w:r w:rsidRPr="00474F1B">
      <w:rPr>
        <w:rFonts w:ascii="Book Antiqua" w:hAnsi="Book Antiqua"/>
        <w:color w:val="000000" w:themeColor="text1"/>
        <w:sz w:val="24"/>
        <w:szCs w:val="24"/>
        <w:lang w:val="zh-CN"/>
      </w:rPr>
      <w:t>/</w:t>
    </w:r>
    <w:r w:rsidRPr="00474F1B">
      <w:rPr>
        <w:rFonts w:ascii="Book Antiqua" w:hAnsi="Book Antiqua"/>
        <w:color w:val="000000" w:themeColor="text1"/>
        <w:sz w:val="24"/>
        <w:szCs w:val="24"/>
      </w:rPr>
      <w:fldChar w:fldCharType="begin"/>
    </w:r>
    <w:r w:rsidRPr="00474F1B">
      <w:rPr>
        <w:rFonts w:ascii="Book Antiqua" w:hAnsi="Book Antiqua"/>
        <w:color w:val="000000" w:themeColor="text1"/>
        <w:sz w:val="24"/>
        <w:szCs w:val="24"/>
      </w:rPr>
      <w:instrText>NUMPAGES  \* Arabic  \* MERGEFORMAT</w:instrText>
    </w:r>
    <w:r w:rsidRPr="00474F1B">
      <w:rPr>
        <w:rFonts w:ascii="Book Antiqua" w:hAnsi="Book Antiqua"/>
        <w:color w:val="000000" w:themeColor="text1"/>
        <w:sz w:val="24"/>
        <w:szCs w:val="24"/>
      </w:rPr>
      <w:fldChar w:fldCharType="separate"/>
    </w:r>
    <w:r w:rsidR="004B4969" w:rsidRPr="004B4969">
      <w:rPr>
        <w:rFonts w:ascii="Book Antiqua" w:hAnsi="Book Antiqua"/>
        <w:noProof/>
        <w:color w:val="000000" w:themeColor="text1"/>
        <w:sz w:val="24"/>
        <w:szCs w:val="24"/>
        <w:lang w:val="zh-CN"/>
      </w:rPr>
      <w:t>30</w:t>
    </w:r>
    <w:r w:rsidRPr="00474F1B">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D9BFF" w14:textId="77777777" w:rsidR="003C32AF" w:rsidRDefault="003C32AF" w:rsidP="00376EF9">
      <w:r>
        <w:separator/>
      </w:r>
    </w:p>
  </w:footnote>
  <w:footnote w:type="continuationSeparator" w:id="0">
    <w:p w14:paraId="1B4B4E32" w14:textId="77777777" w:rsidR="003C32AF" w:rsidRDefault="003C32AF" w:rsidP="00376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131078" w:nlCheck="1" w:checkStyle="1"/>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ttpvxfk9zxf0esr085pfp2a2r0d2zf52xr&quot;&gt;My EndNote Library&lt;record-ids&gt;&lt;item&gt;137&lt;/item&gt;&lt;item&gt;138&lt;/item&gt;&lt;item&gt;139&lt;/item&gt;&lt;item&gt;160&lt;/item&gt;&lt;item&gt;163&lt;/item&gt;&lt;item&gt;164&lt;/item&gt;&lt;item&gt;166&lt;/item&gt;&lt;/record-ids&gt;&lt;/item&gt;&lt;/Libraries&gt;"/>
  </w:docVars>
  <w:rsids>
    <w:rsidRoot w:val="00BE0C18"/>
    <w:rsid w:val="000001DF"/>
    <w:rsid w:val="00001333"/>
    <w:rsid w:val="00001FFC"/>
    <w:rsid w:val="00002A6A"/>
    <w:rsid w:val="00002AA7"/>
    <w:rsid w:val="00002DAA"/>
    <w:rsid w:val="0000360D"/>
    <w:rsid w:val="0000373F"/>
    <w:rsid w:val="000050DE"/>
    <w:rsid w:val="00005565"/>
    <w:rsid w:val="00005D83"/>
    <w:rsid w:val="000060B0"/>
    <w:rsid w:val="000064D6"/>
    <w:rsid w:val="00006B0B"/>
    <w:rsid w:val="00007BBC"/>
    <w:rsid w:val="0001060B"/>
    <w:rsid w:val="00012A7A"/>
    <w:rsid w:val="00012F98"/>
    <w:rsid w:val="000149BB"/>
    <w:rsid w:val="00016121"/>
    <w:rsid w:val="0001652E"/>
    <w:rsid w:val="00017693"/>
    <w:rsid w:val="00017834"/>
    <w:rsid w:val="00017F3A"/>
    <w:rsid w:val="000201BF"/>
    <w:rsid w:val="0002135F"/>
    <w:rsid w:val="00022380"/>
    <w:rsid w:val="0002262B"/>
    <w:rsid w:val="000230B8"/>
    <w:rsid w:val="00023411"/>
    <w:rsid w:val="0002390F"/>
    <w:rsid w:val="00023B8E"/>
    <w:rsid w:val="00024607"/>
    <w:rsid w:val="00024AE1"/>
    <w:rsid w:val="000258EB"/>
    <w:rsid w:val="000262DB"/>
    <w:rsid w:val="00030C8B"/>
    <w:rsid w:val="000337E2"/>
    <w:rsid w:val="00033E1E"/>
    <w:rsid w:val="0003408B"/>
    <w:rsid w:val="00034DA4"/>
    <w:rsid w:val="0003590B"/>
    <w:rsid w:val="00035EBF"/>
    <w:rsid w:val="000367D8"/>
    <w:rsid w:val="000369C7"/>
    <w:rsid w:val="00037434"/>
    <w:rsid w:val="00037D44"/>
    <w:rsid w:val="000407AC"/>
    <w:rsid w:val="00040877"/>
    <w:rsid w:val="00040B1A"/>
    <w:rsid w:val="0004163D"/>
    <w:rsid w:val="000425C9"/>
    <w:rsid w:val="00043B9A"/>
    <w:rsid w:val="0004420A"/>
    <w:rsid w:val="000455B6"/>
    <w:rsid w:val="00045A97"/>
    <w:rsid w:val="0004620C"/>
    <w:rsid w:val="00047217"/>
    <w:rsid w:val="00047624"/>
    <w:rsid w:val="00047C6B"/>
    <w:rsid w:val="00047D51"/>
    <w:rsid w:val="000512E4"/>
    <w:rsid w:val="000524F7"/>
    <w:rsid w:val="000525DB"/>
    <w:rsid w:val="0005284C"/>
    <w:rsid w:val="00052A1E"/>
    <w:rsid w:val="00054974"/>
    <w:rsid w:val="00055955"/>
    <w:rsid w:val="00055DE6"/>
    <w:rsid w:val="00056419"/>
    <w:rsid w:val="00056B25"/>
    <w:rsid w:val="0005724E"/>
    <w:rsid w:val="000573B8"/>
    <w:rsid w:val="000576D8"/>
    <w:rsid w:val="0006040E"/>
    <w:rsid w:val="00061851"/>
    <w:rsid w:val="00062FDE"/>
    <w:rsid w:val="00064689"/>
    <w:rsid w:val="00064E12"/>
    <w:rsid w:val="0006682A"/>
    <w:rsid w:val="00067119"/>
    <w:rsid w:val="00071E37"/>
    <w:rsid w:val="00071FDB"/>
    <w:rsid w:val="00072325"/>
    <w:rsid w:val="000735D8"/>
    <w:rsid w:val="00073657"/>
    <w:rsid w:val="00073CB2"/>
    <w:rsid w:val="00076917"/>
    <w:rsid w:val="000775DC"/>
    <w:rsid w:val="00077BD8"/>
    <w:rsid w:val="00080073"/>
    <w:rsid w:val="000803B8"/>
    <w:rsid w:val="00081520"/>
    <w:rsid w:val="00081DB2"/>
    <w:rsid w:val="00082566"/>
    <w:rsid w:val="00083A46"/>
    <w:rsid w:val="00084010"/>
    <w:rsid w:val="00084092"/>
    <w:rsid w:val="00084B26"/>
    <w:rsid w:val="00084DFA"/>
    <w:rsid w:val="00085180"/>
    <w:rsid w:val="0008663D"/>
    <w:rsid w:val="00091467"/>
    <w:rsid w:val="00091911"/>
    <w:rsid w:val="000924F4"/>
    <w:rsid w:val="00092ABB"/>
    <w:rsid w:val="00092BE1"/>
    <w:rsid w:val="000930FC"/>
    <w:rsid w:val="00093706"/>
    <w:rsid w:val="00093DB3"/>
    <w:rsid w:val="00094673"/>
    <w:rsid w:val="00096A5F"/>
    <w:rsid w:val="0009735D"/>
    <w:rsid w:val="0009753A"/>
    <w:rsid w:val="00097E87"/>
    <w:rsid w:val="000A01C9"/>
    <w:rsid w:val="000A0747"/>
    <w:rsid w:val="000A0788"/>
    <w:rsid w:val="000A0804"/>
    <w:rsid w:val="000A1F19"/>
    <w:rsid w:val="000A3381"/>
    <w:rsid w:val="000A3B69"/>
    <w:rsid w:val="000A478B"/>
    <w:rsid w:val="000A4B58"/>
    <w:rsid w:val="000A534D"/>
    <w:rsid w:val="000A7019"/>
    <w:rsid w:val="000B006A"/>
    <w:rsid w:val="000B1307"/>
    <w:rsid w:val="000B1E97"/>
    <w:rsid w:val="000B2786"/>
    <w:rsid w:val="000B30AB"/>
    <w:rsid w:val="000B39AB"/>
    <w:rsid w:val="000B3B30"/>
    <w:rsid w:val="000B47C0"/>
    <w:rsid w:val="000B47DE"/>
    <w:rsid w:val="000B4BB7"/>
    <w:rsid w:val="000B4CD5"/>
    <w:rsid w:val="000B5D48"/>
    <w:rsid w:val="000B6062"/>
    <w:rsid w:val="000B6458"/>
    <w:rsid w:val="000B705D"/>
    <w:rsid w:val="000B7589"/>
    <w:rsid w:val="000B78B6"/>
    <w:rsid w:val="000C2874"/>
    <w:rsid w:val="000C2C24"/>
    <w:rsid w:val="000C4D1B"/>
    <w:rsid w:val="000C6899"/>
    <w:rsid w:val="000C68A3"/>
    <w:rsid w:val="000C6A04"/>
    <w:rsid w:val="000C761E"/>
    <w:rsid w:val="000D13B8"/>
    <w:rsid w:val="000D1895"/>
    <w:rsid w:val="000D1C44"/>
    <w:rsid w:val="000D2AD9"/>
    <w:rsid w:val="000D3C96"/>
    <w:rsid w:val="000D3D3B"/>
    <w:rsid w:val="000D5F89"/>
    <w:rsid w:val="000D62C3"/>
    <w:rsid w:val="000D69FB"/>
    <w:rsid w:val="000D6EBC"/>
    <w:rsid w:val="000D7DA9"/>
    <w:rsid w:val="000E06E8"/>
    <w:rsid w:val="000E1A52"/>
    <w:rsid w:val="000E225C"/>
    <w:rsid w:val="000E31D5"/>
    <w:rsid w:val="000E3391"/>
    <w:rsid w:val="000E4AE6"/>
    <w:rsid w:val="000E4F13"/>
    <w:rsid w:val="000E4F31"/>
    <w:rsid w:val="000E54EA"/>
    <w:rsid w:val="000E5962"/>
    <w:rsid w:val="000E6212"/>
    <w:rsid w:val="000E6C8F"/>
    <w:rsid w:val="000E6CBC"/>
    <w:rsid w:val="000E7B5F"/>
    <w:rsid w:val="000E7D69"/>
    <w:rsid w:val="000F01C4"/>
    <w:rsid w:val="000F123F"/>
    <w:rsid w:val="000F1434"/>
    <w:rsid w:val="000F2AF7"/>
    <w:rsid w:val="000F2FBD"/>
    <w:rsid w:val="000F39A1"/>
    <w:rsid w:val="000F4742"/>
    <w:rsid w:val="000F60BC"/>
    <w:rsid w:val="000F61D9"/>
    <w:rsid w:val="000F6E87"/>
    <w:rsid w:val="000F70D0"/>
    <w:rsid w:val="000F776A"/>
    <w:rsid w:val="00100071"/>
    <w:rsid w:val="00100423"/>
    <w:rsid w:val="00100FDC"/>
    <w:rsid w:val="00101946"/>
    <w:rsid w:val="001025CC"/>
    <w:rsid w:val="00104560"/>
    <w:rsid w:val="00104A4E"/>
    <w:rsid w:val="00105688"/>
    <w:rsid w:val="001062B0"/>
    <w:rsid w:val="001065A0"/>
    <w:rsid w:val="001069E8"/>
    <w:rsid w:val="00106F02"/>
    <w:rsid w:val="00107DB1"/>
    <w:rsid w:val="00110668"/>
    <w:rsid w:val="00110BEF"/>
    <w:rsid w:val="001113B7"/>
    <w:rsid w:val="00111AEB"/>
    <w:rsid w:val="00111B90"/>
    <w:rsid w:val="0011205D"/>
    <w:rsid w:val="00112718"/>
    <w:rsid w:val="00114B72"/>
    <w:rsid w:val="00116340"/>
    <w:rsid w:val="00116382"/>
    <w:rsid w:val="001164C0"/>
    <w:rsid w:val="001167A0"/>
    <w:rsid w:val="001169B1"/>
    <w:rsid w:val="00116AAE"/>
    <w:rsid w:val="00116EC1"/>
    <w:rsid w:val="0011702D"/>
    <w:rsid w:val="00120F2B"/>
    <w:rsid w:val="001211EA"/>
    <w:rsid w:val="001216EB"/>
    <w:rsid w:val="00121A9A"/>
    <w:rsid w:val="00121CFA"/>
    <w:rsid w:val="00122575"/>
    <w:rsid w:val="001239F3"/>
    <w:rsid w:val="00123EC5"/>
    <w:rsid w:val="00124A31"/>
    <w:rsid w:val="0012653C"/>
    <w:rsid w:val="001313AA"/>
    <w:rsid w:val="00132A62"/>
    <w:rsid w:val="00133263"/>
    <w:rsid w:val="001344D1"/>
    <w:rsid w:val="001346AD"/>
    <w:rsid w:val="001364B6"/>
    <w:rsid w:val="00136717"/>
    <w:rsid w:val="00136A00"/>
    <w:rsid w:val="00136AE4"/>
    <w:rsid w:val="00136EBD"/>
    <w:rsid w:val="001372F3"/>
    <w:rsid w:val="0014012A"/>
    <w:rsid w:val="00140746"/>
    <w:rsid w:val="00140CCE"/>
    <w:rsid w:val="0014274F"/>
    <w:rsid w:val="00142E2E"/>
    <w:rsid w:val="00143F51"/>
    <w:rsid w:val="001441D0"/>
    <w:rsid w:val="0014468E"/>
    <w:rsid w:val="00144ABD"/>
    <w:rsid w:val="001450C3"/>
    <w:rsid w:val="00145B38"/>
    <w:rsid w:val="0014633F"/>
    <w:rsid w:val="001466F8"/>
    <w:rsid w:val="00147595"/>
    <w:rsid w:val="001478B7"/>
    <w:rsid w:val="0015060F"/>
    <w:rsid w:val="00150AA6"/>
    <w:rsid w:val="00150FF1"/>
    <w:rsid w:val="00152784"/>
    <w:rsid w:val="0015388E"/>
    <w:rsid w:val="00153EC0"/>
    <w:rsid w:val="0015464E"/>
    <w:rsid w:val="001563D8"/>
    <w:rsid w:val="00157E22"/>
    <w:rsid w:val="00161059"/>
    <w:rsid w:val="00161278"/>
    <w:rsid w:val="0016268E"/>
    <w:rsid w:val="0016351F"/>
    <w:rsid w:val="00163887"/>
    <w:rsid w:val="001640D9"/>
    <w:rsid w:val="0016447D"/>
    <w:rsid w:val="00164668"/>
    <w:rsid w:val="00165924"/>
    <w:rsid w:val="00165E91"/>
    <w:rsid w:val="00166456"/>
    <w:rsid w:val="00166661"/>
    <w:rsid w:val="001668C7"/>
    <w:rsid w:val="00167AE8"/>
    <w:rsid w:val="00170DFC"/>
    <w:rsid w:val="001712C6"/>
    <w:rsid w:val="001733F0"/>
    <w:rsid w:val="00173761"/>
    <w:rsid w:val="00173778"/>
    <w:rsid w:val="00173804"/>
    <w:rsid w:val="00175730"/>
    <w:rsid w:val="00175DDA"/>
    <w:rsid w:val="0017607D"/>
    <w:rsid w:val="00177A65"/>
    <w:rsid w:val="001810B8"/>
    <w:rsid w:val="001813FA"/>
    <w:rsid w:val="001816A5"/>
    <w:rsid w:val="00182B74"/>
    <w:rsid w:val="001834B6"/>
    <w:rsid w:val="001841CA"/>
    <w:rsid w:val="00184493"/>
    <w:rsid w:val="0018491B"/>
    <w:rsid w:val="00186ED8"/>
    <w:rsid w:val="00190759"/>
    <w:rsid w:val="001907F6"/>
    <w:rsid w:val="001930A3"/>
    <w:rsid w:val="001935EA"/>
    <w:rsid w:val="00193D52"/>
    <w:rsid w:val="00193DAF"/>
    <w:rsid w:val="00194398"/>
    <w:rsid w:val="001943F6"/>
    <w:rsid w:val="001946FC"/>
    <w:rsid w:val="0019551F"/>
    <w:rsid w:val="00195771"/>
    <w:rsid w:val="00195E25"/>
    <w:rsid w:val="00196A5D"/>
    <w:rsid w:val="00196ADA"/>
    <w:rsid w:val="001A1656"/>
    <w:rsid w:val="001A2168"/>
    <w:rsid w:val="001A3693"/>
    <w:rsid w:val="001A4055"/>
    <w:rsid w:val="001A47A9"/>
    <w:rsid w:val="001A50F5"/>
    <w:rsid w:val="001A5AB2"/>
    <w:rsid w:val="001B015A"/>
    <w:rsid w:val="001B0480"/>
    <w:rsid w:val="001B086C"/>
    <w:rsid w:val="001B3859"/>
    <w:rsid w:val="001B4736"/>
    <w:rsid w:val="001B4CDE"/>
    <w:rsid w:val="001B5B16"/>
    <w:rsid w:val="001B78F3"/>
    <w:rsid w:val="001C097E"/>
    <w:rsid w:val="001C09AB"/>
    <w:rsid w:val="001C10B6"/>
    <w:rsid w:val="001C12CA"/>
    <w:rsid w:val="001C15F6"/>
    <w:rsid w:val="001C1CBD"/>
    <w:rsid w:val="001C344D"/>
    <w:rsid w:val="001C58D0"/>
    <w:rsid w:val="001C68DA"/>
    <w:rsid w:val="001C6AC7"/>
    <w:rsid w:val="001D27DB"/>
    <w:rsid w:val="001D397E"/>
    <w:rsid w:val="001D427F"/>
    <w:rsid w:val="001D487B"/>
    <w:rsid w:val="001D4AE6"/>
    <w:rsid w:val="001D63EF"/>
    <w:rsid w:val="001D647C"/>
    <w:rsid w:val="001D7196"/>
    <w:rsid w:val="001D767A"/>
    <w:rsid w:val="001D776B"/>
    <w:rsid w:val="001E01E7"/>
    <w:rsid w:val="001E0F28"/>
    <w:rsid w:val="001E13DF"/>
    <w:rsid w:val="001E1589"/>
    <w:rsid w:val="001E2084"/>
    <w:rsid w:val="001E3365"/>
    <w:rsid w:val="001E45F2"/>
    <w:rsid w:val="001E4F46"/>
    <w:rsid w:val="001E5E63"/>
    <w:rsid w:val="001E63DC"/>
    <w:rsid w:val="001E681B"/>
    <w:rsid w:val="001E6D78"/>
    <w:rsid w:val="001E7C47"/>
    <w:rsid w:val="001E7CDB"/>
    <w:rsid w:val="001F0039"/>
    <w:rsid w:val="001F03D1"/>
    <w:rsid w:val="001F1313"/>
    <w:rsid w:val="001F403D"/>
    <w:rsid w:val="001F40A9"/>
    <w:rsid w:val="001F40F0"/>
    <w:rsid w:val="001F4274"/>
    <w:rsid w:val="001F5CCC"/>
    <w:rsid w:val="001F6AFC"/>
    <w:rsid w:val="0020079E"/>
    <w:rsid w:val="00201A3E"/>
    <w:rsid w:val="00201C90"/>
    <w:rsid w:val="00202266"/>
    <w:rsid w:val="00203F5A"/>
    <w:rsid w:val="00204422"/>
    <w:rsid w:val="00205300"/>
    <w:rsid w:val="00205326"/>
    <w:rsid w:val="00206A2E"/>
    <w:rsid w:val="00207095"/>
    <w:rsid w:val="00207232"/>
    <w:rsid w:val="00210633"/>
    <w:rsid w:val="00210AB6"/>
    <w:rsid w:val="00211992"/>
    <w:rsid w:val="00211D65"/>
    <w:rsid w:val="00211E95"/>
    <w:rsid w:val="00213BC7"/>
    <w:rsid w:val="00214489"/>
    <w:rsid w:val="00215359"/>
    <w:rsid w:val="00217013"/>
    <w:rsid w:val="00217B54"/>
    <w:rsid w:val="00222359"/>
    <w:rsid w:val="00223611"/>
    <w:rsid w:val="00224394"/>
    <w:rsid w:val="00224F79"/>
    <w:rsid w:val="00225A77"/>
    <w:rsid w:val="0022655E"/>
    <w:rsid w:val="00226842"/>
    <w:rsid w:val="00231985"/>
    <w:rsid w:val="00231B6A"/>
    <w:rsid w:val="00232EF3"/>
    <w:rsid w:val="00232F69"/>
    <w:rsid w:val="00232F80"/>
    <w:rsid w:val="0023341D"/>
    <w:rsid w:val="0023351C"/>
    <w:rsid w:val="002335A2"/>
    <w:rsid w:val="00233BE9"/>
    <w:rsid w:val="00233FE4"/>
    <w:rsid w:val="00234525"/>
    <w:rsid w:val="002345FB"/>
    <w:rsid w:val="0023518F"/>
    <w:rsid w:val="0023519D"/>
    <w:rsid w:val="00235ED7"/>
    <w:rsid w:val="00236169"/>
    <w:rsid w:val="00236982"/>
    <w:rsid w:val="00237179"/>
    <w:rsid w:val="0024023E"/>
    <w:rsid w:val="00240F2E"/>
    <w:rsid w:val="0024110C"/>
    <w:rsid w:val="0024118B"/>
    <w:rsid w:val="002441C8"/>
    <w:rsid w:val="00244241"/>
    <w:rsid w:val="0024427A"/>
    <w:rsid w:val="00245312"/>
    <w:rsid w:val="00245B7C"/>
    <w:rsid w:val="00246121"/>
    <w:rsid w:val="0024631F"/>
    <w:rsid w:val="00247A0F"/>
    <w:rsid w:val="00247CD0"/>
    <w:rsid w:val="002519AC"/>
    <w:rsid w:val="002533B7"/>
    <w:rsid w:val="00253B68"/>
    <w:rsid w:val="00254413"/>
    <w:rsid w:val="00254E37"/>
    <w:rsid w:val="002559BD"/>
    <w:rsid w:val="00257677"/>
    <w:rsid w:val="002579B5"/>
    <w:rsid w:val="002608C5"/>
    <w:rsid w:val="00262181"/>
    <w:rsid w:val="00262DA0"/>
    <w:rsid w:val="00263408"/>
    <w:rsid w:val="002649A6"/>
    <w:rsid w:val="00264D24"/>
    <w:rsid w:val="00265B3A"/>
    <w:rsid w:val="0027021C"/>
    <w:rsid w:val="002707CC"/>
    <w:rsid w:val="00273C16"/>
    <w:rsid w:val="00273CC9"/>
    <w:rsid w:val="002742E9"/>
    <w:rsid w:val="00275EDD"/>
    <w:rsid w:val="002768A5"/>
    <w:rsid w:val="00276BA9"/>
    <w:rsid w:val="002825BF"/>
    <w:rsid w:val="002830C1"/>
    <w:rsid w:val="0028340D"/>
    <w:rsid w:val="00283B8E"/>
    <w:rsid w:val="002848B2"/>
    <w:rsid w:val="002860E6"/>
    <w:rsid w:val="00286595"/>
    <w:rsid w:val="00286A9E"/>
    <w:rsid w:val="00286DDB"/>
    <w:rsid w:val="00287E7F"/>
    <w:rsid w:val="002913BE"/>
    <w:rsid w:val="00292507"/>
    <w:rsid w:val="002937C1"/>
    <w:rsid w:val="00293815"/>
    <w:rsid w:val="00293F60"/>
    <w:rsid w:val="00294FC6"/>
    <w:rsid w:val="00296D9D"/>
    <w:rsid w:val="002975CC"/>
    <w:rsid w:val="002975F4"/>
    <w:rsid w:val="0029795E"/>
    <w:rsid w:val="002A0241"/>
    <w:rsid w:val="002A0364"/>
    <w:rsid w:val="002A04FF"/>
    <w:rsid w:val="002A2407"/>
    <w:rsid w:val="002A2AD5"/>
    <w:rsid w:val="002A2C0A"/>
    <w:rsid w:val="002A2FA4"/>
    <w:rsid w:val="002A38F8"/>
    <w:rsid w:val="002A39F2"/>
    <w:rsid w:val="002A5711"/>
    <w:rsid w:val="002A5A50"/>
    <w:rsid w:val="002A5B27"/>
    <w:rsid w:val="002A6B42"/>
    <w:rsid w:val="002B003A"/>
    <w:rsid w:val="002B0204"/>
    <w:rsid w:val="002B07DE"/>
    <w:rsid w:val="002B0E80"/>
    <w:rsid w:val="002B3F93"/>
    <w:rsid w:val="002B4322"/>
    <w:rsid w:val="002B44C7"/>
    <w:rsid w:val="002B458C"/>
    <w:rsid w:val="002B46DF"/>
    <w:rsid w:val="002B49F9"/>
    <w:rsid w:val="002B77C4"/>
    <w:rsid w:val="002B77CE"/>
    <w:rsid w:val="002B7E73"/>
    <w:rsid w:val="002C09D5"/>
    <w:rsid w:val="002C1914"/>
    <w:rsid w:val="002C1D93"/>
    <w:rsid w:val="002C2986"/>
    <w:rsid w:val="002C29E7"/>
    <w:rsid w:val="002C3350"/>
    <w:rsid w:val="002C6629"/>
    <w:rsid w:val="002C75E4"/>
    <w:rsid w:val="002C7797"/>
    <w:rsid w:val="002D0BD4"/>
    <w:rsid w:val="002D0C46"/>
    <w:rsid w:val="002D14DE"/>
    <w:rsid w:val="002D2947"/>
    <w:rsid w:val="002D2C26"/>
    <w:rsid w:val="002D2DB7"/>
    <w:rsid w:val="002D4830"/>
    <w:rsid w:val="002D71E6"/>
    <w:rsid w:val="002D75CD"/>
    <w:rsid w:val="002E020A"/>
    <w:rsid w:val="002E0592"/>
    <w:rsid w:val="002E05D0"/>
    <w:rsid w:val="002E342B"/>
    <w:rsid w:val="002E66E4"/>
    <w:rsid w:val="002E6A6F"/>
    <w:rsid w:val="002E7232"/>
    <w:rsid w:val="002E7B0F"/>
    <w:rsid w:val="002F035E"/>
    <w:rsid w:val="002F0397"/>
    <w:rsid w:val="002F0C75"/>
    <w:rsid w:val="002F1251"/>
    <w:rsid w:val="002F3B7B"/>
    <w:rsid w:val="002F3DCD"/>
    <w:rsid w:val="002F5161"/>
    <w:rsid w:val="002F5476"/>
    <w:rsid w:val="002F5F50"/>
    <w:rsid w:val="002F6896"/>
    <w:rsid w:val="002F71C3"/>
    <w:rsid w:val="002F7B68"/>
    <w:rsid w:val="003005A7"/>
    <w:rsid w:val="00300801"/>
    <w:rsid w:val="0030094A"/>
    <w:rsid w:val="003014D1"/>
    <w:rsid w:val="0030276E"/>
    <w:rsid w:val="00302D2A"/>
    <w:rsid w:val="00303BB2"/>
    <w:rsid w:val="00303D91"/>
    <w:rsid w:val="003044D9"/>
    <w:rsid w:val="00305101"/>
    <w:rsid w:val="00305756"/>
    <w:rsid w:val="00305F5E"/>
    <w:rsid w:val="003070D1"/>
    <w:rsid w:val="00307944"/>
    <w:rsid w:val="00307C74"/>
    <w:rsid w:val="0031085B"/>
    <w:rsid w:val="003112B0"/>
    <w:rsid w:val="00312529"/>
    <w:rsid w:val="003127D5"/>
    <w:rsid w:val="003129F4"/>
    <w:rsid w:val="00312CE3"/>
    <w:rsid w:val="00312E20"/>
    <w:rsid w:val="00313010"/>
    <w:rsid w:val="00313EDF"/>
    <w:rsid w:val="003150D6"/>
    <w:rsid w:val="003152BD"/>
    <w:rsid w:val="00315879"/>
    <w:rsid w:val="00316065"/>
    <w:rsid w:val="0031666F"/>
    <w:rsid w:val="00316E9B"/>
    <w:rsid w:val="003171D7"/>
    <w:rsid w:val="003209DC"/>
    <w:rsid w:val="00322219"/>
    <w:rsid w:val="003226FD"/>
    <w:rsid w:val="003227E2"/>
    <w:rsid w:val="00323033"/>
    <w:rsid w:val="00323AC5"/>
    <w:rsid w:val="00323BE1"/>
    <w:rsid w:val="00323C97"/>
    <w:rsid w:val="00325BAE"/>
    <w:rsid w:val="0032644F"/>
    <w:rsid w:val="0032679A"/>
    <w:rsid w:val="00327700"/>
    <w:rsid w:val="0032776B"/>
    <w:rsid w:val="0033101B"/>
    <w:rsid w:val="003319E8"/>
    <w:rsid w:val="003333A1"/>
    <w:rsid w:val="003333B0"/>
    <w:rsid w:val="003335B5"/>
    <w:rsid w:val="003336E1"/>
    <w:rsid w:val="00333A18"/>
    <w:rsid w:val="00335236"/>
    <w:rsid w:val="00336560"/>
    <w:rsid w:val="003369A1"/>
    <w:rsid w:val="00336AC5"/>
    <w:rsid w:val="003370F6"/>
    <w:rsid w:val="00337874"/>
    <w:rsid w:val="003414C2"/>
    <w:rsid w:val="003436D6"/>
    <w:rsid w:val="003456EB"/>
    <w:rsid w:val="0034634D"/>
    <w:rsid w:val="00346BD6"/>
    <w:rsid w:val="00350114"/>
    <w:rsid w:val="0035021D"/>
    <w:rsid w:val="0035074B"/>
    <w:rsid w:val="00350ABE"/>
    <w:rsid w:val="00350B85"/>
    <w:rsid w:val="0035155B"/>
    <w:rsid w:val="00351E41"/>
    <w:rsid w:val="00352A9B"/>
    <w:rsid w:val="00353486"/>
    <w:rsid w:val="00353A43"/>
    <w:rsid w:val="00353E02"/>
    <w:rsid w:val="00354273"/>
    <w:rsid w:val="003549FB"/>
    <w:rsid w:val="00355B5E"/>
    <w:rsid w:val="00355DDA"/>
    <w:rsid w:val="00356218"/>
    <w:rsid w:val="003562BE"/>
    <w:rsid w:val="00356F07"/>
    <w:rsid w:val="003571EF"/>
    <w:rsid w:val="0035757A"/>
    <w:rsid w:val="0035770B"/>
    <w:rsid w:val="00357B12"/>
    <w:rsid w:val="003603A4"/>
    <w:rsid w:val="0036107C"/>
    <w:rsid w:val="003610D1"/>
    <w:rsid w:val="003624D5"/>
    <w:rsid w:val="00362C3D"/>
    <w:rsid w:val="00363CE5"/>
    <w:rsid w:val="00363D6E"/>
    <w:rsid w:val="003642F4"/>
    <w:rsid w:val="00364D19"/>
    <w:rsid w:val="00365135"/>
    <w:rsid w:val="00365916"/>
    <w:rsid w:val="00365EAE"/>
    <w:rsid w:val="003660E8"/>
    <w:rsid w:val="0036696F"/>
    <w:rsid w:val="00366D7F"/>
    <w:rsid w:val="003670E6"/>
    <w:rsid w:val="00370771"/>
    <w:rsid w:val="00370ED2"/>
    <w:rsid w:val="0037167C"/>
    <w:rsid w:val="00371EA1"/>
    <w:rsid w:val="003744D5"/>
    <w:rsid w:val="00376EC3"/>
    <w:rsid w:val="00376EF9"/>
    <w:rsid w:val="00376F05"/>
    <w:rsid w:val="0037755A"/>
    <w:rsid w:val="003777C3"/>
    <w:rsid w:val="003802D4"/>
    <w:rsid w:val="003810B3"/>
    <w:rsid w:val="00381476"/>
    <w:rsid w:val="0038156E"/>
    <w:rsid w:val="00381780"/>
    <w:rsid w:val="003817A5"/>
    <w:rsid w:val="00382DFF"/>
    <w:rsid w:val="00383847"/>
    <w:rsid w:val="00383BDD"/>
    <w:rsid w:val="00384ED5"/>
    <w:rsid w:val="003854DB"/>
    <w:rsid w:val="00385718"/>
    <w:rsid w:val="003909E7"/>
    <w:rsid w:val="00390E6E"/>
    <w:rsid w:val="00392399"/>
    <w:rsid w:val="0039250E"/>
    <w:rsid w:val="0039270F"/>
    <w:rsid w:val="003929D8"/>
    <w:rsid w:val="003931D6"/>
    <w:rsid w:val="00394A3B"/>
    <w:rsid w:val="003962F5"/>
    <w:rsid w:val="00396A12"/>
    <w:rsid w:val="0039798F"/>
    <w:rsid w:val="003A16FB"/>
    <w:rsid w:val="003A1944"/>
    <w:rsid w:val="003A2620"/>
    <w:rsid w:val="003A2ADB"/>
    <w:rsid w:val="003A2C59"/>
    <w:rsid w:val="003A31EC"/>
    <w:rsid w:val="003A35AE"/>
    <w:rsid w:val="003A4028"/>
    <w:rsid w:val="003A4416"/>
    <w:rsid w:val="003A4686"/>
    <w:rsid w:val="003A5063"/>
    <w:rsid w:val="003A56FA"/>
    <w:rsid w:val="003A6560"/>
    <w:rsid w:val="003A66D9"/>
    <w:rsid w:val="003A67AC"/>
    <w:rsid w:val="003A69AD"/>
    <w:rsid w:val="003B2012"/>
    <w:rsid w:val="003B266A"/>
    <w:rsid w:val="003B3138"/>
    <w:rsid w:val="003B3373"/>
    <w:rsid w:val="003B4486"/>
    <w:rsid w:val="003B5BF7"/>
    <w:rsid w:val="003B69CF"/>
    <w:rsid w:val="003B6CDB"/>
    <w:rsid w:val="003B71D4"/>
    <w:rsid w:val="003B7528"/>
    <w:rsid w:val="003B768A"/>
    <w:rsid w:val="003C0D35"/>
    <w:rsid w:val="003C1D3C"/>
    <w:rsid w:val="003C32AF"/>
    <w:rsid w:val="003C3C56"/>
    <w:rsid w:val="003C424D"/>
    <w:rsid w:val="003C5B2F"/>
    <w:rsid w:val="003C60D3"/>
    <w:rsid w:val="003C6692"/>
    <w:rsid w:val="003C6751"/>
    <w:rsid w:val="003D0C9B"/>
    <w:rsid w:val="003D1403"/>
    <w:rsid w:val="003D2377"/>
    <w:rsid w:val="003D2D1E"/>
    <w:rsid w:val="003D3016"/>
    <w:rsid w:val="003D3212"/>
    <w:rsid w:val="003D5184"/>
    <w:rsid w:val="003D5A7A"/>
    <w:rsid w:val="003D7305"/>
    <w:rsid w:val="003D7654"/>
    <w:rsid w:val="003D7A6A"/>
    <w:rsid w:val="003E0093"/>
    <w:rsid w:val="003E060E"/>
    <w:rsid w:val="003E1114"/>
    <w:rsid w:val="003E1F30"/>
    <w:rsid w:val="003E5F14"/>
    <w:rsid w:val="003E69FA"/>
    <w:rsid w:val="003F1445"/>
    <w:rsid w:val="003F1A57"/>
    <w:rsid w:val="003F342A"/>
    <w:rsid w:val="003F4731"/>
    <w:rsid w:val="003F6B75"/>
    <w:rsid w:val="003F7200"/>
    <w:rsid w:val="00402699"/>
    <w:rsid w:val="00403387"/>
    <w:rsid w:val="00403635"/>
    <w:rsid w:val="00403874"/>
    <w:rsid w:val="00403AE2"/>
    <w:rsid w:val="004053AB"/>
    <w:rsid w:val="004062DD"/>
    <w:rsid w:val="004077C9"/>
    <w:rsid w:val="0041039A"/>
    <w:rsid w:val="00410A4B"/>
    <w:rsid w:val="0041221F"/>
    <w:rsid w:val="00413150"/>
    <w:rsid w:val="0041352E"/>
    <w:rsid w:val="0041372E"/>
    <w:rsid w:val="004147AF"/>
    <w:rsid w:val="00414A2C"/>
    <w:rsid w:val="00414BB7"/>
    <w:rsid w:val="00417D9C"/>
    <w:rsid w:val="0042114A"/>
    <w:rsid w:val="004217FA"/>
    <w:rsid w:val="00421CE8"/>
    <w:rsid w:val="004225DD"/>
    <w:rsid w:val="00422F2C"/>
    <w:rsid w:val="004252CA"/>
    <w:rsid w:val="00425343"/>
    <w:rsid w:val="004258C2"/>
    <w:rsid w:val="004266AC"/>
    <w:rsid w:val="00427C84"/>
    <w:rsid w:val="00427D48"/>
    <w:rsid w:val="00430471"/>
    <w:rsid w:val="00430515"/>
    <w:rsid w:val="00430A5F"/>
    <w:rsid w:val="00430DA1"/>
    <w:rsid w:val="00433A7B"/>
    <w:rsid w:val="00433D93"/>
    <w:rsid w:val="004347CB"/>
    <w:rsid w:val="004347F6"/>
    <w:rsid w:val="00435297"/>
    <w:rsid w:val="00435BEF"/>
    <w:rsid w:val="00437E97"/>
    <w:rsid w:val="0044076F"/>
    <w:rsid w:val="004414A5"/>
    <w:rsid w:val="00441507"/>
    <w:rsid w:val="004421EA"/>
    <w:rsid w:val="004422C5"/>
    <w:rsid w:val="00442E53"/>
    <w:rsid w:val="0044361F"/>
    <w:rsid w:val="00443EAC"/>
    <w:rsid w:val="00444250"/>
    <w:rsid w:val="00444357"/>
    <w:rsid w:val="004446AF"/>
    <w:rsid w:val="00445903"/>
    <w:rsid w:val="00445E43"/>
    <w:rsid w:val="00445E7A"/>
    <w:rsid w:val="0044658B"/>
    <w:rsid w:val="004465A2"/>
    <w:rsid w:val="004466BD"/>
    <w:rsid w:val="00446811"/>
    <w:rsid w:val="004478DF"/>
    <w:rsid w:val="00447CAC"/>
    <w:rsid w:val="00450508"/>
    <w:rsid w:val="00450A32"/>
    <w:rsid w:val="004518F6"/>
    <w:rsid w:val="004519F2"/>
    <w:rsid w:val="00451BD4"/>
    <w:rsid w:val="00451CC2"/>
    <w:rsid w:val="00452875"/>
    <w:rsid w:val="00452DBD"/>
    <w:rsid w:val="004535EC"/>
    <w:rsid w:val="00453D4F"/>
    <w:rsid w:val="00453E4D"/>
    <w:rsid w:val="0045422F"/>
    <w:rsid w:val="00457157"/>
    <w:rsid w:val="004579CE"/>
    <w:rsid w:val="00457CA3"/>
    <w:rsid w:val="00460522"/>
    <w:rsid w:val="0046208C"/>
    <w:rsid w:val="004620CE"/>
    <w:rsid w:val="00462698"/>
    <w:rsid w:val="00462D43"/>
    <w:rsid w:val="00463416"/>
    <w:rsid w:val="00463BE9"/>
    <w:rsid w:val="00464094"/>
    <w:rsid w:val="004642BF"/>
    <w:rsid w:val="00465354"/>
    <w:rsid w:val="004654E7"/>
    <w:rsid w:val="00466588"/>
    <w:rsid w:val="004666AE"/>
    <w:rsid w:val="0047058A"/>
    <w:rsid w:val="004708E8"/>
    <w:rsid w:val="0047189F"/>
    <w:rsid w:val="004724C1"/>
    <w:rsid w:val="0047279B"/>
    <w:rsid w:val="00473F08"/>
    <w:rsid w:val="00474338"/>
    <w:rsid w:val="00474423"/>
    <w:rsid w:val="0047489F"/>
    <w:rsid w:val="00474F1B"/>
    <w:rsid w:val="004751D3"/>
    <w:rsid w:val="00475BC2"/>
    <w:rsid w:val="004776E3"/>
    <w:rsid w:val="004803CD"/>
    <w:rsid w:val="004807BD"/>
    <w:rsid w:val="00480F7F"/>
    <w:rsid w:val="004818DD"/>
    <w:rsid w:val="00481C38"/>
    <w:rsid w:val="00482D6D"/>
    <w:rsid w:val="00484708"/>
    <w:rsid w:val="004902AA"/>
    <w:rsid w:val="0049103D"/>
    <w:rsid w:val="004910B6"/>
    <w:rsid w:val="0049228E"/>
    <w:rsid w:val="0049241B"/>
    <w:rsid w:val="00492CB0"/>
    <w:rsid w:val="00492F50"/>
    <w:rsid w:val="0049339C"/>
    <w:rsid w:val="004939B2"/>
    <w:rsid w:val="004A04F5"/>
    <w:rsid w:val="004A2B5C"/>
    <w:rsid w:val="004A2EBD"/>
    <w:rsid w:val="004A3783"/>
    <w:rsid w:val="004A3EB1"/>
    <w:rsid w:val="004A636D"/>
    <w:rsid w:val="004A6D71"/>
    <w:rsid w:val="004B189C"/>
    <w:rsid w:val="004B1A35"/>
    <w:rsid w:val="004B4380"/>
    <w:rsid w:val="004B4969"/>
    <w:rsid w:val="004B4C30"/>
    <w:rsid w:val="004B4FD5"/>
    <w:rsid w:val="004B59FD"/>
    <w:rsid w:val="004B5E8B"/>
    <w:rsid w:val="004B6BBE"/>
    <w:rsid w:val="004C0117"/>
    <w:rsid w:val="004C0F46"/>
    <w:rsid w:val="004C13CC"/>
    <w:rsid w:val="004C2EBA"/>
    <w:rsid w:val="004C3930"/>
    <w:rsid w:val="004C4349"/>
    <w:rsid w:val="004C563F"/>
    <w:rsid w:val="004C5A1B"/>
    <w:rsid w:val="004C62D0"/>
    <w:rsid w:val="004C630C"/>
    <w:rsid w:val="004C6C96"/>
    <w:rsid w:val="004C787B"/>
    <w:rsid w:val="004D0221"/>
    <w:rsid w:val="004D2213"/>
    <w:rsid w:val="004D2219"/>
    <w:rsid w:val="004D32D6"/>
    <w:rsid w:val="004D33F5"/>
    <w:rsid w:val="004D37B4"/>
    <w:rsid w:val="004D4112"/>
    <w:rsid w:val="004D4554"/>
    <w:rsid w:val="004D5972"/>
    <w:rsid w:val="004D5EEB"/>
    <w:rsid w:val="004D6EBF"/>
    <w:rsid w:val="004D7E05"/>
    <w:rsid w:val="004E1207"/>
    <w:rsid w:val="004E1982"/>
    <w:rsid w:val="004E1AEA"/>
    <w:rsid w:val="004E2778"/>
    <w:rsid w:val="004E34FD"/>
    <w:rsid w:val="004E40F3"/>
    <w:rsid w:val="004E4220"/>
    <w:rsid w:val="004E4252"/>
    <w:rsid w:val="004E4BA4"/>
    <w:rsid w:val="004E6D82"/>
    <w:rsid w:val="004E7C6E"/>
    <w:rsid w:val="004E7D46"/>
    <w:rsid w:val="004F0123"/>
    <w:rsid w:val="004F039C"/>
    <w:rsid w:val="004F102B"/>
    <w:rsid w:val="004F3493"/>
    <w:rsid w:val="004F44D8"/>
    <w:rsid w:val="004F5802"/>
    <w:rsid w:val="004F68B5"/>
    <w:rsid w:val="004F6C0E"/>
    <w:rsid w:val="004F6C47"/>
    <w:rsid w:val="004F7152"/>
    <w:rsid w:val="004F71BC"/>
    <w:rsid w:val="004F7A3B"/>
    <w:rsid w:val="004F7B9F"/>
    <w:rsid w:val="0050009A"/>
    <w:rsid w:val="00500316"/>
    <w:rsid w:val="00501A3E"/>
    <w:rsid w:val="00501AA0"/>
    <w:rsid w:val="00503D9A"/>
    <w:rsid w:val="00504889"/>
    <w:rsid w:val="005050BC"/>
    <w:rsid w:val="00506164"/>
    <w:rsid w:val="0050651D"/>
    <w:rsid w:val="0050692D"/>
    <w:rsid w:val="00506E27"/>
    <w:rsid w:val="0050758B"/>
    <w:rsid w:val="00507A45"/>
    <w:rsid w:val="00510126"/>
    <w:rsid w:val="00510D7D"/>
    <w:rsid w:val="0051141C"/>
    <w:rsid w:val="00512E4F"/>
    <w:rsid w:val="005131BE"/>
    <w:rsid w:val="0051372A"/>
    <w:rsid w:val="0051432A"/>
    <w:rsid w:val="005148B9"/>
    <w:rsid w:val="00514F24"/>
    <w:rsid w:val="0051538C"/>
    <w:rsid w:val="00515430"/>
    <w:rsid w:val="0051578D"/>
    <w:rsid w:val="00515C5E"/>
    <w:rsid w:val="00516402"/>
    <w:rsid w:val="00516786"/>
    <w:rsid w:val="005167C1"/>
    <w:rsid w:val="005169D5"/>
    <w:rsid w:val="005171A1"/>
    <w:rsid w:val="00517F3B"/>
    <w:rsid w:val="0052067C"/>
    <w:rsid w:val="005224A7"/>
    <w:rsid w:val="00522C13"/>
    <w:rsid w:val="00522C4A"/>
    <w:rsid w:val="00524227"/>
    <w:rsid w:val="0052460A"/>
    <w:rsid w:val="0052497D"/>
    <w:rsid w:val="00524D65"/>
    <w:rsid w:val="005254A6"/>
    <w:rsid w:val="005254ED"/>
    <w:rsid w:val="00526CC6"/>
    <w:rsid w:val="0052700B"/>
    <w:rsid w:val="00530275"/>
    <w:rsid w:val="00530CD4"/>
    <w:rsid w:val="0053231D"/>
    <w:rsid w:val="0053267E"/>
    <w:rsid w:val="00534445"/>
    <w:rsid w:val="00535BA7"/>
    <w:rsid w:val="0053640B"/>
    <w:rsid w:val="00536F2F"/>
    <w:rsid w:val="00537A75"/>
    <w:rsid w:val="00537CC5"/>
    <w:rsid w:val="005407D9"/>
    <w:rsid w:val="005408EE"/>
    <w:rsid w:val="00540A86"/>
    <w:rsid w:val="005419CF"/>
    <w:rsid w:val="0054225A"/>
    <w:rsid w:val="00542BD8"/>
    <w:rsid w:val="00542FAE"/>
    <w:rsid w:val="005433D7"/>
    <w:rsid w:val="00543960"/>
    <w:rsid w:val="00544357"/>
    <w:rsid w:val="005452DE"/>
    <w:rsid w:val="00547378"/>
    <w:rsid w:val="00547A04"/>
    <w:rsid w:val="00550A0C"/>
    <w:rsid w:val="00551FE1"/>
    <w:rsid w:val="00554A7D"/>
    <w:rsid w:val="00554A8E"/>
    <w:rsid w:val="0055576A"/>
    <w:rsid w:val="00555C5E"/>
    <w:rsid w:val="005564CC"/>
    <w:rsid w:val="005566FF"/>
    <w:rsid w:val="005575C0"/>
    <w:rsid w:val="005578C7"/>
    <w:rsid w:val="005578EF"/>
    <w:rsid w:val="00560E2C"/>
    <w:rsid w:val="00560F0D"/>
    <w:rsid w:val="00561313"/>
    <w:rsid w:val="00561786"/>
    <w:rsid w:val="00561D0E"/>
    <w:rsid w:val="00562C5C"/>
    <w:rsid w:val="00562DC0"/>
    <w:rsid w:val="005633C7"/>
    <w:rsid w:val="00564BFE"/>
    <w:rsid w:val="00565B19"/>
    <w:rsid w:val="0056763D"/>
    <w:rsid w:val="00570258"/>
    <w:rsid w:val="00571168"/>
    <w:rsid w:val="00571330"/>
    <w:rsid w:val="00571C9E"/>
    <w:rsid w:val="005728A9"/>
    <w:rsid w:val="00572B13"/>
    <w:rsid w:val="00573555"/>
    <w:rsid w:val="00573B24"/>
    <w:rsid w:val="00573D72"/>
    <w:rsid w:val="005742D0"/>
    <w:rsid w:val="005744BD"/>
    <w:rsid w:val="00575E2D"/>
    <w:rsid w:val="00576006"/>
    <w:rsid w:val="00576451"/>
    <w:rsid w:val="005767CE"/>
    <w:rsid w:val="00577442"/>
    <w:rsid w:val="00580820"/>
    <w:rsid w:val="005809CD"/>
    <w:rsid w:val="005813EE"/>
    <w:rsid w:val="00582943"/>
    <w:rsid w:val="00584747"/>
    <w:rsid w:val="00584ABF"/>
    <w:rsid w:val="005855DD"/>
    <w:rsid w:val="00586779"/>
    <w:rsid w:val="00586EF9"/>
    <w:rsid w:val="00587346"/>
    <w:rsid w:val="00587C42"/>
    <w:rsid w:val="0059012B"/>
    <w:rsid w:val="00590A35"/>
    <w:rsid w:val="00590B46"/>
    <w:rsid w:val="00590BDA"/>
    <w:rsid w:val="00591106"/>
    <w:rsid w:val="00591E10"/>
    <w:rsid w:val="005958D1"/>
    <w:rsid w:val="00596211"/>
    <w:rsid w:val="00597439"/>
    <w:rsid w:val="00597D5E"/>
    <w:rsid w:val="005A189B"/>
    <w:rsid w:val="005A1C1E"/>
    <w:rsid w:val="005A1E5D"/>
    <w:rsid w:val="005A3164"/>
    <w:rsid w:val="005A4AFC"/>
    <w:rsid w:val="005A548D"/>
    <w:rsid w:val="005A5D82"/>
    <w:rsid w:val="005A606E"/>
    <w:rsid w:val="005A652B"/>
    <w:rsid w:val="005B0648"/>
    <w:rsid w:val="005B13F0"/>
    <w:rsid w:val="005B2F5D"/>
    <w:rsid w:val="005B2F75"/>
    <w:rsid w:val="005B36E3"/>
    <w:rsid w:val="005B3900"/>
    <w:rsid w:val="005B3C1B"/>
    <w:rsid w:val="005B3D76"/>
    <w:rsid w:val="005B3EE9"/>
    <w:rsid w:val="005B4142"/>
    <w:rsid w:val="005B46F4"/>
    <w:rsid w:val="005B52CD"/>
    <w:rsid w:val="005B7933"/>
    <w:rsid w:val="005C088A"/>
    <w:rsid w:val="005C2D7F"/>
    <w:rsid w:val="005C2D80"/>
    <w:rsid w:val="005C2F7D"/>
    <w:rsid w:val="005C3259"/>
    <w:rsid w:val="005C34C3"/>
    <w:rsid w:val="005C5082"/>
    <w:rsid w:val="005C50FD"/>
    <w:rsid w:val="005C5886"/>
    <w:rsid w:val="005C59E9"/>
    <w:rsid w:val="005D010C"/>
    <w:rsid w:val="005D04B5"/>
    <w:rsid w:val="005D053B"/>
    <w:rsid w:val="005D0E3F"/>
    <w:rsid w:val="005D0EAC"/>
    <w:rsid w:val="005D1E61"/>
    <w:rsid w:val="005D222E"/>
    <w:rsid w:val="005D22BF"/>
    <w:rsid w:val="005D3090"/>
    <w:rsid w:val="005D402F"/>
    <w:rsid w:val="005D676F"/>
    <w:rsid w:val="005D6AA4"/>
    <w:rsid w:val="005D71B2"/>
    <w:rsid w:val="005D7919"/>
    <w:rsid w:val="005D7C4B"/>
    <w:rsid w:val="005E0545"/>
    <w:rsid w:val="005E186E"/>
    <w:rsid w:val="005E1D32"/>
    <w:rsid w:val="005E1E70"/>
    <w:rsid w:val="005E2033"/>
    <w:rsid w:val="005E2D5D"/>
    <w:rsid w:val="005E332E"/>
    <w:rsid w:val="005E7AFF"/>
    <w:rsid w:val="005E7EE3"/>
    <w:rsid w:val="005F1017"/>
    <w:rsid w:val="005F1436"/>
    <w:rsid w:val="005F1A36"/>
    <w:rsid w:val="005F2214"/>
    <w:rsid w:val="005F2C51"/>
    <w:rsid w:val="005F46B1"/>
    <w:rsid w:val="005F4DB6"/>
    <w:rsid w:val="005F51E6"/>
    <w:rsid w:val="005F6472"/>
    <w:rsid w:val="005F7876"/>
    <w:rsid w:val="00603160"/>
    <w:rsid w:val="006032B8"/>
    <w:rsid w:val="00603CB0"/>
    <w:rsid w:val="00604250"/>
    <w:rsid w:val="006061F2"/>
    <w:rsid w:val="0060776A"/>
    <w:rsid w:val="0061114C"/>
    <w:rsid w:val="006121DF"/>
    <w:rsid w:val="00612663"/>
    <w:rsid w:val="0061280A"/>
    <w:rsid w:val="0061360D"/>
    <w:rsid w:val="00614FB7"/>
    <w:rsid w:val="006152E6"/>
    <w:rsid w:val="006162FE"/>
    <w:rsid w:val="006168D8"/>
    <w:rsid w:val="00616E32"/>
    <w:rsid w:val="00616F32"/>
    <w:rsid w:val="006170FA"/>
    <w:rsid w:val="00617F1E"/>
    <w:rsid w:val="0062101A"/>
    <w:rsid w:val="006224CF"/>
    <w:rsid w:val="0062313A"/>
    <w:rsid w:val="0062410B"/>
    <w:rsid w:val="00624D0D"/>
    <w:rsid w:val="0062556E"/>
    <w:rsid w:val="006256EF"/>
    <w:rsid w:val="006257A0"/>
    <w:rsid w:val="00626E66"/>
    <w:rsid w:val="00627238"/>
    <w:rsid w:val="00627F72"/>
    <w:rsid w:val="00630BF5"/>
    <w:rsid w:val="00631B79"/>
    <w:rsid w:val="0063222D"/>
    <w:rsid w:val="00633D29"/>
    <w:rsid w:val="00636DE0"/>
    <w:rsid w:val="00637B51"/>
    <w:rsid w:val="0064013C"/>
    <w:rsid w:val="0064194F"/>
    <w:rsid w:val="006420F9"/>
    <w:rsid w:val="006433AB"/>
    <w:rsid w:val="00643528"/>
    <w:rsid w:val="00643C65"/>
    <w:rsid w:val="00645BA1"/>
    <w:rsid w:val="0064609C"/>
    <w:rsid w:val="00646EBF"/>
    <w:rsid w:val="00650539"/>
    <w:rsid w:val="00650C81"/>
    <w:rsid w:val="006516FD"/>
    <w:rsid w:val="00651B1C"/>
    <w:rsid w:val="00652FB2"/>
    <w:rsid w:val="00653B04"/>
    <w:rsid w:val="006550EE"/>
    <w:rsid w:val="00655FD9"/>
    <w:rsid w:val="00657D48"/>
    <w:rsid w:val="0066066B"/>
    <w:rsid w:val="006608BB"/>
    <w:rsid w:val="00660B1B"/>
    <w:rsid w:val="006618A5"/>
    <w:rsid w:val="00661A47"/>
    <w:rsid w:val="006625DA"/>
    <w:rsid w:val="00662E26"/>
    <w:rsid w:val="00662FF3"/>
    <w:rsid w:val="0066445F"/>
    <w:rsid w:val="00664B08"/>
    <w:rsid w:val="00665407"/>
    <w:rsid w:val="0066593A"/>
    <w:rsid w:val="00665A74"/>
    <w:rsid w:val="00665AC2"/>
    <w:rsid w:val="00665C10"/>
    <w:rsid w:val="0066670E"/>
    <w:rsid w:val="00670AD6"/>
    <w:rsid w:val="00671020"/>
    <w:rsid w:val="0067325A"/>
    <w:rsid w:val="00673316"/>
    <w:rsid w:val="006741E9"/>
    <w:rsid w:val="00674E12"/>
    <w:rsid w:val="00675DA3"/>
    <w:rsid w:val="006761C3"/>
    <w:rsid w:val="006775AF"/>
    <w:rsid w:val="00677EBC"/>
    <w:rsid w:val="00677F8E"/>
    <w:rsid w:val="006821E5"/>
    <w:rsid w:val="006823A2"/>
    <w:rsid w:val="00682490"/>
    <w:rsid w:val="00685B33"/>
    <w:rsid w:val="00686264"/>
    <w:rsid w:val="0068682F"/>
    <w:rsid w:val="00687199"/>
    <w:rsid w:val="00687B1B"/>
    <w:rsid w:val="006903AD"/>
    <w:rsid w:val="00690A0A"/>
    <w:rsid w:val="00690A23"/>
    <w:rsid w:val="00690BE4"/>
    <w:rsid w:val="006931A0"/>
    <w:rsid w:val="00693935"/>
    <w:rsid w:val="00694E21"/>
    <w:rsid w:val="00695077"/>
    <w:rsid w:val="00695FCF"/>
    <w:rsid w:val="0069690C"/>
    <w:rsid w:val="006A2548"/>
    <w:rsid w:val="006A2B7A"/>
    <w:rsid w:val="006A38B2"/>
    <w:rsid w:val="006A38D5"/>
    <w:rsid w:val="006A45C8"/>
    <w:rsid w:val="006A4EB2"/>
    <w:rsid w:val="006A4EC8"/>
    <w:rsid w:val="006A4F6D"/>
    <w:rsid w:val="006A52E5"/>
    <w:rsid w:val="006A5319"/>
    <w:rsid w:val="006A7C81"/>
    <w:rsid w:val="006B0ED1"/>
    <w:rsid w:val="006B2754"/>
    <w:rsid w:val="006B2B8E"/>
    <w:rsid w:val="006B41E9"/>
    <w:rsid w:val="006B41F1"/>
    <w:rsid w:val="006C0387"/>
    <w:rsid w:val="006C17C5"/>
    <w:rsid w:val="006C49FD"/>
    <w:rsid w:val="006C5E13"/>
    <w:rsid w:val="006C5F21"/>
    <w:rsid w:val="006C6253"/>
    <w:rsid w:val="006C646E"/>
    <w:rsid w:val="006C6701"/>
    <w:rsid w:val="006C6C60"/>
    <w:rsid w:val="006C6D2B"/>
    <w:rsid w:val="006C75D3"/>
    <w:rsid w:val="006C7648"/>
    <w:rsid w:val="006C7EB7"/>
    <w:rsid w:val="006D10B2"/>
    <w:rsid w:val="006D1973"/>
    <w:rsid w:val="006D2BBB"/>
    <w:rsid w:val="006D3781"/>
    <w:rsid w:val="006D4D46"/>
    <w:rsid w:val="006D5190"/>
    <w:rsid w:val="006D523B"/>
    <w:rsid w:val="006D681B"/>
    <w:rsid w:val="006D6D99"/>
    <w:rsid w:val="006E006E"/>
    <w:rsid w:val="006E4A8A"/>
    <w:rsid w:val="006E4D98"/>
    <w:rsid w:val="006E4E4F"/>
    <w:rsid w:val="006E536D"/>
    <w:rsid w:val="006E5A46"/>
    <w:rsid w:val="006E5F5F"/>
    <w:rsid w:val="006E5FF7"/>
    <w:rsid w:val="006E6A71"/>
    <w:rsid w:val="006E710B"/>
    <w:rsid w:val="006E77E8"/>
    <w:rsid w:val="006F0B3F"/>
    <w:rsid w:val="006F2538"/>
    <w:rsid w:val="006F425A"/>
    <w:rsid w:val="006F438A"/>
    <w:rsid w:val="006F47E1"/>
    <w:rsid w:val="006F4E88"/>
    <w:rsid w:val="006F5BE9"/>
    <w:rsid w:val="006F5C72"/>
    <w:rsid w:val="006F61B3"/>
    <w:rsid w:val="006F6C5E"/>
    <w:rsid w:val="006F6DAC"/>
    <w:rsid w:val="006F6FE8"/>
    <w:rsid w:val="006F7BB7"/>
    <w:rsid w:val="006F7E4A"/>
    <w:rsid w:val="00700DB0"/>
    <w:rsid w:val="0070323F"/>
    <w:rsid w:val="0070380C"/>
    <w:rsid w:val="00704B9E"/>
    <w:rsid w:val="00707362"/>
    <w:rsid w:val="00707602"/>
    <w:rsid w:val="00710014"/>
    <w:rsid w:val="007103BC"/>
    <w:rsid w:val="0071307D"/>
    <w:rsid w:val="00713AD5"/>
    <w:rsid w:val="0071444F"/>
    <w:rsid w:val="00714FAE"/>
    <w:rsid w:val="007153C1"/>
    <w:rsid w:val="0071750E"/>
    <w:rsid w:val="00717CB8"/>
    <w:rsid w:val="00717F08"/>
    <w:rsid w:val="007226E0"/>
    <w:rsid w:val="007234B5"/>
    <w:rsid w:val="0072401F"/>
    <w:rsid w:val="007241B5"/>
    <w:rsid w:val="00724407"/>
    <w:rsid w:val="00726EF5"/>
    <w:rsid w:val="00727483"/>
    <w:rsid w:val="00727EB8"/>
    <w:rsid w:val="00730AAE"/>
    <w:rsid w:val="00731BAC"/>
    <w:rsid w:val="007339A5"/>
    <w:rsid w:val="00736EF8"/>
    <w:rsid w:val="00737184"/>
    <w:rsid w:val="007403A1"/>
    <w:rsid w:val="007407AC"/>
    <w:rsid w:val="00742F32"/>
    <w:rsid w:val="00743469"/>
    <w:rsid w:val="00743D0C"/>
    <w:rsid w:val="007448D7"/>
    <w:rsid w:val="00744BBD"/>
    <w:rsid w:val="00745823"/>
    <w:rsid w:val="00747060"/>
    <w:rsid w:val="007473D5"/>
    <w:rsid w:val="00750D37"/>
    <w:rsid w:val="00751CC1"/>
    <w:rsid w:val="0075216F"/>
    <w:rsid w:val="00752263"/>
    <w:rsid w:val="00752270"/>
    <w:rsid w:val="00753E98"/>
    <w:rsid w:val="00753F29"/>
    <w:rsid w:val="00754379"/>
    <w:rsid w:val="007548A2"/>
    <w:rsid w:val="00754A3E"/>
    <w:rsid w:val="00754E6C"/>
    <w:rsid w:val="00755A99"/>
    <w:rsid w:val="00756D5D"/>
    <w:rsid w:val="00757048"/>
    <w:rsid w:val="007609B8"/>
    <w:rsid w:val="00760B51"/>
    <w:rsid w:val="00761A88"/>
    <w:rsid w:val="007633AF"/>
    <w:rsid w:val="00763E0B"/>
    <w:rsid w:val="00763F3E"/>
    <w:rsid w:val="00764902"/>
    <w:rsid w:val="00764F78"/>
    <w:rsid w:val="0076562A"/>
    <w:rsid w:val="007656B0"/>
    <w:rsid w:val="00766C6B"/>
    <w:rsid w:val="0076765F"/>
    <w:rsid w:val="0076769A"/>
    <w:rsid w:val="007705C4"/>
    <w:rsid w:val="00770D9B"/>
    <w:rsid w:val="00771A59"/>
    <w:rsid w:val="007732BB"/>
    <w:rsid w:val="007735DE"/>
    <w:rsid w:val="00773BD2"/>
    <w:rsid w:val="00774367"/>
    <w:rsid w:val="00775150"/>
    <w:rsid w:val="0077520C"/>
    <w:rsid w:val="007755B9"/>
    <w:rsid w:val="00775A02"/>
    <w:rsid w:val="00775CBC"/>
    <w:rsid w:val="007778A2"/>
    <w:rsid w:val="007806D7"/>
    <w:rsid w:val="00780BE0"/>
    <w:rsid w:val="00780F2B"/>
    <w:rsid w:val="00781BF9"/>
    <w:rsid w:val="00781F6E"/>
    <w:rsid w:val="0078324F"/>
    <w:rsid w:val="0078374A"/>
    <w:rsid w:val="00783FCC"/>
    <w:rsid w:val="00784237"/>
    <w:rsid w:val="0078430B"/>
    <w:rsid w:val="007849B8"/>
    <w:rsid w:val="007852F0"/>
    <w:rsid w:val="007857D7"/>
    <w:rsid w:val="00785EB4"/>
    <w:rsid w:val="00786008"/>
    <w:rsid w:val="00787AA9"/>
    <w:rsid w:val="00791265"/>
    <w:rsid w:val="00792421"/>
    <w:rsid w:val="00793042"/>
    <w:rsid w:val="00794A48"/>
    <w:rsid w:val="00794FED"/>
    <w:rsid w:val="00795258"/>
    <w:rsid w:val="00796C4C"/>
    <w:rsid w:val="00797359"/>
    <w:rsid w:val="007977A2"/>
    <w:rsid w:val="00797B61"/>
    <w:rsid w:val="007A0B10"/>
    <w:rsid w:val="007A1A7F"/>
    <w:rsid w:val="007A2003"/>
    <w:rsid w:val="007A2AC9"/>
    <w:rsid w:val="007A4AED"/>
    <w:rsid w:val="007A5524"/>
    <w:rsid w:val="007A6114"/>
    <w:rsid w:val="007A7861"/>
    <w:rsid w:val="007B0D5B"/>
    <w:rsid w:val="007B193F"/>
    <w:rsid w:val="007B23E0"/>
    <w:rsid w:val="007B2852"/>
    <w:rsid w:val="007B3039"/>
    <w:rsid w:val="007B3D29"/>
    <w:rsid w:val="007B41E1"/>
    <w:rsid w:val="007B42C7"/>
    <w:rsid w:val="007B5014"/>
    <w:rsid w:val="007B50CB"/>
    <w:rsid w:val="007B52E7"/>
    <w:rsid w:val="007B5385"/>
    <w:rsid w:val="007B5671"/>
    <w:rsid w:val="007B71CE"/>
    <w:rsid w:val="007B724A"/>
    <w:rsid w:val="007B7557"/>
    <w:rsid w:val="007B7559"/>
    <w:rsid w:val="007B7572"/>
    <w:rsid w:val="007B7B56"/>
    <w:rsid w:val="007C021F"/>
    <w:rsid w:val="007C0950"/>
    <w:rsid w:val="007C0E63"/>
    <w:rsid w:val="007C1AFF"/>
    <w:rsid w:val="007C20D9"/>
    <w:rsid w:val="007C41E6"/>
    <w:rsid w:val="007C4A9E"/>
    <w:rsid w:val="007C4BFD"/>
    <w:rsid w:val="007C5D66"/>
    <w:rsid w:val="007C7922"/>
    <w:rsid w:val="007C7E71"/>
    <w:rsid w:val="007D0123"/>
    <w:rsid w:val="007D0BD6"/>
    <w:rsid w:val="007D0CC7"/>
    <w:rsid w:val="007D326E"/>
    <w:rsid w:val="007D6770"/>
    <w:rsid w:val="007D7C86"/>
    <w:rsid w:val="007E03DA"/>
    <w:rsid w:val="007E0849"/>
    <w:rsid w:val="007E0B3B"/>
    <w:rsid w:val="007E1057"/>
    <w:rsid w:val="007E25FE"/>
    <w:rsid w:val="007E3ACE"/>
    <w:rsid w:val="007E3E09"/>
    <w:rsid w:val="007E524C"/>
    <w:rsid w:val="007E617E"/>
    <w:rsid w:val="007E66AC"/>
    <w:rsid w:val="007E7819"/>
    <w:rsid w:val="007F0241"/>
    <w:rsid w:val="007F0D19"/>
    <w:rsid w:val="007F1273"/>
    <w:rsid w:val="007F17D8"/>
    <w:rsid w:val="007F2300"/>
    <w:rsid w:val="007F35AC"/>
    <w:rsid w:val="007F378C"/>
    <w:rsid w:val="007F3D99"/>
    <w:rsid w:val="007F414C"/>
    <w:rsid w:val="007F479A"/>
    <w:rsid w:val="007F4889"/>
    <w:rsid w:val="007F5AE7"/>
    <w:rsid w:val="007F5E83"/>
    <w:rsid w:val="007F6475"/>
    <w:rsid w:val="00801DE7"/>
    <w:rsid w:val="00802A08"/>
    <w:rsid w:val="00804363"/>
    <w:rsid w:val="008050B9"/>
    <w:rsid w:val="00805246"/>
    <w:rsid w:val="0080537C"/>
    <w:rsid w:val="00806095"/>
    <w:rsid w:val="00806B4F"/>
    <w:rsid w:val="00806D28"/>
    <w:rsid w:val="00806E16"/>
    <w:rsid w:val="00806E45"/>
    <w:rsid w:val="008070B5"/>
    <w:rsid w:val="00810DA6"/>
    <w:rsid w:val="0081252C"/>
    <w:rsid w:val="00812EFB"/>
    <w:rsid w:val="00813A9D"/>
    <w:rsid w:val="0081473E"/>
    <w:rsid w:val="008148CB"/>
    <w:rsid w:val="008174B4"/>
    <w:rsid w:val="00817B62"/>
    <w:rsid w:val="00817CA9"/>
    <w:rsid w:val="00820E64"/>
    <w:rsid w:val="0082136E"/>
    <w:rsid w:val="008213C5"/>
    <w:rsid w:val="0082142C"/>
    <w:rsid w:val="00822579"/>
    <w:rsid w:val="00822FA6"/>
    <w:rsid w:val="00822FD8"/>
    <w:rsid w:val="0082334D"/>
    <w:rsid w:val="0082416E"/>
    <w:rsid w:val="00825A9E"/>
    <w:rsid w:val="008303FD"/>
    <w:rsid w:val="008332CC"/>
    <w:rsid w:val="008334F6"/>
    <w:rsid w:val="008336EB"/>
    <w:rsid w:val="00834D2B"/>
    <w:rsid w:val="0083512E"/>
    <w:rsid w:val="00835251"/>
    <w:rsid w:val="00835555"/>
    <w:rsid w:val="00835B65"/>
    <w:rsid w:val="00837B2C"/>
    <w:rsid w:val="00840183"/>
    <w:rsid w:val="00840F15"/>
    <w:rsid w:val="008411DC"/>
    <w:rsid w:val="008419AF"/>
    <w:rsid w:val="00841C1A"/>
    <w:rsid w:val="00841D55"/>
    <w:rsid w:val="008428A1"/>
    <w:rsid w:val="00843396"/>
    <w:rsid w:val="008433CA"/>
    <w:rsid w:val="00843E93"/>
    <w:rsid w:val="00844E9A"/>
    <w:rsid w:val="00846299"/>
    <w:rsid w:val="00850054"/>
    <w:rsid w:val="00850C48"/>
    <w:rsid w:val="008522E1"/>
    <w:rsid w:val="00853B0F"/>
    <w:rsid w:val="00853D82"/>
    <w:rsid w:val="008548BB"/>
    <w:rsid w:val="008563E6"/>
    <w:rsid w:val="00856F04"/>
    <w:rsid w:val="0086153C"/>
    <w:rsid w:val="00861BA8"/>
    <w:rsid w:val="00862201"/>
    <w:rsid w:val="00862255"/>
    <w:rsid w:val="00862889"/>
    <w:rsid w:val="00862A8F"/>
    <w:rsid w:val="00863B07"/>
    <w:rsid w:val="0086509D"/>
    <w:rsid w:val="0086555F"/>
    <w:rsid w:val="008656C4"/>
    <w:rsid w:val="00866415"/>
    <w:rsid w:val="00867EF4"/>
    <w:rsid w:val="008701D4"/>
    <w:rsid w:val="00870DDC"/>
    <w:rsid w:val="008718E2"/>
    <w:rsid w:val="00872849"/>
    <w:rsid w:val="00872A62"/>
    <w:rsid w:val="00872BF1"/>
    <w:rsid w:val="00874CAB"/>
    <w:rsid w:val="00874E54"/>
    <w:rsid w:val="00875556"/>
    <w:rsid w:val="008755BE"/>
    <w:rsid w:val="0087565C"/>
    <w:rsid w:val="00875B21"/>
    <w:rsid w:val="00877154"/>
    <w:rsid w:val="00877793"/>
    <w:rsid w:val="008803B8"/>
    <w:rsid w:val="00882A42"/>
    <w:rsid w:val="00883B88"/>
    <w:rsid w:val="00883E93"/>
    <w:rsid w:val="00885076"/>
    <w:rsid w:val="00887BE9"/>
    <w:rsid w:val="00887CA1"/>
    <w:rsid w:val="00887CAE"/>
    <w:rsid w:val="00887F92"/>
    <w:rsid w:val="008909C2"/>
    <w:rsid w:val="0089144F"/>
    <w:rsid w:val="00891545"/>
    <w:rsid w:val="00892F10"/>
    <w:rsid w:val="00892F46"/>
    <w:rsid w:val="00894026"/>
    <w:rsid w:val="008944D8"/>
    <w:rsid w:val="00894539"/>
    <w:rsid w:val="00895143"/>
    <w:rsid w:val="0089536E"/>
    <w:rsid w:val="00895851"/>
    <w:rsid w:val="00895991"/>
    <w:rsid w:val="00895DD5"/>
    <w:rsid w:val="00895ED9"/>
    <w:rsid w:val="0089691C"/>
    <w:rsid w:val="0089708A"/>
    <w:rsid w:val="008A0F54"/>
    <w:rsid w:val="008A1B56"/>
    <w:rsid w:val="008A21D6"/>
    <w:rsid w:val="008A2911"/>
    <w:rsid w:val="008A2CC2"/>
    <w:rsid w:val="008A2E33"/>
    <w:rsid w:val="008A37E6"/>
    <w:rsid w:val="008A3CB5"/>
    <w:rsid w:val="008A447F"/>
    <w:rsid w:val="008A538F"/>
    <w:rsid w:val="008A670C"/>
    <w:rsid w:val="008A7809"/>
    <w:rsid w:val="008A7BDE"/>
    <w:rsid w:val="008B12AD"/>
    <w:rsid w:val="008B1D6D"/>
    <w:rsid w:val="008B2D47"/>
    <w:rsid w:val="008B37E9"/>
    <w:rsid w:val="008B476F"/>
    <w:rsid w:val="008B49B6"/>
    <w:rsid w:val="008B5C3C"/>
    <w:rsid w:val="008B5D5D"/>
    <w:rsid w:val="008B64EA"/>
    <w:rsid w:val="008B77A9"/>
    <w:rsid w:val="008C008B"/>
    <w:rsid w:val="008C04EF"/>
    <w:rsid w:val="008C0B85"/>
    <w:rsid w:val="008C0FE7"/>
    <w:rsid w:val="008C1094"/>
    <w:rsid w:val="008C3FDD"/>
    <w:rsid w:val="008C40FC"/>
    <w:rsid w:val="008C5277"/>
    <w:rsid w:val="008C5EFA"/>
    <w:rsid w:val="008C6823"/>
    <w:rsid w:val="008C7089"/>
    <w:rsid w:val="008C73EC"/>
    <w:rsid w:val="008C7623"/>
    <w:rsid w:val="008C77FF"/>
    <w:rsid w:val="008D11A1"/>
    <w:rsid w:val="008D21BE"/>
    <w:rsid w:val="008D2AA3"/>
    <w:rsid w:val="008D31CA"/>
    <w:rsid w:val="008D41D7"/>
    <w:rsid w:val="008D4BFD"/>
    <w:rsid w:val="008D5094"/>
    <w:rsid w:val="008D5841"/>
    <w:rsid w:val="008D63B5"/>
    <w:rsid w:val="008D6B35"/>
    <w:rsid w:val="008D714A"/>
    <w:rsid w:val="008E1A9F"/>
    <w:rsid w:val="008E1E7E"/>
    <w:rsid w:val="008E1F76"/>
    <w:rsid w:val="008E21D7"/>
    <w:rsid w:val="008E2586"/>
    <w:rsid w:val="008E2A70"/>
    <w:rsid w:val="008E2E3D"/>
    <w:rsid w:val="008E3E32"/>
    <w:rsid w:val="008E47F7"/>
    <w:rsid w:val="008E4B2E"/>
    <w:rsid w:val="008E4BCD"/>
    <w:rsid w:val="008E522C"/>
    <w:rsid w:val="008E551C"/>
    <w:rsid w:val="008E57AE"/>
    <w:rsid w:val="008E658D"/>
    <w:rsid w:val="008E7A24"/>
    <w:rsid w:val="008E7B78"/>
    <w:rsid w:val="008F073A"/>
    <w:rsid w:val="008F0AB5"/>
    <w:rsid w:val="008F277B"/>
    <w:rsid w:val="008F2A41"/>
    <w:rsid w:val="008F2C5A"/>
    <w:rsid w:val="008F3AB7"/>
    <w:rsid w:val="008F3E1A"/>
    <w:rsid w:val="008F3E60"/>
    <w:rsid w:val="008F4234"/>
    <w:rsid w:val="008F4397"/>
    <w:rsid w:val="008F4B1E"/>
    <w:rsid w:val="008F5287"/>
    <w:rsid w:val="008F52A2"/>
    <w:rsid w:val="008F52BA"/>
    <w:rsid w:val="008F53DD"/>
    <w:rsid w:val="008F7182"/>
    <w:rsid w:val="0090048E"/>
    <w:rsid w:val="009021B8"/>
    <w:rsid w:val="00902804"/>
    <w:rsid w:val="0090280C"/>
    <w:rsid w:val="009032E4"/>
    <w:rsid w:val="00903C94"/>
    <w:rsid w:val="00903F4F"/>
    <w:rsid w:val="00905657"/>
    <w:rsid w:val="00905F21"/>
    <w:rsid w:val="00906B6E"/>
    <w:rsid w:val="00906CD0"/>
    <w:rsid w:val="00907C61"/>
    <w:rsid w:val="00907D0E"/>
    <w:rsid w:val="009107A5"/>
    <w:rsid w:val="00910F99"/>
    <w:rsid w:val="00911247"/>
    <w:rsid w:val="00911BF4"/>
    <w:rsid w:val="00912CB3"/>
    <w:rsid w:val="00912D03"/>
    <w:rsid w:val="009130EE"/>
    <w:rsid w:val="00913A2B"/>
    <w:rsid w:val="00913B7E"/>
    <w:rsid w:val="00914C8B"/>
    <w:rsid w:val="0091500E"/>
    <w:rsid w:val="009154CF"/>
    <w:rsid w:val="00915578"/>
    <w:rsid w:val="00916797"/>
    <w:rsid w:val="009171A2"/>
    <w:rsid w:val="009171D0"/>
    <w:rsid w:val="009178FE"/>
    <w:rsid w:val="00920944"/>
    <w:rsid w:val="009215C4"/>
    <w:rsid w:val="00922F0C"/>
    <w:rsid w:val="0092497C"/>
    <w:rsid w:val="00924C5A"/>
    <w:rsid w:val="00925465"/>
    <w:rsid w:val="00925E04"/>
    <w:rsid w:val="009260EA"/>
    <w:rsid w:val="00926379"/>
    <w:rsid w:val="0092709C"/>
    <w:rsid w:val="0092731D"/>
    <w:rsid w:val="00927F10"/>
    <w:rsid w:val="00930699"/>
    <w:rsid w:val="0093088C"/>
    <w:rsid w:val="009308ED"/>
    <w:rsid w:val="0093114A"/>
    <w:rsid w:val="00931354"/>
    <w:rsid w:val="009315B8"/>
    <w:rsid w:val="009315BA"/>
    <w:rsid w:val="00931EE0"/>
    <w:rsid w:val="009320D3"/>
    <w:rsid w:val="00932B54"/>
    <w:rsid w:val="009343B8"/>
    <w:rsid w:val="00934DC0"/>
    <w:rsid w:val="00935BF3"/>
    <w:rsid w:val="00935C04"/>
    <w:rsid w:val="0093609A"/>
    <w:rsid w:val="00936375"/>
    <w:rsid w:val="009367BD"/>
    <w:rsid w:val="0093686D"/>
    <w:rsid w:val="009369C0"/>
    <w:rsid w:val="009376B8"/>
    <w:rsid w:val="00940EA2"/>
    <w:rsid w:val="00941954"/>
    <w:rsid w:val="00941E77"/>
    <w:rsid w:val="00942EA3"/>
    <w:rsid w:val="009435D3"/>
    <w:rsid w:val="00943B77"/>
    <w:rsid w:val="009445F6"/>
    <w:rsid w:val="0094576E"/>
    <w:rsid w:val="00945779"/>
    <w:rsid w:val="009463B7"/>
    <w:rsid w:val="009467B8"/>
    <w:rsid w:val="00946D40"/>
    <w:rsid w:val="00947AAE"/>
    <w:rsid w:val="00947C9E"/>
    <w:rsid w:val="0095066F"/>
    <w:rsid w:val="009515DF"/>
    <w:rsid w:val="00951D47"/>
    <w:rsid w:val="00952195"/>
    <w:rsid w:val="00952227"/>
    <w:rsid w:val="00952C5C"/>
    <w:rsid w:val="00953B9A"/>
    <w:rsid w:val="00954B92"/>
    <w:rsid w:val="00954CEF"/>
    <w:rsid w:val="00955018"/>
    <w:rsid w:val="00955576"/>
    <w:rsid w:val="00955920"/>
    <w:rsid w:val="0095608C"/>
    <w:rsid w:val="00956DF7"/>
    <w:rsid w:val="00957F27"/>
    <w:rsid w:val="00960310"/>
    <w:rsid w:val="00960F83"/>
    <w:rsid w:val="00960FD6"/>
    <w:rsid w:val="00962C35"/>
    <w:rsid w:val="009634E0"/>
    <w:rsid w:val="009643D1"/>
    <w:rsid w:val="009654F8"/>
    <w:rsid w:val="0096570A"/>
    <w:rsid w:val="00966723"/>
    <w:rsid w:val="00966C44"/>
    <w:rsid w:val="009707D5"/>
    <w:rsid w:val="00971615"/>
    <w:rsid w:val="0097192E"/>
    <w:rsid w:val="00972085"/>
    <w:rsid w:val="009721BB"/>
    <w:rsid w:val="00972F4C"/>
    <w:rsid w:val="00972FA2"/>
    <w:rsid w:val="00973498"/>
    <w:rsid w:val="00974015"/>
    <w:rsid w:val="00975D7F"/>
    <w:rsid w:val="00976967"/>
    <w:rsid w:val="0098036F"/>
    <w:rsid w:val="00981781"/>
    <w:rsid w:val="00982559"/>
    <w:rsid w:val="0098289C"/>
    <w:rsid w:val="00982B26"/>
    <w:rsid w:val="0098302D"/>
    <w:rsid w:val="00983F51"/>
    <w:rsid w:val="00984045"/>
    <w:rsid w:val="00985E04"/>
    <w:rsid w:val="009860C7"/>
    <w:rsid w:val="009861A5"/>
    <w:rsid w:val="00986D41"/>
    <w:rsid w:val="009874BC"/>
    <w:rsid w:val="009874E5"/>
    <w:rsid w:val="00990082"/>
    <w:rsid w:val="00990435"/>
    <w:rsid w:val="00990741"/>
    <w:rsid w:val="0099335A"/>
    <w:rsid w:val="009949E4"/>
    <w:rsid w:val="0099620A"/>
    <w:rsid w:val="009963E4"/>
    <w:rsid w:val="009974CA"/>
    <w:rsid w:val="0099792B"/>
    <w:rsid w:val="009A118F"/>
    <w:rsid w:val="009A177D"/>
    <w:rsid w:val="009A17C9"/>
    <w:rsid w:val="009A2B9E"/>
    <w:rsid w:val="009A2D49"/>
    <w:rsid w:val="009A3181"/>
    <w:rsid w:val="009A37CE"/>
    <w:rsid w:val="009A4442"/>
    <w:rsid w:val="009A4D91"/>
    <w:rsid w:val="009A587B"/>
    <w:rsid w:val="009A5B00"/>
    <w:rsid w:val="009A60A3"/>
    <w:rsid w:val="009A7DD9"/>
    <w:rsid w:val="009B1B08"/>
    <w:rsid w:val="009B2397"/>
    <w:rsid w:val="009B45F8"/>
    <w:rsid w:val="009B569C"/>
    <w:rsid w:val="009B59E8"/>
    <w:rsid w:val="009B5E2E"/>
    <w:rsid w:val="009B67D6"/>
    <w:rsid w:val="009C0704"/>
    <w:rsid w:val="009C0A06"/>
    <w:rsid w:val="009C2F77"/>
    <w:rsid w:val="009C390F"/>
    <w:rsid w:val="009C4E73"/>
    <w:rsid w:val="009C5460"/>
    <w:rsid w:val="009C5855"/>
    <w:rsid w:val="009C6A5E"/>
    <w:rsid w:val="009C71EC"/>
    <w:rsid w:val="009C75BE"/>
    <w:rsid w:val="009D030C"/>
    <w:rsid w:val="009D06E4"/>
    <w:rsid w:val="009D1667"/>
    <w:rsid w:val="009D298A"/>
    <w:rsid w:val="009D31F5"/>
    <w:rsid w:val="009D5200"/>
    <w:rsid w:val="009D618E"/>
    <w:rsid w:val="009D61E8"/>
    <w:rsid w:val="009D6310"/>
    <w:rsid w:val="009D67D1"/>
    <w:rsid w:val="009D71B5"/>
    <w:rsid w:val="009E134C"/>
    <w:rsid w:val="009E1782"/>
    <w:rsid w:val="009E221B"/>
    <w:rsid w:val="009E2387"/>
    <w:rsid w:val="009E2B16"/>
    <w:rsid w:val="009E4677"/>
    <w:rsid w:val="009E5D91"/>
    <w:rsid w:val="009E6D21"/>
    <w:rsid w:val="009E6EF1"/>
    <w:rsid w:val="009E7630"/>
    <w:rsid w:val="009F07AC"/>
    <w:rsid w:val="009F18CA"/>
    <w:rsid w:val="009F2A2C"/>
    <w:rsid w:val="009F2E0F"/>
    <w:rsid w:val="009F324F"/>
    <w:rsid w:val="009F329B"/>
    <w:rsid w:val="009F7F57"/>
    <w:rsid w:val="00A00723"/>
    <w:rsid w:val="00A015A5"/>
    <w:rsid w:val="00A03A38"/>
    <w:rsid w:val="00A047DA"/>
    <w:rsid w:val="00A06263"/>
    <w:rsid w:val="00A0734B"/>
    <w:rsid w:val="00A10D93"/>
    <w:rsid w:val="00A12812"/>
    <w:rsid w:val="00A14244"/>
    <w:rsid w:val="00A144ED"/>
    <w:rsid w:val="00A15643"/>
    <w:rsid w:val="00A16C5B"/>
    <w:rsid w:val="00A17038"/>
    <w:rsid w:val="00A17128"/>
    <w:rsid w:val="00A17AC6"/>
    <w:rsid w:val="00A200D4"/>
    <w:rsid w:val="00A20541"/>
    <w:rsid w:val="00A20F1A"/>
    <w:rsid w:val="00A223F1"/>
    <w:rsid w:val="00A23D41"/>
    <w:rsid w:val="00A25044"/>
    <w:rsid w:val="00A250E9"/>
    <w:rsid w:val="00A265AD"/>
    <w:rsid w:val="00A26717"/>
    <w:rsid w:val="00A27081"/>
    <w:rsid w:val="00A27841"/>
    <w:rsid w:val="00A30773"/>
    <w:rsid w:val="00A30DFA"/>
    <w:rsid w:val="00A319DA"/>
    <w:rsid w:val="00A3247E"/>
    <w:rsid w:val="00A36189"/>
    <w:rsid w:val="00A36E00"/>
    <w:rsid w:val="00A406AA"/>
    <w:rsid w:val="00A41319"/>
    <w:rsid w:val="00A415D6"/>
    <w:rsid w:val="00A42B96"/>
    <w:rsid w:val="00A42C98"/>
    <w:rsid w:val="00A439E5"/>
    <w:rsid w:val="00A44073"/>
    <w:rsid w:val="00A44358"/>
    <w:rsid w:val="00A44372"/>
    <w:rsid w:val="00A445C9"/>
    <w:rsid w:val="00A456E7"/>
    <w:rsid w:val="00A45E17"/>
    <w:rsid w:val="00A4797F"/>
    <w:rsid w:val="00A50E87"/>
    <w:rsid w:val="00A5171F"/>
    <w:rsid w:val="00A51B07"/>
    <w:rsid w:val="00A51B9C"/>
    <w:rsid w:val="00A52225"/>
    <w:rsid w:val="00A52251"/>
    <w:rsid w:val="00A53ECF"/>
    <w:rsid w:val="00A55016"/>
    <w:rsid w:val="00A55104"/>
    <w:rsid w:val="00A56858"/>
    <w:rsid w:val="00A56ADB"/>
    <w:rsid w:val="00A56DC4"/>
    <w:rsid w:val="00A57ABC"/>
    <w:rsid w:val="00A602B7"/>
    <w:rsid w:val="00A617C9"/>
    <w:rsid w:val="00A61E66"/>
    <w:rsid w:val="00A627F3"/>
    <w:rsid w:val="00A62B58"/>
    <w:rsid w:val="00A62C51"/>
    <w:rsid w:val="00A62D10"/>
    <w:rsid w:val="00A64312"/>
    <w:rsid w:val="00A64761"/>
    <w:rsid w:val="00A64E04"/>
    <w:rsid w:val="00A654D1"/>
    <w:rsid w:val="00A66FEE"/>
    <w:rsid w:val="00A670E9"/>
    <w:rsid w:val="00A675E3"/>
    <w:rsid w:val="00A70358"/>
    <w:rsid w:val="00A70674"/>
    <w:rsid w:val="00A706F5"/>
    <w:rsid w:val="00A71F81"/>
    <w:rsid w:val="00A721FA"/>
    <w:rsid w:val="00A72C77"/>
    <w:rsid w:val="00A73F7A"/>
    <w:rsid w:val="00A7405E"/>
    <w:rsid w:val="00A74302"/>
    <w:rsid w:val="00A74611"/>
    <w:rsid w:val="00A74F0C"/>
    <w:rsid w:val="00A74F68"/>
    <w:rsid w:val="00A76B71"/>
    <w:rsid w:val="00A76CFA"/>
    <w:rsid w:val="00A770EE"/>
    <w:rsid w:val="00A773FB"/>
    <w:rsid w:val="00A77FF8"/>
    <w:rsid w:val="00A800F9"/>
    <w:rsid w:val="00A80777"/>
    <w:rsid w:val="00A80A16"/>
    <w:rsid w:val="00A80DF9"/>
    <w:rsid w:val="00A82717"/>
    <w:rsid w:val="00A83189"/>
    <w:rsid w:val="00A83DDA"/>
    <w:rsid w:val="00A84C2D"/>
    <w:rsid w:val="00A84F17"/>
    <w:rsid w:val="00A85046"/>
    <w:rsid w:val="00A8768B"/>
    <w:rsid w:val="00A877DC"/>
    <w:rsid w:val="00A9066A"/>
    <w:rsid w:val="00A91735"/>
    <w:rsid w:val="00A929D3"/>
    <w:rsid w:val="00A92E0F"/>
    <w:rsid w:val="00A93018"/>
    <w:rsid w:val="00A93823"/>
    <w:rsid w:val="00A94A62"/>
    <w:rsid w:val="00A951D8"/>
    <w:rsid w:val="00A95870"/>
    <w:rsid w:val="00A96211"/>
    <w:rsid w:val="00A9638D"/>
    <w:rsid w:val="00A963E6"/>
    <w:rsid w:val="00AA08A2"/>
    <w:rsid w:val="00AA2706"/>
    <w:rsid w:val="00AA2B57"/>
    <w:rsid w:val="00AA33B8"/>
    <w:rsid w:val="00AA43E7"/>
    <w:rsid w:val="00AA4C80"/>
    <w:rsid w:val="00AA4CDD"/>
    <w:rsid w:val="00AA51F7"/>
    <w:rsid w:val="00AA5BD9"/>
    <w:rsid w:val="00AA674F"/>
    <w:rsid w:val="00AB0164"/>
    <w:rsid w:val="00AB1AAE"/>
    <w:rsid w:val="00AB214E"/>
    <w:rsid w:val="00AB2AED"/>
    <w:rsid w:val="00AB38E6"/>
    <w:rsid w:val="00AB397E"/>
    <w:rsid w:val="00AB3A40"/>
    <w:rsid w:val="00AB5249"/>
    <w:rsid w:val="00AB52EF"/>
    <w:rsid w:val="00AB554A"/>
    <w:rsid w:val="00AB639C"/>
    <w:rsid w:val="00AB6EB3"/>
    <w:rsid w:val="00AB794D"/>
    <w:rsid w:val="00AC11F9"/>
    <w:rsid w:val="00AC1746"/>
    <w:rsid w:val="00AC1ABC"/>
    <w:rsid w:val="00AC24E2"/>
    <w:rsid w:val="00AC25D9"/>
    <w:rsid w:val="00AC32DF"/>
    <w:rsid w:val="00AC4447"/>
    <w:rsid w:val="00AC444E"/>
    <w:rsid w:val="00AC52A3"/>
    <w:rsid w:val="00AC53FD"/>
    <w:rsid w:val="00AC5BE4"/>
    <w:rsid w:val="00AC6AE1"/>
    <w:rsid w:val="00AC6E4C"/>
    <w:rsid w:val="00AC79B2"/>
    <w:rsid w:val="00AC7C4A"/>
    <w:rsid w:val="00AD0118"/>
    <w:rsid w:val="00AD06B9"/>
    <w:rsid w:val="00AD1C64"/>
    <w:rsid w:val="00AD227D"/>
    <w:rsid w:val="00AD2F93"/>
    <w:rsid w:val="00AD2FC2"/>
    <w:rsid w:val="00AD313B"/>
    <w:rsid w:val="00AD368B"/>
    <w:rsid w:val="00AD5B0F"/>
    <w:rsid w:val="00AD69B8"/>
    <w:rsid w:val="00AD7E26"/>
    <w:rsid w:val="00AE00FE"/>
    <w:rsid w:val="00AE0A83"/>
    <w:rsid w:val="00AE0A85"/>
    <w:rsid w:val="00AE1B5F"/>
    <w:rsid w:val="00AE21C3"/>
    <w:rsid w:val="00AE3AA1"/>
    <w:rsid w:val="00AE3D5C"/>
    <w:rsid w:val="00AE4959"/>
    <w:rsid w:val="00AE4AC8"/>
    <w:rsid w:val="00AE5582"/>
    <w:rsid w:val="00AE776C"/>
    <w:rsid w:val="00AE7C29"/>
    <w:rsid w:val="00AF084F"/>
    <w:rsid w:val="00AF12DB"/>
    <w:rsid w:val="00AF288E"/>
    <w:rsid w:val="00AF408C"/>
    <w:rsid w:val="00AF46AC"/>
    <w:rsid w:val="00AF5BCD"/>
    <w:rsid w:val="00AF5E1B"/>
    <w:rsid w:val="00AF6FF0"/>
    <w:rsid w:val="00AF738D"/>
    <w:rsid w:val="00AF7DAC"/>
    <w:rsid w:val="00B01960"/>
    <w:rsid w:val="00B01A2E"/>
    <w:rsid w:val="00B01A44"/>
    <w:rsid w:val="00B02B43"/>
    <w:rsid w:val="00B03668"/>
    <w:rsid w:val="00B050A7"/>
    <w:rsid w:val="00B064F5"/>
    <w:rsid w:val="00B10AEB"/>
    <w:rsid w:val="00B10D06"/>
    <w:rsid w:val="00B1193A"/>
    <w:rsid w:val="00B1271D"/>
    <w:rsid w:val="00B12BB4"/>
    <w:rsid w:val="00B162A6"/>
    <w:rsid w:val="00B16B05"/>
    <w:rsid w:val="00B20122"/>
    <w:rsid w:val="00B21720"/>
    <w:rsid w:val="00B22B4B"/>
    <w:rsid w:val="00B22DCF"/>
    <w:rsid w:val="00B23573"/>
    <w:rsid w:val="00B23598"/>
    <w:rsid w:val="00B24000"/>
    <w:rsid w:val="00B24805"/>
    <w:rsid w:val="00B25041"/>
    <w:rsid w:val="00B255D6"/>
    <w:rsid w:val="00B2562F"/>
    <w:rsid w:val="00B25955"/>
    <w:rsid w:val="00B25D8D"/>
    <w:rsid w:val="00B26DB8"/>
    <w:rsid w:val="00B277D8"/>
    <w:rsid w:val="00B30036"/>
    <w:rsid w:val="00B30396"/>
    <w:rsid w:val="00B330CF"/>
    <w:rsid w:val="00B354DE"/>
    <w:rsid w:val="00B3604E"/>
    <w:rsid w:val="00B37455"/>
    <w:rsid w:val="00B40384"/>
    <w:rsid w:val="00B4061E"/>
    <w:rsid w:val="00B40932"/>
    <w:rsid w:val="00B41406"/>
    <w:rsid w:val="00B416AE"/>
    <w:rsid w:val="00B417AD"/>
    <w:rsid w:val="00B42926"/>
    <w:rsid w:val="00B42D83"/>
    <w:rsid w:val="00B44C53"/>
    <w:rsid w:val="00B44D3C"/>
    <w:rsid w:val="00B44F7F"/>
    <w:rsid w:val="00B44F80"/>
    <w:rsid w:val="00B45D74"/>
    <w:rsid w:val="00B45DB7"/>
    <w:rsid w:val="00B468DA"/>
    <w:rsid w:val="00B47421"/>
    <w:rsid w:val="00B5060E"/>
    <w:rsid w:val="00B5080A"/>
    <w:rsid w:val="00B50B83"/>
    <w:rsid w:val="00B51531"/>
    <w:rsid w:val="00B5294E"/>
    <w:rsid w:val="00B52DE3"/>
    <w:rsid w:val="00B5585E"/>
    <w:rsid w:val="00B56435"/>
    <w:rsid w:val="00B5671C"/>
    <w:rsid w:val="00B56A65"/>
    <w:rsid w:val="00B576DE"/>
    <w:rsid w:val="00B57F84"/>
    <w:rsid w:val="00B606F2"/>
    <w:rsid w:val="00B61547"/>
    <w:rsid w:val="00B63684"/>
    <w:rsid w:val="00B63B2A"/>
    <w:rsid w:val="00B63C37"/>
    <w:rsid w:val="00B63DD1"/>
    <w:rsid w:val="00B64250"/>
    <w:rsid w:val="00B643D6"/>
    <w:rsid w:val="00B66D82"/>
    <w:rsid w:val="00B67D0C"/>
    <w:rsid w:val="00B705E1"/>
    <w:rsid w:val="00B707EE"/>
    <w:rsid w:val="00B70919"/>
    <w:rsid w:val="00B716FA"/>
    <w:rsid w:val="00B717DC"/>
    <w:rsid w:val="00B71B2B"/>
    <w:rsid w:val="00B728DC"/>
    <w:rsid w:val="00B75479"/>
    <w:rsid w:val="00B767B1"/>
    <w:rsid w:val="00B772D1"/>
    <w:rsid w:val="00B8066D"/>
    <w:rsid w:val="00B80F8D"/>
    <w:rsid w:val="00B814F3"/>
    <w:rsid w:val="00B8377F"/>
    <w:rsid w:val="00B83E03"/>
    <w:rsid w:val="00B85694"/>
    <w:rsid w:val="00B865A4"/>
    <w:rsid w:val="00B87A8A"/>
    <w:rsid w:val="00B87DFA"/>
    <w:rsid w:val="00B87EB4"/>
    <w:rsid w:val="00B91C18"/>
    <w:rsid w:val="00B91DE9"/>
    <w:rsid w:val="00B91F98"/>
    <w:rsid w:val="00B9228E"/>
    <w:rsid w:val="00B92CB5"/>
    <w:rsid w:val="00B93551"/>
    <w:rsid w:val="00B938D6"/>
    <w:rsid w:val="00B93956"/>
    <w:rsid w:val="00B9441B"/>
    <w:rsid w:val="00B944CC"/>
    <w:rsid w:val="00B95408"/>
    <w:rsid w:val="00B954FE"/>
    <w:rsid w:val="00B96C90"/>
    <w:rsid w:val="00B97E9F"/>
    <w:rsid w:val="00BA0644"/>
    <w:rsid w:val="00BA1A4A"/>
    <w:rsid w:val="00BA1ACF"/>
    <w:rsid w:val="00BA1BD0"/>
    <w:rsid w:val="00BA1D5B"/>
    <w:rsid w:val="00BA21F1"/>
    <w:rsid w:val="00BA360E"/>
    <w:rsid w:val="00BA3FA4"/>
    <w:rsid w:val="00BA64CF"/>
    <w:rsid w:val="00BA783E"/>
    <w:rsid w:val="00BA7FDD"/>
    <w:rsid w:val="00BB0424"/>
    <w:rsid w:val="00BB09ED"/>
    <w:rsid w:val="00BB0C24"/>
    <w:rsid w:val="00BB4E53"/>
    <w:rsid w:val="00BB50B8"/>
    <w:rsid w:val="00BB52AF"/>
    <w:rsid w:val="00BB552D"/>
    <w:rsid w:val="00BB6112"/>
    <w:rsid w:val="00BB6AB5"/>
    <w:rsid w:val="00BC0406"/>
    <w:rsid w:val="00BC0AAE"/>
    <w:rsid w:val="00BC2C48"/>
    <w:rsid w:val="00BC3565"/>
    <w:rsid w:val="00BC3A0F"/>
    <w:rsid w:val="00BC413F"/>
    <w:rsid w:val="00BC5534"/>
    <w:rsid w:val="00BC5AF8"/>
    <w:rsid w:val="00BC6480"/>
    <w:rsid w:val="00BD04C4"/>
    <w:rsid w:val="00BD0851"/>
    <w:rsid w:val="00BD13AE"/>
    <w:rsid w:val="00BD2788"/>
    <w:rsid w:val="00BD29A0"/>
    <w:rsid w:val="00BD3598"/>
    <w:rsid w:val="00BD3A50"/>
    <w:rsid w:val="00BD42AD"/>
    <w:rsid w:val="00BD4DE2"/>
    <w:rsid w:val="00BD5572"/>
    <w:rsid w:val="00BD5A9B"/>
    <w:rsid w:val="00BD69BB"/>
    <w:rsid w:val="00BD70B3"/>
    <w:rsid w:val="00BD7C3F"/>
    <w:rsid w:val="00BE0C18"/>
    <w:rsid w:val="00BE2325"/>
    <w:rsid w:val="00BE259D"/>
    <w:rsid w:val="00BE28B8"/>
    <w:rsid w:val="00BE3089"/>
    <w:rsid w:val="00BE3AAD"/>
    <w:rsid w:val="00BE3E2E"/>
    <w:rsid w:val="00BE44CA"/>
    <w:rsid w:val="00BE4BD3"/>
    <w:rsid w:val="00BE663C"/>
    <w:rsid w:val="00BE6D5B"/>
    <w:rsid w:val="00BF03F9"/>
    <w:rsid w:val="00BF0979"/>
    <w:rsid w:val="00BF1149"/>
    <w:rsid w:val="00BF1A4C"/>
    <w:rsid w:val="00BF22F1"/>
    <w:rsid w:val="00BF2F35"/>
    <w:rsid w:val="00BF308E"/>
    <w:rsid w:val="00BF3568"/>
    <w:rsid w:val="00BF3DD7"/>
    <w:rsid w:val="00BF5115"/>
    <w:rsid w:val="00BF5CA4"/>
    <w:rsid w:val="00BF6657"/>
    <w:rsid w:val="00BF7016"/>
    <w:rsid w:val="00C001B4"/>
    <w:rsid w:val="00C01160"/>
    <w:rsid w:val="00C0143D"/>
    <w:rsid w:val="00C026F6"/>
    <w:rsid w:val="00C02E54"/>
    <w:rsid w:val="00C02F36"/>
    <w:rsid w:val="00C0366F"/>
    <w:rsid w:val="00C03E63"/>
    <w:rsid w:val="00C04364"/>
    <w:rsid w:val="00C065AB"/>
    <w:rsid w:val="00C07D5E"/>
    <w:rsid w:val="00C109A4"/>
    <w:rsid w:val="00C10E77"/>
    <w:rsid w:val="00C11235"/>
    <w:rsid w:val="00C12817"/>
    <w:rsid w:val="00C12D6F"/>
    <w:rsid w:val="00C12F44"/>
    <w:rsid w:val="00C13E42"/>
    <w:rsid w:val="00C15170"/>
    <w:rsid w:val="00C15FF8"/>
    <w:rsid w:val="00C1706D"/>
    <w:rsid w:val="00C1713D"/>
    <w:rsid w:val="00C17C8F"/>
    <w:rsid w:val="00C202A9"/>
    <w:rsid w:val="00C2073B"/>
    <w:rsid w:val="00C20F22"/>
    <w:rsid w:val="00C22437"/>
    <w:rsid w:val="00C22BE7"/>
    <w:rsid w:val="00C23473"/>
    <w:rsid w:val="00C23914"/>
    <w:rsid w:val="00C23E07"/>
    <w:rsid w:val="00C24B14"/>
    <w:rsid w:val="00C26096"/>
    <w:rsid w:val="00C274F1"/>
    <w:rsid w:val="00C27795"/>
    <w:rsid w:val="00C278F1"/>
    <w:rsid w:val="00C33E9E"/>
    <w:rsid w:val="00C3509C"/>
    <w:rsid w:val="00C366F0"/>
    <w:rsid w:val="00C40FE8"/>
    <w:rsid w:val="00C41588"/>
    <w:rsid w:val="00C4167E"/>
    <w:rsid w:val="00C417C7"/>
    <w:rsid w:val="00C43939"/>
    <w:rsid w:val="00C45B11"/>
    <w:rsid w:val="00C464B6"/>
    <w:rsid w:val="00C47023"/>
    <w:rsid w:val="00C51602"/>
    <w:rsid w:val="00C5260A"/>
    <w:rsid w:val="00C532CD"/>
    <w:rsid w:val="00C539C0"/>
    <w:rsid w:val="00C53AD9"/>
    <w:rsid w:val="00C554DD"/>
    <w:rsid w:val="00C56E00"/>
    <w:rsid w:val="00C56FB1"/>
    <w:rsid w:val="00C57681"/>
    <w:rsid w:val="00C57F23"/>
    <w:rsid w:val="00C60964"/>
    <w:rsid w:val="00C613D8"/>
    <w:rsid w:val="00C61DDC"/>
    <w:rsid w:val="00C623B3"/>
    <w:rsid w:val="00C62FD0"/>
    <w:rsid w:val="00C6315E"/>
    <w:rsid w:val="00C63524"/>
    <w:rsid w:val="00C63BE6"/>
    <w:rsid w:val="00C64C73"/>
    <w:rsid w:val="00C656A8"/>
    <w:rsid w:val="00C6675E"/>
    <w:rsid w:val="00C668B4"/>
    <w:rsid w:val="00C66AE5"/>
    <w:rsid w:val="00C66CFC"/>
    <w:rsid w:val="00C67C1E"/>
    <w:rsid w:val="00C67FBB"/>
    <w:rsid w:val="00C706DF"/>
    <w:rsid w:val="00C72B77"/>
    <w:rsid w:val="00C7345F"/>
    <w:rsid w:val="00C74418"/>
    <w:rsid w:val="00C753D0"/>
    <w:rsid w:val="00C758DF"/>
    <w:rsid w:val="00C75D5D"/>
    <w:rsid w:val="00C7677D"/>
    <w:rsid w:val="00C76963"/>
    <w:rsid w:val="00C76F80"/>
    <w:rsid w:val="00C770D3"/>
    <w:rsid w:val="00C770EF"/>
    <w:rsid w:val="00C773E8"/>
    <w:rsid w:val="00C8040A"/>
    <w:rsid w:val="00C80A6D"/>
    <w:rsid w:val="00C8147F"/>
    <w:rsid w:val="00C82A43"/>
    <w:rsid w:val="00C82D37"/>
    <w:rsid w:val="00C83D9C"/>
    <w:rsid w:val="00C84B2B"/>
    <w:rsid w:val="00C84E61"/>
    <w:rsid w:val="00C8596C"/>
    <w:rsid w:val="00C85971"/>
    <w:rsid w:val="00C8619A"/>
    <w:rsid w:val="00C8690B"/>
    <w:rsid w:val="00C909CF"/>
    <w:rsid w:val="00C918EA"/>
    <w:rsid w:val="00C93CFB"/>
    <w:rsid w:val="00C94AB2"/>
    <w:rsid w:val="00C95517"/>
    <w:rsid w:val="00C958BB"/>
    <w:rsid w:val="00C95A57"/>
    <w:rsid w:val="00C961A9"/>
    <w:rsid w:val="00CA008B"/>
    <w:rsid w:val="00CA0A32"/>
    <w:rsid w:val="00CA0F90"/>
    <w:rsid w:val="00CA1061"/>
    <w:rsid w:val="00CA587E"/>
    <w:rsid w:val="00CA6111"/>
    <w:rsid w:val="00CA67CA"/>
    <w:rsid w:val="00CA7146"/>
    <w:rsid w:val="00CB00C4"/>
    <w:rsid w:val="00CB0B9A"/>
    <w:rsid w:val="00CB23E1"/>
    <w:rsid w:val="00CB2F40"/>
    <w:rsid w:val="00CB37D6"/>
    <w:rsid w:val="00CB3906"/>
    <w:rsid w:val="00CB3CE3"/>
    <w:rsid w:val="00CB4125"/>
    <w:rsid w:val="00CB6A80"/>
    <w:rsid w:val="00CB782C"/>
    <w:rsid w:val="00CC101C"/>
    <w:rsid w:val="00CC1AF0"/>
    <w:rsid w:val="00CC2084"/>
    <w:rsid w:val="00CC2ED9"/>
    <w:rsid w:val="00CC405C"/>
    <w:rsid w:val="00CC465D"/>
    <w:rsid w:val="00CC4BD4"/>
    <w:rsid w:val="00CC5183"/>
    <w:rsid w:val="00CC643D"/>
    <w:rsid w:val="00CC7866"/>
    <w:rsid w:val="00CC7AE2"/>
    <w:rsid w:val="00CC7F6E"/>
    <w:rsid w:val="00CD1CDE"/>
    <w:rsid w:val="00CD2A4D"/>
    <w:rsid w:val="00CD2AC2"/>
    <w:rsid w:val="00CD2D5F"/>
    <w:rsid w:val="00CD71B9"/>
    <w:rsid w:val="00CE08A3"/>
    <w:rsid w:val="00CE14E0"/>
    <w:rsid w:val="00CE2C45"/>
    <w:rsid w:val="00CE3D41"/>
    <w:rsid w:val="00CE4F5E"/>
    <w:rsid w:val="00CE59EC"/>
    <w:rsid w:val="00CE5C4A"/>
    <w:rsid w:val="00CE62CE"/>
    <w:rsid w:val="00CE7059"/>
    <w:rsid w:val="00CE7385"/>
    <w:rsid w:val="00CF1D43"/>
    <w:rsid w:val="00CF1FAA"/>
    <w:rsid w:val="00CF28C7"/>
    <w:rsid w:val="00CF3E1F"/>
    <w:rsid w:val="00CF5DDF"/>
    <w:rsid w:val="00CF6E72"/>
    <w:rsid w:val="00CF7792"/>
    <w:rsid w:val="00D01364"/>
    <w:rsid w:val="00D02077"/>
    <w:rsid w:val="00D0210F"/>
    <w:rsid w:val="00D02E3E"/>
    <w:rsid w:val="00D04162"/>
    <w:rsid w:val="00D0618B"/>
    <w:rsid w:val="00D105DC"/>
    <w:rsid w:val="00D120FA"/>
    <w:rsid w:val="00D13A5D"/>
    <w:rsid w:val="00D14FB1"/>
    <w:rsid w:val="00D15531"/>
    <w:rsid w:val="00D15974"/>
    <w:rsid w:val="00D15AEF"/>
    <w:rsid w:val="00D15BEB"/>
    <w:rsid w:val="00D163DC"/>
    <w:rsid w:val="00D16EA6"/>
    <w:rsid w:val="00D17E07"/>
    <w:rsid w:val="00D2021A"/>
    <w:rsid w:val="00D20B52"/>
    <w:rsid w:val="00D211B3"/>
    <w:rsid w:val="00D2167D"/>
    <w:rsid w:val="00D21770"/>
    <w:rsid w:val="00D21CA3"/>
    <w:rsid w:val="00D21E08"/>
    <w:rsid w:val="00D2334B"/>
    <w:rsid w:val="00D23DCC"/>
    <w:rsid w:val="00D24E1A"/>
    <w:rsid w:val="00D24F12"/>
    <w:rsid w:val="00D25651"/>
    <w:rsid w:val="00D258F7"/>
    <w:rsid w:val="00D25DFD"/>
    <w:rsid w:val="00D26327"/>
    <w:rsid w:val="00D26366"/>
    <w:rsid w:val="00D271E3"/>
    <w:rsid w:val="00D27909"/>
    <w:rsid w:val="00D3102A"/>
    <w:rsid w:val="00D3251F"/>
    <w:rsid w:val="00D32CCE"/>
    <w:rsid w:val="00D338CF"/>
    <w:rsid w:val="00D34865"/>
    <w:rsid w:val="00D3551F"/>
    <w:rsid w:val="00D3621B"/>
    <w:rsid w:val="00D376CE"/>
    <w:rsid w:val="00D3792D"/>
    <w:rsid w:val="00D400E7"/>
    <w:rsid w:val="00D40B2D"/>
    <w:rsid w:val="00D41244"/>
    <w:rsid w:val="00D41D82"/>
    <w:rsid w:val="00D41E70"/>
    <w:rsid w:val="00D42125"/>
    <w:rsid w:val="00D426FC"/>
    <w:rsid w:val="00D42B4E"/>
    <w:rsid w:val="00D42CB1"/>
    <w:rsid w:val="00D435E5"/>
    <w:rsid w:val="00D43DFB"/>
    <w:rsid w:val="00D443FB"/>
    <w:rsid w:val="00D4449C"/>
    <w:rsid w:val="00D4455E"/>
    <w:rsid w:val="00D44E6E"/>
    <w:rsid w:val="00D4563D"/>
    <w:rsid w:val="00D468FF"/>
    <w:rsid w:val="00D4767D"/>
    <w:rsid w:val="00D476F1"/>
    <w:rsid w:val="00D47943"/>
    <w:rsid w:val="00D47A47"/>
    <w:rsid w:val="00D515A9"/>
    <w:rsid w:val="00D5171E"/>
    <w:rsid w:val="00D51CFC"/>
    <w:rsid w:val="00D51DF2"/>
    <w:rsid w:val="00D51F23"/>
    <w:rsid w:val="00D52587"/>
    <w:rsid w:val="00D53B02"/>
    <w:rsid w:val="00D53BFA"/>
    <w:rsid w:val="00D541A8"/>
    <w:rsid w:val="00D54F85"/>
    <w:rsid w:val="00D555CF"/>
    <w:rsid w:val="00D602C2"/>
    <w:rsid w:val="00D6057B"/>
    <w:rsid w:val="00D61F17"/>
    <w:rsid w:val="00D62F6B"/>
    <w:rsid w:val="00D638AA"/>
    <w:rsid w:val="00D63BA0"/>
    <w:rsid w:val="00D65394"/>
    <w:rsid w:val="00D6557F"/>
    <w:rsid w:val="00D656D1"/>
    <w:rsid w:val="00D6612F"/>
    <w:rsid w:val="00D66BC4"/>
    <w:rsid w:val="00D67A85"/>
    <w:rsid w:val="00D7045F"/>
    <w:rsid w:val="00D70DCC"/>
    <w:rsid w:val="00D71323"/>
    <w:rsid w:val="00D72346"/>
    <w:rsid w:val="00D7276A"/>
    <w:rsid w:val="00D73FEC"/>
    <w:rsid w:val="00D74348"/>
    <w:rsid w:val="00D74B7C"/>
    <w:rsid w:val="00D75543"/>
    <w:rsid w:val="00D76042"/>
    <w:rsid w:val="00D76453"/>
    <w:rsid w:val="00D764C3"/>
    <w:rsid w:val="00D767E1"/>
    <w:rsid w:val="00D76B3E"/>
    <w:rsid w:val="00D8011F"/>
    <w:rsid w:val="00D8069A"/>
    <w:rsid w:val="00D80DAF"/>
    <w:rsid w:val="00D81108"/>
    <w:rsid w:val="00D82D99"/>
    <w:rsid w:val="00D83940"/>
    <w:rsid w:val="00D84893"/>
    <w:rsid w:val="00D863A7"/>
    <w:rsid w:val="00D86493"/>
    <w:rsid w:val="00D871B9"/>
    <w:rsid w:val="00D90855"/>
    <w:rsid w:val="00D90F3C"/>
    <w:rsid w:val="00D911A6"/>
    <w:rsid w:val="00D914D1"/>
    <w:rsid w:val="00D91E87"/>
    <w:rsid w:val="00D9224D"/>
    <w:rsid w:val="00D922A3"/>
    <w:rsid w:val="00D92832"/>
    <w:rsid w:val="00D92FF7"/>
    <w:rsid w:val="00D93056"/>
    <w:rsid w:val="00D93102"/>
    <w:rsid w:val="00D933C1"/>
    <w:rsid w:val="00D936E0"/>
    <w:rsid w:val="00D94187"/>
    <w:rsid w:val="00D942BB"/>
    <w:rsid w:val="00D9430D"/>
    <w:rsid w:val="00D9480C"/>
    <w:rsid w:val="00D94C44"/>
    <w:rsid w:val="00D950F7"/>
    <w:rsid w:val="00D95297"/>
    <w:rsid w:val="00D965DE"/>
    <w:rsid w:val="00D966ED"/>
    <w:rsid w:val="00D96A6F"/>
    <w:rsid w:val="00D96D21"/>
    <w:rsid w:val="00D97DE6"/>
    <w:rsid w:val="00DA0EC1"/>
    <w:rsid w:val="00DA0F1E"/>
    <w:rsid w:val="00DA1956"/>
    <w:rsid w:val="00DA1B7B"/>
    <w:rsid w:val="00DA27BA"/>
    <w:rsid w:val="00DA3001"/>
    <w:rsid w:val="00DA310A"/>
    <w:rsid w:val="00DA3970"/>
    <w:rsid w:val="00DA3C45"/>
    <w:rsid w:val="00DA4DDA"/>
    <w:rsid w:val="00DA5794"/>
    <w:rsid w:val="00DA5EC4"/>
    <w:rsid w:val="00DA6312"/>
    <w:rsid w:val="00DA6756"/>
    <w:rsid w:val="00DA708F"/>
    <w:rsid w:val="00DA7C1C"/>
    <w:rsid w:val="00DB03D1"/>
    <w:rsid w:val="00DB11FC"/>
    <w:rsid w:val="00DB2C84"/>
    <w:rsid w:val="00DB32B5"/>
    <w:rsid w:val="00DB4C09"/>
    <w:rsid w:val="00DB5A75"/>
    <w:rsid w:val="00DB70B1"/>
    <w:rsid w:val="00DB7C51"/>
    <w:rsid w:val="00DC01A9"/>
    <w:rsid w:val="00DC072F"/>
    <w:rsid w:val="00DC105E"/>
    <w:rsid w:val="00DC1236"/>
    <w:rsid w:val="00DC1342"/>
    <w:rsid w:val="00DC17AB"/>
    <w:rsid w:val="00DC2D3F"/>
    <w:rsid w:val="00DC50B5"/>
    <w:rsid w:val="00DC518A"/>
    <w:rsid w:val="00DC57FE"/>
    <w:rsid w:val="00DC6419"/>
    <w:rsid w:val="00DC7105"/>
    <w:rsid w:val="00DC72B5"/>
    <w:rsid w:val="00DD00F5"/>
    <w:rsid w:val="00DD0DF7"/>
    <w:rsid w:val="00DD1262"/>
    <w:rsid w:val="00DD15B9"/>
    <w:rsid w:val="00DD2123"/>
    <w:rsid w:val="00DD2144"/>
    <w:rsid w:val="00DD2EE7"/>
    <w:rsid w:val="00DD318D"/>
    <w:rsid w:val="00DD31E0"/>
    <w:rsid w:val="00DD3476"/>
    <w:rsid w:val="00DD3A31"/>
    <w:rsid w:val="00DD3E95"/>
    <w:rsid w:val="00DD4735"/>
    <w:rsid w:val="00DD6E39"/>
    <w:rsid w:val="00DD7964"/>
    <w:rsid w:val="00DE021C"/>
    <w:rsid w:val="00DE05A5"/>
    <w:rsid w:val="00DE0AC8"/>
    <w:rsid w:val="00DE10B9"/>
    <w:rsid w:val="00DE1BB3"/>
    <w:rsid w:val="00DE1DAC"/>
    <w:rsid w:val="00DE259B"/>
    <w:rsid w:val="00DE27C7"/>
    <w:rsid w:val="00DE3105"/>
    <w:rsid w:val="00DE31E5"/>
    <w:rsid w:val="00DE3A92"/>
    <w:rsid w:val="00DE481D"/>
    <w:rsid w:val="00DE57A9"/>
    <w:rsid w:val="00DE6173"/>
    <w:rsid w:val="00DE66C6"/>
    <w:rsid w:val="00DE71FD"/>
    <w:rsid w:val="00DE7AA0"/>
    <w:rsid w:val="00DF09F3"/>
    <w:rsid w:val="00DF0FC8"/>
    <w:rsid w:val="00DF2EBA"/>
    <w:rsid w:val="00DF3214"/>
    <w:rsid w:val="00DF37FF"/>
    <w:rsid w:val="00DF3A42"/>
    <w:rsid w:val="00DF4561"/>
    <w:rsid w:val="00DF4B99"/>
    <w:rsid w:val="00DF4DE2"/>
    <w:rsid w:val="00DF5928"/>
    <w:rsid w:val="00DF610D"/>
    <w:rsid w:val="00DF6208"/>
    <w:rsid w:val="00DF67B0"/>
    <w:rsid w:val="00DF6DB1"/>
    <w:rsid w:val="00E027B2"/>
    <w:rsid w:val="00E02E52"/>
    <w:rsid w:val="00E04104"/>
    <w:rsid w:val="00E054CF"/>
    <w:rsid w:val="00E06600"/>
    <w:rsid w:val="00E06F2E"/>
    <w:rsid w:val="00E0765A"/>
    <w:rsid w:val="00E07BD4"/>
    <w:rsid w:val="00E07D7C"/>
    <w:rsid w:val="00E10E46"/>
    <w:rsid w:val="00E11ECC"/>
    <w:rsid w:val="00E12046"/>
    <w:rsid w:val="00E12400"/>
    <w:rsid w:val="00E12672"/>
    <w:rsid w:val="00E13021"/>
    <w:rsid w:val="00E139CE"/>
    <w:rsid w:val="00E1447E"/>
    <w:rsid w:val="00E1573B"/>
    <w:rsid w:val="00E206FE"/>
    <w:rsid w:val="00E23238"/>
    <w:rsid w:val="00E24653"/>
    <w:rsid w:val="00E24C84"/>
    <w:rsid w:val="00E2515B"/>
    <w:rsid w:val="00E25E7B"/>
    <w:rsid w:val="00E266A4"/>
    <w:rsid w:val="00E2734D"/>
    <w:rsid w:val="00E278C3"/>
    <w:rsid w:val="00E27BAC"/>
    <w:rsid w:val="00E27C46"/>
    <w:rsid w:val="00E27CF5"/>
    <w:rsid w:val="00E310DD"/>
    <w:rsid w:val="00E31A74"/>
    <w:rsid w:val="00E31C26"/>
    <w:rsid w:val="00E32305"/>
    <w:rsid w:val="00E32F7C"/>
    <w:rsid w:val="00E3345C"/>
    <w:rsid w:val="00E33BEC"/>
    <w:rsid w:val="00E3483B"/>
    <w:rsid w:val="00E34BAA"/>
    <w:rsid w:val="00E36B28"/>
    <w:rsid w:val="00E36D75"/>
    <w:rsid w:val="00E37281"/>
    <w:rsid w:val="00E37B43"/>
    <w:rsid w:val="00E37D2F"/>
    <w:rsid w:val="00E42581"/>
    <w:rsid w:val="00E42965"/>
    <w:rsid w:val="00E43953"/>
    <w:rsid w:val="00E44061"/>
    <w:rsid w:val="00E44418"/>
    <w:rsid w:val="00E461C2"/>
    <w:rsid w:val="00E466ED"/>
    <w:rsid w:val="00E476C4"/>
    <w:rsid w:val="00E51D50"/>
    <w:rsid w:val="00E51DAB"/>
    <w:rsid w:val="00E52674"/>
    <w:rsid w:val="00E52DDD"/>
    <w:rsid w:val="00E53676"/>
    <w:rsid w:val="00E543DF"/>
    <w:rsid w:val="00E5477C"/>
    <w:rsid w:val="00E54EC0"/>
    <w:rsid w:val="00E55245"/>
    <w:rsid w:val="00E55ECD"/>
    <w:rsid w:val="00E55F20"/>
    <w:rsid w:val="00E562B2"/>
    <w:rsid w:val="00E56996"/>
    <w:rsid w:val="00E569BF"/>
    <w:rsid w:val="00E56CA4"/>
    <w:rsid w:val="00E57172"/>
    <w:rsid w:val="00E57D95"/>
    <w:rsid w:val="00E602D8"/>
    <w:rsid w:val="00E60367"/>
    <w:rsid w:val="00E6062D"/>
    <w:rsid w:val="00E60998"/>
    <w:rsid w:val="00E610F2"/>
    <w:rsid w:val="00E61721"/>
    <w:rsid w:val="00E61748"/>
    <w:rsid w:val="00E61781"/>
    <w:rsid w:val="00E61DBC"/>
    <w:rsid w:val="00E63373"/>
    <w:rsid w:val="00E6554C"/>
    <w:rsid w:val="00E65680"/>
    <w:rsid w:val="00E65B2D"/>
    <w:rsid w:val="00E65C04"/>
    <w:rsid w:val="00E6731E"/>
    <w:rsid w:val="00E675C5"/>
    <w:rsid w:val="00E70122"/>
    <w:rsid w:val="00E704E0"/>
    <w:rsid w:val="00E70DC8"/>
    <w:rsid w:val="00E70FF5"/>
    <w:rsid w:val="00E73514"/>
    <w:rsid w:val="00E73F7A"/>
    <w:rsid w:val="00E7484C"/>
    <w:rsid w:val="00E74DFC"/>
    <w:rsid w:val="00E74EF9"/>
    <w:rsid w:val="00E74F96"/>
    <w:rsid w:val="00E7549A"/>
    <w:rsid w:val="00E75C33"/>
    <w:rsid w:val="00E761CE"/>
    <w:rsid w:val="00E77CCE"/>
    <w:rsid w:val="00E80058"/>
    <w:rsid w:val="00E8130B"/>
    <w:rsid w:val="00E818E4"/>
    <w:rsid w:val="00E820CA"/>
    <w:rsid w:val="00E82961"/>
    <w:rsid w:val="00E83272"/>
    <w:rsid w:val="00E8415C"/>
    <w:rsid w:val="00E8526A"/>
    <w:rsid w:val="00E852E8"/>
    <w:rsid w:val="00E86612"/>
    <w:rsid w:val="00E8672A"/>
    <w:rsid w:val="00E86B5F"/>
    <w:rsid w:val="00E870A5"/>
    <w:rsid w:val="00E87462"/>
    <w:rsid w:val="00E90C4C"/>
    <w:rsid w:val="00E92292"/>
    <w:rsid w:val="00E92660"/>
    <w:rsid w:val="00E9364E"/>
    <w:rsid w:val="00E94226"/>
    <w:rsid w:val="00E94269"/>
    <w:rsid w:val="00E94777"/>
    <w:rsid w:val="00E9497B"/>
    <w:rsid w:val="00E962A4"/>
    <w:rsid w:val="00E965B4"/>
    <w:rsid w:val="00E97360"/>
    <w:rsid w:val="00E97451"/>
    <w:rsid w:val="00E9774F"/>
    <w:rsid w:val="00EA0F5F"/>
    <w:rsid w:val="00EA14FA"/>
    <w:rsid w:val="00EA1EF3"/>
    <w:rsid w:val="00EA405D"/>
    <w:rsid w:val="00EA4182"/>
    <w:rsid w:val="00EA77D9"/>
    <w:rsid w:val="00EB0EB2"/>
    <w:rsid w:val="00EB2E6A"/>
    <w:rsid w:val="00EB418A"/>
    <w:rsid w:val="00EB447B"/>
    <w:rsid w:val="00EB5CE8"/>
    <w:rsid w:val="00EB603E"/>
    <w:rsid w:val="00EB644E"/>
    <w:rsid w:val="00EC0762"/>
    <w:rsid w:val="00EC0B77"/>
    <w:rsid w:val="00EC2160"/>
    <w:rsid w:val="00EC2DC4"/>
    <w:rsid w:val="00EC4A1B"/>
    <w:rsid w:val="00EC4C08"/>
    <w:rsid w:val="00EC4D71"/>
    <w:rsid w:val="00EC4E11"/>
    <w:rsid w:val="00EC5307"/>
    <w:rsid w:val="00EC5D39"/>
    <w:rsid w:val="00EC5E1A"/>
    <w:rsid w:val="00EC64FD"/>
    <w:rsid w:val="00EC6ACE"/>
    <w:rsid w:val="00EC6C65"/>
    <w:rsid w:val="00EC6D2C"/>
    <w:rsid w:val="00EC7816"/>
    <w:rsid w:val="00ED045A"/>
    <w:rsid w:val="00ED0E47"/>
    <w:rsid w:val="00ED0E88"/>
    <w:rsid w:val="00ED207E"/>
    <w:rsid w:val="00ED3118"/>
    <w:rsid w:val="00ED3390"/>
    <w:rsid w:val="00ED3617"/>
    <w:rsid w:val="00ED3BEA"/>
    <w:rsid w:val="00ED5271"/>
    <w:rsid w:val="00ED5C31"/>
    <w:rsid w:val="00ED5F0C"/>
    <w:rsid w:val="00ED7234"/>
    <w:rsid w:val="00EE11F4"/>
    <w:rsid w:val="00EE1850"/>
    <w:rsid w:val="00EE23FF"/>
    <w:rsid w:val="00EE251D"/>
    <w:rsid w:val="00EE3D50"/>
    <w:rsid w:val="00EE4057"/>
    <w:rsid w:val="00EE4163"/>
    <w:rsid w:val="00EE5738"/>
    <w:rsid w:val="00EE5F20"/>
    <w:rsid w:val="00EE660F"/>
    <w:rsid w:val="00EE6989"/>
    <w:rsid w:val="00EE706F"/>
    <w:rsid w:val="00EF078B"/>
    <w:rsid w:val="00EF0ABA"/>
    <w:rsid w:val="00EF0B7D"/>
    <w:rsid w:val="00EF0F1B"/>
    <w:rsid w:val="00EF1EB4"/>
    <w:rsid w:val="00EF1EB7"/>
    <w:rsid w:val="00EF27E1"/>
    <w:rsid w:val="00EF2ACE"/>
    <w:rsid w:val="00EF2BED"/>
    <w:rsid w:val="00EF2D58"/>
    <w:rsid w:val="00EF3480"/>
    <w:rsid w:val="00EF3B97"/>
    <w:rsid w:val="00EF403D"/>
    <w:rsid w:val="00EF4380"/>
    <w:rsid w:val="00EF508D"/>
    <w:rsid w:val="00EF5514"/>
    <w:rsid w:val="00EF5649"/>
    <w:rsid w:val="00EF6285"/>
    <w:rsid w:val="00EF78EB"/>
    <w:rsid w:val="00F001CF"/>
    <w:rsid w:val="00F00DCC"/>
    <w:rsid w:val="00F0122D"/>
    <w:rsid w:val="00F03C26"/>
    <w:rsid w:val="00F04F46"/>
    <w:rsid w:val="00F05189"/>
    <w:rsid w:val="00F05728"/>
    <w:rsid w:val="00F061AE"/>
    <w:rsid w:val="00F0636F"/>
    <w:rsid w:val="00F069A3"/>
    <w:rsid w:val="00F06DAF"/>
    <w:rsid w:val="00F072E3"/>
    <w:rsid w:val="00F07676"/>
    <w:rsid w:val="00F0772C"/>
    <w:rsid w:val="00F07AD9"/>
    <w:rsid w:val="00F10BB6"/>
    <w:rsid w:val="00F10BF6"/>
    <w:rsid w:val="00F10D46"/>
    <w:rsid w:val="00F10F5B"/>
    <w:rsid w:val="00F10FD3"/>
    <w:rsid w:val="00F136A5"/>
    <w:rsid w:val="00F1398E"/>
    <w:rsid w:val="00F14142"/>
    <w:rsid w:val="00F147CB"/>
    <w:rsid w:val="00F16924"/>
    <w:rsid w:val="00F16CAF"/>
    <w:rsid w:val="00F217BD"/>
    <w:rsid w:val="00F21B9D"/>
    <w:rsid w:val="00F23CB2"/>
    <w:rsid w:val="00F25348"/>
    <w:rsid w:val="00F26C5A"/>
    <w:rsid w:val="00F304D7"/>
    <w:rsid w:val="00F304F5"/>
    <w:rsid w:val="00F30E8E"/>
    <w:rsid w:val="00F31215"/>
    <w:rsid w:val="00F3280C"/>
    <w:rsid w:val="00F33446"/>
    <w:rsid w:val="00F3413E"/>
    <w:rsid w:val="00F342A2"/>
    <w:rsid w:val="00F3447B"/>
    <w:rsid w:val="00F346A7"/>
    <w:rsid w:val="00F34F39"/>
    <w:rsid w:val="00F355AE"/>
    <w:rsid w:val="00F36827"/>
    <w:rsid w:val="00F36B5C"/>
    <w:rsid w:val="00F37186"/>
    <w:rsid w:val="00F37978"/>
    <w:rsid w:val="00F40555"/>
    <w:rsid w:val="00F40C0F"/>
    <w:rsid w:val="00F40D90"/>
    <w:rsid w:val="00F41EC1"/>
    <w:rsid w:val="00F425F4"/>
    <w:rsid w:val="00F42C7E"/>
    <w:rsid w:val="00F430F6"/>
    <w:rsid w:val="00F43698"/>
    <w:rsid w:val="00F4429D"/>
    <w:rsid w:val="00F443F0"/>
    <w:rsid w:val="00F45C43"/>
    <w:rsid w:val="00F4717C"/>
    <w:rsid w:val="00F50781"/>
    <w:rsid w:val="00F51581"/>
    <w:rsid w:val="00F51A73"/>
    <w:rsid w:val="00F51ADE"/>
    <w:rsid w:val="00F51E5E"/>
    <w:rsid w:val="00F521D3"/>
    <w:rsid w:val="00F5277F"/>
    <w:rsid w:val="00F52F4B"/>
    <w:rsid w:val="00F530D7"/>
    <w:rsid w:val="00F5418B"/>
    <w:rsid w:val="00F543ED"/>
    <w:rsid w:val="00F55282"/>
    <w:rsid w:val="00F5537D"/>
    <w:rsid w:val="00F55D77"/>
    <w:rsid w:val="00F55F4C"/>
    <w:rsid w:val="00F563DB"/>
    <w:rsid w:val="00F57DAD"/>
    <w:rsid w:val="00F609E2"/>
    <w:rsid w:val="00F618D3"/>
    <w:rsid w:val="00F627E2"/>
    <w:rsid w:val="00F637C8"/>
    <w:rsid w:val="00F638E5"/>
    <w:rsid w:val="00F6424A"/>
    <w:rsid w:val="00F64509"/>
    <w:rsid w:val="00F652F5"/>
    <w:rsid w:val="00F663FD"/>
    <w:rsid w:val="00F70B1C"/>
    <w:rsid w:val="00F71201"/>
    <w:rsid w:val="00F71697"/>
    <w:rsid w:val="00F71AD5"/>
    <w:rsid w:val="00F71CAF"/>
    <w:rsid w:val="00F72E9A"/>
    <w:rsid w:val="00F73511"/>
    <w:rsid w:val="00F736BD"/>
    <w:rsid w:val="00F73C78"/>
    <w:rsid w:val="00F749CE"/>
    <w:rsid w:val="00F74A7B"/>
    <w:rsid w:val="00F74B8B"/>
    <w:rsid w:val="00F75AAA"/>
    <w:rsid w:val="00F765F3"/>
    <w:rsid w:val="00F76F65"/>
    <w:rsid w:val="00F779C9"/>
    <w:rsid w:val="00F80ABA"/>
    <w:rsid w:val="00F810CA"/>
    <w:rsid w:val="00F81C8C"/>
    <w:rsid w:val="00F82549"/>
    <w:rsid w:val="00F82D6F"/>
    <w:rsid w:val="00F842B5"/>
    <w:rsid w:val="00F8519C"/>
    <w:rsid w:val="00F8629E"/>
    <w:rsid w:val="00F87F51"/>
    <w:rsid w:val="00F90479"/>
    <w:rsid w:val="00F9158A"/>
    <w:rsid w:val="00F91887"/>
    <w:rsid w:val="00F91D39"/>
    <w:rsid w:val="00F9282E"/>
    <w:rsid w:val="00F9361F"/>
    <w:rsid w:val="00F936D7"/>
    <w:rsid w:val="00F95FF6"/>
    <w:rsid w:val="00F96F30"/>
    <w:rsid w:val="00F97271"/>
    <w:rsid w:val="00F978AB"/>
    <w:rsid w:val="00FA09B9"/>
    <w:rsid w:val="00FA0B75"/>
    <w:rsid w:val="00FA134B"/>
    <w:rsid w:val="00FA14E6"/>
    <w:rsid w:val="00FA189C"/>
    <w:rsid w:val="00FA18F9"/>
    <w:rsid w:val="00FA1DFE"/>
    <w:rsid w:val="00FA280C"/>
    <w:rsid w:val="00FA2CF7"/>
    <w:rsid w:val="00FA35AC"/>
    <w:rsid w:val="00FA596D"/>
    <w:rsid w:val="00FA5DA8"/>
    <w:rsid w:val="00FA7134"/>
    <w:rsid w:val="00FA762C"/>
    <w:rsid w:val="00FB0AEE"/>
    <w:rsid w:val="00FB1048"/>
    <w:rsid w:val="00FB106D"/>
    <w:rsid w:val="00FB16B5"/>
    <w:rsid w:val="00FB177F"/>
    <w:rsid w:val="00FB2BCD"/>
    <w:rsid w:val="00FB3BE6"/>
    <w:rsid w:val="00FB4B94"/>
    <w:rsid w:val="00FB56D7"/>
    <w:rsid w:val="00FB6082"/>
    <w:rsid w:val="00FB6FFC"/>
    <w:rsid w:val="00FB75EE"/>
    <w:rsid w:val="00FB7718"/>
    <w:rsid w:val="00FB7A03"/>
    <w:rsid w:val="00FB7D8D"/>
    <w:rsid w:val="00FC0795"/>
    <w:rsid w:val="00FC1460"/>
    <w:rsid w:val="00FC18DE"/>
    <w:rsid w:val="00FC1A41"/>
    <w:rsid w:val="00FC2623"/>
    <w:rsid w:val="00FC35A8"/>
    <w:rsid w:val="00FC4786"/>
    <w:rsid w:val="00FC6617"/>
    <w:rsid w:val="00FC6696"/>
    <w:rsid w:val="00FD02E1"/>
    <w:rsid w:val="00FD0932"/>
    <w:rsid w:val="00FD096F"/>
    <w:rsid w:val="00FD1962"/>
    <w:rsid w:val="00FD2371"/>
    <w:rsid w:val="00FD2736"/>
    <w:rsid w:val="00FD2781"/>
    <w:rsid w:val="00FD2A59"/>
    <w:rsid w:val="00FD3668"/>
    <w:rsid w:val="00FD4A90"/>
    <w:rsid w:val="00FD4EFF"/>
    <w:rsid w:val="00FD54DB"/>
    <w:rsid w:val="00FD65DB"/>
    <w:rsid w:val="00FD6901"/>
    <w:rsid w:val="00FD75E1"/>
    <w:rsid w:val="00FD7BDD"/>
    <w:rsid w:val="00FE02D1"/>
    <w:rsid w:val="00FE0B9C"/>
    <w:rsid w:val="00FE0CB2"/>
    <w:rsid w:val="00FE0D94"/>
    <w:rsid w:val="00FE18C5"/>
    <w:rsid w:val="00FE1A5A"/>
    <w:rsid w:val="00FE255A"/>
    <w:rsid w:val="00FE354F"/>
    <w:rsid w:val="00FE38D5"/>
    <w:rsid w:val="00FE4307"/>
    <w:rsid w:val="00FE560A"/>
    <w:rsid w:val="00FE620C"/>
    <w:rsid w:val="00FF00A1"/>
    <w:rsid w:val="00FF1455"/>
    <w:rsid w:val="00FF14EB"/>
    <w:rsid w:val="00FF1A98"/>
    <w:rsid w:val="00FF276E"/>
    <w:rsid w:val="00FF2A58"/>
    <w:rsid w:val="00FF2AC1"/>
  </w:rsids>
  <m:mathPr>
    <m:mathFont m:val="Cambria Math"/>
    <m:brkBin m:val="before"/>
    <m:brkBinSub m:val="--"/>
    <m:smallFrac m:val="0"/>
    <m:dispDef/>
    <m:lMargin m:val="0"/>
    <m:rMargin m:val="0"/>
    <m:defJc m:val="centerGroup"/>
    <m:wrapIndent m:val="1440"/>
    <m:intLim m:val="subSup"/>
    <m:naryLim m:val="undOvr"/>
  </m:mathPr>
  <w:themeFontLang w:val="en-US" w:eastAsia="zh-TW"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DFC4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1B9"/>
    <w:rPr>
      <w:rFonts w:ascii="PMingLiU" w:eastAsia="PMingLiU" w:hAnsi="PMingLiU" w:cs="PMingLiU"/>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5DD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a"/>
    <w:next w:val="a"/>
    <w:uiPriority w:val="99"/>
    <w:rsid w:val="00175DDA"/>
    <w:pPr>
      <w:autoSpaceDE w:val="0"/>
      <w:autoSpaceDN w:val="0"/>
      <w:adjustRightInd w:val="0"/>
      <w:spacing w:line="161" w:lineRule="atLeast"/>
    </w:pPr>
    <w:rPr>
      <w:rFonts w:ascii="Gill Sans MT" w:hAnsi="Gill Sans MT"/>
    </w:rPr>
  </w:style>
  <w:style w:type="paragraph" w:customStyle="1" w:styleId="Pa26">
    <w:name w:val="Pa26"/>
    <w:basedOn w:val="a"/>
    <w:next w:val="a"/>
    <w:uiPriority w:val="99"/>
    <w:rsid w:val="00175DDA"/>
    <w:pPr>
      <w:autoSpaceDE w:val="0"/>
      <w:autoSpaceDN w:val="0"/>
      <w:adjustRightInd w:val="0"/>
      <w:spacing w:line="161" w:lineRule="atLeast"/>
    </w:pPr>
    <w:rPr>
      <w:rFonts w:ascii="Gill Sans MT" w:hAnsi="Gill Sans MT"/>
    </w:rPr>
  </w:style>
  <w:style w:type="paragraph" w:customStyle="1" w:styleId="Pa19">
    <w:name w:val="Pa19"/>
    <w:basedOn w:val="a"/>
    <w:next w:val="a"/>
    <w:uiPriority w:val="99"/>
    <w:rsid w:val="00175DDA"/>
    <w:pPr>
      <w:autoSpaceDE w:val="0"/>
      <w:autoSpaceDN w:val="0"/>
      <w:adjustRightInd w:val="0"/>
      <w:spacing w:line="141" w:lineRule="atLeast"/>
    </w:pPr>
    <w:rPr>
      <w:rFonts w:ascii="Gill Sans MT" w:hAnsi="Gill Sans MT"/>
    </w:rPr>
  </w:style>
  <w:style w:type="paragraph" w:customStyle="1" w:styleId="EndNoteBibliographyTitle">
    <w:name w:val="EndNote Bibliography Title"/>
    <w:basedOn w:val="a"/>
    <w:link w:val="EndNoteBibliographyTitle0"/>
    <w:rsid w:val="009E4677"/>
    <w:pPr>
      <w:jc w:val="center"/>
    </w:pPr>
    <w:rPr>
      <w:rFonts w:ascii="Calibri" w:hAnsi="Calibri" w:cs="Calibri"/>
    </w:rPr>
  </w:style>
  <w:style w:type="character" w:customStyle="1" w:styleId="EndNoteBibliographyTitle0">
    <w:name w:val="EndNote Bibliography Title 字元"/>
    <w:basedOn w:val="a0"/>
    <w:link w:val="EndNoteBibliographyTitle"/>
    <w:rsid w:val="009E4677"/>
    <w:rPr>
      <w:rFonts w:ascii="Calibri" w:eastAsia="PMingLiU" w:hAnsi="Calibri" w:cs="Calibri"/>
      <w:kern w:val="0"/>
    </w:rPr>
  </w:style>
  <w:style w:type="paragraph" w:customStyle="1" w:styleId="EndNoteBibliography">
    <w:name w:val="EndNote Bibliography"/>
    <w:basedOn w:val="a"/>
    <w:link w:val="EndNoteBibliography0"/>
    <w:rsid w:val="009E4677"/>
    <w:rPr>
      <w:rFonts w:ascii="Calibri" w:hAnsi="Calibri" w:cs="Calibri"/>
    </w:rPr>
  </w:style>
  <w:style w:type="character" w:customStyle="1" w:styleId="EndNoteBibliography0">
    <w:name w:val="EndNote Bibliography 字元"/>
    <w:basedOn w:val="a0"/>
    <w:link w:val="EndNoteBibliography"/>
    <w:rsid w:val="009E4677"/>
    <w:rPr>
      <w:rFonts w:ascii="Calibri" w:eastAsia="PMingLiU" w:hAnsi="Calibri" w:cs="Calibri"/>
      <w:kern w:val="0"/>
    </w:rPr>
  </w:style>
  <w:style w:type="character" w:styleId="a4">
    <w:name w:val="Hyperlink"/>
    <w:basedOn w:val="a0"/>
    <w:uiPriority w:val="99"/>
    <w:unhideWhenUsed/>
    <w:rsid w:val="00F55F4C"/>
    <w:rPr>
      <w:color w:val="0000FF"/>
      <w:u w:val="single"/>
    </w:rPr>
  </w:style>
  <w:style w:type="paragraph" w:styleId="a5">
    <w:name w:val="Normal (Web)"/>
    <w:basedOn w:val="a"/>
    <w:uiPriority w:val="99"/>
    <w:unhideWhenUsed/>
    <w:rsid w:val="009260EA"/>
    <w:pPr>
      <w:spacing w:before="100" w:beforeAutospacing="1" w:after="100" w:afterAutospacing="1"/>
    </w:pPr>
  </w:style>
  <w:style w:type="character" w:customStyle="1" w:styleId="1">
    <w:name w:val="未解析的提及項目1"/>
    <w:basedOn w:val="a0"/>
    <w:uiPriority w:val="99"/>
    <w:rsid w:val="002B0E80"/>
    <w:rPr>
      <w:color w:val="605E5C"/>
      <w:shd w:val="clear" w:color="auto" w:fill="E1DFDD"/>
    </w:rPr>
  </w:style>
  <w:style w:type="character" w:styleId="a6">
    <w:name w:val="FollowedHyperlink"/>
    <w:basedOn w:val="a0"/>
    <w:uiPriority w:val="99"/>
    <w:semiHidden/>
    <w:unhideWhenUsed/>
    <w:rsid w:val="002B0E80"/>
    <w:rPr>
      <w:color w:val="954F72" w:themeColor="followedHyperlink"/>
      <w:u w:val="single"/>
    </w:rPr>
  </w:style>
  <w:style w:type="character" w:styleId="a7">
    <w:name w:val="annotation reference"/>
    <w:basedOn w:val="a0"/>
    <w:uiPriority w:val="99"/>
    <w:semiHidden/>
    <w:unhideWhenUsed/>
    <w:rsid w:val="00403635"/>
    <w:rPr>
      <w:sz w:val="16"/>
      <w:szCs w:val="16"/>
    </w:rPr>
  </w:style>
  <w:style w:type="paragraph" w:styleId="a8">
    <w:name w:val="annotation text"/>
    <w:basedOn w:val="a"/>
    <w:link w:val="Char"/>
    <w:uiPriority w:val="99"/>
    <w:unhideWhenUsed/>
    <w:rsid w:val="00403635"/>
    <w:rPr>
      <w:sz w:val="20"/>
      <w:szCs w:val="20"/>
    </w:rPr>
  </w:style>
  <w:style w:type="character" w:customStyle="1" w:styleId="Char">
    <w:name w:val="批注文字 Char"/>
    <w:basedOn w:val="a0"/>
    <w:link w:val="a8"/>
    <w:uiPriority w:val="99"/>
    <w:rsid w:val="00403635"/>
    <w:rPr>
      <w:rFonts w:ascii="PMingLiU" w:eastAsia="PMingLiU" w:hAnsi="PMingLiU" w:cs="PMingLiU"/>
      <w:kern w:val="0"/>
      <w:sz w:val="20"/>
      <w:szCs w:val="20"/>
    </w:rPr>
  </w:style>
  <w:style w:type="paragraph" w:styleId="a9">
    <w:name w:val="annotation subject"/>
    <w:basedOn w:val="a8"/>
    <w:next w:val="a8"/>
    <w:link w:val="Char0"/>
    <w:uiPriority w:val="99"/>
    <w:semiHidden/>
    <w:unhideWhenUsed/>
    <w:rsid w:val="00403635"/>
    <w:rPr>
      <w:b/>
      <w:bCs/>
    </w:rPr>
  </w:style>
  <w:style w:type="character" w:customStyle="1" w:styleId="Char0">
    <w:name w:val="批注主题 Char"/>
    <w:basedOn w:val="Char"/>
    <w:link w:val="a9"/>
    <w:uiPriority w:val="99"/>
    <w:semiHidden/>
    <w:rsid w:val="00403635"/>
    <w:rPr>
      <w:rFonts w:ascii="PMingLiU" w:eastAsia="PMingLiU" w:hAnsi="PMingLiU" w:cs="PMingLiU"/>
      <w:b/>
      <w:bCs/>
      <w:kern w:val="0"/>
      <w:sz w:val="20"/>
      <w:szCs w:val="20"/>
    </w:rPr>
  </w:style>
  <w:style w:type="paragraph" w:styleId="aa">
    <w:name w:val="Balloon Text"/>
    <w:basedOn w:val="a"/>
    <w:link w:val="Char1"/>
    <w:uiPriority w:val="99"/>
    <w:semiHidden/>
    <w:unhideWhenUsed/>
    <w:rsid w:val="00403635"/>
    <w:rPr>
      <w:rFonts w:ascii="Segoe UI" w:hAnsi="Segoe UI" w:cs="Segoe UI"/>
      <w:sz w:val="18"/>
      <w:szCs w:val="18"/>
    </w:rPr>
  </w:style>
  <w:style w:type="character" w:customStyle="1" w:styleId="Char1">
    <w:name w:val="批注框文本 Char"/>
    <w:basedOn w:val="a0"/>
    <w:link w:val="aa"/>
    <w:uiPriority w:val="99"/>
    <w:semiHidden/>
    <w:rsid w:val="00403635"/>
    <w:rPr>
      <w:rFonts w:ascii="Segoe UI" w:eastAsia="PMingLiU" w:hAnsi="Segoe UI" w:cs="Segoe UI"/>
      <w:kern w:val="0"/>
      <w:sz w:val="18"/>
      <w:szCs w:val="18"/>
    </w:rPr>
  </w:style>
  <w:style w:type="paragraph" w:styleId="ab">
    <w:name w:val="Revision"/>
    <w:hidden/>
    <w:uiPriority w:val="99"/>
    <w:semiHidden/>
    <w:rsid w:val="007E03DA"/>
    <w:rPr>
      <w:rFonts w:ascii="PMingLiU" w:eastAsia="PMingLiU" w:hAnsi="PMingLiU" w:cs="PMingLiU"/>
      <w:kern w:val="0"/>
    </w:rPr>
  </w:style>
  <w:style w:type="paragraph" w:styleId="ac">
    <w:name w:val="footer"/>
    <w:basedOn w:val="a"/>
    <w:link w:val="Char2"/>
    <w:uiPriority w:val="99"/>
    <w:unhideWhenUsed/>
    <w:rsid w:val="00376EF9"/>
    <w:pPr>
      <w:tabs>
        <w:tab w:val="center" w:pos="4153"/>
        <w:tab w:val="right" w:pos="8306"/>
      </w:tabs>
      <w:snapToGrid w:val="0"/>
    </w:pPr>
    <w:rPr>
      <w:sz w:val="20"/>
      <w:szCs w:val="20"/>
    </w:rPr>
  </w:style>
  <w:style w:type="character" w:customStyle="1" w:styleId="Char2">
    <w:name w:val="页脚 Char"/>
    <w:basedOn w:val="a0"/>
    <w:link w:val="ac"/>
    <w:uiPriority w:val="99"/>
    <w:rsid w:val="00376EF9"/>
    <w:rPr>
      <w:rFonts w:ascii="PMingLiU" w:eastAsia="PMingLiU" w:hAnsi="PMingLiU" w:cs="PMingLiU"/>
      <w:kern w:val="0"/>
      <w:sz w:val="20"/>
      <w:szCs w:val="20"/>
    </w:rPr>
  </w:style>
  <w:style w:type="character" w:styleId="ad">
    <w:name w:val="page number"/>
    <w:basedOn w:val="a0"/>
    <w:uiPriority w:val="99"/>
    <w:semiHidden/>
    <w:unhideWhenUsed/>
    <w:rsid w:val="00376EF9"/>
  </w:style>
  <w:style w:type="paragraph" w:styleId="ae">
    <w:name w:val="header"/>
    <w:basedOn w:val="a"/>
    <w:link w:val="Char3"/>
    <w:uiPriority w:val="99"/>
    <w:unhideWhenUsed/>
    <w:rsid w:val="00E56996"/>
    <w:pPr>
      <w:tabs>
        <w:tab w:val="center" w:pos="4680"/>
        <w:tab w:val="right" w:pos="9360"/>
      </w:tabs>
    </w:pPr>
  </w:style>
  <w:style w:type="character" w:customStyle="1" w:styleId="Char3">
    <w:name w:val="页眉 Char"/>
    <w:basedOn w:val="a0"/>
    <w:link w:val="ae"/>
    <w:uiPriority w:val="99"/>
    <w:rsid w:val="00E56996"/>
    <w:rPr>
      <w:rFonts w:ascii="PMingLiU" w:eastAsia="PMingLiU" w:hAnsi="PMingLiU" w:cs="PMingLiU"/>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1B9"/>
    <w:rPr>
      <w:rFonts w:ascii="PMingLiU" w:eastAsia="PMingLiU" w:hAnsi="PMingLiU" w:cs="PMingLiU"/>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5DD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a"/>
    <w:next w:val="a"/>
    <w:uiPriority w:val="99"/>
    <w:rsid w:val="00175DDA"/>
    <w:pPr>
      <w:autoSpaceDE w:val="0"/>
      <w:autoSpaceDN w:val="0"/>
      <w:adjustRightInd w:val="0"/>
      <w:spacing w:line="161" w:lineRule="atLeast"/>
    </w:pPr>
    <w:rPr>
      <w:rFonts w:ascii="Gill Sans MT" w:hAnsi="Gill Sans MT"/>
    </w:rPr>
  </w:style>
  <w:style w:type="paragraph" w:customStyle="1" w:styleId="Pa26">
    <w:name w:val="Pa26"/>
    <w:basedOn w:val="a"/>
    <w:next w:val="a"/>
    <w:uiPriority w:val="99"/>
    <w:rsid w:val="00175DDA"/>
    <w:pPr>
      <w:autoSpaceDE w:val="0"/>
      <w:autoSpaceDN w:val="0"/>
      <w:adjustRightInd w:val="0"/>
      <w:spacing w:line="161" w:lineRule="atLeast"/>
    </w:pPr>
    <w:rPr>
      <w:rFonts w:ascii="Gill Sans MT" w:hAnsi="Gill Sans MT"/>
    </w:rPr>
  </w:style>
  <w:style w:type="paragraph" w:customStyle="1" w:styleId="Pa19">
    <w:name w:val="Pa19"/>
    <w:basedOn w:val="a"/>
    <w:next w:val="a"/>
    <w:uiPriority w:val="99"/>
    <w:rsid w:val="00175DDA"/>
    <w:pPr>
      <w:autoSpaceDE w:val="0"/>
      <w:autoSpaceDN w:val="0"/>
      <w:adjustRightInd w:val="0"/>
      <w:spacing w:line="141" w:lineRule="atLeast"/>
    </w:pPr>
    <w:rPr>
      <w:rFonts w:ascii="Gill Sans MT" w:hAnsi="Gill Sans MT"/>
    </w:rPr>
  </w:style>
  <w:style w:type="paragraph" w:customStyle="1" w:styleId="EndNoteBibliographyTitle">
    <w:name w:val="EndNote Bibliography Title"/>
    <w:basedOn w:val="a"/>
    <w:link w:val="EndNoteBibliographyTitle0"/>
    <w:rsid w:val="009E4677"/>
    <w:pPr>
      <w:jc w:val="center"/>
    </w:pPr>
    <w:rPr>
      <w:rFonts w:ascii="Calibri" w:hAnsi="Calibri" w:cs="Calibri"/>
    </w:rPr>
  </w:style>
  <w:style w:type="character" w:customStyle="1" w:styleId="EndNoteBibliographyTitle0">
    <w:name w:val="EndNote Bibliography Title 字元"/>
    <w:basedOn w:val="a0"/>
    <w:link w:val="EndNoteBibliographyTitle"/>
    <w:rsid w:val="009E4677"/>
    <w:rPr>
      <w:rFonts w:ascii="Calibri" w:eastAsia="PMingLiU" w:hAnsi="Calibri" w:cs="Calibri"/>
      <w:kern w:val="0"/>
    </w:rPr>
  </w:style>
  <w:style w:type="paragraph" w:customStyle="1" w:styleId="EndNoteBibliography">
    <w:name w:val="EndNote Bibliography"/>
    <w:basedOn w:val="a"/>
    <w:link w:val="EndNoteBibliography0"/>
    <w:rsid w:val="009E4677"/>
    <w:rPr>
      <w:rFonts w:ascii="Calibri" w:hAnsi="Calibri" w:cs="Calibri"/>
    </w:rPr>
  </w:style>
  <w:style w:type="character" w:customStyle="1" w:styleId="EndNoteBibliography0">
    <w:name w:val="EndNote Bibliography 字元"/>
    <w:basedOn w:val="a0"/>
    <w:link w:val="EndNoteBibliography"/>
    <w:rsid w:val="009E4677"/>
    <w:rPr>
      <w:rFonts w:ascii="Calibri" w:eastAsia="PMingLiU" w:hAnsi="Calibri" w:cs="Calibri"/>
      <w:kern w:val="0"/>
    </w:rPr>
  </w:style>
  <w:style w:type="character" w:styleId="a4">
    <w:name w:val="Hyperlink"/>
    <w:basedOn w:val="a0"/>
    <w:uiPriority w:val="99"/>
    <w:unhideWhenUsed/>
    <w:rsid w:val="00F55F4C"/>
    <w:rPr>
      <w:color w:val="0000FF"/>
      <w:u w:val="single"/>
    </w:rPr>
  </w:style>
  <w:style w:type="paragraph" w:styleId="a5">
    <w:name w:val="Normal (Web)"/>
    <w:basedOn w:val="a"/>
    <w:uiPriority w:val="99"/>
    <w:unhideWhenUsed/>
    <w:rsid w:val="009260EA"/>
    <w:pPr>
      <w:spacing w:before="100" w:beforeAutospacing="1" w:after="100" w:afterAutospacing="1"/>
    </w:pPr>
  </w:style>
  <w:style w:type="character" w:customStyle="1" w:styleId="1">
    <w:name w:val="未解析的提及項目1"/>
    <w:basedOn w:val="a0"/>
    <w:uiPriority w:val="99"/>
    <w:rsid w:val="002B0E80"/>
    <w:rPr>
      <w:color w:val="605E5C"/>
      <w:shd w:val="clear" w:color="auto" w:fill="E1DFDD"/>
    </w:rPr>
  </w:style>
  <w:style w:type="character" w:styleId="a6">
    <w:name w:val="FollowedHyperlink"/>
    <w:basedOn w:val="a0"/>
    <w:uiPriority w:val="99"/>
    <w:semiHidden/>
    <w:unhideWhenUsed/>
    <w:rsid w:val="002B0E80"/>
    <w:rPr>
      <w:color w:val="954F72" w:themeColor="followedHyperlink"/>
      <w:u w:val="single"/>
    </w:rPr>
  </w:style>
  <w:style w:type="character" w:styleId="a7">
    <w:name w:val="annotation reference"/>
    <w:basedOn w:val="a0"/>
    <w:uiPriority w:val="99"/>
    <w:semiHidden/>
    <w:unhideWhenUsed/>
    <w:rsid w:val="00403635"/>
    <w:rPr>
      <w:sz w:val="16"/>
      <w:szCs w:val="16"/>
    </w:rPr>
  </w:style>
  <w:style w:type="paragraph" w:styleId="a8">
    <w:name w:val="annotation text"/>
    <w:basedOn w:val="a"/>
    <w:link w:val="Char"/>
    <w:uiPriority w:val="99"/>
    <w:unhideWhenUsed/>
    <w:rsid w:val="00403635"/>
    <w:rPr>
      <w:sz w:val="20"/>
      <w:szCs w:val="20"/>
    </w:rPr>
  </w:style>
  <w:style w:type="character" w:customStyle="1" w:styleId="Char">
    <w:name w:val="批注文字 Char"/>
    <w:basedOn w:val="a0"/>
    <w:link w:val="a8"/>
    <w:uiPriority w:val="99"/>
    <w:rsid w:val="00403635"/>
    <w:rPr>
      <w:rFonts w:ascii="PMingLiU" w:eastAsia="PMingLiU" w:hAnsi="PMingLiU" w:cs="PMingLiU"/>
      <w:kern w:val="0"/>
      <w:sz w:val="20"/>
      <w:szCs w:val="20"/>
    </w:rPr>
  </w:style>
  <w:style w:type="paragraph" w:styleId="a9">
    <w:name w:val="annotation subject"/>
    <w:basedOn w:val="a8"/>
    <w:next w:val="a8"/>
    <w:link w:val="Char0"/>
    <w:uiPriority w:val="99"/>
    <w:semiHidden/>
    <w:unhideWhenUsed/>
    <w:rsid w:val="00403635"/>
    <w:rPr>
      <w:b/>
      <w:bCs/>
    </w:rPr>
  </w:style>
  <w:style w:type="character" w:customStyle="1" w:styleId="Char0">
    <w:name w:val="批注主题 Char"/>
    <w:basedOn w:val="Char"/>
    <w:link w:val="a9"/>
    <w:uiPriority w:val="99"/>
    <w:semiHidden/>
    <w:rsid w:val="00403635"/>
    <w:rPr>
      <w:rFonts w:ascii="PMingLiU" w:eastAsia="PMingLiU" w:hAnsi="PMingLiU" w:cs="PMingLiU"/>
      <w:b/>
      <w:bCs/>
      <w:kern w:val="0"/>
      <w:sz w:val="20"/>
      <w:szCs w:val="20"/>
    </w:rPr>
  </w:style>
  <w:style w:type="paragraph" w:styleId="aa">
    <w:name w:val="Balloon Text"/>
    <w:basedOn w:val="a"/>
    <w:link w:val="Char1"/>
    <w:uiPriority w:val="99"/>
    <w:semiHidden/>
    <w:unhideWhenUsed/>
    <w:rsid w:val="00403635"/>
    <w:rPr>
      <w:rFonts w:ascii="Segoe UI" w:hAnsi="Segoe UI" w:cs="Segoe UI"/>
      <w:sz w:val="18"/>
      <w:szCs w:val="18"/>
    </w:rPr>
  </w:style>
  <w:style w:type="character" w:customStyle="1" w:styleId="Char1">
    <w:name w:val="批注框文本 Char"/>
    <w:basedOn w:val="a0"/>
    <w:link w:val="aa"/>
    <w:uiPriority w:val="99"/>
    <w:semiHidden/>
    <w:rsid w:val="00403635"/>
    <w:rPr>
      <w:rFonts w:ascii="Segoe UI" w:eastAsia="PMingLiU" w:hAnsi="Segoe UI" w:cs="Segoe UI"/>
      <w:kern w:val="0"/>
      <w:sz w:val="18"/>
      <w:szCs w:val="18"/>
    </w:rPr>
  </w:style>
  <w:style w:type="paragraph" w:styleId="ab">
    <w:name w:val="Revision"/>
    <w:hidden/>
    <w:uiPriority w:val="99"/>
    <w:semiHidden/>
    <w:rsid w:val="007E03DA"/>
    <w:rPr>
      <w:rFonts w:ascii="PMingLiU" w:eastAsia="PMingLiU" w:hAnsi="PMingLiU" w:cs="PMingLiU"/>
      <w:kern w:val="0"/>
    </w:rPr>
  </w:style>
  <w:style w:type="paragraph" w:styleId="ac">
    <w:name w:val="footer"/>
    <w:basedOn w:val="a"/>
    <w:link w:val="Char2"/>
    <w:uiPriority w:val="99"/>
    <w:unhideWhenUsed/>
    <w:rsid w:val="00376EF9"/>
    <w:pPr>
      <w:tabs>
        <w:tab w:val="center" w:pos="4153"/>
        <w:tab w:val="right" w:pos="8306"/>
      </w:tabs>
      <w:snapToGrid w:val="0"/>
    </w:pPr>
    <w:rPr>
      <w:sz w:val="20"/>
      <w:szCs w:val="20"/>
    </w:rPr>
  </w:style>
  <w:style w:type="character" w:customStyle="1" w:styleId="Char2">
    <w:name w:val="页脚 Char"/>
    <w:basedOn w:val="a0"/>
    <w:link w:val="ac"/>
    <w:uiPriority w:val="99"/>
    <w:rsid w:val="00376EF9"/>
    <w:rPr>
      <w:rFonts w:ascii="PMingLiU" w:eastAsia="PMingLiU" w:hAnsi="PMingLiU" w:cs="PMingLiU"/>
      <w:kern w:val="0"/>
      <w:sz w:val="20"/>
      <w:szCs w:val="20"/>
    </w:rPr>
  </w:style>
  <w:style w:type="character" w:styleId="ad">
    <w:name w:val="page number"/>
    <w:basedOn w:val="a0"/>
    <w:uiPriority w:val="99"/>
    <w:semiHidden/>
    <w:unhideWhenUsed/>
    <w:rsid w:val="00376EF9"/>
  </w:style>
  <w:style w:type="paragraph" w:styleId="ae">
    <w:name w:val="header"/>
    <w:basedOn w:val="a"/>
    <w:link w:val="Char3"/>
    <w:uiPriority w:val="99"/>
    <w:unhideWhenUsed/>
    <w:rsid w:val="00E56996"/>
    <w:pPr>
      <w:tabs>
        <w:tab w:val="center" w:pos="4680"/>
        <w:tab w:val="right" w:pos="9360"/>
      </w:tabs>
    </w:pPr>
  </w:style>
  <w:style w:type="character" w:customStyle="1" w:styleId="Char3">
    <w:name w:val="页眉 Char"/>
    <w:basedOn w:val="a0"/>
    <w:link w:val="ae"/>
    <w:uiPriority w:val="99"/>
    <w:rsid w:val="00E56996"/>
    <w:rPr>
      <w:rFonts w:ascii="PMingLiU" w:eastAsia="PMingLiU" w:hAnsi="PMingLiU" w:cs="PMingLiU"/>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859">
      <w:bodyDiv w:val="1"/>
      <w:marLeft w:val="0"/>
      <w:marRight w:val="0"/>
      <w:marTop w:val="0"/>
      <w:marBottom w:val="0"/>
      <w:divBdr>
        <w:top w:val="none" w:sz="0" w:space="0" w:color="auto"/>
        <w:left w:val="none" w:sz="0" w:space="0" w:color="auto"/>
        <w:bottom w:val="none" w:sz="0" w:space="0" w:color="auto"/>
        <w:right w:val="none" w:sz="0" w:space="0" w:color="auto"/>
      </w:divBdr>
      <w:divsChild>
        <w:div w:id="86121214">
          <w:marLeft w:val="0"/>
          <w:marRight w:val="0"/>
          <w:marTop w:val="0"/>
          <w:marBottom w:val="0"/>
          <w:divBdr>
            <w:top w:val="none" w:sz="0" w:space="0" w:color="auto"/>
            <w:left w:val="none" w:sz="0" w:space="0" w:color="auto"/>
            <w:bottom w:val="none" w:sz="0" w:space="0" w:color="auto"/>
            <w:right w:val="none" w:sz="0" w:space="0" w:color="auto"/>
          </w:divBdr>
          <w:divsChild>
            <w:div w:id="1159344929">
              <w:marLeft w:val="0"/>
              <w:marRight w:val="0"/>
              <w:marTop w:val="0"/>
              <w:marBottom w:val="0"/>
              <w:divBdr>
                <w:top w:val="none" w:sz="0" w:space="0" w:color="auto"/>
                <w:left w:val="none" w:sz="0" w:space="0" w:color="auto"/>
                <w:bottom w:val="none" w:sz="0" w:space="0" w:color="auto"/>
                <w:right w:val="none" w:sz="0" w:space="0" w:color="auto"/>
              </w:divBdr>
              <w:divsChild>
                <w:div w:id="1961380217">
                  <w:marLeft w:val="0"/>
                  <w:marRight w:val="0"/>
                  <w:marTop w:val="0"/>
                  <w:marBottom w:val="0"/>
                  <w:divBdr>
                    <w:top w:val="none" w:sz="0" w:space="0" w:color="auto"/>
                    <w:left w:val="none" w:sz="0" w:space="0" w:color="auto"/>
                    <w:bottom w:val="none" w:sz="0" w:space="0" w:color="auto"/>
                    <w:right w:val="none" w:sz="0" w:space="0" w:color="auto"/>
                  </w:divBdr>
                  <w:divsChild>
                    <w:div w:id="16442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6624">
      <w:bodyDiv w:val="1"/>
      <w:marLeft w:val="0"/>
      <w:marRight w:val="0"/>
      <w:marTop w:val="0"/>
      <w:marBottom w:val="0"/>
      <w:divBdr>
        <w:top w:val="none" w:sz="0" w:space="0" w:color="auto"/>
        <w:left w:val="none" w:sz="0" w:space="0" w:color="auto"/>
        <w:bottom w:val="none" w:sz="0" w:space="0" w:color="auto"/>
        <w:right w:val="none" w:sz="0" w:space="0" w:color="auto"/>
      </w:divBdr>
    </w:div>
    <w:div w:id="122698908">
      <w:bodyDiv w:val="1"/>
      <w:marLeft w:val="0"/>
      <w:marRight w:val="0"/>
      <w:marTop w:val="0"/>
      <w:marBottom w:val="0"/>
      <w:divBdr>
        <w:top w:val="none" w:sz="0" w:space="0" w:color="auto"/>
        <w:left w:val="none" w:sz="0" w:space="0" w:color="auto"/>
        <w:bottom w:val="none" w:sz="0" w:space="0" w:color="auto"/>
        <w:right w:val="none" w:sz="0" w:space="0" w:color="auto"/>
      </w:divBdr>
    </w:div>
    <w:div w:id="134958565">
      <w:bodyDiv w:val="1"/>
      <w:marLeft w:val="0"/>
      <w:marRight w:val="0"/>
      <w:marTop w:val="0"/>
      <w:marBottom w:val="0"/>
      <w:divBdr>
        <w:top w:val="none" w:sz="0" w:space="0" w:color="auto"/>
        <w:left w:val="none" w:sz="0" w:space="0" w:color="auto"/>
        <w:bottom w:val="none" w:sz="0" w:space="0" w:color="auto"/>
        <w:right w:val="none" w:sz="0" w:space="0" w:color="auto"/>
      </w:divBdr>
    </w:div>
    <w:div w:id="153105755">
      <w:bodyDiv w:val="1"/>
      <w:marLeft w:val="0"/>
      <w:marRight w:val="0"/>
      <w:marTop w:val="0"/>
      <w:marBottom w:val="0"/>
      <w:divBdr>
        <w:top w:val="none" w:sz="0" w:space="0" w:color="auto"/>
        <w:left w:val="none" w:sz="0" w:space="0" w:color="auto"/>
        <w:bottom w:val="none" w:sz="0" w:space="0" w:color="auto"/>
        <w:right w:val="none" w:sz="0" w:space="0" w:color="auto"/>
      </w:divBdr>
    </w:div>
    <w:div w:id="175075686">
      <w:bodyDiv w:val="1"/>
      <w:marLeft w:val="0"/>
      <w:marRight w:val="0"/>
      <w:marTop w:val="0"/>
      <w:marBottom w:val="0"/>
      <w:divBdr>
        <w:top w:val="none" w:sz="0" w:space="0" w:color="auto"/>
        <w:left w:val="none" w:sz="0" w:space="0" w:color="auto"/>
        <w:bottom w:val="none" w:sz="0" w:space="0" w:color="auto"/>
        <w:right w:val="none" w:sz="0" w:space="0" w:color="auto"/>
      </w:divBdr>
    </w:div>
    <w:div w:id="201093479">
      <w:bodyDiv w:val="1"/>
      <w:marLeft w:val="0"/>
      <w:marRight w:val="0"/>
      <w:marTop w:val="0"/>
      <w:marBottom w:val="0"/>
      <w:divBdr>
        <w:top w:val="none" w:sz="0" w:space="0" w:color="auto"/>
        <w:left w:val="none" w:sz="0" w:space="0" w:color="auto"/>
        <w:bottom w:val="none" w:sz="0" w:space="0" w:color="auto"/>
        <w:right w:val="none" w:sz="0" w:space="0" w:color="auto"/>
      </w:divBdr>
    </w:div>
    <w:div w:id="209154488">
      <w:bodyDiv w:val="1"/>
      <w:marLeft w:val="0"/>
      <w:marRight w:val="0"/>
      <w:marTop w:val="0"/>
      <w:marBottom w:val="0"/>
      <w:divBdr>
        <w:top w:val="none" w:sz="0" w:space="0" w:color="auto"/>
        <w:left w:val="none" w:sz="0" w:space="0" w:color="auto"/>
        <w:bottom w:val="none" w:sz="0" w:space="0" w:color="auto"/>
        <w:right w:val="none" w:sz="0" w:space="0" w:color="auto"/>
      </w:divBdr>
    </w:div>
    <w:div w:id="209608080">
      <w:bodyDiv w:val="1"/>
      <w:marLeft w:val="0"/>
      <w:marRight w:val="0"/>
      <w:marTop w:val="0"/>
      <w:marBottom w:val="0"/>
      <w:divBdr>
        <w:top w:val="none" w:sz="0" w:space="0" w:color="auto"/>
        <w:left w:val="none" w:sz="0" w:space="0" w:color="auto"/>
        <w:bottom w:val="none" w:sz="0" w:space="0" w:color="auto"/>
        <w:right w:val="none" w:sz="0" w:space="0" w:color="auto"/>
      </w:divBdr>
    </w:div>
    <w:div w:id="216282105">
      <w:bodyDiv w:val="1"/>
      <w:marLeft w:val="0"/>
      <w:marRight w:val="0"/>
      <w:marTop w:val="0"/>
      <w:marBottom w:val="0"/>
      <w:divBdr>
        <w:top w:val="none" w:sz="0" w:space="0" w:color="auto"/>
        <w:left w:val="none" w:sz="0" w:space="0" w:color="auto"/>
        <w:bottom w:val="none" w:sz="0" w:space="0" w:color="auto"/>
        <w:right w:val="none" w:sz="0" w:space="0" w:color="auto"/>
      </w:divBdr>
      <w:divsChild>
        <w:div w:id="499855721">
          <w:marLeft w:val="0"/>
          <w:marRight w:val="0"/>
          <w:marTop w:val="0"/>
          <w:marBottom w:val="0"/>
          <w:divBdr>
            <w:top w:val="none" w:sz="0" w:space="0" w:color="auto"/>
            <w:left w:val="none" w:sz="0" w:space="0" w:color="auto"/>
            <w:bottom w:val="none" w:sz="0" w:space="0" w:color="auto"/>
            <w:right w:val="none" w:sz="0" w:space="0" w:color="auto"/>
          </w:divBdr>
          <w:divsChild>
            <w:div w:id="498692925">
              <w:marLeft w:val="0"/>
              <w:marRight w:val="0"/>
              <w:marTop w:val="0"/>
              <w:marBottom w:val="0"/>
              <w:divBdr>
                <w:top w:val="none" w:sz="0" w:space="0" w:color="auto"/>
                <w:left w:val="none" w:sz="0" w:space="0" w:color="auto"/>
                <w:bottom w:val="none" w:sz="0" w:space="0" w:color="auto"/>
                <w:right w:val="none" w:sz="0" w:space="0" w:color="auto"/>
              </w:divBdr>
              <w:divsChild>
                <w:div w:id="4211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5577">
      <w:bodyDiv w:val="1"/>
      <w:marLeft w:val="0"/>
      <w:marRight w:val="0"/>
      <w:marTop w:val="0"/>
      <w:marBottom w:val="0"/>
      <w:divBdr>
        <w:top w:val="none" w:sz="0" w:space="0" w:color="auto"/>
        <w:left w:val="none" w:sz="0" w:space="0" w:color="auto"/>
        <w:bottom w:val="none" w:sz="0" w:space="0" w:color="auto"/>
        <w:right w:val="none" w:sz="0" w:space="0" w:color="auto"/>
      </w:divBdr>
    </w:div>
    <w:div w:id="250048965">
      <w:bodyDiv w:val="1"/>
      <w:marLeft w:val="0"/>
      <w:marRight w:val="0"/>
      <w:marTop w:val="0"/>
      <w:marBottom w:val="0"/>
      <w:divBdr>
        <w:top w:val="none" w:sz="0" w:space="0" w:color="auto"/>
        <w:left w:val="none" w:sz="0" w:space="0" w:color="auto"/>
        <w:bottom w:val="none" w:sz="0" w:space="0" w:color="auto"/>
        <w:right w:val="none" w:sz="0" w:space="0" w:color="auto"/>
      </w:divBdr>
    </w:div>
    <w:div w:id="252279102">
      <w:bodyDiv w:val="1"/>
      <w:marLeft w:val="0"/>
      <w:marRight w:val="0"/>
      <w:marTop w:val="0"/>
      <w:marBottom w:val="0"/>
      <w:divBdr>
        <w:top w:val="none" w:sz="0" w:space="0" w:color="auto"/>
        <w:left w:val="none" w:sz="0" w:space="0" w:color="auto"/>
        <w:bottom w:val="none" w:sz="0" w:space="0" w:color="auto"/>
        <w:right w:val="none" w:sz="0" w:space="0" w:color="auto"/>
      </w:divBdr>
    </w:div>
    <w:div w:id="260991634">
      <w:bodyDiv w:val="1"/>
      <w:marLeft w:val="0"/>
      <w:marRight w:val="0"/>
      <w:marTop w:val="0"/>
      <w:marBottom w:val="0"/>
      <w:divBdr>
        <w:top w:val="none" w:sz="0" w:space="0" w:color="auto"/>
        <w:left w:val="none" w:sz="0" w:space="0" w:color="auto"/>
        <w:bottom w:val="none" w:sz="0" w:space="0" w:color="auto"/>
        <w:right w:val="none" w:sz="0" w:space="0" w:color="auto"/>
      </w:divBdr>
      <w:divsChild>
        <w:div w:id="483935224">
          <w:marLeft w:val="0"/>
          <w:marRight w:val="0"/>
          <w:marTop w:val="0"/>
          <w:marBottom w:val="0"/>
          <w:divBdr>
            <w:top w:val="none" w:sz="0" w:space="0" w:color="auto"/>
            <w:left w:val="none" w:sz="0" w:space="0" w:color="auto"/>
            <w:bottom w:val="none" w:sz="0" w:space="0" w:color="auto"/>
            <w:right w:val="none" w:sz="0" w:space="0" w:color="auto"/>
          </w:divBdr>
          <w:divsChild>
            <w:div w:id="351761944">
              <w:marLeft w:val="0"/>
              <w:marRight w:val="0"/>
              <w:marTop w:val="0"/>
              <w:marBottom w:val="0"/>
              <w:divBdr>
                <w:top w:val="none" w:sz="0" w:space="0" w:color="auto"/>
                <w:left w:val="none" w:sz="0" w:space="0" w:color="auto"/>
                <w:bottom w:val="none" w:sz="0" w:space="0" w:color="auto"/>
                <w:right w:val="none" w:sz="0" w:space="0" w:color="auto"/>
              </w:divBdr>
              <w:divsChild>
                <w:div w:id="138809759">
                  <w:marLeft w:val="0"/>
                  <w:marRight w:val="0"/>
                  <w:marTop w:val="0"/>
                  <w:marBottom w:val="0"/>
                  <w:divBdr>
                    <w:top w:val="none" w:sz="0" w:space="0" w:color="auto"/>
                    <w:left w:val="none" w:sz="0" w:space="0" w:color="auto"/>
                    <w:bottom w:val="none" w:sz="0" w:space="0" w:color="auto"/>
                    <w:right w:val="none" w:sz="0" w:space="0" w:color="auto"/>
                  </w:divBdr>
                  <w:divsChild>
                    <w:div w:id="8339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935504">
      <w:bodyDiv w:val="1"/>
      <w:marLeft w:val="0"/>
      <w:marRight w:val="0"/>
      <w:marTop w:val="0"/>
      <w:marBottom w:val="0"/>
      <w:divBdr>
        <w:top w:val="none" w:sz="0" w:space="0" w:color="auto"/>
        <w:left w:val="none" w:sz="0" w:space="0" w:color="auto"/>
        <w:bottom w:val="none" w:sz="0" w:space="0" w:color="auto"/>
        <w:right w:val="none" w:sz="0" w:space="0" w:color="auto"/>
      </w:divBdr>
    </w:div>
    <w:div w:id="315648195">
      <w:bodyDiv w:val="1"/>
      <w:marLeft w:val="0"/>
      <w:marRight w:val="0"/>
      <w:marTop w:val="0"/>
      <w:marBottom w:val="0"/>
      <w:divBdr>
        <w:top w:val="none" w:sz="0" w:space="0" w:color="auto"/>
        <w:left w:val="none" w:sz="0" w:space="0" w:color="auto"/>
        <w:bottom w:val="none" w:sz="0" w:space="0" w:color="auto"/>
        <w:right w:val="none" w:sz="0" w:space="0" w:color="auto"/>
      </w:divBdr>
    </w:div>
    <w:div w:id="331685909">
      <w:bodyDiv w:val="1"/>
      <w:marLeft w:val="0"/>
      <w:marRight w:val="0"/>
      <w:marTop w:val="0"/>
      <w:marBottom w:val="0"/>
      <w:divBdr>
        <w:top w:val="none" w:sz="0" w:space="0" w:color="auto"/>
        <w:left w:val="none" w:sz="0" w:space="0" w:color="auto"/>
        <w:bottom w:val="none" w:sz="0" w:space="0" w:color="auto"/>
        <w:right w:val="none" w:sz="0" w:space="0" w:color="auto"/>
      </w:divBdr>
    </w:div>
    <w:div w:id="353726098">
      <w:bodyDiv w:val="1"/>
      <w:marLeft w:val="0"/>
      <w:marRight w:val="0"/>
      <w:marTop w:val="0"/>
      <w:marBottom w:val="0"/>
      <w:divBdr>
        <w:top w:val="none" w:sz="0" w:space="0" w:color="auto"/>
        <w:left w:val="none" w:sz="0" w:space="0" w:color="auto"/>
        <w:bottom w:val="none" w:sz="0" w:space="0" w:color="auto"/>
        <w:right w:val="none" w:sz="0" w:space="0" w:color="auto"/>
      </w:divBdr>
    </w:div>
    <w:div w:id="375399159">
      <w:bodyDiv w:val="1"/>
      <w:marLeft w:val="0"/>
      <w:marRight w:val="0"/>
      <w:marTop w:val="0"/>
      <w:marBottom w:val="0"/>
      <w:divBdr>
        <w:top w:val="none" w:sz="0" w:space="0" w:color="auto"/>
        <w:left w:val="none" w:sz="0" w:space="0" w:color="auto"/>
        <w:bottom w:val="none" w:sz="0" w:space="0" w:color="auto"/>
        <w:right w:val="none" w:sz="0" w:space="0" w:color="auto"/>
      </w:divBdr>
    </w:div>
    <w:div w:id="383142229">
      <w:bodyDiv w:val="1"/>
      <w:marLeft w:val="0"/>
      <w:marRight w:val="0"/>
      <w:marTop w:val="0"/>
      <w:marBottom w:val="0"/>
      <w:divBdr>
        <w:top w:val="none" w:sz="0" w:space="0" w:color="auto"/>
        <w:left w:val="none" w:sz="0" w:space="0" w:color="auto"/>
        <w:bottom w:val="none" w:sz="0" w:space="0" w:color="auto"/>
        <w:right w:val="none" w:sz="0" w:space="0" w:color="auto"/>
      </w:divBdr>
    </w:div>
    <w:div w:id="394354041">
      <w:bodyDiv w:val="1"/>
      <w:marLeft w:val="0"/>
      <w:marRight w:val="0"/>
      <w:marTop w:val="0"/>
      <w:marBottom w:val="0"/>
      <w:divBdr>
        <w:top w:val="none" w:sz="0" w:space="0" w:color="auto"/>
        <w:left w:val="none" w:sz="0" w:space="0" w:color="auto"/>
        <w:bottom w:val="none" w:sz="0" w:space="0" w:color="auto"/>
        <w:right w:val="none" w:sz="0" w:space="0" w:color="auto"/>
      </w:divBdr>
    </w:div>
    <w:div w:id="394668713">
      <w:bodyDiv w:val="1"/>
      <w:marLeft w:val="0"/>
      <w:marRight w:val="0"/>
      <w:marTop w:val="0"/>
      <w:marBottom w:val="0"/>
      <w:divBdr>
        <w:top w:val="none" w:sz="0" w:space="0" w:color="auto"/>
        <w:left w:val="none" w:sz="0" w:space="0" w:color="auto"/>
        <w:bottom w:val="none" w:sz="0" w:space="0" w:color="auto"/>
        <w:right w:val="none" w:sz="0" w:space="0" w:color="auto"/>
      </w:divBdr>
    </w:div>
    <w:div w:id="424305439">
      <w:bodyDiv w:val="1"/>
      <w:marLeft w:val="0"/>
      <w:marRight w:val="0"/>
      <w:marTop w:val="0"/>
      <w:marBottom w:val="0"/>
      <w:divBdr>
        <w:top w:val="none" w:sz="0" w:space="0" w:color="auto"/>
        <w:left w:val="none" w:sz="0" w:space="0" w:color="auto"/>
        <w:bottom w:val="none" w:sz="0" w:space="0" w:color="auto"/>
        <w:right w:val="none" w:sz="0" w:space="0" w:color="auto"/>
      </w:divBdr>
      <w:divsChild>
        <w:div w:id="129832535">
          <w:marLeft w:val="0"/>
          <w:marRight w:val="0"/>
          <w:marTop w:val="0"/>
          <w:marBottom w:val="0"/>
          <w:divBdr>
            <w:top w:val="none" w:sz="0" w:space="0" w:color="auto"/>
            <w:left w:val="none" w:sz="0" w:space="0" w:color="auto"/>
            <w:bottom w:val="none" w:sz="0" w:space="0" w:color="auto"/>
            <w:right w:val="none" w:sz="0" w:space="0" w:color="auto"/>
          </w:divBdr>
          <w:divsChild>
            <w:div w:id="160706817">
              <w:marLeft w:val="0"/>
              <w:marRight w:val="0"/>
              <w:marTop w:val="0"/>
              <w:marBottom w:val="0"/>
              <w:divBdr>
                <w:top w:val="none" w:sz="0" w:space="0" w:color="auto"/>
                <w:left w:val="none" w:sz="0" w:space="0" w:color="auto"/>
                <w:bottom w:val="none" w:sz="0" w:space="0" w:color="auto"/>
                <w:right w:val="none" w:sz="0" w:space="0" w:color="auto"/>
              </w:divBdr>
              <w:divsChild>
                <w:div w:id="226115232">
                  <w:marLeft w:val="0"/>
                  <w:marRight w:val="0"/>
                  <w:marTop w:val="0"/>
                  <w:marBottom w:val="0"/>
                  <w:divBdr>
                    <w:top w:val="none" w:sz="0" w:space="0" w:color="auto"/>
                    <w:left w:val="none" w:sz="0" w:space="0" w:color="auto"/>
                    <w:bottom w:val="none" w:sz="0" w:space="0" w:color="auto"/>
                    <w:right w:val="none" w:sz="0" w:space="0" w:color="auto"/>
                  </w:divBdr>
                  <w:divsChild>
                    <w:div w:id="548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84877">
      <w:bodyDiv w:val="1"/>
      <w:marLeft w:val="0"/>
      <w:marRight w:val="0"/>
      <w:marTop w:val="0"/>
      <w:marBottom w:val="0"/>
      <w:divBdr>
        <w:top w:val="none" w:sz="0" w:space="0" w:color="auto"/>
        <w:left w:val="none" w:sz="0" w:space="0" w:color="auto"/>
        <w:bottom w:val="none" w:sz="0" w:space="0" w:color="auto"/>
        <w:right w:val="none" w:sz="0" w:space="0" w:color="auto"/>
      </w:divBdr>
    </w:div>
    <w:div w:id="433088299">
      <w:bodyDiv w:val="1"/>
      <w:marLeft w:val="0"/>
      <w:marRight w:val="0"/>
      <w:marTop w:val="0"/>
      <w:marBottom w:val="0"/>
      <w:divBdr>
        <w:top w:val="none" w:sz="0" w:space="0" w:color="auto"/>
        <w:left w:val="none" w:sz="0" w:space="0" w:color="auto"/>
        <w:bottom w:val="none" w:sz="0" w:space="0" w:color="auto"/>
        <w:right w:val="none" w:sz="0" w:space="0" w:color="auto"/>
      </w:divBdr>
    </w:div>
    <w:div w:id="436368980">
      <w:bodyDiv w:val="1"/>
      <w:marLeft w:val="0"/>
      <w:marRight w:val="0"/>
      <w:marTop w:val="0"/>
      <w:marBottom w:val="0"/>
      <w:divBdr>
        <w:top w:val="none" w:sz="0" w:space="0" w:color="auto"/>
        <w:left w:val="none" w:sz="0" w:space="0" w:color="auto"/>
        <w:bottom w:val="none" w:sz="0" w:space="0" w:color="auto"/>
        <w:right w:val="none" w:sz="0" w:space="0" w:color="auto"/>
      </w:divBdr>
    </w:div>
    <w:div w:id="437407404">
      <w:bodyDiv w:val="1"/>
      <w:marLeft w:val="0"/>
      <w:marRight w:val="0"/>
      <w:marTop w:val="0"/>
      <w:marBottom w:val="0"/>
      <w:divBdr>
        <w:top w:val="none" w:sz="0" w:space="0" w:color="auto"/>
        <w:left w:val="none" w:sz="0" w:space="0" w:color="auto"/>
        <w:bottom w:val="none" w:sz="0" w:space="0" w:color="auto"/>
        <w:right w:val="none" w:sz="0" w:space="0" w:color="auto"/>
      </w:divBdr>
    </w:div>
    <w:div w:id="452795823">
      <w:bodyDiv w:val="1"/>
      <w:marLeft w:val="0"/>
      <w:marRight w:val="0"/>
      <w:marTop w:val="0"/>
      <w:marBottom w:val="0"/>
      <w:divBdr>
        <w:top w:val="none" w:sz="0" w:space="0" w:color="auto"/>
        <w:left w:val="none" w:sz="0" w:space="0" w:color="auto"/>
        <w:bottom w:val="none" w:sz="0" w:space="0" w:color="auto"/>
        <w:right w:val="none" w:sz="0" w:space="0" w:color="auto"/>
      </w:divBdr>
    </w:div>
    <w:div w:id="466435404">
      <w:bodyDiv w:val="1"/>
      <w:marLeft w:val="0"/>
      <w:marRight w:val="0"/>
      <w:marTop w:val="0"/>
      <w:marBottom w:val="0"/>
      <w:divBdr>
        <w:top w:val="none" w:sz="0" w:space="0" w:color="auto"/>
        <w:left w:val="none" w:sz="0" w:space="0" w:color="auto"/>
        <w:bottom w:val="none" w:sz="0" w:space="0" w:color="auto"/>
        <w:right w:val="none" w:sz="0" w:space="0" w:color="auto"/>
      </w:divBdr>
    </w:div>
    <w:div w:id="477461760">
      <w:bodyDiv w:val="1"/>
      <w:marLeft w:val="0"/>
      <w:marRight w:val="0"/>
      <w:marTop w:val="0"/>
      <w:marBottom w:val="0"/>
      <w:divBdr>
        <w:top w:val="none" w:sz="0" w:space="0" w:color="auto"/>
        <w:left w:val="none" w:sz="0" w:space="0" w:color="auto"/>
        <w:bottom w:val="none" w:sz="0" w:space="0" w:color="auto"/>
        <w:right w:val="none" w:sz="0" w:space="0" w:color="auto"/>
      </w:divBdr>
    </w:div>
    <w:div w:id="486365087">
      <w:bodyDiv w:val="1"/>
      <w:marLeft w:val="0"/>
      <w:marRight w:val="0"/>
      <w:marTop w:val="0"/>
      <w:marBottom w:val="0"/>
      <w:divBdr>
        <w:top w:val="none" w:sz="0" w:space="0" w:color="auto"/>
        <w:left w:val="none" w:sz="0" w:space="0" w:color="auto"/>
        <w:bottom w:val="none" w:sz="0" w:space="0" w:color="auto"/>
        <w:right w:val="none" w:sz="0" w:space="0" w:color="auto"/>
      </w:divBdr>
    </w:div>
    <w:div w:id="495153716">
      <w:bodyDiv w:val="1"/>
      <w:marLeft w:val="0"/>
      <w:marRight w:val="0"/>
      <w:marTop w:val="0"/>
      <w:marBottom w:val="0"/>
      <w:divBdr>
        <w:top w:val="none" w:sz="0" w:space="0" w:color="auto"/>
        <w:left w:val="none" w:sz="0" w:space="0" w:color="auto"/>
        <w:bottom w:val="none" w:sz="0" w:space="0" w:color="auto"/>
        <w:right w:val="none" w:sz="0" w:space="0" w:color="auto"/>
      </w:divBdr>
    </w:div>
    <w:div w:id="495611078">
      <w:bodyDiv w:val="1"/>
      <w:marLeft w:val="0"/>
      <w:marRight w:val="0"/>
      <w:marTop w:val="0"/>
      <w:marBottom w:val="0"/>
      <w:divBdr>
        <w:top w:val="none" w:sz="0" w:space="0" w:color="auto"/>
        <w:left w:val="none" w:sz="0" w:space="0" w:color="auto"/>
        <w:bottom w:val="none" w:sz="0" w:space="0" w:color="auto"/>
        <w:right w:val="none" w:sz="0" w:space="0" w:color="auto"/>
      </w:divBdr>
      <w:divsChild>
        <w:div w:id="612447203">
          <w:marLeft w:val="0"/>
          <w:marRight w:val="0"/>
          <w:marTop w:val="0"/>
          <w:marBottom w:val="0"/>
          <w:divBdr>
            <w:top w:val="none" w:sz="0" w:space="0" w:color="auto"/>
            <w:left w:val="none" w:sz="0" w:space="0" w:color="auto"/>
            <w:bottom w:val="none" w:sz="0" w:space="0" w:color="auto"/>
            <w:right w:val="none" w:sz="0" w:space="0" w:color="auto"/>
          </w:divBdr>
          <w:divsChild>
            <w:div w:id="621957317">
              <w:marLeft w:val="0"/>
              <w:marRight w:val="0"/>
              <w:marTop w:val="0"/>
              <w:marBottom w:val="0"/>
              <w:divBdr>
                <w:top w:val="none" w:sz="0" w:space="0" w:color="auto"/>
                <w:left w:val="none" w:sz="0" w:space="0" w:color="auto"/>
                <w:bottom w:val="none" w:sz="0" w:space="0" w:color="auto"/>
                <w:right w:val="none" w:sz="0" w:space="0" w:color="auto"/>
              </w:divBdr>
              <w:divsChild>
                <w:div w:id="1693528962">
                  <w:marLeft w:val="0"/>
                  <w:marRight w:val="0"/>
                  <w:marTop w:val="0"/>
                  <w:marBottom w:val="0"/>
                  <w:divBdr>
                    <w:top w:val="none" w:sz="0" w:space="0" w:color="auto"/>
                    <w:left w:val="none" w:sz="0" w:space="0" w:color="auto"/>
                    <w:bottom w:val="none" w:sz="0" w:space="0" w:color="auto"/>
                    <w:right w:val="none" w:sz="0" w:space="0" w:color="auto"/>
                  </w:divBdr>
                  <w:divsChild>
                    <w:div w:id="11631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8529">
      <w:bodyDiv w:val="1"/>
      <w:marLeft w:val="0"/>
      <w:marRight w:val="0"/>
      <w:marTop w:val="0"/>
      <w:marBottom w:val="0"/>
      <w:divBdr>
        <w:top w:val="none" w:sz="0" w:space="0" w:color="auto"/>
        <w:left w:val="none" w:sz="0" w:space="0" w:color="auto"/>
        <w:bottom w:val="none" w:sz="0" w:space="0" w:color="auto"/>
        <w:right w:val="none" w:sz="0" w:space="0" w:color="auto"/>
      </w:divBdr>
    </w:div>
    <w:div w:id="502818032">
      <w:bodyDiv w:val="1"/>
      <w:marLeft w:val="0"/>
      <w:marRight w:val="0"/>
      <w:marTop w:val="0"/>
      <w:marBottom w:val="0"/>
      <w:divBdr>
        <w:top w:val="none" w:sz="0" w:space="0" w:color="auto"/>
        <w:left w:val="none" w:sz="0" w:space="0" w:color="auto"/>
        <w:bottom w:val="none" w:sz="0" w:space="0" w:color="auto"/>
        <w:right w:val="none" w:sz="0" w:space="0" w:color="auto"/>
      </w:divBdr>
    </w:div>
    <w:div w:id="505292861">
      <w:bodyDiv w:val="1"/>
      <w:marLeft w:val="0"/>
      <w:marRight w:val="0"/>
      <w:marTop w:val="0"/>
      <w:marBottom w:val="0"/>
      <w:divBdr>
        <w:top w:val="none" w:sz="0" w:space="0" w:color="auto"/>
        <w:left w:val="none" w:sz="0" w:space="0" w:color="auto"/>
        <w:bottom w:val="none" w:sz="0" w:space="0" w:color="auto"/>
        <w:right w:val="none" w:sz="0" w:space="0" w:color="auto"/>
      </w:divBdr>
    </w:div>
    <w:div w:id="517741660">
      <w:bodyDiv w:val="1"/>
      <w:marLeft w:val="0"/>
      <w:marRight w:val="0"/>
      <w:marTop w:val="0"/>
      <w:marBottom w:val="0"/>
      <w:divBdr>
        <w:top w:val="none" w:sz="0" w:space="0" w:color="auto"/>
        <w:left w:val="none" w:sz="0" w:space="0" w:color="auto"/>
        <w:bottom w:val="none" w:sz="0" w:space="0" w:color="auto"/>
        <w:right w:val="none" w:sz="0" w:space="0" w:color="auto"/>
      </w:divBdr>
    </w:div>
    <w:div w:id="533933014">
      <w:bodyDiv w:val="1"/>
      <w:marLeft w:val="0"/>
      <w:marRight w:val="0"/>
      <w:marTop w:val="0"/>
      <w:marBottom w:val="0"/>
      <w:divBdr>
        <w:top w:val="none" w:sz="0" w:space="0" w:color="auto"/>
        <w:left w:val="none" w:sz="0" w:space="0" w:color="auto"/>
        <w:bottom w:val="none" w:sz="0" w:space="0" w:color="auto"/>
        <w:right w:val="none" w:sz="0" w:space="0" w:color="auto"/>
      </w:divBdr>
    </w:div>
    <w:div w:id="534544240">
      <w:bodyDiv w:val="1"/>
      <w:marLeft w:val="0"/>
      <w:marRight w:val="0"/>
      <w:marTop w:val="0"/>
      <w:marBottom w:val="0"/>
      <w:divBdr>
        <w:top w:val="none" w:sz="0" w:space="0" w:color="auto"/>
        <w:left w:val="none" w:sz="0" w:space="0" w:color="auto"/>
        <w:bottom w:val="none" w:sz="0" w:space="0" w:color="auto"/>
        <w:right w:val="none" w:sz="0" w:space="0" w:color="auto"/>
      </w:divBdr>
    </w:div>
    <w:div w:id="542979821">
      <w:bodyDiv w:val="1"/>
      <w:marLeft w:val="0"/>
      <w:marRight w:val="0"/>
      <w:marTop w:val="0"/>
      <w:marBottom w:val="0"/>
      <w:divBdr>
        <w:top w:val="none" w:sz="0" w:space="0" w:color="auto"/>
        <w:left w:val="none" w:sz="0" w:space="0" w:color="auto"/>
        <w:bottom w:val="none" w:sz="0" w:space="0" w:color="auto"/>
        <w:right w:val="none" w:sz="0" w:space="0" w:color="auto"/>
      </w:divBdr>
    </w:div>
    <w:div w:id="545486852">
      <w:bodyDiv w:val="1"/>
      <w:marLeft w:val="0"/>
      <w:marRight w:val="0"/>
      <w:marTop w:val="0"/>
      <w:marBottom w:val="0"/>
      <w:divBdr>
        <w:top w:val="none" w:sz="0" w:space="0" w:color="auto"/>
        <w:left w:val="none" w:sz="0" w:space="0" w:color="auto"/>
        <w:bottom w:val="none" w:sz="0" w:space="0" w:color="auto"/>
        <w:right w:val="none" w:sz="0" w:space="0" w:color="auto"/>
      </w:divBdr>
    </w:div>
    <w:div w:id="557327166">
      <w:bodyDiv w:val="1"/>
      <w:marLeft w:val="0"/>
      <w:marRight w:val="0"/>
      <w:marTop w:val="0"/>
      <w:marBottom w:val="0"/>
      <w:divBdr>
        <w:top w:val="none" w:sz="0" w:space="0" w:color="auto"/>
        <w:left w:val="none" w:sz="0" w:space="0" w:color="auto"/>
        <w:bottom w:val="none" w:sz="0" w:space="0" w:color="auto"/>
        <w:right w:val="none" w:sz="0" w:space="0" w:color="auto"/>
      </w:divBdr>
    </w:div>
    <w:div w:id="563948894">
      <w:bodyDiv w:val="1"/>
      <w:marLeft w:val="0"/>
      <w:marRight w:val="0"/>
      <w:marTop w:val="0"/>
      <w:marBottom w:val="0"/>
      <w:divBdr>
        <w:top w:val="none" w:sz="0" w:space="0" w:color="auto"/>
        <w:left w:val="none" w:sz="0" w:space="0" w:color="auto"/>
        <w:bottom w:val="none" w:sz="0" w:space="0" w:color="auto"/>
        <w:right w:val="none" w:sz="0" w:space="0" w:color="auto"/>
      </w:divBdr>
    </w:div>
    <w:div w:id="608854000">
      <w:bodyDiv w:val="1"/>
      <w:marLeft w:val="0"/>
      <w:marRight w:val="0"/>
      <w:marTop w:val="0"/>
      <w:marBottom w:val="0"/>
      <w:divBdr>
        <w:top w:val="none" w:sz="0" w:space="0" w:color="auto"/>
        <w:left w:val="none" w:sz="0" w:space="0" w:color="auto"/>
        <w:bottom w:val="none" w:sz="0" w:space="0" w:color="auto"/>
        <w:right w:val="none" w:sz="0" w:space="0" w:color="auto"/>
      </w:divBdr>
      <w:divsChild>
        <w:div w:id="529028593">
          <w:marLeft w:val="0"/>
          <w:marRight w:val="0"/>
          <w:marTop w:val="0"/>
          <w:marBottom w:val="0"/>
          <w:divBdr>
            <w:top w:val="none" w:sz="0" w:space="0" w:color="auto"/>
            <w:left w:val="none" w:sz="0" w:space="0" w:color="auto"/>
            <w:bottom w:val="none" w:sz="0" w:space="0" w:color="auto"/>
            <w:right w:val="none" w:sz="0" w:space="0" w:color="auto"/>
          </w:divBdr>
          <w:divsChild>
            <w:div w:id="1672223276">
              <w:marLeft w:val="0"/>
              <w:marRight w:val="0"/>
              <w:marTop w:val="0"/>
              <w:marBottom w:val="0"/>
              <w:divBdr>
                <w:top w:val="none" w:sz="0" w:space="0" w:color="auto"/>
                <w:left w:val="none" w:sz="0" w:space="0" w:color="auto"/>
                <w:bottom w:val="none" w:sz="0" w:space="0" w:color="auto"/>
                <w:right w:val="none" w:sz="0" w:space="0" w:color="auto"/>
              </w:divBdr>
              <w:divsChild>
                <w:div w:id="2090225275">
                  <w:marLeft w:val="0"/>
                  <w:marRight w:val="0"/>
                  <w:marTop w:val="0"/>
                  <w:marBottom w:val="0"/>
                  <w:divBdr>
                    <w:top w:val="none" w:sz="0" w:space="0" w:color="auto"/>
                    <w:left w:val="none" w:sz="0" w:space="0" w:color="auto"/>
                    <w:bottom w:val="none" w:sz="0" w:space="0" w:color="auto"/>
                    <w:right w:val="none" w:sz="0" w:space="0" w:color="auto"/>
                  </w:divBdr>
                  <w:divsChild>
                    <w:div w:id="5779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20545">
      <w:bodyDiv w:val="1"/>
      <w:marLeft w:val="0"/>
      <w:marRight w:val="0"/>
      <w:marTop w:val="0"/>
      <w:marBottom w:val="0"/>
      <w:divBdr>
        <w:top w:val="none" w:sz="0" w:space="0" w:color="auto"/>
        <w:left w:val="none" w:sz="0" w:space="0" w:color="auto"/>
        <w:bottom w:val="none" w:sz="0" w:space="0" w:color="auto"/>
        <w:right w:val="none" w:sz="0" w:space="0" w:color="auto"/>
      </w:divBdr>
    </w:div>
    <w:div w:id="625813130">
      <w:bodyDiv w:val="1"/>
      <w:marLeft w:val="0"/>
      <w:marRight w:val="0"/>
      <w:marTop w:val="0"/>
      <w:marBottom w:val="0"/>
      <w:divBdr>
        <w:top w:val="none" w:sz="0" w:space="0" w:color="auto"/>
        <w:left w:val="none" w:sz="0" w:space="0" w:color="auto"/>
        <w:bottom w:val="none" w:sz="0" w:space="0" w:color="auto"/>
        <w:right w:val="none" w:sz="0" w:space="0" w:color="auto"/>
      </w:divBdr>
    </w:div>
    <w:div w:id="634022807">
      <w:bodyDiv w:val="1"/>
      <w:marLeft w:val="0"/>
      <w:marRight w:val="0"/>
      <w:marTop w:val="0"/>
      <w:marBottom w:val="0"/>
      <w:divBdr>
        <w:top w:val="none" w:sz="0" w:space="0" w:color="auto"/>
        <w:left w:val="none" w:sz="0" w:space="0" w:color="auto"/>
        <w:bottom w:val="none" w:sz="0" w:space="0" w:color="auto"/>
        <w:right w:val="none" w:sz="0" w:space="0" w:color="auto"/>
      </w:divBdr>
    </w:div>
    <w:div w:id="658771040">
      <w:bodyDiv w:val="1"/>
      <w:marLeft w:val="0"/>
      <w:marRight w:val="0"/>
      <w:marTop w:val="0"/>
      <w:marBottom w:val="0"/>
      <w:divBdr>
        <w:top w:val="none" w:sz="0" w:space="0" w:color="auto"/>
        <w:left w:val="none" w:sz="0" w:space="0" w:color="auto"/>
        <w:bottom w:val="none" w:sz="0" w:space="0" w:color="auto"/>
        <w:right w:val="none" w:sz="0" w:space="0" w:color="auto"/>
      </w:divBdr>
    </w:div>
    <w:div w:id="664283087">
      <w:bodyDiv w:val="1"/>
      <w:marLeft w:val="0"/>
      <w:marRight w:val="0"/>
      <w:marTop w:val="0"/>
      <w:marBottom w:val="0"/>
      <w:divBdr>
        <w:top w:val="none" w:sz="0" w:space="0" w:color="auto"/>
        <w:left w:val="none" w:sz="0" w:space="0" w:color="auto"/>
        <w:bottom w:val="none" w:sz="0" w:space="0" w:color="auto"/>
        <w:right w:val="none" w:sz="0" w:space="0" w:color="auto"/>
      </w:divBdr>
    </w:div>
    <w:div w:id="682130440">
      <w:bodyDiv w:val="1"/>
      <w:marLeft w:val="0"/>
      <w:marRight w:val="0"/>
      <w:marTop w:val="0"/>
      <w:marBottom w:val="0"/>
      <w:divBdr>
        <w:top w:val="none" w:sz="0" w:space="0" w:color="auto"/>
        <w:left w:val="none" w:sz="0" w:space="0" w:color="auto"/>
        <w:bottom w:val="none" w:sz="0" w:space="0" w:color="auto"/>
        <w:right w:val="none" w:sz="0" w:space="0" w:color="auto"/>
      </w:divBdr>
      <w:divsChild>
        <w:div w:id="1331105462">
          <w:marLeft w:val="648"/>
          <w:marRight w:val="0"/>
          <w:marTop w:val="140"/>
          <w:marBottom w:val="0"/>
          <w:divBdr>
            <w:top w:val="none" w:sz="0" w:space="0" w:color="auto"/>
            <w:left w:val="none" w:sz="0" w:space="0" w:color="auto"/>
            <w:bottom w:val="none" w:sz="0" w:space="0" w:color="auto"/>
            <w:right w:val="none" w:sz="0" w:space="0" w:color="auto"/>
          </w:divBdr>
        </w:div>
        <w:div w:id="2094354788">
          <w:marLeft w:val="1166"/>
          <w:marRight w:val="0"/>
          <w:marTop w:val="77"/>
          <w:marBottom w:val="0"/>
          <w:divBdr>
            <w:top w:val="none" w:sz="0" w:space="0" w:color="auto"/>
            <w:left w:val="none" w:sz="0" w:space="0" w:color="auto"/>
            <w:bottom w:val="none" w:sz="0" w:space="0" w:color="auto"/>
            <w:right w:val="none" w:sz="0" w:space="0" w:color="auto"/>
          </w:divBdr>
        </w:div>
        <w:div w:id="622689913">
          <w:marLeft w:val="1166"/>
          <w:marRight w:val="0"/>
          <w:marTop w:val="77"/>
          <w:marBottom w:val="0"/>
          <w:divBdr>
            <w:top w:val="none" w:sz="0" w:space="0" w:color="auto"/>
            <w:left w:val="none" w:sz="0" w:space="0" w:color="auto"/>
            <w:bottom w:val="none" w:sz="0" w:space="0" w:color="auto"/>
            <w:right w:val="none" w:sz="0" w:space="0" w:color="auto"/>
          </w:divBdr>
        </w:div>
        <w:div w:id="1883177582">
          <w:marLeft w:val="1166"/>
          <w:marRight w:val="0"/>
          <w:marTop w:val="77"/>
          <w:marBottom w:val="0"/>
          <w:divBdr>
            <w:top w:val="none" w:sz="0" w:space="0" w:color="auto"/>
            <w:left w:val="none" w:sz="0" w:space="0" w:color="auto"/>
            <w:bottom w:val="none" w:sz="0" w:space="0" w:color="auto"/>
            <w:right w:val="none" w:sz="0" w:space="0" w:color="auto"/>
          </w:divBdr>
        </w:div>
        <w:div w:id="100490058">
          <w:marLeft w:val="648"/>
          <w:marRight w:val="0"/>
          <w:marTop w:val="140"/>
          <w:marBottom w:val="0"/>
          <w:divBdr>
            <w:top w:val="none" w:sz="0" w:space="0" w:color="auto"/>
            <w:left w:val="none" w:sz="0" w:space="0" w:color="auto"/>
            <w:bottom w:val="none" w:sz="0" w:space="0" w:color="auto"/>
            <w:right w:val="none" w:sz="0" w:space="0" w:color="auto"/>
          </w:divBdr>
        </w:div>
        <w:div w:id="1612737162">
          <w:marLeft w:val="1166"/>
          <w:marRight w:val="0"/>
          <w:marTop w:val="77"/>
          <w:marBottom w:val="0"/>
          <w:divBdr>
            <w:top w:val="none" w:sz="0" w:space="0" w:color="auto"/>
            <w:left w:val="none" w:sz="0" w:space="0" w:color="auto"/>
            <w:bottom w:val="none" w:sz="0" w:space="0" w:color="auto"/>
            <w:right w:val="none" w:sz="0" w:space="0" w:color="auto"/>
          </w:divBdr>
        </w:div>
        <w:div w:id="43481581">
          <w:marLeft w:val="1166"/>
          <w:marRight w:val="0"/>
          <w:marTop w:val="77"/>
          <w:marBottom w:val="0"/>
          <w:divBdr>
            <w:top w:val="none" w:sz="0" w:space="0" w:color="auto"/>
            <w:left w:val="none" w:sz="0" w:space="0" w:color="auto"/>
            <w:bottom w:val="none" w:sz="0" w:space="0" w:color="auto"/>
            <w:right w:val="none" w:sz="0" w:space="0" w:color="auto"/>
          </w:divBdr>
        </w:div>
        <w:div w:id="1596985399">
          <w:marLeft w:val="648"/>
          <w:marRight w:val="0"/>
          <w:marTop w:val="140"/>
          <w:marBottom w:val="0"/>
          <w:divBdr>
            <w:top w:val="none" w:sz="0" w:space="0" w:color="auto"/>
            <w:left w:val="none" w:sz="0" w:space="0" w:color="auto"/>
            <w:bottom w:val="none" w:sz="0" w:space="0" w:color="auto"/>
            <w:right w:val="none" w:sz="0" w:space="0" w:color="auto"/>
          </w:divBdr>
        </w:div>
        <w:div w:id="1426464482">
          <w:marLeft w:val="1166"/>
          <w:marRight w:val="0"/>
          <w:marTop w:val="77"/>
          <w:marBottom w:val="0"/>
          <w:divBdr>
            <w:top w:val="none" w:sz="0" w:space="0" w:color="auto"/>
            <w:left w:val="none" w:sz="0" w:space="0" w:color="auto"/>
            <w:bottom w:val="none" w:sz="0" w:space="0" w:color="auto"/>
            <w:right w:val="none" w:sz="0" w:space="0" w:color="auto"/>
          </w:divBdr>
        </w:div>
        <w:div w:id="886796699">
          <w:marLeft w:val="1166"/>
          <w:marRight w:val="0"/>
          <w:marTop w:val="77"/>
          <w:marBottom w:val="0"/>
          <w:divBdr>
            <w:top w:val="none" w:sz="0" w:space="0" w:color="auto"/>
            <w:left w:val="none" w:sz="0" w:space="0" w:color="auto"/>
            <w:bottom w:val="none" w:sz="0" w:space="0" w:color="auto"/>
            <w:right w:val="none" w:sz="0" w:space="0" w:color="auto"/>
          </w:divBdr>
        </w:div>
        <w:div w:id="1311784945">
          <w:marLeft w:val="1166"/>
          <w:marRight w:val="0"/>
          <w:marTop w:val="77"/>
          <w:marBottom w:val="0"/>
          <w:divBdr>
            <w:top w:val="none" w:sz="0" w:space="0" w:color="auto"/>
            <w:left w:val="none" w:sz="0" w:space="0" w:color="auto"/>
            <w:bottom w:val="none" w:sz="0" w:space="0" w:color="auto"/>
            <w:right w:val="none" w:sz="0" w:space="0" w:color="auto"/>
          </w:divBdr>
        </w:div>
      </w:divsChild>
    </w:div>
    <w:div w:id="707493821">
      <w:bodyDiv w:val="1"/>
      <w:marLeft w:val="0"/>
      <w:marRight w:val="0"/>
      <w:marTop w:val="0"/>
      <w:marBottom w:val="0"/>
      <w:divBdr>
        <w:top w:val="none" w:sz="0" w:space="0" w:color="auto"/>
        <w:left w:val="none" w:sz="0" w:space="0" w:color="auto"/>
        <w:bottom w:val="none" w:sz="0" w:space="0" w:color="auto"/>
        <w:right w:val="none" w:sz="0" w:space="0" w:color="auto"/>
      </w:divBdr>
    </w:div>
    <w:div w:id="730229570">
      <w:bodyDiv w:val="1"/>
      <w:marLeft w:val="0"/>
      <w:marRight w:val="0"/>
      <w:marTop w:val="0"/>
      <w:marBottom w:val="0"/>
      <w:divBdr>
        <w:top w:val="none" w:sz="0" w:space="0" w:color="auto"/>
        <w:left w:val="none" w:sz="0" w:space="0" w:color="auto"/>
        <w:bottom w:val="none" w:sz="0" w:space="0" w:color="auto"/>
        <w:right w:val="none" w:sz="0" w:space="0" w:color="auto"/>
      </w:divBdr>
    </w:div>
    <w:div w:id="745226695">
      <w:bodyDiv w:val="1"/>
      <w:marLeft w:val="0"/>
      <w:marRight w:val="0"/>
      <w:marTop w:val="0"/>
      <w:marBottom w:val="0"/>
      <w:divBdr>
        <w:top w:val="none" w:sz="0" w:space="0" w:color="auto"/>
        <w:left w:val="none" w:sz="0" w:space="0" w:color="auto"/>
        <w:bottom w:val="none" w:sz="0" w:space="0" w:color="auto"/>
        <w:right w:val="none" w:sz="0" w:space="0" w:color="auto"/>
      </w:divBdr>
    </w:div>
    <w:div w:id="770973745">
      <w:bodyDiv w:val="1"/>
      <w:marLeft w:val="0"/>
      <w:marRight w:val="0"/>
      <w:marTop w:val="0"/>
      <w:marBottom w:val="0"/>
      <w:divBdr>
        <w:top w:val="none" w:sz="0" w:space="0" w:color="auto"/>
        <w:left w:val="none" w:sz="0" w:space="0" w:color="auto"/>
        <w:bottom w:val="none" w:sz="0" w:space="0" w:color="auto"/>
        <w:right w:val="none" w:sz="0" w:space="0" w:color="auto"/>
      </w:divBdr>
    </w:div>
    <w:div w:id="798567581">
      <w:bodyDiv w:val="1"/>
      <w:marLeft w:val="0"/>
      <w:marRight w:val="0"/>
      <w:marTop w:val="0"/>
      <w:marBottom w:val="0"/>
      <w:divBdr>
        <w:top w:val="none" w:sz="0" w:space="0" w:color="auto"/>
        <w:left w:val="none" w:sz="0" w:space="0" w:color="auto"/>
        <w:bottom w:val="none" w:sz="0" w:space="0" w:color="auto"/>
        <w:right w:val="none" w:sz="0" w:space="0" w:color="auto"/>
      </w:divBdr>
    </w:div>
    <w:div w:id="809706649">
      <w:bodyDiv w:val="1"/>
      <w:marLeft w:val="0"/>
      <w:marRight w:val="0"/>
      <w:marTop w:val="0"/>
      <w:marBottom w:val="0"/>
      <w:divBdr>
        <w:top w:val="none" w:sz="0" w:space="0" w:color="auto"/>
        <w:left w:val="none" w:sz="0" w:space="0" w:color="auto"/>
        <w:bottom w:val="none" w:sz="0" w:space="0" w:color="auto"/>
        <w:right w:val="none" w:sz="0" w:space="0" w:color="auto"/>
      </w:divBdr>
      <w:divsChild>
        <w:div w:id="1632438200">
          <w:marLeft w:val="0"/>
          <w:marRight w:val="0"/>
          <w:marTop w:val="0"/>
          <w:marBottom w:val="0"/>
          <w:divBdr>
            <w:top w:val="none" w:sz="0" w:space="0" w:color="auto"/>
            <w:left w:val="none" w:sz="0" w:space="0" w:color="auto"/>
            <w:bottom w:val="none" w:sz="0" w:space="0" w:color="auto"/>
            <w:right w:val="none" w:sz="0" w:space="0" w:color="auto"/>
          </w:divBdr>
          <w:divsChild>
            <w:div w:id="638607963">
              <w:marLeft w:val="0"/>
              <w:marRight w:val="0"/>
              <w:marTop w:val="0"/>
              <w:marBottom w:val="0"/>
              <w:divBdr>
                <w:top w:val="none" w:sz="0" w:space="0" w:color="auto"/>
                <w:left w:val="none" w:sz="0" w:space="0" w:color="auto"/>
                <w:bottom w:val="none" w:sz="0" w:space="0" w:color="auto"/>
                <w:right w:val="none" w:sz="0" w:space="0" w:color="auto"/>
              </w:divBdr>
              <w:divsChild>
                <w:div w:id="884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8767">
      <w:bodyDiv w:val="1"/>
      <w:marLeft w:val="0"/>
      <w:marRight w:val="0"/>
      <w:marTop w:val="0"/>
      <w:marBottom w:val="0"/>
      <w:divBdr>
        <w:top w:val="none" w:sz="0" w:space="0" w:color="auto"/>
        <w:left w:val="none" w:sz="0" w:space="0" w:color="auto"/>
        <w:bottom w:val="none" w:sz="0" w:space="0" w:color="auto"/>
        <w:right w:val="none" w:sz="0" w:space="0" w:color="auto"/>
      </w:divBdr>
    </w:div>
    <w:div w:id="815487784">
      <w:bodyDiv w:val="1"/>
      <w:marLeft w:val="0"/>
      <w:marRight w:val="0"/>
      <w:marTop w:val="0"/>
      <w:marBottom w:val="0"/>
      <w:divBdr>
        <w:top w:val="none" w:sz="0" w:space="0" w:color="auto"/>
        <w:left w:val="none" w:sz="0" w:space="0" w:color="auto"/>
        <w:bottom w:val="none" w:sz="0" w:space="0" w:color="auto"/>
        <w:right w:val="none" w:sz="0" w:space="0" w:color="auto"/>
      </w:divBdr>
    </w:div>
    <w:div w:id="838352725">
      <w:bodyDiv w:val="1"/>
      <w:marLeft w:val="0"/>
      <w:marRight w:val="0"/>
      <w:marTop w:val="0"/>
      <w:marBottom w:val="0"/>
      <w:divBdr>
        <w:top w:val="none" w:sz="0" w:space="0" w:color="auto"/>
        <w:left w:val="none" w:sz="0" w:space="0" w:color="auto"/>
        <w:bottom w:val="none" w:sz="0" w:space="0" w:color="auto"/>
        <w:right w:val="none" w:sz="0" w:space="0" w:color="auto"/>
      </w:divBdr>
    </w:div>
    <w:div w:id="846595376">
      <w:bodyDiv w:val="1"/>
      <w:marLeft w:val="0"/>
      <w:marRight w:val="0"/>
      <w:marTop w:val="0"/>
      <w:marBottom w:val="0"/>
      <w:divBdr>
        <w:top w:val="none" w:sz="0" w:space="0" w:color="auto"/>
        <w:left w:val="none" w:sz="0" w:space="0" w:color="auto"/>
        <w:bottom w:val="none" w:sz="0" w:space="0" w:color="auto"/>
        <w:right w:val="none" w:sz="0" w:space="0" w:color="auto"/>
      </w:divBdr>
    </w:div>
    <w:div w:id="861821703">
      <w:bodyDiv w:val="1"/>
      <w:marLeft w:val="0"/>
      <w:marRight w:val="0"/>
      <w:marTop w:val="0"/>
      <w:marBottom w:val="0"/>
      <w:divBdr>
        <w:top w:val="none" w:sz="0" w:space="0" w:color="auto"/>
        <w:left w:val="none" w:sz="0" w:space="0" w:color="auto"/>
        <w:bottom w:val="none" w:sz="0" w:space="0" w:color="auto"/>
        <w:right w:val="none" w:sz="0" w:space="0" w:color="auto"/>
      </w:divBdr>
    </w:div>
    <w:div w:id="872428289">
      <w:bodyDiv w:val="1"/>
      <w:marLeft w:val="0"/>
      <w:marRight w:val="0"/>
      <w:marTop w:val="0"/>
      <w:marBottom w:val="0"/>
      <w:divBdr>
        <w:top w:val="none" w:sz="0" w:space="0" w:color="auto"/>
        <w:left w:val="none" w:sz="0" w:space="0" w:color="auto"/>
        <w:bottom w:val="none" w:sz="0" w:space="0" w:color="auto"/>
        <w:right w:val="none" w:sz="0" w:space="0" w:color="auto"/>
      </w:divBdr>
    </w:div>
    <w:div w:id="876694792">
      <w:bodyDiv w:val="1"/>
      <w:marLeft w:val="0"/>
      <w:marRight w:val="0"/>
      <w:marTop w:val="0"/>
      <w:marBottom w:val="0"/>
      <w:divBdr>
        <w:top w:val="none" w:sz="0" w:space="0" w:color="auto"/>
        <w:left w:val="none" w:sz="0" w:space="0" w:color="auto"/>
        <w:bottom w:val="none" w:sz="0" w:space="0" w:color="auto"/>
        <w:right w:val="none" w:sz="0" w:space="0" w:color="auto"/>
      </w:divBdr>
    </w:div>
    <w:div w:id="878588188">
      <w:bodyDiv w:val="1"/>
      <w:marLeft w:val="0"/>
      <w:marRight w:val="0"/>
      <w:marTop w:val="0"/>
      <w:marBottom w:val="0"/>
      <w:divBdr>
        <w:top w:val="none" w:sz="0" w:space="0" w:color="auto"/>
        <w:left w:val="none" w:sz="0" w:space="0" w:color="auto"/>
        <w:bottom w:val="none" w:sz="0" w:space="0" w:color="auto"/>
        <w:right w:val="none" w:sz="0" w:space="0" w:color="auto"/>
      </w:divBdr>
    </w:div>
    <w:div w:id="891304195">
      <w:bodyDiv w:val="1"/>
      <w:marLeft w:val="0"/>
      <w:marRight w:val="0"/>
      <w:marTop w:val="0"/>
      <w:marBottom w:val="0"/>
      <w:divBdr>
        <w:top w:val="none" w:sz="0" w:space="0" w:color="auto"/>
        <w:left w:val="none" w:sz="0" w:space="0" w:color="auto"/>
        <w:bottom w:val="none" w:sz="0" w:space="0" w:color="auto"/>
        <w:right w:val="none" w:sz="0" w:space="0" w:color="auto"/>
      </w:divBdr>
    </w:div>
    <w:div w:id="892694616">
      <w:bodyDiv w:val="1"/>
      <w:marLeft w:val="0"/>
      <w:marRight w:val="0"/>
      <w:marTop w:val="0"/>
      <w:marBottom w:val="0"/>
      <w:divBdr>
        <w:top w:val="none" w:sz="0" w:space="0" w:color="auto"/>
        <w:left w:val="none" w:sz="0" w:space="0" w:color="auto"/>
        <w:bottom w:val="none" w:sz="0" w:space="0" w:color="auto"/>
        <w:right w:val="none" w:sz="0" w:space="0" w:color="auto"/>
      </w:divBdr>
      <w:divsChild>
        <w:div w:id="1474254098">
          <w:marLeft w:val="0"/>
          <w:marRight w:val="0"/>
          <w:marTop w:val="0"/>
          <w:marBottom w:val="0"/>
          <w:divBdr>
            <w:top w:val="none" w:sz="0" w:space="0" w:color="auto"/>
            <w:left w:val="none" w:sz="0" w:space="0" w:color="auto"/>
            <w:bottom w:val="none" w:sz="0" w:space="0" w:color="auto"/>
            <w:right w:val="none" w:sz="0" w:space="0" w:color="auto"/>
          </w:divBdr>
          <w:divsChild>
            <w:div w:id="200090769">
              <w:marLeft w:val="0"/>
              <w:marRight w:val="0"/>
              <w:marTop w:val="0"/>
              <w:marBottom w:val="0"/>
              <w:divBdr>
                <w:top w:val="none" w:sz="0" w:space="0" w:color="auto"/>
                <w:left w:val="none" w:sz="0" w:space="0" w:color="auto"/>
                <w:bottom w:val="none" w:sz="0" w:space="0" w:color="auto"/>
                <w:right w:val="none" w:sz="0" w:space="0" w:color="auto"/>
              </w:divBdr>
              <w:divsChild>
                <w:div w:id="1298101583">
                  <w:marLeft w:val="0"/>
                  <w:marRight w:val="0"/>
                  <w:marTop w:val="0"/>
                  <w:marBottom w:val="0"/>
                  <w:divBdr>
                    <w:top w:val="none" w:sz="0" w:space="0" w:color="auto"/>
                    <w:left w:val="none" w:sz="0" w:space="0" w:color="auto"/>
                    <w:bottom w:val="none" w:sz="0" w:space="0" w:color="auto"/>
                    <w:right w:val="none" w:sz="0" w:space="0" w:color="auto"/>
                  </w:divBdr>
                  <w:divsChild>
                    <w:div w:id="3076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463256">
      <w:bodyDiv w:val="1"/>
      <w:marLeft w:val="0"/>
      <w:marRight w:val="0"/>
      <w:marTop w:val="0"/>
      <w:marBottom w:val="0"/>
      <w:divBdr>
        <w:top w:val="none" w:sz="0" w:space="0" w:color="auto"/>
        <w:left w:val="none" w:sz="0" w:space="0" w:color="auto"/>
        <w:bottom w:val="none" w:sz="0" w:space="0" w:color="auto"/>
        <w:right w:val="none" w:sz="0" w:space="0" w:color="auto"/>
      </w:divBdr>
    </w:div>
    <w:div w:id="909655542">
      <w:bodyDiv w:val="1"/>
      <w:marLeft w:val="0"/>
      <w:marRight w:val="0"/>
      <w:marTop w:val="0"/>
      <w:marBottom w:val="0"/>
      <w:divBdr>
        <w:top w:val="none" w:sz="0" w:space="0" w:color="auto"/>
        <w:left w:val="none" w:sz="0" w:space="0" w:color="auto"/>
        <w:bottom w:val="none" w:sz="0" w:space="0" w:color="auto"/>
        <w:right w:val="none" w:sz="0" w:space="0" w:color="auto"/>
      </w:divBdr>
    </w:div>
    <w:div w:id="911964182">
      <w:bodyDiv w:val="1"/>
      <w:marLeft w:val="0"/>
      <w:marRight w:val="0"/>
      <w:marTop w:val="0"/>
      <w:marBottom w:val="0"/>
      <w:divBdr>
        <w:top w:val="none" w:sz="0" w:space="0" w:color="auto"/>
        <w:left w:val="none" w:sz="0" w:space="0" w:color="auto"/>
        <w:bottom w:val="none" w:sz="0" w:space="0" w:color="auto"/>
        <w:right w:val="none" w:sz="0" w:space="0" w:color="auto"/>
      </w:divBdr>
    </w:div>
    <w:div w:id="958993733">
      <w:bodyDiv w:val="1"/>
      <w:marLeft w:val="0"/>
      <w:marRight w:val="0"/>
      <w:marTop w:val="0"/>
      <w:marBottom w:val="0"/>
      <w:divBdr>
        <w:top w:val="none" w:sz="0" w:space="0" w:color="auto"/>
        <w:left w:val="none" w:sz="0" w:space="0" w:color="auto"/>
        <w:bottom w:val="none" w:sz="0" w:space="0" w:color="auto"/>
        <w:right w:val="none" w:sz="0" w:space="0" w:color="auto"/>
      </w:divBdr>
    </w:div>
    <w:div w:id="960648202">
      <w:bodyDiv w:val="1"/>
      <w:marLeft w:val="0"/>
      <w:marRight w:val="0"/>
      <w:marTop w:val="0"/>
      <w:marBottom w:val="0"/>
      <w:divBdr>
        <w:top w:val="none" w:sz="0" w:space="0" w:color="auto"/>
        <w:left w:val="none" w:sz="0" w:space="0" w:color="auto"/>
        <w:bottom w:val="none" w:sz="0" w:space="0" w:color="auto"/>
        <w:right w:val="none" w:sz="0" w:space="0" w:color="auto"/>
      </w:divBdr>
    </w:div>
    <w:div w:id="977608105">
      <w:bodyDiv w:val="1"/>
      <w:marLeft w:val="0"/>
      <w:marRight w:val="0"/>
      <w:marTop w:val="0"/>
      <w:marBottom w:val="0"/>
      <w:divBdr>
        <w:top w:val="none" w:sz="0" w:space="0" w:color="auto"/>
        <w:left w:val="none" w:sz="0" w:space="0" w:color="auto"/>
        <w:bottom w:val="none" w:sz="0" w:space="0" w:color="auto"/>
        <w:right w:val="none" w:sz="0" w:space="0" w:color="auto"/>
      </w:divBdr>
    </w:div>
    <w:div w:id="1013991923">
      <w:bodyDiv w:val="1"/>
      <w:marLeft w:val="0"/>
      <w:marRight w:val="0"/>
      <w:marTop w:val="0"/>
      <w:marBottom w:val="0"/>
      <w:divBdr>
        <w:top w:val="none" w:sz="0" w:space="0" w:color="auto"/>
        <w:left w:val="none" w:sz="0" w:space="0" w:color="auto"/>
        <w:bottom w:val="none" w:sz="0" w:space="0" w:color="auto"/>
        <w:right w:val="none" w:sz="0" w:space="0" w:color="auto"/>
      </w:divBdr>
    </w:div>
    <w:div w:id="1021278702">
      <w:bodyDiv w:val="1"/>
      <w:marLeft w:val="0"/>
      <w:marRight w:val="0"/>
      <w:marTop w:val="0"/>
      <w:marBottom w:val="0"/>
      <w:divBdr>
        <w:top w:val="none" w:sz="0" w:space="0" w:color="auto"/>
        <w:left w:val="none" w:sz="0" w:space="0" w:color="auto"/>
        <w:bottom w:val="none" w:sz="0" w:space="0" w:color="auto"/>
        <w:right w:val="none" w:sz="0" w:space="0" w:color="auto"/>
      </w:divBdr>
    </w:div>
    <w:div w:id="1047996436">
      <w:bodyDiv w:val="1"/>
      <w:marLeft w:val="0"/>
      <w:marRight w:val="0"/>
      <w:marTop w:val="0"/>
      <w:marBottom w:val="0"/>
      <w:divBdr>
        <w:top w:val="none" w:sz="0" w:space="0" w:color="auto"/>
        <w:left w:val="none" w:sz="0" w:space="0" w:color="auto"/>
        <w:bottom w:val="none" w:sz="0" w:space="0" w:color="auto"/>
        <w:right w:val="none" w:sz="0" w:space="0" w:color="auto"/>
      </w:divBdr>
    </w:div>
    <w:div w:id="1072122389">
      <w:bodyDiv w:val="1"/>
      <w:marLeft w:val="0"/>
      <w:marRight w:val="0"/>
      <w:marTop w:val="0"/>
      <w:marBottom w:val="0"/>
      <w:divBdr>
        <w:top w:val="none" w:sz="0" w:space="0" w:color="auto"/>
        <w:left w:val="none" w:sz="0" w:space="0" w:color="auto"/>
        <w:bottom w:val="none" w:sz="0" w:space="0" w:color="auto"/>
        <w:right w:val="none" w:sz="0" w:space="0" w:color="auto"/>
      </w:divBdr>
      <w:divsChild>
        <w:div w:id="1973635759">
          <w:marLeft w:val="0"/>
          <w:marRight w:val="0"/>
          <w:marTop w:val="0"/>
          <w:marBottom w:val="0"/>
          <w:divBdr>
            <w:top w:val="none" w:sz="0" w:space="0" w:color="auto"/>
            <w:left w:val="none" w:sz="0" w:space="0" w:color="auto"/>
            <w:bottom w:val="none" w:sz="0" w:space="0" w:color="auto"/>
            <w:right w:val="none" w:sz="0" w:space="0" w:color="auto"/>
          </w:divBdr>
          <w:divsChild>
            <w:div w:id="418138507">
              <w:marLeft w:val="0"/>
              <w:marRight w:val="0"/>
              <w:marTop w:val="0"/>
              <w:marBottom w:val="0"/>
              <w:divBdr>
                <w:top w:val="none" w:sz="0" w:space="0" w:color="auto"/>
                <w:left w:val="none" w:sz="0" w:space="0" w:color="auto"/>
                <w:bottom w:val="none" w:sz="0" w:space="0" w:color="auto"/>
                <w:right w:val="none" w:sz="0" w:space="0" w:color="auto"/>
              </w:divBdr>
              <w:divsChild>
                <w:div w:id="8452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32686">
      <w:bodyDiv w:val="1"/>
      <w:marLeft w:val="0"/>
      <w:marRight w:val="0"/>
      <w:marTop w:val="0"/>
      <w:marBottom w:val="0"/>
      <w:divBdr>
        <w:top w:val="none" w:sz="0" w:space="0" w:color="auto"/>
        <w:left w:val="none" w:sz="0" w:space="0" w:color="auto"/>
        <w:bottom w:val="none" w:sz="0" w:space="0" w:color="auto"/>
        <w:right w:val="none" w:sz="0" w:space="0" w:color="auto"/>
      </w:divBdr>
    </w:div>
    <w:div w:id="1082994750">
      <w:bodyDiv w:val="1"/>
      <w:marLeft w:val="0"/>
      <w:marRight w:val="0"/>
      <w:marTop w:val="0"/>
      <w:marBottom w:val="0"/>
      <w:divBdr>
        <w:top w:val="none" w:sz="0" w:space="0" w:color="auto"/>
        <w:left w:val="none" w:sz="0" w:space="0" w:color="auto"/>
        <w:bottom w:val="none" w:sz="0" w:space="0" w:color="auto"/>
        <w:right w:val="none" w:sz="0" w:space="0" w:color="auto"/>
      </w:divBdr>
    </w:div>
    <w:div w:id="1094009461">
      <w:bodyDiv w:val="1"/>
      <w:marLeft w:val="0"/>
      <w:marRight w:val="0"/>
      <w:marTop w:val="0"/>
      <w:marBottom w:val="0"/>
      <w:divBdr>
        <w:top w:val="none" w:sz="0" w:space="0" w:color="auto"/>
        <w:left w:val="none" w:sz="0" w:space="0" w:color="auto"/>
        <w:bottom w:val="none" w:sz="0" w:space="0" w:color="auto"/>
        <w:right w:val="none" w:sz="0" w:space="0" w:color="auto"/>
      </w:divBdr>
    </w:div>
    <w:div w:id="1105883254">
      <w:bodyDiv w:val="1"/>
      <w:marLeft w:val="0"/>
      <w:marRight w:val="0"/>
      <w:marTop w:val="0"/>
      <w:marBottom w:val="0"/>
      <w:divBdr>
        <w:top w:val="none" w:sz="0" w:space="0" w:color="auto"/>
        <w:left w:val="none" w:sz="0" w:space="0" w:color="auto"/>
        <w:bottom w:val="none" w:sz="0" w:space="0" w:color="auto"/>
        <w:right w:val="none" w:sz="0" w:space="0" w:color="auto"/>
      </w:divBdr>
    </w:div>
    <w:div w:id="1108965663">
      <w:bodyDiv w:val="1"/>
      <w:marLeft w:val="0"/>
      <w:marRight w:val="0"/>
      <w:marTop w:val="0"/>
      <w:marBottom w:val="0"/>
      <w:divBdr>
        <w:top w:val="none" w:sz="0" w:space="0" w:color="auto"/>
        <w:left w:val="none" w:sz="0" w:space="0" w:color="auto"/>
        <w:bottom w:val="none" w:sz="0" w:space="0" w:color="auto"/>
        <w:right w:val="none" w:sz="0" w:space="0" w:color="auto"/>
      </w:divBdr>
    </w:div>
    <w:div w:id="1137142950">
      <w:bodyDiv w:val="1"/>
      <w:marLeft w:val="0"/>
      <w:marRight w:val="0"/>
      <w:marTop w:val="0"/>
      <w:marBottom w:val="0"/>
      <w:divBdr>
        <w:top w:val="none" w:sz="0" w:space="0" w:color="auto"/>
        <w:left w:val="none" w:sz="0" w:space="0" w:color="auto"/>
        <w:bottom w:val="none" w:sz="0" w:space="0" w:color="auto"/>
        <w:right w:val="none" w:sz="0" w:space="0" w:color="auto"/>
      </w:divBdr>
    </w:div>
    <w:div w:id="1160658087">
      <w:bodyDiv w:val="1"/>
      <w:marLeft w:val="0"/>
      <w:marRight w:val="0"/>
      <w:marTop w:val="0"/>
      <w:marBottom w:val="0"/>
      <w:divBdr>
        <w:top w:val="none" w:sz="0" w:space="0" w:color="auto"/>
        <w:left w:val="none" w:sz="0" w:space="0" w:color="auto"/>
        <w:bottom w:val="none" w:sz="0" w:space="0" w:color="auto"/>
        <w:right w:val="none" w:sz="0" w:space="0" w:color="auto"/>
      </w:divBdr>
    </w:div>
    <w:div w:id="1183547168">
      <w:bodyDiv w:val="1"/>
      <w:marLeft w:val="0"/>
      <w:marRight w:val="0"/>
      <w:marTop w:val="0"/>
      <w:marBottom w:val="0"/>
      <w:divBdr>
        <w:top w:val="none" w:sz="0" w:space="0" w:color="auto"/>
        <w:left w:val="none" w:sz="0" w:space="0" w:color="auto"/>
        <w:bottom w:val="none" w:sz="0" w:space="0" w:color="auto"/>
        <w:right w:val="none" w:sz="0" w:space="0" w:color="auto"/>
      </w:divBdr>
    </w:div>
    <w:div w:id="1186679333">
      <w:bodyDiv w:val="1"/>
      <w:marLeft w:val="0"/>
      <w:marRight w:val="0"/>
      <w:marTop w:val="0"/>
      <w:marBottom w:val="0"/>
      <w:divBdr>
        <w:top w:val="none" w:sz="0" w:space="0" w:color="auto"/>
        <w:left w:val="none" w:sz="0" w:space="0" w:color="auto"/>
        <w:bottom w:val="none" w:sz="0" w:space="0" w:color="auto"/>
        <w:right w:val="none" w:sz="0" w:space="0" w:color="auto"/>
      </w:divBdr>
    </w:div>
    <w:div w:id="1200505838">
      <w:bodyDiv w:val="1"/>
      <w:marLeft w:val="0"/>
      <w:marRight w:val="0"/>
      <w:marTop w:val="0"/>
      <w:marBottom w:val="0"/>
      <w:divBdr>
        <w:top w:val="none" w:sz="0" w:space="0" w:color="auto"/>
        <w:left w:val="none" w:sz="0" w:space="0" w:color="auto"/>
        <w:bottom w:val="none" w:sz="0" w:space="0" w:color="auto"/>
        <w:right w:val="none" w:sz="0" w:space="0" w:color="auto"/>
      </w:divBdr>
    </w:div>
    <w:div w:id="1222404176">
      <w:bodyDiv w:val="1"/>
      <w:marLeft w:val="0"/>
      <w:marRight w:val="0"/>
      <w:marTop w:val="0"/>
      <w:marBottom w:val="0"/>
      <w:divBdr>
        <w:top w:val="none" w:sz="0" w:space="0" w:color="auto"/>
        <w:left w:val="none" w:sz="0" w:space="0" w:color="auto"/>
        <w:bottom w:val="none" w:sz="0" w:space="0" w:color="auto"/>
        <w:right w:val="none" w:sz="0" w:space="0" w:color="auto"/>
      </w:divBdr>
      <w:divsChild>
        <w:div w:id="195973664">
          <w:marLeft w:val="0"/>
          <w:marRight w:val="0"/>
          <w:marTop w:val="0"/>
          <w:marBottom w:val="0"/>
          <w:divBdr>
            <w:top w:val="none" w:sz="0" w:space="0" w:color="auto"/>
            <w:left w:val="none" w:sz="0" w:space="0" w:color="auto"/>
            <w:bottom w:val="none" w:sz="0" w:space="0" w:color="auto"/>
            <w:right w:val="none" w:sz="0" w:space="0" w:color="auto"/>
          </w:divBdr>
          <w:divsChild>
            <w:div w:id="1519930160">
              <w:marLeft w:val="0"/>
              <w:marRight w:val="0"/>
              <w:marTop w:val="0"/>
              <w:marBottom w:val="0"/>
              <w:divBdr>
                <w:top w:val="none" w:sz="0" w:space="0" w:color="auto"/>
                <w:left w:val="none" w:sz="0" w:space="0" w:color="auto"/>
                <w:bottom w:val="none" w:sz="0" w:space="0" w:color="auto"/>
                <w:right w:val="none" w:sz="0" w:space="0" w:color="auto"/>
              </w:divBdr>
              <w:divsChild>
                <w:div w:id="374816258">
                  <w:marLeft w:val="0"/>
                  <w:marRight w:val="0"/>
                  <w:marTop w:val="0"/>
                  <w:marBottom w:val="0"/>
                  <w:divBdr>
                    <w:top w:val="none" w:sz="0" w:space="0" w:color="auto"/>
                    <w:left w:val="none" w:sz="0" w:space="0" w:color="auto"/>
                    <w:bottom w:val="none" w:sz="0" w:space="0" w:color="auto"/>
                    <w:right w:val="none" w:sz="0" w:space="0" w:color="auto"/>
                  </w:divBdr>
                  <w:divsChild>
                    <w:div w:id="13484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619992">
      <w:bodyDiv w:val="1"/>
      <w:marLeft w:val="0"/>
      <w:marRight w:val="0"/>
      <w:marTop w:val="0"/>
      <w:marBottom w:val="0"/>
      <w:divBdr>
        <w:top w:val="none" w:sz="0" w:space="0" w:color="auto"/>
        <w:left w:val="none" w:sz="0" w:space="0" w:color="auto"/>
        <w:bottom w:val="none" w:sz="0" w:space="0" w:color="auto"/>
        <w:right w:val="none" w:sz="0" w:space="0" w:color="auto"/>
      </w:divBdr>
      <w:divsChild>
        <w:div w:id="786892949">
          <w:marLeft w:val="648"/>
          <w:marRight w:val="0"/>
          <w:marTop w:val="140"/>
          <w:marBottom w:val="0"/>
          <w:divBdr>
            <w:top w:val="none" w:sz="0" w:space="0" w:color="auto"/>
            <w:left w:val="none" w:sz="0" w:space="0" w:color="auto"/>
            <w:bottom w:val="none" w:sz="0" w:space="0" w:color="auto"/>
            <w:right w:val="none" w:sz="0" w:space="0" w:color="auto"/>
          </w:divBdr>
        </w:div>
        <w:div w:id="78798049">
          <w:marLeft w:val="1166"/>
          <w:marRight w:val="0"/>
          <w:marTop w:val="77"/>
          <w:marBottom w:val="0"/>
          <w:divBdr>
            <w:top w:val="none" w:sz="0" w:space="0" w:color="auto"/>
            <w:left w:val="none" w:sz="0" w:space="0" w:color="auto"/>
            <w:bottom w:val="none" w:sz="0" w:space="0" w:color="auto"/>
            <w:right w:val="none" w:sz="0" w:space="0" w:color="auto"/>
          </w:divBdr>
        </w:div>
        <w:div w:id="1273509331">
          <w:marLeft w:val="1166"/>
          <w:marRight w:val="0"/>
          <w:marTop w:val="77"/>
          <w:marBottom w:val="0"/>
          <w:divBdr>
            <w:top w:val="none" w:sz="0" w:space="0" w:color="auto"/>
            <w:left w:val="none" w:sz="0" w:space="0" w:color="auto"/>
            <w:bottom w:val="none" w:sz="0" w:space="0" w:color="auto"/>
            <w:right w:val="none" w:sz="0" w:space="0" w:color="auto"/>
          </w:divBdr>
        </w:div>
        <w:div w:id="1414353572">
          <w:marLeft w:val="1166"/>
          <w:marRight w:val="0"/>
          <w:marTop w:val="77"/>
          <w:marBottom w:val="0"/>
          <w:divBdr>
            <w:top w:val="none" w:sz="0" w:space="0" w:color="auto"/>
            <w:left w:val="none" w:sz="0" w:space="0" w:color="auto"/>
            <w:bottom w:val="none" w:sz="0" w:space="0" w:color="auto"/>
            <w:right w:val="none" w:sz="0" w:space="0" w:color="auto"/>
          </w:divBdr>
        </w:div>
        <w:div w:id="49307993">
          <w:marLeft w:val="648"/>
          <w:marRight w:val="0"/>
          <w:marTop w:val="140"/>
          <w:marBottom w:val="0"/>
          <w:divBdr>
            <w:top w:val="none" w:sz="0" w:space="0" w:color="auto"/>
            <w:left w:val="none" w:sz="0" w:space="0" w:color="auto"/>
            <w:bottom w:val="none" w:sz="0" w:space="0" w:color="auto"/>
            <w:right w:val="none" w:sz="0" w:space="0" w:color="auto"/>
          </w:divBdr>
        </w:div>
        <w:div w:id="28649457">
          <w:marLeft w:val="1166"/>
          <w:marRight w:val="0"/>
          <w:marTop w:val="77"/>
          <w:marBottom w:val="0"/>
          <w:divBdr>
            <w:top w:val="none" w:sz="0" w:space="0" w:color="auto"/>
            <w:left w:val="none" w:sz="0" w:space="0" w:color="auto"/>
            <w:bottom w:val="none" w:sz="0" w:space="0" w:color="auto"/>
            <w:right w:val="none" w:sz="0" w:space="0" w:color="auto"/>
          </w:divBdr>
        </w:div>
        <w:div w:id="632713079">
          <w:marLeft w:val="1166"/>
          <w:marRight w:val="0"/>
          <w:marTop w:val="77"/>
          <w:marBottom w:val="0"/>
          <w:divBdr>
            <w:top w:val="none" w:sz="0" w:space="0" w:color="auto"/>
            <w:left w:val="none" w:sz="0" w:space="0" w:color="auto"/>
            <w:bottom w:val="none" w:sz="0" w:space="0" w:color="auto"/>
            <w:right w:val="none" w:sz="0" w:space="0" w:color="auto"/>
          </w:divBdr>
        </w:div>
        <w:div w:id="2035030589">
          <w:marLeft w:val="648"/>
          <w:marRight w:val="0"/>
          <w:marTop w:val="140"/>
          <w:marBottom w:val="0"/>
          <w:divBdr>
            <w:top w:val="none" w:sz="0" w:space="0" w:color="auto"/>
            <w:left w:val="none" w:sz="0" w:space="0" w:color="auto"/>
            <w:bottom w:val="none" w:sz="0" w:space="0" w:color="auto"/>
            <w:right w:val="none" w:sz="0" w:space="0" w:color="auto"/>
          </w:divBdr>
        </w:div>
        <w:div w:id="1297223524">
          <w:marLeft w:val="1166"/>
          <w:marRight w:val="0"/>
          <w:marTop w:val="77"/>
          <w:marBottom w:val="0"/>
          <w:divBdr>
            <w:top w:val="none" w:sz="0" w:space="0" w:color="auto"/>
            <w:left w:val="none" w:sz="0" w:space="0" w:color="auto"/>
            <w:bottom w:val="none" w:sz="0" w:space="0" w:color="auto"/>
            <w:right w:val="none" w:sz="0" w:space="0" w:color="auto"/>
          </w:divBdr>
        </w:div>
        <w:div w:id="1402681259">
          <w:marLeft w:val="1166"/>
          <w:marRight w:val="0"/>
          <w:marTop w:val="77"/>
          <w:marBottom w:val="0"/>
          <w:divBdr>
            <w:top w:val="none" w:sz="0" w:space="0" w:color="auto"/>
            <w:left w:val="none" w:sz="0" w:space="0" w:color="auto"/>
            <w:bottom w:val="none" w:sz="0" w:space="0" w:color="auto"/>
            <w:right w:val="none" w:sz="0" w:space="0" w:color="auto"/>
          </w:divBdr>
        </w:div>
        <w:div w:id="1608658365">
          <w:marLeft w:val="1166"/>
          <w:marRight w:val="0"/>
          <w:marTop w:val="77"/>
          <w:marBottom w:val="0"/>
          <w:divBdr>
            <w:top w:val="none" w:sz="0" w:space="0" w:color="auto"/>
            <w:left w:val="none" w:sz="0" w:space="0" w:color="auto"/>
            <w:bottom w:val="none" w:sz="0" w:space="0" w:color="auto"/>
            <w:right w:val="none" w:sz="0" w:space="0" w:color="auto"/>
          </w:divBdr>
        </w:div>
      </w:divsChild>
    </w:div>
    <w:div w:id="1272976150">
      <w:bodyDiv w:val="1"/>
      <w:marLeft w:val="0"/>
      <w:marRight w:val="0"/>
      <w:marTop w:val="0"/>
      <w:marBottom w:val="0"/>
      <w:divBdr>
        <w:top w:val="none" w:sz="0" w:space="0" w:color="auto"/>
        <w:left w:val="none" w:sz="0" w:space="0" w:color="auto"/>
        <w:bottom w:val="none" w:sz="0" w:space="0" w:color="auto"/>
        <w:right w:val="none" w:sz="0" w:space="0" w:color="auto"/>
      </w:divBdr>
    </w:div>
    <w:div w:id="1292205848">
      <w:bodyDiv w:val="1"/>
      <w:marLeft w:val="0"/>
      <w:marRight w:val="0"/>
      <w:marTop w:val="0"/>
      <w:marBottom w:val="0"/>
      <w:divBdr>
        <w:top w:val="none" w:sz="0" w:space="0" w:color="auto"/>
        <w:left w:val="none" w:sz="0" w:space="0" w:color="auto"/>
        <w:bottom w:val="none" w:sz="0" w:space="0" w:color="auto"/>
        <w:right w:val="none" w:sz="0" w:space="0" w:color="auto"/>
      </w:divBdr>
    </w:div>
    <w:div w:id="1297030357">
      <w:bodyDiv w:val="1"/>
      <w:marLeft w:val="0"/>
      <w:marRight w:val="0"/>
      <w:marTop w:val="0"/>
      <w:marBottom w:val="0"/>
      <w:divBdr>
        <w:top w:val="none" w:sz="0" w:space="0" w:color="auto"/>
        <w:left w:val="none" w:sz="0" w:space="0" w:color="auto"/>
        <w:bottom w:val="none" w:sz="0" w:space="0" w:color="auto"/>
        <w:right w:val="none" w:sz="0" w:space="0" w:color="auto"/>
      </w:divBdr>
    </w:div>
    <w:div w:id="1324314737">
      <w:bodyDiv w:val="1"/>
      <w:marLeft w:val="0"/>
      <w:marRight w:val="0"/>
      <w:marTop w:val="0"/>
      <w:marBottom w:val="0"/>
      <w:divBdr>
        <w:top w:val="none" w:sz="0" w:space="0" w:color="auto"/>
        <w:left w:val="none" w:sz="0" w:space="0" w:color="auto"/>
        <w:bottom w:val="none" w:sz="0" w:space="0" w:color="auto"/>
        <w:right w:val="none" w:sz="0" w:space="0" w:color="auto"/>
      </w:divBdr>
    </w:div>
    <w:div w:id="1325428485">
      <w:bodyDiv w:val="1"/>
      <w:marLeft w:val="0"/>
      <w:marRight w:val="0"/>
      <w:marTop w:val="0"/>
      <w:marBottom w:val="0"/>
      <w:divBdr>
        <w:top w:val="none" w:sz="0" w:space="0" w:color="auto"/>
        <w:left w:val="none" w:sz="0" w:space="0" w:color="auto"/>
        <w:bottom w:val="none" w:sz="0" w:space="0" w:color="auto"/>
        <w:right w:val="none" w:sz="0" w:space="0" w:color="auto"/>
      </w:divBdr>
    </w:div>
    <w:div w:id="1340347461">
      <w:bodyDiv w:val="1"/>
      <w:marLeft w:val="0"/>
      <w:marRight w:val="0"/>
      <w:marTop w:val="0"/>
      <w:marBottom w:val="0"/>
      <w:divBdr>
        <w:top w:val="none" w:sz="0" w:space="0" w:color="auto"/>
        <w:left w:val="none" w:sz="0" w:space="0" w:color="auto"/>
        <w:bottom w:val="none" w:sz="0" w:space="0" w:color="auto"/>
        <w:right w:val="none" w:sz="0" w:space="0" w:color="auto"/>
      </w:divBdr>
    </w:div>
    <w:div w:id="1352221310">
      <w:bodyDiv w:val="1"/>
      <w:marLeft w:val="0"/>
      <w:marRight w:val="0"/>
      <w:marTop w:val="0"/>
      <w:marBottom w:val="0"/>
      <w:divBdr>
        <w:top w:val="none" w:sz="0" w:space="0" w:color="auto"/>
        <w:left w:val="none" w:sz="0" w:space="0" w:color="auto"/>
        <w:bottom w:val="none" w:sz="0" w:space="0" w:color="auto"/>
        <w:right w:val="none" w:sz="0" w:space="0" w:color="auto"/>
      </w:divBdr>
    </w:div>
    <w:div w:id="1354653951">
      <w:bodyDiv w:val="1"/>
      <w:marLeft w:val="0"/>
      <w:marRight w:val="0"/>
      <w:marTop w:val="0"/>
      <w:marBottom w:val="0"/>
      <w:divBdr>
        <w:top w:val="none" w:sz="0" w:space="0" w:color="auto"/>
        <w:left w:val="none" w:sz="0" w:space="0" w:color="auto"/>
        <w:bottom w:val="none" w:sz="0" w:space="0" w:color="auto"/>
        <w:right w:val="none" w:sz="0" w:space="0" w:color="auto"/>
      </w:divBdr>
    </w:div>
    <w:div w:id="1383558026">
      <w:bodyDiv w:val="1"/>
      <w:marLeft w:val="0"/>
      <w:marRight w:val="0"/>
      <w:marTop w:val="0"/>
      <w:marBottom w:val="0"/>
      <w:divBdr>
        <w:top w:val="none" w:sz="0" w:space="0" w:color="auto"/>
        <w:left w:val="none" w:sz="0" w:space="0" w:color="auto"/>
        <w:bottom w:val="none" w:sz="0" w:space="0" w:color="auto"/>
        <w:right w:val="none" w:sz="0" w:space="0" w:color="auto"/>
      </w:divBdr>
    </w:div>
    <w:div w:id="1383941374">
      <w:bodyDiv w:val="1"/>
      <w:marLeft w:val="0"/>
      <w:marRight w:val="0"/>
      <w:marTop w:val="0"/>
      <w:marBottom w:val="0"/>
      <w:divBdr>
        <w:top w:val="none" w:sz="0" w:space="0" w:color="auto"/>
        <w:left w:val="none" w:sz="0" w:space="0" w:color="auto"/>
        <w:bottom w:val="none" w:sz="0" w:space="0" w:color="auto"/>
        <w:right w:val="none" w:sz="0" w:space="0" w:color="auto"/>
      </w:divBdr>
    </w:div>
    <w:div w:id="1397359152">
      <w:bodyDiv w:val="1"/>
      <w:marLeft w:val="0"/>
      <w:marRight w:val="0"/>
      <w:marTop w:val="0"/>
      <w:marBottom w:val="0"/>
      <w:divBdr>
        <w:top w:val="none" w:sz="0" w:space="0" w:color="auto"/>
        <w:left w:val="none" w:sz="0" w:space="0" w:color="auto"/>
        <w:bottom w:val="none" w:sz="0" w:space="0" w:color="auto"/>
        <w:right w:val="none" w:sz="0" w:space="0" w:color="auto"/>
      </w:divBdr>
    </w:div>
    <w:div w:id="1399591140">
      <w:bodyDiv w:val="1"/>
      <w:marLeft w:val="0"/>
      <w:marRight w:val="0"/>
      <w:marTop w:val="0"/>
      <w:marBottom w:val="0"/>
      <w:divBdr>
        <w:top w:val="none" w:sz="0" w:space="0" w:color="auto"/>
        <w:left w:val="none" w:sz="0" w:space="0" w:color="auto"/>
        <w:bottom w:val="none" w:sz="0" w:space="0" w:color="auto"/>
        <w:right w:val="none" w:sz="0" w:space="0" w:color="auto"/>
      </w:divBdr>
      <w:divsChild>
        <w:div w:id="707948881">
          <w:marLeft w:val="648"/>
          <w:marRight w:val="0"/>
          <w:marTop w:val="140"/>
          <w:marBottom w:val="0"/>
          <w:divBdr>
            <w:top w:val="none" w:sz="0" w:space="0" w:color="auto"/>
            <w:left w:val="none" w:sz="0" w:space="0" w:color="auto"/>
            <w:bottom w:val="none" w:sz="0" w:space="0" w:color="auto"/>
            <w:right w:val="none" w:sz="0" w:space="0" w:color="auto"/>
          </w:divBdr>
        </w:div>
      </w:divsChild>
    </w:div>
    <w:div w:id="1402018599">
      <w:bodyDiv w:val="1"/>
      <w:marLeft w:val="0"/>
      <w:marRight w:val="0"/>
      <w:marTop w:val="0"/>
      <w:marBottom w:val="0"/>
      <w:divBdr>
        <w:top w:val="none" w:sz="0" w:space="0" w:color="auto"/>
        <w:left w:val="none" w:sz="0" w:space="0" w:color="auto"/>
        <w:bottom w:val="none" w:sz="0" w:space="0" w:color="auto"/>
        <w:right w:val="none" w:sz="0" w:space="0" w:color="auto"/>
      </w:divBdr>
    </w:div>
    <w:div w:id="1424839418">
      <w:bodyDiv w:val="1"/>
      <w:marLeft w:val="0"/>
      <w:marRight w:val="0"/>
      <w:marTop w:val="0"/>
      <w:marBottom w:val="0"/>
      <w:divBdr>
        <w:top w:val="none" w:sz="0" w:space="0" w:color="auto"/>
        <w:left w:val="none" w:sz="0" w:space="0" w:color="auto"/>
        <w:bottom w:val="none" w:sz="0" w:space="0" w:color="auto"/>
        <w:right w:val="none" w:sz="0" w:space="0" w:color="auto"/>
      </w:divBdr>
    </w:div>
    <w:div w:id="1455365013">
      <w:bodyDiv w:val="1"/>
      <w:marLeft w:val="0"/>
      <w:marRight w:val="0"/>
      <w:marTop w:val="0"/>
      <w:marBottom w:val="0"/>
      <w:divBdr>
        <w:top w:val="none" w:sz="0" w:space="0" w:color="auto"/>
        <w:left w:val="none" w:sz="0" w:space="0" w:color="auto"/>
        <w:bottom w:val="none" w:sz="0" w:space="0" w:color="auto"/>
        <w:right w:val="none" w:sz="0" w:space="0" w:color="auto"/>
      </w:divBdr>
    </w:div>
    <w:div w:id="1488126498">
      <w:bodyDiv w:val="1"/>
      <w:marLeft w:val="0"/>
      <w:marRight w:val="0"/>
      <w:marTop w:val="0"/>
      <w:marBottom w:val="0"/>
      <w:divBdr>
        <w:top w:val="none" w:sz="0" w:space="0" w:color="auto"/>
        <w:left w:val="none" w:sz="0" w:space="0" w:color="auto"/>
        <w:bottom w:val="none" w:sz="0" w:space="0" w:color="auto"/>
        <w:right w:val="none" w:sz="0" w:space="0" w:color="auto"/>
      </w:divBdr>
    </w:div>
    <w:div w:id="1516920643">
      <w:bodyDiv w:val="1"/>
      <w:marLeft w:val="0"/>
      <w:marRight w:val="0"/>
      <w:marTop w:val="0"/>
      <w:marBottom w:val="0"/>
      <w:divBdr>
        <w:top w:val="none" w:sz="0" w:space="0" w:color="auto"/>
        <w:left w:val="none" w:sz="0" w:space="0" w:color="auto"/>
        <w:bottom w:val="none" w:sz="0" w:space="0" w:color="auto"/>
        <w:right w:val="none" w:sz="0" w:space="0" w:color="auto"/>
      </w:divBdr>
      <w:divsChild>
        <w:div w:id="1491405690">
          <w:marLeft w:val="0"/>
          <w:marRight w:val="0"/>
          <w:marTop w:val="0"/>
          <w:marBottom w:val="0"/>
          <w:divBdr>
            <w:top w:val="none" w:sz="0" w:space="0" w:color="auto"/>
            <w:left w:val="none" w:sz="0" w:space="0" w:color="auto"/>
            <w:bottom w:val="none" w:sz="0" w:space="0" w:color="auto"/>
            <w:right w:val="none" w:sz="0" w:space="0" w:color="auto"/>
          </w:divBdr>
          <w:divsChild>
            <w:div w:id="400949617">
              <w:marLeft w:val="0"/>
              <w:marRight w:val="0"/>
              <w:marTop w:val="0"/>
              <w:marBottom w:val="0"/>
              <w:divBdr>
                <w:top w:val="none" w:sz="0" w:space="0" w:color="auto"/>
                <w:left w:val="none" w:sz="0" w:space="0" w:color="auto"/>
                <w:bottom w:val="none" w:sz="0" w:space="0" w:color="auto"/>
                <w:right w:val="none" w:sz="0" w:space="0" w:color="auto"/>
              </w:divBdr>
              <w:divsChild>
                <w:div w:id="10943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57474">
      <w:bodyDiv w:val="1"/>
      <w:marLeft w:val="0"/>
      <w:marRight w:val="0"/>
      <w:marTop w:val="0"/>
      <w:marBottom w:val="0"/>
      <w:divBdr>
        <w:top w:val="none" w:sz="0" w:space="0" w:color="auto"/>
        <w:left w:val="none" w:sz="0" w:space="0" w:color="auto"/>
        <w:bottom w:val="none" w:sz="0" w:space="0" w:color="auto"/>
        <w:right w:val="none" w:sz="0" w:space="0" w:color="auto"/>
      </w:divBdr>
    </w:div>
    <w:div w:id="1527282685">
      <w:bodyDiv w:val="1"/>
      <w:marLeft w:val="0"/>
      <w:marRight w:val="0"/>
      <w:marTop w:val="0"/>
      <w:marBottom w:val="0"/>
      <w:divBdr>
        <w:top w:val="none" w:sz="0" w:space="0" w:color="auto"/>
        <w:left w:val="none" w:sz="0" w:space="0" w:color="auto"/>
        <w:bottom w:val="none" w:sz="0" w:space="0" w:color="auto"/>
        <w:right w:val="none" w:sz="0" w:space="0" w:color="auto"/>
      </w:divBdr>
    </w:div>
    <w:div w:id="1545949159">
      <w:bodyDiv w:val="1"/>
      <w:marLeft w:val="0"/>
      <w:marRight w:val="0"/>
      <w:marTop w:val="0"/>
      <w:marBottom w:val="0"/>
      <w:divBdr>
        <w:top w:val="none" w:sz="0" w:space="0" w:color="auto"/>
        <w:left w:val="none" w:sz="0" w:space="0" w:color="auto"/>
        <w:bottom w:val="none" w:sz="0" w:space="0" w:color="auto"/>
        <w:right w:val="none" w:sz="0" w:space="0" w:color="auto"/>
      </w:divBdr>
    </w:div>
    <w:div w:id="1634562202">
      <w:bodyDiv w:val="1"/>
      <w:marLeft w:val="0"/>
      <w:marRight w:val="0"/>
      <w:marTop w:val="0"/>
      <w:marBottom w:val="0"/>
      <w:divBdr>
        <w:top w:val="none" w:sz="0" w:space="0" w:color="auto"/>
        <w:left w:val="none" w:sz="0" w:space="0" w:color="auto"/>
        <w:bottom w:val="none" w:sz="0" w:space="0" w:color="auto"/>
        <w:right w:val="none" w:sz="0" w:space="0" w:color="auto"/>
      </w:divBdr>
      <w:divsChild>
        <w:div w:id="1812744043">
          <w:marLeft w:val="0"/>
          <w:marRight w:val="0"/>
          <w:marTop w:val="0"/>
          <w:marBottom w:val="0"/>
          <w:divBdr>
            <w:top w:val="none" w:sz="0" w:space="0" w:color="auto"/>
            <w:left w:val="none" w:sz="0" w:space="0" w:color="auto"/>
            <w:bottom w:val="none" w:sz="0" w:space="0" w:color="auto"/>
            <w:right w:val="none" w:sz="0" w:space="0" w:color="auto"/>
          </w:divBdr>
          <w:divsChild>
            <w:div w:id="1993176031">
              <w:marLeft w:val="0"/>
              <w:marRight w:val="0"/>
              <w:marTop w:val="0"/>
              <w:marBottom w:val="0"/>
              <w:divBdr>
                <w:top w:val="none" w:sz="0" w:space="0" w:color="auto"/>
                <w:left w:val="none" w:sz="0" w:space="0" w:color="auto"/>
                <w:bottom w:val="none" w:sz="0" w:space="0" w:color="auto"/>
                <w:right w:val="none" w:sz="0" w:space="0" w:color="auto"/>
              </w:divBdr>
              <w:divsChild>
                <w:div w:id="6279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4175">
      <w:bodyDiv w:val="1"/>
      <w:marLeft w:val="0"/>
      <w:marRight w:val="0"/>
      <w:marTop w:val="0"/>
      <w:marBottom w:val="0"/>
      <w:divBdr>
        <w:top w:val="none" w:sz="0" w:space="0" w:color="auto"/>
        <w:left w:val="none" w:sz="0" w:space="0" w:color="auto"/>
        <w:bottom w:val="none" w:sz="0" w:space="0" w:color="auto"/>
        <w:right w:val="none" w:sz="0" w:space="0" w:color="auto"/>
      </w:divBdr>
    </w:div>
    <w:div w:id="1680430782">
      <w:bodyDiv w:val="1"/>
      <w:marLeft w:val="0"/>
      <w:marRight w:val="0"/>
      <w:marTop w:val="0"/>
      <w:marBottom w:val="0"/>
      <w:divBdr>
        <w:top w:val="none" w:sz="0" w:space="0" w:color="auto"/>
        <w:left w:val="none" w:sz="0" w:space="0" w:color="auto"/>
        <w:bottom w:val="none" w:sz="0" w:space="0" w:color="auto"/>
        <w:right w:val="none" w:sz="0" w:space="0" w:color="auto"/>
      </w:divBdr>
      <w:divsChild>
        <w:div w:id="1738749121">
          <w:marLeft w:val="0"/>
          <w:marRight w:val="0"/>
          <w:marTop w:val="0"/>
          <w:marBottom w:val="0"/>
          <w:divBdr>
            <w:top w:val="none" w:sz="0" w:space="0" w:color="auto"/>
            <w:left w:val="none" w:sz="0" w:space="0" w:color="auto"/>
            <w:bottom w:val="none" w:sz="0" w:space="0" w:color="auto"/>
            <w:right w:val="none" w:sz="0" w:space="0" w:color="auto"/>
          </w:divBdr>
          <w:divsChild>
            <w:div w:id="1251812487">
              <w:marLeft w:val="0"/>
              <w:marRight w:val="0"/>
              <w:marTop w:val="0"/>
              <w:marBottom w:val="0"/>
              <w:divBdr>
                <w:top w:val="none" w:sz="0" w:space="0" w:color="auto"/>
                <w:left w:val="none" w:sz="0" w:space="0" w:color="auto"/>
                <w:bottom w:val="none" w:sz="0" w:space="0" w:color="auto"/>
                <w:right w:val="none" w:sz="0" w:space="0" w:color="auto"/>
              </w:divBdr>
              <w:divsChild>
                <w:div w:id="5446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73312">
      <w:bodyDiv w:val="1"/>
      <w:marLeft w:val="0"/>
      <w:marRight w:val="0"/>
      <w:marTop w:val="0"/>
      <w:marBottom w:val="0"/>
      <w:divBdr>
        <w:top w:val="none" w:sz="0" w:space="0" w:color="auto"/>
        <w:left w:val="none" w:sz="0" w:space="0" w:color="auto"/>
        <w:bottom w:val="none" w:sz="0" w:space="0" w:color="auto"/>
        <w:right w:val="none" w:sz="0" w:space="0" w:color="auto"/>
      </w:divBdr>
    </w:div>
    <w:div w:id="1777554377">
      <w:bodyDiv w:val="1"/>
      <w:marLeft w:val="0"/>
      <w:marRight w:val="0"/>
      <w:marTop w:val="0"/>
      <w:marBottom w:val="0"/>
      <w:divBdr>
        <w:top w:val="none" w:sz="0" w:space="0" w:color="auto"/>
        <w:left w:val="none" w:sz="0" w:space="0" w:color="auto"/>
        <w:bottom w:val="none" w:sz="0" w:space="0" w:color="auto"/>
        <w:right w:val="none" w:sz="0" w:space="0" w:color="auto"/>
      </w:divBdr>
    </w:div>
    <w:div w:id="1791122227">
      <w:bodyDiv w:val="1"/>
      <w:marLeft w:val="0"/>
      <w:marRight w:val="0"/>
      <w:marTop w:val="0"/>
      <w:marBottom w:val="0"/>
      <w:divBdr>
        <w:top w:val="none" w:sz="0" w:space="0" w:color="auto"/>
        <w:left w:val="none" w:sz="0" w:space="0" w:color="auto"/>
        <w:bottom w:val="none" w:sz="0" w:space="0" w:color="auto"/>
        <w:right w:val="none" w:sz="0" w:space="0" w:color="auto"/>
      </w:divBdr>
      <w:divsChild>
        <w:div w:id="1051613336">
          <w:marLeft w:val="0"/>
          <w:marRight w:val="0"/>
          <w:marTop w:val="0"/>
          <w:marBottom w:val="0"/>
          <w:divBdr>
            <w:top w:val="none" w:sz="0" w:space="0" w:color="auto"/>
            <w:left w:val="none" w:sz="0" w:space="0" w:color="auto"/>
            <w:bottom w:val="none" w:sz="0" w:space="0" w:color="auto"/>
            <w:right w:val="none" w:sz="0" w:space="0" w:color="auto"/>
          </w:divBdr>
          <w:divsChild>
            <w:div w:id="742797013">
              <w:marLeft w:val="0"/>
              <w:marRight w:val="0"/>
              <w:marTop w:val="0"/>
              <w:marBottom w:val="0"/>
              <w:divBdr>
                <w:top w:val="none" w:sz="0" w:space="0" w:color="auto"/>
                <w:left w:val="none" w:sz="0" w:space="0" w:color="auto"/>
                <w:bottom w:val="none" w:sz="0" w:space="0" w:color="auto"/>
                <w:right w:val="none" w:sz="0" w:space="0" w:color="auto"/>
              </w:divBdr>
              <w:divsChild>
                <w:div w:id="12950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6409">
      <w:bodyDiv w:val="1"/>
      <w:marLeft w:val="0"/>
      <w:marRight w:val="0"/>
      <w:marTop w:val="0"/>
      <w:marBottom w:val="0"/>
      <w:divBdr>
        <w:top w:val="none" w:sz="0" w:space="0" w:color="auto"/>
        <w:left w:val="none" w:sz="0" w:space="0" w:color="auto"/>
        <w:bottom w:val="none" w:sz="0" w:space="0" w:color="auto"/>
        <w:right w:val="none" w:sz="0" w:space="0" w:color="auto"/>
      </w:divBdr>
    </w:div>
    <w:div w:id="1834954014">
      <w:bodyDiv w:val="1"/>
      <w:marLeft w:val="0"/>
      <w:marRight w:val="0"/>
      <w:marTop w:val="0"/>
      <w:marBottom w:val="0"/>
      <w:divBdr>
        <w:top w:val="none" w:sz="0" w:space="0" w:color="auto"/>
        <w:left w:val="none" w:sz="0" w:space="0" w:color="auto"/>
        <w:bottom w:val="none" w:sz="0" w:space="0" w:color="auto"/>
        <w:right w:val="none" w:sz="0" w:space="0" w:color="auto"/>
      </w:divBdr>
    </w:div>
    <w:div w:id="1859083531">
      <w:bodyDiv w:val="1"/>
      <w:marLeft w:val="0"/>
      <w:marRight w:val="0"/>
      <w:marTop w:val="0"/>
      <w:marBottom w:val="0"/>
      <w:divBdr>
        <w:top w:val="none" w:sz="0" w:space="0" w:color="auto"/>
        <w:left w:val="none" w:sz="0" w:space="0" w:color="auto"/>
        <w:bottom w:val="none" w:sz="0" w:space="0" w:color="auto"/>
        <w:right w:val="none" w:sz="0" w:space="0" w:color="auto"/>
      </w:divBdr>
    </w:div>
    <w:div w:id="1874727276">
      <w:bodyDiv w:val="1"/>
      <w:marLeft w:val="0"/>
      <w:marRight w:val="0"/>
      <w:marTop w:val="0"/>
      <w:marBottom w:val="0"/>
      <w:divBdr>
        <w:top w:val="none" w:sz="0" w:space="0" w:color="auto"/>
        <w:left w:val="none" w:sz="0" w:space="0" w:color="auto"/>
        <w:bottom w:val="none" w:sz="0" w:space="0" w:color="auto"/>
        <w:right w:val="none" w:sz="0" w:space="0" w:color="auto"/>
      </w:divBdr>
    </w:div>
    <w:div w:id="1881284327">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sChild>
        <w:div w:id="628896547">
          <w:marLeft w:val="648"/>
          <w:marRight w:val="0"/>
          <w:marTop w:val="140"/>
          <w:marBottom w:val="0"/>
          <w:divBdr>
            <w:top w:val="none" w:sz="0" w:space="0" w:color="auto"/>
            <w:left w:val="none" w:sz="0" w:space="0" w:color="auto"/>
            <w:bottom w:val="none" w:sz="0" w:space="0" w:color="auto"/>
            <w:right w:val="none" w:sz="0" w:space="0" w:color="auto"/>
          </w:divBdr>
        </w:div>
        <w:div w:id="1525707799">
          <w:marLeft w:val="1166"/>
          <w:marRight w:val="0"/>
          <w:marTop w:val="115"/>
          <w:marBottom w:val="0"/>
          <w:divBdr>
            <w:top w:val="none" w:sz="0" w:space="0" w:color="auto"/>
            <w:left w:val="none" w:sz="0" w:space="0" w:color="auto"/>
            <w:bottom w:val="none" w:sz="0" w:space="0" w:color="auto"/>
            <w:right w:val="none" w:sz="0" w:space="0" w:color="auto"/>
          </w:divBdr>
        </w:div>
        <w:div w:id="1812210133">
          <w:marLeft w:val="1166"/>
          <w:marRight w:val="0"/>
          <w:marTop w:val="115"/>
          <w:marBottom w:val="0"/>
          <w:divBdr>
            <w:top w:val="none" w:sz="0" w:space="0" w:color="auto"/>
            <w:left w:val="none" w:sz="0" w:space="0" w:color="auto"/>
            <w:bottom w:val="none" w:sz="0" w:space="0" w:color="auto"/>
            <w:right w:val="none" w:sz="0" w:space="0" w:color="auto"/>
          </w:divBdr>
        </w:div>
        <w:div w:id="567810523">
          <w:marLeft w:val="1166"/>
          <w:marRight w:val="0"/>
          <w:marTop w:val="115"/>
          <w:marBottom w:val="0"/>
          <w:divBdr>
            <w:top w:val="none" w:sz="0" w:space="0" w:color="auto"/>
            <w:left w:val="none" w:sz="0" w:space="0" w:color="auto"/>
            <w:bottom w:val="none" w:sz="0" w:space="0" w:color="auto"/>
            <w:right w:val="none" w:sz="0" w:space="0" w:color="auto"/>
          </w:divBdr>
        </w:div>
      </w:divsChild>
    </w:div>
    <w:div w:id="1926380576">
      <w:bodyDiv w:val="1"/>
      <w:marLeft w:val="0"/>
      <w:marRight w:val="0"/>
      <w:marTop w:val="0"/>
      <w:marBottom w:val="0"/>
      <w:divBdr>
        <w:top w:val="none" w:sz="0" w:space="0" w:color="auto"/>
        <w:left w:val="none" w:sz="0" w:space="0" w:color="auto"/>
        <w:bottom w:val="none" w:sz="0" w:space="0" w:color="auto"/>
        <w:right w:val="none" w:sz="0" w:space="0" w:color="auto"/>
      </w:divBdr>
    </w:div>
    <w:div w:id="1945765539">
      <w:bodyDiv w:val="1"/>
      <w:marLeft w:val="0"/>
      <w:marRight w:val="0"/>
      <w:marTop w:val="0"/>
      <w:marBottom w:val="0"/>
      <w:divBdr>
        <w:top w:val="none" w:sz="0" w:space="0" w:color="auto"/>
        <w:left w:val="none" w:sz="0" w:space="0" w:color="auto"/>
        <w:bottom w:val="none" w:sz="0" w:space="0" w:color="auto"/>
        <w:right w:val="none" w:sz="0" w:space="0" w:color="auto"/>
      </w:divBdr>
    </w:div>
    <w:div w:id="2022930592">
      <w:bodyDiv w:val="1"/>
      <w:marLeft w:val="0"/>
      <w:marRight w:val="0"/>
      <w:marTop w:val="0"/>
      <w:marBottom w:val="0"/>
      <w:divBdr>
        <w:top w:val="none" w:sz="0" w:space="0" w:color="auto"/>
        <w:left w:val="none" w:sz="0" w:space="0" w:color="auto"/>
        <w:bottom w:val="none" w:sz="0" w:space="0" w:color="auto"/>
        <w:right w:val="none" w:sz="0" w:space="0" w:color="auto"/>
      </w:divBdr>
    </w:div>
    <w:div w:id="2043046494">
      <w:bodyDiv w:val="1"/>
      <w:marLeft w:val="0"/>
      <w:marRight w:val="0"/>
      <w:marTop w:val="0"/>
      <w:marBottom w:val="0"/>
      <w:divBdr>
        <w:top w:val="none" w:sz="0" w:space="0" w:color="auto"/>
        <w:left w:val="none" w:sz="0" w:space="0" w:color="auto"/>
        <w:bottom w:val="none" w:sz="0" w:space="0" w:color="auto"/>
        <w:right w:val="none" w:sz="0" w:space="0" w:color="auto"/>
      </w:divBdr>
    </w:div>
    <w:div w:id="2064257806">
      <w:bodyDiv w:val="1"/>
      <w:marLeft w:val="0"/>
      <w:marRight w:val="0"/>
      <w:marTop w:val="0"/>
      <w:marBottom w:val="0"/>
      <w:divBdr>
        <w:top w:val="none" w:sz="0" w:space="0" w:color="auto"/>
        <w:left w:val="none" w:sz="0" w:space="0" w:color="auto"/>
        <w:bottom w:val="none" w:sz="0" w:space="0" w:color="auto"/>
        <w:right w:val="none" w:sz="0" w:space="0" w:color="auto"/>
      </w:divBdr>
    </w:div>
    <w:div w:id="2067333978">
      <w:bodyDiv w:val="1"/>
      <w:marLeft w:val="0"/>
      <w:marRight w:val="0"/>
      <w:marTop w:val="0"/>
      <w:marBottom w:val="0"/>
      <w:divBdr>
        <w:top w:val="none" w:sz="0" w:space="0" w:color="auto"/>
        <w:left w:val="none" w:sz="0" w:space="0" w:color="auto"/>
        <w:bottom w:val="none" w:sz="0" w:space="0" w:color="auto"/>
        <w:right w:val="none" w:sz="0" w:space="0" w:color="auto"/>
      </w:divBdr>
    </w:div>
    <w:div w:id="2068796968">
      <w:bodyDiv w:val="1"/>
      <w:marLeft w:val="0"/>
      <w:marRight w:val="0"/>
      <w:marTop w:val="0"/>
      <w:marBottom w:val="0"/>
      <w:divBdr>
        <w:top w:val="none" w:sz="0" w:space="0" w:color="auto"/>
        <w:left w:val="none" w:sz="0" w:space="0" w:color="auto"/>
        <w:bottom w:val="none" w:sz="0" w:space="0" w:color="auto"/>
        <w:right w:val="none" w:sz="0" w:space="0" w:color="auto"/>
      </w:divBdr>
    </w:div>
    <w:div w:id="2075882776">
      <w:bodyDiv w:val="1"/>
      <w:marLeft w:val="0"/>
      <w:marRight w:val="0"/>
      <w:marTop w:val="0"/>
      <w:marBottom w:val="0"/>
      <w:divBdr>
        <w:top w:val="none" w:sz="0" w:space="0" w:color="auto"/>
        <w:left w:val="none" w:sz="0" w:space="0" w:color="auto"/>
        <w:bottom w:val="none" w:sz="0" w:space="0" w:color="auto"/>
        <w:right w:val="none" w:sz="0" w:space="0" w:color="auto"/>
      </w:divBdr>
    </w:div>
    <w:div w:id="2076199409">
      <w:bodyDiv w:val="1"/>
      <w:marLeft w:val="0"/>
      <w:marRight w:val="0"/>
      <w:marTop w:val="0"/>
      <w:marBottom w:val="0"/>
      <w:divBdr>
        <w:top w:val="none" w:sz="0" w:space="0" w:color="auto"/>
        <w:left w:val="none" w:sz="0" w:space="0" w:color="auto"/>
        <w:bottom w:val="none" w:sz="0" w:space="0" w:color="auto"/>
        <w:right w:val="none" w:sz="0" w:space="0" w:color="auto"/>
      </w:divBdr>
    </w:div>
    <w:div w:id="2080010483">
      <w:bodyDiv w:val="1"/>
      <w:marLeft w:val="0"/>
      <w:marRight w:val="0"/>
      <w:marTop w:val="0"/>
      <w:marBottom w:val="0"/>
      <w:divBdr>
        <w:top w:val="none" w:sz="0" w:space="0" w:color="auto"/>
        <w:left w:val="none" w:sz="0" w:space="0" w:color="auto"/>
        <w:bottom w:val="none" w:sz="0" w:space="0" w:color="auto"/>
        <w:right w:val="none" w:sz="0" w:space="0" w:color="auto"/>
      </w:divBdr>
      <w:divsChild>
        <w:div w:id="1465465019">
          <w:marLeft w:val="0"/>
          <w:marRight w:val="0"/>
          <w:marTop w:val="0"/>
          <w:marBottom w:val="0"/>
          <w:divBdr>
            <w:top w:val="none" w:sz="0" w:space="0" w:color="auto"/>
            <w:left w:val="none" w:sz="0" w:space="0" w:color="auto"/>
            <w:bottom w:val="none" w:sz="0" w:space="0" w:color="auto"/>
            <w:right w:val="none" w:sz="0" w:space="0" w:color="auto"/>
          </w:divBdr>
          <w:divsChild>
            <w:div w:id="990673791">
              <w:marLeft w:val="0"/>
              <w:marRight w:val="0"/>
              <w:marTop w:val="0"/>
              <w:marBottom w:val="0"/>
              <w:divBdr>
                <w:top w:val="none" w:sz="0" w:space="0" w:color="auto"/>
                <w:left w:val="none" w:sz="0" w:space="0" w:color="auto"/>
                <w:bottom w:val="none" w:sz="0" w:space="0" w:color="auto"/>
                <w:right w:val="none" w:sz="0" w:space="0" w:color="auto"/>
              </w:divBdr>
              <w:divsChild>
                <w:div w:id="12006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30246">
      <w:bodyDiv w:val="1"/>
      <w:marLeft w:val="0"/>
      <w:marRight w:val="0"/>
      <w:marTop w:val="0"/>
      <w:marBottom w:val="0"/>
      <w:divBdr>
        <w:top w:val="none" w:sz="0" w:space="0" w:color="auto"/>
        <w:left w:val="none" w:sz="0" w:space="0" w:color="auto"/>
        <w:bottom w:val="none" w:sz="0" w:space="0" w:color="auto"/>
        <w:right w:val="none" w:sz="0" w:space="0" w:color="auto"/>
      </w:divBdr>
    </w:div>
    <w:div w:id="2083746580">
      <w:bodyDiv w:val="1"/>
      <w:marLeft w:val="0"/>
      <w:marRight w:val="0"/>
      <w:marTop w:val="0"/>
      <w:marBottom w:val="0"/>
      <w:divBdr>
        <w:top w:val="none" w:sz="0" w:space="0" w:color="auto"/>
        <w:left w:val="none" w:sz="0" w:space="0" w:color="auto"/>
        <w:bottom w:val="none" w:sz="0" w:space="0" w:color="auto"/>
        <w:right w:val="none" w:sz="0" w:space="0" w:color="auto"/>
      </w:divBdr>
    </w:div>
    <w:div w:id="2114395611">
      <w:bodyDiv w:val="1"/>
      <w:marLeft w:val="0"/>
      <w:marRight w:val="0"/>
      <w:marTop w:val="0"/>
      <w:marBottom w:val="0"/>
      <w:divBdr>
        <w:top w:val="none" w:sz="0" w:space="0" w:color="auto"/>
        <w:left w:val="none" w:sz="0" w:space="0" w:color="auto"/>
        <w:bottom w:val="none" w:sz="0" w:space="0" w:color="auto"/>
        <w:right w:val="none" w:sz="0" w:space="0" w:color="auto"/>
      </w:divBdr>
    </w:div>
    <w:div w:id="211466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8/i13/2727.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goldcopd.org/gold-reports/"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DA630-1A71-4A68-A397-9CFDA845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5980</Words>
  <Characters>34090</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CHIH-WEI WU</dc:creator>
  <cp:lastModifiedBy>邢燕霞</cp:lastModifiedBy>
  <cp:revision>6</cp:revision>
  <dcterms:created xsi:type="dcterms:W3CDTF">2020-06-28T22:14:00Z</dcterms:created>
  <dcterms:modified xsi:type="dcterms:W3CDTF">2020-07-04T12:11:00Z</dcterms:modified>
</cp:coreProperties>
</file>