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58DC2F" w14:textId="77777777" w:rsidR="00824527" w:rsidRPr="009A6CEC" w:rsidRDefault="00A65BA4" w:rsidP="009A6CEC">
      <w:pPr>
        <w:widowControl/>
        <w:snapToGrid w:val="0"/>
        <w:spacing w:after="0" w:line="360" w:lineRule="auto"/>
        <w:rPr>
          <w:rFonts w:ascii="Book Antiqua" w:eastAsia="宋体" w:hAnsi="Book Antiqua" w:cs="Times New Roman"/>
          <w:sz w:val="24"/>
        </w:rPr>
      </w:pPr>
      <w:r w:rsidRPr="009A6CEC">
        <w:rPr>
          <w:rFonts w:ascii="Book Antiqua" w:eastAsia="宋体" w:hAnsi="Book Antiqua" w:cs="Times New Roman"/>
          <w:b/>
          <w:bCs/>
          <w:sz w:val="24"/>
        </w:rPr>
        <w:t>Name of Journal</w:t>
      </w:r>
      <w:r w:rsidRPr="009A6CEC">
        <w:rPr>
          <w:rFonts w:ascii="Book Antiqua" w:eastAsia="宋体" w:hAnsi="Book Antiqua" w:cs="Times New Roman"/>
          <w:sz w:val="24"/>
        </w:rPr>
        <w:t xml:space="preserve">: </w:t>
      </w:r>
      <w:bookmarkStart w:id="0" w:name="OLE_LINK335"/>
      <w:bookmarkStart w:id="1" w:name="OLE_LINK645"/>
      <w:bookmarkStart w:id="2" w:name="OLE_LINK718"/>
      <w:bookmarkStart w:id="3" w:name="OLE_LINK696"/>
      <w:bookmarkStart w:id="4" w:name="OLE_LINK719"/>
      <w:bookmarkStart w:id="5" w:name="OLE_LINK661"/>
      <w:bookmarkStart w:id="6" w:name="OLE_LINK1068"/>
      <w:r w:rsidRPr="009A6CEC">
        <w:rPr>
          <w:rFonts w:ascii="Book Antiqua" w:eastAsia="宋体" w:hAnsi="Book Antiqua" w:cs="Times New Roman"/>
          <w:i/>
          <w:sz w:val="24"/>
        </w:rPr>
        <w:t xml:space="preserve">World Journal of </w:t>
      </w:r>
      <w:bookmarkEnd w:id="0"/>
      <w:bookmarkEnd w:id="1"/>
      <w:bookmarkEnd w:id="2"/>
      <w:bookmarkEnd w:id="3"/>
      <w:bookmarkEnd w:id="4"/>
      <w:bookmarkEnd w:id="5"/>
      <w:bookmarkEnd w:id="6"/>
      <w:r w:rsidRPr="009A6CEC">
        <w:rPr>
          <w:rFonts w:ascii="Book Antiqua" w:eastAsia="宋体" w:hAnsi="Book Antiqua" w:cs="Times New Roman"/>
          <w:i/>
          <w:sz w:val="24"/>
        </w:rPr>
        <w:t>Clinical Cases</w:t>
      </w:r>
    </w:p>
    <w:p w14:paraId="5603F1F5" w14:textId="77777777" w:rsidR="00824527" w:rsidRPr="009A6CEC" w:rsidRDefault="00A65BA4" w:rsidP="009A6CEC">
      <w:pPr>
        <w:widowControl/>
        <w:snapToGrid w:val="0"/>
        <w:spacing w:after="0" w:line="360" w:lineRule="auto"/>
        <w:rPr>
          <w:rFonts w:ascii="Book Antiqua" w:eastAsia="宋体" w:hAnsi="Book Antiqua" w:cs="Times New Roman"/>
          <w:sz w:val="24"/>
        </w:rPr>
      </w:pPr>
      <w:r w:rsidRPr="009A6CEC">
        <w:rPr>
          <w:rFonts w:ascii="Book Antiqua" w:eastAsia="宋体" w:hAnsi="Book Antiqua" w:cs="Times New Roman"/>
          <w:b/>
          <w:bCs/>
          <w:sz w:val="24"/>
        </w:rPr>
        <w:t>Manuscript NO</w:t>
      </w:r>
      <w:r w:rsidRPr="009A6CEC">
        <w:rPr>
          <w:rFonts w:ascii="Book Antiqua" w:eastAsia="宋体" w:hAnsi="Book Antiqua" w:cs="Times New Roman"/>
          <w:sz w:val="24"/>
          <w:lang w:val="en"/>
        </w:rPr>
        <w:t xml:space="preserve">: </w:t>
      </w:r>
      <w:r w:rsidRPr="009A6CEC">
        <w:rPr>
          <w:rFonts w:ascii="Book Antiqua" w:eastAsia="宋体" w:hAnsi="Book Antiqua" w:cs="Times New Roman"/>
          <w:sz w:val="24"/>
        </w:rPr>
        <w:t>54206</w:t>
      </w:r>
    </w:p>
    <w:p w14:paraId="706619A5" w14:textId="77777777" w:rsidR="00824527" w:rsidRPr="009A6CEC" w:rsidRDefault="00A65BA4" w:rsidP="009A6CEC">
      <w:pPr>
        <w:widowControl/>
        <w:snapToGrid w:val="0"/>
        <w:spacing w:after="0" w:line="360" w:lineRule="auto"/>
        <w:rPr>
          <w:rFonts w:ascii="Book Antiqua" w:eastAsia="宋体" w:hAnsi="Book Antiqua" w:cs="Times New Roman"/>
          <w:b/>
          <w:bCs/>
          <w:sz w:val="24"/>
        </w:rPr>
      </w:pPr>
      <w:r w:rsidRPr="009A6CEC">
        <w:rPr>
          <w:rFonts w:ascii="Book Antiqua" w:eastAsia="宋体" w:hAnsi="Book Antiqua" w:cs="Times New Roman"/>
          <w:b/>
          <w:bCs/>
          <w:sz w:val="24"/>
        </w:rPr>
        <w:t>Manuscript Type:</w:t>
      </w:r>
      <w:r w:rsidRPr="009A6CEC">
        <w:rPr>
          <w:rFonts w:ascii="Book Antiqua" w:eastAsia="宋体" w:hAnsi="Book Antiqua" w:cs="Times New Roman"/>
          <w:sz w:val="24"/>
        </w:rPr>
        <w:t xml:space="preserve"> CASE REPORT</w:t>
      </w:r>
    </w:p>
    <w:p w14:paraId="17F2C063" w14:textId="77777777" w:rsidR="00824527" w:rsidRPr="009A6CEC" w:rsidRDefault="00824527" w:rsidP="009A6CEC">
      <w:pPr>
        <w:snapToGrid w:val="0"/>
        <w:spacing w:after="0" w:line="360" w:lineRule="auto"/>
        <w:rPr>
          <w:rFonts w:ascii="Book Antiqua" w:eastAsia="宋体" w:hAnsi="Book Antiqua" w:cs="Times New Roman"/>
          <w:b/>
          <w:bCs/>
          <w:sz w:val="24"/>
        </w:rPr>
      </w:pPr>
    </w:p>
    <w:p w14:paraId="56CB49BD" w14:textId="23F19381" w:rsidR="00824527" w:rsidRPr="009A6CEC" w:rsidRDefault="00A65BA4" w:rsidP="009A6CEC">
      <w:pPr>
        <w:snapToGrid w:val="0"/>
        <w:spacing w:after="0" w:line="360" w:lineRule="auto"/>
        <w:rPr>
          <w:rFonts w:ascii="Book Antiqua" w:eastAsia="宋体" w:hAnsi="Book Antiqua" w:cs="Times New Roman"/>
          <w:b/>
          <w:bCs/>
          <w:sz w:val="24"/>
        </w:rPr>
      </w:pPr>
      <w:bookmarkStart w:id="7" w:name="OLE_LINK33"/>
      <w:r w:rsidRPr="009A6CEC">
        <w:rPr>
          <w:rFonts w:ascii="Book Antiqua" w:eastAsia="宋体" w:hAnsi="Book Antiqua" w:cs="Times New Roman"/>
          <w:b/>
          <w:bCs/>
          <w:sz w:val="24"/>
        </w:rPr>
        <w:t>Cryptoco</w:t>
      </w:r>
      <w:r w:rsidR="00126B94">
        <w:rPr>
          <w:rFonts w:ascii="Book Antiqua" w:eastAsia="宋体" w:hAnsi="Book Antiqua" w:cs="Times New Roman"/>
          <w:b/>
          <w:bCs/>
          <w:sz w:val="24"/>
        </w:rPr>
        <w:t>c</w:t>
      </w:r>
      <w:r w:rsidRPr="009A6CEC">
        <w:rPr>
          <w:rFonts w:ascii="Book Antiqua" w:eastAsia="宋体" w:hAnsi="Book Antiqua" w:cs="Times New Roman"/>
          <w:b/>
          <w:bCs/>
          <w:sz w:val="24"/>
        </w:rPr>
        <w:t>cal</w:t>
      </w:r>
      <w:r w:rsidRPr="009A6CEC">
        <w:rPr>
          <w:rFonts w:ascii="Book Antiqua" w:hAnsi="Book Antiqua"/>
          <w:b/>
          <w:sz w:val="24"/>
        </w:rPr>
        <w:t xml:space="preserve"> pneumonia </w:t>
      </w:r>
      <w:r w:rsidR="00890BDD" w:rsidRPr="009A6CEC">
        <w:rPr>
          <w:rFonts w:ascii="Book Antiqua" w:eastAsia="宋体" w:hAnsi="Book Antiqua" w:cs="Times New Roman"/>
          <w:b/>
          <w:bCs/>
          <w:sz w:val="24"/>
        </w:rPr>
        <w:t>in a</w:t>
      </w:r>
      <w:r w:rsidRPr="009A6CEC">
        <w:rPr>
          <w:rFonts w:ascii="Book Antiqua" w:eastAsia="宋体" w:hAnsi="Book Antiqua" w:cs="Times New Roman"/>
          <w:b/>
          <w:bCs/>
          <w:sz w:val="24"/>
        </w:rPr>
        <w:t xml:space="preserve"> </w:t>
      </w:r>
      <w:r w:rsidR="00890BDD" w:rsidRPr="009A6CEC">
        <w:rPr>
          <w:rFonts w:ascii="Book Antiqua" w:eastAsia="宋体" w:hAnsi="Book Antiqua" w:cs="Times New Roman"/>
          <w:b/>
          <w:bCs/>
          <w:sz w:val="24"/>
        </w:rPr>
        <w:t>human immunodeficiency virus</w:t>
      </w:r>
      <w:r w:rsidRPr="009A6CEC">
        <w:rPr>
          <w:rFonts w:ascii="Book Antiqua" w:eastAsia="宋体" w:hAnsi="Book Antiqua" w:cs="Times New Roman"/>
          <w:b/>
          <w:bCs/>
          <w:sz w:val="24"/>
        </w:rPr>
        <w:t>-negative patient: A case report</w:t>
      </w:r>
    </w:p>
    <w:bookmarkEnd w:id="7"/>
    <w:p w14:paraId="4FD8C534" w14:textId="77777777" w:rsidR="00A65BA4" w:rsidRPr="00FA3E67" w:rsidRDefault="00A65BA4" w:rsidP="009A6CEC">
      <w:pPr>
        <w:snapToGrid w:val="0"/>
        <w:spacing w:after="0" w:line="360" w:lineRule="auto"/>
        <w:rPr>
          <w:rFonts w:ascii="Book Antiqua" w:eastAsia="宋体" w:hAnsi="Book Antiqua" w:cs="Times New Roman"/>
          <w:b/>
          <w:bCs/>
          <w:sz w:val="24"/>
        </w:rPr>
      </w:pPr>
    </w:p>
    <w:p w14:paraId="4A124B29" w14:textId="5A6C4FF4" w:rsidR="0023753F" w:rsidRPr="009A6CEC" w:rsidRDefault="0023753F" w:rsidP="009A6CEC">
      <w:pPr>
        <w:snapToGrid w:val="0"/>
        <w:spacing w:after="0" w:line="360" w:lineRule="auto"/>
        <w:rPr>
          <w:rFonts w:ascii="Book Antiqua" w:eastAsia="宋体" w:hAnsi="Book Antiqua" w:cs="Times New Roman"/>
          <w:bCs/>
          <w:sz w:val="24"/>
        </w:rPr>
      </w:pPr>
      <w:r w:rsidRPr="009A6CEC">
        <w:rPr>
          <w:rFonts w:ascii="Book Antiqua" w:eastAsia="宋体" w:hAnsi="Book Antiqua" w:cs="Times New Roman"/>
          <w:bCs/>
          <w:sz w:val="24"/>
        </w:rPr>
        <w:t xml:space="preserve">Jiang XQ </w:t>
      </w:r>
      <w:r w:rsidRPr="009A6CEC">
        <w:rPr>
          <w:rFonts w:ascii="Book Antiqua" w:eastAsia="宋体" w:hAnsi="Book Antiqua" w:cs="Times New Roman"/>
          <w:bCs/>
          <w:i/>
          <w:sz w:val="24"/>
        </w:rPr>
        <w:t>et al</w:t>
      </w:r>
      <w:r w:rsidRPr="009A6CEC">
        <w:rPr>
          <w:rFonts w:ascii="Book Antiqua" w:eastAsia="宋体" w:hAnsi="Book Antiqua" w:cs="Times New Roman"/>
          <w:bCs/>
          <w:sz w:val="24"/>
        </w:rPr>
        <w:t>. Cryptoco</w:t>
      </w:r>
      <w:r w:rsidR="00126B94">
        <w:rPr>
          <w:rFonts w:ascii="Book Antiqua" w:eastAsia="宋体" w:hAnsi="Book Antiqua" w:cs="Times New Roman"/>
          <w:bCs/>
          <w:sz w:val="24"/>
        </w:rPr>
        <w:t>c</w:t>
      </w:r>
      <w:r w:rsidRPr="009A6CEC">
        <w:rPr>
          <w:rFonts w:ascii="Book Antiqua" w:eastAsia="宋体" w:hAnsi="Book Antiqua" w:cs="Times New Roman"/>
          <w:bCs/>
          <w:sz w:val="24"/>
        </w:rPr>
        <w:t>cal pneumonia in an HIV-negative patient</w:t>
      </w:r>
    </w:p>
    <w:p w14:paraId="3ADA339E" w14:textId="77777777" w:rsidR="0023753F" w:rsidRPr="009A6CEC" w:rsidRDefault="0023753F" w:rsidP="009A6CEC">
      <w:pPr>
        <w:snapToGrid w:val="0"/>
        <w:spacing w:after="0" w:line="360" w:lineRule="auto"/>
        <w:rPr>
          <w:rFonts w:ascii="Book Antiqua" w:eastAsia="宋体" w:hAnsi="Book Antiqua" w:cs="Times New Roman"/>
          <w:bCs/>
          <w:sz w:val="24"/>
        </w:rPr>
      </w:pPr>
    </w:p>
    <w:p w14:paraId="5FFB186D" w14:textId="77777777" w:rsidR="00824527" w:rsidRPr="009A6CEC" w:rsidRDefault="00890BDD" w:rsidP="009A6CEC">
      <w:pPr>
        <w:snapToGrid w:val="0"/>
        <w:spacing w:after="0" w:line="360" w:lineRule="auto"/>
        <w:rPr>
          <w:rFonts w:ascii="Book Antiqua" w:eastAsia="宋体" w:hAnsi="Book Antiqua" w:cs="Times New Roman"/>
          <w:bCs/>
          <w:sz w:val="24"/>
        </w:rPr>
      </w:pPr>
      <w:r w:rsidRPr="009A6CEC">
        <w:rPr>
          <w:rFonts w:ascii="Book Antiqua" w:eastAsia="宋体" w:hAnsi="Book Antiqua" w:cs="Times New Roman"/>
          <w:bCs/>
          <w:sz w:val="24"/>
        </w:rPr>
        <w:t xml:space="preserve">Xue-Qin Jiang, </w:t>
      </w:r>
      <w:r w:rsidR="00A65BA4" w:rsidRPr="009A6CEC">
        <w:rPr>
          <w:rFonts w:ascii="Book Antiqua" w:eastAsia="宋体" w:hAnsi="Book Antiqua" w:cs="Times New Roman"/>
          <w:bCs/>
          <w:sz w:val="24"/>
        </w:rPr>
        <w:t>Yan-Bei Zhang</w:t>
      </w:r>
    </w:p>
    <w:p w14:paraId="3EE4FA3E" w14:textId="77777777" w:rsidR="00A65BA4" w:rsidRPr="009A6CEC" w:rsidRDefault="00A65BA4" w:rsidP="009A6CEC">
      <w:pPr>
        <w:snapToGrid w:val="0"/>
        <w:spacing w:after="0" w:line="360" w:lineRule="auto"/>
        <w:rPr>
          <w:rFonts w:ascii="Book Antiqua" w:eastAsia="宋体" w:hAnsi="Book Antiqua" w:cs="Times New Roman"/>
          <w:b/>
          <w:bCs/>
          <w:sz w:val="24"/>
        </w:rPr>
      </w:pPr>
    </w:p>
    <w:p w14:paraId="716104E5" w14:textId="12AA7329" w:rsidR="00A65BA4" w:rsidRPr="009A6CEC" w:rsidRDefault="00A65BA4" w:rsidP="009A6CEC">
      <w:pPr>
        <w:snapToGrid w:val="0"/>
        <w:spacing w:after="0" w:line="360" w:lineRule="auto"/>
        <w:rPr>
          <w:rFonts w:ascii="Book Antiqua" w:eastAsia="宋体" w:hAnsi="Book Antiqua" w:cs="Times New Roman"/>
          <w:b/>
          <w:bCs/>
          <w:sz w:val="24"/>
        </w:rPr>
      </w:pPr>
      <w:r w:rsidRPr="009A6CEC">
        <w:rPr>
          <w:rFonts w:ascii="Book Antiqua" w:eastAsia="宋体" w:hAnsi="Book Antiqua" w:cs="Times New Roman"/>
          <w:b/>
          <w:bCs/>
          <w:sz w:val="24"/>
        </w:rPr>
        <w:t xml:space="preserve">Xue-Qin Jiang, </w:t>
      </w:r>
      <w:r w:rsidR="0023753F" w:rsidRPr="009A6CEC">
        <w:rPr>
          <w:rFonts w:ascii="Book Antiqua" w:eastAsia="宋体" w:hAnsi="Book Antiqua" w:cs="Times New Roman"/>
          <w:b/>
          <w:bCs/>
          <w:sz w:val="24"/>
        </w:rPr>
        <w:t>Yan-Bei Zhang</w:t>
      </w:r>
      <w:r w:rsidR="0023753F" w:rsidRPr="009A6CEC">
        <w:rPr>
          <w:rFonts w:ascii="Book Antiqua" w:eastAsia="宋体" w:hAnsi="Book Antiqua" w:cs="Times New Roman"/>
          <w:b/>
          <w:sz w:val="24"/>
        </w:rPr>
        <w:t xml:space="preserve">, </w:t>
      </w:r>
      <w:r w:rsidRPr="009A6CEC">
        <w:rPr>
          <w:rFonts w:ascii="Book Antiqua" w:eastAsia="宋体" w:hAnsi="Book Antiqua" w:cs="Times New Roman"/>
          <w:sz w:val="24"/>
        </w:rPr>
        <w:t>Department of Geriatric Respiratory and Critical Care</w:t>
      </w:r>
      <w:r w:rsidR="00126B94">
        <w:rPr>
          <w:rFonts w:ascii="Book Antiqua" w:eastAsia="宋体" w:hAnsi="Book Antiqua" w:cs="Times New Roman"/>
          <w:sz w:val="24"/>
        </w:rPr>
        <w:t xml:space="preserve"> Medicine</w:t>
      </w:r>
      <w:r w:rsidR="0023753F" w:rsidRPr="009A6CEC">
        <w:rPr>
          <w:rFonts w:ascii="Book Antiqua" w:eastAsia="宋体" w:hAnsi="Book Antiqua" w:cs="Times New Roman"/>
          <w:sz w:val="24"/>
        </w:rPr>
        <w:t xml:space="preserve">, The </w:t>
      </w:r>
      <w:r w:rsidRPr="009A6CEC">
        <w:rPr>
          <w:rFonts w:ascii="Book Antiqua" w:eastAsia="宋体" w:hAnsi="Book Antiqua" w:cs="Times New Roman"/>
          <w:sz w:val="24"/>
        </w:rPr>
        <w:t>First Affiliated Hospital of Anhui Medical University, Hefei 230022,</w:t>
      </w:r>
      <w:r w:rsidR="0023753F" w:rsidRPr="009A6CEC">
        <w:rPr>
          <w:rFonts w:ascii="Book Antiqua" w:eastAsia="宋体" w:hAnsi="Book Antiqua" w:cs="Times New Roman"/>
          <w:sz w:val="24"/>
        </w:rPr>
        <w:t xml:space="preserve"> </w:t>
      </w:r>
      <w:r w:rsidRPr="009A6CEC">
        <w:rPr>
          <w:rFonts w:ascii="Book Antiqua" w:eastAsia="宋体" w:hAnsi="Book Antiqua" w:cs="Times New Roman"/>
          <w:sz w:val="24"/>
        </w:rPr>
        <w:t>Anhui</w:t>
      </w:r>
      <w:r w:rsidR="0023753F" w:rsidRPr="009A6CEC">
        <w:rPr>
          <w:rFonts w:ascii="Book Antiqua" w:eastAsia="宋体" w:hAnsi="Book Antiqua" w:cs="Times New Roman"/>
          <w:sz w:val="24"/>
        </w:rPr>
        <w:t xml:space="preserve"> Province</w:t>
      </w:r>
      <w:r w:rsidRPr="009A6CEC">
        <w:rPr>
          <w:rFonts w:ascii="Book Antiqua" w:eastAsia="宋体" w:hAnsi="Book Antiqua" w:cs="Times New Roman"/>
          <w:sz w:val="24"/>
        </w:rPr>
        <w:t>,</w:t>
      </w:r>
      <w:r w:rsidR="0023753F" w:rsidRPr="009A6CEC">
        <w:rPr>
          <w:rFonts w:ascii="Book Antiqua" w:eastAsia="宋体" w:hAnsi="Book Antiqua" w:cs="Times New Roman"/>
          <w:sz w:val="24"/>
        </w:rPr>
        <w:t xml:space="preserve"> China</w:t>
      </w:r>
    </w:p>
    <w:p w14:paraId="3205C65E" w14:textId="77777777" w:rsidR="0023753F" w:rsidRPr="009A6CEC" w:rsidRDefault="0023753F" w:rsidP="009A6CEC">
      <w:pPr>
        <w:snapToGrid w:val="0"/>
        <w:spacing w:after="0" w:line="360" w:lineRule="auto"/>
        <w:rPr>
          <w:rFonts w:ascii="Book Antiqua" w:eastAsia="宋体" w:hAnsi="Book Antiqua" w:cs="Times New Roman"/>
          <w:b/>
          <w:bCs/>
          <w:sz w:val="24"/>
        </w:rPr>
      </w:pPr>
    </w:p>
    <w:p w14:paraId="2297E3AF" w14:textId="77777777" w:rsidR="00824527" w:rsidRPr="009A6CEC" w:rsidRDefault="00A65BA4" w:rsidP="009A6CEC">
      <w:pPr>
        <w:snapToGrid w:val="0"/>
        <w:spacing w:after="0" w:line="360" w:lineRule="auto"/>
        <w:rPr>
          <w:rFonts w:ascii="Book Antiqua" w:eastAsia="宋体" w:hAnsi="Book Antiqua" w:cs="Times New Roman"/>
          <w:sz w:val="24"/>
        </w:rPr>
      </w:pPr>
      <w:r w:rsidRPr="009A6CEC">
        <w:rPr>
          <w:rFonts w:ascii="Book Antiqua" w:eastAsia="宋体" w:hAnsi="Book Antiqua" w:cs="Times New Roman"/>
          <w:b/>
          <w:bCs/>
          <w:sz w:val="24"/>
          <w:lang w:val="hu-HU"/>
        </w:rPr>
        <w:t>Author contributions:</w:t>
      </w:r>
      <w:r w:rsidR="0023753F" w:rsidRPr="009A6CEC">
        <w:rPr>
          <w:rFonts w:ascii="Book Antiqua" w:eastAsia="宋体" w:hAnsi="Book Antiqua" w:cs="Times New Roman"/>
          <w:b/>
          <w:bCs/>
          <w:sz w:val="24"/>
          <w:lang w:val="hu-HU"/>
        </w:rPr>
        <w:t xml:space="preserve"> </w:t>
      </w:r>
      <w:r w:rsidRPr="009A6CEC">
        <w:rPr>
          <w:rFonts w:ascii="Book Antiqua" w:eastAsia="宋体" w:hAnsi="Book Antiqua" w:cs="Times New Roman"/>
          <w:sz w:val="24"/>
        </w:rPr>
        <w:t>Jiang</w:t>
      </w:r>
      <w:r w:rsidR="0023753F" w:rsidRPr="009A6CEC">
        <w:rPr>
          <w:rFonts w:ascii="Book Antiqua" w:eastAsia="宋体" w:hAnsi="Book Antiqua" w:cs="Times New Roman"/>
          <w:sz w:val="24"/>
        </w:rPr>
        <w:t xml:space="preserve"> XQ</w:t>
      </w:r>
      <w:r w:rsidRPr="009A6CEC">
        <w:rPr>
          <w:rFonts w:ascii="Book Antiqua" w:eastAsia="宋体" w:hAnsi="Book Antiqua" w:cs="Times New Roman"/>
          <w:sz w:val="24"/>
        </w:rPr>
        <w:t xml:space="preserve"> was the patient’s</w:t>
      </w:r>
      <w:r w:rsidR="0023753F" w:rsidRPr="009A6CEC">
        <w:rPr>
          <w:rFonts w:ascii="Book Antiqua" w:eastAsia="宋体" w:hAnsi="Book Antiqua" w:cs="Times New Roman"/>
          <w:sz w:val="24"/>
        </w:rPr>
        <w:t xml:space="preserve"> physician and wrote this paper;</w:t>
      </w:r>
      <w:r w:rsidRPr="009A6CEC">
        <w:rPr>
          <w:rFonts w:ascii="Book Antiqua" w:eastAsia="宋体" w:hAnsi="Book Antiqua" w:cs="Times New Roman"/>
          <w:sz w:val="24"/>
        </w:rPr>
        <w:t> </w:t>
      </w:r>
      <w:r w:rsidR="0023753F" w:rsidRPr="009A6CEC">
        <w:rPr>
          <w:rFonts w:ascii="Book Antiqua" w:eastAsia="宋体" w:hAnsi="Book Antiqua" w:cs="Times New Roman"/>
          <w:sz w:val="24"/>
        </w:rPr>
        <w:t xml:space="preserve">Jiang XQ and Zhang YB </w:t>
      </w:r>
      <w:r w:rsidRPr="009A6CEC">
        <w:rPr>
          <w:rFonts w:ascii="Book Antiqua" w:eastAsia="宋体" w:hAnsi="Book Antiqua" w:cs="Times New Roman"/>
          <w:sz w:val="24"/>
        </w:rPr>
        <w:t>issued final approval for the version to be submitted.</w:t>
      </w:r>
    </w:p>
    <w:p w14:paraId="38067AC1" w14:textId="77777777" w:rsidR="00A65BA4" w:rsidRPr="009A6CEC" w:rsidRDefault="00A65BA4" w:rsidP="009A6CEC">
      <w:pPr>
        <w:snapToGrid w:val="0"/>
        <w:spacing w:after="0" w:line="360" w:lineRule="auto"/>
        <w:rPr>
          <w:rFonts w:ascii="Book Antiqua" w:eastAsia="宋体" w:hAnsi="Book Antiqua" w:cs="Times New Roman"/>
          <w:b/>
          <w:bCs/>
          <w:sz w:val="24"/>
          <w:lang w:val="hu-HU"/>
        </w:rPr>
      </w:pPr>
    </w:p>
    <w:p w14:paraId="6BA01135" w14:textId="205DEB0A" w:rsidR="00824527" w:rsidRPr="009A6CEC" w:rsidRDefault="00A65BA4" w:rsidP="009A6CEC">
      <w:pPr>
        <w:snapToGrid w:val="0"/>
        <w:spacing w:after="0" w:line="360" w:lineRule="auto"/>
        <w:rPr>
          <w:rFonts w:ascii="Book Antiqua" w:eastAsia="宋体" w:hAnsi="Book Antiqua" w:cs="Times New Roman"/>
          <w:sz w:val="24"/>
          <w:u w:val="single"/>
        </w:rPr>
      </w:pPr>
      <w:r w:rsidRPr="009A6CEC">
        <w:rPr>
          <w:rFonts w:ascii="Book Antiqua" w:eastAsia="宋体" w:hAnsi="Book Antiqua" w:cs="Times New Roman"/>
          <w:b/>
          <w:bCs/>
          <w:sz w:val="24"/>
          <w:lang w:val="hu-HU"/>
        </w:rPr>
        <w:t>Corresponding author:</w:t>
      </w:r>
      <w:r w:rsidRPr="009A6CEC">
        <w:rPr>
          <w:rFonts w:ascii="Book Antiqua" w:eastAsia="宋体" w:hAnsi="Book Antiqua" w:cs="Times New Roman"/>
          <w:b/>
          <w:bCs/>
          <w:sz w:val="24"/>
        </w:rPr>
        <w:t xml:space="preserve"> Yan-Bei Zhang, PhD, Professor,</w:t>
      </w:r>
      <w:r w:rsidRPr="009A6CEC">
        <w:rPr>
          <w:rFonts w:ascii="Book Antiqua" w:eastAsia="宋体" w:hAnsi="Book Antiqua" w:cs="Times New Roman"/>
          <w:sz w:val="24"/>
        </w:rPr>
        <w:t xml:space="preserve"> </w:t>
      </w:r>
      <w:bookmarkStart w:id="8" w:name="OLE_LINK13"/>
      <w:r w:rsidRPr="009A6CEC">
        <w:rPr>
          <w:rFonts w:ascii="Book Antiqua" w:eastAsia="宋体" w:hAnsi="Book Antiqua" w:cs="Times New Roman"/>
          <w:sz w:val="24"/>
        </w:rPr>
        <w:t>Department of Geriatric Respiratory and Critical Care</w:t>
      </w:r>
      <w:r w:rsidR="0023753F" w:rsidRPr="009A6CEC">
        <w:rPr>
          <w:rFonts w:ascii="Book Antiqua" w:eastAsia="宋体" w:hAnsi="Book Antiqua" w:cs="Times New Roman"/>
          <w:sz w:val="24"/>
        </w:rPr>
        <w:t xml:space="preserve">, The </w:t>
      </w:r>
      <w:r w:rsidRPr="009A6CEC">
        <w:rPr>
          <w:rFonts w:ascii="Book Antiqua" w:eastAsia="宋体" w:hAnsi="Book Antiqua" w:cs="Times New Roman"/>
          <w:sz w:val="24"/>
        </w:rPr>
        <w:t xml:space="preserve">First Affiliated Hospital of Anhui Medical University, </w:t>
      </w:r>
      <w:r w:rsidR="0023753F" w:rsidRPr="009A6CEC">
        <w:rPr>
          <w:rFonts w:ascii="Book Antiqua" w:eastAsia="宋体" w:hAnsi="Book Antiqua" w:cs="Times New Roman"/>
          <w:sz w:val="24"/>
        </w:rPr>
        <w:t>No. 218</w:t>
      </w:r>
      <w:r w:rsidR="00126B94">
        <w:rPr>
          <w:rFonts w:ascii="Book Antiqua" w:eastAsia="宋体" w:hAnsi="Book Antiqua" w:cs="Times New Roman"/>
          <w:sz w:val="24"/>
        </w:rPr>
        <w:t>,</w:t>
      </w:r>
      <w:r w:rsidR="0023753F" w:rsidRPr="009A6CEC">
        <w:rPr>
          <w:rFonts w:ascii="Book Antiqua" w:eastAsia="宋体" w:hAnsi="Book Antiqua" w:cs="Times New Roman"/>
          <w:sz w:val="24"/>
        </w:rPr>
        <w:t xml:space="preserve"> </w:t>
      </w:r>
      <w:r w:rsidRPr="009A6CEC">
        <w:rPr>
          <w:rFonts w:ascii="Book Antiqua" w:eastAsia="宋体" w:hAnsi="Book Antiqua" w:cs="Times New Roman"/>
          <w:sz w:val="24"/>
        </w:rPr>
        <w:t>Jixi Road,</w:t>
      </w:r>
      <w:r w:rsidR="0023753F" w:rsidRPr="009A6CEC">
        <w:rPr>
          <w:rFonts w:ascii="Book Antiqua" w:eastAsia="宋体" w:hAnsi="Book Antiqua" w:cs="Times New Roman"/>
          <w:sz w:val="24"/>
        </w:rPr>
        <w:t xml:space="preserve"> </w:t>
      </w:r>
      <w:r w:rsidRPr="009A6CEC">
        <w:rPr>
          <w:rFonts w:ascii="Book Antiqua" w:eastAsia="宋体" w:hAnsi="Book Antiqua" w:cs="Times New Roman"/>
          <w:sz w:val="24"/>
        </w:rPr>
        <w:t>Hefei 230022,</w:t>
      </w:r>
      <w:r w:rsidR="0023753F" w:rsidRPr="009A6CEC">
        <w:rPr>
          <w:rFonts w:ascii="Book Antiqua" w:eastAsia="宋体" w:hAnsi="Book Antiqua" w:cs="Times New Roman"/>
          <w:sz w:val="24"/>
        </w:rPr>
        <w:t xml:space="preserve"> </w:t>
      </w:r>
      <w:r w:rsidRPr="009A6CEC">
        <w:rPr>
          <w:rFonts w:ascii="Book Antiqua" w:eastAsia="宋体" w:hAnsi="Book Antiqua" w:cs="Times New Roman"/>
          <w:sz w:val="24"/>
        </w:rPr>
        <w:t>Anhui</w:t>
      </w:r>
      <w:r w:rsidR="0023753F" w:rsidRPr="009A6CEC">
        <w:rPr>
          <w:rFonts w:ascii="Book Antiqua" w:eastAsia="宋体" w:hAnsi="Book Antiqua" w:cs="Times New Roman"/>
          <w:sz w:val="24"/>
        </w:rPr>
        <w:t xml:space="preserve"> Province</w:t>
      </w:r>
      <w:r w:rsidRPr="009A6CEC">
        <w:rPr>
          <w:rFonts w:ascii="Book Antiqua" w:eastAsia="宋体" w:hAnsi="Book Antiqua" w:cs="Times New Roman"/>
          <w:sz w:val="24"/>
        </w:rPr>
        <w:t>, China</w:t>
      </w:r>
      <w:r w:rsidR="0023753F" w:rsidRPr="009A6CEC">
        <w:rPr>
          <w:rFonts w:ascii="Book Antiqua" w:eastAsia="宋体" w:hAnsi="Book Antiqua" w:cs="Times New Roman"/>
          <w:sz w:val="24"/>
        </w:rPr>
        <w:t>.</w:t>
      </w:r>
      <w:r w:rsidRPr="009A6CEC">
        <w:rPr>
          <w:rFonts w:ascii="Book Antiqua" w:eastAsia="宋体" w:hAnsi="Book Antiqua" w:cs="Times New Roman"/>
          <w:sz w:val="24"/>
        </w:rPr>
        <w:t xml:space="preserve"> </w:t>
      </w:r>
      <w:r w:rsidR="0023753F" w:rsidRPr="00EA1270">
        <w:rPr>
          <w:rFonts w:ascii="Book Antiqua" w:eastAsia="宋体" w:hAnsi="Book Antiqua" w:cs="Times New Roman"/>
          <w:sz w:val="24"/>
        </w:rPr>
        <w:t>371053120@qq.com</w:t>
      </w:r>
    </w:p>
    <w:p w14:paraId="76C108F3" w14:textId="77777777" w:rsidR="0023753F" w:rsidRPr="009A6CEC" w:rsidRDefault="0023753F" w:rsidP="009A6CEC">
      <w:pPr>
        <w:snapToGrid w:val="0"/>
        <w:spacing w:after="0" w:line="360" w:lineRule="auto"/>
        <w:rPr>
          <w:rFonts w:ascii="Book Antiqua" w:eastAsia="宋体" w:hAnsi="Book Antiqua" w:cs="Times New Roman"/>
          <w:sz w:val="24"/>
          <w:u w:val="single"/>
        </w:rPr>
      </w:pPr>
    </w:p>
    <w:p w14:paraId="6681454A" w14:textId="77777777" w:rsidR="0023753F" w:rsidRPr="009A6CEC" w:rsidRDefault="0023753F" w:rsidP="009A6CEC">
      <w:pPr>
        <w:snapToGrid w:val="0"/>
        <w:spacing w:after="0" w:line="360" w:lineRule="auto"/>
        <w:rPr>
          <w:rFonts w:ascii="Book Antiqua" w:hAnsi="Book Antiqua"/>
          <w:b/>
          <w:sz w:val="24"/>
          <w:lang w:val="en-GB"/>
        </w:rPr>
      </w:pPr>
      <w:r w:rsidRPr="009A6CEC">
        <w:rPr>
          <w:rFonts w:ascii="Book Antiqua" w:hAnsi="Book Antiqua"/>
          <w:b/>
          <w:sz w:val="24"/>
          <w:lang w:val="en-GB"/>
        </w:rPr>
        <w:t xml:space="preserve">Received: </w:t>
      </w:r>
      <w:r w:rsidRPr="009A6CEC">
        <w:rPr>
          <w:rFonts w:ascii="Book Antiqua" w:hAnsi="Book Antiqua"/>
          <w:sz w:val="24"/>
          <w:lang w:val="en-GB"/>
        </w:rPr>
        <w:t>January 16, 2020</w:t>
      </w:r>
    </w:p>
    <w:p w14:paraId="084C2132" w14:textId="77777777" w:rsidR="0023753F" w:rsidRPr="009A6CEC" w:rsidRDefault="0023753F" w:rsidP="009A6CEC">
      <w:pPr>
        <w:snapToGrid w:val="0"/>
        <w:spacing w:after="0" w:line="360" w:lineRule="auto"/>
        <w:rPr>
          <w:rFonts w:ascii="Book Antiqua" w:hAnsi="Book Antiqua"/>
          <w:b/>
          <w:sz w:val="24"/>
          <w:lang w:val="en-GB"/>
        </w:rPr>
      </w:pPr>
      <w:r w:rsidRPr="009A6CEC">
        <w:rPr>
          <w:rFonts w:ascii="Book Antiqua" w:hAnsi="Book Antiqua"/>
          <w:b/>
          <w:sz w:val="24"/>
          <w:lang w:val="en-GB"/>
        </w:rPr>
        <w:t xml:space="preserve">Revised: </w:t>
      </w:r>
      <w:r w:rsidRPr="009A6CEC">
        <w:rPr>
          <w:rFonts w:ascii="Book Antiqua" w:hAnsi="Book Antiqua"/>
          <w:sz w:val="24"/>
          <w:lang w:val="en-GB"/>
        </w:rPr>
        <w:t>April 7, 2020</w:t>
      </w:r>
    </w:p>
    <w:p w14:paraId="6BA2318F" w14:textId="29B2DF44" w:rsidR="0023753F" w:rsidRPr="009A6CEC" w:rsidRDefault="0023753F" w:rsidP="009A6CEC">
      <w:pPr>
        <w:snapToGrid w:val="0"/>
        <w:spacing w:after="0" w:line="360" w:lineRule="auto"/>
        <w:rPr>
          <w:rFonts w:ascii="Book Antiqua" w:hAnsi="Book Antiqua"/>
          <w:b/>
          <w:sz w:val="24"/>
          <w:lang w:val="en-GB"/>
        </w:rPr>
      </w:pPr>
      <w:r w:rsidRPr="009A6CEC">
        <w:rPr>
          <w:rFonts w:ascii="Book Antiqua" w:hAnsi="Book Antiqua"/>
          <w:b/>
          <w:sz w:val="24"/>
          <w:lang w:val="en-GB"/>
        </w:rPr>
        <w:t>Accepted:</w:t>
      </w:r>
      <w:r w:rsidR="00F36C42" w:rsidRPr="00F36C42">
        <w:t xml:space="preserve"> </w:t>
      </w:r>
      <w:r w:rsidR="00F36C42" w:rsidRPr="00F36C42">
        <w:rPr>
          <w:rFonts w:ascii="Book Antiqua" w:hAnsi="Book Antiqua"/>
          <w:bCs/>
          <w:sz w:val="24"/>
          <w:lang w:val="en-GB"/>
        </w:rPr>
        <w:t>April 15, 2020</w:t>
      </w:r>
      <w:r w:rsidRPr="00F36C42">
        <w:rPr>
          <w:rFonts w:ascii="Book Antiqua" w:hAnsi="Book Antiqua"/>
          <w:bCs/>
          <w:sz w:val="24"/>
        </w:rPr>
        <w:t xml:space="preserve"> </w:t>
      </w:r>
    </w:p>
    <w:p w14:paraId="48543635" w14:textId="118F9438" w:rsidR="0023753F" w:rsidRPr="009A6CEC" w:rsidRDefault="0023753F" w:rsidP="009A6CEC">
      <w:pPr>
        <w:snapToGrid w:val="0"/>
        <w:spacing w:after="0" w:line="360" w:lineRule="auto"/>
        <w:rPr>
          <w:rFonts w:ascii="Book Antiqua" w:hAnsi="Book Antiqua"/>
          <w:b/>
          <w:sz w:val="24"/>
          <w:lang w:val="en-GB"/>
        </w:rPr>
      </w:pPr>
      <w:r w:rsidRPr="009A6CEC">
        <w:rPr>
          <w:rFonts w:ascii="Book Antiqua" w:hAnsi="Book Antiqua"/>
          <w:b/>
          <w:sz w:val="24"/>
          <w:lang w:val="en-GB"/>
        </w:rPr>
        <w:t xml:space="preserve">Published online: </w:t>
      </w:r>
      <w:r w:rsidR="00E27F95">
        <w:rPr>
          <w:rFonts w:ascii="Book Antiqua" w:hAnsi="Book Antiqua" w:hint="eastAsia"/>
          <w:bCs/>
          <w:sz w:val="24"/>
          <w:lang w:val="en-GB"/>
        </w:rPr>
        <w:t>May</w:t>
      </w:r>
      <w:r w:rsidR="00E27F95" w:rsidRPr="00F36C42">
        <w:rPr>
          <w:rFonts w:ascii="Book Antiqua" w:hAnsi="Book Antiqua"/>
          <w:bCs/>
          <w:sz w:val="24"/>
          <w:lang w:val="en-GB"/>
        </w:rPr>
        <w:t xml:space="preserve"> </w:t>
      </w:r>
      <w:r w:rsidR="00C22C64">
        <w:rPr>
          <w:rFonts w:ascii="Book Antiqua" w:hAnsi="Book Antiqua"/>
          <w:bCs/>
          <w:sz w:val="24"/>
          <w:lang w:val="en-GB"/>
        </w:rPr>
        <w:t>2</w:t>
      </w:r>
      <w:r w:rsidR="00E27F95">
        <w:rPr>
          <w:rFonts w:ascii="Book Antiqua" w:hAnsi="Book Antiqua" w:hint="eastAsia"/>
          <w:bCs/>
          <w:sz w:val="24"/>
          <w:lang w:val="en-GB"/>
        </w:rPr>
        <w:t>6</w:t>
      </w:r>
      <w:r w:rsidR="00E27F95" w:rsidRPr="00F36C42">
        <w:rPr>
          <w:rFonts w:ascii="Book Antiqua" w:hAnsi="Book Antiqua"/>
          <w:bCs/>
          <w:sz w:val="24"/>
          <w:lang w:val="en-GB"/>
        </w:rPr>
        <w:t>, 2020</w:t>
      </w:r>
    </w:p>
    <w:p w14:paraId="61B06173" w14:textId="77777777" w:rsidR="0023753F" w:rsidRPr="009A6CEC" w:rsidRDefault="0023753F" w:rsidP="009A6CEC">
      <w:pPr>
        <w:snapToGrid w:val="0"/>
        <w:spacing w:after="0" w:line="360" w:lineRule="auto"/>
        <w:rPr>
          <w:rFonts w:ascii="Book Antiqua" w:eastAsia="宋体" w:hAnsi="Book Antiqua" w:cs="Times New Roman"/>
          <w:sz w:val="24"/>
          <w:u w:val="single"/>
        </w:rPr>
      </w:pPr>
    </w:p>
    <w:bookmarkEnd w:id="8"/>
    <w:p w14:paraId="46975C95" w14:textId="77777777" w:rsidR="0023753F" w:rsidRPr="009A6CEC" w:rsidRDefault="0023753F" w:rsidP="009A6CEC">
      <w:pPr>
        <w:widowControl/>
        <w:snapToGrid w:val="0"/>
        <w:spacing w:after="0" w:line="360" w:lineRule="auto"/>
        <w:rPr>
          <w:rFonts w:ascii="Book Antiqua" w:eastAsia="宋体" w:hAnsi="Book Antiqua" w:cs="Times New Roman"/>
          <w:sz w:val="24"/>
        </w:rPr>
      </w:pPr>
      <w:r w:rsidRPr="009A6CEC">
        <w:rPr>
          <w:rFonts w:ascii="Book Antiqua" w:eastAsia="宋体" w:hAnsi="Book Antiqua" w:cs="Times New Roman"/>
          <w:sz w:val="24"/>
        </w:rPr>
        <w:br w:type="page"/>
      </w:r>
    </w:p>
    <w:p w14:paraId="37C797DF" w14:textId="77777777" w:rsidR="0023753F" w:rsidRPr="009A6CEC" w:rsidRDefault="0023753F" w:rsidP="009A6CEC">
      <w:pPr>
        <w:autoSpaceDE w:val="0"/>
        <w:autoSpaceDN w:val="0"/>
        <w:adjustRightInd w:val="0"/>
        <w:snapToGrid w:val="0"/>
        <w:spacing w:after="0" w:line="360" w:lineRule="auto"/>
        <w:rPr>
          <w:rFonts w:ascii="Book Antiqua" w:hAnsi="Book Antiqua" w:cstheme="minorHAnsi"/>
          <w:b/>
          <w:sz w:val="24"/>
        </w:rPr>
      </w:pPr>
      <w:r w:rsidRPr="009A6CEC">
        <w:rPr>
          <w:rFonts w:ascii="Book Antiqua" w:hAnsi="Book Antiqua" w:cstheme="minorHAnsi"/>
          <w:b/>
          <w:sz w:val="24"/>
        </w:rPr>
        <w:lastRenderedPageBreak/>
        <w:t>Abstract</w:t>
      </w:r>
    </w:p>
    <w:p w14:paraId="7F1A1462" w14:textId="77777777" w:rsidR="0023753F" w:rsidRPr="009A6CEC" w:rsidRDefault="0023753F" w:rsidP="009A6CEC">
      <w:pPr>
        <w:autoSpaceDE w:val="0"/>
        <w:autoSpaceDN w:val="0"/>
        <w:adjustRightInd w:val="0"/>
        <w:snapToGrid w:val="0"/>
        <w:spacing w:after="0" w:line="360" w:lineRule="auto"/>
        <w:rPr>
          <w:rFonts w:ascii="Book Antiqua" w:hAnsi="Book Antiqua" w:cstheme="minorHAnsi"/>
          <w:sz w:val="24"/>
        </w:rPr>
      </w:pPr>
      <w:r w:rsidRPr="009A6CEC">
        <w:rPr>
          <w:rFonts w:ascii="Book Antiqua" w:hAnsi="Book Antiqua" w:cstheme="minorHAnsi"/>
          <w:sz w:val="24"/>
        </w:rPr>
        <w:t>BACKGROUND</w:t>
      </w:r>
    </w:p>
    <w:p w14:paraId="268CF3A8" w14:textId="77777777" w:rsidR="0023753F" w:rsidRPr="009A6CEC" w:rsidRDefault="00A65BA4" w:rsidP="009A6CEC">
      <w:pPr>
        <w:snapToGrid w:val="0"/>
        <w:spacing w:after="0" w:line="360" w:lineRule="auto"/>
        <w:rPr>
          <w:rFonts w:ascii="Book Antiqua" w:eastAsia="宋体" w:hAnsi="Book Antiqua" w:cs="Times New Roman"/>
          <w:sz w:val="24"/>
        </w:rPr>
      </w:pPr>
      <w:r w:rsidRPr="009A6CEC">
        <w:rPr>
          <w:rFonts w:ascii="Book Antiqua" w:eastAsia="宋体" w:hAnsi="Book Antiqua" w:cs="Times New Roman"/>
          <w:sz w:val="24"/>
        </w:rPr>
        <w:t>Cases of cryptococcal pneumonia are frequently observed in patients with various innate or acquired immunodeficiencies, including organ transplant patients, cancer patients undergoing chemotherapy, patients with acquired immune deficiency syndrome, or patients on dialysis. Fluconazole is most often used to treat this condition when it is detected.</w:t>
      </w:r>
    </w:p>
    <w:p w14:paraId="086C37D8" w14:textId="77777777" w:rsidR="0023753F" w:rsidRPr="009A6CEC" w:rsidRDefault="0023753F" w:rsidP="009A6CEC">
      <w:pPr>
        <w:snapToGrid w:val="0"/>
        <w:spacing w:after="0" w:line="360" w:lineRule="auto"/>
        <w:rPr>
          <w:rFonts w:ascii="Book Antiqua" w:eastAsia="宋体" w:hAnsi="Book Antiqua" w:cs="Times New Roman"/>
          <w:sz w:val="24"/>
        </w:rPr>
      </w:pPr>
    </w:p>
    <w:p w14:paraId="3AA71BB5" w14:textId="77777777" w:rsidR="0023753F" w:rsidRPr="009A6CEC" w:rsidRDefault="0023753F" w:rsidP="009A6CEC">
      <w:pPr>
        <w:autoSpaceDE w:val="0"/>
        <w:autoSpaceDN w:val="0"/>
        <w:adjustRightInd w:val="0"/>
        <w:snapToGrid w:val="0"/>
        <w:spacing w:after="0" w:line="360" w:lineRule="auto"/>
        <w:rPr>
          <w:rFonts w:ascii="Book Antiqua" w:hAnsi="Book Antiqua" w:cstheme="minorHAnsi"/>
          <w:sz w:val="24"/>
        </w:rPr>
      </w:pPr>
      <w:r w:rsidRPr="009A6CEC">
        <w:rPr>
          <w:rFonts w:ascii="Book Antiqua" w:hAnsi="Book Antiqua" w:cstheme="minorHAnsi"/>
          <w:sz w:val="24"/>
        </w:rPr>
        <w:t>CASE SUMMARY</w:t>
      </w:r>
    </w:p>
    <w:p w14:paraId="37DEB81C" w14:textId="3B1A079A" w:rsidR="0023753F" w:rsidRPr="009A6CEC" w:rsidRDefault="00A65BA4" w:rsidP="009A6CEC">
      <w:pPr>
        <w:snapToGrid w:val="0"/>
        <w:spacing w:after="0" w:line="360" w:lineRule="auto"/>
        <w:rPr>
          <w:rFonts w:ascii="Book Antiqua" w:eastAsia="宋体" w:hAnsi="Book Antiqua" w:cs="Times New Roman"/>
          <w:sz w:val="24"/>
        </w:rPr>
      </w:pPr>
      <w:r w:rsidRPr="009A6CEC">
        <w:rPr>
          <w:rFonts w:ascii="Book Antiqua" w:eastAsia="宋体" w:hAnsi="Book Antiqua" w:cs="Times New Roman"/>
          <w:sz w:val="24"/>
        </w:rPr>
        <w:t xml:space="preserve">In the present report, we describe the case of a 42-year-old </w:t>
      </w:r>
      <w:r w:rsidR="0023753F" w:rsidRPr="009A6CEC">
        <w:rPr>
          <w:rFonts w:ascii="Book Antiqua" w:eastAsia="宋体" w:hAnsi="Book Antiqua" w:cs="Times New Roman"/>
          <w:bCs/>
          <w:sz w:val="24"/>
        </w:rPr>
        <w:t>human immunodeficiency virus</w:t>
      </w:r>
      <w:r w:rsidRPr="009A6CEC">
        <w:rPr>
          <w:rFonts w:ascii="Book Antiqua" w:eastAsia="宋体" w:hAnsi="Book Antiqua" w:cs="Times New Roman"/>
          <w:sz w:val="24"/>
        </w:rPr>
        <w:t xml:space="preserve">-negative </w:t>
      </w:r>
      <w:r w:rsidR="00126B94" w:rsidRPr="009A6CEC">
        <w:rPr>
          <w:rFonts w:ascii="Book Antiqua" w:eastAsia="宋体" w:hAnsi="Book Antiqua" w:cs="Times New Roman"/>
          <w:sz w:val="24"/>
        </w:rPr>
        <w:t>ma</w:t>
      </w:r>
      <w:r w:rsidR="00126B94">
        <w:rPr>
          <w:rFonts w:ascii="Book Antiqua" w:eastAsia="宋体" w:hAnsi="Book Antiqua" w:cs="Times New Roman"/>
          <w:sz w:val="24"/>
        </w:rPr>
        <w:t>n</w:t>
      </w:r>
      <w:r w:rsidR="00126B94" w:rsidRPr="009A6CEC">
        <w:rPr>
          <w:rFonts w:ascii="Book Antiqua" w:eastAsia="宋体" w:hAnsi="Book Antiqua" w:cs="Times New Roman"/>
          <w:sz w:val="24"/>
        </w:rPr>
        <w:t xml:space="preserve"> </w:t>
      </w:r>
      <w:r w:rsidRPr="009A6CEC">
        <w:rPr>
          <w:rFonts w:ascii="Book Antiqua" w:eastAsia="宋体" w:hAnsi="Book Antiqua" w:cs="Times New Roman"/>
          <w:sz w:val="24"/>
        </w:rPr>
        <w:t>with normal immune function who had cryptococcal pneumonia that was diagnosed after</w:t>
      </w:r>
      <w:r w:rsidR="0023753F" w:rsidRPr="009A6CEC">
        <w:rPr>
          <w:rFonts w:ascii="Book Antiqua" w:eastAsia="宋体" w:hAnsi="Book Antiqua" w:cs="Times New Roman"/>
          <w:sz w:val="24"/>
        </w:rPr>
        <w:t xml:space="preserve"> undergoing computed tomography</w:t>
      </w:r>
      <w:r w:rsidRPr="009A6CEC">
        <w:rPr>
          <w:rFonts w:ascii="Book Antiqua" w:eastAsia="宋体" w:hAnsi="Book Antiqua" w:cs="Times New Roman"/>
          <w:sz w:val="24"/>
        </w:rPr>
        <w:t>-guided percutaneous lung puncture. We</w:t>
      </w:r>
      <w:r w:rsidR="00126B94">
        <w:rPr>
          <w:rFonts w:ascii="Book Antiqua" w:eastAsia="宋体" w:hAnsi="Book Antiqua" w:cs="Times New Roman"/>
          <w:sz w:val="24"/>
        </w:rPr>
        <w:t xml:space="preserve"> </w:t>
      </w:r>
      <w:r w:rsidRPr="009A6CEC">
        <w:rPr>
          <w:rFonts w:ascii="Book Antiqua" w:eastAsia="宋体" w:hAnsi="Book Antiqua" w:cs="Times New Roman"/>
          <w:sz w:val="24"/>
        </w:rPr>
        <w:t>successfully treat</w:t>
      </w:r>
      <w:r w:rsidR="00126B94">
        <w:rPr>
          <w:rFonts w:ascii="Book Antiqua" w:eastAsia="宋体" w:hAnsi="Book Antiqua" w:cs="Times New Roman"/>
          <w:sz w:val="24"/>
        </w:rPr>
        <w:t>ed</w:t>
      </w:r>
      <w:r w:rsidRPr="009A6CEC">
        <w:rPr>
          <w:rFonts w:ascii="Book Antiqua" w:eastAsia="宋体" w:hAnsi="Book Antiqua" w:cs="Times New Roman"/>
          <w:sz w:val="24"/>
        </w:rPr>
        <w:t xml:space="preserve"> this patient </w:t>
      </w:r>
      <w:r w:rsidRPr="009A6CEC">
        <w:rPr>
          <w:rFonts w:ascii="Book Antiqua" w:eastAsia="宋体" w:hAnsi="Book Antiqua" w:cs="Times New Roman"/>
          <w:i/>
          <w:sz w:val="24"/>
        </w:rPr>
        <w:t>via</w:t>
      </w:r>
      <w:r w:rsidRPr="009A6CEC">
        <w:rPr>
          <w:rFonts w:ascii="Book Antiqua" w:eastAsia="宋体" w:hAnsi="Book Antiqua" w:cs="Times New Roman"/>
          <w:sz w:val="24"/>
        </w:rPr>
        <w:t xml:space="preserve"> administration of 200 mg voriconazole twice per day for 9 mo</w:t>
      </w:r>
      <w:r w:rsidR="0023753F" w:rsidRPr="009A6CEC">
        <w:rPr>
          <w:rFonts w:ascii="Book Antiqua" w:eastAsia="宋体" w:hAnsi="Book Antiqua" w:cs="Times New Roman"/>
          <w:sz w:val="24"/>
        </w:rPr>
        <w:t>.</w:t>
      </w:r>
    </w:p>
    <w:p w14:paraId="7649DD57" w14:textId="77777777" w:rsidR="0023753F" w:rsidRPr="009A6CEC" w:rsidRDefault="0023753F" w:rsidP="009A6CEC">
      <w:pPr>
        <w:snapToGrid w:val="0"/>
        <w:spacing w:after="0" w:line="360" w:lineRule="auto"/>
        <w:rPr>
          <w:rFonts w:ascii="Book Antiqua" w:eastAsia="宋体" w:hAnsi="Book Antiqua" w:cs="Times New Roman"/>
          <w:sz w:val="24"/>
        </w:rPr>
      </w:pPr>
    </w:p>
    <w:p w14:paraId="0ABD4446" w14:textId="77777777" w:rsidR="0023753F" w:rsidRPr="009A6CEC" w:rsidRDefault="0023753F" w:rsidP="009A6CEC">
      <w:pPr>
        <w:snapToGrid w:val="0"/>
        <w:spacing w:after="0" w:line="360" w:lineRule="auto"/>
        <w:rPr>
          <w:rFonts w:ascii="Book Antiqua" w:hAnsi="Book Antiqua" w:cstheme="minorHAnsi"/>
          <w:sz w:val="24"/>
        </w:rPr>
      </w:pPr>
      <w:r w:rsidRPr="009A6CEC">
        <w:rPr>
          <w:rFonts w:ascii="Book Antiqua" w:hAnsi="Book Antiqua" w:cstheme="minorHAnsi"/>
          <w:sz w:val="24"/>
        </w:rPr>
        <w:t>CONCLUSION</w:t>
      </w:r>
    </w:p>
    <w:p w14:paraId="19F0FA0A" w14:textId="70A276E9" w:rsidR="00824527" w:rsidRPr="009A6CEC" w:rsidRDefault="00A65BA4" w:rsidP="009A6CEC">
      <w:pPr>
        <w:snapToGrid w:val="0"/>
        <w:spacing w:after="0" w:line="360" w:lineRule="auto"/>
        <w:rPr>
          <w:rFonts w:ascii="Book Antiqua" w:eastAsia="宋体" w:hAnsi="Book Antiqua" w:cs="Times New Roman"/>
          <w:sz w:val="24"/>
        </w:rPr>
      </w:pPr>
      <w:r w:rsidRPr="009A6CEC">
        <w:rPr>
          <w:rFonts w:ascii="Book Antiqua" w:eastAsia="宋体" w:hAnsi="Book Antiqua" w:cs="Times New Roman"/>
          <w:sz w:val="24"/>
        </w:rPr>
        <w:t xml:space="preserve">This report </w:t>
      </w:r>
      <w:r w:rsidR="00126B94">
        <w:rPr>
          <w:rFonts w:ascii="Book Antiqua" w:eastAsia="宋体" w:hAnsi="Book Antiqua" w:cs="Times New Roman"/>
          <w:sz w:val="24"/>
        </w:rPr>
        <w:t>provides</w:t>
      </w:r>
      <w:r w:rsidRPr="009A6CEC">
        <w:rPr>
          <w:rFonts w:ascii="Book Antiqua" w:eastAsia="宋体" w:hAnsi="Book Antiqua" w:cs="Times New Roman"/>
          <w:sz w:val="24"/>
        </w:rPr>
        <w:t xml:space="preserve"> evidence of the successful treatment of pulmonary cryptococcosis using voriconazole.</w:t>
      </w:r>
    </w:p>
    <w:p w14:paraId="4CB5057C" w14:textId="77777777" w:rsidR="0023753F" w:rsidRPr="009A6CEC" w:rsidRDefault="0023753F" w:rsidP="009A6CEC">
      <w:pPr>
        <w:widowControl/>
        <w:snapToGrid w:val="0"/>
        <w:spacing w:after="0" w:line="360" w:lineRule="auto"/>
        <w:rPr>
          <w:rFonts w:ascii="Book Antiqua" w:eastAsia="宋体" w:hAnsi="Book Antiqua" w:cs="Arial"/>
          <w:color w:val="333333"/>
          <w:sz w:val="24"/>
          <w:shd w:val="clear" w:color="auto" w:fill="F7F8FA"/>
        </w:rPr>
      </w:pPr>
    </w:p>
    <w:p w14:paraId="57A03432" w14:textId="77777777" w:rsidR="00824527" w:rsidRPr="009A6CEC" w:rsidRDefault="0023753F" w:rsidP="009A6CEC">
      <w:pPr>
        <w:snapToGrid w:val="0"/>
        <w:spacing w:after="0" w:line="360" w:lineRule="auto"/>
        <w:rPr>
          <w:rFonts w:ascii="Book Antiqua" w:eastAsia="宋体" w:hAnsi="Book Antiqua" w:cs="Times New Roman"/>
          <w:bCs/>
          <w:sz w:val="24"/>
        </w:rPr>
      </w:pPr>
      <w:r w:rsidRPr="009A6CEC">
        <w:rPr>
          <w:rFonts w:ascii="Book Antiqua" w:eastAsia="宋体" w:hAnsi="Book Antiqua" w:cs="Times New Roman"/>
          <w:b/>
          <w:bCs/>
          <w:sz w:val="24"/>
        </w:rPr>
        <w:t xml:space="preserve">Key words: </w:t>
      </w:r>
      <w:r w:rsidRPr="009A6CEC">
        <w:rPr>
          <w:rFonts w:ascii="Book Antiqua" w:eastAsia="宋体" w:hAnsi="Book Antiqua" w:cs="Times New Roman"/>
          <w:bCs/>
          <w:sz w:val="24"/>
        </w:rPr>
        <w:t>Pneumonia; Cryptococcosis; Voriconazole; Case report</w:t>
      </w:r>
    </w:p>
    <w:p w14:paraId="37FF4D50" w14:textId="77777777" w:rsidR="0023753F" w:rsidRPr="009A6CEC" w:rsidRDefault="0023753F" w:rsidP="009A6CEC">
      <w:pPr>
        <w:snapToGrid w:val="0"/>
        <w:spacing w:after="0" w:line="360" w:lineRule="auto"/>
        <w:rPr>
          <w:rFonts w:ascii="Book Antiqua" w:eastAsia="宋体" w:hAnsi="Book Antiqua" w:cs="Times New Roman"/>
          <w:b/>
          <w:bCs/>
          <w:sz w:val="24"/>
        </w:rPr>
      </w:pPr>
    </w:p>
    <w:p w14:paraId="60CD95A8" w14:textId="27DF0643" w:rsidR="00D54947" w:rsidRDefault="00D54947" w:rsidP="009A6CEC">
      <w:pPr>
        <w:adjustRightInd w:val="0"/>
        <w:snapToGrid w:val="0"/>
        <w:spacing w:after="0" w:line="360" w:lineRule="auto"/>
        <w:rPr>
          <w:rFonts w:ascii="Book Antiqua" w:hAnsi="Book Antiqua" w:hint="eastAsia"/>
          <w:iCs/>
          <w:sz w:val="24"/>
        </w:rPr>
      </w:pPr>
      <w:r w:rsidRPr="00D54947">
        <w:rPr>
          <w:rFonts w:ascii="Book Antiqua" w:eastAsia="宋体" w:hAnsi="Book Antiqua" w:cs="Times New Roman" w:hint="eastAsia"/>
          <w:b/>
          <w:bCs/>
          <w:sz w:val="24"/>
        </w:rPr>
        <w:t xml:space="preserve">Citation: </w:t>
      </w:r>
      <w:r w:rsidR="0023753F" w:rsidRPr="009A6CEC">
        <w:rPr>
          <w:rFonts w:ascii="Book Antiqua" w:eastAsia="宋体" w:hAnsi="Book Antiqua" w:cs="Times New Roman"/>
          <w:bCs/>
          <w:sz w:val="24"/>
        </w:rPr>
        <w:t>Jiang XQ, Zhang YB. Cryptoco</w:t>
      </w:r>
      <w:r w:rsidR="00126B94">
        <w:rPr>
          <w:rFonts w:ascii="Book Antiqua" w:eastAsia="宋体" w:hAnsi="Book Antiqua" w:cs="Times New Roman"/>
          <w:bCs/>
          <w:sz w:val="24"/>
        </w:rPr>
        <w:t>c</w:t>
      </w:r>
      <w:r w:rsidR="0023753F" w:rsidRPr="009A6CEC">
        <w:rPr>
          <w:rFonts w:ascii="Book Antiqua" w:eastAsia="宋体" w:hAnsi="Book Antiqua" w:cs="Times New Roman"/>
          <w:bCs/>
          <w:sz w:val="24"/>
        </w:rPr>
        <w:t>cal</w:t>
      </w:r>
      <w:r w:rsidR="0023753F" w:rsidRPr="009A6CEC">
        <w:rPr>
          <w:rFonts w:ascii="Book Antiqua" w:hAnsi="Book Antiqua"/>
          <w:sz w:val="24"/>
        </w:rPr>
        <w:t xml:space="preserve"> pneumonia </w:t>
      </w:r>
      <w:r w:rsidR="0023753F" w:rsidRPr="009A6CEC">
        <w:rPr>
          <w:rFonts w:ascii="Book Antiqua" w:eastAsia="宋体" w:hAnsi="Book Antiqua" w:cs="Times New Roman"/>
          <w:bCs/>
          <w:sz w:val="24"/>
        </w:rPr>
        <w:t xml:space="preserve">in a human immunodeficiency virus-negative patient: A case report. </w:t>
      </w:r>
      <w:r w:rsidR="0023753F" w:rsidRPr="009A6CEC">
        <w:rPr>
          <w:rFonts w:ascii="Book Antiqua" w:hAnsi="Book Antiqua"/>
          <w:i/>
          <w:iCs/>
          <w:sz w:val="24"/>
        </w:rPr>
        <w:t xml:space="preserve">World J Clin Cases </w:t>
      </w:r>
      <w:r w:rsidR="004B4BB8" w:rsidRPr="004B4BB8">
        <w:rPr>
          <w:rFonts w:ascii="Book Antiqua" w:hAnsi="Book Antiqua"/>
          <w:iCs/>
          <w:sz w:val="24"/>
        </w:rPr>
        <w:t>2020; 8(</w:t>
      </w:r>
      <w:r w:rsidR="00C22C64">
        <w:rPr>
          <w:rFonts w:ascii="Book Antiqua" w:hAnsi="Book Antiqua" w:hint="eastAsia"/>
          <w:iCs/>
          <w:sz w:val="24"/>
        </w:rPr>
        <w:t>10</w:t>
      </w:r>
      <w:r w:rsidR="004B4BB8" w:rsidRPr="004B4BB8">
        <w:rPr>
          <w:rFonts w:ascii="Book Antiqua" w:hAnsi="Book Antiqua"/>
          <w:iCs/>
          <w:sz w:val="24"/>
        </w:rPr>
        <w:t xml:space="preserve">): </w:t>
      </w:r>
      <w:r w:rsidR="00213558" w:rsidRPr="00213558">
        <w:rPr>
          <w:rFonts w:ascii="Book Antiqua" w:hAnsi="Book Antiqua"/>
          <w:iCs/>
          <w:sz w:val="24"/>
        </w:rPr>
        <w:t>2038-2043</w:t>
      </w:r>
      <w:r w:rsidR="004B4BB8" w:rsidRPr="004B4BB8">
        <w:rPr>
          <w:rFonts w:ascii="Book Antiqua" w:hAnsi="Book Antiqua"/>
          <w:iCs/>
          <w:sz w:val="24"/>
        </w:rPr>
        <w:t xml:space="preserve">  Available from: </w:t>
      </w:r>
    </w:p>
    <w:p w14:paraId="1110DEE5" w14:textId="77777777" w:rsidR="00D54947" w:rsidRDefault="004B4BB8" w:rsidP="009A6CEC">
      <w:pPr>
        <w:adjustRightInd w:val="0"/>
        <w:snapToGrid w:val="0"/>
        <w:spacing w:after="0" w:line="360" w:lineRule="auto"/>
        <w:rPr>
          <w:rFonts w:ascii="Book Antiqua" w:hAnsi="Book Antiqua" w:hint="eastAsia"/>
          <w:iCs/>
          <w:sz w:val="24"/>
        </w:rPr>
      </w:pPr>
      <w:r w:rsidRPr="00D54947">
        <w:rPr>
          <w:rFonts w:ascii="Book Antiqua" w:hAnsi="Book Antiqua"/>
          <w:b/>
          <w:iCs/>
          <w:sz w:val="24"/>
        </w:rPr>
        <w:t>URL:</w:t>
      </w:r>
      <w:r w:rsidRPr="004B4BB8">
        <w:rPr>
          <w:rFonts w:ascii="Book Antiqua" w:hAnsi="Book Antiqua"/>
          <w:iCs/>
          <w:sz w:val="24"/>
        </w:rPr>
        <w:t xml:space="preserve"> https://www.wjgnet.com/2307-8960/full/v8/i</w:t>
      </w:r>
      <w:r w:rsidR="00C22C64">
        <w:rPr>
          <w:rFonts w:ascii="Book Antiqua" w:hAnsi="Book Antiqua" w:hint="eastAsia"/>
          <w:iCs/>
          <w:sz w:val="24"/>
        </w:rPr>
        <w:t>10</w:t>
      </w:r>
      <w:r w:rsidRPr="004B4BB8">
        <w:rPr>
          <w:rFonts w:ascii="Book Antiqua" w:hAnsi="Book Antiqua"/>
          <w:iCs/>
          <w:sz w:val="24"/>
        </w:rPr>
        <w:t>/</w:t>
      </w:r>
      <w:r w:rsidR="00213558">
        <w:rPr>
          <w:rFonts w:ascii="Book Antiqua" w:hAnsi="Book Antiqua" w:hint="eastAsia"/>
          <w:iCs/>
          <w:sz w:val="24"/>
        </w:rPr>
        <w:t>2038</w:t>
      </w:r>
      <w:r w:rsidRPr="004B4BB8">
        <w:rPr>
          <w:rFonts w:ascii="Book Antiqua" w:hAnsi="Book Antiqua"/>
          <w:iCs/>
          <w:sz w:val="24"/>
        </w:rPr>
        <w:t xml:space="preserve">.htm  </w:t>
      </w:r>
    </w:p>
    <w:p w14:paraId="5845C629" w14:textId="4F439E87" w:rsidR="0023753F" w:rsidRPr="009A6CEC" w:rsidRDefault="004B4BB8" w:rsidP="009A6CEC">
      <w:pPr>
        <w:adjustRightInd w:val="0"/>
        <w:snapToGrid w:val="0"/>
        <w:spacing w:after="0" w:line="360" w:lineRule="auto"/>
        <w:rPr>
          <w:rFonts w:ascii="Book Antiqua" w:hAnsi="Book Antiqua"/>
          <w:bCs/>
          <w:sz w:val="24"/>
        </w:rPr>
      </w:pPr>
      <w:bookmarkStart w:id="9" w:name="_GoBack"/>
      <w:r w:rsidRPr="00D54947">
        <w:rPr>
          <w:rFonts w:ascii="Book Antiqua" w:hAnsi="Book Antiqua"/>
          <w:b/>
          <w:iCs/>
          <w:sz w:val="24"/>
        </w:rPr>
        <w:t>DOI:</w:t>
      </w:r>
      <w:bookmarkEnd w:id="9"/>
      <w:r w:rsidRPr="004B4BB8">
        <w:rPr>
          <w:rFonts w:ascii="Book Antiqua" w:hAnsi="Book Antiqua"/>
          <w:iCs/>
          <w:sz w:val="24"/>
        </w:rPr>
        <w:t xml:space="preserve"> https://dx.doi.org/10.12998/wjcc.v8.i</w:t>
      </w:r>
      <w:r w:rsidR="00C22C64">
        <w:rPr>
          <w:rFonts w:ascii="Book Antiqua" w:hAnsi="Book Antiqua" w:hint="eastAsia"/>
          <w:iCs/>
          <w:sz w:val="24"/>
        </w:rPr>
        <w:t>10</w:t>
      </w:r>
      <w:r w:rsidRPr="004B4BB8">
        <w:rPr>
          <w:rFonts w:ascii="Book Antiqua" w:hAnsi="Book Antiqua"/>
          <w:iCs/>
          <w:sz w:val="24"/>
        </w:rPr>
        <w:t>.</w:t>
      </w:r>
      <w:r w:rsidR="00213558">
        <w:rPr>
          <w:rFonts w:ascii="Book Antiqua" w:hAnsi="Book Antiqua" w:hint="eastAsia"/>
          <w:iCs/>
          <w:sz w:val="24"/>
        </w:rPr>
        <w:t>2038</w:t>
      </w:r>
    </w:p>
    <w:p w14:paraId="07CFF368" w14:textId="77777777" w:rsidR="0023753F" w:rsidRPr="009A6CEC" w:rsidRDefault="0023753F" w:rsidP="009A6CEC">
      <w:pPr>
        <w:snapToGrid w:val="0"/>
        <w:spacing w:after="0" w:line="360" w:lineRule="auto"/>
        <w:rPr>
          <w:rFonts w:ascii="Book Antiqua" w:hAnsi="Book Antiqua"/>
          <w:b/>
          <w:sz w:val="24"/>
        </w:rPr>
      </w:pPr>
    </w:p>
    <w:p w14:paraId="4FB98E75" w14:textId="11C32B77" w:rsidR="0023753F" w:rsidRPr="009A6CEC" w:rsidRDefault="0023753F" w:rsidP="009A6CEC">
      <w:pPr>
        <w:snapToGrid w:val="0"/>
        <w:spacing w:after="0" w:line="360" w:lineRule="auto"/>
        <w:rPr>
          <w:rFonts w:ascii="Book Antiqua" w:eastAsia="宋体" w:hAnsi="Book Antiqua" w:cs="Times New Roman"/>
          <w:bCs/>
          <w:sz w:val="24"/>
        </w:rPr>
      </w:pPr>
      <w:r w:rsidRPr="009A6CEC">
        <w:rPr>
          <w:rFonts w:ascii="Book Antiqua" w:hAnsi="Book Antiqua"/>
          <w:b/>
          <w:sz w:val="24"/>
        </w:rPr>
        <w:t xml:space="preserve">Core tip: </w:t>
      </w:r>
      <w:r w:rsidRPr="009A6CEC">
        <w:rPr>
          <w:rFonts w:ascii="Book Antiqua" w:hAnsi="Book Antiqua"/>
          <w:sz w:val="24"/>
        </w:rPr>
        <w:t xml:space="preserve">In the present report, we describe the case of a 42-year-old </w:t>
      </w:r>
      <w:r w:rsidRPr="009A6CEC">
        <w:rPr>
          <w:rFonts w:ascii="Book Antiqua" w:eastAsia="宋体" w:hAnsi="Book Antiqua" w:cs="Times New Roman"/>
          <w:bCs/>
          <w:sz w:val="24"/>
        </w:rPr>
        <w:t>human immunodeficiency virus</w:t>
      </w:r>
      <w:r w:rsidRPr="009A6CEC">
        <w:rPr>
          <w:rFonts w:ascii="Book Antiqua" w:hAnsi="Book Antiqua"/>
          <w:sz w:val="24"/>
        </w:rPr>
        <w:t xml:space="preserve">-negative </w:t>
      </w:r>
      <w:r w:rsidR="00126B94" w:rsidRPr="009A6CEC">
        <w:rPr>
          <w:rFonts w:ascii="Book Antiqua" w:hAnsi="Book Antiqua"/>
          <w:sz w:val="24"/>
        </w:rPr>
        <w:t>ma</w:t>
      </w:r>
      <w:r w:rsidR="00126B94">
        <w:rPr>
          <w:rFonts w:ascii="Book Antiqua" w:hAnsi="Book Antiqua"/>
          <w:sz w:val="24"/>
        </w:rPr>
        <w:t>n</w:t>
      </w:r>
      <w:r w:rsidR="00126B94" w:rsidRPr="009A6CEC">
        <w:rPr>
          <w:rFonts w:ascii="Book Antiqua" w:hAnsi="Book Antiqua"/>
          <w:sz w:val="24"/>
        </w:rPr>
        <w:t xml:space="preserve"> </w:t>
      </w:r>
      <w:r w:rsidRPr="009A6CEC">
        <w:rPr>
          <w:rFonts w:ascii="Book Antiqua" w:hAnsi="Book Antiqua"/>
          <w:sz w:val="24"/>
        </w:rPr>
        <w:t>with normal immune function who had cryptococcal pneumonia that was diagnosed after undergoing computed tomography-guided percutaneous lung puncture. We</w:t>
      </w:r>
      <w:r w:rsidR="00126B94">
        <w:rPr>
          <w:rFonts w:ascii="Book Antiqua" w:hAnsi="Book Antiqua"/>
          <w:sz w:val="24"/>
        </w:rPr>
        <w:t xml:space="preserve"> </w:t>
      </w:r>
      <w:r w:rsidRPr="009A6CEC">
        <w:rPr>
          <w:rFonts w:ascii="Book Antiqua" w:hAnsi="Book Antiqua"/>
          <w:sz w:val="24"/>
        </w:rPr>
        <w:t>successfully treat</w:t>
      </w:r>
      <w:r w:rsidR="00126B94">
        <w:rPr>
          <w:rFonts w:ascii="Book Antiqua" w:hAnsi="Book Antiqua"/>
          <w:sz w:val="24"/>
        </w:rPr>
        <w:t>ed</w:t>
      </w:r>
      <w:r w:rsidRPr="009A6CEC">
        <w:rPr>
          <w:rFonts w:ascii="Book Antiqua" w:hAnsi="Book Antiqua"/>
          <w:sz w:val="24"/>
        </w:rPr>
        <w:t xml:space="preserve"> this patient </w:t>
      </w:r>
      <w:r w:rsidRPr="009A6CEC">
        <w:rPr>
          <w:rFonts w:ascii="Book Antiqua" w:hAnsi="Book Antiqua"/>
          <w:i/>
          <w:sz w:val="24"/>
        </w:rPr>
        <w:t>via</w:t>
      </w:r>
      <w:r w:rsidRPr="009A6CEC">
        <w:rPr>
          <w:rFonts w:ascii="Book Antiqua" w:hAnsi="Book Antiqua"/>
          <w:sz w:val="24"/>
        </w:rPr>
        <w:t xml:space="preserve"> administration of 200 mg voriconazole twice per day for 9 mo. This report </w:t>
      </w:r>
      <w:r w:rsidR="00126B94">
        <w:rPr>
          <w:rFonts w:ascii="Book Antiqua" w:hAnsi="Book Antiqua"/>
          <w:sz w:val="24"/>
        </w:rPr>
        <w:t>provides</w:t>
      </w:r>
      <w:r w:rsidRPr="009A6CEC">
        <w:rPr>
          <w:rFonts w:ascii="Book Antiqua" w:hAnsi="Book Antiqua"/>
          <w:sz w:val="24"/>
        </w:rPr>
        <w:t xml:space="preserve"> evidence of the successful treatment of pulmonary cryptococcosis using voriconazole.</w:t>
      </w:r>
    </w:p>
    <w:p w14:paraId="1C9B08C1" w14:textId="77777777" w:rsidR="0023753F" w:rsidRPr="009A6CEC" w:rsidRDefault="0023753F" w:rsidP="009A6CEC">
      <w:pPr>
        <w:widowControl/>
        <w:snapToGrid w:val="0"/>
        <w:spacing w:after="0" w:line="360" w:lineRule="auto"/>
        <w:rPr>
          <w:rFonts w:ascii="Book Antiqua" w:eastAsia="宋体" w:hAnsi="Book Antiqua" w:cs="Times New Roman"/>
          <w:b/>
          <w:bCs/>
          <w:sz w:val="24"/>
        </w:rPr>
      </w:pPr>
      <w:r w:rsidRPr="009A6CEC">
        <w:rPr>
          <w:rFonts w:ascii="Book Antiqua" w:eastAsia="宋体" w:hAnsi="Book Antiqua" w:cs="Times New Roman"/>
          <w:b/>
          <w:bCs/>
          <w:sz w:val="24"/>
        </w:rPr>
        <w:br w:type="page"/>
      </w:r>
    </w:p>
    <w:p w14:paraId="02AB9D53" w14:textId="77777777" w:rsidR="00FC5662" w:rsidRPr="009A6CEC" w:rsidRDefault="00FC5662" w:rsidP="009A6CEC">
      <w:pPr>
        <w:autoSpaceDE w:val="0"/>
        <w:autoSpaceDN w:val="0"/>
        <w:adjustRightInd w:val="0"/>
        <w:snapToGrid w:val="0"/>
        <w:spacing w:after="0" w:line="360" w:lineRule="auto"/>
        <w:rPr>
          <w:rFonts w:ascii="Book Antiqua" w:hAnsi="Book Antiqua" w:cstheme="minorHAnsi"/>
          <w:b/>
          <w:sz w:val="24"/>
          <w:u w:val="single"/>
          <w:lang w:val="en-GB"/>
        </w:rPr>
      </w:pPr>
      <w:r w:rsidRPr="009A6CEC">
        <w:rPr>
          <w:rFonts w:ascii="Book Antiqua" w:hAnsi="Book Antiqua" w:cstheme="minorHAnsi"/>
          <w:b/>
          <w:sz w:val="24"/>
          <w:u w:val="single"/>
          <w:lang w:val="en-GB"/>
        </w:rPr>
        <w:t>INTRODUCTION</w:t>
      </w:r>
    </w:p>
    <w:p w14:paraId="0CBF1807" w14:textId="43E87CB9" w:rsidR="00824527" w:rsidRPr="009A6CEC" w:rsidRDefault="00A65BA4" w:rsidP="009A6CEC">
      <w:pPr>
        <w:snapToGrid w:val="0"/>
        <w:spacing w:after="0" w:line="360" w:lineRule="auto"/>
        <w:rPr>
          <w:rFonts w:ascii="Book Antiqua" w:eastAsia="宋体" w:hAnsi="Book Antiqua" w:cs="Times New Roman"/>
          <w:sz w:val="24"/>
        </w:rPr>
      </w:pPr>
      <w:r w:rsidRPr="009A6CEC">
        <w:rPr>
          <w:rFonts w:ascii="Book Antiqua" w:eastAsia="宋体" w:hAnsi="Book Antiqua" w:cs="Times New Roman"/>
          <w:sz w:val="24"/>
        </w:rPr>
        <w:t>Cryptococcosis is a form of opportunistic invasive mycosis that is driven by infection with</w:t>
      </w:r>
      <w:r w:rsidR="00126B94">
        <w:rPr>
          <w:rFonts w:ascii="Book Antiqua" w:eastAsia="宋体" w:hAnsi="Book Antiqua" w:cs="Times New Roman"/>
          <w:sz w:val="24"/>
        </w:rPr>
        <w:t xml:space="preserve"> </w:t>
      </w:r>
      <w:r w:rsidR="00FC5662" w:rsidRPr="009A6CEC">
        <w:rPr>
          <w:rFonts w:ascii="Book Antiqua" w:eastAsia="宋体" w:hAnsi="Book Antiqua" w:cs="Times New Roman"/>
          <w:sz w:val="24"/>
        </w:rPr>
        <w:t>C</w:t>
      </w:r>
      <w:r w:rsidR="00FC5662" w:rsidRPr="009A6CEC">
        <w:rPr>
          <w:rFonts w:ascii="Book Antiqua" w:hAnsi="Book Antiqua"/>
          <w:i/>
          <w:sz w:val="24"/>
        </w:rPr>
        <w:t xml:space="preserve">ryptococcus </w:t>
      </w:r>
      <w:r w:rsidRPr="009A6CEC">
        <w:rPr>
          <w:rFonts w:ascii="Book Antiqua" w:hAnsi="Book Antiqua"/>
          <w:i/>
          <w:sz w:val="24"/>
        </w:rPr>
        <w:t>neoformans</w:t>
      </w:r>
      <w:r w:rsidR="00FC5662" w:rsidRPr="009A6CEC">
        <w:rPr>
          <w:rFonts w:ascii="Book Antiqua" w:hAnsi="Book Antiqua"/>
          <w:i/>
          <w:sz w:val="24"/>
        </w:rPr>
        <w:t xml:space="preserve"> (</w:t>
      </w:r>
      <w:r w:rsidR="00FC5662" w:rsidRPr="009A6CEC">
        <w:rPr>
          <w:rFonts w:ascii="Book Antiqua" w:eastAsia="宋体" w:hAnsi="Book Antiqua" w:cs="Times New Roman"/>
          <w:i/>
          <w:sz w:val="24"/>
        </w:rPr>
        <w:t>C. neoformans</w:t>
      </w:r>
      <w:r w:rsidR="00FC5662" w:rsidRPr="009A6CEC">
        <w:rPr>
          <w:rFonts w:ascii="Book Antiqua" w:hAnsi="Book Antiqua"/>
          <w:i/>
          <w:sz w:val="24"/>
        </w:rPr>
        <w:t>)</w:t>
      </w:r>
      <w:r w:rsidRPr="009A6CEC">
        <w:rPr>
          <w:rFonts w:ascii="Book Antiqua" w:eastAsia="宋体" w:hAnsi="Book Antiqua" w:cs="Times New Roman"/>
          <w:sz w:val="24"/>
        </w:rPr>
        <w:t xml:space="preserve">, which is a relatively common environmental microorganism. Cryptococcal infections are most common in immunocompromised patients, but they can also infect immunocompetent individuals. Pathogenic </w:t>
      </w:r>
      <w:r w:rsidRPr="009A6CEC">
        <w:rPr>
          <w:rFonts w:ascii="Book Antiqua" w:eastAsia="宋体" w:hAnsi="Book Antiqua" w:cs="Times New Roman"/>
          <w:i/>
          <w:sz w:val="24"/>
        </w:rPr>
        <w:t>cryptococci</w:t>
      </w:r>
      <w:r w:rsidRPr="009A6CEC">
        <w:rPr>
          <w:rFonts w:ascii="Book Antiqua" w:eastAsia="宋体" w:hAnsi="Book Antiqua" w:cs="Times New Roman"/>
          <w:sz w:val="24"/>
        </w:rPr>
        <w:t xml:space="preserve"> have </w:t>
      </w:r>
      <w:r w:rsidRPr="009A6CEC">
        <w:rPr>
          <w:rFonts w:ascii="Book Antiqua" w:eastAsia="宋体" w:hAnsi="Book Antiqua" w:cs="Times New Roman"/>
          <w:i/>
          <w:sz w:val="24"/>
        </w:rPr>
        <w:t xml:space="preserve">C. neoformans var neoformans </w:t>
      </w:r>
      <w:r w:rsidRPr="009A6CEC">
        <w:rPr>
          <w:rFonts w:ascii="Book Antiqua" w:eastAsia="宋体" w:hAnsi="Book Antiqua" w:cs="Times New Roman"/>
          <w:sz w:val="24"/>
        </w:rPr>
        <w:t xml:space="preserve">and </w:t>
      </w:r>
      <w:r w:rsidRPr="009A6CEC">
        <w:rPr>
          <w:rFonts w:ascii="Book Antiqua" w:eastAsia="宋体" w:hAnsi="Book Antiqua" w:cs="Times New Roman"/>
          <w:i/>
          <w:sz w:val="24"/>
        </w:rPr>
        <w:t>C. neogormans var</w:t>
      </w:r>
      <w:r w:rsidRPr="009A6CEC">
        <w:rPr>
          <w:rFonts w:ascii="Book Antiqua" w:eastAsia="宋体" w:hAnsi="Book Antiqua" w:cs="Times New Roman"/>
          <w:sz w:val="24"/>
        </w:rPr>
        <w:t xml:space="preserve"> </w:t>
      </w:r>
      <w:r w:rsidRPr="009A6CEC">
        <w:rPr>
          <w:rFonts w:ascii="Book Antiqua" w:eastAsia="宋体" w:hAnsi="Book Antiqua" w:cs="Times New Roman"/>
          <w:i/>
          <w:sz w:val="24"/>
        </w:rPr>
        <w:t>gattii</w:t>
      </w:r>
      <w:r w:rsidR="00126B94">
        <w:rPr>
          <w:rFonts w:ascii="Book Antiqua" w:eastAsia="宋体" w:hAnsi="Book Antiqua" w:cs="Times New Roman"/>
          <w:sz w:val="24"/>
        </w:rPr>
        <w:t xml:space="preserve">, which are </w:t>
      </w:r>
      <w:r w:rsidRPr="009A6CEC">
        <w:rPr>
          <w:rFonts w:ascii="Book Antiqua" w:eastAsia="宋体" w:hAnsi="Book Antiqua" w:cs="Times New Roman"/>
          <w:sz w:val="24"/>
        </w:rPr>
        <w:t>the two most common cau</w:t>
      </w:r>
      <w:r w:rsidR="00FC5662" w:rsidRPr="009A6CEC">
        <w:rPr>
          <w:rFonts w:ascii="Book Antiqua" w:eastAsia="宋体" w:hAnsi="Book Antiqua" w:cs="Times New Roman"/>
          <w:sz w:val="24"/>
        </w:rPr>
        <w:t>ses of this infection in humans</w:t>
      </w:r>
      <w:r w:rsidRPr="009A6CEC">
        <w:rPr>
          <w:rFonts w:ascii="Book Antiqua" w:eastAsia="宋体" w:hAnsi="Book Antiqua" w:cs="Times New Roman"/>
          <w:sz w:val="24"/>
          <w:vertAlign w:val="superscript"/>
        </w:rPr>
        <w:t>[1,2]</w:t>
      </w:r>
      <w:r w:rsidRPr="009A6CEC">
        <w:rPr>
          <w:rFonts w:ascii="Book Antiqua" w:eastAsia="宋体" w:hAnsi="Book Antiqua" w:cs="Times New Roman"/>
          <w:sz w:val="24"/>
        </w:rPr>
        <w:t>. The mechanistic basis for such cryptococcal infections</w:t>
      </w:r>
      <w:r w:rsidR="00FC5662" w:rsidRPr="009A6CEC">
        <w:rPr>
          <w:rFonts w:ascii="Book Antiqua" w:eastAsia="宋体" w:hAnsi="Book Antiqua" w:cs="Times New Roman"/>
          <w:sz w:val="24"/>
        </w:rPr>
        <w:t xml:space="preserve"> remains to be fully elucidated</w:t>
      </w:r>
      <w:r w:rsidRPr="009A6CEC">
        <w:rPr>
          <w:rFonts w:ascii="Book Antiqua" w:eastAsia="宋体" w:hAnsi="Book Antiqua" w:cs="Times New Roman"/>
          <w:sz w:val="24"/>
          <w:vertAlign w:val="superscript"/>
        </w:rPr>
        <w:t>[3]</w:t>
      </w:r>
      <w:r w:rsidRPr="009A6CEC">
        <w:rPr>
          <w:rFonts w:ascii="Book Antiqua" w:eastAsia="宋体" w:hAnsi="Book Antiqua" w:cs="Times New Roman"/>
          <w:sz w:val="24"/>
        </w:rPr>
        <w:t xml:space="preserve">, with </w:t>
      </w:r>
      <w:r w:rsidRPr="009A6CEC">
        <w:rPr>
          <w:rFonts w:ascii="Book Antiqua" w:eastAsia="宋体" w:hAnsi="Book Antiqua" w:cs="Times New Roman"/>
          <w:i/>
          <w:sz w:val="24"/>
        </w:rPr>
        <w:t xml:space="preserve">C. neoformans </w:t>
      </w:r>
      <w:r w:rsidRPr="009A6CEC">
        <w:rPr>
          <w:rFonts w:ascii="Book Antiqua" w:eastAsia="宋体" w:hAnsi="Book Antiqua" w:cs="Times New Roman"/>
          <w:sz w:val="24"/>
        </w:rPr>
        <w:t xml:space="preserve">infections being most common in HIV-positive patients and </w:t>
      </w:r>
      <w:r w:rsidR="00FC5662" w:rsidRPr="009A6CEC">
        <w:rPr>
          <w:rFonts w:ascii="Book Antiqua" w:eastAsia="宋体" w:hAnsi="Book Antiqua" w:cs="Times New Roman"/>
          <w:sz w:val="24"/>
        </w:rPr>
        <w:t>C</w:t>
      </w:r>
      <w:r w:rsidR="00FC5662" w:rsidRPr="009A6CEC">
        <w:rPr>
          <w:rFonts w:ascii="Book Antiqua" w:hAnsi="Book Antiqua"/>
          <w:i/>
          <w:sz w:val="24"/>
        </w:rPr>
        <w:t>ryptococcus</w:t>
      </w:r>
      <w:r w:rsidRPr="009A6CEC">
        <w:rPr>
          <w:rFonts w:ascii="Book Antiqua" w:eastAsia="宋体" w:hAnsi="Book Antiqua" w:cs="Times New Roman"/>
          <w:i/>
          <w:sz w:val="24"/>
        </w:rPr>
        <w:t xml:space="preserve"> gattii </w:t>
      </w:r>
      <w:r w:rsidRPr="009A6CEC">
        <w:rPr>
          <w:rFonts w:ascii="Book Antiqua" w:eastAsia="宋体" w:hAnsi="Book Antiqua" w:cs="Times New Roman"/>
          <w:sz w:val="24"/>
        </w:rPr>
        <w:t xml:space="preserve">infections being more commonly observed in immunocompetent persons. Inhalational </w:t>
      </w:r>
      <w:r w:rsidRPr="009A6CEC">
        <w:rPr>
          <w:rFonts w:ascii="Book Antiqua" w:hAnsi="Book Antiqua"/>
          <w:sz w:val="24"/>
        </w:rPr>
        <w:t xml:space="preserve">exposure </w:t>
      </w:r>
      <w:r w:rsidRPr="009A6CEC">
        <w:rPr>
          <w:rFonts w:ascii="Book Antiqua" w:eastAsia="宋体" w:hAnsi="Book Antiqua" w:cs="Times New Roman"/>
          <w:sz w:val="24"/>
        </w:rPr>
        <w:t xml:space="preserve">is thought </w:t>
      </w:r>
      <w:r w:rsidRPr="009A6CEC">
        <w:rPr>
          <w:rFonts w:ascii="Book Antiqua" w:hAnsi="Book Antiqua"/>
          <w:sz w:val="24"/>
        </w:rPr>
        <w:t xml:space="preserve">to </w:t>
      </w:r>
      <w:r w:rsidRPr="009A6CEC">
        <w:rPr>
          <w:rFonts w:ascii="Book Antiqua" w:eastAsia="宋体" w:hAnsi="Book Antiqua" w:cs="Times New Roman"/>
          <w:sz w:val="24"/>
        </w:rPr>
        <w:t xml:space="preserve">be the most common mode of infection, although bird droppings are also believed to be a potential source of infection </w:t>
      </w:r>
      <w:bookmarkStart w:id="10" w:name="OLE_LINK8"/>
      <w:r w:rsidRPr="009A6CEC">
        <w:rPr>
          <w:rFonts w:ascii="Book Antiqua" w:eastAsia="宋体" w:hAnsi="Book Antiqua" w:cs="Times New Roman"/>
          <w:sz w:val="24"/>
        </w:rPr>
        <w:t xml:space="preserve">in </w:t>
      </w:r>
      <w:r w:rsidR="00FC5662" w:rsidRPr="009A6CEC">
        <w:rPr>
          <w:rFonts w:ascii="Book Antiqua" w:eastAsia="宋体" w:hAnsi="Book Antiqua" w:cs="Times New Roman"/>
          <w:sz w:val="24"/>
        </w:rPr>
        <w:t>some cases</w:t>
      </w:r>
      <w:r w:rsidRPr="009A6CEC">
        <w:rPr>
          <w:rFonts w:ascii="Book Antiqua" w:eastAsia="宋体" w:hAnsi="Book Antiqua" w:cs="Times New Roman"/>
          <w:sz w:val="24"/>
          <w:vertAlign w:val="superscript"/>
        </w:rPr>
        <w:t>[4]</w:t>
      </w:r>
      <w:bookmarkEnd w:id="10"/>
      <w:r w:rsidRPr="009A6CEC">
        <w:rPr>
          <w:rFonts w:ascii="Book Antiqua" w:eastAsia="宋体" w:hAnsi="Book Antiqua" w:cs="Times New Roman"/>
          <w:sz w:val="24"/>
        </w:rPr>
        <w:t xml:space="preserve">. While exposure to </w:t>
      </w:r>
      <w:r w:rsidRPr="009A6CEC">
        <w:rPr>
          <w:rFonts w:ascii="Book Antiqua" w:eastAsia="宋体" w:hAnsi="Book Antiqua" w:cs="Times New Roman"/>
          <w:i/>
          <w:sz w:val="24"/>
        </w:rPr>
        <w:t xml:space="preserve">C. neoformans </w:t>
      </w:r>
      <w:r w:rsidRPr="009A6CEC">
        <w:rPr>
          <w:rFonts w:ascii="Book Antiqua" w:eastAsia="宋体" w:hAnsi="Book Antiqua" w:cs="Times New Roman"/>
          <w:sz w:val="24"/>
        </w:rPr>
        <w:t>is relatively common, only patients with dysfunctional cell-mediated immune responses typically suffer from invasiv</w:t>
      </w:r>
      <w:bookmarkStart w:id="11" w:name="OLE_LINK1"/>
      <w:r w:rsidR="00FC5662" w:rsidRPr="009A6CEC">
        <w:rPr>
          <w:rFonts w:ascii="Book Antiqua" w:eastAsia="宋体" w:hAnsi="Book Antiqua" w:cs="Times New Roman"/>
          <w:sz w:val="24"/>
        </w:rPr>
        <w:t>e forms of cryptococcal disease</w:t>
      </w:r>
      <w:r w:rsidRPr="009A6CEC">
        <w:rPr>
          <w:rFonts w:ascii="Book Antiqua" w:eastAsia="宋体" w:hAnsi="Book Antiqua" w:cs="Times New Roman"/>
          <w:sz w:val="24"/>
          <w:vertAlign w:val="superscript"/>
        </w:rPr>
        <w:t>[5]</w:t>
      </w:r>
      <w:bookmarkEnd w:id="11"/>
      <w:r w:rsidRPr="009A6CEC">
        <w:rPr>
          <w:rFonts w:ascii="Book Antiqua" w:eastAsia="宋体" w:hAnsi="Book Antiqua" w:cs="Times New Roman"/>
          <w:sz w:val="24"/>
        </w:rPr>
        <w:t xml:space="preserve">. Infections with </w:t>
      </w:r>
      <w:r w:rsidRPr="009A6CEC">
        <w:rPr>
          <w:rFonts w:ascii="Book Antiqua" w:eastAsia="宋体" w:hAnsi="Book Antiqua" w:cs="Times New Roman"/>
          <w:i/>
          <w:sz w:val="24"/>
        </w:rPr>
        <w:t>cryptococci</w:t>
      </w:r>
      <w:r w:rsidRPr="009A6CEC">
        <w:rPr>
          <w:rFonts w:ascii="Book Antiqua" w:eastAsia="宋体" w:hAnsi="Book Antiqua" w:cs="Times New Roman"/>
          <w:sz w:val="24"/>
        </w:rPr>
        <w:t xml:space="preserve"> can result in skin lesions, or in more serious conditions inc</w:t>
      </w:r>
      <w:r w:rsidR="00FC5662" w:rsidRPr="009A6CEC">
        <w:rPr>
          <w:rFonts w:ascii="Book Antiqua" w:eastAsia="宋体" w:hAnsi="Book Antiqua" w:cs="Times New Roman"/>
          <w:sz w:val="24"/>
        </w:rPr>
        <w:t>luding meningitis and pneumonia</w:t>
      </w:r>
      <w:r w:rsidRPr="009A6CEC">
        <w:rPr>
          <w:rFonts w:ascii="Book Antiqua" w:eastAsia="宋体" w:hAnsi="Book Antiqua" w:cs="Times New Roman"/>
          <w:sz w:val="24"/>
          <w:vertAlign w:val="superscript"/>
        </w:rPr>
        <w:t>[6]</w:t>
      </w:r>
      <w:r w:rsidRPr="009A6CEC">
        <w:rPr>
          <w:rFonts w:ascii="Book Antiqua" w:eastAsia="宋体" w:hAnsi="Book Antiqua" w:cs="Times New Roman"/>
          <w:sz w:val="24"/>
        </w:rPr>
        <w:t xml:space="preserve">. Pulmonary cryptococcosis often presents with a series of variable and nonspecific physical symptoms and imaging findings, leading it to often be incorrectly diagnosed as a more typical form of pneumonia, or as another condition such as diffuse lung disease or lung cancer. Herein, we describe the case of an immunocompetent patient </w:t>
      </w:r>
      <w:r w:rsidR="00126B94">
        <w:rPr>
          <w:rFonts w:ascii="Book Antiqua" w:eastAsia="宋体" w:hAnsi="Book Antiqua" w:cs="Times New Roman"/>
          <w:sz w:val="24"/>
        </w:rPr>
        <w:t>who</w:t>
      </w:r>
      <w:r w:rsidR="00126B94" w:rsidRPr="009A6CEC">
        <w:rPr>
          <w:rFonts w:ascii="Book Antiqua" w:eastAsia="宋体" w:hAnsi="Book Antiqua" w:cs="Times New Roman"/>
          <w:sz w:val="24"/>
        </w:rPr>
        <w:t xml:space="preserve"> </w:t>
      </w:r>
      <w:r w:rsidRPr="009A6CEC">
        <w:rPr>
          <w:rFonts w:ascii="Book Antiqua" w:eastAsia="宋体" w:hAnsi="Book Antiqua" w:cs="Times New Roman"/>
          <w:sz w:val="24"/>
        </w:rPr>
        <w:t xml:space="preserve">suffered from </w:t>
      </w:r>
      <w:bookmarkStart w:id="12" w:name="OLE_LINK2"/>
      <w:r w:rsidRPr="009A6CEC">
        <w:rPr>
          <w:rFonts w:ascii="Book Antiqua" w:eastAsia="宋体" w:hAnsi="Book Antiqua" w:cs="Times New Roman"/>
          <w:sz w:val="24"/>
        </w:rPr>
        <w:t>pulmonary cryptococcosis</w:t>
      </w:r>
      <w:bookmarkEnd w:id="12"/>
      <w:r w:rsidRPr="009A6CEC">
        <w:rPr>
          <w:rFonts w:ascii="Book Antiqua" w:eastAsia="宋体" w:hAnsi="Book Antiqua" w:cs="Times New Roman"/>
          <w:sz w:val="24"/>
        </w:rPr>
        <w:t xml:space="preserve"> complicate</w:t>
      </w:r>
      <w:r w:rsidR="00126B94">
        <w:rPr>
          <w:rFonts w:ascii="Book Antiqua" w:eastAsia="宋体" w:hAnsi="Book Antiqua" w:cs="Times New Roman"/>
          <w:sz w:val="24"/>
        </w:rPr>
        <w:t>d</w:t>
      </w:r>
      <w:r w:rsidRPr="009A6CEC">
        <w:rPr>
          <w:rFonts w:ascii="Book Antiqua" w:eastAsia="宋体" w:hAnsi="Book Antiqua" w:cs="Times New Roman"/>
          <w:sz w:val="24"/>
        </w:rPr>
        <w:t xml:space="preserve"> by fluconazole</w:t>
      </w:r>
      <w:r w:rsidRPr="009A6CEC">
        <w:rPr>
          <w:rFonts w:ascii="Book Antiqua" w:hAnsi="Book Antiqua"/>
          <w:sz w:val="24"/>
        </w:rPr>
        <w:t xml:space="preserve"> resistance</w:t>
      </w:r>
      <w:r w:rsidRPr="009A6CEC">
        <w:rPr>
          <w:rFonts w:ascii="Book Antiqua" w:eastAsia="宋体" w:hAnsi="Book Antiqua" w:cs="Times New Roman"/>
          <w:sz w:val="24"/>
        </w:rPr>
        <w:t xml:space="preserve"> and voriconazole sensitivity.</w:t>
      </w:r>
    </w:p>
    <w:p w14:paraId="1A0971BB" w14:textId="77777777" w:rsidR="00FC5662" w:rsidRPr="00126B94" w:rsidRDefault="00FC5662" w:rsidP="009A6CEC">
      <w:pPr>
        <w:snapToGrid w:val="0"/>
        <w:spacing w:after="0" w:line="360" w:lineRule="auto"/>
        <w:rPr>
          <w:rFonts w:ascii="Book Antiqua" w:eastAsia="宋体" w:hAnsi="Book Antiqua" w:cs="Times New Roman"/>
          <w:b/>
          <w:bCs/>
          <w:sz w:val="24"/>
        </w:rPr>
      </w:pPr>
    </w:p>
    <w:p w14:paraId="775CCB58" w14:textId="77777777" w:rsidR="00FC5662" w:rsidRPr="009A6CEC" w:rsidRDefault="00FC5662" w:rsidP="009A6CEC">
      <w:pPr>
        <w:snapToGrid w:val="0"/>
        <w:spacing w:after="0" w:line="360" w:lineRule="auto"/>
        <w:rPr>
          <w:rFonts w:ascii="Book Antiqua" w:hAnsi="Book Antiqua" w:cstheme="minorHAnsi"/>
          <w:b/>
          <w:sz w:val="24"/>
          <w:u w:val="single"/>
        </w:rPr>
      </w:pPr>
      <w:r w:rsidRPr="009A6CEC">
        <w:rPr>
          <w:rFonts w:ascii="Book Antiqua" w:hAnsi="Book Antiqua" w:cstheme="minorHAnsi"/>
          <w:b/>
          <w:sz w:val="24"/>
          <w:u w:val="single"/>
        </w:rPr>
        <w:t>CASE PRESENTATION</w:t>
      </w:r>
    </w:p>
    <w:p w14:paraId="3DF1D74F" w14:textId="77777777" w:rsidR="00FC5662" w:rsidRPr="009A6CEC" w:rsidRDefault="00FC5662" w:rsidP="009A6CEC">
      <w:pPr>
        <w:snapToGrid w:val="0"/>
        <w:spacing w:after="0" w:line="360" w:lineRule="auto"/>
        <w:rPr>
          <w:rFonts w:ascii="Book Antiqua" w:eastAsia="Calibri" w:hAnsi="Book Antiqua" w:cstheme="minorHAnsi"/>
          <w:b/>
          <w:i/>
          <w:sz w:val="24"/>
        </w:rPr>
      </w:pPr>
      <w:r w:rsidRPr="009A6CEC">
        <w:rPr>
          <w:rFonts w:ascii="Book Antiqua" w:eastAsia="Calibri" w:hAnsi="Book Antiqua" w:cstheme="minorHAnsi"/>
          <w:b/>
          <w:i/>
          <w:sz w:val="24"/>
        </w:rPr>
        <w:t>Chief complaints</w:t>
      </w:r>
    </w:p>
    <w:p w14:paraId="01DDB5F7" w14:textId="78265BDB" w:rsidR="00824527" w:rsidRPr="009A6CEC" w:rsidRDefault="00A65BA4" w:rsidP="009A6CEC">
      <w:pPr>
        <w:pStyle w:val="a7"/>
        <w:widowControl/>
        <w:snapToGrid w:val="0"/>
        <w:spacing w:after="0" w:line="360" w:lineRule="auto"/>
        <w:rPr>
          <w:rFonts w:ascii="Book Antiqua" w:eastAsia="宋体" w:hAnsi="Book Antiqua" w:cs="Times New Roman"/>
        </w:rPr>
      </w:pPr>
      <w:r w:rsidRPr="009A6CEC">
        <w:rPr>
          <w:rFonts w:ascii="Book Antiqua" w:eastAsia="宋体" w:hAnsi="Book Antiqua" w:cs="Times New Roman"/>
        </w:rPr>
        <w:t xml:space="preserve">A 42-year-old </w:t>
      </w:r>
      <w:r w:rsidR="00126B94" w:rsidRPr="009A6CEC">
        <w:rPr>
          <w:rFonts w:ascii="Book Antiqua" w:eastAsia="宋体" w:hAnsi="Book Antiqua" w:cs="Times New Roman"/>
        </w:rPr>
        <w:t>ma</w:t>
      </w:r>
      <w:r w:rsidR="00126B94">
        <w:rPr>
          <w:rFonts w:ascii="Book Antiqua" w:eastAsia="宋体" w:hAnsi="Book Antiqua" w:cs="Times New Roman"/>
        </w:rPr>
        <w:t>n</w:t>
      </w:r>
      <w:r w:rsidR="00126B94" w:rsidRPr="009A6CEC">
        <w:rPr>
          <w:rFonts w:ascii="Book Antiqua" w:eastAsia="宋体" w:hAnsi="Book Antiqua" w:cs="Times New Roman"/>
        </w:rPr>
        <w:t xml:space="preserve"> </w:t>
      </w:r>
      <w:r w:rsidRPr="009A6CEC">
        <w:rPr>
          <w:rFonts w:ascii="Book Antiqua" w:eastAsia="宋体" w:hAnsi="Book Antiqua" w:cs="Times New Roman"/>
        </w:rPr>
        <w:t>was admitted to our hospital suffering from a non-resolving case of pneumonia. The patient had suffered from</w:t>
      </w:r>
      <w:r w:rsidR="00126B94">
        <w:rPr>
          <w:rFonts w:ascii="Book Antiqua" w:eastAsia="宋体" w:hAnsi="Book Antiqua" w:cs="Times New Roman"/>
        </w:rPr>
        <w:t xml:space="preserve"> </w:t>
      </w:r>
      <w:r w:rsidRPr="009A6CEC">
        <w:rPr>
          <w:rFonts w:ascii="Book Antiqua" w:eastAsia="宋体" w:hAnsi="Book Antiqua" w:cs="Times New Roman"/>
        </w:rPr>
        <w:t xml:space="preserve">slight cough for 1 mo, without any associated headache, pleuritic, fever, or sputum production. Two weeks prior to admission, the patient had undergone a routine physical examination, during which a chest computed tomography (CT) scan detected the presence of infiltrative pneumonia in the upper-left lung </w:t>
      </w:r>
      <w:bookmarkStart w:id="13" w:name="OLE_LINK3"/>
      <w:r w:rsidRPr="009A6CEC">
        <w:rPr>
          <w:rFonts w:ascii="Book Antiqua" w:eastAsia="宋体" w:hAnsi="Book Antiqua" w:cs="Times New Roman"/>
        </w:rPr>
        <w:t>(Fig</w:t>
      </w:r>
      <w:r w:rsidR="00FC5662" w:rsidRPr="009A6CEC">
        <w:rPr>
          <w:rFonts w:ascii="Book Antiqua" w:eastAsia="宋体" w:hAnsi="Book Antiqua" w:cs="Times New Roman"/>
        </w:rPr>
        <w:t xml:space="preserve">ure </w:t>
      </w:r>
      <w:r w:rsidRPr="009A6CEC">
        <w:rPr>
          <w:rFonts w:ascii="Book Antiqua" w:eastAsia="宋体" w:hAnsi="Book Antiqua" w:cs="Times New Roman"/>
        </w:rPr>
        <w:t>1)</w:t>
      </w:r>
      <w:bookmarkEnd w:id="13"/>
      <w:r w:rsidRPr="009A6CEC">
        <w:rPr>
          <w:rFonts w:ascii="Book Antiqua" w:eastAsia="宋体" w:hAnsi="Book Antiqua" w:cs="Times New Roman"/>
        </w:rPr>
        <w:t>. The patient had no history of allergies or pulmonary tuberculosis, and he was not a smoker.</w:t>
      </w:r>
    </w:p>
    <w:p w14:paraId="319A640D" w14:textId="77777777" w:rsidR="00FC5662" w:rsidRPr="009A6CEC" w:rsidRDefault="00FC5662" w:rsidP="009A6CEC">
      <w:pPr>
        <w:widowControl/>
        <w:snapToGrid w:val="0"/>
        <w:spacing w:after="0" w:line="360" w:lineRule="auto"/>
        <w:rPr>
          <w:rFonts w:ascii="Book Antiqua" w:eastAsia="宋体" w:hAnsi="Book Antiqua" w:cs="Times New Roman"/>
          <w:b/>
          <w:bCs/>
          <w:color w:val="000000"/>
          <w:sz w:val="24"/>
        </w:rPr>
      </w:pPr>
    </w:p>
    <w:p w14:paraId="0AFD1DB8" w14:textId="77777777" w:rsidR="00FC5662" w:rsidRPr="009A6CEC" w:rsidRDefault="00A65BA4" w:rsidP="009A6CEC">
      <w:pPr>
        <w:widowControl/>
        <w:snapToGrid w:val="0"/>
        <w:spacing w:after="0" w:line="360" w:lineRule="auto"/>
        <w:rPr>
          <w:rFonts w:ascii="Book Antiqua" w:eastAsia="宋体" w:hAnsi="Book Antiqua" w:cs="Times New Roman"/>
          <w:b/>
          <w:i/>
          <w:color w:val="000000"/>
          <w:sz w:val="24"/>
        </w:rPr>
      </w:pPr>
      <w:r w:rsidRPr="009A6CEC">
        <w:rPr>
          <w:rFonts w:ascii="Book Antiqua" w:eastAsia="宋体" w:hAnsi="Book Antiqua" w:cs="Times New Roman"/>
          <w:b/>
          <w:bCs/>
          <w:i/>
          <w:color w:val="000000"/>
          <w:sz w:val="24"/>
        </w:rPr>
        <w:t>History of illness</w:t>
      </w:r>
    </w:p>
    <w:p w14:paraId="2B69E1E7" w14:textId="77777777" w:rsidR="00824527" w:rsidRPr="009A6CEC" w:rsidRDefault="00A65BA4" w:rsidP="009A6CEC">
      <w:pPr>
        <w:widowControl/>
        <w:snapToGrid w:val="0"/>
        <w:spacing w:after="0" w:line="360" w:lineRule="auto"/>
        <w:rPr>
          <w:rFonts w:ascii="Book Antiqua" w:eastAsia="宋体" w:hAnsi="Book Antiqua" w:cs="Times New Roman"/>
          <w:color w:val="000000"/>
          <w:sz w:val="24"/>
        </w:rPr>
      </w:pPr>
      <w:r w:rsidRPr="009A6CEC">
        <w:rPr>
          <w:rFonts w:ascii="Book Antiqua" w:eastAsia="宋体" w:hAnsi="Book Antiqua" w:cs="Times New Roman"/>
          <w:color w:val="000000"/>
          <w:sz w:val="24"/>
        </w:rPr>
        <w:t>The patient had a free previous medical history</w:t>
      </w:r>
      <w:r w:rsidRPr="009A6CEC">
        <w:rPr>
          <w:rFonts w:ascii="Book Antiqua" w:eastAsia="宋体" w:hAnsi="Book Antiqua" w:cs="Times New Roman"/>
          <w:sz w:val="24"/>
        </w:rPr>
        <w:t>.</w:t>
      </w:r>
    </w:p>
    <w:p w14:paraId="180C2E64" w14:textId="77777777" w:rsidR="00FC5662" w:rsidRPr="009A6CEC" w:rsidRDefault="00FC5662" w:rsidP="009A6CEC">
      <w:pPr>
        <w:widowControl/>
        <w:snapToGrid w:val="0"/>
        <w:spacing w:after="0" w:line="360" w:lineRule="auto"/>
        <w:rPr>
          <w:rFonts w:ascii="Book Antiqua" w:eastAsia="宋体" w:hAnsi="Book Antiqua" w:cs="Times New Roman"/>
          <w:b/>
          <w:bCs/>
          <w:color w:val="000000"/>
          <w:sz w:val="24"/>
        </w:rPr>
      </w:pPr>
    </w:p>
    <w:p w14:paraId="265C7325" w14:textId="77777777" w:rsidR="00824527" w:rsidRPr="009A6CEC" w:rsidRDefault="00A65BA4" w:rsidP="009A6CEC">
      <w:pPr>
        <w:widowControl/>
        <w:snapToGrid w:val="0"/>
        <w:spacing w:after="0" w:line="360" w:lineRule="auto"/>
        <w:rPr>
          <w:rFonts w:ascii="Book Antiqua" w:eastAsia="宋体" w:hAnsi="Book Antiqua" w:cs="Times New Roman"/>
          <w:b/>
          <w:bCs/>
          <w:i/>
          <w:sz w:val="24"/>
        </w:rPr>
      </w:pPr>
      <w:r w:rsidRPr="009A6CEC">
        <w:rPr>
          <w:rFonts w:ascii="Book Antiqua" w:eastAsia="宋体" w:hAnsi="Book Antiqua" w:cs="Times New Roman"/>
          <w:b/>
          <w:bCs/>
          <w:i/>
          <w:color w:val="000000"/>
          <w:sz w:val="24"/>
        </w:rPr>
        <w:t>Physical examination</w:t>
      </w:r>
    </w:p>
    <w:p w14:paraId="43BA0A7D" w14:textId="118D8234" w:rsidR="00824527" w:rsidRPr="009A6CEC" w:rsidRDefault="00A65BA4" w:rsidP="009A6CEC">
      <w:pPr>
        <w:widowControl/>
        <w:snapToGrid w:val="0"/>
        <w:spacing w:after="0" w:line="360" w:lineRule="auto"/>
        <w:rPr>
          <w:rFonts w:ascii="Book Antiqua" w:eastAsia="宋体" w:hAnsi="Book Antiqua" w:cs="Times New Roman"/>
          <w:sz w:val="24"/>
        </w:rPr>
      </w:pPr>
      <w:r w:rsidRPr="009A6CEC">
        <w:rPr>
          <w:rFonts w:ascii="Book Antiqua" w:eastAsia="宋体" w:hAnsi="Book Antiqua" w:cs="Times New Roman"/>
          <w:sz w:val="24"/>
        </w:rPr>
        <w:t>At the time of initial admission, the patient had a heart rate of 84 bpm, respiratory rate of 20 breaths per minute, body temperature of 36.5</w:t>
      </w:r>
      <w:r w:rsidR="00FC5662" w:rsidRPr="009A6CEC">
        <w:rPr>
          <w:rFonts w:ascii="Book Antiqua" w:eastAsia="宋体" w:hAnsi="Book Antiqua" w:cs="Times New Roman"/>
          <w:sz w:val="24"/>
        </w:rPr>
        <w:t xml:space="preserve"> </w:t>
      </w:r>
      <w:r w:rsidRPr="009A6CEC">
        <w:rPr>
          <w:rFonts w:ascii="Book Antiqua" w:eastAsia="宋体" w:hAnsi="Book Antiqua" w:cs="Times New Roman"/>
          <w:sz w:val="24"/>
        </w:rPr>
        <w:t>°C, and blood pressure of 180/120 mmHg.</w:t>
      </w:r>
    </w:p>
    <w:p w14:paraId="53313227" w14:textId="77777777" w:rsidR="00FC5662" w:rsidRPr="009A6CEC" w:rsidRDefault="00FC5662" w:rsidP="009A6CEC">
      <w:pPr>
        <w:widowControl/>
        <w:snapToGrid w:val="0"/>
        <w:spacing w:after="0" w:line="360" w:lineRule="auto"/>
        <w:rPr>
          <w:rFonts w:ascii="Book Antiqua" w:eastAsia="宋体" w:hAnsi="Book Antiqua" w:cs="Times New Roman"/>
          <w:b/>
          <w:bCs/>
          <w:color w:val="000000"/>
          <w:sz w:val="24"/>
        </w:rPr>
      </w:pPr>
    </w:p>
    <w:p w14:paraId="215DECB8" w14:textId="77777777" w:rsidR="00824527" w:rsidRPr="009A6CEC" w:rsidRDefault="00FC5662" w:rsidP="009A6CEC">
      <w:pPr>
        <w:widowControl/>
        <w:snapToGrid w:val="0"/>
        <w:spacing w:after="0" w:line="360" w:lineRule="auto"/>
        <w:rPr>
          <w:rFonts w:ascii="Book Antiqua" w:eastAsia="宋体" w:hAnsi="Book Antiqua" w:cs="Times New Roman"/>
          <w:i/>
          <w:sz w:val="24"/>
        </w:rPr>
      </w:pPr>
      <w:r w:rsidRPr="009A6CEC">
        <w:rPr>
          <w:rFonts w:ascii="Book Antiqua" w:eastAsia="宋体" w:hAnsi="Book Antiqua" w:cs="Times New Roman"/>
          <w:b/>
          <w:bCs/>
          <w:i/>
          <w:color w:val="000000"/>
          <w:sz w:val="24"/>
        </w:rPr>
        <w:t>Laboratory examinations</w:t>
      </w:r>
    </w:p>
    <w:p w14:paraId="2B4F0D8F" w14:textId="3CA610B1" w:rsidR="00824527" w:rsidRPr="009A6CEC" w:rsidRDefault="00A65BA4" w:rsidP="009A6CEC">
      <w:pPr>
        <w:pStyle w:val="a7"/>
        <w:widowControl/>
        <w:snapToGrid w:val="0"/>
        <w:spacing w:after="0" w:line="360" w:lineRule="auto"/>
        <w:rPr>
          <w:rFonts w:ascii="Book Antiqua" w:eastAsia="宋体" w:hAnsi="Book Antiqua" w:cs="Times New Roman"/>
        </w:rPr>
      </w:pPr>
      <w:r w:rsidRPr="009A6CEC">
        <w:rPr>
          <w:rFonts w:ascii="Book Antiqua" w:eastAsia="宋体" w:hAnsi="Book Antiqua" w:cs="Times New Roman"/>
        </w:rPr>
        <w:t>Upon physical examination, the patient exhibited no sighs of wheezing or crackling in the lungs, and no neck lymph nodes were palpable. A complete blood count examination revealed leukocyte numbers to be in the normal range (6.85</w:t>
      </w:r>
      <w:r w:rsidR="00FC5662" w:rsidRPr="009A6CEC">
        <w:rPr>
          <w:rFonts w:ascii="Book Antiqua" w:eastAsia="宋体" w:hAnsi="Book Antiqua" w:cs="Times New Roman"/>
        </w:rPr>
        <w:t xml:space="preserve"> × </w:t>
      </w:r>
      <w:r w:rsidRPr="009A6CEC">
        <w:rPr>
          <w:rFonts w:ascii="Book Antiqua" w:eastAsia="宋体" w:hAnsi="Book Antiqua" w:cs="Times New Roman"/>
        </w:rPr>
        <w:t>10</w:t>
      </w:r>
      <w:r w:rsidRPr="009A6CEC">
        <w:rPr>
          <w:rFonts w:ascii="Book Antiqua" w:eastAsia="宋体" w:hAnsi="Book Antiqua" w:cs="Times New Roman"/>
          <w:vertAlign w:val="superscript"/>
        </w:rPr>
        <w:t>9</w:t>
      </w:r>
      <w:r w:rsidRPr="009A6CEC">
        <w:rPr>
          <w:rFonts w:ascii="Book Antiqua" w:eastAsia="宋体" w:hAnsi="Book Antiqua" w:cs="Times New Roman"/>
        </w:rPr>
        <w:t xml:space="preserve">/L). Normal liver and renal function and normal electrolyte levels were also detected during routine laboratory testing. </w:t>
      </w:r>
      <w:r w:rsidR="00126B94">
        <w:rPr>
          <w:rFonts w:ascii="Book Antiqua" w:eastAsia="宋体" w:hAnsi="Book Antiqua" w:cs="Times New Roman"/>
        </w:rPr>
        <w:t>The p</w:t>
      </w:r>
      <w:r w:rsidRPr="009A6CEC">
        <w:rPr>
          <w:rFonts w:ascii="Book Antiqua" w:eastAsia="宋体" w:hAnsi="Book Antiqua" w:cs="Times New Roman"/>
        </w:rPr>
        <w:t>atient</w:t>
      </w:r>
      <w:r w:rsidR="00126B94">
        <w:rPr>
          <w:rFonts w:ascii="Book Antiqua" w:eastAsia="宋体" w:hAnsi="Book Antiqua" w:cs="Times New Roman"/>
        </w:rPr>
        <w:t xml:space="preserve"> </w:t>
      </w:r>
      <w:r w:rsidRPr="009A6CEC">
        <w:rPr>
          <w:rFonts w:ascii="Book Antiqua" w:eastAsia="宋体" w:hAnsi="Book Antiqua" w:cs="Times New Roman"/>
        </w:rPr>
        <w:t xml:space="preserve">was also found to be </w:t>
      </w:r>
      <w:r w:rsidR="00126B94">
        <w:rPr>
          <w:rFonts w:ascii="Book Antiqua" w:eastAsia="宋体" w:hAnsi="Book Antiqua" w:cs="Times New Roman"/>
        </w:rPr>
        <w:t>sero</w:t>
      </w:r>
      <w:r w:rsidRPr="009A6CEC">
        <w:rPr>
          <w:rFonts w:ascii="Book Antiqua" w:eastAsia="宋体" w:hAnsi="Book Antiqua" w:cs="Times New Roman"/>
        </w:rPr>
        <w:t>negative for an anti-</w:t>
      </w:r>
      <w:r w:rsidR="00FC5662" w:rsidRPr="009A6CEC">
        <w:rPr>
          <w:rFonts w:ascii="Book Antiqua" w:eastAsia="宋体" w:hAnsi="Book Antiqua" w:cs="Times New Roman"/>
        </w:rPr>
        <w:t>human immunodeficiency virus</w:t>
      </w:r>
      <w:r w:rsidRPr="009A6CEC">
        <w:rPr>
          <w:rFonts w:ascii="Book Antiqua" w:eastAsia="宋体" w:hAnsi="Book Antiqua" w:cs="Times New Roman"/>
        </w:rPr>
        <w:t xml:space="preserve"> antibody. Sputum was first analyzed for acid-fast bacteria, with this examination failing to detect any microorganisms. CT-guided lung puncture was next conducted, and pathological examination of the collected tissue revealed the presence of granulomatous lesions containing both fungal spores and multinucleated gia</w:t>
      </w:r>
      <w:r w:rsidR="00640172" w:rsidRPr="009A6CEC">
        <w:rPr>
          <w:rFonts w:ascii="Book Antiqua" w:eastAsia="宋体" w:hAnsi="Book Antiqua" w:cs="Times New Roman"/>
        </w:rPr>
        <w:t>nt cells. Hematoxylin and eosin</w:t>
      </w:r>
      <w:r w:rsidR="00FC5662" w:rsidRPr="009A6CEC">
        <w:rPr>
          <w:rFonts w:ascii="Book Antiqua" w:eastAsia="宋体" w:hAnsi="Book Antiqua" w:cs="Times New Roman"/>
        </w:rPr>
        <w:t xml:space="preserve"> and </w:t>
      </w:r>
      <w:r w:rsidR="000D65E9" w:rsidRPr="009A6CEC">
        <w:rPr>
          <w:rFonts w:ascii="Book Antiqua" w:eastAsia="宋体" w:hAnsi="Book Antiqua" w:cs="Times New Roman"/>
        </w:rPr>
        <w:t>periodic</w:t>
      </w:r>
      <w:r w:rsidR="00FC5662" w:rsidRPr="009A6CEC">
        <w:rPr>
          <w:rFonts w:ascii="Book Antiqua" w:eastAsia="宋体" w:hAnsi="Book Antiqua" w:cs="Times New Roman"/>
        </w:rPr>
        <w:t xml:space="preserve">-acid-Schiff </w:t>
      </w:r>
      <w:r w:rsidRPr="009A6CEC">
        <w:rPr>
          <w:rFonts w:ascii="Book Antiqua" w:eastAsia="宋体" w:hAnsi="Book Antiqua" w:cs="Times New Roman"/>
        </w:rPr>
        <w:t xml:space="preserve">staining of these tissue samples confirmed the presence of yeast-like fungi both in intercellular spaces and within the observed </w:t>
      </w:r>
      <w:r w:rsidR="00FC5662" w:rsidRPr="009A6CEC">
        <w:rPr>
          <w:rFonts w:ascii="Book Antiqua" w:eastAsia="宋体" w:hAnsi="Book Antiqua" w:cs="Times New Roman"/>
        </w:rPr>
        <w:t>giant multinucleated cells (Figure 2).</w:t>
      </w:r>
    </w:p>
    <w:p w14:paraId="12C80211" w14:textId="77777777" w:rsidR="00FC5662" w:rsidRPr="009A6CEC" w:rsidRDefault="00FC5662" w:rsidP="009A6CEC">
      <w:pPr>
        <w:widowControl/>
        <w:snapToGrid w:val="0"/>
        <w:spacing w:after="0" w:line="360" w:lineRule="auto"/>
        <w:rPr>
          <w:rFonts w:ascii="Book Antiqua" w:eastAsia="宋体" w:hAnsi="Book Antiqua" w:cs="Times New Roman"/>
          <w:b/>
          <w:bCs/>
          <w:color w:val="000000"/>
          <w:sz w:val="24"/>
        </w:rPr>
      </w:pPr>
    </w:p>
    <w:p w14:paraId="1E03F4DC" w14:textId="77777777" w:rsidR="00FC5662" w:rsidRPr="009A6CEC" w:rsidRDefault="00FC5662" w:rsidP="009A6CEC">
      <w:pPr>
        <w:snapToGrid w:val="0"/>
        <w:spacing w:after="0" w:line="360" w:lineRule="auto"/>
        <w:rPr>
          <w:rFonts w:ascii="Book Antiqua" w:hAnsi="Book Antiqua"/>
          <w:b/>
          <w:sz w:val="24"/>
          <w:u w:val="single"/>
          <w:lang w:val="en-GB"/>
        </w:rPr>
      </w:pPr>
      <w:r w:rsidRPr="009A6CEC">
        <w:rPr>
          <w:rFonts w:ascii="Book Antiqua" w:hAnsi="Book Antiqua"/>
          <w:b/>
          <w:sz w:val="24"/>
          <w:u w:val="single"/>
          <w:lang w:val="en-GB"/>
        </w:rPr>
        <w:t>FINAL DIAGNOSIS</w:t>
      </w:r>
    </w:p>
    <w:p w14:paraId="18D5559F" w14:textId="49DB19F6" w:rsidR="00824527" w:rsidRPr="009A6CEC" w:rsidRDefault="00A65BA4" w:rsidP="009A6CEC">
      <w:pPr>
        <w:snapToGrid w:val="0"/>
        <w:spacing w:after="0" w:line="360" w:lineRule="auto"/>
        <w:rPr>
          <w:rFonts w:ascii="Book Antiqua" w:hAnsi="Book Antiqua"/>
          <w:b/>
          <w:sz w:val="24"/>
          <w:u w:val="single"/>
          <w:lang w:val="en-GB"/>
        </w:rPr>
      </w:pPr>
      <w:r w:rsidRPr="009A6CEC">
        <w:rPr>
          <w:rFonts w:ascii="Book Antiqua" w:eastAsia="宋体" w:hAnsi="Book Antiqua" w:cs="Times New Roman"/>
          <w:color w:val="000000"/>
          <w:sz w:val="24"/>
        </w:rPr>
        <w:t xml:space="preserve">The final diagnosis of the </w:t>
      </w:r>
      <w:r w:rsidR="00126B94" w:rsidRPr="009A6CEC">
        <w:rPr>
          <w:rFonts w:ascii="Book Antiqua" w:eastAsia="宋体" w:hAnsi="Book Antiqua" w:cs="Times New Roman"/>
          <w:color w:val="000000"/>
          <w:sz w:val="24"/>
        </w:rPr>
        <w:t>present</w:t>
      </w:r>
      <w:r w:rsidR="00126B94">
        <w:rPr>
          <w:rFonts w:ascii="Book Antiqua" w:eastAsia="宋体" w:hAnsi="Book Antiqua" w:cs="Times New Roman"/>
          <w:color w:val="000000"/>
          <w:sz w:val="24"/>
        </w:rPr>
        <w:t xml:space="preserve"> </w:t>
      </w:r>
      <w:r w:rsidRPr="009A6CEC">
        <w:rPr>
          <w:rFonts w:ascii="Book Antiqua" w:eastAsia="宋体" w:hAnsi="Book Antiqua" w:cs="Times New Roman"/>
          <w:color w:val="000000"/>
          <w:sz w:val="24"/>
        </w:rPr>
        <w:t xml:space="preserve">case is </w:t>
      </w:r>
      <w:r w:rsidRPr="009A6CEC">
        <w:rPr>
          <w:rFonts w:ascii="Book Antiqua" w:eastAsia="宋体" w:hAnsi="Book Antiqua" w:cs="Times New Roman"/>
          <w:sz w:val="24"/>
        </w:rPr>
        <w:t>cryptococcal pneumonia.</w:t>
      </w:r>
    </w:p>
    <w:p w14:paraId="4B4262FE" w14:textId="77777777" w:rsidR="00FC5662" w:rsidRPr="009A6CEC" w:rsidRDefault="00FC5662" w:rsidP="009A6CEC">
      <w:pPr>
        <w:widowControl/>
        <w:snapToGrid w:val="0"/>
        <w:spacing w:after="0" w:line="360" w:lineRule="auto"/>
        <w:rPr>
          <w:rFonts w:ascii="Book Antiqua" w:eastAsia="宋体" w:hAnsi="Book Antiqua" w:cs="Times New Roman"/>
          <w:b/>
          <w:bCs/>
          <w:color w:val="000000"/>
          <w:sz w:val="24"/>
        </w:rPr>
      </w:pPr>
    </w:p>
    <w:p w14:paraId="4CDC86E2" w14:textId="77777777" w:rsidR="00FC5662" w:rsidRPr="009A6CEC" w:rsidRDefault="00FC5662" w:rsidP="009A6CEC">
      <w:pPr>
        <w:snapToGrid w:val="0"/>
        <w:spacing w:after="0" w:line="360" w:lineRule="auto"/>
        <w:rPr>
          <w:rFonts w:ascii="Book Antiqua" w:hAnsi="Book Antiqua"/>
          <w:b/>
          <w:sz w:val="24"/>
          <w:u w:val="single"/>
          <w:lang w:val="en-GB"/>
        </w:rPr>
      </w:pPr>
      <w:r w:rsidRPr="009A6CEC">
        <w:rPr>
          <w:rFonts w:ascii="Book Antiqua" w:hAnsi="Book Antiqua"/>
          <w:b/>
          <w:sz w:val="24"/>
          <w:u w:val="single"/>
          <w:lang w:val="en-GB"/>
        </w:rPr>
        <w:t>TREATMENT</w:t>
      </w:r>
    </w:p>
    <w:p w14:paraId="432F796C" w14:textId="1280905D" w:rsidR="00824527" w:rsidRPr="009A6CEC" w:rsidRDefault="00A65BA4" w:rsidP="009A6CEC">
      <w:pPr>
        <w:pStyle w:val="a7"/>
        <w:widowControl/>
        <w:snapToGrid w:val="0"/>
        <w:spacing w:after="0" w:line="360" w:lineRule="auto"/>
        <w:rPr>
          <w:rFonts w:ascii="Book Antiqua" w:eastAsia="宋体" w:hAnsi="Book Antiqua" w:cs="Times New Roman"/>
        </w:rPr>
      </w:pPr>
      <w:r w:rsidRPr="009A6CEC">
        <w:rPr>
          <w:rFonts w:ascii="Book Antiqua" w:eastAsia="宋体" w:hAnsi="Book Antiqua" w:cs="Times New Roman"/>
        </w:rPr>
        <w:t>The antibiotic regimen on which the patient had been placed was subsequently replaced with a once-daily injection of fluconazole 400</w:t>
      </w:r>
      <w:r w:rsidR="00FC5662" w:rsidRPr="009A6CEC">
        <w:rPr>
          <w:rFonts w:ascii="Book Antiqua" w:eastAsia="宋体" w:hAnsi="Book Antiqua" w:cs="Times New Roman"/>
        </w:rPr>
        <w:t xml:space="preserve"> </w:t>
      </w:r>
      <w:r w:rsidRPr="009A6CEC">
        <w:rPr>
          <w:rFonts w:ascii="Book Antiqua" w:eastAsia="宋体" w:hAnsi="Book Antiqua" w:cs="Times New Roman"/>
        </w:rPr>
        <w:t xml:space="preserve">mg </w:t>
      </w:r>
      <w:bookmarkStart w:id="14" w:name="OLE_LINK4"/>
      <w:bookmarkStart w:id="15" w:name="OLE_LINK5"/>
      <w:r w:rsidR="00126B94">
        <w:rPr>
          <w:rFonts w:ascii="Book Antiqua" w:eastAsia="宋体" w:hAnsi="Book Antiqua" w:cs="Times New Roman"/>
        </w:rPr>
        <w:t>(</w:t>
      </w:r>
      <w:r w:rsidR="00126B94" w:rsidRPr="009A6CEC">
        <w:rPr>
          <w:rFonts w:ascii="Book Antiqua" w:eastAsia="宋体" w:hAnsi="Book Antiqua" w:cs="Times New Roman"/>
        </w:rPr>
        <w:t>doubl</w:t>
      </w:r>
      <w:r w:rsidR="00126B94">
        <w:rPr>
          <w:rFonts w:ascii="Book Antiqua" w:eastAsia="宋体" w:hAnsi="Book Antiqua" w:cs="Times New Roman"/>
        </w:rPr>
        <w:t>ing</w:t>
      </w:r>
      <w:r w:rsidR="00126B94" w:rsidRPr="009A6CEC">
        <w:rPr>
          <w:rFonts w:ascii="Book Antiqua" w:eastAsia="宋体" w:hAnsi="Book Antiqua" w:cs="Times New Roman"/>
        </w:rPr>
        <w:t xml:space="preserve"> </w:t>
      </w:r>
      <w:r w:rsidRPr="009A6CEC">
        <w:rPr>
          <w:rFonts w:ascii="Book Antiqua" w:eastAsia="宋体" w:hAnsi="Book Antiqua" w:cs="Times New Roman"/>
        </w:rPr>
        <w:t>the first dos</w:t>
      </w:r>
      <w:bookmarkEnd w:id="14"/>
      <w:r w:rsidRPr="009A6CEC">
        <w:rPr>
          <w:rFonts w:ascii="Book Antiqua" w:eastAsia="宋体" w:hAnsi="Book Antiqua" w:cs="Times New Roman"/>
        </w:rPr>
        <w:t>e</w:t>
      </w:r>
      <w:bookmarkEnd w:id="15"/>
      <w:r w:rsidR="00126B94">
        <w:rPr>
          <w:rFonts w:ascii="Book Antiqua" w:eastAsia="宋体" w:hAnsi="Book Antiqua" w:cs="Times New Roman"/>
        </w:rPr>
        <w:t>)</w:t>
      </w:r>
      <w:r w:rsidRPr="009A6CEC">
        <w:rPr>
          <w:rFonts w:ascii="Book Antiqua" w:eastAsia="宋体" w:hAnsi="Book Antiqua" w:cs="Times New Roman"/>
        </w:rPr>
        <w:t xml:space="preserve"> for 1 wk, after which the patient was discharged and prescribed oral fluconazole 400</w:t>
      </w:r>
      <w:r w:rsidR="00FC5662" w:rsidRPr="009A6CEC">
        <w:rPr>
          <w:rFonts w:ascii="Book Antiqua" w:eastAsia="宋体" w:hAnsi="Book Antiqua" w:cs="Times New Roman"/>
        </w:rPr>
        <w:t xml:space="preserve"> </w:t>
      </w:r>
      <w:r w:rsidRPr="009A6CEC">
        <w:rPr>
          <w:rFonts w:ascii="Book Antiqua" w:eastAsia="宋体" w:hAnsi="Book Antiqua" w:cs="Times New Roman"/>
        </w:rPr>
        <w:t>mg</w:t>
      </w:r>
      <w:r w:rsidR="00126B94">
        <w:rPr>
          <w:rFonts w:ascii="Book Antiqua" w:eastAsia="宋体" w:hAnsi="Book Antiqua" w:cs="Times New Roman"/>
        </w:rPr>
        <w:t xml:space="preserve"> </w:t>
      </w:r>
      <w:r w:rsidRPr="009A6CEC">
        <w:rPr>
          <w:rFonts w:ascii="Book Antiqua" w:eastAsia="宋体" w:hAnsi="Book Antiqua" w:cs="Times New Roman"/>
        </w:rPr>
        <w:t>once a day. However, no improvements in respiratory symptoms or radiographic findings were detected aft</w:t>
      </w:r>
      <w:r w:rsidR="00FC5662" w:rsidRPr="009A6CEC">
        <w:rPr>
          <w:rFonts w:ascii="Book Antiqua" w:eastAsia="宋体" w:hAnsi="Book Antiqua" w:cs="Times New Roman"/>
        </w:rPr>
        <w:t>er a 6-wk treatment period (Figure</w:t>
      </w:r>
      <w:r w:rsidRPr="009A6CEC">
        <w:rPr>
          <w:rFonts w:ascii="Book Antiqua" w:eastAsia="宋体" w:hAnsi="Book Antiqua" w:cs="Times New Roman"/>
        </w:rPr>
        <w:t xml:space="preserve"> 3). The patient was found to have </w:t>
      </w:r>
      <w:r w:rsidR="00126B94">
        <w:rPr>
          <w:rFonts w:ascii="Book Antiqua" w:eastAsia="宋体" w:hAnsi="Book Antiqua" w:cs="Times New Roman"/>
        </w:rPr>
        <w:t xml:space="preserve">a </w:t>
      </w:r>
      <w:r w:rsidRPr="009A6CEC">
        <w:rPr>
          <w:rFonts w:ascii="Book Antiqua" w:eastAsia="宋体" w:hAnsi="Book Antiqua" w:cs="Times New Roman"/>
        </w:rPr>
        <w:t>serum cryptococcal antigen titer &gt;</w:t>
      </w:r>
      <w:r w:rsidR="00FC5662" w:rsidRPr="009A6CEC">
        <w:rPr>
          <w:rFonts w:ascii="Book Antiqua" w:eastAsia="宋体" w:hAnsi="Book Antiqua" w:cs="Times New Roman"/>
        </w:rPr>
        <w:t xml:space="preserve"> 1:80 after this 6-w</w:t>
      </w:r>
      <w:r w:rsidRPr="009A6CEC">
        <w:rPr>
          <w:rFonts w:ascii="Book Antiqua" w:eastAsia="宋体" w:hAnsi="Book Antiqua" w:cs="Times New Roman"/>
        </w:rPr>
        <w:t>k period. The patient was thereafter administered</w:t>
      </w:r>
      <w:r w:rsidR="00126B94">
        <w:rPr>
          <w:rFonts w:ascii="Book Antiqua" w:eastAsia="宋体" w:hAnsi="Book Antiqua" w:cs="Times New Roman"/>
        </w:rPr>
        <w:t xml:space="preserve"> with</w:t>
      </w:r>
      <w:r w:rsidRPr="009A6CEC">
        <w:rPr>
          <w:rFonts w:ascii="Book Antiqua" w:eastAsia="宋体" w:hAnsi="Book Antiqua" w:cs="Times New Roman"/>
        </w:rPr>
        <w:t xml:space="preserve"> 200 mg oral voric</w:t>
      </w:r>
      <w:r w:rsidR="00FC5662" w:rsidRPr="009A6CEC">
        <w:rPr>
          <w:rFonts w:ascii="Book Antiqua" w:eastAsia="宋体" w:hAnsi="Book Antiqua" w:cs="Times New Roman"/>
        </w:rPr>
        <w:t>onazole twice per day for 10 wk.</w:t>
      </w:r>
    </w:p>
    <w:p w14:paraId="0F51FE9A" w14:textId="77777777" w:rsidR="00FC5662" w:rsidRPr="009A6CEC" w:rsidRDefault="00FC5662" w:rsidP="009A6CEC">
      <w:pPr>
        <w:widowControl/>
        <w:numPr>
          <w:ilvl w:val="255"/>
          <w:numId w:val="0"/>
        </w:numPr>
        <w:snapToGrid w:val="0"/>
        <w:spacing w:after="0" w:line="360" w:lineRule="auto"/>
        <w:rPr>
          <w:rFonts w:ascii="Book Antiqua" w:eastAsia="宋体" w:hAnsi="Book Antiqua" w:cs="Times New Roman"/>
          <w:b/>
          <w:bCs/>
          <w:color w:val="000000"/>
          <w:sz w:val="24"/>
        </w:rPr>
      </w:pPr>
    </w:p>
    <w:p w14:paraId="57A10FAB" w14:textId="77777777" w:rsidR="00FC5662" w:rsidRPr="009A6CEC" w:rsidRDefault="00FC5662" w:rsidP="009A6CEC">
      <w:pPr>
        <w:pStyle w:val="Normal1"/>
        <w:snapToGrid w:val="0"/>
        <w:spacing w:after="0" w:line="360" w:lineRule="auto"/>
        <w:jc w:val="both"/>
        <w:rPr>
          <w:rFonts w:ascii="Book Antiqua" w:hAnsi="Book Antiqua" w:cstheme="minorHAnsi"/>
          <w:b/>
          <w:sz w:val="24"/>
          <w:szCs w:val="24"/>
          <w:u w:val="single"/>
        </w:rPr>
      </w:pPr>
      <w:r w:rsidRPr="009A6CEC">
        <w:rPr>
          <w:rFonts w:ascii="Book Antiqua" w:hAnsi="Book Antiqua"/>
          <w:b/>
          <w:sz w:val="24"/>
          <w:szCs w:val="24"/>
          <w:u w:val="single"/>
        </w:rPr>
        <w:t>OUTCOME AND FOLLOW-UP</w:t>
      </w:r>
    </w:p>
    <w:p w14:paraId="58E2F606" w14:textId="692EF2BC" w:rsidR="00824527" w:rsidRPr="009A6CEC" w:rsidRDefault="00A65BA4" w:rsidP="009A6CEC">
      <w:pPr>
        <w:pStyle w:val="a7"/>
        <w:widowControl/>
        <w:snapToGrid w:val="0"/>
        <w:spacing w:after="0" w:line="360" w:lineRule="auto"/>
        <w:rPr>
          <w:rFonts w:ascii="Book Antiqua" w:eastAsia="宋体" w:hAnsi="Book Antiqua" w:cs="Times New Roman"/>
        </w:rPr>
      </w:pPr>
      <w:r w:rsidRPr="009A6CEC">
        <w:rPr>
          <w:rFonts w:ascii="Book Antiqua" w:eastAsia="宋体" w:hAnsi="Book Antiqua" w:cs="Times New Roman"/>
        </w:rPr>
        <w:t>The patient's overall condition improved, with chest X-rays demonstrating a steady decrease in the size of the left</w:t>
      </w:r>
      <w:r w:rsidR="00FC5662" w:rsidRPr="009A6CEC">
        <w:rPr>
          <w:rFonts w:ascii="Book Antiqua" w:eastAsia="宋体" w:hAnsi="Book Antiqua" w:cs="Times New Roman"/>
        </w:rPr>
        <w:t xml:space="preserve"> lung mass</w:t>
      </w:r>
      <w:r w:rsidR="00126B94">
        <w:rPr>
          <w:rFonts w:ascii="Book Antiqua" w:eastAsia="宋体" w:hAnsi="Book Antiqua" w:cs="Times New Roman"/>
        </w:rPr>
        <w:t xml:space="preserve"> </w:t>
      </w:r>
      <w:r w:rsidR="00FC5662" w:rsidRPr="009A6CEC">
        <w:rPr>
          <w:rFonts w:ascii="Book Antiqua" w:eastAsia="宋体" w:hAnsi="Book Antiqua" w:cs="Times New Roman"/>
        </w:rPr>
        <w:t>(Figure</w:t>
      </w:r>
      <w:r w:rsidRPr="009A6CEC">
        <w:rPr>
          <w:rFonts w:ascii="Book Antiqua" w:eastAsia="宋体" w:hAnsi="Book Antiqua" w:cs="Times New Roman"/>
        </w:rPr>
        <w:t xml:space="preserve"> 4). Following a 9-mo voriconazole course, &gt;</w:t>
      </w:r>
      <w:r w:rsidR="00FC5662" w:rsidRPr="009A6CEC">
        <w:rPr>
          <w:rFonts w:ascii="Book Antiqua" w:eastAsia="宋体" w:hAnsi="Book Antiqua" w:cs="Times New Roman"/>
        </w:rPr>
        <w:t xml:space="preserve"> </w:t>
      </w:r>
      <w:r w:rsidRPr="009A6CEC">
        <w:rPr>
          <w:rFonts w:ascii="Book Antiqua" w:eastAsia="宋体" w:hAnsi="Book Antiqua" w:cs="Times New Roman"/>
        </w:rPr>
        <w:t>90% lesi</w:t>
      </w:r>
      <w:r w:rsidR="00FC5662" w:rsidRPr="009A6CEC">
        <w:rPr>
          <w:rFonts w:ascii="Book Antiqua" w:eastAsia="宋体" w:hAnsi="Book Antiqua" w:cs="Times New Roman"/>
        </w:rPr>
        <w:t>on absorption was observed (Figure 5).</w:t>
      </w:r>
    </w:p>
    <w:p w14:paraId="16053B65" w14:textId="77777777" w:rsidR="00824527" w:rsidRPr="009A6CEC" w:rsidRDefault="00824527" w:rsidP="009A6CEC">
      <w:pPr>
        <w:pStyle w:val="a7"/>
        <w:widowControl/>
        <w:snapToGrid w:val="0"/>
        <w:spacing w:after="0" w:line="360" w:lineRule="auto"/>
        <w:rPr>
          <w:rFonts w:ascii="Book Antiqua" w:eastAsia="宋体" w:hAnsi="Book Antiqua" w:cs="Times New Roman"/>
        </w:rPr>
      </w:pPr>
    </w:p>
    <w:p w14:paraId="61C444CA" w14:textId="77777777" w:rsidR="00FC5662" w:rsidRPr="009A6CEC" w:rsidRDefault="00FC5662" w:rsidP="009A6CEC">
      <w:pPr>
        <w:pStyle w:val="Normal1"/>
        <w:snapToGrid w:val="0"/>
        <w:spacing w:after="0" w:line="360" w:lineRule="auto"/>
        <w:jc w:val="both"/>
        <w:rPr>
          <w:rFonts w:ascii="Book Antiqua" w:hAnsi="Book Antiqua" w:cstheme="minorHAnsi"/>
          <w:sz w:val="24"/>
          <w:szCs w:val="24"/>
          <w:u w:val="single"/>
        </w:rPr>
      </w:pPr>
      <w:bookmarkStart w:id="16" w:name="OLE_LINK10"/>
      <w:r w:rsidRPr="009A6CEC">
        <w:rPr>
          <w:rFonts w:ascii="Book Antiqua" w:hAnsi="Book Antiqua" w:cstheme="minorHAnsi"/>
          <w:b/>
          <w:sz w:val="24"/>
          <w:szCs w:val="24"/>
          <w:u w:val="single"/>
        </w:rPr>
        <w:t>DISCUSSION</w:t>
      </w:r>
    </w:p>
    <w:p w14:paraId="418FF4F1" w14:textId="2480E4EF" w:rsidR="00824527" w:rsidRPr="009A6CEC" w:rsidRDefault="00A65BA4" w:rsidP="009A6CEC">
      <w:pPr>
        <w:pStyle w:val="a7"/>
        <w:widowControl/>
        <w:snapToGrid w:val="0"/>
        <w:spacing w:after="0" w:line="360" w:lineRule="auto"/>
        <w:rPr>
          <w:rFonts w:ascii="Book Antiqua" w:eastAsia="宋体" w:hAnsi="Book Antiqua" w:cs="Times New Roman"/>
          <w:iCs/>
          <w:color w:val="231F20"/>
          <w:spacing w:val="-3"/>
          <w:w w:val="105"/>
        </w:rPr>
      </w:pPr>
      <w:r w:rsidRPr="009A6CEC">
        <w:rPr>
          <w:rFonts w:ascii="Book Antiqua" w:eastAsia="宋体" w:hAnsi="Book Antiqua" w:cs="Times New Roman"/>
        </w:rPr>
        <w:t xml:space="preserve">Cryptococcosis is a form of invasive infectious disease caused by pathogenic </w:t>
      </w:r>
      <w:r w:rsidRPr="009A6CEC">
        <w:rPr>
          <w:rFonts w:ascii="Book Antiqua" w:eastAsia="宋体" w:hAnsi="Book Antiqua" w:cs="Times New Roman"/>
          <w:i/>
        </w:rPr>
        <w:t>cryptococci</w:t>
      </w:r>
      <w:r w:rsidRPr="009A6CEC">
        <w:rPr>
          <w:rFonts w:ascii="Book Antiqua" w:eastAsia="宋体" w:hAnsi="Book Antiqua" w:cs="Times New Roman"/>
        </w:rPr>
        <w:t>.</w:t>
      </w:r>
      <w:bookmarkEnd w:id="16"/>
      <w:r w:rsidRPr="009A6CEC">
        <w:rPr>
          <w:rFonts w:ascii="Book Antiqua" w:eastAsia="宋体" w:hAnsi="Book Antiqua" w:cs="Times New Roman"/>
        </w:rPr>
        <w:t xml:space="preserve"> Soil contaminated with bird droppings is one of the most common sources of </w:t>
      </w:r>
      <w:r w:rsidR="00FC5662" w:rsidRPr="009A6CEC">
        <w:rPr>
          <w:rFonts w:ascii="Book Antiqua" w:eastAsia="宋体" w:hAnsi="Book Antiqua" w:cs="Times New Roman"/>
          <w:i/>
        </w:rPr>
        <w:t>C. neoformans</w:t>
      </w:r>
      <w:r w:rsidRPr="009A6CEC">
        <w:rPr>
          <w:rFonts w:ascii="Book Antiqua" w:eastAsia="宋体" w:hAnsi="Book Antiqua" w:cs="Times New Roman"/>
          <w:vertAlign w:val="superscript"/>
        </w:rPr>
        <w:t>[7-9]</w:t>
      </w:r>
      <w:r w:rsidRPr="009A6CEC">
        <w:rPr>
          <w:rFonts w:ascii="Book Antiqua" w:eastAsia="宋体" w:hAnsi="Book Antiqua" w:cs="Times New Roman"/>
        </w:rPr>
        <w:t>,</w:t>
      </w:r>
      <w:r w:rsidRPr="009A6CEC">
        <w:rPr>
          <w:rFonts w:ascii="Book Antiqua" w:eastAsia="宋体" w:hAnsi="Book Antiqua" w:cs="Times New Roman"/>
          <w:i/>
        </w:rPr>
        <w:t xml:space="preserve"> </w:t>
      </w:r>
      <w:r w:rsidRPr="009A6CEC">
        <w:rPr>
          <w:rFonts w:ascii="Book Antiqua" w:eastAsia="宋体" w:hAnsi="Book Antiqua" w:cs="Times New Roman"/>
        </w:rPr>
        <w:t xml:space="preserve">with human infections often occurring due to microbial inhalation. However, there are some documented cases of person-to-person or animal-to-person cryptococcal transmission. The patient described in the present case report lived on an apartment block wherein 40 chickens were kept. Innate and T cell-mediated </w:t>
      </w:r>
      <w:r w:rsidR="00126B94" w:rsidRPr="009A6CEC">
        <w:rPr>
          <w:rFonts w:ascii="Book Antiqua" w:eastAsia="宋体" w:hAnsi="Book Antiqua" w:cs="Times New Roman"/>
        </w:rPr>
        <w:t>immunit</w:t>
      </w:r>
      <w:r w:rsidR="00126B94">
        <w:rPr>
          <w:rFonts w:ascii="Book Antiqua" w:eastAsia="宋体" w:hAnsi="Book Antiqua" w:cs="Times New Roman"/>
        </w:rPr>
        <w:t>ies</w:t>
      </w:r>
      <w:r w:rsidR="00126B94" w:rsidRPr="009A6CEC">
        <w:rPr>
          <w:rFonts w:ascii="Book Antiqua" w:eastAsia="宋体" w:hAnsi="Book Antiqua" w:cs="Times New Roman"/>
        </w:rPr>
        <w:t xml:space="preserve"> </w:t>
      </w:r>
      <w:r w:rsidRPr="009A6CEC">
        <w:rPr>
          <w:rFonts w:ascii="Book Antiqua" w:eastAsia="宋体" w:hAnsi="Book Antiqua" w:cs="Times New Roman"/>
        </w:rPr>
        <w:t xml:space="preserve">are the primary mediators of host immune responses to </w:t>
      </w:r>
      <w:r w:rsidR="00FC5662" w:rsidRPr="009A6CEC">
        <w:rPr>
          <w:rFonts w:ascii="Book Antiqua" w:eastAsia="宋体" w:hAnsi="Book Antiqua" w:cs="Times New Roman"/>
          <w:i/>
        </w:rPr>
        <w:t>C. neoformans</w:t>
      </w:r>
      <w:r w:rsidRPr="009A6CEC">
        <w:rPr>
          <w:rFonts w:ascii="Book Antiqua" w:eastAsia="宋体" w:hAnsi="Book Antiqua" w:cs="Times New Roman"/>
          <w:iCs/>
          <w:color w:val="231F20"/>
          <w:spacing w:val="-3"/>
          <w:w w:val="105"/>
          <w:vertAlign w:val="superscript"/>
        </w:rPr>
        <w:t>[10]</w:t>
      </w:r>
      <w:r w:rsidRPr="009A6CEC">
        <w:rPr>
          <w:rFonts w:ascii="Book Antiqua" w:eastAsia="宋体" w:hAnsi="Book Antiqua" w:cs="Times New Roman"/>
          <w:iCs/>
          <w:color w:val="231F20"/>
          <w:spacing w:val="-3"/>
          <w:w w:val="105"/>
        </w:rPr>
        <w:t>, resulting in the elevated incidence of cryptococcal infections observed among the immunocompromised.</w:t>
      </w:r>
    </w:p>
    <w:p w14:paraId="4AB4892F" w14:textId="4B1C15C9" w:rsidR="00FC5662" w:rsidRPr="009A6CEC" w:rsidRDefault="00A65BA4" w:rsidP="009A6CEC">
      <w:pPr>
        <w:widowControl/>
        <w:snapToGrid w:val="0"/>
        <w:spacing w:after="0" w:line="360" w:lineRule="auto"/>
        <w:ind w:firstLineChars="100" w:firstLine="240"/>
        <w:rPr>
          <w:rFonts w:ascii="Book Antiqua" w:eastAsia="宋体" w:hAnsi="Book Antiqua" w:cs="Times New Roman"/>
          <w:sz w:val="24"/>
        </w:rPr>
      </w:pPr>
      <w:r w:rsidRPr="009A6CEC">
        <w:rPr>
          <w:rFonts w:ascii="Book Antiqua" w:eastAsia="宋体" w:hAnsi="Book Antiqua" w:cs="Times New Roman"/>
          <w:color w:val="231F20"/>
          <w:sz w:val="24"/>
        </w:rPr>
        <w:t>When symptomatic, pulmonary cryptococcosis can present as a form of pneumonia associated with fever, weight loss, chest pain, coughing, and</w:t>
      </w:r>
      <w:r w:rsidRPr="009A6CEC">
        <w:rPr>
          <w:rFonts w:ascii="Book Antiqua" w:eastAsia="宋体" w:hAnsi="Book Antiqua" w:cs="Times New Roman"/>
          <w:color w:val="000000" w:themeColor="text1"/>
          <w:sz w:val="24"/>
        </w:rPr>
        <w:t xml:space="preserve"> hemoptysis. However, in up to 30% of patients</w:t>
      </w:r>
      <w:r w:rsidR="00126B94">
        <w:rPr>
          <w:rFonts w:ascii="Book Antiqua" w:eastAsia="宋体" w:hAnsi="Book Antiqua" w:cs="Times New Roman"/>
          <w:color w:val="000000" w:themeColor="text1"/>
          <w:sz w:val="24"/>
        </w:rPr>
        <w:t>,</w:t>
      </w:r>
      <w:r w:rsidRPr="009A6CEC">
        <w:rPr>
          <w:rFonts w:ascii="Book Antiqua" w:eastAsia="宋体" w:hAnsi="Book Antiqua" w:cs="Times New Roman"/>
          <w:color w:val="000000" w:themeColor="text1"/>
          <w:sz w:val="24"/>
        </w:rPr>
        <w:t xml:space="preserve"> these infections are asymptomatic and</w:t>
      </w:r>
      <w:r w:rsidR="00FC5662" w:rsidRPr="009A6CEC">
        <w:rPr>
          <w:rFonts w:ascii="Book Antiqua" w:eastAsia="宋体" w:hAnsi="Book Antiqua" w:cs="Times New Roman"/>
          <w:color w:val="000000" w:themeColor="text1"/>
          <w:sz w:val="24"/>
        </w:rPr>
        <w:t xml:space="preserve"> are only detected incidentally</w:t>
      </w:r>
      <w:r w:rsidRPr="009A6CEC">
        <w:rPr>
          <w:rFonts w:ascii="Book Antiqua" w:eastAsia="宋体" w:hAnsi="Book Antiqua" w:cs="Times New Roman"/>
          <w:sz w:val="24"/>
          <w:vertAlign w:val="superscript"/>
        </w:rPr>
        <w:t>[11]</w:t>
      </w:r>
      <w:r w:rsidRPr="009A6CEC">
        <w:rPr>
          <w:rFonts w:ascii="Book Antiqua" w:eastAsia="宋体" w:hAnsi="Book Antiqua" w:cs="Times New Roman"/>
          <w:sz w:val="24"/>
        </w:rPr>
        <w:t xml:space="preserve">. Typically, </w:t>
      </w:r>
      <w:r w:rsidRPr="009A6CEC">
        <w:rPr>
          <w:rFonts w:ascii="Book Antiqua" w:eastAsia="宋体" w:hAnsi="Book Antiqua" w:cs="Times New Roman"/>
          <w:i/>
          <w:sz w:val="24"/>
        </w:rPr>
        <w:t>C. neoformans</w:t>
      </w:r>
      <w:r w:rsidRPr="009A6CEC">
        <w:rPr>
          <w:rFonts w:ascii="Book Antiqua" w:eastAsia="宋体" w:hAnsi="Book Antiqua" w:cs="Times New Roman"/>
          <w:sz w:val="24"/>
        </w:rPr>
        <w:t xml:space="preserve"> infections can be safely and reliably treated </w:t>
      </w:r>
      <w:r w:rsidRPr="009A6CEC">
        <w:rPr>
          <w:rFonts w:ascii="Book Antiqua" w:eastAsia="宋体" w:hAnsi="Book Antiqua" w:cs="Times New Roman"/>
          <w:i/>
          <w:sz w:val="24"/>
        </w:rPr>
        <w:t>via</w:t>
      </w:r>
      <w:r w:rsidRPr="009A6CEC">
        <w:rPr>
          <w:rFonts w:ascii="Book Antiqua" w:eastAsia="宋体" w:hAnsi="Book Antiqua" w:cs="Times New Roman"/>
          <w:sz w:val="24"/>
        </w:rPr>
        <w:t xml:space="preserve"> oral administration of fluconazole. Any patients suffering from serious disease-associated symptoms, multiple lung nodules, extensive lung infiltration, and/or positive serum cryptococcal antigen levels represent good candidates for therapeutic intervention. Patients</w:t>
      </w:r>
      <w:r w:rsidR="00FC5662" w:rsidRPr="009A6CEC">
        <w:rPr>
          <w:rFonts w:ascii="Book Antiqua" w:eastAsia="宋体" w:hAnsi="Book Antiqua" w:cs="Times New Roman"/>
          <w:sz w:val="24"/>
        </w:rPr>
        <w:t xml:space="preserve"> are typically administered</w:t>
      </w:r>
      <w:r w:rsidR="00126B94">
        <w:rPr>
          <w:rFonts w:ascii="Book Antiqua" w:eastAsia="宋体" w:hAnsi="Book Antiqua" w:cs="Times New Roman"/>
          <w:sz w:val="24"/>
        </w:rPr>
        <w:t xml:space="preserve"> with</w:t>
      </w:r>
      <w:r w:rsidR="00FC5662" w:rsidRPr="009A6CEC">
        <w:rPr>
          <w:rFonts w:ascii="Book Antiqua" w:eastAsia="宋体" w:hAnsi="Book Antiqua" w:cs="Times New Roman"/>
          <w:sz w:val="24"/>
        </w:rPr>
        <w:t xml:space="preserve"> 400 </w:t>
      </w:r>
      <w:r w:rsidRPr="009A6CEC">
        <w:rPr>
          <w:rFonts w:ascii="Book Antiqua" w:eastAsia="宋体" w:hAnsi="Book Antiqua" w:cs="Times New Roman"/>
          <w:sz w:val="24"/>
        </w:rPr>
        <w:t>mg of fluconazole per day for 6-12 mo</w:t>
      </w:r>
      <w:r w:rsidR="00FC5662" w:rsidRPr="009A6CEC">
        <w:rPr>
          <w:rFonts w:ascii="Book Antiqua" w:eastAsia="宋体" w:hAnsi="Book Antiqua" w:cs="Times New Roman"/>
          <w:sz w:val="24"/>
        </w:rPr>
        <w:t>, with an initial 4-wk induction dose of 600-800 mg</w:t>
      </w:r>
      <w:r w:rsidRPr="009A6CEC">
        <w:rPr>
          <w:rFonts w:ascii="Book Antiqua" w:eastAsia="宋体" w:hAnsi="Book Antiqua" w:cs="Times New Roman"/>
          <w:sz w:val="24"/>
          <w:vertAlign w:val="superscript"/>
        </w:rPr>
        <w:t>[12]</w:t>
      </w:r>
      <w:r w:rsidRPr="009A6CEC">
        <w:rPr>
          <w:rFonts w:ascii="Book Antiqua" w:eastAsia="宋体" w:hAnsi="Book Antiqua" w:cs="Times New Roman"/>
          <w:sz w:val="24"/>
        </w:rPr>
        <w:t>.</w:t>
      </w:r>
    </w:p>
    <w:p w14:paraId="0AFF9C6E" w14:textId="77777777" w:rsidR="00FC5662" w:rsidRPr="00126B94" w:rsidRDefault="00FC5662" w:rsidP="009A6CEC">
      <w:pPr>
        <w:autoSpaceDE w:val="0"/>
        <w:autoSpaceDN w:val="0"/>
        <w:adjustRightInd w:val="0"/>
        <w:snapToGrid w:val="0"/>
        <w:spacing w:after="0" w:line="360" w:lineRule="auto"/>
        <w:rPr>
          <w:rFonts w:ascii="Book Antiqua" w:eastAsia="宋体" w:hAnsi="Book Antiqua" w:cs="Times New Roman"/>
          <w:sz w:val="24"/>
        </w:rPr>
      </w:pPr>
    </w:p>
    <w:p w14:paraId="0B20DEF6" w14:textId="77777777" w:rsidR="00FC5662" w:rsidRPr="009A6CEC" w:rsidRDefault="00FC5662" w:rsidP="009A6CEC">
      <w:pPr>
        <w:autoSpaceDE w:val="0"/>
        <w:autoSpaceDN w:val="0"/>
        <w:adjustRightInd w:val="0"/>
        <w:snapToGrid w:val="0"/>
        <w:spacing w:after="0" w:line="360" w:lineRule="auto"/>
        <w:rPr>
          <w:rFonts w:ascii="Book Antiqua" w:eastAsia="Calibri" w:hAnsi="Book Antiqua" w:cstheme="minorHAnsi"/>
          <w:b/>
          <w:sz w:val="24"/>
          <w:u w:val="single"/>
        </w:rPr>
      </w:pPr>
      <w:r w:rsidRPr="009A6CEC">
        <w:rPr>
          <w:rFonts w:ascii="Book Antiqua" w:eastAsia="Calibri" w:hAnsi="Book Antiqua" w:cstheme="minorHAnsi"/>
          <w:b/>
          <w:sz w:val="24"/>
          <w:u w:val="single"/>
        </w:rPr>
        <w:t>CONCLUSION</w:t>
      </w:r>
    </w:p>
    <w:p w14:paraId="07164349" w14:textId="409C2CEF" w:rsidR="00824527" w:rsidRPr="009A6CEC" w:rsidRDefault="00A65BA4" w:rsidP="009A6CEC">
      <w:pPr>
        <w:widowControl/>
        <w:snapToGrid w:val="0"/>
        <w:spacing w:after="0" w:line="360" w:lineRule="auto"/>
        <w:rPr>
          <w:rFonts w:ascii="Book Antiqua" w:eastAsia="宋体" w:hAnsi="Book Antiqua" w:cs="Times New Roman"/>
          <w:sz w:val="24"/>
        </w:rPr>
      </w:pPr>
      <w:r w:rsidRPr="009A6CEC">
        <w:rPr>
          <w:rFonts w:ascii="Book Antiqua" w:eastAsia="宋体" w:hAnsi="Book Antiqua" w:cs="Times New Roman"/>
          <w:sz w:val="24"/>
        </w:rPr>
        <w:t xml:space="preserve">In the present study, we observed no significant improvements </w:t>
      </w:r>
      <w:r w:rsidR="00FC5662" w:rsidRPr="009A6CEC">
        <w:rPr>
          <w:rFonts w:ascii="Book Antiqua" w:eastAsia="宋体" w:hAnsi="Book Antiqua" w:cs="Times New Roman"/>
          <w:sz w:val="24"/>
        </w:rPr>
        <w:t>in patient condition after 6</w:t>
      </w:r>
      <w:r w:rsidR="00126B94">
        <w:rPr>
          <w:rFonts w:ascii="Book Antiqua" w:eastAsia="宋体" w:hAnsi="Book Antiqua" w:cs="Times New Roman"/>
          <w:sz w:val="24"/>
        </w:rPr>
        <w:t xml:space="preserve"> </w:t>
      </w:r>
      <w:r w:rsidR="00126B94" w:rsidRPr="009A6CEC">
        <w:rPr>
          <w:rFonts w:ascii="Book Antiqua" w:eastAsia="宋体" w:hAnsi="Book Antiqua" w:cs="Times New Roman"/>
          <w:sz w:val="24"/>
        </w:rPr>
        <w:t>wk</w:t>
      </w:r>
      <w:r w:rsidR="00126B94">
        <w:rPr>
          <w:rFonts w:ascii="Book Antiqua" w:eastAsia="宋体" w:hAnsi="Book Antiqua" w:cs="Times New Roman"/>
          <w:sz w:val="24"/>
        </w:rPr>
        <w:t xml:space="preserve"> </w:t>
      </w:r>
      <w:r w:rsidRPr="009A6CEC">
        <w:rPr>
          <w:rFonts w:ascii="Book Antiqua" w:eastAsia="宋体" w:hAnsi="Book Antiqua" w:cs="Times New Roman"/>
          <w:sz w:val="24"/>
        </w:rPr>
        <w:t xml:space="preserve">of </w:t>
      </w:r>
      <w:r w:rsidR="00126B94">
        <w:rPr>
          <w:rFonts w:ascii="Book Antiqua" w:eastAsia="宋体" w:hAnsi="Book Antiqua" w:cs="Times New Roman"/>
          <w:sz w:val="24"/>
        </w:rPr>
        <w:t xml:space="preserve">treatment with </w:t>
      </w:r>
      <w:r w:rsidRPr="009A6CEC">
        <w:rPr>
          <w:rFonts w:ascii="Book Antiqua" w:eastAsia="宋体" w:hAnsi="Book Antiqua" w:cs="Times New Roman"/>
          <w:sz w:val="24"/>
        </w:rPr>
        <w:t>fluconazole 400</w:t>
      </w:r>
      <w:r w:rsidR="00FC5662" w:rsidRPr="009A6CEC">
        <w:rPr>
          <w:rFonts w:ascii="Book Antiqua" w:eastAsia="宋体" w:hAnsi="Book Antiqua" w:cs="Times New Roman"/>
          <w:sz w:val="24"/>
        </w:rPr>
        <w:t xml:space="preserve"> </w:t>
      </w:r>
      <w:r w:rsidRPr="009A6CEC">
        <w:rPr>
          <w:rFonts w:ascii="Book Antiqua" w:eastAsia="宋体" w:hAnsi="Book Antiqua" w:cs="Times New Roman"/>
          <w:sz w:val="24"/>
        </w:rPr>
        <w:t xml:space="preserve">mg once a day </w:t>
      </w:r>
      <w:r w:rsidR="00126B94">
        <w:rPr>
          <w:rFonts w:ascii="Book Antiqua" w:eastAsia="宋体" w:hAnsi="Book Antiqua" w:cs="Times New Roman"/>
          <w:sz w:val="24"/>
        </w:rPr>
        <w:t>(</w:t>
      </w:r>
      <w:r w:rsidR="00126B94" w:rsidRPr="009A6CEC">
        <w:rPr>
          <w:rFonts w:ascii="Book Antiqua" w:eastAsia="宋体" w:hAnsi="Book Antiqua" w:cs="Times New Roman"/>
          <w:sz w:val="24"/>
        </w:rPr>
        <w:t>doubl</w:t>
      </w:r>
      <w:r w:rsidR="00126B94">
        <w:rPr>
          <w:rFonts w:ascii="Book Antiqua" w:eastAsia="宋体" w:hAnsi="Book Antiqua" w:cs="Times New Roman"/>
          <w:sz w:val="24"/>
        </w:rPr>
        <w:t>ing</w:t>
      </w:r>
      <w:r w:rsidR="00126B94" w:rsidRPr="009A6CEC">
        <w:rPr>
          <w:rFonts w:ascii="Book Antiqua" w:eastAsia="宋体" w:hAnsi="Book Antiqua" w:cs="Times New Roman"/>
          <w:sz w:val="24"/>
        </w:rPr>
        <w:t xml:space="preserve"> </w:t>
      </w:r>
      <w:r w:rsidRPr="009A6CEC">
        <w:rPr>
          <w:rFonts w:ascii="Book Antiqua" w:eastAsia="宋体" w:hAnsi="Book Antiqua" w:cs="Times New Roman"/>
          <w:sz w:val="24"/>
        </w:rPr>
        <w:t>the first dose</w:t>
      </w:r>
      <w:r w:rsidR="00126B94">
        <w:rPr>
          <w:rFonts w:ascii="Book Antiqua" w:eastAsia="宋体" w:hAnsi="Book Antiqua" w:cs="Times New Roman"/>
          <w:sz w:val="24"/>
        </w:rPr>
        <w:t>)</w:t>
      </w:r>
      <w:r w:rsidRPr="009A6CEC">
        <w:rPr>
          <w:rFonts w:ascii="Book Antiqua" w:eastAsia="宋体" w:hAnsi="Book Antiqua" w:cs="Times New Roman"/>
          <w:sz w:val="24"/>
        </w:rPr>
        <w:t>. The patient was therefore administered</w:t>
      </w:r>
      <w:r w:rsidR="00126B94">
        <w:rPr>
          <w:rFonts w:ascii="Book Antiqua" w:eastAsia="宋体" w:hAnsi="Book Antiqua" w:cs="Times New Roman"/>
          <w:sz w:val="24"/>
        </w:rPr>
        <w:t xml:space="preserve"> with</w:t>
      </w:r>
      <w:r w:rsidRPr="009A6CEC">
        <w:rPr>
          <w:rFonts w:ascii="Book Antiqua" w:eastAsia="宋体" w:hAnsi="Book Antiqua" w:cs="Times New Roman"/>
          <w:sz w:val="24"/>
        </w:rPr>
        <w:t xml:space="preserve"> voriconazole (200</w:t>
      </w:r>
      <w:r w:rsidR="00FC5662" w:rsidRPr="009A6CEC">
        <w:rPr>
          <w:rFonts w:ascii="Book Antiqua" w:eastAsia="宋体" w:hAnsi="Book Antiqua" w:cs="Times New Roman"/>
          <w:sz w:val="24"/>
        </w:rPr>
        <w:t xml:space="preserve"> mg, twice daily). After 10 wk</w:t>
      </w:r>
      <w:r w:rsidRPr="009A6CEC">
        <w:rPr>
          <w:rFonts w:ascii="Book Antiqua" w:eastAsia="宋体" w:hAnsi="Book Antiqua" w:cs="Times New Roman"/>
          <w:sz w:val="24"/>
        </w:rPr>
        <w:t xml:space="preserve">, the patient exhibited general improvements and a reduction in mass size, with 90% lesion absorption having been achieved following a </w:t>
      </w:r>
      <w:r w:rsidR="00126B94" w:rsidRPr="009A6CEC">
        <w:rPr>
          <w:rFonts w:ascii="Book Antiqua" w:eastAsia="宋体" w:hAnsi="Book Antiqua" w:cs="Times New Roman"/>
          <w:sz w:val="24"/>
        </w:rPr>
        <w:t>9</w:t>
      </w:r>
      <w:r w:rsidR="00126B94">
        <w:rPr>
          <w:rFonts w:ascii="Book Antiqua" w:eastAsia="宋体" w:hAnsi="Book Antiqua" w:cs="Times New Roman"/>
          <w:sz w:val="24"/>
        </w:rPr>
        <w:t>-</w:t>
      </w:r>
      <w:r w:rsidRPr="009A6CEC">
        <w:rPr>
          <w:rFonts w:ascii="Book Antiqua" w:eastAsia="宋体" w:hAnsi="Book Antiqua" w:cs="Times New Roman"/>
          <w:sz w:val="24"/>
        </w:rPr>
        <w:t>mo treatment period. Maybe, the failure of</w:t>
      </w:r>
      <w:r w:rsidR="00126B94">
        <w:rPr>
          <w:rFonts w:ascii="Book Antiqua" w:eastAsia="宋体" w:hAnsi="Book Antiqua" w:cs="Times New Roman"/>
          <w:sz w:val="24"/>
        </w:rPr>
        <w:t xml:space="preserve"> </w:t>
      </w:r>
      <w:r w:rsidRPr="009A6CEC">
        <w:rPr>
          <w:rFonts w:ascii="Book Antiqua" w:eastAsia="宋体" w:hAnsi="Book Antiqua" w:cs="Times New Roman"/>
          <w:sz w:val="24"/>
        </w:rPr>
        <w:t xml:space="preserve">initial treatment </w:t>
      </w:r>
      <w:r w:rsidR="00126B94">
        <w:rPr>
          <w:rFonts w:ascii="Book Antiqua" w:eastAsia="宋体" w:hAnsi="Book Antiqua" w:cs="Times New Roman"/>
          <w:sz w:val="24"/>
        </w:rPr>
        <w:t xml:space="preserve">with </w:t>
      </w:r>
      <w:r w:rsidR="00126B94" w:rsidRPr="009A6CEC">
        <w:rPr>
          <w:rFonts w:ascii="Book Antiqua" w:eastAsia="宋体" w:hAnsi="Book Antiqua" w:cs="Times New Roman"/>
          <w:sz w:val="24"/>
        </w:rPr>
        <w:t xml:space="preserve">fluconazole </w:t>
      </w:r>
      <w:r w:rsidRPr="009A6CEC">
        <w:rPr>
          <w:rFonts w:ascii="Book Antiqua" w:eastAsia="宋体" w:hAnsi="Book Antiqua" w:cs="Times New Roman"/>
          <w:sz w:val="24"/>
        </w:rPr>
        <w:t>may be caused by insufficient initial</w:t>
      </w:r>
      <w:r w:rsidR="00126B94">
        <w:rPr>
          <w:rFonts w:ascii="Book Antiqua" w:eastAsia="宋体" w:hAnsi="Book Antiqua" w:cs="Times New Roman"/>
          <w:sz w:val="24"/>
        </w:rPr>
        <w:t xml:space="preserve"> </w:t>
      </w:r>
      <w:r w:rsidRPr="009A6CEC">
        <w:rPr>
          <w:rFonts w:ascii="Book Antiqua" w:eastAsia="宋体" w:hAnsi="Book Antiqua" w:cs="Times New Roman"/>
          <w:sz w:val="24"/>
        </w:rPr>
        <w:t>dosing of fluconazole. Meanwhile, the present case highlights the potential for the successful treatment of pulmonary cryptococcosis using voriconazole. Further patient follow-up is ongoing.</w:t>
      </w:r>
    </w:p>
    <w:p w14:paraId="7C1FF8AB" w14:textId="77777777" w:rsidR="00824527" w:rsidRPr="009A6CEC" w:rsidRDefault="00824527" w:rsidP="009A6CEC">
      <w:pPr>
        <w:widowControl/>
        <w:tabs>
          <w:tab w:val="left" w:pos="720"/>
        </w:tabs>
        <w:snapToGrid w:val="0"/>
        <w:spacing w:after="0" w:line="360" w:lineRule="auto"/>
        <w:rPr>
          <w:rFonts w:ascii="Book Antiqua" w:eastAsia="宋体" w:hAnsi="Book Antiqua" w:cs="Times New Roman"/>
          <w:sz w:val="24"/>
        </w:rPr>
      </w:pPr>
    </w:p>
    <w:p w14:paraId="7193BE51" w14:textId="77777777" w:rsidR="00FC5662" w:rsidRPr="009A6CEC" w:rsidRDefault="00FC5662" w:rsidP="009A6CEC">
      <w:pPr>
        <w:pStyle w:val="a7"/>
        <w:widowControl/>
        <w:snapToGrid w:val="0"/>
        <w:spacing w:after="0" w:line="360" w:lineRule="auto"/>
        <w:rPr>
          <w:rFonts w:ascii="Book Antiqua" w:hAnsi="Book Antiqua"/>
          <w:b/>
          <w:color w:val="000000" w:themeColor="text1"/>
        </w:rPr>
      </w:pPr>
      <w:r w:rsidRPr="009A6CEC">
        <w:rPr>
          <w:rFonts w:ascii="Book Antiqua" w:hAnsi="Book Antiqua"/>
          <w:b/>
          <w:color w:val="000000"/>
          <w:lang w:bidi="ar"/>
        </w:rPr>
        <w:t>REFERENCES</w:t>
      </w:r>
    </w:p>
    <w:p w14:paraId="4BF90F8D" w14:textId="77777777" w:rsidR="000D65E9" w:rsidRPr="009A6CEC" w:rsidRDefault="000D65E9" w:rsidP="009A6CEC">
      <w:pPr>
        <w:snapToGrid w:val="0"/>
        <w:spacing w:after="0" w:line="360" w:lineRule="auto"/>
        <w:rPr>
          <w:rFonts w:ascii="Book Antiqua" w:hAnsi="Book Antiqua"/>
          <w:sz w:val="24"/>
        </w:rPr>
      </w:pPr>
      <w:r w:rsidRPr="009A6CEC">
        <w:rPr>
          <w:rFonts w:ascii="Book Antiqua" w:hAnsi="Book Antiqua"/>
          <w:sz w:val="24"/>
        </w:rPr>
        <w:t xml:space="preserve">1 </w:t>
      </w:r>
      <w:r w:rsidRPr="009A6CEC">
        <w:rPr>
          <w:rFonts w:ascii="Book Antiqua" w:hAnsi="Book Antiqua"/>
          <w:b/>
          <w:sz w:val="24"/>
        </w:rPr>
        <w:t>Maziarz EK</w:t>
      </w:r>
      <w:r w:rsidRPr="009A6CEC">
        <w:rPr>
          <w:rFonts w:ascii="Book Antiqua" w:hAnsi="Book Antiqua"/>
          <w:sz w:val="24"/>
        </w:rPr>
        <w:t xml:space="preserve">, Perfect JR. Cryptococcosis. </w:t>
      </w:r>
      <w:r w:rsidRPr="009A6CEC">
        <w:rPr>
          <w:rFonts w:ascii="Book Antiqua" w:hAnsi="Book Antiqua"/>
          <w:i/>
          <w:sz w:val="24"/>
        </w:rPr>
        <w:t>Infect Dis Clin North Am</w:t>
      </w:r>
      <w:r w:rsidRPr="009A6CEC">
        <w:rPr>
          <w:rFonts w:ascii="Book Antiqua" w:hAnsi="Book Antiqua"/>
          <w:sz w:val="24"/>
        </w:rPr>
        <w:t xml:space="preserve"> 2016; </w:t>
      </w:r>
      <w:r w:rsidRPr="009A6CEC">
        <w:rPr>
          <w:rFonts w:ascii="Book Antiqua" w:hAnsi="Book Antiqua"/>
          <w:b/>
          <w:sz w:val="24"/>
        </w:rPr>
        <w:t>30</w:t>
      </w:r>
      <w:r w:rsidRPr="009A6CEC">
        <w:rPr>
          <w:rFonts w:ascii="Book Antiqua" w:hAnsi="Book Antiqua"/>
          <w:sz w:val="24"/>
        </w:rPr>
        <w:t>: 179-206 [PMID: 26897067 DOI: 10.1016/j.idc.2015.10.006]</w:t>
      </w:r>
    </w:p>
    <w:p w14:paraId="2CD6843E" w14:textId="77777777" w:rsidR="000D65E9" w:rsidRPr="009A6CEC" w:rsidRDefault="000D65E9" w:rsidP="009A6CEC">
      <w:pPr>
        <w:snapToGrid w:val="0"/>
        <w:spacing w:after="0" w:line="360" w:lineRule="auto"/>
        <w:rPr>
          <w:rFonts w:ascii="Book Antiqua" w:hAnsi="Book Antiqua"/>
          <w:sz w:val="24"/>
        </w:rPr>
      </w:pPr>
      <w:r w:rsidRPr="009A6CEC">
        <w:rPr>
          <w:rFonts w:ascii="Book Antiqua" w:hAnsi="Book Antiqua"/>
          <w:sz w:val="24"/>
        </w:rPr>
        <w:t xml:space="preserve">2 </w:t>
      </w:r>
      <w:r w:rsidRPr="009A6CEC">
        <w:rPr>
          <w:rFonts w:ascii="Book Antiqua" w:hAnsi="Book Antiqua"/>
          <w:b/>
          <w:sz w:val="24"/>
        </w:rPr>
        <w:t>Kwon-Chung KJ</w:t>
      </w:r>
      <w:r w:rsidRPr="009A6CEC">
        <w:rPr>
          <w:rFonts w:ascii="Book Antiqua" w:hAnsi="Book Antiqua"/>
          <w:sz w:val="24"/>
        </w:rPr>
        <w:t xml:space="preserve">, Fraser JA, Doering TL, Wang Z, Janbon G, Idnurm A, Bahn YS. Cryptococcus neoformans and Cryptococcus gattii, the etiologic agents of cryptococcosis. </w:t>
      </w:r>
      <w:r w:rsidRPr="009A6CEC">
        <w:rPr>
          <w:rFonts w:ascii="Book Antiqua" w:hAnsi="Book Antiqua"/>
          <w:i/>
          <w:sz w:val="24"/>
        </w:rPr>
        <w:t>Cold Spring Harb Perspect Med</w:t>
      </w:r>
      <w:r w:rsidRPr="009A6CEC">
        <w:rPr>
          <w:rFonts w:ascii="Book Antiqua" w:hAnsi="Book Antiqua"/>
          <w:sz w:val="24"/>
        </w:rPr>
        <w:t xml:space="preserve"> 2014; </w:t>
      </w:r>
      <w:r w:rsidRPr="009A6CEC">
        <w:rPr>
          <w:rFonts w:ascii="Book Antiqua" w:hAnsi="Book Antiqua"/>
          <w:b/>
          <w:sz w:val="24"/>
        </w:rPr>
        <w:t>4</w:t>
      </w:r>
      <w:r w:rsidRPr="009A6CEC">
        <w:rPr>
          <w:rFonts w:ascii="Book Antiqua" w:hAnsi="Book Antiqua"/>
          <w:sz w:val="24"/>
        </w:rPr>
        <w:t>: a019760 [PMID: 24985132 DOI: 10.1101/cshperspect.a019760]</w:t>
      </w:r>
    </w:p>
    <w:p w14:paraId="3C9C0734" w14:textId="77777777" w:rsidR="000D65E9" w:rsidRPr="009A6CEC" w:rsidRDefault="000D65E9" w:rsidP="009A6CEC">
      <w:pPr>
        <w:snapToGrid w:val="0"/>
        <w:spacing w:after="0" w:line="360" w:lineRule="auto"/>
        <w:rPr>
          <w:rFonts w:ascii="Book Antiqua" w:hAnsi="Book Antiqua"/>
          <w:sz w:val="24"/>
        </w:rPr>
      </w:pPr>
      <w:r w:rsidRPr="009A6CEC">
        <w:rPr>
          <w:rFonts w:ascii="Book Antiqua" w:hAnsi="Book Antiqua"/>
          <w:sz w:val="24"/>
        </w:rPr>
        <w:t xml:space="preserve">3 </w:t>
      </w:r>
      <w:r w:rsidRPr="009A6CEC">
        <w:rPr>
          <w:rFonts w:ascii="Book Antiqua" w:hAnsi="Book Antiqua"/>
          <w:b/>
          <w:sz w:val="24"/>
        </w:rPr>
        <w:t>Nakamura S</w:t>
      </w:r>
      <w:r w:rsidRPr="009A6CEC">
        <w:rPr>
          <w:rFonts w:ascii="Book Antiqua" w:hAnsi="Book Antiqua"/>
          <w:sz w:val="24"/>
        </w:rPr>
        <w:t xml:space="preserve">, Miyazaki Y, Higashiyama Y, Yanagihara K, Ohno H, Hirakata Y, Shikuwa M, Mizuta Y, Tashiro T, Kohno S. Community acquired pneumonia (CAP) caused by Cryptococcus neoformans in a healthy individual. </w:t>
      </w:r>
      <w:r w:rsidRPr="009A6CEC">
        <w:rPr>
          <w:rFonts w:ascii="Book Antiqua" w:hAnsi="Book Antiqua"/>
          <w:i/>
          <w:sz w:val="24"/>
        </w:rPr>
        <w:t>Scand J Infect Dis</w:t>
      </w:r>
      <w:r w:rsidRPr="009A6CEC">
        <w:rPr>
          <w:rFonts w:ascii="Book Antiqua" w:hAnsi="Book Antiqua"/>
          <w:sz w:val="24"/>
        </w:rPr>
        <w:t xml:space="preserve"> 2005; </w:t>
      </w:r>
      <w:r w:rsidRPr="009A6CEC">
        <w:rPr>
          <w:rFonts w:ascii="Book Antiqua" w:hAnsi="Book Antiqua"/>
          <w:b/>
          <w:sz w:val="24"/>
        </w:rPr>
        <w:t>37</w:t>
      </w:r>
      <w:r w:rsidRPr="009A6CEC">
        <w:rPr>
          <w:rFonts w:ascii="Book Antiqua" w:hAnsi="Book Antiqua"/>
          <w:sz w:val="24"/>
        </w:rPr>
        <w:t>: 932-935 [PMID: 16308237 DOI: 10.1080/00365540410025195]</w:t>
      </w:r>
    </w:p>
    <w:p w14:paraId="48CD3713" w14:textId="77777777" w:rsidR="000D65E9" w:rsidRPr="009A6CEC" w:rsidRDefault="000D65E9" w:rsidP="009A6CEC">
      <w:pPr>
        <w:snapToGrid w:val="0"/>
        <w:spacing w:after="0" w:line="360" w:lineRule="auto"/>
        <w:rPr>
          <w:rFonts w:ascii="Book Antiqua" w:hAnsi="Book Antiqua"/>
          <w:sz w:val="24"/>
        </w:rPr>
      </w:pPr>
      <w:r w:rsidRPr="009A6CEC">
        <w:rPr>
          <w:rFonts w:ascii="Book Antiqua" w:hAnsi="Book Antiqua"/>
          <w:sz w:val="24"/>
        </w:rPr>
        <w:t xml:space="preserve">4 </w:t>
      </w:r>
      <w:r w:rsidRPr="009A6CEC">
        <w:rPr>
          <w:rFonts w:ascii="Book Antiqua" w:hAnsi="Book Antiqua"/>
          <w:b/>
          <w:sz w:val="24"/>
        </w:rPr>
        <w:t>Levitz SM</w:t>
      </w:r>
      <w:r w:rsidRPr="009A6CEC">
        <w:rPr>
          <w:rFonts w:ascii="Book Antiqua" w:hAnsi="Book Antiqua"/>
          <w:sz w:val="24"/>
        </w:rPr>
        <w:t xml:space="preserve">. The ecology of Cryptococcus neoformans and the epidemiology of cryptococcosis. </w:t>
      </w:r>
      <w:r w:rsidRPr="009A6CEC">
        <w:rPr>
          <w:rFonts w:ascii="Book Antiqua" w:hAnsi="Book Antiqua"/>
          <w:i/>
          <w:sz w:val="24"/>
        </w:rPr>
        <w:t>Rev Infect Dis</w:t>
      </w:r>
      <w:r w:rsidRPr="009A6CEC">
        <w:rPr>
          <w:rFonts w:ascii="Book Antiqua" w:hAnsi="Book Antiqua"/>
          <w:sz w:val="24"/>
        </w:rPr>
        <w:t xml:space="preserve"> 1991; </w:t>
      </w:r>
      <w:r w:rsidRPr="009A6CEC">
        <w:rPr>
          <w:rFonts w:ascii="Book Antiqua" w:hAnsi="Book Antiqua"/>
          <w:b/>
          <w:sz w:val="24"/>
        </w:rPr>
        <w:t>13</w:t>
      </w:r>
      <w:r w:rsidRPr="009A6CEC">
        <w:rPr>
          <w:rFonts w:ascii="Book Antiqua" w:hAnsi="Book Antiqua"/>
          <w:sz w:val="24"/>
        </w:rPr>
        <w:t>: 1163-1169 [PMID: 1775849 DOI: 10.1093/clinids/13.6.1163]</w:t>
      </w:r>
    </w:p>
    <w:p w14:paraId="03C69DEF" w14:textId="77777777" w:rsidR="000D65E9" w:rsidRPr="009A6CEC" w:rsidRDefault="000D65E9" w:rsidP="009A6CEC">
      <w:pPr>
        <w:snapToGrid w:val="0"/>
        <w:spacing w:after="0" w:line="360" w:lineRule="auto"/>
        <w:rPr>
          <w:rFonts w:ascii="Book Antiqua" w:hAnsi="Book Antiqua"/>
          <w:sz w:val="24"/>
        </w:rPr>
      </w:pPr>
      <w:r w:rsidRPr="009A6CEC">
        <w:rPr>
          <w:rFonts w:ascii="Book Antiqua" w:hAnsi="Book Antiqua"/>
          <w:sz w:val="24"/>
        </w:rPr>
        <w:t xml:space="preserve">5 </w:t>
      </w:r>
      <w:r w:rsidRPr="009A6CEC">
        <w:rPr>
          <w:rFonts w:ascii="Book Antiqua" w:hAnsi="Book Antiqua"/>
          <w:b/>
          <w:sz w:val="24"/>
        </w:rPr>
        <w:t>Davis J</w:t>
      </w:r>
      <w:r w:rsidRPr="009A6CEC">
        <w:rPr>
          <w:rFonts w:ascii="Book Antiqua" w:hAnsi="Book Antiqua"/>
          <w:sz w:val="24"/>
        </w:rPr>
        <w:t xml:space="preserve">, Zheng WY, Glatman-Freedman A, Ng JA, Pagcatipunan MR, Lessin H, Casadevall A, Goldman DL. Serologic evidence for regional differences in pediatric cryptococcal infection. </w:t>
      </w:r>
      <w:r w:rsidRPr="009A6CEC">
        <w:rPr>
          <w:rFonts w:ascii="Book Antiqua" w:hAnsi="Book Antiqua"/>
          <w:i/>
          <w:sz w:val="24"/>
        </w:rPr>
        <w:t>Pediatr Infect Dis J</w:t>
      </w:r>
      <w:r w:rsidRPr="009A6CEC">
        <w:rPr>
          <w:rFonts w:ascii="Book Antiqua" w:hAnsi="Book Antiqua"/>
          <w:sz w:val="24"/>
        </w:rPr>
        <w:t xml:space="preserve"> 2007; </w:t>
      </w:r>
      <w:r w:rsidRPr="009A6CEC">
        <w:rPr>
          <w:rFonts w:ascii="Book Antiqua" w:hAnsi="Book Antiqua"/>
          <w:b/>
          <w:sz w:val="24"/>
        </w:rPr>
        <w:t>26</w:t>
      </w:r>
      <w:r w:rsidRPr="009A6CEC">
        <w:rPr>
          <w:rFonts w:ascii="Book Antiqua" w:hAnsi="Book Antiqua"/>
          <w:sz w:val="24"/>
        </w:rPr>
        <w:t>: 549-551 [PMID: 17529880 DOI: 10.1097/INF.0b013e318047e073]</w:t>
      </w:r>
    </w:p>
    <w:p w14:paraId="75A59EFB" w14:textId="77777777" w:rsidR="000D65E9" w:rsidRPr="009A6CEC" w:rsidRDefault="000D65E9" w:rsidP="009A6CEC">
      <w:pPr>
        <w:snapToGrid w:val="0"/>
        <w:spacing w:after="0" w:line="360" w:lineRule="auto"/>
        <w:rPr>
          <w:rFonts w:ascii="Book Antiqua" w:hAnsi="Book Antiqua"/>
          <w:sz w:val="24"/>
        </w:rPr>
      </w:pPr>
      <w:r w:rsidRPr="009A6CEC">
        <w:rPr>
          <w:rFonts w:ascii="Book Antiqua" w:hAnsi="Book Antiqua"/>
          <w:sz w:val="24"/>
        </w:rPr>
        <w:t xml:space="preserve">6 </w:t>
      </w:r>
      <w:r w:rsidRPr="009A6CEC">
        <w:rPr>
          <w:rFonts w:ascii="Book Antiqua" w:hAnsi="Book Antiqua"/>
          <w:b/>
          <w:sz w:val="24"/>
        </w:rPr>
        <w:t>Dromer F</w:t>
      </w:r>
      <w:r w:rsidRPr="009A6CEC">
        <w:rPr>
          <w:rFonts w:ascii="Book Antiqua" w:hAnsi="Book Antiqua"/>
          <w:sz w:val="24"/>
        </w:rPr>
        <w:t xml:space="preserve">, Mathoulin S, Dupont B, Laporte A. Epidemiology of cryptococcosis in France: a 9-year survey (1985-1993). French Cryptococcosis Study Group. </w:t>
      </w:r>
      <w:r w:rsidRPr="009A6CEC">
        <w:rPr>
          <w:rFonts w:ascii="Book Antiqua" w:hAnsi="Book Antiqua"/>
          <w:i/>
          <w:sz w:val="24"/>
        </w:rPr>
        <w:t>Clin Infect Dis</w:t>
      </w:r>
      <w:r w:rsidRPr="009A6CEC">
        <w:rPr>
          <w:rFonts w:ascii="Book Antiqua" w:hAnsi="Book Antiqua"/>
          <w:sz w:val="24"/>
        </w:rPr>
        <w:t xml:space="preserve"> 1996; </w:t>
      </w:r>
      <w:r w:rsidRPr="009A6CEC">
        <w:rPr>
          <w:rFonts w:ascii="Book Antiqua" w:hAnsi="Book Antiqua"/>
          <w:b/>
          <w:sz w:val="24"/>
        </w:rPr>
        <w:t>23</w:t>
      </w:r>
      <w:r w:rsidRPr="009A6CEC">
        <w:rPr>
          <w:rFonts w:ascii="Book Antiqua" w:hAnsi="Book Antiqua"/>
          <w:sz w:val="24"/>
        </w:rPr>
        <w:t>: 82-90 [PMID: 8816134 DOI: 10.1093/clinids/23.1.82]</w:t>
      </w:r>
    </w:p>
    <w:p w14:paraId="6DD0F61F" w14:textId="77777777" w:rsidR="000D65E9" w:rsidRPr="009A6CEC" w:rsidRDefault="000D65E9" w:rsidP="009A6CEC">
      <w:pPr>
        <w:snapToGrid w:val="0"/>
        <w:spacing w:after="0" w:line="360" w:lineRule="auto"/>
        <w:rPr>
          <w:rFonts w:ascii="Book Antiqua" w:hAnsi="Book Antiqua"/>
          <w:sz w:val="24"/>
        </w:rPr>
      </w:pPr>
      <w:r w:rsidRPr="009A6CEC">
        <w:rPr>
          <w:rFonts w:ascii="Book Antiqua" w:hAnsi="Book Antiqua"/>
          <w:sz w:val="24"/>
        </w:rPr>
        <w:t xml:space="preserve">7 </w:t>
      </w:r>
      <w:r w:rsidRPr="009A6CEC">
        <w:rPr>
          <w:rFonts w:ascii="Book Antiqua" w:hAnsi="Book Antiqua"/>
          <w:b/>
          <w:sz w:val="24"/>
        </w:rPr>
        <w:t>Johannson KA</w:t>
      </w:r>
      <w:r w:rsidRPr="009A6CEC">
        <w:rPr>
          <w:rFonts w:ascii="Book Antiqua" w:hAnsi="Book Antiqua"/>
          <w:sz w:val="24"/>
        </w:rPr>
        <w:t xml:space="preserve">, Huston SM, Mody CH, Davidson W. Cryptococcus gattii pneumonia. </w:t>
      </w:r>
      <w:r w:rsidRPr="009A6CEC">
        <w:rPr>
          <w:rFonts w:ascii="Book Antiqua" w:hAnsi="Book Antiqua"/>
          <w:i/>
          <w:sz w:val="24"/>
        </w:rPr>
        <w:t>CMAJ</w:t>
      </w:r>
      <w:r w:rsidRPr="009A6CEC">
        <w:rPr>
          <w:rFonts w:ascii="Book Antiqua" w:hAnsi="Book Antiqua"/>
          <w:sz w:val="24"/>
        </w:rPr>
        <w:t xml:space="preserve"> 2012; </w:t>
      </w:r>
      <w:r w:rsidRPr="009A6CEC">
        <w:rPr>
          <w:rFonts w:ascii="Book Antiqua" w:hAnsi="Book Antiqua"/>
          <w:b/>
          <w:sz w:val="24"/>
        </w:rPr>
        <w:t>184</w:t>
      </w:r>
      <w:r w:rsidRPr="009A6CEC">
        <w:rPr>
          <w:rFonts w:ascii="Book Antiqua" w:hAnsi="Book Antiqua"/>
          <w:sz w:val="24"/>
        </w:rPr>
        <w:t>: 1387-1390 [PMID: 22891210 DOI: 10.1503/cmaj.111346]</w:t>
      </w:r>
    </w:p>
    <w:p w14:paraId="047EF5AE" w14:textId="77777777" w:rsidR="000D65E9" w:rsidRPr="009A6CEC" w:rsidRDefault="000D65E9" w:rsidP="009A6CEC">
      <w:pPr>
        <w:snapToGrid w:val="0"/>
        <w:spacing w:after="0" w:line="360" w:lineRule="auto"/>
        <w:rPr>
          <w:rFonts w:ascii="Book Antiqua" w:hAnsi="Book Antiqua"/>
          <w:sz w:val="24"/>
        </w:rPr>
      </w:pPr>
      <w:r w:rsidRPr="009A6CEC">
        <w:rPr>
          <w:rFonts w:ascii="Book Antiqua" w:hAnsi="Book Antiqua"/>
          <w:sz w:val="24"/>
        </w:rPr>
        <w:t xml:space="preserve">8 </w:t>
      </w:r>
      <w:r w:rsidRPr="009A6CEC">
        <w:rPr>
          <w:rFonts w:ascii="Book Antiqua" w:hAnsi="Book Antiqua"/>
          <w:b/>
          <w:sz w:val="24"/>
        </w:rPr>
        <w:t>Perfect JR</w:t>
      </w:r>
      <w:r w:rsidRPr="009A6CEC">
        <w:rPr>
          <w:rFonts w:ascii="Book Antiqua" w:hAnsi="Book Antiqua"/>
          <w:sz w:val="24"/>
        </w:rPr>
        <w:t xml:space="preserve">, Dismukes WE, Dromer F, Goldman DL, Graybill JR, Hamill RJ, Harrison TS, Larsen RA, Lortholary O, Nguyen MH, Pappas PG, Powderly WG, Singh N, Sobel JD, Sorrell TC. Clinical practice guidelines for the management of cryptococcal disease: 2010 update by the infectious diseases society of america. </w:t>
      </w:r>
      <w:r w:rsidRPr="009A6CEC">
        <w:rPr>
          <w:rFonts w:ascii="Book Antiqua" w:hAnsi="Book Antiqua"/>
          <w:i/>
          <w:sz w:val="24"/>
        </w:rPr>
        <w:t>Clin Infect Dis</w:t>
      </w:r>
      <w:r w:rsidRPr="009A6CEC">
        <w:rPr>
          <w:rFonts w:ascii="Book Antiqua" w:hAnsi="Book Antiqua"/>
          <w:sz w:val="24"/>
        </w:rPr>
        <w:t xml:space="preserve"> 2010; </w:t>
      </w:r>
      <w:r w:rsidRPr="009A6CEC">
        <w:rPr>
          <w:rFonts w:ascii="Book Antiqua" w:hAnsi="Book Antiqua"/>
          <w:b/>
          <w:sz w:val="24"/>
        </w:rPr>
        <w:t>50</w:t>
      </w:r>
      <w:r w:rsidRPr="009A6CEC">
        <w:rPr>
          <w:rFonts w:ascii="Book Antiqua" w:hAnsi="Book Antiqua"/>
          <w:sz w:val="24"/>
        </w:rPr>
        <w:t>: 291-322 [PMID: 20047480 DOI: 10.1086/649858]</w:t>
      </w:r>
    </w:p>
    <w:p w14:paraId="15A3D5C7" w14:textId="77777777" w:rsidR="000D65E9" w:rsidRPr="009A6CEC" w:rsidRDefault="000D65E9" w:rsidP="009A6CEC">
      <w:pPr>
        <w:snapToGrid w:val="0"/>
        <w:spacing w:after="0" w:line="360" w:lineRule="auto"/>
        <w:rPr>
          <w:rFonts w:ascii="Book Antiqua" w:hAnsi="Book Antiqua"/>
          <w:sz w:val="24"/>
        </w:rPr>
      </w:pPr>
      <w:r w:rsidRPr="009A6CEC">
        <w:rPr>
          <w:rFonts w:ascii="Book Antiqua" w:hAnsi="Book Antiqua"/>
          <w:sz w:val="24"/>
        </w:rPr>
        <w:t xml:space="preserve">9 </w:t>
      </w:r>
      <w:r w:rsidRPr="009A6CEC">
        <w:rPr>
          <w:rFonts w:ascii="Book Antiqua" w:hAnsi="Book Antiqua"/>
          <w:b/>
          <w:sz w:val="24"/>
        </w:rPr>
        <w:t>Wysham NG</w:t>
      </w:r>
      <w:r w:rsidRPr="009A6CEC">
        <w:rPr>
          <w:rFonts w:ascii="Book Antiqua" w:hAnsi="Book Antiqua"/>
          <w:sz w:val="24"/>
        </w:rPr>
        <w:t xml:space="preserve">, Sullivan DR, Allada G. An opportunistic infection associated with ruxolitinib, a novel janus kinase 1,2 inhibitor. </w:t>
      </w:r>
      <w:r w:rsidRPr="009A6CEC">
        <w:rPr>
          <w:rFonts w:ascii="Book Antiqua" w:hAnsi="Book Antiqua"/>
          <w:i/>
          <w:sz w:val="24"/>
        </w:rPr>
        <w:t>Chest</w:t>
      </w:r>
      <w:r w:rsidRPr="009A6CEC">
        <w:rPr>
          <w:rFonts w:ascii="Book Antiqua" w:hAnsi="Book Antiqua"/>
          <w:sz w:val="24"/>
        </w:rPr>
        <w:t xml:space="preserve"> 2013; </w:t>
      </w:r>
      <w:r w:rsidRPr="009A6CEC">
        <w:rPr>
          <w:rFonts w:ascii="Book Antiqua" w:hAnsi="Book Antiqua"/>
          <w:b/>
          <w:sz w:val="24"/>
        </w:rPr>
        <w:t>143</w:t>
      </w:r>
      <w:r w:rsidRPr="009A6CEC">
        <w:rPr>
          <w:rFonts w:ascii="Book Antiqua" w:hAnsi="Book Antiqua"/>
          <w:sz w:val="24"/>
        </w:rPr>
        <w:t>: 1478-1479 [PMID: 23648912 DOI: 10.1378/chest.12-1604]</w:t>
      </w:r>
    </w:p>
    <w:p w14:paraId="494CE44C" w14:textId="77777777" w:rsidR="000D65E9" w:rsidRPr="009A6CEC" w:rsidRDefault="000D65E9" w:rsidP="009A6CEC">
      <w:pPr>
        <w:snapToGrid w:val="0"/>
        <w:spacing w:after="0" w:line="360" w:lineRule="auto"/>
        <w:rPr>
          <w:rFonts w:ascii="Book Antiqua" w:hAnsi="Book Antiqua"/>
          <w:sz w:val="24"/>
        </w:rPr>
      </w:pPr>
      <w:r w:rsidRPr="009A6CEC">
        <w:rPr>
          <w:rFonts w:ascii="Book Antiqua" w:hAnsi="Book Antiqua"/>
          <w:sz w:val="24"/>
        </w:rPr>
        <w:t xml:space="preserve">10 </w:t>
      </w:r>
      <w:r w:rsidRPr="009A6CEC">
        <w:rPr>
          <w:rFonts w:ascii="Book Antiqua" w:hAnsi="Book Antiqua"/>
          <w:b/>
          <w:sz w:val="24"/>
        </w:rPr>
        <w:t>Gupta RK</w:t>
      </w:r>
      <w:r w:rsidRPr="009A6CEC">
        <w:rPr>
          <w:rFonts w:ascii="Book Antiqua" w:hAnsi="Book Antiqua"/>
          <w:sz w:val="24"/>
        </w:rPr>
        <w:t xml:space="preserve">, Khan ZU, Nampoory MRN, Mikhail MM, Johny KV. Cutaneous cryptococcosis in a diabetic renal transplant recipient. </w:t>
      </w:r>
      <w:r w:rsidRPr="009A6CEC">
        <w:rPr>
          <w:rFonts w:ascii="Book Antiqua" w:hAnsi="Book Antiqua"/>
          <w:i/>
          <w:sz w:val="24"/>
        </w:rPr>
        <w:t>J Med Microbiol</w:t>
      </w:r>
      <w:r w:rsidRPr="009A6CEC">
        <w:rPr>
          <w:rFonts w:ascii="Book Antiqua" w:hAnsi="Book Antiqua"/>
          <w:sz w:val="24"/>
        </w:rPr>
        <w:t xml:space="preserve"> 2004; </w:t>
      </w:r>
      <w:r w:rsidRPr="009A6CEC">
        <w:rPr>
          <w:rFonts w:ascii="Book Antiqua" w:hAnsi="Book Antiqua"/>
          <w:b/>
          <w:sz w:val="24"/>
        </w:rPr>
        <w:t>53</w:t>
      </w:r>
      <w:r w:rsidRPr="009A6CEC">
        <w:rPr>
          <w:rFonts w:ascii="Book Antiqua" w:hAnsi="Book Antiqua"/>
          <w:sz w:val="24"/>
        </w:rPr>
        <w:t>: 445-449 [PMID: 15096556 DOI: 10.1099/jmm.0.05362-0]</w:t>
      </w:r>
    </w:p>
    <w:p w14:paraId="25DF0982" w14:textId="77777777" w:rsidR="000D65E9" w:rsidRPr="009A6CEC" w:rsidRDefault="000D65E9" w:rsidP="009A6CEC">
      <w:pPr>
        <w:snapToGrid w:val="0"/>
        <w:spacing w:after="0" w:line="360" w:lineRule="auto"/>
        <w:rPr>
          <w:rFonts w:ascii="Book Antiqua" w:hAnsi="Book Antiqua"/>
          <w:sz w:val="24"/>
        </w:rPr>
      </w:pPr>
      <w:r w:rsidRPr="009A6CEC">
        <w:rPr>
          <w:rFonts w:ascii="Book Antiqua" w:hAnsi="Book Antiqua"/>
          <w:sz w:val="24"/>
        </w:rPr>
        <w:t xml:space="preserve">11 </w:t>
      </w:r>
      <w:r w:rsidRPr="009A6CEC">
        <w:rPr>
          <w:rFonts w:ascii="Book Antiqua" w:hAnsi="Book Antiqua"/>
          <w:b/>
          <w:sz w:val="24"/>
        </w:rPr>
        <w:t>Guy JP</w:t>
      </w:r>
      <w:r w:rsidRPr="009A6CEC">
        <w:rPr>
          <w:rFonts w:ascii="Book Antiqua" w:hAnsi="Book Antiqua"/>
          <w:sz w:val="24"/>
        </w:rPr>
        <w:t xml:space="preserve">, Raza S, Bondi E, Rosen Y, Kim DS, Berger BJ. Cryptococcus pneumonia presenting in an immunocompetent host with pulmonary asbestosis: a case report. </w:t>
      </w:r>
      <w:r w:rsidRPr="009A6CEC">
        <w:rPr>
          <w:rFonts w:ascii="Book Antiqua" w:hAnsi="Book Antiqua"/>
          <w:i/>
          <w:sz w:val="24"/>
        </w:rPr>
        <w:t>J Med Case Rep</w:t>
      </w:r>
      <w:r w:rsidRPr="009A6CEC">
        <w:rPr>
          <w:rFonts w:ascii="Book Antiqua" w:hAnsi="Book Antiqua"/>
          <w:sz w:val="24"/>
        </w:rPr>
        <w:t xml:space="preserve"> 2012; </w:t>
      </w:r>
      <w:r w:rsidRPr="009A6CEC">
        <w:rPr>
          <w:rFonts w:ascii="Book Antiqua" w:hAnsi="Book Antiqua"/>
          <w:b/>
          <w:sz w:val="24"/>
        </w:rPr>
        <w:t>6</w:t>
      </w:r>
      <w:r w:rsidRPr="009A6CEC">
        <w:rPr>
          <w:rFonts w:ascii="Book Antiqua" w:hAnsi="Book Antiqua"/>
          <w:sz w:val="24"/>
        </w:rPr>
        <w:t>: 170 [PMID: 22742509 DOI: 10.1186/1752-1947-6-170]</w:t>
      </w:r>
    </w:p>
    <w:p w14:paraId="787C8828" w14:textId="30EC10B4" w:rsidR="000D65E9" w:rsidRPr="009A6CEC" w:rsidRDefault="000D65E9" w:rsidP="009A6CEC">
      <w:pPr>
        <w:snapToGrid w:val="0"/>
        <w:spacing w:after="0" w:line="360" w:lineRule="auto"/>
        <w:rPr>
          <w:rFonts w:ascii="Book Antiqua" w:hAnsi="Book Antiqua"/>
          <w:sz w:val="24"/>
        </w:rPr>
      </w:pPr>
      <w:r w:rsidRPr="009A6CEC">
        <w:rPr>
          <w:rFonts w:ascii="Book Antiqua" w:hAnsi="Book Antiqua"/>
          <w:sz w:val="24"/>
        </w:rPr>
        <w:t xml:space="preserve">12 </w:t>
      </w:r>
      <w:r w:rsidRPr="009A6CEC">
        <w:rPr>
          <w:rFonts w:ascii="Book Antiqua" w:hAnsi="Book Antiqua"/>
          <w:b/>
          <w:sz w:val="24"/>
        </w:rPr>
        <w:t>Choi KH</w:t>
      </w:r>
      <w:r w:rsidRPr="009A6CEC">
        <w:rPr>
          <w:rFonts w:ascii="Book Antiqua" w:hAnsi="Book Antiqua"/>
          <w:sz w:val="24"/>
        </w:rPr>
        <w:t xml:space="preserve">, Park SJ, Min KH, Kim SR, Lee MH, Chung CR, Han HJ, Lee YC. Treatment of asymptomatic pulmonary cryptococcosis in immunocompetent hosts with oral fluconazole. </w:t>
      </w:r>
      <w:r w:rsidRPr="009A6CEC">
        <w:rPr>
          <w:rFonts w:ascii="Book Antiqua" w:hAnsi="Book Antiqua"/>
          <w:i/>
          <w:sz w:val="24"/>
        </w:rPr>
        <w:t>Scand J Infect Dis</w:t>
      </w:r>
      <w:r w:rsidRPr="009A6CEC">
        <w:rPr>
          <w:rFonts w:ascii="Book Antiqua" w:hAnsi="Book Antiqua"/>
          <w:sz w:val="24"/>
        </w:rPr>
        <w:t xml:space="preserve"> 2011; </w:t>
      </w:r>
      <w:r w:rsidRPr="009A6CEC">
        <w:rPr>
          <w:rFonts w:ascii="Book Antiqua" w:hAnsi="Book Antiqua"/>
          <w:b/>
          <w:sz w:val="24"/>
        </w:rPr>
        <w:t>43</w:t>
      </w:r>
      <w:r w:rsidRPr="009A6CEC">
        <w:rPr>
          <w:rFonts w:ascii="Book Antiqua" w:hAnsi="Book Antiqua"/>
          <w:sz w:val="24"/>
        </w:rPr>
        <w:t xml:space="preserve">: 380-385 [PMID: 21271944 DOI: </w:t>
      </w:r>
      <w:r w:rsidR="00EF5CBD" w:rsidRPr="00EF5CBD">
        <w:rPr>
          <w:rFonts w:ascii="Book Antiqua" w:hAnsi="Book Antiqua"/>
          <w:sz w:val="24"/>
        </w:rPr>
        <w:t>10.3109/00365548.2011.552521</w:t>
      </w:r>
      <w:r w:rsidRPr="009A6CEC">
        <w:rPr>
          <w:rFonts w:ascii="Book Antiqua" w:hAnsi="Book Antiqua"/>
          <w:sz w:val="24"/>
        </w:rPr>
        <w:t>]</w:t>
      </w:r>
    </w:p>
    <w:p w14:paraId="5C804EC1" w14:textId="77777777" w:rsidR="000D65E9" w:rsidRPr="006418C4" w:rsidRDefault="000D65E9" w:rsidP="006418C4">
      <w:pPr>
        <w:widowControl/>
        <w:snapToGrid w:val="0"/>
        <w:spacing w:after="0" w:line="360" w:lineRule="auto"/>
        <w:rPr>
          <w:rFonts w:ascii="Book Antiqua" w:eastAsia="宋体" w:hAnsi="Book Antiqua" w:cs="Times New Roman"/>
          <w:sz w:val="24"/>
        </w:rPr>
      </w:pPr>
      <w:r w:rsidRPr="009A6CEC">
        <w:rPr>
          <w:rFonts w:ascii="Book Antiqua" w:eastAsia="宋体" w:hAnsi="Book Antiqua" w:cs="Times New Roman"/>
          <w:sz w:val="24"/>
        </w:rPr>
        <w:br w:type="page"/>
      </w:r>
      <w:r w:rsidRPr="009A6CEC">
        <w:rPr>
          <w:rFonts w:ascii="Book Antiqua" w:hAnsi="Book Antiqua"/>
          <w:b/>
          <w:sz w:val="24"/>
        </w:rPr>
        <w:t>Footnotes</w:t>
      </w:r>
    </w:p>
    <w:p w14:paraId="415A356E" w14:textId="77777777" w:rsidR="000D65E9" w:rsidRPr="009A6CEC" w:rsidRDefault="000D65E9" w:rsidP="009A6CEC">
      <w:pPr>
        <w:autoSpaceDE w:val="0"/>
        <w:autoSpaceDN w:val="0"/>
        <w:adjustRightInd w:val="0"/>
        <w:snapToGrid w:val="0"/>
        <w:spacing w:after="0" w:line="360" w:lineRule="auto"/>
        <w:rPr>
          <w:rFonts w:ascii="Book Antiqua" w:hAnsi="Book Antiqua" w:cs="TimesNewRomanPSMT"/>
          <w:sz w:val="24"/>
          <w:lang w:val="en-GB"/>
        </w:rPr>
      </w:pPr>
      <w:r w:rsidRPr="009A6CEC">
        <w:rPr>
          <w:rFonts w:ascii="Book Antiqua" w:hAnsi="Book Antiqua" w:cs="Tahoma"/>
          <w:b/>
          <w:sz w:val="24"/>
          <w:lang w:val="en-GB"/>
        </w:rPr>
        <w:t>Informed consent statement:</w:t>
      </w:r>
      <w:r w:rsidRPr="009A6CEC">
        <w:rPr>
          <w:rFonts w:ascii="Book Antiqua" w:hAnsi="Book Antiqua" w:cs="Tahoma"/>
          <w:sz w:val="24"/>
          <w:lang w:val="en-GB"/>
        </w:rPr>
        <w:t xml:space="preserve"> </w:t>
      </w:r>
      <w:r w:rsidRPr="009A6CEC">
        <w:rPr>
          <w:rFonts w:ascii="Book Antiqua" w:hAnsi="Book Antiqua" w:cs="TimesNewRomanPSMT"/>
          <w:sz w:val="24"/>
          <w:lang w:val="en-GB"/>
        </w:rPr>
        <w:t>Informed written consent was obtained from the patient for publication of this report and any accompanying images.</w:t>
      </w:r>
    </w:p>
    <w:p w14:paraId="3CC08558" w14:textId="77777777" w:rsidR="000D65E9" w:rsidRPr="009A6CEC" w:rsidRDefault="000D65E9" w:rsidP="009A6CEC">
      <w:pPr>
        <w:autoSpaceDE w:val="0"/>
        <w:autoSpaceDN w:val="0"/>
        <w:adjustRightInd w:val="0"/>
        <w:snapToGrid w:val="0"/>
        <w:spacing w:after="0" w:line="360" w:lineRule="auto"/>
        <w:rPr>
          <w:rFonts w:ascii="Book Antiqua" w:hAnsi="Book Antiqua" w:cs="Tahoma"/>
          <w:sz w:val="24"/>
          <w:lang w:val="en-GB"/>
        </w:rPr>
      </w:pPr>
    </w:p>
    <w:p w14:paraId="40C84647" w14:textId="77777777" w:rsidR="000D65E9" w:rsidRPr="009A6CEC" w:rsidRDefault="000D65E9" w:rsidP="009A6CEC">
      <w:pPr>
        <w:autoSpaceDE w:val="0"/>
        <w:autoSpaceDN w:val="0"/>
        <w:adjustRightInd w:val="0"/>
        <w:snapToGrid w:val="0"/>
        <w:spacing w:after="0" w:line="360" w:lineRule="auto"/>
        <w:rPr>
          <w:rFonts w:ascii="Book Antiqua" w:hAnsi="Book Antiqua" w:cs="TimesNewRomanPSMT"/>
          <w:sz w:val="24"/>
          <w:lang w:val="en-GB"/>
        </w:rPr>
      </w:pPr>
      <w:bookmarkStart w:id="17" w:name="OLE_LINK27"/>
      <w:r w:rsidRPr="009A6CEC">
        <w:rPr>
          <w:rFonts w:ascii="Book Antiqua" w:hAnsi="Book Antiqua" w:cs="Tahoma"/>
          <w:b/>
          <w:sz w:val="24"/>
          <w:lang w:val="en-GB"/>
        </w:rPr>
        <w:t>Conflict-of-interest statement:</w:t>
      </w:r>
      <w:r w:rsidRPr="009A6CEC">
        <w:rPr>
          <w:rFonts w:ascii="Book Antiqua" w:hAnsi="Book Antiqua" w:cs="Tahoma"/>
          <w:sz w:val="24"/>
          <w:lang w:val="en-GB"/>
        </w:rPr>
        <w:t xml:space="preserve"> </w:t>
      </w:r>
      <w:r w:rsidRPr="009A6CEC">
        <w:rPr>
          <w:rFonts w:ascii="Book Antiqua" w:hAnsi="Book Antiqua" w:cs="TimesNewRomanPSMT"/>
          <w:sz w:val="24"/>
          <w:lang w:val="en-GB"/>
        </w:rPr>
        <w:t>The authors declare that they have no conflict of interest.</w:t>
      </w:r>
    </w:p>
    <w:p w14:paraId="5E3CEC4E" w14:textId="77777777" w:rsidR="000D65E9" w:rsidRPr="009A6CEC" w:rsidRDefault="000D65E9" w:rsidP="009A6CEC">
      <w:pPr>
        <w:autoSpaceDE w:val="0"/>
        <w:autoSpaceDN w:val="0"/>
        <w:adjustRightInd w:val="0"/>
        <w:snapToGrid w:val="0"/>
        <w:spacing w:after="0" w:line="360" w:lineRule="auto"/>
        <w:rPr>
          <w:rFonts w:ascii="Book Antiqua" w:hAnsi="Book Antiqua" w:cs="Tahoma"/>
          <w:sz w:val="24"/>
          <w:lang w:val="en-GB"/>
        </w:rPr>
      </w:pPr>
    </w:p>
    <w:p w14:paraId="6242565C" w14:textId="77777777" w:rsidR="000D65E9" w:rsidRPr="009A6CEC" w:rsidRDefault="000D65E9" w:rsidP="009A6CEC">
      <w:pPr>
        <w:autoSpaceDE w:val="0"/>
        <w:autoSpaceDN w:val="0"/>
        <w:adjustRightInd w:val="0"/>
        <w:snapToGrid w:val="0"/>
        <w:spacing w:after="0" w:line="360" w:lineRule="auto"/>
        <w:rPr>
          <w:rFonts w:ascii="Book Antiqua" w:eastAsia="宋体" w:hAnsi="Book Antiqua" w:cs="Times New Roman"/>
          <w:sz w:val="24"/>
        </w:rPr>
      </w:pPr>
      <w:bookmarkStart w:id="18" w:name="OLE_LINK6"/>
      <w:bookmarkStart w:id="19" w:name="OLE_LINK7"/>
      <w:bookmarkStart w:id="20" w:name="OLE_LINK17"/>
      <w:r w:rsidRPr="009A6CEC">
        <w:rPr>
          <w:rFonts w:ascii="Book Antiqua" w:hAnsi="Book Antiqua" w:cs="Tahoma"/>
          <w:b/>
          <w:sz w:val="24"/>
          <w:lang w:val="en-GB"/>
        </w:rPr>
        <w:t>CARE Checklist (2016) statement:</w:t>
      </w:r>
      <w:r w:rsidRPr="009A6CEC">
        <w:rPr>
          <w:rFonts w:ascii="Book Antiqua" w:hAnsi="Book Antiqua" w:cs="Tahoma"/>
          <w:sz w:val="24"/>
          <w:lang w:val="en-GB"/>
        </w:rPr>
        <w:t xml:space="preserve"> </w:t>
      </w:r>
      <w:r w:rsidRPr="009A6CEC">
        <w:rPr>
          <w:rFonts w:ascii="Book Antiqua" w:hAnsi="Book Antiqua" w:cs="TimesNewRomanPSMT"/>
          <w:sz w:val="24"/>
          <w:lang w:val="en-GB"/>
        </w:rPr>
        <w:t>The authors have read the CARE Checklist (201</w:t>
      </w:r>
      <w:r w:rsidR="00E94896">
        <w:rPr>
          <w:rFonts w:ascii="Book Antiqua" w:hAnsi="Book Antiqua" w:cs="TimesNewRomanPSMT"/>
          <w:sz w:val="24"/>
          <w:lang w:val="en-GB"/>
        </w:rPr>
        <w:t>6</w:t>
      </w:r>
      <w:r w:rsidRPr="009A6CEC">
        <w:rPr>
          <w:rFonts w:ascii="Book Antiqua" w:hAnsi="Book Antiqua" w:cs="TimesNewRomanPSMT"/>
          <w:sz w:val="24"/>
          <w:lang w:val="en-GB"/>
        </w:rPr>
        <w:t>), and the manuscript was prepared and revised according to the CARE Checklist (2016).</w:t>
      </w:r>
    </w:p>
    <w:bookmarkEnd w:id="17"/>
    <w:p w14:paraId="25F7E216" w14:textId="77777777" w:rsidR="000D65E9" w:rsidRPr="00602115" w:rsidRDefault="000D65E9" w:rsidP="009A6CEC">
      <w:pPr>
        <w:adjustRightInd w:val="0"/>
        <w:snapToGrid w:val="0"/>
        <w:spacing w:after="0" w:line="360" w:lineRule="auto"/>
        <w:rPr>
          <w:rFonts w:ascii="Book Antiqua" w:hAnsi="Book Antiqua" w:cstheme="minorHAnsi"/>
          <w:b/>
          <w:bCs/>
          <w:sz w:val="24"/>
        </w:rPr>
      </w:pPr>
    </w:p>
    <w:p w14:paraId="31A93797" w14:textId="77777777" w:rsidR="000D65E9" w:rsidRPr="009A6CEC" w:rsidRDefault="000D65E9" w:rsidP="009A6CEC">
      <w:pPr>
        <w:adjustRightInd w:val="0"/>
        <w:snapToGrid w:val="0"/>
        <w:spacing w:after="0" w:line="360" w:lineRule="auto"/>
        <w:rPr>
          <w:rFonts w:ascii="Book Antiqua" w:hAnsi="Book Antiqua"/>
          <w:sz w:val="24"/>
          <w:lang w:val="en-GB"/>
        </w:rPr>
      </w:pPr>
      <w:r w:rsidRPr="009A6CEC">
        <w:rPr>
          <w:rFonts w:ascii="Book Antiqua" w:hAnsi="Book Antiqua"/>
          <w:b/>
          <w:color w:val="000000"/>
          <w:sz w:val="24"/>
        </w:rPr>
        <w:t>Open-Access:</w:t>
      </w:r>
      <w:r w:rsidRPr="009A6CEC">
        <w:rPr>
          <w:rFonts w:ascii="Book Antiqua" w:hAnsi="Book Antiqua"/>
          <w:color w:val="000000"/>
          <w:sz w:val="24"/>
        </w:rPr>
        <w:t xml:space="preserve"> This article is an open-access </w:t>
      </w:r>
      <w:r w:rsidRPr="009A6CEC">
        <w:rPr>
          <w:rFonts w:ascii="Book Antiqua" w:hAnsi="Book Antiqua"/>
          <w:sz w:val="24"/>
        </w:rPr>
        <w:t xml:space="preserve">article that was selected </w:t>
      </w:r>
      <w:r w:rsidRPr="009A6CEC">
        <w:rPr>
          <w:rFonts w:ascii="Book Antiqua" w:hAnsi="Book Antiqua"/>
          <w:color w:val="000000"/>
          <w:sz w:val="24"/>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3C66E47" w14:textId="77777777" w:rsidR="000D65E9" w:rsidRPr="009A6CEC" w:rsidRDefault="000D65E9" w:rsidP="009A6CEC">
      <w:pPr>
        <w:adjustRightInd w:val="0"/>
        <w:snapToGrid w:val="0"/>
        <w:spacing w:after="0" w:line="360" w:lineRule="auto"/>
        <w:rPr>
          <w:rFonts w:ascii="Book Antiqua" w:hAnsi="Book Antiqua" w:cstheme="minorHAnsi"/>
          <w:b/>
          <w:bCs/>
          <w:sz w:val="24"/>
          <w:lang w:val="en-GB"/>
        </w:rPr>
      </w:pPr>
    </w:p>
    <w:p w14:paraId="2E816C24" w14:textId="77777777" w:rsidR="000D65E9" w:rsidRPr="009A6CEC" w:rsidRDefault="000D65E9" w:rsidP="009A6CEC">
      <w:pPr>
        <w:adjustRightInd w:val="0"/>
        <w:snapToGrid w:val="0"/>
        <w:spacing w:after="0" w:line="360" w:lineRule="auto"/>
        <w:rPr>
          <w:rFonts w:ascii="Book Antiqua" w:eastAsia="宋体" w:hAnsi="Book Antiqua" w:cs="宋体"/>
          <w:sz w:val="24"/>
          <w:lang w:val="en-GB"/>
        </w:rPr>
      </w:pPr>
      <w:r w:rsidRPr="009A6CEC">
        <w:rPr>
          <w:rFonts w:ascii="Book Antiqua" w:eastAsia="宋体" w:hAnsi="Book Antiqua" w:cs="宋体"/>
          <w:b/>
          <w:sz w:val="24"/>
          <w:lang w:val="en-GB"/>
        </w:rPr>
        <w:t>Manuscript source:</w:t>
      </w:r>
      <w:r w:rsidRPr="009A6CEC">
        <w:rPr>
          <w:rFonts w:ascii="Book Antiqua" w:eastAsia="宋体" w:hAnsi="Book Antiqua" w:cs="宋体"/>
          <w:sz w:val="24"/>
          <w:lang w:val="en-GB"/>
        </w:rPr>
        <w:t> Unsolicited manuscript</w:t>
      </w:r>
    </w:p>
    <w:p w14:paraId="361E6C75" w14:textId="77777777" w:rsidR="000D65E9" w:rsidRPr="009A6CEC" w:rsidRDefault="000D65E9" w:rsidP="009A6CEC">
      <w:pPr>
        <w:adjustRightInd w:val="0"/>
        <w:snapToGrid w:val="0"/>
        <w:spacing w:after="0" w:line="360" w:lineRule="auto"/>
        <w:rPr>
          <w:rFonts w:ascii="Book Antiqua" w:eastAsia="宋体" w:hAnsi="Book Antiqua" w:cs="宋体"/>
          <w:sz w:val="24"/>
          <w:lang w:val="en-GB"/>
        </w:rPr>
      </w:pPr>
    </w:p>
    <w:p w14:paraId="48339401" w14:textId="77777777" w:rsidR="000D65E9" w:rsidRPr="009A6CEC" w:rsidRDefault="000D65E9" w:rsidP="009A6CEC">
      <w:pPr>
        <w:snapToGrid w:val="0"/>
        <w:spacing w:after="0" w:line="360" w:lineRule="auto"/>
        <w:rPr>
          <w:rFonts w:ascii="Book Antiqua" w:hAnsi="Book Antiqua"/>
          <w:b/>
          <w:sz w:val="24"/>
          <w:lang w:val="en-GB"/>
        </w:rPr>
      </w:pPr>
      <w:bookmarkStart w:id="21" w:name="OLE_LINK15"/>
      <w:bookmarkStart w:id="22" w:name="OLE_LINK16"/>
      <w:r w:rsidRPr="009A6CEC">
        <w:rPr>
          <w:rFonts w:ascii="Book Antiqua" w:hAnsi="Book Antiqua"/>
          <w:b/>
          <w:sz w:val="24"/>
          <w:lang w:val="en-GB"/>
        </w:rPr>
        <w:t>Peer-review started:</w:t>
      </w:r>
      <w:r w:rsidRPr="009A6CEC">
        <w:rPr>
          <w:rFonts w:ascii="Book Antiqua" w:hAnsi="Book Antiqua"/>
          <w:sz w:val="24"/>
          <w:lang w:val="en-GB"/>
        </w:rPr>
        <w:t xml:space="preserve"> January 16, 2020</w:t>
      </w:r>
    </w:p>
    <w:p w14:paraId="7DC1B97C" w14:textId="77777777" w:rsidR="000D65E9" w:rsidRPr="009A6CEC" w:rsidRDefault="000D65E9" w:rsidP="009A6CEC">
      <w:pPr>
        <w:snapToGrid w:val="0"/>
        <w:spacing w:after="0" w:line="360" w:lineRule="auto"/>
        <w:rPr>
          <w:rFonts w:ascii="Book Antiqua" w:hAnsi="Book Antiqua"/>
          <w:b/>
          <w:sz w:val="24"/>
          <w:lang w:val="en-GB"/>
        </w:rPr>
      </w:pPr>
      <w:r w:rsidRPr="009A6CEC">
        <w:rPr>
          <w:rFonts w:ascii="Book Antiqua" w:hAnsi="Book Antiqua"/>
          <w:b/>
          <w:sz w:val="24"/>
          <w:lang w:val="en-GB"/>
        </w:rPr>
        <w:t>First decision:</w:t>
      </w:r>
      <w:r w:rsidRPr="009A6CEC">
        <w:rPr>
          <w:rFonts w:ascii="Book Antiqua" w:hAnsi="Book Antiqua"/>
          <w:sz w:val="24"/>
          <w:lang w:val="en-GB"/>
        </w:rPr>
        <w:t xml:space="preserve"> February 26, 2020</w:t>
      </w:r>
    </w:p>
    <w:p w14:paraId="0BF5C30F" w14:textId="5B74C2EA" w:rsidR="000D65E9" w:rsidRPr="009A6CEC" w:rsidRDefault="000D65E9" w:rsidP="009A6CEC">
      <w:pPr>
        <w:snapToGrid w:val="0"/>
        <w:spacing w:after="0" w:line="360" w:lineRule="auto"/>
        <w:rPr>
          <w:rFonts w:ascii="Book Antiqua" w:hAnsi="Book Antiqua"/>
          <w:sz w:val="24"/>
          <w:lang w:val="en-GB"/>
        </w:rPr>
      </w:pPr>
      <w:r w:rsidRPr="009A6CEC">
        <w:rPr>
          <w:rFonts w:ascii="Book Antiqua" w:hAnsi="Book Antiqua"/>
          <w:b/>
          <w:sz w:val="24"/>
          <w:lang w:val="en-GB"/>
        </w:rPr>
        <w:t>Article in press:</w:t>
      </w:r>
      <w:r w:rsidRPr="009A6CEC">
        <w:rPr>
          <w:rFonts w:ascii="Book Antiqua" w:hAnsi="Book Antiqua"/>
          <w:sz w:val="24"/>
          <w:lang w:val="en-GB"/>
        </w:rPr>
        <w:t xml:space="preserve"> </w:t>
      </w:r>
      <w:r w:rsidR="004B4BB8" w:rsidRPr="00F36C42">
        <w:rPr>
          <w:rFonts w:ascii="Book Antiqua" w:hAnsi="Book Antiqua"/>
          <w:bCs/>
          <w:sz w:val="24"/>
          <w:lang w:val="en-GB"/>
        </w:rPr>
        <w:t>April 15, 2020</w:t>
      </w:r>
    </w:p>
    <w:p w14:paraId="6E48D769" w14:textId="77777777" w:rsidR="000D65E9" w:rsidRPr="009A6CEC" w:rsidRDefault="000D65E9" w:rsidP="009A6CEC">
      <w:pPr>
        <w:snapToGrid w:val="0"/>
        <w:spacing w:after="0" w:line="360" w:lineRule="auto"/>
        <w:rPr>
          <w:rFonts w:ascii="Book Antiqua" w:hAnsi="Book Antiqua"/>
          <w:sz w:val="24"/>
          <w:lang w:val="en-GB"/>
        </w:rPr>
      </w:pPr>
    </w:p>
    <w:p w14:paraId="7B7CC37D" w14:textId="77777777" w:rsidR="000D65E9" w:rsidRPr="009A6CEC" w:rsidRDefault="000D65E9" w:rsidP="009A6CEC">
      <w:pPr>
        <w:snapToGrid w:val="0"/>
        <w:spacing w:after="0" w:line="360" w:lineRule="auto"/>
        <w:rPr>
          <w:rFonts w:ascii="Book Antiqua" w:eastAsia="宋体" w:hAnsi="Book Antiqua" w:cs="Helvetica"/>
          <w:b/>
          <w:sz w:val="24"/>
        </w:rPr>
      </w:pPr>
      <w:r w:rsidRPr="009A6CEC">
        <w:rPr>
          <w:rFonts w:ascii="Book Antiqua" w:eastAsia="宋体" w:hAnsi="Book Antiqua" w:cs="Helvetica"/>
          <w:b/>
          <w:sz w:val="24"/>
        </w:rPr>
        <w:t xml:space="preserve">Specialty type: </w:t>
      </w:r>
      <w:r w:rsidRPr="009A6CEC">
        <w:rPr>
          <w:rFonts w:ascii="Book Antiqua" w:eastAsia="微软雅黑" w:hAnsi="Book Antiqua" w:cs="宋体"/>
          <w:sz w:val="24"/>
        </w:rPr>
        <w:t>Medicine, research and experimental</w:t>
      </w:r>
    </w:p>
    <w:p w14:paraId="7C64856C" w14:textId="77777777" w:rsidR="000D65E9" w:rsidRPr="009A6CEC" w:rsidRDefault="000D65E9" w:rsidP="009A6CEC">
      <w:pPr>
        <w:snapToGrid w:val="0"/>
        <w:spacing w:after="0" w:line="360" w:lineRule="auto"/>
        <w:rPr>
          <w:rFonts w:ascii="Book Antiqua" w:eastAsia="宋体" w:hAnsi="Book Antiqua" w:cs="Helvetica"/>
          <w:b/>
          <w:sz w:val="24"/>
        </w:rPr>
      </w:pPr>
      <w:r w:rsidRPr="009A6CEC">
        <w:rPr>
          <w:rFonts w:ascii="Book Antiqua" w:eastAsia="宋体" w:hAnsi="Book Antiqua" w:cs="Helvetica"/>
          <w:b/>
          <w:sz w:val="24"/>
        </w:rPr>
        <w:t>Country/Territory of origin:</w:t>
      </w:r>
      <w:r w:rsidR="00147208">
        <w:rPr>
          <w:rFonts w:ascii="Book Antiqua" w:eastAsia="宋体" w:hAnsi="Book Antiqua" w:cs="Helvetica"/>
          <w:b/>
          <w:sz w:val="24"/>
        </w:rPr>
        <w:t xml:space="preserve"> </w:t>
      </w:r>
      <w:r w:rsidR="00602115" w:rsidRPr="00602115">
        <w:rPr>
          <w:rFonts w:ascii="Book Antiqua" w:eastAsia="宋体" w:hAnsi="Book Antiqua"/>
          <w:sz w:val="24"/>
        </w:rPr>
        <w:t>China</w:t>
      </w:r>
    </w:p>
    <w:p w14:paraId="375F798B" w14:textId="77777777" w:rsidR="000D65E9" w:rsidRPr="009A6CEC" w:rsidRDefault="000D65E9" w:rsidP="009A6CEC">
      <w:pPr>
        <w:snapToGrid w:val="0"/>
        <w:spacing w:after="0" w:line="360" w:lineRule="auto"/>
        <w:rPr>
          <w:rFonts w:ascii="Book Antiqua" w:eastAsia="宋体" w:hAnsi="Book Antiqua" w:cs="Helvetica"/>
          <w:b/>
          <w:sz w:val="24"/>
        </w:rPr>
      </w:pPr>
      <w:bookmarkStart w:id="23" w:name="OLE_LINK18"/>
      <w:r w:rsidRPr="009A6CEC">
        <w:rPr>
          <w:rFonts w:ascii="Book Antiqua" w:eastAsia="宋体" w:hAnsi="Book Antiqua" w:cs="Helvetica"/>
          <w:b/>
          <w:sz w:val="24"/>
        </w:rPr>
        <w:t>Peer-review report’s scientific quality classification</w:t>
      </w:r>
    </w:p>
    <w:bookmarkEnd w:id="23"/>
    <w:p w14:paraId="64C6A655" w14:textId="77777777" w:rsidR="000D65E9" w:rsidRPr="009A6CEC" w:rsidRDefault="000D65E9" w:rsidP="009A6CEC">
      <w:pPr>
        <w:snapToGrid w:val="0"/>
        <w:spacing w:after="0" w:line="360" w:lineRule="auto"/>
        <w:rPr>
          <w:rFonts w:ascii="Book Antiqua" w:eastAsia="宋体" w:hAnsi="Book Antiqua" w:cs="Helvetica"/>
          <w:sz w:val="24"/>
        </w:rPr>
      </w:pPr>
      <w:r w:rsidRPr="009A6CEC">
        <w:rPr>
          <w:rFonts w:ascii="Book Antiqua" w:eastAsia="宋体" w:hAnsi="Book Antiqua" w:cs="Helvetica"/>
          <w:sz w:val="24"/>
        </w:rPr>
        <w:t>Grade A (Excellent): 0</w:t>
      </w:r>
    </w:p>
    <w:p w14:paraId="33E7E6BE" w14:textId="77777777" w:rsidR="000D65E9" w:rsidRPr="009A6CEC" w:rsidRDefault="000D65E9" w:rsidP="009A6CEC">
      <w:pPr>
        <w:snapToGrid w:val="0"/>
        <w:spacing w:after="0" w:line="360" w:lineRule="auto"/>
        <w:rPr>
          <w:rFonts w:ascii="Book Antiqua" w:eastAsia="宋体" w:hAnsi="Book Antiqua" w:cs="Helvetica"/>
          <w:sz w:val="24"/>
        </w:rPr>
      </w:pPr>
      <w:r w:rsidRPr="009A6CEC">
        <w:rPr>
          <w:rFonts w:ascii="Book Antiqua" w:eastAsia="宋体" w:hAnsi="Book Antiqua" w:cs="Helvetica"/>
          <w:sz w:val="24"/>
        </w:rPr>
        <w:t>Grade B (Very good): 0</w:t>
      </w:r>
    </w:p>
    <w:p w14:paraId="628BD506" w14:textId="77777777" w:rsidR="000D65E9" w:rsidRPr="009A6CEC" w:rsidRDefault="000D65E9" w:rsidP="009A6CEC">
      <w:pPr>
        <w:snapToGrid w:val="0"/>
        <w:spacing w:after="0" w:line="360" w:lineRule="auto"/>
        <w:rPr>
          <w:rFonts w:ascii="Book Antiqua" w:eastAsia="宋体" w:hAnsi="Book Antiqua" w:cs="Helvetica"/>
          <w:sz w:val="24"/>
        </w:rPr>
      </w:pPr>
      <w:r w:rsidRPr="009A6CEC">
        <w:rPr>
          <w:rFonts w:ascii="Book Antiqua" w:eastAsia="宋体" w:hAnsi="Book Antiqua" w:cs="Helvetica"/>
          <w:sz w:val="24"/>
        </w:rPr>
        <w:t>Grade C (Good): C</w:t>
      </w:r>
    </w:p>
    <w:p w14:paraId="29782464" w14:textId="77777777" w:rsidR="000D65E9" w:rsidRPr="009A6CEC" w:rsidRDefault="000D65E9" w:rsidP="009A6CEC">
      <w:pPr>
        <w:snapToGrid w:val="0"/>
        <w:spacing w:after="0" w:line="360" w:lineRule="auto"/>
        <w:rPr>
          <w:rFonts w:ascii="Book Antiqua" w:eastAsia="宋体" w:hAnsi="Book Antiqua" w:cs="Helvetica"/>
          <w:sz w:val="24"/>
        </w:rPr>
      </w:pPr>
      <w:r w:rsidRPr="009A6CEC">
        <w:rPr>
          <w:rFonts w:ascii="Book Antiqua" w:eastAsia="宋体" w:hAnsi="Book Antiqua" w:cs="Helvetica"/>
          <w:sz w:val="24"/>
        </w:rPr>
        <w:t xml:space="preserve">Grade D (Fair): 0 </w:t>
      </w:r>
    </w:p>
    <w:p w14:paraId="0118E8AC" w14:textId="77777777" w:rsidR="000D65E9" w:rsidRPr="009A6CEC" w:rsidRDefault="000D65E9" w:rsidP="009A6CEC">
      <w:pPr>
        <w:snapToGrid w:val="0"/>
        <w:spacing w:after="0" w:line="360" w:lineRule="auto"/>
        <w:rPr>
          <w:rFonts w:ascii="Book Antiqua" w:hAnsi="Book Antiqua" w:cs="Calibri"/>
          <w:noProof/>
          <w:sz w:val="24"/>
        </w:rPr>
      </w:pPr>
      <w:r w:rsidRPr="009A6CEC">
        <w:rPr>
          <w:rFonts w:ascii="Book Antiqua" w:eastAsia="宋体" w:hAnsi="Book Antiqua" w:cs="Helvetica"/>
          <w:sz w:val="24"/>
        </w:rPr>
        <w:t>Grade E (Poor): 0</w:t>
      </w:r>
    </w:p>
    <w:p w14:paraId="33A2C7E1" w14:textId="77777777" w:rsidR="000D65E9" w:rsidRPr="009A6CEC" w:rsidRDefault="000D65E9" w:rsidP="009A6CEC">
      <w:pPr>
        <w:pStyle w:val="a9"/>
        <w:snapToGrid w:val="0"/>
        <w:spacing w:before="0" w:after="0" w:line="360" w:lineRule="auto"/>
        <w:ind w:left="0" w:right="0"/>
        <w:rPr>
          <w:rFonts w:ascii="Book Antiqua" w:hAnsi="Book Antiqua" w:cs="Calibri"/>
          <w:noProof/>
          <w:sz w:val="24"/>
          <w:lang w:val="en-GB" w:eastAsia="zh-CN"/>
        </w:rPr>
      </w:pPr>
    </w:p>
    <w:p w14:paraId="06DAE1D4" w14:textId="128091E8" w:rsidR="000D65E9" w:rsidRPr="009A6CEC" w:rsidRDefault="000D65E9" w:rsidP="009A6CEC">
      <w:pPr>
        <w:pStyle w:val="aa"/>
        <w:snapToGrid w:val="0"/>
        <w:spacing w:line="360" w:lineRule="auto"/>
        <w:rPr>
          <w:rFonts w:ascii="Book Antiqua" w:hAnsi="Book Antiqua"/>
          <w:b/>
          <w:sz w:val="24"/>
          <w:szCs w:val="24"/>
        </w:rPr>
      </w:pPr>
      <w:r w:rsidRPr="009A6CEC">
        <w:rPr>
          <w:rFonts w:ascii="Book Antiqua" w:hAnsi="Book Antiqua"/>
          <w:b/>
          <w:sz w:val="24"/>
          <w:szCs w:val="24"/>
        </w:rPr>
        <w:t xml:space="preserve">P-Reviewer: </w:t>
      </w:r>
      <w:r w:rsidRPr="009A6CEC">
        <w:rPr>
          <w:rFonts w:ascii="Book Antiqua" w:hAnsi="Book Antiqua"/>
          <w:color w:val="000000"/>
          <w:sz w:val="24"/>
          <w:szCs w:val="24"/>
        </w:rPr>
        <w:t xml:space="preserve">Hamed K </w:t>
      </w:r>
      <w:r w:rsidRPr="009A6CEC">
        <w:rPr>
          <w:rFonts w:ascii="Book Antiqua" w:hAnsi="Book Antiqua"/>
          <w:b/>
          <w:sz w:val="24"/>
          <w:szCs w:val="24"/>
        </w:rPr>
        <w:t xml:space="preserve">S-Editor: </w:t>
      </w:r>
      <w:r w:rsidRPr="009A6CEC">
        <w:rPr>
          <w:rFonts w:ascii="Book Antiqua" w:hAnsi="Book Antiqua"/>
          <w:sz w:val="24"/>
          <w:szCs w:val="24"/>
        </w:rPr>
        <w:t>Zhang L</w:t>
      </w:r>
      <w:r w:rsidRPr="009A6CEC">
        <w:rPr>
          <w:rFonts w:ascii="Book Antiqua" w:hAnsi="Book Antiqua"/>
          <w:b/>
          <w:sz w:val="24"/>
          <w:szCs w:val="24"/>
        </w:rPr>
        <w:t xml:space="preserve"> L-Editor: </w:t>
      </w:r>
      <w:r w:rsidR="00126B94" w:rsidRPr="00F75D4B">
        <w:rPr>
          <w:rFonts w:ascii="Book Antiqua" w:hAnsi="Book Antiqua"/>
          <w:sz w:val="24"/>
          <w:szCs w:val="24"/>
        </w:rPr>
        <w:t>Wang TQ</w:t>
      </w:r>
      <w:r w:rsidR="00126B94">
        <w:rPr>
          <w:rFonts w:ascii="Book Antiqua" w:hAnsi="Book Antiqua"/>
          <w:b/>
          <w:sz w:val="24"/>
          <w:szCs w:val="24"/>
        </w:rPr>
        <w:t xml:space="preserve"> </w:t>
      </w:r>
      <w:r w:rsidRPr="009A6CEC">
        <w:rPr>
          <w:rFonts w:ascii="Book Antiqua" w:hAnsi="Book Antiqua"/>
          <w:b/>
          <w:sz w:val="24"/>
          <w:szCs w:val="24"/>
        </w:rPr>
        <w:t xml:space="preserve">E-Editor: </w:t>
      </w:r>
      <w:r w:rsidR="00EA1270" w:rsidRPr="00EA1270">
        <w:rPr>
          <w:rFonts w:ascii="Book Antiqua" w:hAnsi="Book Antiqua" w:hint="eastAsia"/>
          <w:sz w:val="24"/>
          <w:szCs w:val="24"/>
        </w:rPr>
        <w:t>Li X</w:t>
      </w:r>
    </w:p>
    <w:p w14:paraId="16162DE4" w14:textId="77777777" w:rsidR="000D65E9" w:rsidRPr="009A6CEC" w:rsidRDefault="000D65E9" w:rsidP="009A6CEC">
      <w:pPr>
        <w:snapToGrid w:val="0"/>
        <w:spacing w:after="0" w:line="360" w:lineRule="auto"/>
        <w:rPr>
          <w:rFonts w:ascii="Book Antiqua" w:eastAsia="宋体" w:hAnsi="Book Antiqua" w:cs="Courier New"/>
          <w:b/>
          <w:sz w:val="24"/>
        </w:rPr>
      </w:pPr>
      <w:r w:rsidRPr="009A6CEC">
        <w:rPr>
          <w:rFonts w:ascii="Book Antiqua" w:hAnsi="Book Antiqua"/>
          <w:b/>
          <w:sz w:val="24"/>
        </w:rPr>
        <w:br w:type="page"/>
      </w:r>
    </w:p>
    <w:p w14:paraId="6BEB3192" w14:textId="77777777" w:rsidR="00FC5662" w:rsidRPr="009A6CEC" w:rsidRDefault="000D65E9" w:rsidP="009A6CEC">
      <w:pPr>
        <w:adjustRightInd w:val="0"/>
        <w:snapToGrid w:val="0"/>
        <w:spacing w:after="0" w:line="360" w:lineRule="auto"/>
        <w:rPr>
          <w:rFonts w:ascii="Book Antiqua" w:hAnsi="Book Antiqua"/>
          <w:b/>
          <w:sz w:val="24"/>
        </w:rPr>
      </w:pPr>
      <w:bookmarkStart w:id="24" w:name="OLE_LINK19"/>
      <w:bookmarkStart w:id="25" w:name="OLE_LINK20"/>
      <w:bookmarkStart w:id="26" w:name="OLE_LINK21"/>
      <w:bookmarkEnd w:id="18"/>
      <w:bookmarkEnd w:id="19"/>
      <w:bookmarkEnd w:id="20"/>
      <w:bookmarkEnd w:id="21"/>
      <w:bookmarkEnd w:id="22"/>
      <w:r w:rsidRPr="009A6CEC">
        <w:rPr>
          <w:rFonts w:ascii="Book Antiqua" w:hAnsi="Book Antiqua"/>
          <w:b/>
          <w:sz w:val="24"/>
        </w:rPr>
        <w:t>Figure Legends</w:t>
      </w:r>
      <w:bookmarkEnd w:id="24"/>
      <w:bookmarkEnd w:id="25"/>
      <w:bookmarkEnd w:id="26"/>
    </w:p>
    <w:p w14:paraId="38D996E7" w14:textId="77777777" w:rsidR="00824527" w:rsidRPr="009A6CEC" w:rsidRDefault="000D65E9" w:rsidP="009A6CEC">
      <w:pPr>
        <w:pStyle w:val="a7"/>
        <w:widowControl/>
        <w:snapToGrid w:val="0"/>
        <w:spacing w:after="0" w:line="360" w:lineRule="auto"/>
        <w:rPr>
          <w:rFonts w:ascii="Book Antiqua" w:eastAsia="宋体" w:hAnsi="Book Antiqua" w:cs="Times New Roman"/>
        </w:rPr>
      </w:pPr>
      <w:r w:rsidRPr="009A6CEC">
        <w:rPr>
          <w:rFonts w:ascii="Book Antiqua" w:hAnsi="Book Antiqua"/>
          <w:noProof/>
        </w:rPr>
        <w:drawing>
          <wp:inline distT="0" distB="0" distL="0" distR="0" wp14:anchorId="5D4DB588" wp14:editId="093A1294">
            <wp:extent cx="4919898" cy="1487553"/>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1.png"/>
                    <pic:cNvPicPr/>
                  </pic:nvPicPr>
                  <pic:blipFill>
                    <a:blip r:embed="rId9">
                      <a:extLst>
                        <a:ext uri="{28A0092B-C50C-407E-A947-70E740481C1C}">
                          <a14:useLocalDpi xmlns:a14="http://schemas.microsoft.com/office/drawing/2010/main" val="0"/>
                        </a:ext>
                      </a:extLst>
                    </a:blip>
                    <a:stretch>
                      <a:fillRect/>
                    </a:stretch>
                  </pic:blipFill>
                  <pic:spPr>
                    <a:xfrm>
                      <a:off x="0" y="0"/>
                      <a:ext cx="4919898" cy="1487553"/>
                    </a:xfrm>
                    <a:prstGeom prst="rect">
                      <a:avLst/>
                    </a:prstGeom>
                  </pic:spPr>
                </pic:pic>
              </a:graphicData>
            </a:graphic>
          </wp:inline>
        </w:drawing>
      </w:r>
    </w:p>
    <w:p w14:paraId="0E7EEA85" w14:textId="77777777" w:rsidR="000D65E9" w:rsidRPr="009A6CEC" w:rsidRDefault="000D65E9" w:rsidP="009A6CEC">
      <w:pPr>
        <w:pStyle w:val="a7"/>
        <w:widowControl/>
        <w:snapToGrid w:val="0"/>
        <w:spacing w:after="0" w:line="360" w:lineRule="auto"/>
        <w:rPr>
          <w:rFonts w:ascii="Book Antiqua" w:eastAsia="宋体" w:hAnsi="Book Antiqua" w:cs="Times New Roman"/>
          <w:b/>
        </w:rPr>
      </w:pPr>
      <w:r w:rsidRPr="009A6CEC">
        <w:rPr>
          <w:rFonts w:ascii="Book Antiqua" w:eastAsia="宋体" w:hAnsi="Book Antiqua" w:cs="Times New Roman"/>
          <w:b/>
        </w:rPr>
        <w:t>Figure 1 Multiple modes and areas of patchy increased density were evident in the upper left lung.</w:t>
      </w:r>
    </w:p>
    <w:p w14:paraId="35F7B88C" w14:textId="77777777" w:rsidR="000D65E9" w:rsidRPr="009A6CEC" w:rsidRDefault="000D65E9" w:rsidP="009A6CEC">
      <w:pPr>
        <w:widowControl/>
        <w:snapToGrid w:val="0"/>
        <w:spacing w:after="0" w:line="360" w:lineRule="auto"/>
        <w:rPr>
          <w:rFonts w:ascii="Book Antiqua" w:eastAsia="宋体" w:hAnsi="Book Antiqua" w:cs="Times New Roman"/>
          <w:sz w:val="24"/>
        </w:rPr>
      </w:pPr>
      <w:r w:rsidRPr="009A6CEC">
        <w:rPr>
          <w:rFonts w:ascii="Book Antiqua" w:eastAsia="宋体" w:hAnsi="Book Antiqua" w:cs="Times New Roman"/>
          <w:sz w:val="24"/>
        </w:rPr>
        <w:br w:type="page"/>
      </w:r>
    </w:p>
    <w:p w14:paraId="7B6FB097" w14:textId="77777777" w:rsidR="000D65E9" w:rsidRPr="009A6CEC" w:rsidRDefault="00147208" w:rsidP="009A6CEC">
      <w:pPr>
        <w:snapToGrid w:val="0"/>
        <w:spacing w:after="0" w:line="360" w:lineRule="auto"/>
        <w:rPr>
          <w:rFonts w:ascii="Book Antiqua" w:eastAsia="宋体" w:hAnsi="Book Antiqua" w:cs="Times New Roman"/>
          <w:sz w:val="24"/>
        </w:rPr>
      </w:pPr>
      <w:r>
        <w:rPr>
          <w:noProof/>
        </w:rPr>
        <w:drawing>
          <wp:inline distT="0" distB="0" distL="0" distR="0" wp14:anchorId="13E76806" wp14:editId="2F8E60C2">
            <wp:extent cx="5274310" cy="227139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271395"/>
                    </a:xfrm>
                    <a:prstGeom prst="rect">
                      <a:avLst/>
                    </a:prstGeom>
                  </pic:spPr>
                </pic:pic>
              </a:graphicData>
            </a:graphic>
          </wp:inline>
        </w:drawing>
      </w:r>
    </w:p>
    <w:p w14:paraId="06D699FA" w14:textId="0FF11C05" w:rsidR="00824527" w:rsidRPr="009A6CEC" w:rsidRDefault="00FC5662" w:rsidP="009A6CEC">
      <w:pPr>
        <w:snapToGrid w:val="0"/>
        <w:spacing w:after="0" w:line="360" w:lineRule="auto"/>
        <w:rPr>
          <w:rFonts w:ascii="Book Antiqua" w:hAnsi="Book Antiqua"/>
          <w:b/>
          <w:sz w:val="24"/>
        </w:rPr>
      </w:pPr>
      <w:r w:rsidRPr="009A6CEC">
        <w:rPr>
          <w:rFonts w:ascii="Book Antiqua" w:eastAsia="宋体" w:hAnsi="Book Antiqua" w:cs="Times New Roman"/>
          <w:b/>
          <w:sz w:val="24"/>
        </w:rPr>
        <w:t>Fig</w:t>
      </w:r>
      <w:r w:rsidR="000D65E9" w:rsidRPr="009A6CEC">
        <w:rPr>
          <w:rFonts w:ascii="Book Antiqua" w:eastAsia="宋体" w:hAnsi="Book Antiqua" w:cs="Times New Roman"/>
          <w:b/>
          <w:sz w:val="24"/>
        </w:rPr>
        <w:t>ure</w:t>
      </w:r>
      <w:bookmarkStart w:id="27" w:name="OLE_LINK32"/>
      <w:r w:rsidR="000D65E9" w:rsidRPr="009A6CEC">
        <w:rPr>
          <w:rFonts w:ascii="Book Antiqua" w:eastAsia="宋体" w:hAnsi="Book Antiqua" w:cs="Times New Roman"/>
          <w:b/>
          <w:sz w:val="24"/>
        </w:rPr>
        <w:t xml:space="preserve"> 2 </w:t>
      </w:r>
      <w:r w:rsidRPr="009A6CEC">
        <w:rPr>
          <w:rFonts w:ascii="Book Antiqua" w:eastAsia="宋体" w:hAnsi="Book Antiqua" w:cs="Times New Roman"/>
          <w:b/>
          <w:sz w:val="24"/>
        </w:rPr>
        <w:t>Hematoxylin and eosin</w:t>
      </w:r>
      <w:bookmarkEnd w:id="27"/>
      <w:r w:rsidR="00FF44C5">
        <w:rPr>
          <w:rFonts w:ascii="Book Antiqua" w:eastAsia="宋体" w:hAnsi="Book Antiqua" w:cs="Times New Roman"/>
          <w:b/>
          <w:sz w:val="24"/>
        </w:rPr>
        <w:t xml:space="preserve"> </w:t>
      </w:r>
      <w:r w:rsidR="00A65BA4" w:rsidRPr="009A6CEC">
        <w:rPr>
          <w:rFonts w:ascii="Book Antiqua" w:eastAsia="宋体" w:hAnsi="Book Antiqua" w:cs="Times New Roman"/>
          <w:b/>
          <w:sz w:val="24"/>
        </w:rPr>
        <w:t xml:space="preserve">and </w:t>
      </w:r>
      <w:r w:rsidRPr="009A6CEC">
        <w:rPr>
          <w:rFonts w:ascii="Book Antiqua" w:eastAsia="宋体" w:hAnsi="Book Antiqua" w:cs="Times New Roman"/>
          <w:b/>
          <w:sz w:val="24"/>
        </w:rPr>
        <w:t>periodic-acid-Schiff</w:t>
      </w:r>
      <w:r w:rsidR="00A65BA4" w:rsidRPr="009A6CEC">
        <w:rPr>
          <w:rFonts w:ascii="Book Antiqua" w:eastAsia="宋体" w:hAnsi="Book Antiqua" w:cs="Times New Roman"/>
          <w:b/>
          <w:sz w:val="24"/>
        </w:rPr>
        <w:t>-stained lung tissue sections highlighted the presence of granulomatous inflammation containing yeast-like microbes that were surrounded by clear halos within multinucleated giant cells and in intercellular spaces.</w:t>
      </w:r>
    </w:p>
    <w:p w14:paraId="71DDCEE1" w14:textId="77777777" w:rsidR="007978F8" w:rsidRPr="009A6CEC" w:rsidRDefault="007978F8" w:rsidP="009A6CEC">
      <w:pPr>
        <w:widowControl/>
        <w:snapToGrid w:val="0"/>
        <w:spacing w:after="0" w:line="360" w:lineRule="auto"/>
        <w:rPr>
          <w:rFonts w:ascii="Book Antiqua" w:eastAsia="宋体" w:hAnsi="Book Antiqua" w:cs="Times New Roman"/>
          <w:sz w:val="24"/>
        </w:rPr>
      </w:pPr>
      <w:r w:rsidRPr="009A6CEC">
        <w:rPr>
          <w:rFonts w:ascii="Book Antiqua" w:eastAsia="宋体" w:hAnsi="Book Antiqua" w:cs="Times New Roman"/>
          <w:sz w:val="24"/>
        </w:rPr>
        <w:br w:type="page"/>
      </w:r>
    </w:p>
    <w:p w14:paraId="65567D61" w14:textId="77777777" w:rsidR="007978F8" w:rsidRPr="009A6CEC" w:rsidRDefault="007978F8" w:rsidP="009A6CEC">
      <w:pPr>
        <w:snapToGrid w:val="0"/>
        <w:spacing w:after="0" w:line="360" w:lineRule="auto"/>
        <w:rPr>
          <w:rFonts w:ascii="Book Antiqua" w:eastAsia="宋体" w:hAnsi="Book Antiqua" w:cs="Times New Roman"/>
          <w:sz w:val="24"/>
        </w:rPr>
      </w:pPr>
      <w:r w:rsidRPr="009A6CEC">
        <w:rPr>
          <w:rFonts w:ascii="Book Antiqua" w:eastAsia="宋体" w:hAnsi="Book Antiqua" w:cs="Times New Roman"/>
          <w:noProof/>
          <w:sz w:val="24"/>
        </w:rPr>
        <w:drawing>
          <wp:inline distT="0" distB="0" distL="0" distR="0" wp14:anchorId="0422BD42" wp14:editId="43C34B18">
            <wp:extent cx="5121084" cy="1597290"/>
            <wp:effectExtent l="0" t="0" r="3810" b="31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3.png"/>
                    <pic:cNvPicPr/>
                  </pic:nvPicPr>
                  <pic:blipFill>
                    <a:blip r:embed="rId11">
                      <a:extLst>
                        <a:ext uri="{28A0092B-C50C-407E-A947-70E740481C1C}">
                          <a14:useLocalDpi xmlns:a14="http://schemas.microsoft.com/office/drawing/2010/main" val="0"/>
                        </a:ext>
                      </a:extLst>
                    </a:blip>
                    <a:stretch>
                      <a:fillRect/>
                    </a:stretch>
                  </pic:blipFill>
                  <pic:spPr>
                    <a:xfrm>
                      <a:off x="0" y="0"/>
                      <a:ext cx="5121084" cy="1597290"/>
                    </a:xfrm>
                    <a:prstGeom prst="rect">
                      <a:avLst/>
                    </a:prstGeom>
                  </pic:spPr>
                </pic:pic>
              </a:graphicData>
            </a:graphic>
          </wp:inline>
        </w:drawing>
      </w:r>
    </w:p>
    <w:p w14:paraId="4214E4F4" w14:textId="77777777" w:rsidR="00824527" w:rsidRPr="009A6CEC" w:rsidRDefault="007978F8" w:rsidP="009A6CEC">
      <w:pPr>
        <w:snapToGrid w:val="0"/>
        <w:spacing w:after="0" w:line="360" w:lineRule="auto"/>
        <w:rPr>
          <w:rFonts w:ascii="Book Antiqua" w:hAnsi="Book Antiqua"/>
          <w:b/>
          <w:sz w:val="24"/>
        </w:rPr>
      </w:pPr>
      <w:r w:rsidRPr="009A6CEC">
        <w:rPr>
          <w:rFonts w:ascii="Book Antiqua" w:hAnsi="Book Antiqua"/>
          <w:b/>
          <w:sz w:val="24"/>
        </w:rPr>
        <w:t>Figure 3 Multiple modes and areas of patchy increased density were evident in the upper left lung, with no significant changes relative to Figure 1.</w:t>
      </w:r>
    </w:p>
    <w:p w14:paraId="36A04201" w14:textId="77777777" w:rsidR="007978F8" w:rsidRPr="009A6CEC" w:rsidRDefault="007978F8" w:rsidP="009A6CEC">
      <w:pPr>
        <w:widowControl/>
        <w:snapToGrid w:val="0"/>
        <w:spacing w:after="0" w:line="360" w:lineRule="auto"/>
        <w:rPr>
          <w:rFonts w:ascii="Book Antiqua" w:hAnsi="Book Antiqua"/>
          <w:sz w:val="24"/>
        </w:rPr>
      </w:pPr>
      <w:r w:rsidRPr="009A6CEC">
        <w:rPr>
          <w:rFonts w:ascii="Book Antiqua" w:hAnsi="Book Antiqua"/>
          <w:sz w:val="24"/>
        </w:rPr>
        <w:br w:type="page"/>
      </w:r>
    </w:p>
    <w:p w14:paraId="3D10E047" w14:textId="77777777" w:rsidR="007978F8" w:rsidRPr="009A6CEC" w:rsidRDefault="007978F8" w:rsidP="009A6CEC">
      <w:pPr>
        <w:pStyle w:val="a7"/>
        <w:widowControl/>
        <w:snapToGrid w:val="0"/>
        <w:spacing w:after="0" w:line="360" w:lineRule="auto"/>
        <w:rPr>
          <w:rFonts w:ascii="Book Antiqua" w:eastAsia="宋体" w:hAnsi="Book Antiqua" w:cs="Times New Roman"/>
          <w:b/>
        </w:rPr>
      </w:pPr>
      <w:r w:rsidRPr="009A6CEC">
        <w:rPr>
          <w:rFonts w:ascii="Book Antiqua" w:eastAsia="宋体" w:hAnsi="Book Antiqua" w:cs="Times New Roman"/>
          <w:b/>
          <w:noProof/>
        </w:rPr>
        <w:drawing>
          <wp:inline distT="0" distB="0" distL="0" distR="0" wp14:anchorId="3624A173" wp14:editId="3652886D">
            <wp:extent cx="4791871" cy="1511939"/>
            <wp:effectExtent l="0" t="0" r="889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4.png"/>
                    <pic:cNvPicPr/>
                  </pic:nvPicPr>
                  <pic:blipFill>
                    <a:blip r:embed="rId12">
                      <a:extLst>
                        <a:ext uri="{28A0092B-C50C-407E-A947-70E740481C1C}">
                          <a14:useLocalDpi xmlns:a14="http://schemas.microsoft.com/office/drawing/2010/main" val="0"/>
                        </a:ext>
                      </a:extLst>
                    </a:blip>
                    <a:stretch>
                      <a:fillRect/>
                    </a:stretch>
                  </pic:blipFill>
                  <pic:spPr>
                    <a:xfrm>
                      <a:off x="0" y="0"/>
                      <a:ext cx="4791871" cy="1511939"/>
                    </a:xfrm>
                    <a:prstGeom prst="rect">
                      <a:avLst/>
                    </a:prstGeom>
                  </pic:spPr>
                </pic:pic>
              </a:graphicData>
            </a:graphic>
          </wp:inline>
        </w:drawing>
      </w:r>
    </w:p>
    <w:p w14:paraId="4B78DB4F" w14:textId="77777777" w:rsidR="00824527" w:rsidRPr="009A6CEC" w:rsidRDefault="007978F8" w:rsidP="009A6CEC">
      <w:pPr>
        <w:pStyle w:val="a7"/>
        <w:widowControl/>
        <w:snapToGrid w:val="0"/>
        <w:spacing w:after="0" w:line="360" w:lineRule="auto"/>
        <w:rPr>
          <w:rFonts w:ascii="Book Antiqua" w:eastAsia="宋体" w:hAnsi="Book Antiqua" w:cs="Times New Roman"/>
          <w:b/>
        </w:rPr>
      </w:pPr>
      <w:r w:rsidRPr="009A6CEC">
        <w:rPr>
          <w:rFonts w:ascii="Book Antiqua" w:eastAsia="宋体" w:hAnsi="Book Antiqua" w:cs="Times New Roman"/>
          <w:b/>
        </w:rPr>
        <w:t>Figure 4 Multiple modes and areas of patchy increased density were evident in the upper left lung, with significant reductions relative to Figure 3.</w:t>
      </w:r>
    </w:p>
    <w:p w14:paraId="76824588" w14:textId="77777777" w:rsidR="007978F8" w:rsidRPr="009A6CEC" w:rsidRDefault="007978F8" w:rsidP="009A6CEC">
      <w:pPr>
        <w:widowControl/>
        <w:snapToGrid w:val="0"/>
        <w:spacing w:after="0" w:line="360" w:lineRule="auto"/>
        <w:rPr>
          <w:rFonts w:ascii="Book Antiqua" w:eastAsia="宋体" w:hAnsi="Book Antiqua" w:cs="Times New Roman"/>
          <w:sz w:val="24"/>
        </w:rPr>
      </w:pPr>
      <w:r w:rsidRPr="009A6CEC">
        <w:rPr>
          <w:rFonts w:ascii="Book Antiqua" w:eastAsia="宋体" w:hAnsi="Book Antiqua" w:cs="Times New Roman"/>
          <w:sz w:val="24"/>
        </w:rPr>
        <w:br w:type="page"/>
      </w:r>
    </w:p>
    <w:p w14:paraId="7EB25875" w14:textId="77777777" w:rsidR="00824527" w:rsidRPr="009A6CEC" w:rsidRDefault="007978F8" w:rsidP="009A6CEC">
      <w:pPr>
        <w:pStyle w:val="a7"/>
        <w:widowControl/>
        <w:snapToGrid w:val="0"/>
        <w:spacing w:after="0" w:line="360" w:lineRule="auto"/>
        <w:rPr>
          <w:rFonts w:ascii="Book Antiqua" w:eastAsia="宋体" w:hAnsi="Book Antiqua" w:cs="Times New Roman"/>
        </w:rPr>
      </w:pPr>
      <w:r w:rsidRPr="009A6CEC">
        <w:rPr>
          <w:rFonts w:ascii="Book Antiqua" w:eastAsia="宋体" w:hAnsi="Book Antiqua" w:cs="Times New Roman"/>
          <w:noProof/>
        </w:rPr>
        <w:drawing>
          <wp:inline distT="0" distB="0" distL="0" distR="0" wp14:anchorId="17489AA9" wp14:editId="57620FCC">
            <wp:extent cx="4657748" cy="1518036"/>
            <wp:effectExtent l="0" t="0" r="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5.png"/>
                    <pic:cNvPicPr/>
                  </pic:nvPicPr>
                  <pic:blipFill>
                    <a:blip r:embed="rId13">
                      <a:extLst>
                        <a:ext uri="{28A0092B-C50C-407E-A947-70E740481C1C}">
                          <a14:useLocalDpi xmlns:a14="http://schemas.microsoft.com/office/drawing/2010/main" val="0"/>
                        </a:ext>
                      </a:extLst>
                    </a:blip>
                    <a:stretch>
                      <a:fillRect/>
                    </a:stretch>
                  </pic:blipFill>
                  <pic:spPr>
                    <a:xfrm>
                      <a:off x="0" y="0"/>
                      <a:ext cx="4657748" cy="1518036"/>
                    </a:xfrm>
                    <a:prstGeom prst="rect">
                      <a:avLst/>
                    </a:prstGeom>
                  </pic:spPr>
                </pic:pic>
              </a:graphicData>
            </a:graphic>
          </wp:inline>
        </w:drawing>
      </w:r>
    </w:p>
    <w:p w14:paraId="1AF869A2" w14:textId="4424BD8E" w:rsidR="00824527" w:rsidRPr="009A6CEC" w:rsidRDefault="007978F8" w:rsidP="009A6CEC">
      <w:pPr>
        <w:pStyle w:val="a7"/>
        <w:widowControl/>
        <w:snapToGrid w:val="0"/>
        <w:spacing w:after="0" w:line="360" w:lineRule="auto"/>
        <w:rPr>
          <w:rFonts w:ascii="Book Antiqua" w:eastAsia="宋体" w:hAnsi="Book Antiqua" w:cs="Times New Roman"/>
          <w:b/>
        </w:rPr>
      </w:pPr>
      <w:r w:rsidRPr="009A6CEC">
        <w:rPr>
          <w:rFonts w:ascii="Book Antiqua" w:eastAsia="宋体" w:hAnsi="Book Antiqua" w:cs="Times New Roman"/>
          <w:b/>
        </w:rPr>
        <w:t xml:space="preserve">Figure 5 A small cable-like area of increased density was evident in the upper left lung, consistent with a &gt; 90% reduction in </w:t>
      </w:r>
      <w:r w:rsidR="00FF44C5">
        <w:rPr>
          <w:rFonts w:ascii="Book Antiqua" w:eastAsia="宋体" w:hAnsi="Book Antiqua" w:cs="Times New Roman"/>
          <w:b/>
        </w:rPr>
        <w:t xml:space="preserve">the </w:t>
      </w:r>
      <w:r w:rsidRPr="009A6CEC">
        <w:rPr>
          <w:rFonts w:ascii="Book Antiqua" w:eastAsia="宋体" w:hAnsi="Book Antiqua" w:cs="Times New Roman"/>
          <w:b/>
        </w:rPr>
        <w:t>mass relative to the previous examination.</w:t>
      </w:r>
    </w:p>
    <w:p w14:paraId="46F91955" w14:textId="77777777" w:rsidR="00824527" w:rsidRPr="009A6CEC" w:rsidRDefault="00824527" w:rsidP="009A6CEC">
      <w:pPr>
        <w:snapToGrid w:val="0"/>
        <w:spacing w:after="0" w:line="360" w:lineRule="auto"/>
        <w:rPr>
          <w:rFonts w:ascii="Book Antiqua" w:hAnsi="Book Antiqua"/>
          <w:sz w:val="24"/>
        </w:rPr>
      </w:pPr>
    </w:p>
    <w:sectPr w:rsidR="00824527" w:rsidRPr="009A6CEC" w:rsidSect="00A65BA4">
      <w:headerReference w:type="default" r:id="rId14"/>
      <w:type w:val="continuous"/>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199169" w14:textId="77777777" w:rsidR="005D6BDB" w:rsidRDefault="005D6BDB">
      <w:pPr>
        <w:spacing w:after="0" w:line="240" w:lineRule="auto"/>
      </w:pPr>
      <w:r>
        <w:separator/>
      </w:r>
    </w:p>
  </w:endnote>
  <w:endnote w:type="continuationSeparator" w:id="0">
    <w:p w14:paraId="36F45FB4" w14:textId="77777777" w:rsidR="005D6BDB" w:rsidRDefault="005D6B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83" w:usb1="00000000" w:usb2="00000000" w:usb3="00000000" w:csb0="00000009"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977008" w14:textId="77777777" w:rsidR="005D6BDB" w:rsidRDefault="005D6BDB">
      <w:pPr>
        <w:spacing w:after="0" w:line="240" w:lineRule="auto"/>
      </w:pPr>
      <w:r>
        <w:separator/>
      </w:r>
    </w:p>
  </w:footnote>
  <w:footnote w:type="continuationSeparator" w:id="0">
    <w:p w14:paraId="3019714F" w14:textId="77777777" w:rsidR="005D6BDB" w:rsidRDefault="005D6B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4E6AC7" w14:textId="77777777" w:rsidR="00A65BA4" w:rsidRDefault="00A65BA4">
    <w:pPr>
      <w:pStyle w:val="a6"/>
    </w:pPr>
    <w:r>
      <w:rPr>
        <w:noProof/>
      </w:rPr>
      <mc:AlternateContent>
        <mc:Choice Requires="wps">
          <w:drawing>
            <wp:anchor distT="0" distB="0" distL="114300" distR="114300" simplePos="0" relativeHeight="251658240" behindDoc="0" locked="0" layoutInCell="1" allowOverlap="1" wp14:anchorId="0A97DD2D" wp14:editId="7F0CCAA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C6870A" w14:textId="77777777" w:rsidR="00A65BA4" w:rsidRDefault="00A65BA4">
                          <w:pPr>
                            <w:pStyle w:val="a6"/>
                          </w:pPr>
                          <w:r>
                            <w:rPr>
                              <w:rFonts w:hint="eastAsia"/>
                            </w:rPr>
                            <w:fldChar w:fldCharType="begin"/>
                          </w:r>
                          <w:r>
                            <w:rPr>
                              <w:rFonts w:hint="eastAsia"/>
                            </w:rPr>
                            <w:instrText xml:space="preserve"> PAGE  \* MERGEFORMAT </w:instrText>
                          </w:r>
                          <w:r>
                            <w:rPr>
                              <w:rFonts w:hint="eastAsia"/>
                            </w:rPr>
                            <w:fldChar w:fldCharType="separate"/>
                          </w:r>
                          <w:r w:rsidR="005D6BDB">
                            <w:rPr>
                              <w:noProof/>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6" o:spid="_x0000_s1026" type="#_x0000_t202" style="position:absolute;left:0;text-align:left;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AbffC9YgIAAAwFAAAOAAAAAAAAAAAAAAAAAC4CAABkcnMvZTJvRG9jLnht&#10;bFBLAQItABQABgAIAAAAIQBxqtG51wAAAAUBAAAPAAAAAAAAAAAAAAAAALwEAABkcnMvZG93bnJl&#10;di54bWxQSwUGAAAAAAQABADzAAAAwAUAAAAA&#10;" filled="f" stroked="f" strokeweight=".5pt">
              <v:textbox style="mso-fit-shape-to-text:t" inset="0,0,0,0">
                <w:txbxContent>
                  <w:p w14:paraId="28C6870A" w14:textId="77777777" w:rsidR="00A65BA4" w:rsidRDefault="00A65BA4">
                    <w:pPr>
                      <w:pStyle w:val="a6"/>
                    </w:pPr>
                    <w:r>
                      <w:rPr>
                        <w:rFonts w:hint="eastAsia"/>
                      </w:rPr>
                      <w:fldChar w:fldCharType="begin"/>
                    </w:r>
                    <w:r>
                      <w:rPr>
                        <w:rFonts w:hint="eastAsia"/>
                      </w:rPr>
                      <w:instrText xml:space="preserve"> PAGE  \* MERGEFORMAT </w:instrText>
                    </w:r>
                    <w:r>
                      <w:rPr>
                        <w:rFonts w:hint="eastAsia"/>
                      </w:rPr>
                      <w:fldChar w:fldCharType="separate"/>
                    </w:r>
                    <w:r w:rsidR="005D6BDB">
                      <w:rPr>
                        <w:noProof/>
                      </w:rPr>
                      <w:t>1</w:t>
                    </w:r>
                    <w:r>
                      <w:rPr>
                        <w:rFonts w:hint="eastAsia"/>
                      </w:rPr>
                      <w:fldChar w:fldCharType="end"/>
                    </w:r>
                  </w:p>
                </w:txbxContent>
              </v:textbox>
              <w10:wrap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816B65"/>
    <w:multiLevelType w:val="singleLevel"/>
    <w:tmpl w:val="47816B65"/>
    <w:lvl w:ilvl="0">
      <w:start w:val="1"/>
      <w:numFmt w:val="decimal"/>
      <w:lvlText w:val="[%1]"/>
      <w:lvlJc w:val="left"/>
      <w:pPr>
        <w:tabs>
          <w:tab w:val="left" w:pos="312"/>
        </w:tabs>
      </w:pPr>
    </w:lvl>
  </w:abstractNum>
  <w:abstractNum w:abstractNumId="1">
    <w:nsid w:val="4F551919"/>
    <w:multiLevelType w:val="multilevel"/>
    <w:tmpl w:val="4F551919"/>
    <w:lvl w:ilvl="0">
      <w:start w:val="1"/>
      <w:numFmt w:val="bullet"/>
      <w:lvlText w:val=""/>
      <w:lvlJc w:val="left"/>
      <w:pPr>
        <w:tabs>
          <w:tab w:val="left" w:pos="720"/>
        </w:tabs>
        <w:ind w:left="720" w:hanging="360"/>
      </w:pPr>
      <w:rPr>
        <w:rFonts w:ascii="Symbol" w:hAnsi="Symbol" w:cs="Symbol"/>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2">
    <w:nsid w:val="4F62545F"/>
    <w:multiLevelType w:val="singleLevel"/>
    <w:tmpl w:val="4F62545F"/>
    <w:lvl w:ilvl="0">
      <w:start w:val="9"/>
      <w:numFmt w:val="decimal"/>
      <w:suff w:val="space"/>
      <w:lvlText w:val="[%1]"/>
      <w:lvlJc w:val="left"/>
    </w:lvl>
  </w:abstractNum>
  <w:abstractNum w:abstractNumId="3">
    <w:nsid w:val="5B56CE0C"/>
    <w:multiLevelType w:val="singleLevel"/>
    <w:tmpl w:val="5B56CE0C"/>
    <w:lvl w:ilvl="0">
      <w:start w:val="5"/>
      <w:numFmt w:val="decimal"/>
      <w:lvlText w:val="[%1]"/>
      <w:lvlJc w:val="left"/>
      <w:pPr>
        <w:tabs>
          <w:tab w:val="left" w:pos="312"/>
        </w:tabs>
      </w:pPr>
    </w:lvl>
  </w:abstractNum>
  <w:num w:numId="1">
    <w:abstractNumId w:val="1"/>
  </w:num>
  <w:num w:numId="2">
    <w:abstractNumId w:val="0"/>
  </w:num>
  <w:num w:numId="3">
    <w:abstractNumId w:val="3"/>
  </w:num>
  <w:num w:numId="4">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embedSystemFonts/>
  <w:bordersDoNotSurroundHeader/>
  <w:bordersDoNotSurroundFooter/>
  <w:defaultTabStop w:val="420"/>
  <w:drawingGridVerticalSpacing w:val="156"/>
  <w:noPunctuationKerning/>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jY2NjQ2t7CwMLU0NDBS0lEKTi0uzszPAykwrAUASIjGeiwAAAA="/>
  </w:docVars>
  <w:rsids>
    <w:rsidRoot w:val="00AA6DFC"/>
    <w:rsid w:val="000731ED"/>
    <w:rsid w:val="00077BB9"/>
    <w:rsid w:val="0008547E"/>
    <w:rsid w:val="000D65E9"/>
    <w:rsid w:val="000E164C"/>
    <w:rsid w:val="00126B94"/>
    <w:rsid w:val="00142BE0"/>
    <w:rsid w:val="00147208"/>
    <w:rsid w:val="001B7C1A"/>
    <w:rsid w:val="00213558"/>
    <w:rsid w:val="0023753F"/>
    <w:rsid w:val="00242479"/>
    <w:rsid w:val="00292811"/>
    <w:rsid w:val="0029335F"/>
    <w:rsid w:val="00311204"/>
    <w:rsid w:val="00324B0A"/>
    <w:rsid w:val="003B1FA0"/>
    <w:rsid w:val="004739DB"/>
    <w:rsid w:val="004B4BB8"/>
    <w:rsid w:val="00504ACB"/>
    <w:rsid w:val="00506855"/>
    <w:rsid w:val="005437D1"/>
    <w:rsid w:val="005D6BDB"/>
    <w:rsid w:val="00602115"/>
    <w:rsid w:val="00640172"/>
    <w:rsid w:val="006418C4"/>
    <w:rsid w:val="00660643"/>
    <w:rsid w:val="007978F8"/>
    <w:rsid w:val="00824527"/>
    <w:rsid w:val="00890BDD"/>
    <w:rsid w:val="008E3A40"/>
    <w:rsid w:val="009A6CEC"/>
    <w:rsid w:val="009E2CAA"/>
    <w:rsid w:val="00A12D65"/>
    <w:rsid w:val="00A65BA4"/>
    <w:rsid w:val="00A7254B"/>
    <w:rsid w:val="00AA6DFC"/>
    <w:rsid w:val="00B04538"/>
    <w:rsid w:val="00B734F8"/>
    <w:rsid w:val="00BA7D32"/>
    <w:rsid w:val="00BD609B"/>
    <w:rsid w:val="00C22C64"/>
    <w:rsid w:val="00D234B4"/>
    <w:rsid w:val="00D41CC8"/>
    <w:rsid w:val="00D41FE8"/>
    <w:rsid w:val="00D54947"/>
    <w:rsid w:val="00E27F95"/>
    <w:rsid w:val="00E70D68"/>
    <w:rsid w:val="00E94896"/>
    <w:rsid w:val="00EA1270"/>
    <w:rsid w:val="00EF5CBD"/>
    <w:rsid w:val="00F36C42"/>
    <w:rsid w:val="00F73851"/>
    <w:rsid w:val="00F75D4B"/>
    <w:rsid w:val="00FA3E67"/>
    <w:rsid w:val="00FC5662"/>
    <w:rsid w:val="00FF44C5"/>
    <w:rsid w:val="014E6C29"/>
    <w:rsid w:val="01EA7149"/>
    <w:rsid w:val="03E54643"/>
    <w:rsid w:val="04FD6515"/>
    <w:rsid w:val="05BF1E2B"/>
    <w:rsid w:val="05D468AE"/>
    <w:rsid w:val="06363ED5"/>
    <w:rsid w:val="09CE7D65"/>
    <w:rsid w:val="09DA5557"/>
    <w:rsid w:val="09EC1C14"/>
    <w:rsid w:val="0AEF350C"/>
    <w:rsid w:val="0BC029AF"/>
    <w:rsid w:val="0BC22835"/>
    <w:rsid w:val="0D9A4092"/>
    <w:rsid w:val="0E3B68C5"/>
    <w:rsid w:val="0F9A4478"/>
    <w:rsid w:val="0F9A4C05"/>
    <w:rsid w:val="1009791B"/>
    <w:rsid w:val="11B23FB3"/>
    <w:rsid w:val="13B93867"/>
    <w:rsid w:val="14AA5454"/>
    <w:rsid w:val="150B1FC5"/>
    <w:rsid w:val="15F83E88"/>
    <w:rsid w:val="15F87934"/>
    <w:rsid w:val="1776669A"/>
    <w:rsid w:val="177F31ED"/>
    <w:rsid w:val="19E03B62"/>
    <w:rsid w:val="19EB45D6"/>
    <w:rsid w:val="19EC151D"/>
    <w:rsid w:val="1A4E1E1E"/>
    <w:rsid w:val="1ABA4CE8"/>
    <w:rsid w:val="1B336DF5"/>
    <w:rsid w:val="1CD54C80"/>
    <w:rsid w:val="1EB828DF"/>
    <w:rsid w:val="1FB55064"/>
    <w:rsid w:val="208F156C"/>
    <w:rsid w:val="20D87497"/>
    <w:rsid w:val="21045E6E"/>
    <w:rsid w:val="223651D3"/>
    <w:rsid w:val="23933548"/>
    <w:rsid w:val="24C809FF"/>
    <w:rsid w:val="24EE5F49"/>
    <w:rsid w:val="25022722"/>
    <w:rsid w:val="26071B1D"/>
    <w:rsid w:val="27367551"/>
    <w:rsid w:val="27876BE2"/>
    <w:rsid w:val="28235061"/>
    <w:rsid w:val="289E7660"/>
    <w:rsid w:val="28D725F5"/>
    <w:rsid w:val="2A4F6DE9"/>
    <w:rsid w:val="2A5C1A63"/>
    <w:rsid w:val="2C437423"/>
    <w:rsid w:val="2C4A40EB"/>
    <w:rsid w:val="2D850543"/>
    <w:rsid w:val="2FDC65BA"/>
    <w:rsid w:val="30B45242"/>
    <w:rsid w:val="30EF6C53"/>
    <w:rsid w:val="31662796"/>
    <w:rsid w:val="31956217"/>
    <w:rsid w:val="35CC5717"/>
    <w:rsid w:val="36F6735D"/>
    <w:rsid w:val="36FA7C89"/>
    <w:rsid w:val="383023DA"/>
    <w:rsid w:val="38F06E49"/>
    <w:rsid w:val="392A1007"/>
    <w:rsid w:val="3A6522F5"/>
    <w:rsid w:val="3B8947F5"/>
    <w:rsid w:val="3E093175"/>
    <w:rsid w:val="3F74188F"/>
    <w:rsid w:val="40422D59"/>
    <w:rsid w:val="40C910CF"/>
    <w:rsid w:val="41A73783"/>
    <w:rsid w:val="41E02E02"/>
    <w:rsid w:val="42222F10"/>
    <w:rsid w:val="42A85F81"/>
    <w:rsid w:val="43294ECB"/>
    <w:rsid w:val="43365673"/>
    <w:rsid w:val="44886F84"/>
    <w:rsid w:val="45BB5DCE"/>
    <w:rsid w:val="46AB5CF5"/>
    <w:rsid w:val="473065F5"/>
    <w:rsid w:val="47B50ECA"/>
    <w:rsid w:val="4AF6151E"/>
    <w:rsid w:val="4B902A70"/>
    <w:rsid w:val="4C321C02"/>
    <w:rsid w:val="4CD91E0D"/>
    <w:rsid w:val="4D020939"/>
    <w:rsid w:val="4D1638B9"/>
    <w:rsid w:val="4DEB0E8F"/>
    <w:rsid w:val="507D3CC6"/>
    <w:rsid w:val="50F84577"/>
    <w:rsid w:val="518978A3"/>
    <w:rsid w:val="51DB2B46"/>
    <w:rsid w:val="526132AB"/>
    <w:rsid w:val="53EA3BA4"/>
    <w:rsid w:val="57701B85"/>
    <w:rsid w:val="586822F8"/>
    <w:rsid w:val="58775772"/>
    <w:rsid w:val="587D6D7E"/>
    <w:rsid w:val="59507AED"/>
    <w:rsid w:val="5B3370E4"/>
    <w:rsid w:val="5C127FEB"/>
    <w:rsid w:val="5CF8760F"/>
    <w:rsid w:val="5F95741A"/>
    <w:rsid w:val="63DF27E5"/>
    <w:rsid w:val="646858D1"/>
    <w:rsid w:val="647C4C55"/>
    <w:rsid w:val="64CF75D8"/>
    <w:rsid w:val="64F3065D"/>
    <w:rsid w:val="65A77C06"/>
    <w:rsid w:val="661F15E7"/>
    <w:rsid w:val="664D064B"/>
    <w:rsid w:val="664D38BD"/>
    <w:rsid w:val="66726369"/>
    <w:rsid w:val="667C70B1"/>
    <w:rsid w:val="670C33B0"/>
    <w:rsid w:val="679C64AA"/>
    <w:rsid w:val="69516595"/>
    <w:rsid w:val="6A9739CF"/>
    <w:rsid w:val="6AE234AB"/>
    <w:rsid w:val="6BD806F3"/>
    <w:rsid w:val="6BE518EE"/>
    <w:rsid w:val="6C675143"/>
    <w:rsid w:val="6E533482"/>
    <w:rsid w:val="6EAB0134"/>
    <w:rsid w:val="6EE24880"/>
    <w:rsid w:val="6F464A2A"/>
    <w:rsid w:val="6FFB35FF"/>
    <w:rsid w:val="706E7683"/>
    <w:rsid w:val="708A333F"/>
    <w:rsid w:val="70AC5BB2"/>
    <w:rsid w:val="70C13528"/>
    <w:rsid w:val="712768BC"/>
    <w:rsid w:val="74ED21AB"/>
    <w:rsid w:val="75456467"/>
    <w:rsid w:val="7556631E"/>
    <w:rsid w:val="75A974D1"/>
    <w:rsid w:val="75E86BD0"/>
    <w:rsid w:val="7614765F"/>
    <w:rsid w:val="77EA1FCD"/>
    <w:rsid w:val="790709DC"/>
    <w:rsid w:val="7B190B54"/>
    <w:rsid w:val="7BB77121"/>
    <w:rsid w:val="7D8A30B0"/>
    <w:rsid w:val="7DEC1630"/>
    <w:rsid w:val="7E2F1205"/>
    <w:rsid w:val="7F177DE2"/>
    <w:rsid w:val="7FB72F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575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qFormat="1"/>
    <w:lsdException w:name="footer"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Body Text" w:semiHidden="0" w:uiPriority="1"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qFormat="1"/>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nhideWhenUsed="0" w:qFormat="1"/>
    <w:lsdException w:name="Normal Table" w:uiPriority="99"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after="200" w:line="276" w:lineRule="auto"/>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rFonts w:ascii="Georgia" w:eastAsia="Georgia" w:hAnsi="Georgia" w:cs="Georgia"/>
      <w:sz w:val="16"/>
      <w:szCs w:val="16"/>
      <w:lang w:eastAsia="en-US" w:bidi="en-US"/>
    </w:rPr>
  </w:style>
  <w:style w:type="paragraph" w:styleId="a4">
    <w:name w:val="Balloon Text"/>
    <w:basedOn w:val="a"/>
    <w:link w:val="Char"/>
    <w:qFormat/>
    <w:pPr>
      <w:spacing w:after="0" w:line="240" w:lineRule="auto"/>
    </w:pPr>
    <w:rPr>
      <w:rFonts w:ascii="Tahoma" w:hAnsi="Tahoma" w:cs="Tahoma"/>
      <w:sz w:val="16"/>
      <w:szCs w:val="16"/>
    </w:rPr>
  </w:style>
  <w:style w:type="paragraph" w:styleId="a5">
    <w:name w:val="footer"/>
    <w:basedOn w:val="a"/>
    <w:unhideWhenUsed/>
    <w:qFormat/>
    <w:pPr>
      <w:tabs>
        <w:tab w:val="center" w:pos="4153"/>
        <w:tab w:val="right" w:pos="8306"/>
      </w:tabs>
      <w:snapToGrid w:val="0"/>
      <w:jc w:val="left"/>
    </w:pPr>
    <w:rPr>
      <w:sz w:val="18"/>
    </w:rPr>
  </w:style>
  <w:style w:type="paragraph" w:styleId="a6">
    <w:name w:val="header"/>
    <w:basedOn w:val="a"/>
    <w:unhideWhenUsed/>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a7">
    <w:name w:val="Normal (Web)"/>
    <w:basedOn w:val="a"/>
    <w:qFormat/>
    <w:rPr>
      <w:sz w:val="24"/>
    </w:rPr>
  </w:style>
  <w:style w:type="character" w:styleId="a8">
    <w:name w:val="Hyperlink"/>
    <w:basedOn w:val="a0"/>
    <w:unhideWhenUsed/>
    <w:qFormat/>
    <w:rPr>
      <w:color w:val="0000FF"/>
      <w:u w:val="single"/>
    </w:rPr>
  </w:style>
  <w:style w:type="paragraph" w:styleId="a9">
    <w:name w:val="List Paragraph"/>
    <w:basedOn w:val="a"/>
    <w:uiPriority w:val="34"/>
    <w:qFormat/>
    <w:pPr>
      <w:spacing w:before="3"/>
      <w:ind w:left="583" w:right="118" w:hanging="212"/>
    </w:pPr>
    <w:rPr>
      <w:rFonts w:ascii="PMingLiU" w:eastAsia="PMingLiU" w:hAnsi="PMingLiU" w:cs="PMingLiU"/>
      <w:lang w:eastAsia="en-US" w:bidi="en-US"/>
    </w:rPr>
  </w:style>
  <w:style w:type="character" w:customStyle="1" w:styleId="Char">
    <w:name w:val="批注框文本 Char"/>
    <w:basedOn w:val="a0"/>
    <w:link w:val="a4"/>
    <w:qFormat/>
    <w:rPr>
      <w:rFonts w:ascii="Tahoma" w:eastAsiaTheme="minorEastAsia" w:hAnsi="Tahoma" w:cs="Tahoma"/>
      <w:kern w:val="2"/>
      <w:sz w:val="16"/>
      <w:szCs w:val="16"/>
      <w:lang w:eastAsia="zh-CN"/>
    </w:rPr>
  </w:style>
  <w:style w:type="paragraph" w:customStyle="1" w:styleId="1">
    <w:name w:val="修订1"/>
    <w:hidden/>
    <w:uiPriority w:val="99"/>
    <w:unhideWhenUsed/>
    <w:qFormat/>
    <w:rPr>
      <w:rFonts w:asciiTheme="minorHAnsi" w:eastAsiaTheme="minorEastAsia" w:hAnsiTheme="minorHAnsi" w:cstheme="minorBidi"/>
      <w:kern w:val="2"/>
      <w:sz w:val="21"/>
      <w:szCs w:val="24"/>
    </w:rPr>
  </w:style>
  <w:style w:type="paragraph" w:customStyle="1" w:styleId="Normal1">
    <w:name w:val="Normal1"/>
    <w:rsid w:val="00FC5662"/>
    <w:pPr>
      <w:spacing w:after="200" w:line="276" w:lineRule="auto"/>
    </w:pPr>
    <w:rPr>
      <w:rFonts w:ascii="Calibri" w:eastAsia="Calibri" w:hAnsi="Calibri" w:cs="Calibri"/>
      <w:sz w:val="22"/>
      <w:szCs w:val="22"/>
      <w:lang w:eastAsia="en-US"/>
    </w:rPr>
  </w:style>
  <w:style w:type="paragraph" w:styleId="aa">
    <w:name w:val="Plain Text"/>
    <w:basedOn w:val="a"/>
    <w:link w:val="Char0"/>
    <w:rsid w:val="000D65E9"/>
    <w:pPr>
      <w:spacing w:after="0" w:line="240" w:lineRule="auto"/>
    </w:pPr>
    <w:rPr>
      <w:rFonts w:ascii="宋体" w:eastAsia="宋体" w:hAnsi="Courier New" w:cs="Courier New"/>
      <w:szCs w:val="21"/>
    </w:rPr>
  </w:style>
  <w:style w:type="character" w:customStyle="1" w:styleId="Char0">
    <w:name w:val="纯文本 Char"/>
    <w:basedOn w:val="a0"/>
    <w:link w:val="aa"/>
    <w:rsid w:val="000D65E9"/>
    <w:rPr>
      <w:rFonts w:ascii="宋体" w:hAnsi="Courier New" w:cs="Courier New"/>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qFormat="1"/>
    <w:lsdException w:name="footer"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Body Text" w:semiHidden="0" w:uiPriority="1"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qFormat="1"/>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nhideWhenUsed="0" w:qFormat="1"/>
    <w:lsdException w:name="Normal Table" w:uiPriority="99"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after="200" w:line="276" w:lineRule="auto"/>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rFonts w:ascii="Georgia" w:eastAsia="Georgia" w:hAnsi="Georgia" w:cs="Georgia"/>
      <w:sz w:val="16"/>
      <w:szCs w:val="16"/>
      <w:lang w:eastAsia="en-US" w:bidi="en-US"/>
    </w:rPr>
  </w:style>
  <w:style w:type="paragraph" w:styleId="a4">
    <w:name w:val="Balloon Text"/>
    <w:basedOn w:val="a"/>
    <w:link w:val="Char"/>
    <w:qFormat/>
    <w:pPr>
      <w:spacing w:after="0" w:line="240" w:lineRule="auto"/>
    </w:pPr>
    <w:rPr>
      <w:rFonts w:ascii="Tahoma" w:hAnsi="Tahoma" w:cs="Tahoma"/>
      <w:sz w:val="16"/>
      <w:szCs w:val="16"/>
    </w:rPr>
  </w:style>
  <w:style w:type="paragraph" w:styleId="a5">
    <w:name w:val="footer"/>
    <w:basedOn w:val="a"/>
    <w:unhideWhenUsed/>
    <w:qFormat/>
    <w:pPr>
      <w:tabs>
        <w:tab w:val="center" w:pos="4153"/>
        <w:tab w:val="right" w:pos="8306"/>
      </w:tabs>
      <w:snapToGrid w:val="0"/>
      <w:jc w:val="left"/>
    </w:pPr>
    <w:rPr>
      <w:sz w:val="18"/>
    </w:rPr>
  </w:style>
  <w:style w:type="paragraph" w:styleId="a6">
    <w:name w:val="header"/>
    <w:basedOn w:val="a"/>
    <w:unhideWhenUsed/>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a7">
    <w:name w:val="Normal (Web)"/>
    <w:basedOn w:val="a"/>
    <w:qFormat/>
    <w:rPr>
      <w:sz w:val="24"/>
    </w:rPr>
  </w:style>
  <w:style w:type="character" w:styleId="a8">
    <w:name w:val="Hyperlink"/>
    <w:basedOn w:val="a0"/>
    <w:unhideWhenUsed/>
    <w:qFormat/>
    <w:rPr>
      <w:color w:val="0000FF"/>
      <w:u w:val="single"/>
    </w:rPr>
  </w:style>
  <w:style w:type="paragraph" w:styleId="a9">
    <w:name w:val="List Paragraph"/>
    <w:basedOn w:val="a"/>
    <w:uiPriority w:val="34"/>
    <w:qFormat/>
    <w:pPr>
      <w:spacing w:before="3"/>
      <w:ind w:left="583" w:right="118" w:hanging="212"/>
    </w:pPr>
    <w:rPr>
      <w:rFonts w:ascii="PMingLiU" w:eastAsia="PMingLiU" w:hAnsi="PMingLiU" w:cs="PMingLiU"/>
      <w:lang w:eastAsia="en-US" w:bidi="en-US"/>
    </w:rPr>
  </w:style>
  <w:style w:type="character" w:customStyle="1" w:styleId="Char">
    <w:name w:val="批注框文本 Char"/>
    <w:basedOn w:val="a0"/>
    <w:link w:val="a4"/>
    <w:qFormat/>
    <w:rPr>
      <w:rFonts w:ascii="Tahoma" w:eastAsiaTheme="minorEastAsia" w:hAnsi="Tahoma" w:cs="Tahoma"/>
      <w:kern w:val="2"/>
      <w:sz w:val="16"/>
      <w:szCs w:val="16"/>
      <w:lang w:eastAsia="zh-CN"/>
    </w:rPr>
  </w:style>
  <w:style w:type="paragraph" w:customStyle="1" w:styleId="1">
    <w:name w:val="修订1"/>
    <w:hidden/>
    <w:uiPriority w:val="99"/>
    <w:unhideWhenUsed/>
    <w:qFormat/>
    <w:rPr>
      <w:rFonts w:asciiTheme="minorHAnsi" w:eastAsiaTheme="minorEastAsia" w:hAnsiTheme="minorHAnsi" w:cstheme="minorBidi"/>
      <w:kern w:val="2"/>
      <w:sz w:val="21"/>
      <w:szCs w:val="24"/>
    </w:rPr>
  </w:style>
  <w:style w:type="paragraph" w:customStyle="1" w:styleId="Normal1">
    <w:name w:val="Normal1"/>
    <w:rsid w:val="00FC5662"/>
    <w:pPr>
      <w:spacing w:after="200" w:line="276" w:lineRule="auto"/>
    </w:pPr>
    <w:rPr>
      <w:rFonts w:ascii="Calibri" w:eastAsia="Calibri" w:hAnsi="Calibri" w:cs="Calibri"/>
      <w:sz w:val="22"/>
      <w:szCs w:val="22"/>
      <w:lang w:eastAsia="en-US"/>
    </w:rPr>
  </w:style>
  <w:style w:type="paragraph" w:styleId="aa">
    <w:name w:val="Plain Text"/>
    <w:basedOn w:val="a"/>
    <w:link w:val="Char0"/>
    <w:rsid w:val="000D65E9"/>
    <w:pPr>
      <w:spacing w:after="0" w:line="240" w:lineRule="auto"/>
    </w:pPr>
    <w:rPr>
      <w:rFonts w:ascii="宋体" w:eastAsia="宋体" w:hAnsi="Courier New" w:cs="Courier New"/>
      <w:szCs w:val="21"/>
    </w:rPr>
  </w:style>
  <w:style w:type="character" w:customStyle="1" w:styleId="Char0">
    <w:name w:val="纯文本 Char"/>
    <w:basedOn w:val="a0"/>
    <w:link w:val="aa"/>
    <w:rsid w:val="000D65E9"/>
    <w:rPr>
      <w:rFonts w:ascii="宋体"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16</Pages>
  <Words>2140</Words>
  <Characters>12200</Characters>
  <Application>Microsoft Office Word</Application>
  <DocSecurity>0</DocSecurity>
  <Lines>101</Lines>
  <Paragraphs>28</Paragraphs>
  <ScaleCrop>false</ScaleCrop>
  <Company>Hewlett-Packard</Company>
  <LinksUpToDate>false</LinksUpToDate>
  <CharactersWithSpaces>14312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liujihong2008@qq.con</cp:lastModifiedBy>
  <cp:revision>12</cp:revision>
  <cp:lastPrinted>2020-01-12T20:50:00Z</cp:lastPrinted>
  <dcterms:created xsi:type="dcterms:W3CDTF">2020-04-21T10:36:00Z</dcterms:created>
  <dcterms:modified xsi:type="dcterms:W3CDTF">2020-05-22T03:55:00Z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