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A6" w:rsidRPr="00F23DCD" w:rsidRDefault="006050A6" w:rsidP="00F23DCD">
      <w:pPr>
        <w:snapToGrid w:val="0"/>
        <w:spacing w:line="360" w:lineRule="auto"/>
        <w:rPr>
          <w:rFonts w:ascii="Book Antiqua" w:hAnsi="Book Antiqua"/>
          <w:b/>
          <w:i/>
          <w:iCs/>
          <w:sz w:val="24"/>
        </w:rPr>
      </w:pPr>
      <w:r w:rsidRPr="00F23DCD">
        <w:rPr>
          <w:rFonts w:ascii="Book Antiqua" w:hAnsi="Book Antiqua" w:cs="宋体"/>
          <w:b/>
          <w:sz w:val="24"/>
        </w:rPr>
        <w:t xml:space="preserve">Name of Journal: </w:t>
      </w:r>
      <w:r w:rsidRPr="00F23DCD">
        <w:rPr>
          <w:rFonts w:ascii="Book Antiqua" w:hAnsi="Book Antiqua"/>
          <w:i/>
          <w:iCs/>
          <w:color w:val="000000"/>
          <w:sz w:val="24"/>
        </w:rPr>
        <w:t>World Journal of Clinical Pediatrics</w:t>
      </w:r>
    </w:p>
    <w:p w:rsidR="006050A6" w:rsidRPr="00F23DCD" w:rsidRDefault="006050A6" w:rsidP="00F23DCD">
      <w:pPr>
        <w:snapToGrid w:val="0"/>
        <w:spacing w:line="360" w:lineRule="auto"/>
        <w:rPr>
          <w:rFonts w:ascii="Book Antiqua" w:hAnsi="Book Antiqua"/>
          <w:sz w:val="24"/>
        </w:rPr>
      </w:pPr>
      <w:r w:rsidRPr="00F23DCD">
        <w:rPr>
          <w:rFonts w:ascii="Book Antiqua" w:hAnsi="Book Antiqua" w:cs="Times New Roman"/>
          <w:b/>
          <w:bCs/>
          <w:sz w:val="24"/>
        </w:rPr>
        <w:t>Manuscript NO</w:t>
      </w:r>
      <w:r w:rsidRPr="00F23DCD">
        <w:rPr>
          <w:rFonts w:ascii="Book Antiqua" w:eastAsia="宋体" w:hAnsi="Book Antiqua"/>
          <w:b/>
          <w:sz w:val="24"/>
        </w:rPr>
        <w:t>:</w:t>
      </w:r>
      <w:r w:rsidRPr="00F23DCD">
        <w:rPr>
          <w:rFonts w:ascii="Book Antiqua" w:hAnsi="Book Antiqua"/>
          <w:sz w:val="24"/>
        </w:rPr>
        <w:t xml:space="preserve"> 54261</w:t>
      </w:r>
      <w:bookmarkStart w:id="0" w:name="OLE_LINK4"/>
      <w:bookmarkStart w:id="1" w:name="OLE_LINK3"/>
    </w:p>
    <w:p w:rsidR="006050A6" w:rsidRPr="00F23DCD" w:rsidRDefault="006050A6" w:rsidP="00F23DCD">
      <w:pPr>
        <w:snapToGrid w:val="0"/>
        <w:spacing w:line="360" w:lineRule="auto"/>
        <w:rPr>
          <w:rFonts w:ascii="Book Antiqua" w:hAnsi="Book Antiqua"/>
          <w:sz w:val="24"/>
        </w:rPr>
      </w:pPr>
      <w:r w:rsidRPr="00F23DCD">
        <w:rPr>
          <w:rFonts w:ascii="Book Antiqua" w:eastAsia="宋体" w:hAnsi="Book Antiqua" w:cs="Times New Roman"/>
          <w:b/>
          <w:sz w:val="24"/>
        </w:rPr>
        <w:t xml:space="preserve">Manuscript Type: </w:t>
      </w:r>
      <w:bookmarkEnd w:id="0"/>
      <w:bookmarkEnd w:id="1"/>
      <w:r w:rsidRPr="00F23DCD">
        <w:rPr>
          <w:rFonts w:ascii="Book Antiqua" w:eastAsia="宋体" w:hAnsi="Book Antiqua" w:cs="Times New Roman"/>
          <w:sz w:val="24"/>
        </w:rPr>
        <w:t>CASE REPORT</w:t>
      </w:r>
    </w:p>
    <w:p w:rsidR="006050A6" w:rsidRPr="00F23DCD" w:rsidRDefault="006050A6" w:rsidP="00F23DCD">
      <w:pPr>
        <w:snapToGrid w:val="0"/>
        <w:spacing w:line="360" w:lineRule="auto"/>
        <w:rPr>
          <w:rFonts w:ascii="Book Antiqua" w:hAnsi="Book Antiqua"/>
          <w:b/>
          <w:sz w:val="24"/>
        </w:rPr>
      </w:pPr>
    </w:p>
    <w:p w:rsidR="006050A6" w:rsidRPr="00F23DCD" w:rsidRDefault="006050A6" w:rsidP="00F23DCD">
      <w:pPr>
        <w:snapToGrid w:val="0"/>
        <w:spacing w:line="360" w:lineRule="auto"/>
        <w:rPr>
          <w:rFonts w:ascii="Book Antiqua" w:hAnsi="Book Antiqua"/>
          <w:b/>
          <w:bCs/>
          <w:sz w:val="24"/>
        </w:rPr>
      </w:pPr>
      <w:r w:rsidRPr="00F23DCD">
        <w:rPr>
          <w:rFonts w:ascii="Book Antiqua" w:hAnsi="Book Antiqua"/>
          <w:b/>
          <w:bCs/>
          <w:sz w:val="24"/>
        </w:rPr>
        <w:t xml:space="preserve">Acute lymphoblastic leukemia in a </w:t>
      </w:r>
      <w:r w:rsidRPr="00F23DCD">
        <w:rPr>
          <w:rFonts w:ascii="Book Antiqua" w:hAnsi="Book Antiqua" w:cs="Times New Roman"/>
          <w:b/>
          <w:bCs/>
          <w:sz w:val="24"/>
        </w:rPr>
        <w:t>β</w:t>
      </w:r>
      <w:r w:rsidRPr="00F23DCD">
        <w:rPr>
          <w:rFonts w:ascii="Book Antiqua" w:hAnsi="Book Antiqua"/>
          <w:b/>
          <w:bCs/>
          <w:sz w:val="24"/>
        </w:rPr>
        <w:t>-thalassemia intermedia child: A case report</w:t>
      </w:r>
    </w:p>
    <w:p w:rsidR="006050A6" w:rsidRPr="00F23DCD" w:rsidRDefault="006050A6" w:rsidP="00F23DCD">
      <w:pPr>
        <w:snapToGrid w:val="0"/>
        <w:spacing w:line="360" w:lineRule="auto"/>
        <w:rPr>
          <w:rFonts w:ascii="Book Antiqua" w:hAnsi="Book Antiqua"/>
          <w:b/>
          <w:sz w:val="24"/>
        </w:rPr>
      </w:pPr>
    </w:p>
    <w:p w:rsidR="006050A6" w:rsidRPr="00F23DCD" w:rsidRDefault="006050A6" w:rsidP="00F23DCD">
      <w:pPr>
        <w:adjustRightInd w:val="0"/>
        <w:snapToGrid w:val="0"/>
        <w:spacing w:line="360" w:lineRule="auto"/>
        <w:rPr>
          <w:rFonts w:ascii="Book Antiqua" w:hAnsi="Book Antiqua" w:cs="Times New Roman"/>
          <w:sz w:val="24"/>
          <w:lang w:bidi="ar-EG"/>
        </w:rPr>
      </w:pPr>
      <w:r w:rsidRPr="00F23DCD">
        <w:rPr>
          <w:rFonts w:ascii="Book Antiqua" w:hAnsi="Book Antiqua"/>
          <w:sz w:val="24"/>
        </w:rPr>
        <w:t>Sherief</w:t>
      </w:r>
      <w:r w:rsidRPr="00F23DCD">
        <w:rPr>
          <w:rFonts w:ascii="Book Antiqua" w:eastAsia="BatangChe" w:hAnsi="Book Antiqua" w:cs="Times New Roman"/>
          <w:sz w:val="24"/>
        </w:rPr>
        <w:t xml:space="preserve"> LM </w:t>
      </w:r>
      <w:r w:rsidRPr="00F23DCD">
        <w:rPr>
          <w:rFonts w:ascii="Book Antiqua" w:eastAsia="BatangChe" w:hAnsi="Book Antiqua" w:cs="Times New Roman"/>
          <w:i/>
          <w:iCs/>
          <w:sz w:val="24"/>
        </w:rPr>
        <w:t>et al</w:t>
      </w:r>
      <w:r w:rsidRPr="00F23DCD">
        <w:rPr>
          <w:rFonts w:ascii="Book Antiqua" w:eastAsia="BatangChe" w:hAnsi="Book Antiqua" w:cs="Times New Roman"/>
          <w:sz w:val="24"/>
        </w:rPr>
        <w:t xml:space="preserve">. ALL in a child with </w:t>
      </w:r>
      <w:r w:rsidRPr="00F23DCD">
        <w:rPr>
          <w:rFonts w:ascii="Book Antiqua" w:hAnsi="Book Antiqua" w:cs="Times New Roman"/>
          <w:sz w:val="24"/>
        </w:rPr>
        <w:t>β</w:t>
      </w:r>
      <w:r w:rsidRPr="00F23DCD">
        <w:rPr>
          <w:rFonts w:ascii="Book Antiqua" w:hAnsi="Book Antiqua" w:cs="Times New Roman"/>
          <w:sz w:val="24"/>
          <w:lang w:bidi="ar-EG"/>
        </w:rPr>
        <w:t>TI</w:t>
      </w:r>
    </w:p>
    <w:p w:rsidR="006050A6" w:rsidRPr="00F23DCD" w:rsidRDefault="006050A6" w:rsidP="00F23DCD">
      <w:pPr>
        <w:adjustRightInd w:val="0"/>
        <w:snapToGrid w:val="0"/>
        <w:spacing w:line="360" w:lineRule="auto"/>
        <w:rPr>
          <w:rFonts w:ascii="Book Antiqua" w:hAnsi="Book Antiqua"/>
          <w:b/>
          <w:color w:val="000000"/>
          <w:sz w:val="24"/>
        </w:rPr>
      </w:pPr>
    </w:p>
    <w:p w:rsidR="006050A6" w:rsidRPr="00F23DCD" w:rsidRDefault="006050A6" w:rsidP="00F23DCD">
      <w:pPr>
        <w:snapToGrid w:val="0"/>
        <w:spacing w:line="360" w:lineRule="auto"/>
        <w:rPr>
          <w:rFonts w:ascii="Book Antiqua" w:hAnsi="Book Antiqua"/>
          <w:sz w:val="24"/>
        </w:rPr>
      </w:pPr>
      <w:r w:rsidRPr="00F23DCD">
        <w:rPr>
          <w:rFonts w:ascii="Book Antiqua" w:hAnsi="Book Antiqua"/>
          <w:sz w:val="24"/>
        </w:rPr>
        <w:t>Laila M Sherief, Esmael Goneim, Naglaa M Kamal, Amr Ibraheim, Fuad Alsofiani</w:t>
      </w:r>
      <w:r w:rsidR="0011670C" w:rsidRPr="00F23DCD">
        <w:rPr>
          <w:rFonts w:ascii="Book Antiqua" w:hAnsi="Book Antiqua"/>
          <w:sz w:val="24"/>
        </w:rPr>
        <w:t>,</w:t>
      </w:r>
      <w:r w:rsidRPr="00F23DCD">
        <w:rPr>
          <w:rFonts w:ascii="Book Antiqua" w:hAnsi="Book Antiqua"/>
          <w:sz w:val="24"/>
        </w:rPr>
        <w:t xml:space="preserve"> Abdulraouf Alawur</w:t>
      </w:r>
    </w:p>
    <w:p w:rsidR="006050A6" w:rsidRPr="00F23DCD" w:rsidRDefault="006050A6" w:rsidP="00F23DCD">
      <w:pPr>
        <w:autoSpaceDE w:val="0"/>
        <w:autoSpaceDN w:val="0"/>
        <w:adjustRightInd w:val="0"/>
        <w:snapToGrid w:val="0"/>
        <w:spacing w:line="360" w:lineRule="auto"/>
        <w:rPr>
          <w:rFonts w:ascii="Book Antiqua" w:hAnsi="Book Antiqua"/>
          <w:b/>
          <w:color w:val="000000"/>
          <w:sz w:val="24"/>
        </w:rPr>
      </w:pP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r w:rsidRPr="00F23DCD">
        <w:rPr>
          <w:rFonts w:ascii="Book Antiqua" w:hAnsi="Book Antiqua" w:cs="Times New Roman"/>
          <w:b/>
          <w:bCs/>
          <w:sz w:val="24"/>
        </w:rPr>
        <w:t>Laila M Sherief</w:t>
      </w:r>
      <w:r w:rsidRPr="00635940">
        <w:rPr>
          <w:rFonts w:ascii="Book Antiqua" w:hAnsi="Book Antiqua" w:cs="Times New Roman"/>
          <w:b/>
          <w:sz w:val="24"/>
        </w:rPr>
        <w:t>,</w:t>
      </w:r>
      <w:r w:rsidRPr="00F23DCD">
        <w:rPr>
          <w:rFonts w:ascii="Book Antiqua" w:hAnsi="Book Antiqua" w:cs="Times New Roman"/>
          <w:sz w:val="24"/>
        </w:rPr>
        <w:t xml:space="preserve"> Department of Pediatric Hematology and Oncology, Faculty of Medicine, Zagazig University, Zagazig 44511, Egypt</w:t>
      </w: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r w:rsidRPr="00F23DCD">
        <w:rPr>
          <w:rFonts w:ascii="Book Antiqua" w:hAnsi="Book Antiqua" w:cs="Times New Roman"/>
          <w:b/>
          <w:bCs/>
          <w:sz w:val="24"/>
        </w:rPr>
        <w:t>Esmael Goneim</w:t>
      </w:r>
      <w:r w:rsidRPr="00635940">
        <w:rPr>
          <w:rFonts w:ascii="Book Antiqua" w:hAnsi="Book Antiqua" w:cs="Times New Roman"/>
          <w:b/>
          <w:sz w:val="24"/>
        </w:rPr>
        <w:t>,</w:t>
      </w:r>
      <w:r w:rsidRPr="00F23DCD">
        <w:rPr>
          <w:rFonts w:ascii="Book Antiqua" w:hAnsi="Book Antiqua" w:cs="Times New Roman"/>
          <w:sz w:val="24"/>
        </w:rPr>
        <w:t xml:space="preserve"> Department of Pediatric Oncology, Tanta Cancer Institute, Tanta 00202, Egypt</w:t>
      </w: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p>
    <w:p w:rsidR="006050A6" w:rsidRPr="00F23DCD" w:rsidRDefault="006050A6" w:rsidP="00F23DCD">
      <w:pPr>
        <w:snapToGrid w:val="0"/>
        <w:spacing w:line="360" w:lineRule="auto"/>
        <w:rPr>
          <w:rFonts w:ascii="Book Antiqua" w:hAnsi="Book Antiqua" w:cs="Times New Roman"/>
          <w:sz w:val="24"/>
        </w:rPr>
      </w:pPr>
      <w:r w:rsidRPr="00F23DCD">
        <w:rPr>
          <w:rFonts w:ascii="Book Antiqua" w:hAnsi="Book Antiqua" w:cs="Times New Roman"/>
          <w:b/>
          <w:bCs/>
          <w:sz w:val="24"/>
        </w:rPr>
        <w:t>Naglaa M Kamal</w:t>
      </w:r>
      <w:r w:rsidRPr="00635940">
        <w:rPr>
          <w:rFonts w:ascii="Book Antiqua" w:hAnsi="Book Antiqua" w:cs="Times New Roman"/>
          <w:b/>
          <w:sz w:val="24"/>
        </w:rPr>
        <w:t>,</w:t>
      </w:r>
      <w:r w:rsidRPr="00F23DCD">
        <w:rPr>
          <w:rFonts w:ascii="Book Antiqua" w:hAnsi="Book Antiqua" w:cs="Times New Roman"/>
          <w:sz w:val="24"/>
        </w:rPr>
        <w:t xml:space="preserve"> Department of Pediatrics and Pediatric Hepatology, Faculty of Medicine, Cairo University, Cairo 21121, Egypt</w:t>
      </w:r>
    </w:p>
    <w:p w:rsidR="006050A6" w:rsidRPr="00F23DCD" w:rsidRDefault="006050A6" w:rsidP="00F23DCD">
      <w:pPr>
        <w:snapToGrid w:val="0"/>
        <w:spacing w:line="360" w:lineRule="auto"/>
        <w:rPr>
          <w:rFonts w:ascii="Book Antiqua" w:hAnsi="Book Antiqua" w:cs="Times New Roman"/>
          <w:sz w:val="24"/>
        </w:rPr>
      </w:pP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r w:rsidRPr="00377980">
        <w:rPr>
          <w:rFonts w:ascii="Book Antiqua" w:hAnsi="Book Antiqua" w:cs="Times New Roman"/>
          <w:b/>
          <w:bCs/>
          <w:sz w:val="24"/>
        </w:rPr>
        <w:t>Laila M Sherief</w:t>
      </w:r>
      <w:r w:rsidRPr="00377980">
        <w:rPr>
          <w:rFonts w:ascii="Book Antiqua" w:hAnsi="Book Antiqua" w:cs="Times New Roman"/>
          <w:b/>
          <w:bCs/>
          <w:sz w:val="24"/>
          <w:shd w:val="clear" w:color="auto" w:fill="FFFFFF"/>
        </w:rPr>
        <w:t>, Amr Ibraheim,</w:t>
      </w:r>
      <w:r w:rsidRPr="00F23DCD">
        <w:rPr>
          <w:rFonts w:ascii="Book Antiqua" w:hAnsi="Book Antiqua" w:cs="Times New Roman"/>
          <w:sz w:val="24"/>
          <w:shd w:val="clear" w:color="auto" w:fill="FFFFFF"/>
        </w:rPr>
        <w:t xml:space="preserve"> </w:t>
      </w:r>
      <w:r w:rsidRPr="00F23DCD">
        <w:rPr>
          <w:rFonts w:ascii="Book Antiqua" w:hAnsi="Book Antiqua" w:cs="Times New Roman"/>
          <w:sz w:val="24"/>
        </w:rPr>
        <w:t>Department of Pediatrics, Faculty of Medicine, Zagazig University, Zagazig 44511, Egypt</w:t>
      </w: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p>
    <w:p w:rsidR="006050A6" w:rsidRPr="00F23DCD" w:rsidRDefault="006050A6" w:rsidP="00F23DCD">
      <w:pPr>
        <w:snapToGrid w:val="0"/>
        <w:spacing w:line="360" w:lineRule="auto"/>
        <w:rPr>
          <w:rFonts w:ascii="Book Antiqua" w:eastAsia="BatangChe" w:hAnsi="Book Antiqua" w:cs="Times New Roman"/>
          <w:sz w:val="24"/>
        </w:rPr>
      </w:pPr>
      <w:r w:rsidRPr="00377980">
        <w:rPr>
          <w:rFonts w:ascii="Book Antiqua" w:hAnsi="Book Antiqua" w:cs="Times New Roman"/>
          <w:b/>
          <w:bCs/>
          <w:sz w:val="24"/>
        </w:rPr>
        <w:t>Naglaa M Kamal</w:t>
      </w:r>
      <w:r w:rsidRPr="00377980">
        <w:rPr>
          <w:rFonts w:ascii="Book Antiqua" w:eastAsia="BatangChe" w:hAnsi="Book Antiqua" w:cs="Times New Roman"/>
          <w:b/>
          <w:bCs/>
          <w:sz w:val="24"/>
        </w:rPr>
        <w:t xml:space="preserve">, </w:t>
      </w:r>
      <w:proofErr w:type="spellStart"/>
      <w:r w:rsidRPr="00377980">
        <w:rPr>
          <w:rFonts w:ascii="Book Antiqua" w:eastAsia="BatangChe" w:hAnsi="Book Antiqua" w:cs="Times New Roman"/>
          <w:b/>
          <w:bCs/>
          <w:sz w:val="24"/>
        </w:rPr>
        <w:t>Fuad</w:t>
      </w:r>
      <w:proofErr w:type="spellEnd"/>
      <w:r w:rsidRPr="00377980">
        <w:rPr>
          <w:rFonts w:ascii="Book Antiqua" w:eastAsia="BatangChe" w:hAnsi="Book Antiqua" w:cs="Times New Roman"/>
          <w:b/>
          <w:bCs/>
          <w:sz w:val="24"/>
        </w:rPr>
        <w:t xml:space="preserve"> </w:t>
      </w:r>
      <w:bookmarkStart w:id="2" w:name="_GoBack"/>
      <w:bookmarkEnd w:id="2"/>
      <w:proofErr w:type="spellStart"/>
      <w:r w:rsidR="000571EE" w:rsidRPr="00377980">
        <w:rPr>
          <w:rFonts w:ascii="Book Antiqua" w:eastAsia="BatangChe" w:hAnsi="Book Antiqua" w:cs="Times New Roman"/>
          <w:b/>
          <w:bCs/>
          <w:sz w:val="24"/>
        </w:rPr>
        <w:t>A</w:t>
      </w:r>
      <w:r w:rsidRPr="00377980">
        <w:rPr>
          <w:rFonts w:ascii="Book Antiqua" w:eastAsia="BatangChe" w:hAnsi="Book Antiqua" w:cs="Times New Roman"/>
          <w:b/>
          <w:bCs/>
          <w:sz w:val="24"/>
        </w:rPr>
        <w:t>lsofiani</w:t>
      </w:r>
      <w:proofErr w:type="spellEnd"/>
      <w:r w:rsidRPr="00377980">
        <w:rPr>
          <w:rFonts w:ascii="Book Antiqua" w:eastAsia="BatangChe" w:hAnsi="Book Antiqua" w:cs="Times New Roman"/>
          <w:b/>
          <w:bCs/>
          <w:sz w:val="24"/>
        </w:rPr>
        <w:t xml:space="preserve">, </w:t>
      </w:r>
      <w:proofErr w:type="spellStart"/>
      <w:r w:rsidRPr="00377980">
        <w:rPr>
          <w:rFonts w:ascii="Book Antiqua" w:eastAsia="BatangChe" w:hAnsi="Book Antiqua" w:cs="Times New Roman"/>
          <w:b/>
          <w:bCs/>
          <w:sz w:val="24"/>
        </w:rPr>
        <w:t>Abdulraouf</w:t>
      </w:r>
      <w:proofErr w:type="spellEnd"/>
      <w:r w:rsidRPr="00377980">
        <w:rPr>
          <w:rFonts w:ascii="Book Antiqua" w:eastAsia="BatangChe" w:hAnsi="Book Antiqua" w:cs="Times New Roman"/>
          <w:b/>
          <w:bCs/>
          <w:sz w:val="24"/>
        </w:rPr>
        <w:t xml:space="preserve"> H </w:t>
      </w:r>
      <w:proofErr w:type="spellStart"/>
      <w:r w:rsidRPr="00377980">
        <w:rPr>
          <w:rFonts w:ascii="Book Antiqua" w:eastAsia="BatangChe" w:hAnsi="Book Antiqua" w:cs="Times New Roman"/>
          <w:b/>
          <w:bCs/>
          <w:sz w:val="24"/>
        </w:rPr>
        <w:t>Alawur</w:t>
      </w:r>
      <w:proofErr w:type="spellEnd"/>
      <w:r w:rsidRPr="00635940">
        <w:rPr>
          <w:rFonts w:ascii="Book Antiqua" w:eastAsia="BatangChe" w:hAnsi="Book Antiqua" w:cs="Times New Roman"/>
          <w:b/>
          <w:sz w:val="24"/>
        </w:rPr>
        <w:t>,</w:t>
      </w:r>
      <w:r w:rsidRPr="00F23DCD">
        <w:rPr>
          <w:rFonts w:ascii="Book Antiqua" w:eastAsia="BatangChe" w:hAnsi="Book Antiqua" w:cs="Times New Roman"/>
          <w:sz w:val="24"/>
        </w:rPr>
        <w:t xml:space="preserve"> </w:t>
      </w:r>
      <w:r w:rsidRPr="00F23DCD">
        <w:rPr>
          <w:rFonts w:ascii="Book Antiqua" w:hAnsi="Book Antiqua" w:cs="Times New Roman"/>
          <w:sz w:val="24"/>
        </w:rPr>
        <w:t>Department of Pediatrics,</w:t>
      </w:r>
      <w:r w:rsidRPr="00F23DCD">
        <w:rPr>
          <w:rFonts w:ascii="Book Antiqua" w:eastAsia="BatangChe" w:hAnsi="Book Antiqua" w:cs="Times New Roman"/>
          <w:sz w:val="24"/>
        </w:rPr>
        <w:t xml:space="preserve"> Alhada Armed Forces Hospital, Taif 00966, Saudi Arabia</w:t>
      </w:r>
    </w:p>
    <w:p w:rsidR="006050A6" w:rsidRPr="00F23DCD" w:rsidRDefault="006050A6" w:rsidP="00F23DCD">
      <w:pPr>
        <w:snapToGrid w:val="0"/>
        <w:spacing w:line="360" w:lineRule="auto"/>
        <w:rPr>
          <w:rFonts w:ascii="Book Antiqua" w:eastAsia="BatangChe" w:hAnsi="Book Antiqua" w:cs="Times New Roman"/>
          <w:sz w:val="24"/>
        </w:rPr>
      </w:pP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r w:rsidRPr="00F23DCD">
        <w:rPr>
          <w:rFonts w:ascii="Book Antiqua" w:hAnsi="Book Antiqua"/>
          <w:b/>
          <w:sz w:val="24"/>
        </w:rPr>
        <w:t xml:space="preserve">Author contributions: </w:t>
      </w:r>
      <w:r w:rsidRPr="00F23DCD">
        <w:rPr>
          <w:rFonts w:ascii="Book Antiqua" w:hAnsi="Book Antiqua" w:cs="Times New Roman"/>
          <w:sz w:val="24"/>
        </w:rPr>
        <w:t xml:space="preserve">Sherief LM </w:t>
      </w:r>
      <w:r w:rsidRPr="00F23DCD">
        <w:rPr>
          <w:rFonts w:ascii="Book Antiqua" w:hAnsi="Book Antiqua"/>
          <w:color w:val="000000"/>
          <w:sz w:val="24"/>
        </w:rPr>
        <w:t xml:space="preserve">was involved in conceptualization, data curation, investigation, project administration, supervision, validation, visualization, writing review and editing; </w:t>
      </w:r>
      <w:proofErr w:type="spellStart"/>
      <w:r w:rsidRPr="00F23DCD">
        <w:rPr>
          <w:rFonts w:ascii="Book Antiqua" w:hAnsi="Book Antiqua" w:cs="Times New Roman"/>
          <w:sz w:val="24"/>
        </w:rPr>
        <w:t>Goneim</w:t>
      </w:r>
      <w:proofErr w:type="spellEnd"/>
      <w:r w:rsidRPr="00F23DCD">
        <w:rPr>
          <w:rFonts w:ascii="Book Antiqua" w:hAnsi="Book Antiqua" w:cs="Times New Roman"/>
          <w:sz w:val="24"/>
        </w:rPr>
        <w:t xml:space="preserve"> I and </w:t>
      </w:r>
      <w:proofErr w:type="spellStart"/>
      <w:r w:rsidRPr="00F23DCD">
        <w:rPr>
          <w:rFonts w:ascii="Book Antiqua" w:hAnsi="Book Antiqua" w:cs="Times New Roman"/>
          <w:sz w:val="24"/>
        </w:rPr>
        <w:t>Ibraheim</w:t>
      </w:r>
      <w:proofErr w:type="spellEnd"/>
      <w:r w:rsidRPr="00F23DCD">
        <w:rPr>
          <w:rFonts w:ascii="Book Antiqua" w:hAnsi="Book Antiqua" w:cs="Times New Roman"/>
          <w:sz w:val="24"/>
        </w:rPr>
        <w:t xml:space="preserve"> A </w:t>
      </w:r>
      <w:r w:rsidRPr="00F23DCD">
        <w:rPr>
          <w:rFonts w:ascii="Book Antiqua" w:hAnsi="Book Antiqua"/>
          <w:color w:val="000000"/>
          <w:sz w:val="24"/>
        </w:rPr>
        <w:t xml:space="preserve">performed data curation; </w:t>
      </w:r>
      <w:r w:rsidRPr="00F23DCD">
        <w:rPr>
          <w:rFonts w:ascii="Book Antiqua" w:hAnsi="Book Antiqua" w:cs="Times New Roman"/>
          <w:sz w:val="24"/>
        </w:rPr>
        <w:t xml:space="preserve">Kamal NM was involved in literature review, </w:t>
      </w:r>
      <w:r w:rsidRPr="00F23DCD">
        <w:rPr>
          <w:rFonts w:ascii="Book Antiqua" w:hAnsi="Book Antiqua"/>
          <w:color w:val="000000"/>
          <w:sz w:val="24"/>
        </w:rPr>
        <w:t xml:space="preserve">writing-original draft, writing review and editing; </w:t>
      </w:r>
      <w:proofErr w:type="spellStart"/>
      <w:r w:rsidRPr="00F23DCD">
        <w:rPr>
          <w:rFonts w:ascii="Book Antiqua" w:hAnsi="Book Antiqua" w:cs="Times New Roman"/>
          <w:sz w:val="24"/>
        </w:rPr>
        <w:t>Alsofiani</w:t>
      </w:r>
      <w:proofErr w:type="spellEnd"/>
      <w:r w:rsidRPr="00F23DCD">
        <w:rPr>
          <w:rFonts w:ascii="Book Antiqua" w:hAnsi="Book Antiqua" w:cs="Times New Roman"/>
          <w:sz w:val="24"/>
        </w:rPr>
        <w:t xml:space="preserve"> F and </w:t>
      </w:r>
      <w:proofErr w:type="spellStart"/>
      <w:r w:rsidRPr="00F23DCD">
        <w:rPr>
          <w:rFonts w:ascii="Book Antiqua" w:hAnsi="Book Antiqua" w:cs="Times New Roman"/>
          <w:sz w:val="24"/>
        </w:rPr>
        <w:t>Alawur</w:t>
      </w:r>
      <w:proofErr w:type="spellEnd"/>
      <w:r w:rsidRPr="00F23DCD">
        <w:rPr>
          <w:rFonts w:ascii="Book Antiqua" w:hAnsi="Book Antiqua" w:cs="Times New Roman"/>
          <w:sz w:val="24"/>
        </w:rPr>
        <w:t xml:space="preserve"> A performed literature review and </w:t>
      </w:r>
      <w:r w:rsidRPr="00F23DCD">
        <w:rPr>
          <w:rFonts w:ascii="Book Antiqua" w:hAnsi="Book Antiqua"/>
          <w:color w:val="000000"/>
          <w:sz w:val="24"/>
        </w:rPr>
        <w:t>wr</w:t>
      </w:r>
      <w:r w:rsidR="00203FDE" w:rsidRPr="00F23DCD">
        <w:rPr>
          <w:rFonts w:ascii="Book Antiqua" w:hAnsi="Book Antiqua"/>
          <w:color w:val="000000"/>
          <w:sz w:val="24"/>
        </w:rPr>
        <w:t xml:space="preserve">ote the </w:t>
      </w:r>
      <w:r w:rsidRPr="00F23DCD">
        <w:rPr>
          <w:rFonts w:ascii="Book Antiqua" w:hAnsi="Book Antiqua"/>
          <w:color w:val="000000"/>
          <w:sz w:val="24"/>
        </w:rPr>
        <w:t xml:space="preserve">original draft; </w:t>
      </w:r>
      <w:r w:rsidRPr="00F23DCD">
        <w:rPr>
          <w:rFonts w:ascii="Book Antiqua" w:hAnsi="Book Antiqua" w:cs="Times New Roman"/>
          <w:sz w:val="24"/>
        </w:rPr>
        <w:lastRenderedPageBreak/>
        <w:t>All authors read and approved the final manuscript.</w:t>
      </w:r>
    </w:p>
    <w:p w:rsidR="006050A6" w:rsidRPr="00F23DCD" w:rsidRDefault="006050A6" w:rsidP="00F23DCD">
      <w:pPr>
        <w:snapToGrid w:val="0"/>
        <w:spacing w:line="360" w:lineRule="auto"/>
        <w:rPr>
          <w:rFonts w:ascii="Book Antiqua" w:hAnsi="Book Antiqua"/>
          <w:b/>
          <w:color w:val="000000"/>
          <w:sz w:val="24"/>
        </w:rPr>
      </w:pPr>
    </w:p>
    <w:p w:rsidR="006050A6" w:rsidRPr="00F23DCD" w:rsidRDefault="006050A6" w:rsidP="00F23DCD">
      <w:pPr>
        <w:snapToGrid w:val="0"/>
        <w:spacing w:line="360" w:lineRule="auto"/>
        <w:rPr>
          <w:rFonts w:ascii="Book Antiqua" w:hAnsi="Book Antiqua"/>
          <w:color w:val="000000"/>
          <w:sz w:val="24"/>
        </w:rPr>
      </w:pPr>
      <w:r w:rsidRPr="00F23DCD">
        <w:rPr>
          <w:rFonts w:ascii="Book Antiqua" w:hAnsi="Book Antiqua" w:cs="Calibri"/>
          <w:b/>
          <w:sz w:val="24"/>
        </w:rPr>
        <w:t xml:space="preserve">Corresponding author: </w:t>
      </w:r>
      <w:r w:rsidRPr="00F23DCD">
        <w:rPr>
          <w:rFonts w:ascii="Book Antiqua" w:hAnsi="Book Antiqua"/>
          <w:b/>
          <w:bCs/>
          <w:sz w:val="24"/>
        </w:rPr>
        <w:t>Naglaa M Kamal, MD, Full Professor,</w:t>
      </w:r>
      <w:r w:rsidRPr="00F23DCD">
        <w:rPr>
          <w:rFonts w:ascii="Book Antiqua" w:hAnsi="Book Antiqua"/>
          <w:sz w:val="24"/>
        </w:rPr>
        <w:t xml:space="preserve"> </w:t>
      </w:r>
      <w:r w:rsidRPr="00F23DCD">
        <w:rPr>
          <w:rFonts w:ascii="Book Antiqua" w:hAnsi="Book Antiqua" w:cs="Times New Roman"/>
          <w:sz w:val="24"/>
        </w:rPr>
        <w:t>Department of Pediatrics and Pediatric Hepatology, Faculty of Medicine, Cairo University,</w:t>
      </w:r>
      <w:r w:rsidRPr="00F23DCD">
        <w:rPr>
          <w:rFonts w:ascii="Book Antiqua" w:hAnsi="Book Antiqua"/>
          <w:sz w:val="24"/>
        </w:rPr>
        <w:t xml:space="preserve"> Kasralainy, Cairo 21121, Egypt. </w:t>
      </w:r>
      <w:r w:rsidRPr="00377980">
        <w:rPr>
          <w:rFonts w:ascii="Book Antiqua" w:hAnsi="Book Antiqua"/>
          <w:sz w:val="24"/>
        </w:rPr>
        <w:t>nagla.kamal@kasralainy.edu.eg</w:t>
      </w:r>
    </w:p>
    <w:p w:rsidR="006050A6" w:rsidRPr="00F23DCD" w:rsidRDefault="006050A6" w:rsidP="00F23DCD">
      <w:pPr>
        <w:adjustRightInd w:val="0"/>
        <w:snapToGrid w:val="0"/>
        <w:spacing w:line="360" w:lineRule="auto"/>
        <w:rPr>
          <w:rFonts w:ascii="Book Antiqua" w:hAnsi="Book Antiqua"/>
          <w:b/>
          <w:sz w:val="24"/>
        </w:rPr>
      </w:pPr>
    </w:p>
    <w:p w:rsidR="006050A6" w:rsidRPr="00F23DCD" w:rsidRDefault="006050A6" w:rsidP="00F23DCD">
      <w:pPr>
        <w:adjustRightInd w:val="0"/>
        <w:snapToGrid w:val="0"/>
        <w:spacing w:line="360" w:lineRule="auto"/>
        <w:rPr>
          <w:rFonts w:ascii="Book Antiqua" w:hAnsi="Book Antiqua"/>
          <w:bCs/>
          <w:sz w:val="24"/>
        </w:rPr>
      </w:pPr>
      <w:r w:rsidRPr="00F23DCD">
        <w:rPr>
          <w:rFonts w:ascii="Book Antiqua" w:hAnsi="Book Antiqua"/>
          <w:b/>
          <w:sz w:val="24"/>
        </w:rPr>
        <w:t xml:space="preserve">Received: </w:t>
      </w:r>
      <w:r w:rsidRPr="00F23DCD">
        <w:rPr>
          <w:rFonts w:ascii="Book Antiqua" w:hAnsi="Book Antiqua"/>
          <w:bCs/>
          <w:sz w:val="24"/>
        </w:rPr>
        <w:t>January 17, 2020</w:t>
      </w:r>
    </w:p>
    <w:p w:rsidR="006050A6" w:rsidRPr="00F23DCD" w:rsidRDefault="006050A6" w:rsidP="00F23DCD">
      <w:pPr>
        <w:adjustRightInd w:val="0"/>
        <w:snapToGrid w:val="0"/>
        <w:spacing w:line="360" w:lineRule="auto"/>
        <w:rPr>
          <w:rFonts w:ascii="Book Antiqua" w:hAnsi="Book Antiqua" w:cs="Times New Roman"/>
          <w:bCs/>
          <w:sz w:val="24"/>
        </w:rPr>
      </w:pPr>
      <w:r w:rsidRPr="00F23DCD">
        <w:rPr>
          <w:rFonts w:ascii="Book Antiqua" w:hAnsi="Book Antiqua"/>
          <w:b/>
          <w:sz w:val="24"/>
        </w:rPr>
        <w:t xml:space="preserve">Revised: </w:t>
      </w:r>
      <w:r w:rsidRPr="00F23DCD">
        <w:rPr>
          <w:rFonts w:ascii="Book Antiqua" w:hAnsi="Book Antiqua"/>
          <w:bCs/>
          <w:sz w:val="24"/>
        </w:rPr>
        <w:t>May 9, 2020</w:t>
      </w:r>
    </w:p>
    <w:p w:rsidR="006050A6" w:rsidRPr="00F23DCD" w:rsidRDefault="006050A6" w:rsidP="00F23DCD">
      <w:pPr>
        <w:adjustRightInd w:val="0"/>
        <w:snapToGrid w:val="0"/>
        <w:spacing w:line="360" w:lineRule="auto"/>
        <w:rPr>
          <w:rFonts w:ascii="Book Antiqua" w:hAnsi="Book Antiqua"/>
          <w:color w:val="000000"/>
          <w:sz w:val="24"/>
        </w:rPr>
      </w:pPr>
      <w:r w:rsidRPr="00F23DCD">
        <w:rPr>
          <w:rFonts w:ascii="Book Antiqua" w:hAnsi="Book Antiqua"/>
          <w:b/>
          <w:sz w:val="24"/>
        </w:rPr>
        <w:t>Accepted:</w:t>
      </w:r>
      <w:r w:rsidRPr="00F23DCD">
        <w:rPr>
          <w:rFonts w:ascii="Book Antiqua" w:hAnsi="Book Antiqua"/>
          <w:sz w:val="24"/>
        </w:rPr>
        <w:t xml:space="preserve"> </w:t>
      </w:r>
      <w:r w:rsidR="0042159B" w:rsidRPr="00F23DCD">
        <w:rPr>
          <w:rFonts w:ascii="Book Antiqua" w:hAnsi="Book Antiqua"/>
          <w:sz w:val="24"/>
        </w:rPr>
        <w:t>June 10, 2020</w:t>
      </w:r>
    </w:p>
    <w:p w:rsidR="006050A6" w:rsidRPr="00F23DCD" w:rsidRDefault="006050A6" w:rsidP="00F23DCD">
      <w:pPr>
        <w:adjustRightInd w:val="0"/>
        <w:snapToGrid w:val="0"/>
        <w:spacing w:line="360" w:lineRule="auto"/>
        <w:rPr>
          <w:rFonts w:ascii="Book Antiqua" w:hAnsi="Book Antiqua"/>
          <w:b/>
          <w:color w:val="000000"/>
          <w:sz w:val="24"/>
        </w:rPr>
      </w:pPr>
      <w:r w:rsidRPr="00F23DCD">
        <w:rPr>
          <w:rFonts w:ascii="Book Antiqua" w:hAnsi="Book Antiqua"/>
          <w:b/>
          <w:sz w:val="24"/>
        </w:rPr>
        <w:t>Published online:</w:t>
      </w:r>
      <w:r w:rsidR="00646112">
        <w:rPr>
          <w:rFonts w:ascii="Book Antiqua" w:hAnsi="Book Antiqua" w:hint="eastAsia"/>
          <w:b/>
          <w:sz w:val="24"/>
        </w:rPr>
        <w:t xml:space="preserve"> </w:t>
      </w:r>
      <w:r w:rsidR="00646112" w:rsidRPr="00646112">
        <w:rPr>
          <w:rFonts w:ascii="Book Antiqua" w:hAnsi="Book Antiqua"/>
          <w:sz w:val="24"/>
        </w:rPr>
        <w:t>July 14, 2020</w:t>
      </w:r>
      <w:r w:rsidR="00646112" w:rsidRPr="00646112">
        <w:rPr>
          <w:rFonts w:ascii="Book Antiqua" w:hAnsi="Book Antiqua"/>
          <w:b/>
          <w:sz w:val="24"/>
        </w:rPr>
        <w:cr/>
      </w:r>
    </w:p>
    <w:p w:rsidR="006050A6" w:rsidRPr="00F23DCD" w:rsidRDefault="006050A6" w:rsidP="00F23DCD">
      <w:pPr>
        <w:autoSpaceDE w:val="0"/>
        <w:autoSpaceDN w:val="0"/>
        <w:adjustRightInd w:val="0"/>
        <w:snapToGrid w:val="0"/>
        <w:spacing w:line="360" w:lineRule="auto"/>
        <w:rPr>
          <w:rFonts w:ascii="Book Antiqua" w:hAnsi="Book Antiqua" w:cs="Times New Roman"/>
          <w:b/>
          <w:bCs/>
          <w:sz w:val="24"/>
        </w:rPr>
      </w:pPr>
      <w:r w:rsidRPr="00F23DCD">
        <w:rPr>
          <w:rFonts w:ascii="Book Antiqua" w:hAnsi="Book Antiqua"/>
          <w:b/>
          <w:color w:val="000000"/>
          <w:sz w:val="24"/>
        </w:rPr>
        <w:br w:type="page"/>
      </w:r>
      <w:r w:rsidRPr="00F23DCD">
        <w:rPr>
          <w:rFonts w:ascii="Book Antiqua" w:hAnsi="Book Antiqua" w:cs="Times New Roman"/>
          <w:b/>
          <w:bCs/>
          <w:sz w:val="24"/>
        </w:rPr>
        <w:lastRenderedPageBreak/>
        <w:t>Abstract</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eastAsia="en-US"/>
        </w:rPr>
      </w:pPr>
      <w:r w:rsidRPr="00F23DCD">
        <w:rPr>
          <w:rFonts w:ascii="Book Antiqua" w:hAnsi="Book Antiqua" w:cs="Times New Roman"/>
          <w:sz w:val="24"/>
        </w:rPr>
        <w:t>BACKGROUND</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bookmarkStart w:id="3" w:name="OLE_LINK29"/>
      <w:bookmarkStart w:id="4" w:name="OLE_LINK30"/>
      <w:r w:rsidRPr="00F23DCD">
        <w:rPr>
          <w:rFonts w:ascii="Book Antiqua" w:hAnsi="Book Antiqua" w:cs="Times New Roman"/>
          <w:sz w:val="24"/>
        </w:rPr>
        <w:t>β</w:t>
      </w:r>
      <w:r w:rsidRPr="00F23DCD">
        <w:rPr>
          <w:rFonts w:ascii="Book Antiqua" w:hAnsi="Book Antiqua" w:cs="Times New Roman"/>
          <w:sz w:val="24"/>
          <w:lang w:bidi="ar-EG"/>
        </w:rPr>
        <w:t>-</w:t>
      </w:r>
      <w:r w:rsidR="0011670C" w:rsidRPr="00F23DCD">
        <w:rPr>
          <w:rFonts w:ascii="Book Antiqua" w:hAnsi="Book Antiqua" w:cs="Times New Roman"/>
          <w:sz w:val="24"/>
          <w:lang w:bidi="ar-EG"/>
        </w:rPr>
        <w:t xml:space="preserve">thalassemia </w:t>
      </w:r>
      <w:r w:rsidRPr="00F23DCD">
        <w:rPr>
          <w:rFonts w:ascii="Book Antiqua" w:hAnsi="Book Antiqua" w:cs="Times New Roman"/>
          <w:sz w:val="24"/>
          <w:lang w:bidi="ar-EG"/>
        </w:rPr>
        <w:t>intermedia</w:t>
      </w:r>
      <w:bookmarkEnd w:id="3"/>
      <w:bookmarkEnd w:id="4"/>
      <w:r w:rsidRPr="00F23DCD">
        <w:rPr>
          <w:rFonts w:ascii="Book Antiqua" w:hAnsi="Book Antiqua" w:cs="Times New Roman"/>
          <w:sz w:val="24"/>
          <w:lang w:bidi="ar-EG"/>
        </w:rPr>
        <w:t xml:space="preserve"> (</w:t>
      </w:r>
      <w:r w:rsidRPr="00F23DCD">
        <w:rPr>
          <w:rFonts w:ascii="Book Antiqua" w:hAnsi="Book Antiqua" w:cs="Times New Roman"/>
          <w:sz w:val="24"/>
        </w:rPr>
        <w:t>β</w:t>
      </w:r>
      <w:r w:rsidRPr="00F23DCD">
        <w:rPr>
          <w:rFonts w:ascii="Book Antiqua" w:hAnsi="Book Antiqua" w:cs="Times New Roman"/>
          <w:sz w:val="24"/>
          <w:lang w:bidi="ar-EG"/>
        </w:rPr>
        <w:t xml:space="preserve">TI) is one of the hemoglobinopathies. It constitutes 10% of </w:t>
      </w:r>
      <w:r w:rsidRPr="00F23DCD">
        <w:rPr>
          <w:rFonts w:ascii="Book Antiqua" w:hAnsi="Book Antiqua" w:cs="Times New Roman"/>
          <w:sz w:val="24"/>
        </w:rPr>
        <w:t>β</w:t>
      </w:r>
      <w:r w:rsidRPr="00F23DCD">
        <w:rPr>
          <w:rFonts w:ascii="Book Antiqua" w:hAnsi="Book Antiqua" w:cs="Times New Roman"/>
          <w:sz w:val="24"/>
          <w:lang w:bidi="ar-EG"/>
        </w:rPr>
        <w:t xml:space="preserve">-thalassemia cases </w:t>
      </w:r>
      <w:r w:rsidR="00203FDE" w:rsidRPr="00F23DCD">
        <w:rPr>
          <w:rFonts w:ascii="Book Antiqua" w:hAnsi="Book Antiqua" w:cs="Times New Roman"/>
          <w:sz w:val="24"/>
          <w:lang w:bidi="ar-EG"/>
        </w:rPr>
        <w:t>and is</w:t>
      </w:r>
      <w:r w:rsidRPr="00F23DCD">
        <w:rPr>
          <w:rFonts w:ascii="Book Antiqua" w:hAnsi="Book Antiqua" w:cs="Times New Roman"/>
          <w:sz w:val="24"/>
          <w:lang w:bidi="ar-EG"/>
        </w:rPr>
        <w:t xml:space="preserve"> associated with better quality of life than </w:t>
      </w:r>
      <w:r w:rsidRPr="00F23DCD">
        <w:rPr>
          <w:rFonts w:ascii="Book Antiqua" w:hAnsi="Book Antiqua" w:cs="Times New Roman"/>
          <w:sz w:val="24"/>
        </w:rPr>
        <w:t>β-</w:t>
      </w:r>
      <w:r w:rsidRPr="00F23DCD">
        <w:rPr>
          <w:rFonts w:ascii="Book Antiqua" w:hAnsi="Book Antiqua" w:cs="Times New Roman"/>
          <w:sz w:val="24"/>
          <w:lang w:bidi="ar-EG"/>
        </w:rPr>
        <w:t>thalassemia major (</w:t>
      </w:r>
      <w:r w:rsidRPr="00F23DCD">
        <w:rPr>
          <w:rFonts w:ascii="Book Antiqua" w:hAnsi="Book Antiqua" w:cs="Times New Roman"/>
          <w:sz w:val="24"/>
        </w:rPr>
        <w:t>β</w:t>
      </w:r>
      <w:r w:rsidRPr="00F23DCD">
        <w:rPr>
          <w:rFonts w:ascii="Book Antiqua" w:hAnsi="Book Antiqua" w:cs="Times New Roman"/>
          <w:sz w:val="24"/>
          <w:lang w:bidi="ar-EG"/>
        </w:rPr>
        <w:t xml:space="preserve">TM). </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p>
    <w:p w:rsidR="006050A6" w:rsidRPr="00F23DCD" w:rsidRDefault="006050A6" w:rsidP="00F23DCD">
      <w:pPr>
        <w:autoSpaceDE w:val="0"/>
        <w:autoSpaceDN w:val="0"/>
        <w:adjustRightInd w:val="0"/>
        <w:snapToGrid w:val="0"/>
        <w:spacing w:line="360" w:lineRule="auto"/>
        <w:rPr>
          <w:rFonts w:ascii="Book Antiqua" w:hAnsi="Book Antiqua" w:cs="Calibri"/>
          <w:sz w:val="24"/>
        </w:rPr>
      </w:pPr>
      <w:r w:rsidRPr="00F23DCD">
        <w:rPr>
          <w:rFonts w:ascii="Book Antiqua" w:hAnsi="Book Antiqua" w:cs="Calibri"/>
          <w:sz w:val="24"/>
        </w:rPr>
        <w:t>CASE SUMMARY</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r w:rsidRPr="00F23DCD">
        <w:rPr>
          <w:rFonts w:ascii="Book Antiqua" w:hAnsi="Book Antiqua" w:cs="Times New Roman"/>
          <w:sz w:val="24"/>
          <w:lang w:bidi="ar-EG"/>
        </w:rPr>
        <w:t xml:space="preserve">We recently reported the first case of </w:t>
      </w:r>
      <w:bookmarkStart w:id="5" w:name="_Hlk39883821"/>
      <w:r w:rsidRPr="00F23DCD">
        <w:rPr>
          <w:rFonts w:ascii="Book Antiqua" w:hAnsi="Book Antiqua" w:cs="Times New Roman"/>
          <w:sz w:val="24"/>
          <w:lang w:bidi="ar-EG"/>
        </w:rPr>
        <w:t xml:space="preserve">acute lymphoblastic leukemia (ALL) </w:t>
      </w:r>
      <w:bookmarkEnd w:id="5"/>
      <w:r w:rsidRPr="00F23DCD">
        <w:rPr>
          <w:rFonts w:ascii="Book Antiqua" w:hAnsi="Book Antiqua" w:cs="Times New Roman"/>
          <w:sz w:val="24"/>
          <w:lang w:bidi="ar-EG"/>
        </w:rPr>
        <w:t xml:space="preserve">from Egypt in a child with </w:t>
      </w:r>
      <w:r w:rsidRPr="00F23DCD">
        <w:rPr>
          <w:rFonts w:ascii="Book Antiqua" w:hAnsi="Book Antiqua" w:cs="Times New Roman"/>
          <w:sz w:val="24"/>
        </w:rPr>
        <w:t>βTM,</w:t>
      </w:r>
      <w:r w:rsidRPr="00F23DCD">
        <w:rPr>
          <w:rFonts w:ascii="Book Antiqua" w:hAnsi="Book Antiqua" w:cs="Times New Roman"/>
          <w:sz w:val="24"/>
          <w:lang w:bidi="ar-EG"/>
        </w:rPr>
        <w:t xml:space="preserve"> and we herein report the first case of ALL from Egypt in a child with </w:t>
      </w:r>
      <w:bookmarkStart w:id="6" w:name="_Hlk39884144"/>
      <w:r w:rsidRPr="00F23DCD">
        <w:rPr>
          <w:rFonts w:ascii="Book Antiqua" w:hAnsi="Book Antiqua" w:cs="Times New Roman"/>
          <w:sz w:val="24"/>
        </w:rPr>
        <w:t>β</w:t>
      </w:r>
      <w:bookmarkEnd w:id="6"/>
      <w:r w:rsidRPr="00F23DCD">
        <w:rPr>
          <w:rFonts w:ascii="Book Antiqua" w:hAnsi="Book Antiqua" w:cs="Times New Roman"/>
          <w:sz w:val="24"/>
        </w:rPr>
        <w:t>TI</w:t>
      </w:r>
      <w:r w:rsidRPr="00F23DCD">
        <w:rPr>
          <w:rFonts w:ascii="Book Antiqua" w:hAnsi="Book Antiqua" w:cs="Times New Roman"/>
          <w:sz w:val="24"/>
          <w:lang w:bidi="ar-EG"/>
        </w:rPr>
        <w:t xml:space="preserve">. In this report, literature was reviewed for cases of malignancies associated with </w:t>
      </w:r>
      <w:r w:rsidRPr="00F23DCD">
        <w:rPr>
          <w:rFonts w:ascii="Book Antiqua" w:hAnsi="Book Antiqua" w:cs="Times New Roman"/>
          <w:sz w:val="24"/>
        </w:rPr>
        <w:t>β</w:t>
      </w:r>
      <w:r w:rsidRPr="00F23DCD">
        <w:rPr>
          <w:rFonts w:ascii="Book Antiqua" w:hAnsi="Book Antiqua" w:cs="Times New Roman"/>
          <w:sz w:val="24"/>
          <w:lang w:bidi="ar-EG"/>
        </w:rPr>
        <w:t xml:space="preserve">TI and the possible factors underling the relationship between the two entities. </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r w:rsidRPr="00F23DCD">
        <w:rPr>
          <w:rFonts w:ascii="Book Antiqua" w:hAnsi="Book Antiqua" w:cs="Calibri"/>
          <w:sz w:val="24"/>
        </w:rPr>
        <w:t>CONCLUSIO</w:t>
      </w:r>
      <w:r w:rsidRPr="00F23DCD">
        <w:rPr>
          <w:rFonts w:ascii="Book Antiqua" w:hAnsi="Book Antiqua" w:cs="Times New Roman"/>
          <w:sz w:val="24"/>
          <w:lang w:bidi="ar-EG"/>
        </w:rPr>
        <w:t>N</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r w:rsidRPr="00F23DCD">
        <w:rPr>
          <w:rFonts w:ascii="Book Antiqua" w:hAnsi="Book Antiqua" w:cs="Times New Roman"/>
          <w:sz w:val="24"/>
          <w:lang w:bidi="ar-EG"/>
        </w:rPr>
        <w:t>We stress that physicians should have a high index of suspicion of malignancies in thalassemia patients if they present with any suggestive symptoms or signs.</w:t>
      </w:r>
    </w:p>
    <w:p w:rsidR="006050A6" w:rsidRPr="00F23DCD" w:rsidRDefault="006050A6" w:rsidP="00F23DCD">
      <w:pPr>
        <w:autoSpaceDE w:val="0"/>
        <w:autoSpaceDN w:val="0"/>
        <w:adjustRightInd w:val="0"/>
        <w:snapToGrid w:val="0"/>
        <w:spacing w:line="360" w:lineRule="auto"/>
        <w:rPr>
          <w:rFonts w:ascii="Book Antiqua" w:hAnsi="Book Antiqua" w:cs="Times New Roman"/>
          <w:b/>
          <w:bCs/>
          <w:sz w:val="24"/>
        </w:rPr>
      </w:pP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r w:rsidRPr="00F23DCD">
        <w:rPr>
          <w:rFonts w:ascii="Book Antiqua" w:hAnsi="Book Antiqua" w:cs="Calibri"/>
          <w:b/>
          <w:sz w:val="24"/>
        </w:rPr>
        <w:t xml:space="preserve">Key </w:t>
      </w:r>
      <w:r w:rsidR="00C77863">
        <w:rPr>
          <w:rFonts w:ascii="Book Antiqua" w:hAnsi="Book Antiqua" w:cs="Calibri" w:hint="eastAsia"/>
          <w:b/>
          <w:sz w:val="24"/>
        </w:rPr>
        <w:t>W</w:t>
      </w:r>
      <w:r w:rsidRPr="00F23DCD">
        <w:rPr>
          <w:rFonts w:ascii="Book Antiqua" w:hAnsi="Book Antiqua" w:cs="Calibri"/>
          <w:b/>
          <w:sz w:val="24"/>
        </w:rPr>
        <w:t xml:space="preserve">ords: </w:t>
      </w:r>
      <w:r w:rsidRPr="00F23DCD">
        <w:rPr>
          <w:rFonts w:ascii="Book Antiqua" w:hAnsi="Book Antiqua" w:cs="Times New Roman"/>
          <w:sz w:val="24"/>
        </w:rPr>
        <w:t xml:space="preserve">Acute </w:t>
      </w:r>
      <w:r w:rsidR="0011670C" w:rsidRPr="00F23DCD">
        <w:rPr>
          <w:rFonts w:ascii="Book Antiqua" w:hAnsi="Book Antiqua" w:cs="Times New Roman"/>
          <w:sz w:val="24"/>
        </w:rPr>
        <w:t>lymphoblastic leukemia;</w:t>
      </w:r>
      <w:r w:rsidRPr="00F23DCD">
        <w:rPr>
          <w:rFonts w:ascii="Book Antiqua" w:hAnsi="Book Antiqua" w:cs="Times New Roman"/>
          <w:sz w:val="24"/>
        </w:rPr>
        <w:t xml:space="preserve"> </w:t>
      </w:r>
      <w:r w:rsidR="0011670C" w:rsidRPr="00F23DCD">
        <w:rPr>
          <w:rFonts w:ascii="Book Antiqua" w:hAnsi="Book Antiqua" w:cs="Times New Roman"/>
          <w:sz w:val="24"/>
        </w:rPr>
        <w:t xml:space="preserve">Thalassemia </w:t>
      </w:r>
      <w:r w:rsidRPr="00F23DCD">
        <w:rPr>
          <w:rFonts w:ascii="Book Antiqua" w:hAnsi="Book Antiqua" w:cs="Times New Roman"/>
          <w:sz w:val="24"/>
        </w:rPr>
        <w:t>intermedia</w:t>
      </w:r>
      <w:r w:rsidR="0011670C" w:rsidRPr="00F23DCD">
        <w:rPr>
          <w:rFonts w:ascii="Book Antiqua" w:hAnsi="Book Antiqua" w:cs="Times New Roman"/>
          <w:sz w:val="24"/>
        </w:rPr>
        <w:t>;</w:t>
      </w:r>
      <w:r w:rsidRPr="00F23DCD">
        <w:rPr>
          <w:rFonts w:ascii="Book Antiqua" w:hAnsi="Book Antiqua" w:cs="Times New Roman"/>
          <w:sz w:val="24"/>
        </w:rPr>
        <w:t xml:space="preserve"> </w:t>
      </w:r>
      <w:r w:rsidR="0011670C" w:rsidRPr="00F23DCD">
        <w:rPr>
          <w:rFonts w:ascii="Book Antiqua" w:hAnsi="Book Antiqua" w:cs="Times New Roman"/>
          <w:sz w:val="24"/>
        </w:rPr>
        <w:t>Children;</w:t>
      </w:r>
      <w:r w:rsidRPr="00F23DCD">
        <w:rPr>
          <w:rFonts w:ascii="Book Antiqua" w:hAnsi="Book Antiqua" w:cs="Times New Roman"/>
          <w:sz w:val="24"/>
        </w:rPr>
        <w:t xml:space="preserve"> </w:t>
      </w:r>
      <w:r w:rsidR="0011670C" w:rsidRPr="00F23DCD">
        <w:rPr>
          <w:rFonts w:ascii="Book Antiqua" w:hAnsi="Book Antiqua" w:cs="Times New Roman"/>
          <w:sz w:val="24"/>
        </w:rPr>
        <w:t>Malignancies;</w:t>
      </w:r>
      <w:r w:rsidRPr="00F23DCD">
        <w:rPr>
          <w:rFonts w:ascii="Book Antiqua" w:hAnsi="Book Antiqua" w:cs="Times New Roman"/>
          <w:sz w:val="24"/>
        </w:rPr>
        <w:t xml:space="preserve"> </w:t>
      </w:r>
      <w:r w:rsidR="0011670C" w:rsidRPr="00F23DCD">
        <w:rPr>
          <w:rFonts w:ascii="Book Antiqua" w:hAnsi="Book Antiqua" w:cs="Times New Roman"/>
          <w:sz w:val="24"/>
        </w:rPr>
        <w:t xml:space="preserve">Iron </w:t>
      </w:r>
      <w:r w:rsidRPr="00F23DCD">
        <w:rPr>
          <w:rFonts w:ascii="Book Antiqua" w:hAnsi="Book Antiqua" w:cs="Times New Roman"/>
          <w:sz w:val="24"/>
        </w:rPr>
        <w:t>overload</w:t>
      </w:r>
      <w:r w:rsidR="0011670C" w:rsidRPr="00F23DCD">
        <w:rPr>
          <w:rFonts w:ascii="Book Antiqua" w:hAnsi="Book Antiqua" w:cs="Times New Roman"/>
          <w:sz w:val="24"/>
        </w:rPr>
        <w:t>;</w:t>
      </w:r>
      <w:r w:rsidRPr="00F23DCD">
        <w:rPr>
          <w:rFonts w:ascii="Book Antiqua" w:hAnsi="Book Antiqua" w:cs="Times New Roman"/>
          <w:sz w:val="24"/>
        </w:rPr>
        <w:t xml:space="preserve"> </w:t>
      </w:r>
      <w:r w:rsidR="0011670C" w:rsidRPr="00F23DCD">
        <w:rPr>
          <w:rFonts w:ascii="Book Antiqua" w:hAnsi="Book Antiqua" w:cs="Times New Roman"/>
          <w:sz w:val="24"/>
        </w:rPr>
        <w:t>Hydroxyurea; Case report</w:t>
      </w:r>
    </w:p>
    <w:p w:rsidR="006050A6" w:rsidRPr="00F23DCD" w:rsidRDefault="006050A6" w:rsidP="00F23DCD">
      <w:pPr>
        <w:adjustRightInd w:val="0"/>
        <w:snapToGrid w:val="0"/>
        <w:spacing w:line="360" w:lineRule="auto"/>
        <w:rPr>
          <w:rFonts w:ascii="Book Antiqua" w:hAnsi="Book Antiqua"/>
          <w:b/>
          <w:bCs/>
          <w:color w:val="333333"/>
          <w:sz w:val="24"/>
          <w:shd w:val="clear" w:color="auto" w:fill="FFFFFF"/>
        </w:rPr>
      </w:pPr>
    </w:p>
    <w:p w:rsidR="006050A6" w:rsidRPr="00F23DCD" w:rsidRDefault="006050A6" w:rsidP="00F23DCD">
      <w:pPr>
        <w:snapToGrid w:val="0"/>
        <w:spacing w:line="360" w:lineRule="auto"/>
        <w:rPr>
          <w:rFonts w:ascii="Book Antiqua" w:hAnsi="Book Antiqua"/>
          <w:sz w:val="24"/>
        </w:rPr>
      </w:pPr>
      <w:r w:rsidRPr="00F23DCD">
        <w:rPr>
          <w:rFonts w:ascii="Book Antiqua" w:hAnsi="Book Antiqua"/>
          <w:sz w:val="24"/>
        </w:rPr>
        <w:t>Sherief L</w:t>
      </w:r>
      <w:r w:rsidR="0011670C" w:rsidRPr="00F23DCD">
        <w:rPr>
          <w:rFonts w:ascii="Book Antiqua" w:hAnsi="Book Antiqua"/>
          <w:sz w:val="24"/>
        </w:rPr>
        <w:t>M</w:t>
      </w:r>
      <w:r w:rsidRPr="00F23DCD">
        <w:rPr>
          <w:rFonts w:ascii="Book Antiqua" w:hAnsi="Book Antiqua"/>
          <w:sz w:val="24"/>
        </w:rPr>
        <w:t>, Goneim E, Kamal N</w:t>
      </w:r>
      <w:r w:rsidR="0011670C" w:rsidRPr="00F23DCD">
        <w:rPr>
          <w:rFonts w:ascii="Book Antiqua" w:hAnsi="Book Antiqua"/>
          <w:sz w:val="24"/>
        </w:rPr>
        <w:t>M</w:t>
      </w:r>
      <w:r w:rsidRPr="00F23DCD">
        <w:rPr>
          <w:rFonts w:ascii="Book Antiqua" w:hAnsi="Book Antiqua"/>
          <w:sz w:val="24"/>
        </w:rPr>
        <w:t xml:space="preserve">, Ibraheim A, Alsofiani F, Alawur A. Acute lymphoblastic leukemia in a </w:t>
      </w:r>
      <w:r w:rsidR="0011670C" w:rsidRPr="00F23DCD">
        <w:rPr>
          <w:rFonts w:ascii="Book Antiqua" w:hAnsi="Book Antiqua" w:cs="Times New Roman"/>
          <w:sz w:val="24"/>
        </w:rPr>
        <w:t>β</w:t>
      </w:r>
      <w:r w:rsidR="0011670C" w:rsidRPr="00F23DCD">
        <w:rPr>
          <w:rFonts w:ascii="Book Antiqua" w:hAnsi="Book Antiqua" w:cs="Times New Roman"/>
          <w:sz w:val="24"/>
          <w:lang w:bidi="ar-EG"/>
        </w:rPr>
        <w:t>-thalassemia intermedia</w:t>
      </w:r>
      <w:r w:rsidRPr="00F23DCD">
        <w:rPr>
          <w:rFonts w:ascii="Book Antiqua" w:hAnsi="Book Antiqua"/>
          <w:sz w:val="24"/>
        </w:rPr>
        <w:t xml:space="preserve"> child: </w:t>
      </w:r>
      <w:r w:rsidR="0011670C" w:rsidRPr="00F23DCD">
        <w:rPr>
          <w:rFonts w:ascii="Book Antiqua" w:hAnsi="Book Antiqua"/>
          <w:sz w:val="24"/>
        </w:rPr>
        <w:t xml:space="preserve">A </w:t>
      </w:r>
      <w:r w:rsidRPr="00F23DCD">
        <w:rPr>
          <w:rFonts w:ascii="Book Antiqua" w:hAnsi="Book Antiqua"/>
          <w:sz w:val="24"/>
        </w:rPr>
        <w:t>case report</w:t>
      </w:r>
      <w:r w:rsidR="0011670C" w:rsidRPr="00F23DCD">
        <w:rPr>
          <w:rFonts w:ascii="Book Antiqua" w:hAnsi="Book Antiqua"/>
          <w:sz w:val="24"/>
        </w:rPr>
        <w:t>.</w:t>
      </w:r>
      <w:r w:rsidRPr="00F23DCD">
        <w:rPr>
          <w:rFonts w:ascii="Book Antiqua" w:hAnsi="Book Antiqua"/>
          <w:sz w:val="24"/>
        </w:rPr>
        <w:t xml:space="preserve"> </w:t>
      </w:r>
      <w:r w:rsidRPr="00F23DCD">
        <w:rPr>
          <w:rFonts w:ascii="Book Antiqua" w:hAnsi="Book Antiqua"/>
          <w:i/>
          <w:iCs/>
          <w:color w:val="000000"/>
          <w:sz w:val="24"/>
        </w:rPr>
        <w:t xml:space="preserve">World J </w:t>
      </w:r>
      <w:proofErr w:type="spellStart"/>
      <w:r w:rsidRPr="00F23DCD">
        <w:rPr>
          <w:rFonts w:ascii="Book Antiqua" w:hAnsi="Book Antiqua"/>
          <w:i/>
          <w:iCs/>
          <w:color w:val="000000"/>
          <w:sz w:val="24"/>
        </w:rPr>
        <w:t>Clin</w:t>
      </w:r>
      <w:proofErr w:type="spellEnd"/>
      <w:r w:rsidRPr="00F23DCD">
        <w:rPr>
          <w:rFonts w:ascii="Book Antiqua" w:hAnsi="Book Antiqua"/>
          <w:i/>
          <w:iCs/>
          <w:color w:val="000000"/>
          <w:sz w:val="24"/>
        </w:rPr>
        <w:t xml:space="preserve"> </w:t>
      </w:r>
      <w:proofErr w:type="spellStart"/>
      <w:r w:rsidRPr="00F23DCD">
        <w:rPr>
          <w:rFonts w:ascii="Book Antiqua" w:hAnsi="Book Antiqua"/>
          <w:i/>
          <w:iCs/>
          <w:color w:val="000000"/>
          <w:sz w:val="24"/>
        </w:rPr>
        <w:t>Pediatr</w:t>
      </w:r>
      <w:proofErr w:type="spellEnd"/>
      <w:r w:rsidRPr="00F23DCD">
        <w:rPr>
          <w:rFonts w:ascii="Book Antiqua" w:hAnsi="Book Antiqua"/>
          <w:i/>
          <w:iCs/>
          <w:color w:val="000000"/>
          <w:sz w:val="24"/>
        </w:rPr>
        <w:t xml:space="preserve"> </w:t>
      </w:r>
      <w:r w:rsidRPr="00F23DCD">
        <w:rPr>
          <w:rFonts w:ascii="Book Antiqua" w:hAnsi="Book Antiqua"/>
          <w:color w:val="000000"/>
          <w:sz w:val="24"/>
        </w:rPr>
        <w:t xml:space="preserve">2020; </w:t>
      </w:r>
      <w:r w:rsidR="00C77863" w:rsidRPr="00C77863">
        <w:rPr>
          <w:rFonts w:ascii="Book Antiqua" w:hAnsi="Book Antiqua"/>
          <w:color w:val="000000"/>
          <w:sz w:val="24"/>
        </w:rPr>
        <w:t>9(</w:t>
      </w:r>
      <w:r w:rsidR="00C77863">
        <w:rPr>
          <w:rFonts w:ascii="Book Antiqua" w:hAnsi="Book Antiqua" w:hint="eastAsia"/>
          <w:color w:val="000000"/>
          <w:sz w:val="24"/>
        </w:rPr>
        <w:t>1</w:t>
      </w:r>
      <w:r w:rsidR="00C77863" w:rsidRPr="00C77863">
        <w:rPr>
          <w:rFonts w:ascii="Book Antiqua" w:hAnsi="Book Antiqua"/>
          <w:color w:val="000000"/>
          <w:sz w:val="24"/>
        </w:rPr>
        <w:t xml:space="preserve">): </w:t>
      </w:r>
      <w:r w:rsidR="00C77863">
        <w:rPr>
          <w:rFonts w:ascii="Book Antiqua" w:hAnsi="Book Antiqua" w:hint="eastAsia"/>
          <w:color w:val="000000"/>
          <w:sz w:val="24"/>
        </w:rPr>
        <w:t>1</w:t>
      </w:r>
      <w:r w:rsidR="00C77863" w:rsidRPr="00C77863">
        <w:rPr>
          <w:rFonts w:ascii="Book Antiqua" w:hAnsi="Book Antiqua"/>
          <w:color w:val="000000"/>
          <w:sz w:val="24"/>
        </w:rPr>
        <w:t>-</w:t>
      </w:r>
      <w:r w:rsidR="00C77863">
        <w:rPr>
          <w:rFonts w:ascii="Book Antiqua" w:hAnsi="Book Antiqua" w:hint="eastAsia"/>
          <w:color w:val="000000"/>
          <w:sz w:val="24"/>
        </w:rPr>
        <w:t>6</w:t>
      </w:r>
      <w:r w:rsidR="00C77863" w:rsidRPr="00C77863">
        <w:rPr>
          <w:rFonts w:ascii="Book Antiqua" w:hAnsi="Book Antiqua"/>
          <w:color w:val="000000"/>
          <w:sz w:val="24"/>
        </w:rPr>
        <w:t xml:space="preserve">  URL: https://www.wjgnet.com/2219-2808/full/v9/i</w:t>
      </w:r>
      <w:r w:rsidR="00C77863">
        <w:rPr>
          <w:rFonts w:ascii="Book Antiqua" w:hAnsi="Book Antiqua" w:hint="eastAsia"/>
          <w:color w:val="000000"/>
          <w:sz w:val="24"/>
        </w:rPr>
        <w:t>1</w:t>
      </w:r>
      <w:r w:rsidR="00C77863" w:rsidRPr="00C77863">
        <w:rPr>
          <w:rFonts w:ascii="Book Antiqua" w:hAnsi="Book Antiqua"/>
          <w:color w:val="000000"/>
          <w:sz w:val="24"/>
        </w:rPr>
        <w:t>/</w:t>
      </w:r>
      <w:r w:rsidR="00C77863">
        <w:rPr>
          <w:rFonts w:ascii="Book Antiqua" w:hAnsi="Book Antiqua" w:hint="eastAsia"/>
          <w:color w:val="000000"/>
          <w:sz w:val="24"/>
        </w:rPr>
        <w:t>1</w:t>
      </w:r>
      <w:r w:rsidR="00C77863" w:rsidRPr="00C77863">
        <w:rPr>
          <w:rFonts w:ascii="Book Antiqua" w:hAnsi="Book Antiqua"/>
          <w:color w:val="000000"/>
          <w:sz w:val="24"/>
        </w:rPr>
        <w:t>.htm  DOI: https://dx.doi.org/10.5409/wjcp.v9.i</w:t>
      </w:r>
      <w:r w:rsidR="00C77863">
        <w:rPr>
          <w:rFonts w:ascii="Book Antiqua" w:hAnsi="Book Antiqua" w:hint="eastAsia"/>
          <w:color w:val="000000"/>
          <w:sz w:val="24"/>
        </w:rPr>
        <w:t>1</w:t>
      </w:r>
      <w:r w:rsidR="00C77863" w:rsidRPr="00C77863">
        <w:rPr>
          <w:rFonts w:ascii="Book Antiqua" w:hAnsi="Book Antiqua"/>
          <w:color w:val="000000"/>
          <w:sz w:val="24"/>
        </w:rPr>
        <w:t>.</w:t>
      </w:r>
      <w:r w:rsidR="00C77863">
        <w:rPr>
          <w:rFonts w:ascii="Book Antiqua" w:hAnsi="Book Antiqua" w:hint="eastAsia"/>
          <w:color w:val="000000"/>
          <w:sz w:val="24"/>
        </w:rPr>
        <w:t>1</w:t>
      </w:r>
    </w:p>
    <w:p w:rsidR="006050A6" w:rsidRPr="00F23DCD" w:rsidRDefault="006050A6" w:rsidP="00F23DCD">
      <w:pPr>
        <w:adjustRightInd w:val="0"/>
        <w:snapToGrid w:val="0"/>
        <w:spacing w:line="360" w:lineRule="auto"/>
        <w:rPr>
          <w:rFonts w:ascii="Book Antiqua" w:hAnsi="Book Antiqua"/>
          <w:color w:val="000000"/>
          <w:sz w:val="24"/>
        </w:rPr>
      </w:pPr>
    </w:p>
    <w:p w:rsidR="006050A6" w:rsidRPr="00F23DCD" w:rsidRDefault="006050A6" w:rsidP="00F23DCD">
      <w:pPr>
        <w:tabs>
          <w:tab w:val="left" w:pos="8145"/>
        </w:tabs>
        <w:autoSpaceDE w:val="0"/>
        <w:autoSpaceDN w:val="0"/>
        <w:adjustRightInd w:val="0"/>
        <w:snapToGrid w:val="0"/>
        <w:spacing w:line="360" w:lineRule="auto"/>
        <w:rPr>
          <w:rFonts w:ascii="Book Antiqua" w:hAnsi="Book Antiqua" w:cs="Times New Roman"/>
          <w:b/>
          <w:bCs/>
          <w:sz w:val="24"/>
        </w:rPr>
      </w:pPr>
      <w:r w:rsidRPr="00F23DCD">
        <w:rPr>
          <w:rFonts w:ascii="Book Antiqua" w:hAnsi="Book Antiqua"/>
          <w:b/>
          <w:sz w:val="24"/>
        </w:rPr>
        <w:t xml:space="preserve">Core </w:t>
      </w:r>
      <w:r w:rsidR="00C77863">
        <w:rPr>
          <w:rFonts w:ascii="Book Antiqua" w:hAnsi="Book Antiqua" w:hint="eastAsia"/>
          <w:b/>
          <w:sz w:val="24"/>
        </w:rPr>
        <w:t>T</w:t>
      </w:r>
      <w:r w:rsidRPr="00F23DCD">
        <w:rPr>
          <w:rFonts w:ascii="Book Antiqua" w:hAnsi="Book Antiqua"/>
          <w:b/>
          <w:sz w:val="24"/>
        </w:rPr>
        <w:t xml:space="preserve">ip: </w:t>
      </w:r>
      <w:r w:rsidRPr="00F23DCD">
        <w:rPr>
          <w:rFonts w:ascii="Book Antiqua" w:hAnsi="Book Antiqua" w:cs="Times New Roman"/>
          <w:sz w:val="24"/>
        </w:rPr>
        <w:t xml:space="preserve">Cases </w:t>
      </w:r>
      <w:r w:rsidR="00203FDE" w:rsidRPr="00F23DCD">
        <w:rPr>
          <w:rFonts w:ascii="Book Antiqua" w:hAnsi="Book Antiqua" w:cs="Times New Roman"/>
          <w:sz w:val="24"/>
        </w:rPr>
        <w:t>of</w:t>
      </w:r>
      <w:r w:rsidRPr="00F23DCD">
        <w:rPr>
          <w:rFonts w:ascii="Book Antiqua" w:hAnsi="Book Antiqua" w:cs="Times New Roman"/>
          <w:sz w:val="24"/>
        </w:rPr>
        <w:t xml:space="preserve"> malignancies in patients of β-thalassemia</w:t>
      </w:r>
      <w:r w:rsidR="0011670C" w:rsidRPr="00F23DCD">
        <w:rPr>
          <w:rFonts w:ascii="Book Antiqua" w:hAnsi="Book Antiqua" w:cs="Times New Roman"/>
          <w:sz w:val="24"/>
        </w:rPr>
        <w:t xml:space="preserve"> </w:t>
      </w:r>
      <w:r w:rsidRPr="00F23DCD">
        <w:rPr>
          <w:rFonts w:ascii="Book Antiqua" w:hAnsi="Book Antiqua" w:cs="Times New Roman"/>
          <w:sz w:val="24"/>
        </w:rPr>
        <w:t>major</w:t>
      </w:r>
      <w:r w:rsidR="00203FDE" w:rsidRPr="00F23DCD">
        <w:rPr>
          <w:rFonts w:ascii="Book Antiqua" w:hAnsi="Book Antiqua" w:cs="Times New Roman"/>
          <w:sz w:val="24"/>
        </w:rPr>
        <w:t xml:space="preserve"> have been reported</w:t>
      </w:r>
      <w:r w:rsidRPr="00F23DCD">
        <w:rPr>
          <w:rFonts w:ascii="Book Antiqua" w:hAnsi="Book Antiqua" w:cs="Times New Roman"/>
          <w:sz w:val="24"/>
        </w:rPr>
        <w:t>. However</w:t>
      </w:r>
      <w:r w:rsidR="00203FDE" w:rsidRPr="00F23DCD">
        <w:rPr>
          <w:rFonts w:ascii="Book Antiqua" w:hAnsi="Book Antiqua" w:cs="Times New Roman"/>
          <w:sz w:val="24"/>
        </w:rPr>
        <w:t>,</w:t>
      </w:r>
      <w:r w:rsidRPr="00F23DCD">
        <w:rPr>
          <w:rFonts w:ascii="Book Antiqua" w:hAnsi="Book Antiqua" w:cs="Times New Roman"/>
          <w:sz w:val="24"/>
        </w:rPr>
        <w:t xml:space="preserve"> rare case</w:t>
      </w:r>
      <w:r w:rsidR="00203FDE" w:rsidRPr="00F23DCD">
        <w:rPr>
          <w:rFonts w:ascii="Book Antiqua" w:hAnsi="Book Antiqua" w:cs="Times New Roman"/>
          <w:sz w:val="24"/>
        </w:rPr>
        <w:t>s</w:t>
      </w:r>
      <w:r w:rsidRPr="00F23DCD">
        <w:rPr>
          <w:rFonts w:ascii="Book Antiqua" w:hAnsi="Book Antiqua" w:cs="Times New Roman"/>
          <w:sz w:val="24"/>
        </w:rPr>
        <w:t xml:space="preserve"> have been reported for malignancies in patients of β-thalassemia-intermedia as it is a non-transfusion dependent anemia. Physicians should have high index of suspicion to diagnose malignancies in patients with β-thalassemia-intermedia.</w:t>
      </w:r>
    </w:p>
    <w:p w:rsidR="006050A6" w:rsidRPr="00F23DCD" w:rsidRDefault="006050A6" w:rsidP="00F23DCD">
      <w:pPr>
        <w:tabs>
          <w:tab w:val="left" w:pos="8145"/>
        </w:tabs>
        <w:autoSpaceDE w:val="0"/>
        <w:autoSpaceDN w:val="0"/>
        <w:adjustRightInd w:val="0"/>
        <w:snapToGrid w:val="0"/>
        <w:spacing w:line="360" w:lineRule="auto"/>
        <w:rPr>
          <w:rFonts w:ascii="Book Antiqua" w:hAnsi="Book Antiqua" w:cs="Times New Roman"/>
          <w:b/>
          <w:bCs/>
          <w:sz w:val="24"/>
        </w:rPr>
      </w:pPr>
      <w:r w:rsidRPr="00F23DCD">
        <w:rPr>
          <w:rFonts w:ascii="Book Antiqua" w:hAnsi="Book Antiqua" w:cs="Times New Roman"/>
          <w:b/>
          <w:bCs/>
          <w:sz w:val="24"/>
        </w:rPr>
        <w:br w:type="page"/>
      </w:r>
      <w:r w:rsidRPr="00F23DCD">
        <w:rPr>
          <w:rFonts w:ascii="Book Antiqua" w:hAnsi="Book Antiqua" w:cs="Calibri"/>
          <w:b/>
          <w:sz w:val="24"/>
          <w:u w:val="single"/>
        </w:rPr>
        <w:lastRenderedPageBreak/>
        <w:t>INTRODUCTIO</w:t>
      </w:r>
      <w:r w:rsidR="0011670C" w:rsidRPr="00F23DCD">
        <w:rPr>
          <w:rFonts w:ascii="Book Antiqua" w:hAnsi="Book Antiqua" w:cs="Times New Roman"/>
          <w:b/>
          <w:bCs/>
          <w:sz w:val="24"/>
          <w:u w:val="single"/>
        </w:rPr>
        <w:t>N</w:t>
      </w: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r w:rsidRPr="00F23DCD">
        <w:rPr>
          <w:rFonts w:ascii="Book Antiqua" w:hAnsi="Book Antiqua" w:cs="Times New Roman"/>
          <w:sz w:val="24"/>
        </w:rPr>
        <w:t>Thalassemia represents the most common single-gene disorder worldwide. The total annual incidence of symptomatic individuals with β-thalassemia is estimated at 1 in 100000 throughout the world, of whom nearly 10% have β-thalassemia intermedia (βTI), which is intermediate in severity between the milder thalassemia-minor and the more severe transfusion-dependent β-thalassemia-major (βTM)</w:t>
      </w:r>
      <w:r w:rsidRPr="00F23DCD">
        <w:rPr>
          <w:rFonts w:ascii="Book Antiqua" w:hAnsi="Book Antiqua" w:cs="Times New Roman"/>
          <w:sz w:val="24"/>
          <w:vertAlign w:val="superscript"/>
        </w:rPr>
        <w:t>[1]</w:t>
      </w:r>
      <w:r w:rsidRPr="00F23DCD">
        <w:rPr>
          <w:rFonts w:ascii="Book Antiqua" w:hAnsi="Book Antiqua" w:cs="Times New Roman"/>
          <w:sz w:val="24"/>
        </w:rPr>
        <w:t>.</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lang w:bidi="ar-EG"/>
        </w:rPr>
      </w:pPr>
      <w:r w:rsidRPr="00F23DCD">
        <w:rPr>
          <w:rFonts w:ascii="Book Antiqua" w:hAnsi="Book Antiqua" w:cs="Times New Roman"/>
          <w:sz w:val="24"/>
          <w:lang w:bidi="ar-EG"/>
        </w:rPr>
        <w:t xml:space="preserve">We herein report the first case from Egypt with </w:t>
      </w:r>
      <w:r w:rsidRPr="00F23DCD">
        <w:rPr>
          <w:rFonts w:ascii="Book Antiqua" w:hAnsi="Book Antiqua" w:cs="Times New Roman"/>
          <w:sz w:val="24"/>
        </w:rPr>
        <w:t>β</w:t>
      </w:r>
      <w:r w:rsidRPr="00F23DCD">
        <w:rPr>
          <w:rFonts w:ascii="Book Antiqua" w:hAnsi="Book Antiqua" w:cs="Times New Roman"/>
          <w:sz w:val="24"/>
          <w:lang w:bidi="ar-EG"/>
        </w:rPr>
        <w:t>TI who developed acute lymphoblastic leukemia (ALL).</w:t>
      </w:r>
    </w:p>
    <w:p w:rsidR="006050A6" w:rsidRPr="00F23DCD" w:rsidRDefault="006050A6" w:rsidP="00F23DCD">
      <w:pPr>
        <w:autoSpaceDE w:val="0"/>
        <w:autoSpaceDN w:val="0"/>
        <w:adjustRightInd w:val="0"/>
        <w:snapToGrid w:val="0"/>
        <w:spacing w:line="360" w:lineRule="auto"/>
        <w:rPr>
          <w:rFonts w:ascii="Book Antiqua" w:hAnsi="Book Antiqua" w:cs="Times New Roman"/>
          <w:b/>
          <w:bCs/>
          <w:sz w:val="24"/>
          <w:lang w:bidi="ar-EG"/>
        </w:rPr>
      </w:pPr>
    </w:p>
    <w:p w:rsidR="006050A6" w:rsidRPr="00F23DCD" w:rsidRDefault="006050A6" w:rsidP="00F23DCD">
      <w:pPr>
        <w:autoSpaceDE w:val="0"/>
        <w:autoSpaceDN w:val="0"/>
        <w:adjustRightInd w:val="0"/>
        <w:snapToGrid w:val="0"/>
        <w:spacing w:line="360" w:lineRule="auto"/>
        <w:rPr>
          <w:rFonts w:ascii="Book Antiqua" w:hAnsi="Book Antiqua" w:cs="Times New Roman"/>
          <w:b/>
          <w:bCs/>
          <w:sz w:val="24"/>
          <w:lang w:bidi="ar-EG"/>
        </w:rPr>
      </w:pPr>
      <w:r w:rsidRPr="00F23DCD">
        <w:rPr>
          <w:rFonts w:ascii="Book Antiqua" w:hAnsi="Book Antiqua" w:cs="Calibri"/>
          <w:b/>
          <w:sz w:val="24"/>
          <w:u w:val="single"/>
        </w:rPr>
        <w:t>CASE PRESENTATIO</w:t>
      </w:r>
      <w:r w:rsidRPr="00F23DCD">
        <w:rPr>
          <w:rFonts w:ascii="Book Antiqua" w:hAnsi="Book Antiqua" w:cs="Times New Roman"/>
          <w:b/>
          <w:bCs/>
          <w:sz w:val="24"/>
          <w:u w:val="single"/>
          <w:lang w:bidi="ar-EG"/>
        </w:rPr>
        <w:t>N</w:t>
      </w:r>
      <w:r w:rsidRPr="00F23DCD">
        <w:rPr>
          <w:rFonts w:ascii="Book Antiqua" w:hAnsi="Book Antiqua" w:cs="Times New Roman"/>
          <w:b/>
          <w:bCs/>
          <w:sz w:val="24"/>
          <w:lang w:bidi="ar-EG"/>
        </w:rPr>
        <w:t xml:space="preserve"> </w:t>
      </w:r>
    </w:p>
    <w:p w:rsidR="006050A6" w:rsidRPr="00F23DCD" w:rsidRDefault="006050A6" w:rsidP="00F23DCD">
      <w:pPr>
        <w:autoSpaceDE w:val="0"/>
        <w:autoSpaceDN w:val="0"/>
        <w:adjustRightInd w:val="0"/>
        <w:snapToGrid w:val="0"/>
        <w:spacing w:line="360" w:lineRule="auto"/>
        <w:rPr>
          <w:rFonts w:ascii="Book Antiqua" w:eastAsia="Calibri" w:hAnsi="Book Antiqua" w:cs="Calibri"/>
          <w:b/>
          <w:i/>
          <w:sz w:val="24"/>
        </w:rPr>
      </w:pPr>
      <w:r w:rsidRPr="00F23DCD">
        <w:rPr>
          <w:rFonts w:ascii="Book Antiqua" w:eastAsia="Calibri" w:hAnsi="Book Antiqua" w:cs="Calibri"/>
          <w:b/>
          <w:i/>
          <w:sz w:val="24"/>
        </w:rPr>
        <w:t>Chief complaints</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r w:rsidRPr="00F23DCD">
        <w:rPr>
          <w:rFonts w:ascii="Book Antiqua" w:hAnsi="Book Antiqua" w:cs="Times New Roman"/>
          <w:sz w:val="24"/>
          <w:lang w:bidi="ar-EG"/>
        </w:rPr>
        <w:t>The reported patient is a 15-year-old girl with</w:t>
      </w:r>
      <w:r w:rsidR="0011670C" w:rsidRPr="00F23DCD">
        <w:rPr>
          <w:rFonts w:ascii="Book Antiqua" w:hAnsi="Book Antiqua" w:cs="Times New Roman"/>
          <w:sz w:val="24"/>
          <w:lang w:bidi="ar-EG"/>
        </w:rPr>
        <w:t xml:space="preserve"> </w:t>
      </w:r>
      <w:r w:rsidRPr="00F23DCD">
        <w:rPr>
          <w:rFonts w:ascii="Book Antiqua" w:hAnsi="Book Antiqua" w:cs="Times New Roman"/>
          <w:sz w:val="24"/>
          <w:lang w:bidi="ar-EG"/>
        </w:rPr>
        <w:t xml:space="preserve">βTI, who presented at the age of 3 years with pallor, decreased growth rate and decreased activity. She had severe microcytic, hypochromic anemia with </w:t>
      </w:r>
      <w:bookmarkStart w:id="7" w:name="OLE_LINK31"/>
      <w:bookmarkStart w:id="8" w:name="OLE_LINK32"/>
      <w:bookmarkStart w:id="9" w:name="_Hlk39884157"/>
      <w:r w:rsidRPr="00F23DCD">
        <w:rPr>
          <w:rFonts w:ascii="Book Antiqua" w:hAnsi="Book Antiqua" w:cs="Times New Roman"/>
          <w:sz w:val="24"/>
          <w:lang w:bidi="ar-EG"/>
        </w:rPr>
        <w:t xml:space="preserve">hemoglobin </w:t>
      </w:r>
      <w:bookmarkEnd w:id="7"/>
      <w:bookmarkEnd w:id="8"/>
      <w:r w:rsidRPr="00F23DCD">
        <w:rPr>
          <w:rFonts w:ascii="Book Antiqua" w:hAnsi="Book Antiqua" w:cs="Times New Roman"/>
          <w:sz w:val="24"/>
          <w:lang w:bidi="ar-EG"/>
        </w:rPr>
        <w:t xml:space="preserve">(Hb) </w:t>
      </w:r>
      <w:bookmarkEnd w:id="9"/>
      <w:r w:rsidRPr="00F23DCD">
        <w:rPr>
          <w:rFonts w:ascii="Book Antiqua" w:hAnsi="Book Antiqua" w:cs="Times New Roman"/>
          <w:sz w:val="24"/>
          <w:lang w:bidi="ar-EG"/>
        </w:rPr>
        <w:t>of 7.3 g/dL.</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p>
    <w:p w:rsidR="006050A6" w:rsidRPr="00F23DCD" w:rsidRDefault="006050A6" w:rsidP="00F23DCD">
      <w:pPr>
        <w:autoSpaceDE w:val="0"/>
        <w:autoSpaceDN w:val="0"/>
        <w:adjustRightInd w:val="0"/>
        <w:snapToGrid w:val="0"/>
        <w:spacing w:line="360" w:lineRule="auto"/>
        <w:rPr>
          <w:rFonts w:ascii="Book Antiqua" w:eastAsia="Calibri" w:hAnsi="Book Antiqua" w:cs="Calibri"/>
          <w:b/>
          <w:i/>
          <w:sz w:val="24"/>
        </w:rPr>
      </w:pPr>
      <w:r w:rsidRPr="00F23DCD">
        <w:rPr>
          <w:rFonts w:ascii="Book Antiqua" w:eastAsia="Calibri" w:hAnsi="Book Antiqua" w:cs="Calibri"/>
          <w:b/>
          <w:i/>
          <w:sz w:val="24"/>
        </w:rPr>
        <w:t>History of present illness</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r w:rsidRPr="00F23DCD">
        <w:rPr>
          <w:rFonts w:ascii="Book Antiqua" w:hAnsi="Book Antiqua" w:cs="Times New Roman"/>
          <w:sz w:val="24"/>
          <w:lang w:bidi="ar-EG"/>
        </w:rPr>
        <w:t xml:space="preserve">Pediatric hematologist workup </w:t>
      </w:r>
      <w:r w:rsidR="00203FDE" w:rsidRPr="00F23DCD">
        <w:rPr>
          <w:rFonts w:ascii="Book Antiqua" w:hAnsi="Book Antiqua" w:cs="Times New Roman"/>
          <w:sz w:val="24"/>
          <w:lang w:bidi="ar-EG"/>
        </w:rPr>
        <w:t>confirmed</w:t>
      </w:r>
      <w:r w:rsidRPr="00F23DCD">
        <w:rPr>
          <w:rFonts w:ascii="Book Antiqua" w:hAnsi="Book Antiqua" w:cs="Times New Roman"/>
          <w:sz w:val="24"/>
          <w:lang w:bidi="ar-EG"/>
        </w:rPr>
        <w:t xml:space="preserve"> the diagnosis of βTI. Her </w:t>
      </w:r>
      <w:proofErr w:type="spellStart"/>
      <w:r w:rsidR="0011670C" w:rsidRPr="00F23DCD">
        <w:rPr>
          <w:rFonts w:ascii="Book Antiqua" w:hAnsi="Book Antiqua" w:cs="Times New Roman"/>
          <w:sz w:val="24"/>
          <w:lang w:bidi="ar-EG"/>
        </w:rPr>
        <w:t>Hb</w:t>
      </w:r>
      <w:proofErr w:type="spellEnd"/>
      <w:r w:rsidRPr="00F23DCD">
        <w:rPr>
          <w:rFonts w:ascii="Book Antiqua" w:hAnsi="Book Antiqua" w:cs="Times New Roman"/>
          <w:sz w:val="24"/>
          <w:lang w:bidi="ar-EG"/>
        </w:rPr>
        <w:t xml:space="preserve"> electrophoresis showed 69.9% </w:t>
      </w:r>
      <w:proofErr w:type="spellStart"/>
      <w:r w:rsidRPr="00F23DCD">
        <w:rPr>
          <w:rFonts w:ascii="Book Antiqua" w:hAnsi="Book Antiqua" w:cs="Times New Roman"/>
          <w:sz w:val="24"/>
          <w:lang w:bidi="ar-EG"/>
        </w:rPr>
        <w:t>HbA</w:t>
      </w:r>
      <w:proofErr w:type="spellEnd"/>
      <w:r w:rsidRPr="00F23DCD">
        <w:rPr>
          <w:rFonts w:ascii="Book Antiqua" w:hAnsi="Book Antiqua" w:cs="Times New Roman"/>
          <w:sz w:val="24"/>
          <w:lang w:bidi="ar-EG"/>
        </w:rPr>
        <w:t xml:space="preserve">, 27.2% </w:t>
      </w:r>
      <w:proofErr w:type="spellStart"/>
      <w:r w:rsidRPr="00F23DCD">
        <w:rPr>
          <w:rFonts w:ascii="Book Antiqua" w:hAnsi="Book Antiqua" w:cs="Times New Roman"/>
          <w:sz w:val="24"/>
          <w:lang w:bidi="ar-EG"/>
        </w:rPr>
        <w:t>HbF</w:t>
      </w:r>
      <w:proofErr w:type="spellEnd"/>
      <w:r w:rsidRPr="00F23DCD">
        <w:rPr>
          <w:rFonts w:ascii="Book Antiqua" w:hAnsi="Book Antiqua" w:cs="Times New Roman"/>
          <w:sz w:val="24"/>
          <w:lang w:bidi="ar-EG"/>
        </w:rPr>
        <w:t xml:space="preserve"> and 2.9% HbA2. </w:t>
      </w:r>
      <w:proofErr w:type="gramStart"/>
      <w:r w:rsidRPr="00F23DCD">
        <w:rPr>
          <w:rFonts w:ascii="Book Antiqua" w:hAnsi="Book Antiqua" w:cs="Times New Roman"/>
          <w:sz w:val="24"/>
          <w:lang w:bidi="ar-EG"/>
        </w:rPr>
        <w:t>Genetic molecular testing revealed compound heterozygosity for cd-27</w:t>
      </w:r>
      <w:r w:rsidR="0042159B" w:rsidRPr="00F23DCD">
        <w:rPr>
          <w:rFonts w:ascii="Book Antiqua" w:hAnsi="Book Antiqua" w:cs="Times New Roman"/>
          <w:sz w:val="24"/>
          <w:lang w:bidi="ar-EG"/>
        </w:rPr>
        <w:t xml:space="preserve"> </w:t>
      </w:r>
      <w:r w:rsidRPr="00F23DCD">
        <w:rPr>
          <w:rFonts w:ascii="Book Antiqua" w:hAnsi="Book Antiqua" w:cs="Times New Roman"/>
          <w:sz w:val="24"/>
          <w:lang w:bidi="ar-EG"/>
        </w:rPr>
        <w:t>(G&gt;T) and cd-39</w:t>
      </w:r>
      <w:r w:rsidR="0042159B" w:rsidRPr="00F23DCD">
        <w:rPr>
          <w:rFonts w:ascii="Book Antiqua" w:hAnsi="Book Antiqua" w:cs="Times New Roman"/>
          <w:sz w:val="24"/>
          <w:lang w:bidi="ar-EG"/>
        </w:rPr>
        <w:t xml:space="preserve"> </w:t>
      </w:r>
      <w:r w:rsidRPr="00F23DCD">
        <w:rPr>
          <w:rFonts w:ascii="Book Antiqua" w:hAnsi="Book Antiqua" w:cs="Times New Roman"/>
          <w:sz w:val="24"/>
          <w:lang w:bidi="ar-EG"/>
        </w:rPr>
        <w:t>(C&gt;T) mutations.</w:t>
      </w:r>
      <w:proofErr w:type="gramEnd"/>
      <w:r w:rsidRPr="00F23DCD">
        <w:rPr>
          <w:rFonts w:ascii="Book Antiqua" w:hAnsi="Book Antiqua" w:cs="Times New Roman"/>
          <w:sz w:val="24"/>
          <w:lang w:bidi="ar-EG"/>
        </w:rPr>
        <w:t xml:space="preserve"> Hydroxyurea at a dose of 15 mg/kg</w:t>
      </w:r>
      <w:r w:rsidR="0011670C" w:rsidRPr="00F23DCD">
        <w:rPr>
          <w:rFonts w:ascii="Book Antiqua" w:hAnsi="Book Antiqua" w:cs="Times New Roman"/>
          <w:sz w:val="24"/>
          <w:lang w:bidi="ar-EG"/>
        </w:rPr>
        <w:t xml:space="preserve"> per </w:t>
      </w:r>
      <w:r w:rsidRPr="00F23DCD">
        <w:rPr>
          <w:rFonts w:ascii="Book Antiqua" w:hAnsi="Book Antiqua" w:cs="Times New Roman"/>
          <w:sz w:val="24"/>
          <w:lang w:bidi="ar-EG"/>
        </w:rPr>
        <w:t xml:space="preserve">day was started, in addition to folic acid. </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lang w:bidi="ar-EG"/>
        </w:rPr>
      </w:pPr>
      <w:r w:rsidRPr="00F23DCD">
        <w:rPr>
          <w:rFonts w:ascii="Book Antiqua" w:hAnsi="Book Antiqua" w:cs="Times New Roman"/>
          <w:sz w:val="24"/>
          <w:lang w:bidi="ar-EG"/>
        </w:rPr>
        <w:t xml:space="preserve">She was then followed at the pediatric hematology unit at regular intervals to monitor her tolerance to drug therapy, with special attention to hematological toxicity. There were no significant side effects during </w:t>
      </w:r>
      <w:r w:rsidR="00203FDE" w:rsidRPr="00F23DCD">
        <w:rPr>
          <w:rFonts w:ascii="Book Antiqua" w:hAnsi="Book Antiqua" w:cs="Times New Roman"/>
          <w:sz w:val="24"/>
          <w:lang w:bidi="ar-EG"/>
        </w:rPr>
        <w:t xml:space="preserve">7 </w:t>
      </w:r>
      <w:r w:rsidRPr="00F23DCD">
        <w:rPr>
          <w:rFonts w:ascii="Book Antiqua" w:hAnsi="Book Antiqua" w:cs="Times New Roman"/>
          <w:sz w:val="24"/>
          <w:lang w:bidi="ar-EG"/>
        </w:rPr>
        <w:t>years of therapy, and the patient showed good response with occasional need for blood transfusions. She underwent splenectomy during her late teens.</w:t>
      </w:r>
    </w:p>
    <w:p w:rsidR="006050A6" w:rsidRPr="00F23DCD" w:rsidRDefault="006050A6" w:rsidP="00F23DCD">
      <w:pPr>
        <w:snapToGrid w:val="0"/>
        <w:spacing w:line="360" w:lineRule="auto"/>
        <w:rPr>
          <w:rFonts w:ascii="Book Antiqua" w:hAnsi="Book Antiqua" w:cs="Times New Roman"/>
          <w:sz w:val="24"/>
          <w:lang w:bidi="ar-EG"/>
        </w:rPr>
      </w:pPr>
    </w:p>
    <w:p w:rsidR="006050A6" w:rsidRPr="00F23DCD" w:rsidRDefault="006050A6" w:rsidP="00F23DCD">
      <w:pPr>
        <w:snapToGrid w:val="0"/>
        <w:spacing w:line="360" w:lineRule="auto"/>
        <w:rPr>
          <w:rFonts w:ascii="Book Antiqua" w:eastAsia="Calibri" w:hAnsi="Book Antiqua" w:cs="Calibri"/>
          <w:b/>
          <w:i/>
          <w:sz w:val="24"/>
        </w:rPr>
      </w:pPr>
      <w:r w:rsidRPr="00F23DCD">
        <w:rPr>
          <w:rFonts w:ascii="Book Antiqua" w:eastAsia="Calibri" w:hAnsi="Book Antiqua" w:cs="Calibri"/>
          <w:b/>
          <w:i/>
          <w:sz w:val="24"/>
        </w:rPr>
        <w:t>History of past illness</w:t>
      </w:r>
    </w:p>
    <w:p w:rsidR="006050A6" w:rsidRPr="00F23DCD" w:rsidRDefault="006050A6" w:rsidP="00F23DCD">
      <w:pPr>
        <w:snapToGrid w:val="0"/>
        <w:spacing w:line="360" w:lineRule="auto"/>
        <w:rPr>
          <w:rFonts w:ascii="Book Antiqua" w:hAnsi="Book Antiqua" w:cs="Times New Roman"/>
          <w:sz w:val="24"/>
          <w:lang w:bidi="ar-EG"/>
        </w:rPr>
      </w:pPr>
      <w:r w:rsidRPr="00F23DCD">
        <w:rPr>
          <w:rFonts w:ascii="Book Antiqua" w:hAnsi="Book Antiqua" w:cs="Times New Roman"/>
          <w:sz w:val="24"/>
          <w:lang w:bidi="ar-EG"/>
        </w:rPr>
        <w:t xml:space="preserve">At the age of 15 years, she developed generalized bone aches, abdominal pain, persistent fever and dyspnea, and she was referred to our hospital. </w:t>
      </w:r>
    </w:p>
    <w:p w:rsidR="006050A6" w:rsidRPr="00F23DCD" w:rsidRDefault="006050A6" w:rsidP="00F23DCD">
      <w:pPr>
        <w:snapToGrid w:val="0"/>
        <w:spacing w:line="360" w:lineRule="auto"/>
        <w:rPr>
          <w:rFonts w:ascii="Book Antiqua" w:hAnsi="Book Antiqua" w:cs="Times New Roman"/>
          <w:sz w:val="24"/>
          <w:lang w:bidi="ar-EG"/>
        </w:rPr>
      </w:pPr>
    </w:p>
    <w:p w:rsidR="006050A6" w:rsidRPr="00F23DCD" w:rsidRDefault="006050A6" w:rsidP="00F23DCD">
      <w:pPr>
        <w:snapToGrid w:val="0"/>
        <w:spacing w:line="360" w:lineRule="auto"/>
        <w:rPr>
          <w:rFonts w:ascii="Book Antiqua" w:hAnsi="Book Antiqua" w:cs="Times New Roman"/>
          <w:sz w:val="24"/>
          <w:lang w:bidi="ar-EG"/>
        </w:rPr>
      </w:pPr>
      <w:r w:rsidRPr="00F23DCD">
        <w:rPr>
          <w:rFonts w:ascii="Book Antiqua" w:eastAsia="Calibri" w:hAnsi="Book Antiqua" w:cs="Calibri"/>
          <w:b/>
          <w:i/>
          <w:sz w:val="24"/>
        </w:rPr>
        <w:lastRenderedPageBreak/>
        <w:t>Physical examination</w:t>
      </w:r>
      <w:r w:rsidRPr="00F23DCD">
        <w:rPr>
          <w:rFonts w:ascii="Book Antiqua" w:hAnsi="Book Antiqua" w:cs="Times New Roman"/>
          <w:sz w:val="24"/>
          <w:lang w:bidi="ar-EG"/>
        </w:rPr>
        <w:t xml:space="preserve"> </w:t>
      </w:r>
    </w:p>
    <w:p w:rsidR="006050A6" w:rsidRPr="00F23DCD" w:rsidRDefault="006050A6" w:rsidP="00F23DCD">
      <w:pPr>
        <w:snapToGrid w:val="0"/>
        <w:spacing w:line="360" w:lineRule="auto"/>
        <w:rPr>
          <w:rFonts w:ascii="Book Antiqua" w:hAnsi="Book Antiqua" w:cs="Times New Roman"/>
          <w:sz w:val="24"/>
          <w:lang w:bidi="ar-EG"/>
        </w:rPr>
      </w:pPr>
      <w:r w:rsidRPr="00F23DCD">
        <w:rPr>
          <w:rFonts w:ascii="Book Antiqua" w:hAnsi="Book Antiqua" w:cs="Times New Roman"/>
          <w:sz w:val="24"/>
          <w:lang w:bidi="ar-EG"/>
        </w:rPr>
        <w:t>On physical examination, there was severe pallor, tachypnea, tachycardia and hepatomegaly.</w:t>
      </w:r>
    </w:p>
    <w:p w:rsidR="006050A6" w:rsidRPr="00F23DCD" w:rsidRDefault="006050A6" w:rsidP="00F23DCD">
      <w:pPr>
        <w:snapToGrid w:val="0"/>
        <w:spacing w:line="360" w:lineRule="auto"/>
        <w:rPr>
          <w:rFonts w:ascii="Book Antiqua" w:hAnsi="Book Antiqua" w:cs="Times New Roman"/>
          <w:sz w:val="24"/>
          <w:lang w:bidi="ar-EG"/>
        </w:rPr>
      </w:pPr>
    </w:p>
    <w:p w:rsidR="006050A6" w:rsidRPr="00F23DCD" w:rsidRDefault="006050A6" w:rsidP="00F23DCD">
      <w:pPr>
        <w:autoSpaceDE w:val="0"/>
        <w:autoSpaceDN w:val="0"/>
        <w:adjustRightInd w:val="0"/>
        <w:snapToGrid w:val="0"/>
        <w:spacing w:line="360" w:lineRule="auto"/>
        <w:rPr>
          <w:rFonts w:ascii="Book Antiqua" w:hAnsi="Book Antiqua"/>
          <w:b/>
          <w:i/>
          <w:color w:val="000000"/>
          <w:sz w:val="24"/>
        </w:rPr>
      </w:pPr>
      <w:r w:rsidRPr="00F23DCD">
        <w:rPr>
          <w:rFonts w:ascii="Book Antiqua" w:eastAsia="Calibri" w:hAnsi="Book Antiqua" w:cs="Calibri"/>
          <w:b/>
          <w:i/>
          <w:sz w:val="24"/>
        </w:rPr>
        <w:t xml:space="preserve">Laboratory </w:t>
      </w:r>
      <w:r w:rsidRPr="00F23DCD">
        <w:rPr>
          <w:rFonts w:ascii="Book Antiqua" w:hAnsi="Book Antiqua"/>
          <w:b/>
          <w:i/>
          <w:color w:val="000000"/>
          <w:sz w:val="24"/>
        </w:rPr>
        <w:t>examinations</w:t>
      </w:r>
    </w:p>
    <w:p w:rsidR="006050A6" w:rsidRPr="00F23DCD" w:rsidRDefault="006050A6" w:rsidP="00F23DCD">
      <w:pPr>
        <w:snapToGrid w:val="0"/>
        <w:spacing w:line="360" w:lineRule="auto"/>
        <w:rPr>
          <w:rFonts w:ascii="Book Antiqua" w:hAnsi="Book Antiqua" w:cs="Times New Roman"/>
          <w:sz w:val="24"/>
          <w:lang w:bidi="ar-EG"/>
        </w:rPr>
      </w:pPr>
      <w:r w:rsidRPr="00F23DCD">
        <w:rPr>
          <w:rFonts w:ascii="Book Antiqua" w:hAnsi="Book Antiqua" w:cs="Times New Roman"/>
          <w:sz w:val="24"/>
          <w:lang w:bidi="ar-EG"/>
        </w:rPr>
        <w:t xml:space="preserve">Initial complete blood picture showed </w:t>
      </w:r>
      <w:proofErr w:type="gramStart"/>
      <w:r w:rsidRPr="00F23DCD">
        <w:rPr>
          <w:rFonts w:ascii="Book Antiqua" w:hAnsi="Book Antiqua" w:cs="Times New Roman"/>
          <w:sz w:val="24"/>
          <w:lang w:bidi="ar-EG"/>
        </w:rPr>
        <w:t>a</w:t>
      </w:r>
      <w:proofErr w:type="gramEnd"/>
      <w:r w:rsidRPr="00F23DCD">
        <w:rPr>
          <w:rFonts w:ascii="Book Antiqua" w:hAnsi="Book Antiqua" w:cs="Times New Roman"/>
          <w:sz w:val="24"/>
          <w:lang w:bidi="ar-EG"/>
        </w:rPr>
        <w:t xml:space="preserve"> Hb level</w:t>
      </w:r>
      <w:r w:rsidR="009915EC" w:rsidRPr="00F23DCD">
        <w:rPr>
          <w:rFonts w:ascii="Book Antiqua" w:hAnsi="Book Antiqua" w:cs="Times New Roman"/>
          <w:sz w:val="24"/>
          <w:lang w:bidi="ar-EG"/>
        </w:rPr>
        <w:t xml:space="preserve"> of</w:t>
      </w:r>
      <w:r w:rsidRPr="00F23DCD">
        <w:rPr>
          <w:rFonts w:ascii="Book Antiqua" w:hAnsi="Book Antiqua" w:cs="Times New Roman"/>
          <w:sz w:val="24"/>
          <w:lang w:bidi="ar-EG"/>
        </w:rPr>
        <w:t xml:space="preserve"> 3.9 g/dL, white blood cell count of 250</w:t>
      </w:r>
      <w:bookmarkStart w:id="10" w:name="OLE_LINK33"/>
      <w:bookmarkStart w:id="11" w:name="OLE_LINK34"/>
      <w:r w:rsidR="0011670C" w:rsidRPr="00F23DCD">
        <w:rPr>
          <w:rFonts w:ascii="Book Antiqua" w:hAnsi="Book Antiqua" w:cs="Times New Roman"/>
          <w:sz w:val="24"/>
          <w:lang w:bidi="ar-EG"/>
        </w:rPr>
        <w:t xml:space="preserve"> × </w:t>
      </w:r>
      <w:bookmarkEnd w:id="10"/>
      <w:bookmarkEnd w:id="11"/>
      <w:r w:rsidRPr="00F23DCD">
        <w:rPr>
          <w:rFonts w:ascii="Book Antiqua" w:hAnsi="Book Antiqua" w:cs="Times New Roman"/>
          <w:sz w:val="24"/>
          <w:lang w:bidi="ar-EG"/>
        </w:rPr>
        <w:t>10</w:t>
      </w:r>
      <w:r w:rsidRPr="00F23DCD">
        <w:rPr>
          <w:rFonts w:ascii="Book Antiqua" w:hAnsi="Book Antiqua" w:cs="Times New Roman"/>
          <w:sz w:val="24"/>
          <w:vertAlign w:val="superscript"/>
          <w:lang w:bidi="ar-EG"/>
        </w:rPr>
        <w:t>9</w:t>
      </w:r>
      <w:r w:rsidRPr="00F23DCD">
        <w:rPr>
          <w:rFonts w:ascii="Book Antiqua" w:hAnsi="Book Antiqua" w:cs="Times New Roman"/>
          <w:sz w:val="24"/>
          <w:lang w:bidi="ar-EG"/>
        </w:rPr>
        <w:t>/L and platelet count of 640</w:t>
      </w:r>
      <w:r w:rsidR="0011670C" w:rsidRPr="00F23DCD">
        <w:rPr>
          <w:rFonts w:ascii="Book Antiqua" w:hAnsi="Book Antiqua" w:cs="Times New Roman"/>
          <w:sz w:val="24"/>
          <w:lang w:bidi="ar-EG"/>
        </w:rPr>
        <w:t xml:space="preserve"> × </w:t>
      </w:r>
      <w:r w:rsidRPr="00F23DCD">
        <w:rPr>
          <w:rFonts w:ascii="Book Antiqua" w:hAnsi="Book Antiqua" w:cs="Times New Roman"/>
          <w:sz w:val="24"/>
          <w:lang w:bidi="ar-EG"/>
        </w:rPr>
        <w:t>10</w:t>
      </w:r>
      <w:r w:rsidRPr="00F23DCD">
        <w:rPr>
          <w:rFonts w:ascii="Book Antiqua" w:hAnsi="Book Antiqua" w:cs="Times New Roman"/>
          <w:sz w:val="24"/>
          <w:vertAlign w:val="superscript"/>
          <w:lang w:bidi="ar-EG"/>
        </w:rPr>
        <w:t>-9</w:t>
      </w:r>
      <w:r w:rsidRPr="00F23DCD">
        <w:rPr>
          <w:rFonts w:ascii="Book Antiqua" w:hAnsi="Book Antiqua" w:cs="Times New Roman"/>
          <w:sz w:val="24"/>
          <w:lang w:bidi="ar-EG"/>
        </w:rPr>
        <w:t>/L.</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lang w:bidi="ar-EG"/>
        </w:rPr>
      </w:pPr>
      <w:r w:rsidRPr="00F23DCD">
        <w:rPr>
          <w:rFonts w:ascii="Book Antiqua" w:hAnsi="Book Antiqua" w:cs="Times New Roman"/>
          <w:sz w:val="24"/>
        </w:rPr>
        <w:t>Serum electrolytes, cerebrospinal fluid analysis and kidney and liver function tests were normal, ex</w:t>
      </w:r>
      <w:r w:rsidR="009915EC" w:rsidRPr="00F23DCD">
        <w:rPr>
          <w:rFonts w:ascii="Book Antiqua" w:hAnsi="Book Antiqua" w:cs="Times New Roman"/>
          <w:sz w:val="24"/>
        </w:rPr>
        <w:t>cept</w:t>
      </w:r>
      <w:r w:rsidRPr="00F23DCD">
        <w:rPr>
          <w:rFonts w:ascii="Book Antiqua" w:hAnsi="Book Antiqua" w:cs="Times New Roman"/>
          <w:sz w:val="24"/>
        </w:rPr>
        <w:t xml:space="preserve"> for mild elevation of total serum bilirubin, which was 1.3 mg/dL.</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 xml:space="preserve">Serum ferritin was 877 ng/dL. Serological studies including Epstein-Barr virus, cytomegalovirus, human immunodeficiency virus, hepatitis C virus and hepatitis B virus were negative. Lactate dehydrogenase was 974 U/L, and serum uric acid was 5.6 mg/dL. </w:t>
      </w: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r w:rsidRPr="00F23DCD">
        <w:rPr>
          <w:rFonts w:ascii="Book Antiqua" w:eastAsia="Calibri" w:hAnsi="Book Antiqua" w:cs="Calibri"/>
          <w:b/>
          <w:i/>
          <w:sz w:val="24"/>
        </w:rPr>
        <w:t>Imaging examinations</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r w:rsidRPr="00F23DCD">
        <w:rPr>
          <w:rFonts w:ascii="Book Antiqua" w:hAnsi="Book Antiqua" w:cs="Times New Roman"/>
          <w:sz w:val="24"/>
        </w:rPr>
        <w:t>Her chest X</w:t>
      </w:r>
      <w:r w:rsidRPr="00F23DCD">
        <w:rPr>
          <w:rFonts w:ascii="Book Antiqua" w:hAnsi="Book Antiqua" w:cs="Times New Roman"/>
          <w:sz w:val="24"/>
          <w:lang w:bidi="ar-EG"/>
        </w:rPr>
        <w:t>-ray was normal. Abdominal ultrasonography revealed hepatomegaly with calcular cholecystitis and bilateral diffuse renal enlargement. Echocardiography showed mitral valve prolapse with trivial mitral regurgitation.</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p>
    <w:p w:rsidR="006050A6" w:rsidRPr="00F23DCD" w:rsidRDefault="006050A6" w:rsidP="00F23DCD">
      <w:pPr>
        <w:snapToGrid w:val="0"/>
        <w:spacing w:line="360" w:lineRule="auto"/>
        <w:rPr>
          <w:rFonts w:ascii="Book Antiqua" w:hAnsi="Book Antiqua"/>
          <w:b/>
          <w:sz w:val="24"/>
          <w:u w:val="single"/>
        </w:rPr>
      </w:pPr>
      <w:r w:rsidRPr="00F23DCD">
        <w:rPr>
          <w:rFonts w:ascii="Book Antiqua" w:hAnsi="Book Antiqua" w:cs="Arial"/>
          <w:b/>
          <w:sz w:val="24"/>
          <w:u w:val="single"/>
        </w:rPr>
        <w:t>MULTIDISCIPLINARY EXPERT CONSULTATIO</w:t>
      </w:r>
      <w:r w:rsidRPr="00F23DCD">
        <w:rPr>
          <w:rFonts w:ascii="Book Antiqua" w:hAnsi="Book Antiqua"/>
          <w:b/>
          <w:sz w:val="24"/>
          <w:u w:val="single"/>
        </w:rPr>
        <w:t>N</w:t>
      </w:r>
    </w:p>
    <w:p w:rsidR="006050A6" w:rsidRPr="00F23DCD" w:rsidRDefault="006050A6" w:rsidP="00F23DCD">
      <w:pPr>
        <w:snapToGrid w:val="0"/>
        <w:spacing w:line="360" w:lineRule="auto"/>
        <w:rPr>
          <w:rFonts w:ascii="Book Antiqua" w:hAnsi="Book Antiqua"/>
          <w:b/>
          <w:i/>
          <w:iCs/>
          <w:sz w:val="24"/>
        </w:rPr>
      </w:pPr>
      <w:r w:rsidRPr="00F23DCD">
        <w:rPr>
          <w:rFonts w:ascii="Book Antiqua" w:hAnsi="Book Antiqua"/>
          <w:b/>
          <w:i/>
          <w:iCs/>
          <w:sz w:val="24"/>
        </w:rPr>
        <w:t>The pediatric hematologist/oncologist assessment requested bone marrow biopsy</w:t>
      </w:r>
      <w:r w:rsidR="009915EC" w:rsidRPr="00F23DCD">
        <w:rPr>
          <w:rFonts w:ascii="Book Antiqua" w:hAnsi="Book Antiqua"/>
          <w:b/>
          <w:i/>
          <w:iCs/>
          <w:sz w:val="24"/>
        </w:rPr>
        <w:t>,</w:t>
      </w:r>
      <w:r w:rsidRPr="00F23DCD">
        <w:rPr>
          <w:rFonts w:ascii="Book Antiqua" w:hAnsi="Book Antiqua"/>
          <w:b/>
          <w:i/>
          <w:iCs/>
          <w:sz w:val="24"/>
        </w:rPr>
        <w:t xml:space="preserve"> which was carried by the hematopathologist</w:t>
      </w:r>
    </w:p>
    <w:p w:rsidR="006050A6" w:rsidRPr="00F23DCD" w:rsidRDefault="006050A6" w:rsidP="00F23DCD">
      <w:pPr>
        <w:snapToGrid w:val="0"/>
        <w:spacing w:line="360" w:lineRule="auto"/>
        <w:rPr>
          <w:rFonts w:ascii="Book Antiqua" w:hAnsi="Book Antiqua" w:cs="Times New Roman"/>
          <w:sz w:val="24"/>
          <w:lang w:bidi="ar-EG"/>
        </w:rPr>
      </w:pPr>
      <w:r w:rsidRPr="00F23DCD">
        <w:rPr>
          <w:rFonts w:ascii="Book Antiqua" w:hAnsi="Book Antiqua" w:cs="Times New Roman"/>
          <w:sz w:val="24"/>
          <w:lang w:bidi="ar-EG"/>
        </w:rPr>
        <w:t xml:space="preserve">Bone marrow examination revealed 80% blast cells in a hyper-cellular marrow with depressed erythropoiesis and </w:t>
      </w:r>
      <w:proofErr w:type="spellStart"/>
      <w:r w:rsidRPr="00F23DCD">
        <w:rPr>
          <w:rFonts w:ascii="Book Antiqua" w:hAnsi="Book Antiqua" w:cs="Times New Roman"/>
          <w:sz w:val="24"/>
          <w:lang w:bidi="ar-EG"/>
        </w:rPr>
        <w:t>granulopoiesis</w:t>
      </w:r>
      <w:proofErr w:type="spellEnd"/>
      <w:r w:rsidRPr="00F23DCD">
        <w:rPr>
          <w:rFonts w:ascii="Book Antiqua" w:hAnsi="Book Antiqua" w:cs="Times New Roman"/>
          <w:sz w:val="24"/>
          <w:lang w:bidi="ar-EG"/>
        </w:rPr>
        <w:t xml:space="preserve"> and normal </w:t>
      </w:r>
      <w:proofErr w:type="spellStart"/>
      <w:r w:rsidRPr="00F23DCD">
        <w:rPr>
          <w:rFonts w:ascii="Book Antiqua" w:hAnsi="Book Antiqua" w:cs="Times New Roman"/>
          <w:sz w:val="24"/>
          <w:lang w:bidi="ar-EG"/>
        </w:rPr>
        <w:t>thrombopoiesis</w:t>
      </w:r>
      <w:proofErr w:type="spellEnd"/>
      <w:r w:rsidRPr="00F23DCD">
        <w:rPr>
          <w:rFonts w:ascii="Book Antiqua" w:hAnsi="Book Antiqua" w:cs="Times New Roman"/>
          <w:sz w:val="24"/>
          <w:lang w:bidi="ar-EG"/>
        </w:rPr>
        <w:t xml:space="preserve">. </w:t>
      </w:r>
      <w:proofErr w:type="spellStart"/>
      <w:r w:rsidRPr="00F23DCD">
        <w:rPr>
          <w:rFonts w:ascii="Book Antiqua" w:hAnsi="Book Antiqua" w:cs="Times New Roman"/>
          <w:sz w:val="24"/>
          <w:lang w:bidi="ar-EG"/>
        </w:rPr>
        <w:t>Immunophenotyping</w:t>
      </w:r>
      <w:proofErr w:type="spellEnd"/>
      <w:r w:rsidRPr="00F23DCD">
        <w:rPr>
          <w:rFonts w:ascii="Book Antiqua" w:hAnsi="Book Antiqua" w:cs="Times New Roman"/>
          <w:sz w:val="24"/>
          <w:lang w:bidi="ar-EG"/>
        </w:rPr>
        <w:t xml:space="preserve"> showed </w:t>
      </w:r>
      <w:proofErr w:type="spellStart"/>
      <w:r w:rsidRPr="00F23DCD">
        <w:rPr>
          <w:rFonts w:ascii="Book Antiqua" w:hAnsi="Book Antiqua" w:cs="Times New Roman"/>
          <w:sz w:val="24"/>
          <w:lang w:bidi="ar-EG"/>
        </w:rPr>
        <w:t>lymphoblasts</w:t>
      </w:r>
      <w:proofErr w:type="spellEnd"/>
      <w:r w:rsidRPr="00F23DCD">
        <w:rPr>
          <w:rFonts w:ascii="Book Antiqua" w:hAnsi="Book Antiqua" w:cs="Times New Roman"/>
          <w:sz w:val="24"/>
          <w:lang w:bidi="ar-EG"/>
        </w:rPr>
        <w:t xml:space="preserve"> that </w:t>
      </w:r>
      <w:r w:rsidR="009915EC" w:rsidRPr="00F23DCD">
        <w:rPr>
          <w:rFonts w:ascii="Book Antiqua" w:hAnsi="Book Antiqua" w:cs="Times New Roman"/>
          <w:sz w:val="24"/>
          <w:lang w:bidi="ar-EG"/>
        </w:rPr>
        <w:t xml:space="preserve">were </w:t>
      </w:r>
      <w:r w:rsidRPr="00F23DCD">
        <w:rPr>
          <w:rFonts w:ascii="Book Antiqua" w:hAnsi="Book Antiqua" w:cs="Times New Roman"/>
          <w:sz w:val="24"/>
          <w:lang w:bidi="ar-EG"/>
        </w:rPr>
        <w:t>CD10 positive, CD19 positive, CD34 positive, TDT positive, HLA-DR positive, CD13 positive and CD33 positive.</w:t>
      </w:r>
    </w:p>
    <w:p w:rsidR="006050A6" w:rsidRPr="00F23DCD" w:rsidRDefault="006050A6" w:rsidP="00F23DCD">
      <w:pPr>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 xml:space="preserve">Cytogenetic examination showed a normal karyotype with a </w:t>
      </w:r>
      <w:r w:rsidR="009915EC" w:rsidRPr="00F23DCD">
        <w:rPr>
          <w:rFonts w:ascii="Book Antiqua" w:hAnsi="Book Antiqua" w:cs="Times New Roman"/>
          <w:sz w:val="24"/>
        </w:rPr>
        <w:t>deoxyribonucleic acid (</w:t>
      </w:r>
      <w:r w:rsidRPr="00F23DCD">
        <w:rPr>
          <w:rFonts w:ascii="Book Antiqua" w:hAnsi="Book Antiqua" w:cs="Times New Roman"/>
          <w:sz w:val="24"/>
        </w:rPr>
        <w:t>DNA</w:t>
      </w:r>
      <w:r w:rsidR="009915EC" w:rsidRPr="00F23DCD">
        <w:rPr>
          <w:rFonts w:ascii="Book Antiqua" w:hAnsi="Book Antiqua" w:cs="Times New Roman"/>
          <w:sz w:val="24"/>
        </w:rPr>
        <w:t>)</w:t>
      </w:r>
      <w:r w:rsidRPr="00F23DCD">
        <w:rPr>
          <w:rFonts w:ascii="Book Antiqua" w:hAnsi="Book Antiqua" w:cs="Times New Roman"/>
          <w:sz w:val="24"/>
        </w:rPr>
        <w:t xml:space="preserve"> index of 1 and negative </w:t>
      </w:r>
      <w:proofErr w:type="gramStart"/>
      <w:r w:rsidRPr="00F23DCD">
        <w:rPr>
          <w:rFonts w:ascii="Book Antiqua" w:hAnsi="Book Antiqua" w:cs="Times New Roman"/>
          <w:sz w:val="24"/>
        </w:rPr>
        <w:t>t(</w:t>
      </w:r>
      <w:proofErr w:type="gramEnd"/>
      <w:r w:rsidRPr="00F23DCD">
        <w:rPr>
          <w:rFonts w:ascii="Book Antiqua" w:hAnsi="Book Antiqua" w:cs="Times New Roman"/>
          <w:sz w:val="24"/>
        </w:rPr>
        <w:t xml:space="preserve">12,21), t(1,19), BCR-ABL </w:t>
      </w:r>
      <w:r w:rsidR="009915EC" w:rsidRPr="00F23DCD">
        <w:rPr>
          <w:rFonts w:ascii="Book Antiqua" w:hAnsi="Book Antiqua" w:cs="Times New Roman"/>
          <w:sz w:val="24"/>
        </w:rPr>
        <w:t>and</w:t>
      </w:r>
      <w:r w:rsidRPr="00F23DCD">
        <w:rPr>
          <w:rFonts w:ascii="Book Antiqua" w:hAnsi="Book Antiqua" w:cs="Times New Roman"/>
          <w:sz w:val="24"/>
        </w:rPr>
        <w:t xml:space="preserve"> 11q23 translocations/mutations.</w:t>
      </w:r>
    </w:p>
    <w:p w:rsidR="006050A6" w:rsidRPr="00F23DCD" w:rsidRDefault="006050A6" w:rsidP="00F23DCD">
      <w:pPr>
        <w:snapToGrid w:val="0"/>
        <w:spacing w:line="360" w:lineRule="auto"/>
        <w:rPr>
          <w:rFonts w:ascii="Book Antiqua" w:hAnsi="Book Antiqua" w:cs="Times New Roman"/>
          <w:sz w:val="24"/>
          <w:lang w:bidi="ar-EG"/>
        </w:rPr>
      </w:pPr>
    </w:p>
    <w:p w:rsidR="006050A6" w:rsidRPr="00F23DCD" w:rsidRDefault="006050A6" w:rsidP="00F23DCD">
      <w:pPr>
        <w:autoSpaceDE w:val="0"/>
        <w:autoSpaceDN w:val="0"/>
        <w:adjustRightInd w:val="0"/>
        <w:snapToGrid w:val="0"/>
        <w:spacing w:line="360" w:lineRule="auto"/>
        <w:rPr>
          <w:rFonts w:ascii="Book Antiqua" w:hAnsi="Book Antiqua"/>
          <w:b/>
          <w:sz w:val="24"/>
          <w:u w:val="single"/>
        </w:rPr>
      </w:pPr>
      <w:r w:rsidRPr="00F23DCD">
        <w:rPr>
          <w:rFonts w:ascii="Book Antiqua" w:hAnsi="Book Antiqua"/>
          <w:b/>
          <w:sz w:val="24"/>
          <w:u w:val="single"/>
        </w:rPr>
        <w:lastRenderedPageBreak/>
        <w:t>FINAL DIAGNOSIS</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r w:rsidRPr="00F23DCD">
        <w:rPr>
          <w:rFonts w:ascii="Book Antiqua" w:hAnsi="Book Antiqua" w:cs="Times New Roman"/>
          <w:sz w:val="24"/>
          <w:lang w:bidi="ar-EG"/>
        </w:rPr>
        <w:t>A final diagnosis of B-</w:t>
      </w:r>
      <w:r w:rsidR="0011670C" w:rsidRPr="00F23DCD">
        <w:rPr>
          <w:rFonts w:ascii="Book Antiqua" w:hAnsi="Book Antiqua" w:cs="Times New Roman"/>
          <w:sz w:val="24"/>
          <w:lang w:bidi="ar-EG"/>
        </w:rPr>
        <w:t>acute</w:t>
      </w:r>
      <w:r w:rsidR="009915EC" w:rsidRPr="00F23DCD">
        <w:rPr>
          <w:rFonts w:ascii="Book Antiqua" w:hAnsi="Book Antiqua" w:cs="Times New Roman"/>
          <w:sz w:val="24"/>
          <w:lang w:bidi="ar-EG"/>
        </w:rPr>
        <w:t xml:space="preserve"> </w:t>
      </w:r>
      <w:r w:rsidR="0011670C" w:rsidRPr="00F23DCD">
        <w:rPr>
          <w:rFonts w:ascii="Book Antiqua" w:hAnsi="Book Antiqua" w:cs="Times New Roman"/>
          <w:sz w:val="24"/>
          <w:lang w:bidi="ar-EG"/>
        </w:rPr>
        <w:t>lymphoblastic</w:t>
      </w:r>
      <w:r w:rsidR="009915EC" w:rsidRPr="00F23DCD">
        <w:rPr>
          <w:rFonts w:ascii="Book Antiqua" w:hAnsi="Book Antiqua" w:cs="Times New Roman"/>
          <w:sz w:val="24"/>
          <w:lang w:bidi="ar-EG"/>
        </w:rPr>
        <w:t xml:space="preserve"> </w:t>
      </w:r>
      <w:r w:rsidR="0011670C" w:rsidRPr="00F23DCD">
        <w:rPr>
          <w:rFonts w:ascii="Book Antiqua" w:hAnsi="Book Antiqua" w:cs="Times New Roman"/>
          <w:sz w:val="24"/>
          <w:lang w:bidi="ar-EG"/>
        </w:rPr>
        <w:t>leukemia</w:t>
      </w:r>
      <w:r w:rsidRPr="00F23DCD">
        <w:rPr>
          <w:rFonts w:ascii="Book Antiqua" w:hAnsi="Book Antiqua" w:cs="Times New Roman"/>
          <w:sz w:val="24"/>
          <w:lang w:bidi="ar-EG"/>
        </w:rPr>
        <w:t xml:space="preserve"> (ALL) with aberrant expression of CD13 and CD33 was achieved.</w:t>
      </w:r>
    </w:p>
    <w:p w:rsidR="006050A6" w:rsidRPr="00F23DCD" w:rsidRDefault="006050A6" w:rsidP="00F23DCD">
      <w:pPr>
        <w:autoSpaceDE w:val="0"/>
        <w:autoSpaceDN w:val="0"/>
        <w:adjustRightInd w:val="0"/>
        <w:snapToGrid w:val="0"/>
        <w:spacing w:line="360" w:lineRule="auto"/>
        <w:rPr>
          <w:rFonts w:ascii="Book Antiqua" w:hAnsi="Book Antiqua" w:cs="Times New Roman"/>
          <w:sz w:val="24"/>
          <w:lang w:bidi="ar-EG"/>
        </w:rPr>
      </w:pPr>
    </w:p>
    <w:p w:rsidR="006050A6" w:rsidRPr="00F23DCD" w:rsidRDefault="006050A6" w:rsidP="00F23DCD">
      <w:pPr>
        <w:autoSpaceDE w:val="0"/>
        <w:autoSpaceDN w:val="0"/>
        <w:adjustRightInd w:val="0"/>
        <w:snapToGrid w:val="0"/>
        <w:spacing w:line="360" w:lineRule="auto"/>
        <w:rPr>
          <w:rFonts w:ascii="Book Antiqua" w:hAnsi="Book Antiqua"/>
          <w:b/>
          <w:sz w:val="24"/>
          <w:u w:val="single"/>
        </w:rPr>
      </w:pPr>
      <w:r w:rsidRPr="00F23DCD">
        <w:rPr>
          <w:rFonts w:ascii="Book Antiqua" w:hAnsi="Book Antiqua"/>
          <w:b/>
          <w:sz w:val="24"/>
          <w:u w:val="single"/>
        </w:rPr>
        <w:t>TREATMENT</w:t>
      </w: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r w:rsidRPr="00F23DCD">
        <w:rPr>
          <w:rFonts w:ascii="Book Antiqua" w:hAnsi="Book Antiqua" w:cs="Times New Roman"/>
          <w:sz w:val="24"/>
          <w:lang w:bidi="ar-EG"/>
        </w:rPr>
        <w:t>Induction chemotherapy</w:t>
      </w:r>
      <w:r w:rsidRPr="00F23DCD">
        <w:rPr>
          <w:rFonts w:ascii="Book Antiqua" w:hAnsi="Book Antiqua" w:cs="Times New Roman"/>
          <w:sz w:val="24"/>
        </w:rPr>
        <w:t xml:space="preserve"> of</w:t>
      </w:r>
      <w:r w:rsidRPr="00F23DCD">
        <w:rPr>
          <w:rFonts w:ascii="Book Antiqua" w:hAnsi="Book Antiqua" w:cs="Times New Roman"/>
          <w:sz w:val="24"/>
          <w:lang w:bidi="ar-EG"/>
        </w:rPr>
        <w:t xml:space="preserve"> the total XV protocol</w:t>
      </w:r>
      <w:r w:rsidRPr="00F23DCD">
        <w:rPr>
          <w:rFonts w:ascii="Book Antiqua" w:hAnsi="Book Antiqua" w:cs="Times New Roman"/>
          <w:sz w:val="24"/>
        </w:rPr>
        <w:t xml:space="preserve"> with prednisone, vincristine, L-</w:t>
      </w:r>
      <w:proofErr w:type="spellStart"/>
      <w:r w:rsidRPr="00F23DCD">
        <w:rPr>
          <w:rFonts w:ascii="Book Antiqua" w:hAnsi="Book Antiqua" w:cs="Times New Roman"/>
          <w:sz w:val="24"/>
        </w:rPr>
        <w:t>asparaginase</w:t>
      </w:r>
      <w:proofErr w:type="spellEnd"/>
      <w:r w:rsidRPr="00F23DCD">
        <w:rPr>
          <w:rFonts w:ascii="Book Antiqua" w:hAnsi="Book Antiqua" w:cs="Times New Roman"/>
          <w:sz w:val="24"/>
        </w:rPr>
        <w:t xml:space="preserve">, doxorubicin, </w:t>
      </w:r>
      <w:proofErr w:type="spellStart"/>
      <w:r w:rsidRPr="00F23DCD">
        <w:rPr>
          <w:rFonts w:ascii="Book Antiqua" w:hAnsi="Book Antiqua" w:cs="Times New Roman"/>
          <w:sz w:val="24"/>
        </w:rPr>
        <w:t>cyclophosamide</w:t>
      </w:r>
      <w:proofErr w:type="spellEnd"/>
      <w:r w:rsidRPr="00F23DCD">
        <w:rPr>
          <w:rFonts w:ascii="Book Antiqua" w:hAnsi="Book Antiqua" w:cs="Times New Roman"/>
          <w:sz w:val="24"/>
        </w:rPr>
        <w:t xml:space="preserve">, </w:t>
      </w:r>
      <w:proofErr w:type="spellStart"/>
      <w:r w:rsidRPr="00F23DCD">
        <w:rPr>
          <w:rFonts w:ascii="Book Antiqua" w:hAnsi="Book Antiqua" w:cs="Times New Roman"/>
          <w:sz w:val="24"/>
        </w:rPr>
        <w:t>cytarabine</w:t>
      </w:r>
      <w:proofErr w:type="spellEnd"/>
      <w:r w:rsidRPr="00F23DCD">
        <w:rPr>
          <w:rFonts w:ascii="Book Antiqua" w:hAnsi="Book Antiqua" w:cs="Times New Roman"/>
          <w:sz w:val="24"/>
        </w:rPr>
        <w:t xml:space="preserve">, </w:t>
      </w:r>
      <w:proofErr w:type="gramStart"/>
      <w:r w:rsidRPr="00F23DCD">
        <w:rPr>
          <w:rFonts w:ascii="Book Antiqua" w:hAnsi="Book Antiqua" w:cs="Times New Roman"/>
          <w:sz w:val="24"/>
        </w:rPr>
        <w:t>6</w:t>
      </w:r>
      <w:proofErr w:type="gramEnd"/>
      <w:r w:rsidRPr="00F23DCD">
        <w:rPr>
          <w:rFonts w:ascii="Book Antiqua" w:hAnsi="Book Antiqua" w:cs="Times New Roman"/>
          <w:sz w:val="24"/>
        </w:rPr>
        <w:t xml:space="preserve">-mercaptopurine and intrathecal chemotherapy was commenced. </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 xml:space="preserve">She received multiple packed red cell transfusions, which eventually led to elevation of serum ferritin to 1420 ng/dL. </w:t>
      </w:r>
      <w:r w:rsidR="007E2E77" w:rsidRPr="00F23DCD">
        <w:rPr>
          <w:rFonts w:ascii="Book Antiqua" w:hAnsi="Book Antiqua" w:cs="Times New Roman"/>
          <w:sz w:val="24"/>
        </w:rPr>
        <w:t>S</w:t>
      </w:r>
      <w:r w:rsidRPr="00F23DCD">
        <w:rPr>
          <w:rFonts w:ascii="Book Antiqua" w:hAnsi="Book Antiqua" w:cs="Times New Roman"/>
          <w:sz w:val="24"/>
        </w:rPr>
        <w:t xml:space="preserve">he was </w:t>
      </w:r>
      <w:r w:rsidR="007E2E77" w:rsidRPr="00F23DCD">
        <w:rPr>
          <w:rFonts w:ascii="Book Antiqua" w:hAnsi="Book Antiqua" w:cs="Times New Roman"/>
          <w:sz w:val="24"/>
        </w:rPr>
        <w:t xml:space="preserve">then </w:t>
      </w:r>
      <w:r w:rsidRPr="00F23DCD">
        <w:rPr>
          <w:rFonts w:ascii="Book Antiqua" w:hAnsi="Book Antiqua" w:cs="Times New Roman"/>
          <w:sz w:val="24"/>
        </w:rPr>
        <w:t xml:space="preserve">started on oral chelation therapy with </w:t>
      </w:r>
      <w:r w:rsidR="0011670C" w:rsidRPr="00F23DCD">
        <w:rPr>
          <w:rFonts w:ascii="Book Antiqua" w:hAnsi="Book Antiqua" w:cs="Times New Roman"/>
          <w:sz w:val="24"/>
        </w:rPr>
        <w:t xml:space="preserve">deferasirox </w:t>
      </w:r>
      <w:r w:rsidRPr="00F23DCD">
        <w:rPr>
          <w:rFonts w:ascii="Book Antiqua" w:hAnsi="Book Antiqua" w:cs="Times New Roman"/>
          <w:sz w:val="24"/>
        </w:rPr>
        <w:t>with no complications.</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lang w:bidi="ar-EG"/>
        </w:rPr>
      </w:pPr>
      <w:r w:rsidRPr="00F23DCD">
        <w:rPr>
          <w:rFonts w:ascii="Book Antiqua" w:hAnsi="Book Antiqua" w:cs="Times New Roman"/>
          <w:sz w:val="24"/>
        </w:rPr>
        <w:t xml:space="preserve">The patient eventually went into complete remission. She then received consolidation chemotherapy of standard risk </w:t>
      </w:r>
      <w:r w:rsidRPr="00F23DCD">
        <w:rPr>
          <w:rFonts w:ascii="Book Antiqua" w:hAnsi="Book Antiqua" w:cs="Times New Roman"/>
          <w:sz w:val="24"/>
          <w:lang w:bidi="ar-EG"/>
        </w:rPr>
        <w:t>of the total XV protocol</w:t>
      </w:r>
      <w:r w:rsidRPr="00F23DCD">
        <w:rPr>
          <w:rFonts w:ascii="Book Antiqua" w:hAnsi="Book Antiqua" w:cs="Times New Roman"/>
          <w:sz w:val="24"/>
        </w:rPr>
        <w:t xml:space="preserve"> with </w:t>
      </w:r>
      <w:r w:rsidR="007E2E77" w:rsidRPr="00F23DCD">
        <w:rPr>
          <w:rFonts w:ascii="Book Antiqua" w:hAnsi="Book Antiqua" w:cs="Times New Roman"/>
          <w:sz w:val="24"/>
        </w:rPr>
        <w:t>four</w:t>
      </w:r>
      <w:r w:rsidRPr="00F23DCD">
        <w:rPr>
          <w:rFonts w:ascii="Book Antiqua" w:hAnsi="Book Antiqua" w:cs="Times New Roman"/>
          <w:sz w:val="24"/>
        </w:rPr>
        <w:t xml:space="preserve"> times of high dose methotrexate, 6-mercaptopurine and intrathecal chemotherapy.</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She received multiple packed red blood cell transfusions and other supportive measures during the periods of induction and consolidation. The transfusions therapy was given according to the guidelines of pediatric oncologists</w:t>
      </w:r>
      <w:r w:rsidR="007E2E77" w:rsidRPr="00F23DCD">
        <w:rPr>
          <w:rFonts w:ascii="Book Antiqua" w:hAnsi="Book Antiqua" w:cs="Times New Roman"/>
          <w:sz w:val="24"/>
        </w:rPr>
        <w:t>. They</w:t>
      </w:r>
      <w:r w:rsidRPr="00F23DCD">
        <w:rPr>
          <w:rFonts w:ascii="Book Antiqua" w:hAnsi="Book Antiqua" w:cs="Times New Roman"/>
          <w:sz w:val="24"/>
        </w:rPr>
        <w:t xml:space="preserve"> usually transfuse if Hb level is less than 8 g/d</w:t>
      </w:r>
      <w:r w:rsidR="0011670C" w:rsidRPr="00F23DCD">
        <w:rPr>
          <w:rFonts w:ascii="Book Antiqua" w:hAnsi="Book Antiqua" w:cs="Times New Roman"/>
          <w:sz w:val="24"/>
        </w:rPr>
        <w:t>L</w:t>
      </w:r>
      <w:r w:rsidRPr="00F23DCD">
        <w:rPr>
          <w:rFonts w:ascii="Book Antiqua" w:hAnsi="Book Antiqua" w:cs="Times New Roman"/>
          <w:sz w:val="24"/>
        </w:rPr>
        <w:t xml:space="preserve"> and if associated with pulmonary or cardiac comorbidities or exposed to invasive procedure and hemorrhage</w:t>
      </w:r>
      <w:r w:rsidR="007E2E77" w:rsidRPr="00F23DCD">
        <w:rPr>
          <w:rFonts w:ascii="Book Antiqua" w:hAnsi="Book Antiqua" w:cs="Times New Roman"/>
          <w:sz w:val="24"/>
        </w:rPr>
        <w:t>,</w:t>
      </w:r>
      <w:r w:rsidRPr="00F23DCD">
        <w:rPr>
          <w:rFonts w:ascii="Book Antiqua" w:hAnsi="Book Antiqua" w:cs="Times New Roman"/>
          <w:sz w:val="24"/>
        </w:rPr>
        <w:t xml:space="preserve"> and they transfuse with Hb less than 10 g/d</w:t>
      </w:r>
      <w:r w:rsidR="0011670C" w:rsidRPr="00F23DCD">
        <w:rPr>
          <w:rFonts w:ascii="Book Antiqua" w:hAnsi="Book Antiqua" w:cs="Times New Roman"/>
          <w:sz w:val="24"/>
        </w:rPr>
        <w:t>L</w:t>
      </w:r>
      <w:r w:rsidRPr="00F23DCD">
        <w:rPr>
          <w:rFonts w:ascii="Book Antiqua" w:hAnsi="Book Antiqua" w:cs="Times New Roman"/>
          <w:sz w:val="24"/>
        </w:rPr>
        <w:t xml:space="preserve">. The transfusions were not associated with any complications. Deferasirox was stopped in </w:t>
      </w:r>
      <w:r w:rsidR="007E2E77" w:rsidRPr="00F23DCD">
        <w:rPr>
          <w:rFonts w:ascii="Book Antiqua" w:hAnsi="Book Antiqua" w:cs="Times New Roman"/>
          <w:sz w:val="24"/>
        </w:rPr>
        <w:t xml:space="preserve">the </w:t>
      </w:r>
      <w:r w:rsidRPr="00F23DCD">
        <w:rPr>
          <w:rFonts w:ascii="Book Antiqua" w:hAnsi="Book Antiqua" w:cs="Times New Roman"/>
          <w:sz w:val="24"/>
        </w:rPr>
        <w:t xml:space="preserve">consolidation phase during infusion of high dose methotrexate. </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The main problem observed during the periods of induction and consolidation therapy was increased requirement of blood transfusions as well as repeated infections</w:t>
      </w:r>
      <w:r w:rsidR="001C48CC" w:rsidRPr="00F23DCD">
        <w:rPr>
          <w:rFonts w:ascii="Book Antiqua" w:hAnsi="Book Antiqua" w:cs="Times New Roman"/>
          <w:sz w:val="24"/>
        </w:rPr>
        <w:t>. D</w:t>
      </w:r>
      <w:r w:rsidRPr="00F23DCD">
        <w:rPr>
          <w:rFonts w:ascii="Book Antiqua" w:hAnsi="Book Antiqua" w:cs="Times New Roman"/>
          <w:sz w:val="24"/>
        </w:rPr>
        <w:t>uring this period</w:t>
      </w:r>
      <w:r w:rsidR="001C48CC" w:rsidRPr="00F23DCD">
        <w:rPr>
          <w:rFonts w:ascii="Book Antiqua" w:hAnsi="Book Antiqua" w:cs="Times New Roman"/>
          <w:sz w:val="24"/>
        </w:rPr>
        <w:t>,</w:t>
      </w:r>
      <w:r w:rsidRPr="00F23DCD">
        <w:rPr>
          <w:rFonts w:ascii="Book Antiqua" w:hAnsi="Book Antiqua" w:cs="Times New Roman"/>
          <w:sz w:val="24"/>
        </w:rPr>
        <w:t xml:space="preserve"> the child received intensive chemotherapy</w:t>
      </w:r>
      <w:r w:rsidR="001C48CC" w:rsidRPr="00F23DCD">
        <w:rPr>
          <w:rFonts w:ascii="Book Antiqua" w:hAnsi="Book Antiqua" w:cs="Times New Roman"/>
          <w:sz w:val="24"/>
        </w:rPr>
        <w:t xml:space="preserve">, </w:t>
      </w:r>
      <w:r w:rsidRPr="00F23DCD">
        <w:rPr>
          <w:rFonts w:ascii="Book Antiqua" w:hAnsi="Book Antiqua" w:cs="Times New Roman"/>
          <w:sz w:val="24"/>
        </w:rPr>
        <w:t>which caused bone marrow suppression</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rPr>
      </w:pP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r w:rsidRPr="00F23DCD">
        <w:rPr>
          <w:rFonts w:ascii="Book Antiqua" w:hAnsi="Book Antiqua"/>
          <w:b/>
          <w:sz w:val="24"/>
          <w:u w:val="single"/>
        </w:rPr>
        <w:t>OUTCOME AND FOLLOW-UP</w:t>
      </w:r>
      <w:r w:rsidRPr="00F23DCD">
        <w:rPr>
          <w:rFonts w:ascii="Book Antiqua" w:hAnsi="Book Antiqua" w:cs="Times New Roman"/>
          <w:sz w:val="24"/>
        </w:rPr>
        <w:t xml:space="preserve"> </w:t>
      </w: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r w:rsidRPr="00F23DCD">
        <w:rPr>
          <w:rFonts w:ascii="Book Antiqua" w:hAnsi="Book Antiqua" w:cs="Times New Roman"/>
          <w:sz w:val="24"/>
        </w:rPr>
        <w:t xml:space="preserve">The child is still in complete remission </w:t>
      </w:r>
      <w:r w:rsidR="001C48CC" w:rsidRPr="00F23DCD">
        <w:rPr>
          <w:rFonts w:ascii="Book Antiqua" w:hAnsi="Book Antiqua" w:cs="Times New Roman"/>
          <w:sz w:val="24"/>
        </w:rPr>
        <w:t xml:space="preserve">and is </w:t>
      </w:r>
      <w:r w:rsidRPr="00F23DCD">
        <w:rPr>
          <w:rFonts w:ascii="Book Antiqua" w:hAnsi="Book Antiqua" w:cs="Times New Roman"/>
          <w:sz w:val="24"/>
        </w:rPr>
        <w:t xml:space="preserve">in the continuation phase for standard risk (week </w:t>
      </w:r>
      <w:r w:rsidR="001C48CC" w:rsidRPr="00F23DCD">
        <w:rPr>
          <w:rFonts w:ascii="Book Antiqua" w:hAnsi="Book Antiqua" w:cs="Times New Roman"/>
          <w:sz w:val="24"/>
        </w:rPr>
        <w:t>40</w:t>
      </w:r>
      <w:r w:rsidRPr="00F23DCD">
        <w:rPr>
          <w:rFonts w:ascii="Book Antiqua" w:hAnsi="Book Antiqua" w:cs="Times New Roman"/>
          <w:sz w:val="24"/>
        </w:rPr>
        <w:t>).</w:t>
      </w: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p>
    <w:p w:rsidR="006050A6" w:rsidRPr="00F23DCD" w:rsidRDefault="006050A6" w:rsidP="00F23DCD">
      <w:pPr>
        <w:autoSpaceDE w:val="0"/>
        <w:autoSpaceDN w:val="0"/>
        <w:adjustRightInd w:val="0"/>
        <w:snapToGrid w:val="0"/>
        <w:spacing w:line="360" w:lineRule="auto"/>
        <w:rPr>
          <w:rFonts w:ascii="Book Antiqua" w:hAnsi="Book Antiqua" w:cs="Times New Roman"/>
          <w:b/>
          <w:bCs/>
          <w:sz w:val="24"/>
          <w:u w:val="single"/>
        </w:rPr>
      </w:pPr>
      <w:r w:rsidRPr="00F23DCD">
        <w:rPr>
          <w:rFonts w:ascii="Book Antiqua" w:hAnsi="Book Antiqua" w:cs="Times New Roman"/>
          <w:b/>
          <w:bCs/>
          <w:sz w:val="24"/>
          <w:u w:val="single"/>
        </w:rPr>
        <w:lastRenderedPageBreak/>
        <w:t>DISCUSSION</w:t>
      </w:r>
    </w:p>
    <w:p w:rsidR="006050A6" w:rsidRPr="00F23DCD" w:rsidRDefault="006050A6" w:rsidP="00F23DCD">
      <w:pPr>
        <w:snapToGrid w:val="0"/>
        <w:spacing w:line="360" w:lineRule="auto"/>
        <w:rPr>
          <w:rFonts w:ascii="Book Antiqua" w:hAnsi="Book Antiqua" w:cs="Times New Roman"/>
          <w:sz w:val="24"/>
        </w:rPr>
      </w:pPr>
      <w:r w:rsidRPr="00F23DCD">
        <w:rPr>
          <w:rFonts w:ascii="Book Antiqua" w:hAnsi="Book Antiqua" w:cs="Times New Roman"/>
          <w:sz w:val="24"/>
        </w:rPr>
        <w:t xml:space="preserve">We recently reported the first case from Egypt with βTM who developed </w:t>
      </w:r>
      <w:proofErr w:type="gramStart"/>
      <w:r w:rsidRPr="00F23DCD">
        <w:rPr>
          <w:rFonts w:ascii="Book Antiqua" w:hAnsi="Book Antiqua" w:cs="Times New Roman"/>
          <w:sz w:val="24"/>
        </w:rPr>
        <w:t>ALL</w:t>
      </w:r>
      <w:r w:rsidRPr="00F23DCD">
        <w:rPr>
          <w:rFonts w:ascii="Book Antiqua" w:hAnsi="Book Antiqua" w:cs="Times New Roman"/>
          <w:sz w:val="24"/>
          <w:vertAlign w:val="superscript"/>
        </w:rPr>
        <w:t>[</w:t>
      </w:r>
      <w:proofErr w:type="gramEnd"/>
      <w:r w:rsidRPr="00F23DCD">
        <w:rPr>
          <w:rFonts w:ascii="Book Antiqua" w:hAnsi="Book Antiqua" w:cs="Times New Roman"/>
          <w:sz w:val="24"/>
          <w:vertAlign w:val="superscript"/>
        </w:rPr>
        <w:t>2]</w:t>
      </w:r>
      <w:r w:rsidR="004F1272" w:rsidRPr="00F23DCD">
        <w:rPr>
          <w:rFonts w:ascii="Book Antiqua" w:hAnsi="Book Antiqua" w:cs="Times New Roman"/>
          <w:sz w:val="24"/>
        </w:rPr>
        <w:t>. H</w:t>
      </w:r>
      <w:r w:rsidRPr="00F23DCD">
        <w:rPr>
          <w:rFonts w:ascii="Book Antiqua" w:hAnsi="Book Antiqua" w:cs="Times New Roman"/>
          <w:sz w:val="24"/>
        </w:rPr>
        <w:t>erein</w:t>
      </w:r>
      <w:r w:rsidR="004F1272" w:rsidRPr="00F23DCD">
        <w:rPr>
          <w:rFonts w:ascii="Book Antiqua" w:hAnsi="Book Antiqua" w:cs="Times New Roman"/>
          <w:sz w:val="24"/>
        </w:rPr>
        <w:t>,</w:t>
      </w:r>
      <w:r w:rsidRPr="00F23DCD">
        <w:rPr>
          <w:rFonts w:ascii="Book Antiqua" w:hAnsi="Book Antiqua" w:cs="Times New Roman"/>
          <w:sz w:val="24"/>
        </w:rPr>
        <w:t xml:space="preserve"> we report similarly the first </w:t>
      </w:r>
      <w:r w:rsidR="004F1272" w:rsidRPr="00F23DCD">
        <w:rPr>
          <w:rFonts w:ascii="Book Antiqua" w:hAnsi="Book Antiqua" w:cs="Times New Roman"/>
          <w:sz w:val="24"/>
        </w:rPr>
        <w:t>patient</w:t>
      </w:r>
      <w:r w:rsidRPr="00F23DCD">
        <w:rPr>
          <w:rFonts w:ascii="Book Antiqua" w:hAnsi="Book Antiqua" w:cs="Times New Roman"/>
          <w:sz w:val="24"/>
        </w:rPr>
        <w:t xml:space="preserve"> from Egypt with βTI who developed ALL to highlight that the </w:t>
      </w:r>
      <w:r w:rsidRPr="00F23DCD">
        <w:rPr>
          <w:rFonts w:ascii="Book Antiqua" w:hAnsi="Book Antiqua" w:cs="AdvP3F6A53"/>
          <w:sz w:val="24"/>
        </w:rPr>
        <w:t>coexistence of malignancy and beta thalassemia is not rare</w:t>
      </w:r>
      <w:r w:rsidRPr="00F23DCD">
        <w:rPr>
          <w:rFonts w:ascii="Book Antiqua" w:hAnsi="Book Antiqua" w:cs="Times New Roman"/>
          <w:sz w:val="24"/>
        </w:rPr>
        <w:t xml:space="preserve">. </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 xml:space="preserve">A thorough </w:t>
      </w:r>
      <w:r w:rsidR="0079307F" w:rsidRPr="00F23DCD">
        <w:rPr>
          <w:rFonts w:ascii="Book Antiqua" w:hAnsi="Book Antiqua" w:cs="Times New Roman"/>
          <w:sz w:val="24"/>
        </w:rPr>
        <w:t>review of the</w:t>
      </w:r>
      <w:r w:rsidRPr="00F23DCD">
        <w:rPr>
          <w:rFonts w:ascii="Book Antiqua" w:hAnsi="Book Antiqua" w:cs="Times New Roman"/>
          <w:sz w:val="24"/>
        </w:rPr>
        <w:t xml:space="preserve"> literature for previously reported cases of malignancies in patients with βTI</w:t>
      </w:r>
      <w:r w:rsidRPr="00F23DCD" w:rsidDel="00927E91">
        <w:rPr>
          <w:rFonts w:ascii="Book Antiqua" w:hAnsi="Book Antiqua" w:cs="Times New Roman"/>
          <w:sz w:val="24"/>
        </w:rPr>
        <w:t xml:space="preserve"> </w:t>
      </w:r>
      <w:r w:rsidRPr="00F23DCD">
        <w:rPr>
          <w:rFonts w:ascii="Book Antiqua" w:hAnsi="Book Antiqua" w:cs="Times New Roman"/>
          <w:sz w:val="24"/>
        </w:rPr>
        <w:t>revealed only one report in 2014 from Turkey o</w:t>
      </w:r>
      <w:r w:rsidR="0079307F" w:rsidRPr="00F23DCD">
        <w:rPr>
          <w:rFonts w:ascii="Book Antiqua" w:hAnsi="Book Antiqua" w:cs="Times New Roman"/>
          <w:sz w:val="24"/>
        </w:rPr>
        <w:t>f</w:t>
      </w:r>
      <w:r w:rsidRPr="00F23DCD">
        <w:rPr>
          <w:rFonts w:ascii="Book Antiqua" w:hAnsi="Book Antiqua" w:cs="Times New Roman"/>
          <w:sz w:val="24"/>
        </w:rPr>
        <w:t xml:space="preserve"> a 12</w:t>
      </w:r>
      <w:r w:rsidR="0079307F" w:rsidRPr="00F23DCD">
        <w:rPr>
          <w:rFonts w:ascii="Book Antiqua" w:hAnsi="Book Antiqua" w:cs="Times New Roman"/>
          <w:sz w:val="24"/>
        </w:rPr>
        <w:t>-</w:t>
      </w:r>
      <w:r w:rsidRPr="00F23DCD">
        <w:rPr>
          <w:rFonts w:ascii="Book Antiqua" w:hAnsi="Book Antiqua" w:cs="Times New Roman"/>
          <w:sz w:val="24"/>
        </w:rPr>
        <w:t>year</w:t>
      </w:r>
      <w:r w:rsidR="0079307F" w:rsidRPr="00F23DCD">
        <w:rPr>
          <w:rFonts w:ascii="Book Antiqua" w:hAnsi="Book Antiqua" w:cs="Times New Roman"/>
          <w:sz w:val="24"/>
        </w:rPr>
        <w:t>-</w:t>
      </w:r>
      <w:r w:rsidRPr="00F23DCD">
        <w:rPr>
          <w:rFonts w:ascii="Book Antiqua" w:hAnsi="Book Antiqua" w:cs="Times New Roman"/>
          <w:sz w:val="24"/>
        </w:rPr>
        <w:t xml:space="preserve">old boy with βTI who developed </w:t>
      </w:r>
      <w:proofErr w:type="gramStart"/>
      <w:r w:rsidRPr="00F23DCD">
        <w:rPr>
          <w:rFonts w:ascii="Book Antiqua" w:hAnsi="Book Antiqua" w:cs="Times New Roman"/>
          <w:sz w:val="24"/>
        </w:rPr>
        <w:t>ALL</w:t>
      </w:r>
      <w:r w:rsidRPr="00F23DCD">
        <w:rPr>
          <w:rFonts w:ascii="Book Antiqua" w:hAnsi="Book Antiqua" w:cs="Times New Roman"/>
          <w:sz w:val="24"/>
          <w:vertAlign w:val="superscript"/>
        </w:rPr>
        <w:t>[</w:t>
      </w:r>
      <w:proofErr w:type="gramEnd"/>
      <w:r w:rsidRPr="00F23DCD">
        <w:rPr>
          <w:rFonts w:ascii="Book Antiqua" w:hAnsi="Book Antiqua" w:cs="Times New Roman"/>
          <w:sz w:val="24"/>
          <w:vertAlign w:val="superscript"/>
        </w:rPr>
        <w:t>3]</w:t>
      </w:r>
      <w:r w:rsidRPr="00F23DCD">
        <w:rPr>
          <w:rFonts w:ascii="Book Antiqua" w:hAnsi="Book Antiqua" w:cs="Times New Roman"/>
          <w:sz w:val="24"/>
        </w:rPr>
        <w:t>. Other previous reports o</w:t>
      </w:r>
      <w:r w:rsidR="0079307F" w:rsidRPr="00F23DCD">
        <w:rPr>
          <w:rFonts w:ascii="Book Antiqua" w:hAnsi="Book Antiqua" w:cs="Times New Roman"/>
          <w:sz w:val="24"/>
        </w:rPr>
        <w:t>f</w:t>
      </w:r>
      <w:r w:rsidRPr="00F23DCD">
        <w:rPr>
          <w:rFonts w:ascii="Book Antiqua" w:hAnsi="Book Antiqua" w:cs="Times New Roman"/>
          <w:sz w:val="24"/>
        </w:rPr>
        <w:t xml:space="preserve"> malignancies associated with βTI described non-Hod</w:t>
      </w:r>
      <w:r w:rsidR="0079307F" w:rsidRPr="00F23DCD">
        <w:rPr>
          <w:rFonts w:ascii="Book Antiqua" w:hAnsi="Book Antiqua" w:cs="Times New Roman"/>
          <w:sz w:val="24"/>
        </w:rPr>
        <w:t>g</w:t>
      </w:r>
      <w:r w:rsidRPr="00F23DCD">
        <w:rPr>
          <w:rFonts w:ascii="Book Antiqua" w:hAnsi="Book Antiqua" w:cs="Times New Roman"/>
          <w:sz w:val="24"/>
        </w:rPr>
        <w:t>kin</w:t>
      </w:r>
      <w:r w:rsidR="0079307F" w:rsidRPr="00F23DCD">
        <w:rPr>
          <w:rFonts w:ascii="Book Antiqua" w:hAnsi="Book Antiqua" w:cs="Times New Roman"/>
          <w:sz w:val="24"/>
        </w:rPr>
        <w:t xml:space="preserve">’s </w:t>
      </w:r>
      <w:proofErr w:type="gramStart"/>
      <w:r w:rsidRPr="00F23DCD">
        <w:rPr>
          <w:rFonts w:ascii="Book Antiqua" w:hAnsi="Book Antiqua" w:cs="Times New Roman"/>
          <w:sz w:val="24"/>
        </w:rPr>
        <w:t>lymphoma</w:t>
      </w:r>
      <w:r w:rsidRPr="00F23DCD">
        <w:rPr>
          <w:rFonts w:ascii="Book Antiqua" w:hAnsi="Book Antiqua" w:cs="Times New Roman"/>
          <w:sz w:val="24"/>
          <w:vertAlign w:val="superscript"/>
        </w:rPr>
        <w:t>[</w:t>
      </w:r>
      <w:proofErr w:type="gramEnd"/>
      <w:r w:rsidRPr="00F23DCD">
        <w:rPr>
          <w:rFonts w:ascii="Book Antiqua" w:hAnsi="Book Antiqua" w:cs="Times New Roman"/>
          <w:sz w:val="24"/>
          <w:vertAlign w:val="superscript"/>
        </w:rPr>
        <w:t>4-6]</w:t>
      </w:r>
      <w:r w:rsidRPr="00F23DCD">
        <w:rPr>
          <w:rFonts w:ascii="Book Antiqua" w:hAnsi="Book Antiqua" w:cs="Times New Roman"/>
          <w:sz w:val="24"/>
        </w:rPr>
        <w:t>, chronic myeloid leukemia</w:t>
      </w:r>
      <w:r w:rsidRPr="00F23DCD">
        <w:rPr>
          <w:rFonts w:ascii="Book Antiqua" w:hAnsi="Book Antiqua" w:cs="Times New Roman"/>
          <w:sz w:val="24"/>
          <w:vertAlign w:val="superscript"/>
        </w:rPr>
        <w:t>[6,7]</w:t>
      </w:r>
      <w:r w:rsidRPr="00F23DCD">
        <w:rPr>
          <w:rFonts w:ascii="Book Antiqua" w:hAnsi="Book Antiqua" w:cs="Times New Roman"/>
          <w:sz w:val="24"/>
        </w:rPr>
        <w:t>, Hod</w:t>
      </w:r>
      <w:r w:rsidR="0079307F" w:rsidRPr="00F23DCD">
        <w:rPr>
          <w:rFonts w:ascii="Book Antiqua" w:hAnsi="Book Antiqua" w:cs="Times New Roman"/>
          <w:sz w:val="24"/>
        </w:rPr>
        <w:t>g</w:t>
      </w:r>
      <w:r w:rsidRPr="00F23DCD">
        <w:rPr>
          <w:rFonts w:ascii="Book Antiqua" w:hAnsi="Book Antiqua" w:cs="Times New Roman"/>
          <w:sz w:val="24"/>
        </w:rPr>
        <w:t>kin</w:t>
      </w:r>
      <w:r w:rsidR="0079307F" w:rsidRPr="00F23DCD">
        <w:rPr>
          <w:rFonts w:ascii="Book Antiqua" w:hAnsi="Book Antiqua" w:cs="Times New Roman"/>
          <w:sz w:val="24"/>
        </w:rPr>
        <w:t>’s</w:t>
      </w:r>
      <w:r w:rsidRPr="00F23DCD">
        <w:rPr>
          <w:rFonts w:ascii="Book Antiqua" w:hAnsi="Book Antiqua" w:cs="Times New Roman"/>
          <w:sz w:val="24"/>
        </w:rPr>
        <w:t xml:space="preserve"> lymphoma</w:t>
      </w:r>
      <w:r w:rsidRPr="00F23DCD">
        <w:rPr>
          <w:rFonts w:ascii="Book Antiqua" w:hAnsi="Book Antiqua" w:cs="Times New Roman"/>
          <w:sz w:val="24"/>
          <w:vertAlign w:val="superscript"/>
        </w:rPr>
        <w:t>[5,6,8]</w:t>
      </w:r>
      <w:r w:rsidRPr="00F23DCD">
        <w:rPr>
          <w:rFonts w:ascii="Book Antiqua" w:hAnsi="Book Antiqua" w:cs="Times New Roman"/>
          <w:sz w:val="24"/>
        </w:rPr>
        <w:t>, hepatocellular carcinoma</w:t>
      </w:r>
      <w:r w:rsidRPr="00F23DCD">
        <w:rPr>
          <w:rFonts w:ascii="Book Antiqua" w:hAnsi="Book Antiqua" w:cs="Times New Roman"/>
          <w:sz w:val="24"/>
          <w:vertAlign w:val="superscript"/>
        </w:rPr>
        <w:t>[9-13]</w:t>
      </w:r>
      <w:r w:rsidRPr="00F23DCD">
        <w:rPr>
          <w:rFonts w:ascii="Book Antiqua" w:hAnsi="Book Antiqua" w:cs="Times New Roman"/>
          <w:sz w:val="24"/>
        </w:rPr>
        <w:t xml:space="preserve"> and thyroid malignancies</w:t>
      </w:r>
      <w:r w:rsidRPr="00F23DCD">
        <w:rPr>
          <w:rFonts w:ascii="Book Antiqua" w:hAnsi="Book Antiqua" w:cs="Times New Roman"/>
          <w:sz w:val="24"/>
          <w:vertAlign w:val="superscript"/>
        </w:rPr>
        <w:t>[14]</w:t>
      </w:r>
      <w:r w:rsidRPr="00F23DCD">
        <w:rPr>
          <w:rFonts w:ascii="Book Antiqua" w:hAnsi="Book Antiqua" w:cs="Times New Roman"/>
          <w:sz w:val="24"/>
        </w:rPr>
        <w:t xml:space="preserve"> (</w:t>
      </w:r>
      <w:r w:rsidR="00AA0F9D" w:rsidRPr="00F23DCD">
        <w:rPr>
          <w:rFonts w:ascii="Book Antiqua" w:hAnsi="Book Antiqua" w:cs="Times New Roman"/>
          <w:sz w:val="24"/>
        </w:rPr>
        <w:t xml:space="preserve">Table </w:t>
      </w:r>
      <w:r w:rsidRPr="00F23DCD">
        <w:rPr>
          <w:rFonts w:ascii="Book Antiqua" w:hAnsi="Book Antiqua" w:cs="Times New Roman"/>
          <w:sz w:val="24"/>
        </w:rPr>
        <w:t>1). To our knowledge</w:t>
      </w:r>
      <w:r w:rsidR="0079307F" w:rsidRPr="00F23DCD">
        <w:rPr>
          <w:rFonts w:ascii="Book Antiqua" w:hAnsi="Book Antiqua" w:cs="Times New Roman"/>
          <w:sz w:val="24"/>
        </w:rPr>
        <w:t>,</w:t>
      </w:r>
      <w:r w:rsidRPr="00F23DCD">
        <w:rPr>
          <w:rFonts w:ascii="Book Antiqua" w:hAnsi="Book Antiqua" w:cs="Times New Roman"/>
          <w:sz w:val="24"/>
        </w:rPr>
        <w:t xml:space="preserve"> our patient is the second worldwide and the first from Egypt. </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Although reported cases of malignancies associated with βTI are few, physicians</w:t>
      </w:r>
      <w:r w:rsidR="0079307F" w:rsidRPr="00F23DCD">
        <w:rPr>
          <w:rFonts w:ascii="Book Antiqua" w:hAnsi="Book Antiqua" w:cs="Times New Roman"/>
          <w:sz w:val="24"/>
        </w:rPr>
        <w:t xml:space="preserve"> should</w:t>
      </w:r>
      <w:r w:rsidRPr="00F23DCD">
        <w:rPr>
          <w:rFonts w:ascii="Book Antiqua" w:hAnsi="Book Antiqua" w:cs="Times New Roman"/>
          <w:sz w:val="24"/>
        </w:rPr>
        <w:t xml:space="preserve"> have </w:t>
      </w:r>
      <w:r w:rsidR="0079307F" w:rsidRPr="00F23DCD">
        <w:rPr>
          <w:rFonts w:ascii="Book Antiqua" w:hAnsi="Book Antiqua" w:cs="Times New Roman"/>
          <w:sz w:val="24"/>
        </w:rPr>
        <w:t xml:space="preserve">a </w:t>
      </w:r>
      <w:r w:rsidRPr="00F23DCD">
        <w:rPr>
          <w:rFonts w:ascii="Book Antiqua" w:hAnsi="Book Antiqua" w:cs="Times New Roman"/>
          <w:sz w:val="24"/>
        </w:rPr>
        <w:t xml:space="preserve">high index of suspicion of malignancies in this group of patients when they present with unexplained new symptoms or proposed symptoms and signs of malignancy. </w:t>
      </w:r>
    </w:p>
    <w:p w:rsidR="006050A6" w:rsidRPr="00F23DCD" w:rsidRDefault="00924EF3" w:rsidP="00F23DCD">
      <w:pPr>
        <w:snapToGrid w:val="0"/>
        <w:spacing w:line="360" w:lineRule="auto"/>
        <w:ind w:firstLineChars="100" w:firstLine="240"/>
        <w:rPr>
          <w:rFonts w:ascii="Book Antiqua" w:hAnsi="Book Antiqua"/>
          <w:sz w:val="24"/>
        </w:rPr>
      </w:pPr>
      <w:r w:rsidRPr="00F23DCD">
        <w:rPr>
          <w:rFonts w:ascii="Book Antiqua" w:hAnsi="Book Antiqua" w:cs="Times New Roman"/>
          <w:sz w:val="24"/>
        </w:rPr>
        <w:t>There should be s</w:t>
      </w:r>
      <w:r w:rsidR="006050A6" w:rsidRPr="00F23DCD">
        <w:rPr>
          <w:rFonts w:ascii="Book Antiqua" w:hAnsi="Book Antiqua" w:cs="Times New Roman"/>
          <w:sz w:val="24"/>
        </w:rPr>
        <w:t>pecial concern about management plans in these patients as they usually</w:t>
      </w:r>
      <w:r w:rsidR="006050A6" w:rsidRPr="00F23DCD">
        <w:rPr>
          <w:rFonts w:ascii="Book Antiqua" w:hAnsi="Book Antiqua"/>
          <w:sz w:val="24"/>
        </w:rPr>
        <w:t xml:space="preserve"> require more frequent blood transfusions</w:t>
      </w:r>
      <w:r w:rsidRPr="00F23DCD">
        <w:rPr>
          <w:rFonts w:ascii="Book Antiqua" w:hAnsi="Book Antiqua"/>
          <w:sz w:val="24"/>
        </w:rPr>
        <w:t>,</w:t>
      </w:r>
      <w:r w:rsidR="006050A6" w:rsidRPr="00F23DCD">
        <w:rPr>
          <w:rFonts w:ascii="Book Antiqua" w:hAnsi="Book Antiqua"/>
          <w:sz w:val="24"/>
        </w:rPr>
        <w:t xml:space="preserve"> as the chemotherapy causes suppression of the bone marrow</w:t>
      </w:r>
      <w:r w:rsidRPr="00F23DCD">
        <w:rPr>
          <w:rFonts w:ascii="Book Antiqua" w:hAnsi="Book Antiqua"/>
          <w:sz w:val="24"/>
        </w:rPr>
        <w:t>,</w:t>
      </w:r>
      <w:r w:rsidR="006050A6" w:rsidRPr="00F23DCD">
        <w:rPr>
          <w:rFonts w:ascii="Book Antiqua" w:hAnsi="Book Antiqua"/>
          <w:sz w:val="24"/>
        </w:rPr>
        <w:t xml:space="preserve"> which adds to baseline chronic hemolysis. </w:t>
      </w:r>
    </w:p>
    <w:p w:rsidR="006050A6" w:rsidRPr="00F23DCD" w:rsidRDefault="00924EF3"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 xml:space="preserve">Because </w:t>
      </w:r>
      <w:r w:rsidR="006050A6" w:rsidRPr="00F23DCD">
        <w:rPr>
          <w:rFonts w:ascii="Book Antiqua" w:hAnsi="Book Antiqua" w:cs="Times New Roman"/>
          <w:sz w:val="24"/>
        </w:rPr>
        <w:t>reported cases of malignancies in βTI are scarce</w:t>
      </w:r>
      <w:r w:rsidRPr="00F23DCD">
        <w:rPr>
          <w:rFonts w:ascii="Book Antiqua" w:hAnsi="Book Antiqua" w:cs="Times New Roman"/>
          <w:sz w:val="24"/>
        </w:rPr>
        <w:t>,</w:t>
      </w:r>
      <w:r w:rsidR="006050A6" w:rsidRPr="00F23DCD">
        <w:rPr>
          <w:rFonts w:ascii="Book Antiqua" w:hAnsi="Book Antiqua" w:cs="Times New Roman"/>
          <w:sz w:val="24"/>
        </w:rPr>
        <w:t xml:space="preserve"> </w:t>
      </w:r>
      <w:r w:rsidR="006B0A96" w:rsidRPr="00F23DCD">
        <w:rPr>
          <w:rFonts w:ascii="Book Antiqua" w:hAnsi="Book Antiqua" w:cs="Times New Roman"/>
          <w:sz w:val="24"/>
        </w:rPr>
        <w:t>attempts</w:t>
      </w:r>
      <w:r w:rsidR="006050A6" w:rsidRPr="00F23DCD">
        <w:rPr>
          <w:rFonts w:ascii="Book Antiqua" w:hAnsi="Book Antiqua" w:cs="Times New Roman"/>
          <w:sz w:val="24"/>
        </w:rPr>
        <w:t xml:space="preserve"> to find</w:t>
      </w:r>
      <w:r w:rsidRPr="00F23DCD">
        <w:rPr>
          <w:rFonts w:ascii="Book Antiqua" w:hAnsi="Book Antiqua" w:cs="Times New Roman"/>
          <w:sz w:val="24"/>
        </w:rPr>
        <w:t xml:space="preserve"> a</w:t>
      </w:r>
      <w:r w:rsidR="006050A6" w:rsidRPr="00F23DCD">
        <w:rPr>
          <w:rFonts w:ascii="Book Antiqua" w:hAnsi="Book Antiqua" w:cs="Times New Roman"/>
          <w:sz w:val="24"/>
        </w:rPr>
        <w:t xml:space="preserve"> causal relationship between βTI and cancer development </w:t>
      </w:r>
      <w:r w:rsidR="006B0A96" w:rsidRPr="00F23DCD">
        <w:rPr>
          <w:rFonts w:ascii="Book Antiqua" w:hAnsi="Book Antiqua" w:cs="Times New Roman"/>
          <w:sz w:val="24"/>
        </w:rPr>
        <w:t>are</w:t>
      </w:r>
      <w:r w:rsidRPr="00F23DCD">
        <w:rPr>
          <w:rFonts w:ascii="Book Antiqua" w:hAnsi="Book Antiqua" w:cs="Times New Roman"/>
          <w:sz w:val="24"/>
        </w:rPr>
        <w:t xml:space="preserve"> </w:t>
      </w:r>
      <w:r w:rsidR="006050A6" w:rsidRPr="00F23DCD">
        <w:rPr>
          <w:rFonts w:ascii="Book Antiqua" w:hAnsi="Book Antiqua" w:cs="Times New Roman"/>
          <w:sz w:val="24"/>
        </w:rPr>
        <w:t xml:space="preserve">beyond the scope of our </w:t>
      </w:r>
      <w:r w:rsidR="00AA0F9D" w:rsidRPr="00F23DCD">
        <w:rPr>
          <w:rFonts w:ascii="Book Antiqua" w:hAnsi="Book Antiqua" w:cs="Times New Roman"/>
          <w:sz w:val="24"/>
        </w:rPr>
        <w:t>report</w:t>
      </w:r>
      <w:r w:rsidRPr="00F23DCD">
        <w:rPr>
          <w:rFonts w:ascii="Book Antiqua" w:hAnsi="Book Antiqua" w:cs="Times New Roman"/>
          <w:sz w:val="24"/>
        </w:rPr>
        <w:t>. W</w:t>
      </w:r>
      <w:r w:rsidR="006050A6" w:rsidRPr="00F23DCD">
        <w:rPr>
          <w:rFonts w:ascii="Book Antiqua" w:hAnsi="Book Antiqua" w:cs="Times New Roman"/>
          <w:sz w:val="24"/>
        </w:rPr>
        <w:t>e tried to search</w:t>
      </w:r>
      <w:r w:rsidRPr="00F23DCD">
        <w:rPr>
          <w:rFonts w:ascii="Book Antiqua" w:hAnsi="Book Antiqua" w:cs="Times New Roman"/>
          <w:sz w:val="24"/>
        </w:rPr>
        <w:t xml:space="preserve"> the</w:t>
      </w:r>
      <w:r w:rsidR="006050A6" w:rsidRPr="00F23DCD">
        <w:rPr>
          <w:rFonts w:ascii="Book Antiqua" w:hAnsi="Book Antiqua" w:cs="Times New Roman"/>
          <w:sz w:val="24"/>
        </w:rPr>
        <w:t xml:space="preserve"> literature fo</w:t>
      </w:r>
      <w:r w:rsidRPr="00F23DCD">
        <w:rPr>
          <w:rFonts w:ascii="Book Antiqua" w:hAnsi="Book Antiqua" w:cs="Times New Roman"/>
          <w:sz w:val="24"/>
        </w:rPr>
        <w:t>r</w:t>
      </w:r>
      <w:r w:rsidR="006050A6" w:rsidRPr="00F23DCD">
        <w:rPr>
          <w:rFonts w:ascii="Book Antiqua" w:hAnsi="Book Antiqua" w:cs="Times New Roman"/>
          <w:sz w:val="24"/>
        </w:rPr>
        <w:t xml:space="preserve"> possible contributing factors</w:t>
      </w:r>
      <w:r w:rsidRPr="00F23DCD">
        <w:rPr>
          <w:rFonts w:ascii="Book Antiqua" w:hAnsi="Book Antiqua" w:cs="Times New Roman"/>
          <w:sz w:val="24"/>
        </w:rPr>
        <w:t>, but t</w:t>
      </w:r>
      <w:r w:rsidR="006050A6" w:rsidRPr="00F23DCD">
        <w:rPr>
          <w:rFonts w:ascii="Book Antiqua" w:hAnsi="Book Antiqua" w:cs="Times New Roman"/>
          <w:sz w:val="24"/>
        </w:rPr>
        <w:t xml:space="preserve">hose factors </w:t>
      </w:r>
      <w:r w:rsidR="006B0A96" w:rsidRPr="00F23DCD">
        <w:rPr>
          <w:rFonts w:ascii="Book Antiqua" w:hAnsi="Book Antiqua" w:cs="Times New Roman"/>
          <w:sz w:val="24"/>
        </w:rPr>
        <w:t>are not sufficient to allow us to draw any</w:t>
      </w:r>
      <w:r w:rsidR="006050A6" w:rsidRPr="00F23DCD">
        <w:rPr>
          <w:rFonts w:ascii="Book Antiqua" w:hAnsi="Book Antiqua" w:cs="Times New Roman"/>
          <w:sz w:val="24"/>
        </w:rPr>
        <w:t xml:space="preserve"> conclusions</w:t>
      </w:r>
      <w:r w:rsidR="006B0A96" w:rsidRPr="00F23DCD">
        <w:rPr>
          <w:rFonts w:ascii="Book Antiqua" w:hAnsi="Book Antiqua" w:cs="Times New Roman"/>
          <w:sz w:val="24"/>
        </w:rPr>
        <w:t>. Possible hypotheses regarding factors</w:t>
      </w:r>
      <w:r w:rsidR="006050A6" w:rsidRPr="00F23DCD">
        <w:rPr>
          <w:rFonts w:ascii="Book Antiqua" w:hAnsi="Book Antiqua" w:cs="Times New Roman"/>
          <w:sz w:val="24"/>
        </w:rPr>
        <w:t xml:space="preserve"> need to be </w:t>
      </w:r>
      <w:r w:rsidR="006B0A96" w:rsidRPr="00F23DCD">
        <w:rPr>
          <w:rFonts w:ascii="Book Antiqua" w:hAnsi="Book Antiqua" w:cs="Times New Roman"/>
          <w:sz w:val="24"/>
        </w:rPr>
        <w:t xml:space="preserve">addressed </w:t>
      </w:r>
      <w:r w:rsidR="006050A6" w:rsidRPr="00F23DCD">
        <w:rPr>
          <w:rFonts w:ascii="Book Antiqua" w:hAnsi="Book Antiqua" w:cs="Times New Roman"/>
          <w:sz w:val="24"/>
        </w:rPr>
        <w:t xml:space="preserve">and validated by </w:t>
      </w:r>
      <w:r w:rsidR="006B0A96" w:rsidRPr="00F23DCD">
        <w:rPr>
          <w:rFonts w:ascii="Book Antiqua" w:hAnsi="Book Antiqua" w:cs="Times New Roman"/>
          <w:sz w:val="24"/>
        </w:rPr>
        <w:t xml:space="preserve">a </w:t>
      </w:r>
      <w:r w:rsidR="006050A6" w:rsidRPr="00F23DCD">
        <w:rPr>
          <w:rFonts w:ascii="Book Antiqua" w:hAnsi="Book Antiqua" w:cs="Times New Roman"/>
          <w:sz w:val="24"/>
        </w:rPr>
        <w:t>larger prospective cohort with large control groups</w:t>
      </w:r>
      <w:r w:rsidR="006B0A96" w:rsidRPr="00F23DCD">
        <w:rPr>
          <w:rFonts w:ascii="Book Antiqua" w:hAnsi="Book Antiqua" w:cs="Times New Roman"/>
          <w:sz w:val="24"/>
        </w:rPr>
        <w:t xml:space="preserve"> and</w:t>
      </w:r>
      <w:r w:rsidR="006050A6" w:rsidRPr="00F23DCD">
        <w:rPr>
          <w:rFonts w:ascii="Book Antiqua" w:hAnsi="Book Antiqua" w:cs="Times New Roman"/>
          <w:sz w:val="24"/>
        </w:rPr>
        <w:t xml:space="preserve"> multicenter worldwide studies.</w:t>
      </w:r>
      <w:r w:rsidR="006B0A96" w:rsidRPr="00F23DCD">
        <w:rPr>
          <w:rFonts w:ascii="Book Antiqua" w:hAnsi="Book Antiqua" w:cs="Times New Roman"/>
          <w:sz w:val="24"/>
        </w:rPr>
        <w:t xml:space="preserve"> </w:t>
      </w:r>
      <w:r w:rsidR="006050A6" w:rsidRPr="00F23DCD">
        <w:rPr>
          <w:rFonts w:ascii="Book Antiqua" w:hAnsi="Book Antiqua" w:cs="Times New Roman"/>
          <w:sz w:val="24"/>
        </w:rPr>
        <w:t xml:space="preserve">Indeed, </w:t>
      </w:r>
      <w:r w:rsidR="006B0A96" w:rsidRPr="00F23DCD">
        <w:rPr>
          <w:rFonts w:ascii="Book Antiqua" w:hAnsi="Book Antiqua" w:cs="Times New Roman"/>
          <w:sz w:val="24"/>
        </w:rPr>
        <w:t xml:space="preserve">an explanation of </w:t>
      </w:r>
      <w:r w:rsidR="006050A6" w:rsidRPr="00F23DCD">
        <w:rPr>
          <w:rFonts w:ascii="Book Antiqua" w:hAnsi="Book Antiqua" w:cs="Times New Roman"/>
          <w:sz w:val="24"/>
        </w:rPr>
        <w:t xml:space="preserve">underlying factors for the development of malignancy in TI is </w:t>
      </w:r>
      <w:r w:rsidR="006B0A96" w:rsidRPr="00F23DCD">
        <w:rPr>
          <w:rFonts w:ascii="Book Antiqua" w:hAnsi="Book Antiqua" w:cs="Times New Roman"/>
          <w:sz w:val="24"/>
        </w:rPr>
        <w:t>likely</w:t>
      </w:r>
      <w:r w:rsidR="006050A6" w:rsidRPr="00F23DCD">
        <w:rPr>
          <w:rFonts w:ascii="Book Antiqua" w:hAnsi="Book Antiqua" w:cs="Times New Roman"/>
          <w:sz w:val="24"/>
        </w:rPr>
        <w:t xml:space="preserve"> </w:t>
      </w:r>
      <w:proofErr w:type="gramStart"/>
      <w:r w:rsidR="006050A6" w:rsidRPr="00F23DCD">
        <w:rPr>
          <w:rFonts w:ascii="Book Antiqua" w:hAnsi="Book Antiqua" w:cs="Times New Roman"/>
          <w:sz w:val="24"/>
        </w:rPr>
        <w:t>multifactorial</w:t>
      </w:r>
      <w:r w:rsidR="006050A6" w:rsidRPr="00F23DCD">
        <w:rPr>
          <w:rFonts w:ascii="Book Antiqua" w:hAnsi="Book Antiqua" w:cs="Times New Roman"/>
          <w:sz w:val="24"/>
          <w:vertAlign w:val="superscript"/>
        </w:rPr>
        <w:t>[</w:t>
      </w:r>
      <w:proofErr w:type="gramEnd"/>
      <w:r w:rsidR="006050A6" w:rsidRPr="00F23DCD">
        <w:rPr>
          <w:rFonts w:ascii="Book Antiqua" w:hAnsi="Book Antiqua" w:cs="Times New Roman"/>
          <w:sz w:val="24"/>
          <w:vertAlign w:val="superscript"/>
        </w:rPr>
        <w:t>15]</w:t>
      </w:r>
      <w:r w:rsidR="006050A6" w:rsidRPr="00F23DCD">
        <w:rPr>
          <w:rFonts w:ascii="Book Antiqua" w:hAnsi="Book Antiqua" w:cs="Times New Roman"/>
          <w:sz w:val="24"/>
        </w:rPr>
        <w:t>.</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In a large multicenter study on thalassemia patients from Iran</w:t>
      </w:r>
      <w:r w:rsidR="006B0A96" w:rsidRPr="00F23DCD">
        <w:rPr>
          <w:rFonts w:ascii="Book Antiqua" w:hAnsi="Book Antiqua" w:cs="Times New Roman"/>
          <w:sz w:val="24"/>
        </w:rPr>
        <w:t>,</w:t>
      </w:r>
      <w:r w:rsidRPr="00F23DCD">
        <w:rPr>
          <w:rFonts w:ascii="Book Antiqua" w:hAnsi="Book Antiqua" w:cs="Times New Roman"/>
          <w:sz w:val="24"/>
        </w:rPr>
        <w:t xml:space="preserve"> the proportion of patients with cancer was higher in those with βTI than those with βTM; 0.54% and 0.20%</w:t>
      </w:r>
      <w:r w:rsidR="006B0A96" w:rsidRPr="00F23DCD">
        <w:rPr>
          <w:rFonts w:ascii="Book Antiqua" w:hAnsi="Book Antiqua" w:cs="Times New Roman"/>
          <w:sz w:val="24"/>
        </w:rPr>
        <w:t>,</w:t>
      </w:r>
      <w:r w:rsidRPr="00F23DCD">
        <w:rPr>
          <w:rFonts w:ascii="Book Antiqua" w:hAnsi="Book Antiqua" w:cs="Times New Roman"/>
          <w:sz w:val="24"/>
        </w:rPr>
        <w:t xml:space="preserve"> </w:t>
      </w:r>
      <w:proofErr w:type="gramStart"/>
      <w:r w:rsidRPr="00F23DCD">
        <w:rPr>
          <w:rFonts w:ascii="Book Antiqua" w:hAnsi="Book Antiqua" w:cs="Times New Roman"/>
          <w:sz w:val="24"/>
        </w:rPr>
        <w:t>respectively</w:t>
      </w:r>
      <w:r w:rsidRPr="00F23DCD">
        <w:rPr>
          <w:rFonts w:ascii="Book Antiqua" w:hAnsi="Book Antiqua" w:cs="Times New Roman"/>
          <w:sz w:val="24"/>
          <w:vertAlign w:val="superscript"/>
        </w:rPr>
        <w:t>[</w:t>
      </w:r>
      <w:proofErr w:type="gramEnd"/>
      <w:r w:rsidRPr="00F23DCD">
        <w:rPr>
          <w:rFonts w:ascii="Book Antiqua" w:hAnsi="Book Antiqua" w:cs="Times New Roman"/>
          <w:sz w:val="24"/>
          <w:vertAlign w:val="superscript"/>
        </w:rPr>
        <w:t>6]</w:t>
      </w:r>
      <w:r w:rsidRPr="00F23DCD">
        <w:rPr>
          <w:rFonts w:ascii="Book Antiqua" w:hAnsi="Book Antiqua" w:cs="Times New Roman"/>
          <w:sz w:val="24"/>
        </w:rPr>
        <w:t xml:space="preserve">. </w:t>
      </w:r>
      <w:r w:rsidR="006B0A96" w:rsidRPr="00F23DCD">
        <w:rPr>
          <w:rFonts w:ascii="Book Antiqua" w:hAnsi="Book Antiqua" w:cs="Times New Roman"/>
          <w:sz w:val="24"/>
        </w:rPr>
        <w:t xml:space="preserve">It was suggested </w:t>
      </w:r>
      <w:r w:rsidRPr="00F23DCD">
        <w:rPr>
          <w:rFonts w:ascii="Book Antiqua" w:hAnsi="Book Antiqua" w:cs="Times New Roman"/>
          <w:sz w:val="24"/>
        </w:rPr>
        <w:t>that bone marrow in βTM patients is suppressed by the regular transfusions</w:t>
      </w:r>
      <w:r w:rsidR="006B0A96" w:rsidRPr="00F23DCD">
        <w:rPr>
          <w:rFonts w:ascii="Book Antiqua" w:hAnsi="Book Antiqua" w:cs="Times New Roman"/>
          <w:sz w:val="24"/>
        </w:rPr>
        <w:t>,</w:t>
      </w:r>
      <w:r w:rsidRPr="00F23DCD">
        <w:rPr>
          <w:rFonts w:ascii="Book Antiqua" w:hAnsi="Book Antiqua" w:cs="Times New Roman"/>
          <w:sz w:val="24"/>
        </w:rPr>
        <w:t xml:space="preserve"> while it is very active with high turnover in those with </w:t>
      </w:r>
      <w:proofErr w:type="gramStart"/>
      <w:r w:rsidRPr="00F23DCD">
        <w:rPr>
          <w:rFonts w:ascii="Book Antiqua" w:hAnsi="Book Antiqua" w:cs="Times New Roman"/>
          <w:sz w:val="24"/>
        </w:rPr>
        <w:t>βTI</w:t>
      </w:r>
      <w:r w:rsidRPr="00F23DCD">
        <w:rPr>
          <w:rFonts w:ascii="Book Antiqua" w:hAnsi="Book Antiqua" w:cs="Times New Roman"/>
          <w:sz w:val="24"/>
          <w:vertAlign w:val="superscript"/>
        </w:rPr>
        <w:t>[</w:t>
      </w:r>
      <w:proofErr w:type="gramEnd"/>
      <w:r w:rsidRPr="00F23DCD">
        <w:rPr>
          <w:rFonts w:ascii="Book Antiqua" w:hAnsi="Book Antiqua" w:cs="Times New Roman"/>
          <w:sz w:val="24"/>
          <w:vertAlign w:val="superscript"/>
        </w:rPr>
        <w:t>6]</w:t>
      </w:r>
      <w:r w:rsidRPr="00F23DCD">
        <w:rPr>
          <w:rFonts w:ascii="Book Antiqua" w:hAnsi="Book Antiqua" w:cs="Times New Roman"/>
          <w:sz w:val="24"/>
        </w:rPr>
        <w:t xml:space="preserve">. </w:t>
      </w:r>
      <w:r w:rsidR="006B0A96" w:rsidRPr="00F23DCD">
        <w:rPr>
          <w:rFonts w:ascii="Book Antiqua" w:hAnsi="Book Antiqua" w:cs="Times New Roman"/>
          <w:sz w:val="24"/>
        </w:rPr>
        <w:t>T</w:t>
      </w:r>
      <w:r w:rsidRPr="00F23DCD">
        <w:rPr>
          <w:rFonts w:ascii="Book Antiqua" w:hAnsi="Book Antiqua" w:cs="Times New Roman"/>
          <w:sz w:val="24"/>
        </w:rPr>
        <w:t xml:space="preserve">his can lead to a higher rate of DNA repair faults and mutations </w:t>
      </w:r>
      <w:r w:rsidRPr="00F23DCD">
        <w:rPr>
          <w:rFonts w:ascii="Book Antiqua" w:hAnsi="Book Antiqua" w:cs="Times New Roman"/>
          <w:sz w:val="24"/>
        </w:rPr>
        <w:lastRenderedPageBreak/>
        <w:t>with subsequent higher rate of hematological malignancies</w:t>
      </w:r>
      <w:r w:rsidRPr="00F23DCD">
        <w:rPr>
          <w:rFonts w:ascii="Book Antiqua" w:hAnsi="Book Antiqua" w:cs="Times New Roman"/>
          <w:sz w:val="24"/>
          <w:vertAlign w:val="superscript"/>
        </w:rPr>
        <w:t>[6]</w:t>
      </w:r>
      <w:r w:rsidRPr="00F23DCD">
        <w:rPr>
          <w:rFonts w:ascii="Book Antiqua" w:hAnsi="Book Antiqua" w:cs="Times New Roman"/>
          <w:sz w:val="24"/>
        </w:rPr>
        <w:t>.</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AdvTTa9c1b374"/>
          <w:color w:val="231F20"/>
          <w:sz w:val="24"/>
        </w:rPr>
      </w:pPr>
      <w:r w:rsidRPr="00F23DCD">
        <w:rPr>
          <w:rFonts w:ascii="Book Antiqua" w:hAnsi="Book Antiqua" w:cs="Times New Roman"/>
          <w:sz w:val="24"/>
        </w:rPr>
        <w:t>Another potential factor is the prolonged use of hydroxyurea</w:t>
      </w:r>
      <w:r w:rsidR="00C37564" w:rsidRPr="00F23DCD">
        <w:rPr>
          <w:rFonts w:ascii="Book Antiqua" w:hAnsi="Book Antiqua" w:cs="Times New Roman"/>
          <w:sz w:val="24"/>
        </w:rPr>
        <w:t>, and there are c</w:t>
      </w:r>
      <w:r w:rsidRPr="00F23DCD">
        <w:rPr>
          <w:rFonts w:ascii="Book Antiqua" w:hAnsi="Book Antiqua" w:cs="Times New Roman"/>
          <w:sz w:val="24"/>
        </w:rPr>
        <w:t xml:space="preserve">onflicting data regarding its carcinogenic potential. Hydroxyurea as an antimetabolite </w:t>
      </w:r>
      <w:r w:rsidRPr="00F23DCD">
        <w:rPr>
          <w:rFonts w:ascii="Book Antiqua" w:hAnsi="Book Antiqua" w:cs="AdvTTa9c1b374"/>
          <w:color w:val="231F20"/>
          <w:sz w:val="24"/>
        </w:rPr>
        <w:t>interferes with both DNA synthesis and repair mechanisms with later accumulation of mutations and subsequent chromosomal damage. Although no studies have yet investigated the relationship between hydroxyurea and the development of cancers in thalassemia, clinical concerns have been raised regarding its potential leukemogenic potential</w:t>
      </w:r>
      <w:r w:rsidRPr="00F23DCD">
        <w:rPr>
          <w:rFonts w:ascii="Book Antiqua" w:hAnsi="Book Antiqua" w:cs="AdvTTa9c1b374"/>
          <w:color w:val="231F20"/>
          <w:sz w:val="24"/>
          <w:vertAlign w:val="superscript"/>
        </w:rPr>
        <w:t>[7,15]</w:t>
      </w:r>
      <w:r w:rsidRPr="00F23DCD">
        <w:rPr>
          <w:rFonts w:ascii="Book Antiqua" w:hAnsi="Book Antiqua" w:cs="Times New Roman"/>
          <w:sz w:val="24"/>
        </w:rPr>
        <w:t>.</w:t>
      </w:r>
      <w:r w:rsidRPr="00F23DCD">
        <w:rPr>
          <w:rFonts w:ascii="Book Antiqua" w:hAnsi="Book Antiqua" w:cs="AdvTTa9c1b374"/>
          <w:color w:val="231F20"/>
          <w:sz w:val="24"/>
        </w:rPr>
        <w:t xml:space="preserve"> </w:t>
      </w:r>
      <w:r w:rsidRPr="00F23DCD">
        <w:rPr>
          <w:rFonts w:ascii="Book Antiqua" w:hAnsi="Book Antiqua" w:cs="Times New Roman"/>
          <w:sz w:val="24"/>
        </w:rPr>
        <w:t>Other authors were against this assumption</w:t>
      </w:r>
      <w:r w:rsidRPr="00F23DCD">
        <w:rPr>
          <w:rFonts w:ascii="Book Antiqua" w:hAnsi="Book Antiqua" w:cs="Times New Roman"/>
          <w:sz w:val="24"/>
          <w:vertAlign w:val="superscript"/>
        </w:rPr>
        <w:t>[6,16]</w:t>
      </w:r>
      <w:r w:rsidRPr="00F23DCD">
        <w:rPr>
          <w:rFonts w:ascii="Book Antiqua" w:hAnsi="Book Antiqua" w:cs="Times New Roman"/>
          <w:sz w:val="24"/>
        </w:rPr>
        <w:t>. T</w:t>
      </w:r>
      <w:r w:rsidRPr="00F23DCD">
        <w:rPr>
          <w:rFonts w:ascii="Book Antiqua" w:hAnsi="Book Antiqua" w:cs="AdvTTa9c1b374"/>
          <w:color w:val="231F20"/>
          <w:sz w:val="24"/>
        </w:rPr>
        <w:t>he BABYHUG clinical trial</w:t>
      </w:r>
      <w:r w:rsidR="00C37564" w:rsidRPr="00F23DCD">
        <w:rPr>
          <w:rFonts w:ascii="Book Antiqua" w:hAnsi="Book Antiqua" w:cs="AdvTTa9c1b374"/>
          <w:color w:val="231F20"/>
          <w:sz w:val="24"/>
        </w:rPr>
        <w:t>,</w:t>
      </w:r>
      <w:r w:rsidRPr="00F23DCD">
        <w:rPr>
          <w:rFonts w:ascii="Book Antiqua" w:hAnsi="Book Antiqua" w:cs="AdvTTa9c1b374"/>
          <w:color w:val="231F20"/>
          <w:sz w:val="24"/>
        </w:rPr>
        <w:t xml:space="preserve"> which compared hydroxyurea with placebo treated controls</w:t>
      </w:r>
      <w:r w:rsidR="00C37564" w:rsidRPr="00F23DCD">
        <w:rPr>
          <w:rFonts w:ascii="Book Antiqua" w:hAnsi="Book Antiqua" w:cs="AdvTTa9c1b374"/>
          <w:color w:val="231F20"/>
          <w:sz w:val="24"/>
        </w:rPr>
        <w:t>,</w:t>
      </w:r>
      <w:r w:rsidRPr="00F23DCD">
        <w:rPr>
          <w:rFonts w:ascii="Book Antiqua" w:hAnsi="Book Antiqua" w:cs="AdvTTa9c1b374"/>
          <w:color w:val="231F20"/>
          <w:sz w:val="24"/>
        </w:rPr>
        <w:t xml:space="preserve"> refuted this assumption and did not suggest any increased risk of genotoxicity</w:t>
      </w:r>
      <w:r w:rsidRPr="00F23DCD">
        <w:rPr>
          <w:rFonts w:ascii="Book Antiqua" w:hAnsi="Book Antiqua" w:cs="AdvTTa9c1b374"/>
          <w:color w:val="231F20"/>
          <w:sz w:val="24"/>
          <w:vertAlign w:val="superscript"/>
        </w:rPr>
        <w:t>[16]</w:t>
      </w:r>
      <w:r w:rsidRPr="00F23DCD">
        <w:rPr>
          <w:rFonts w:ascii="Book Antiqua" w:hAnsi="Book Antiqua" w:cs="AdvTTa9c1b374"/>
          <w:color w:val="231F20"/>
          <w:sz w:val="24"/>
        </w:rPr>
        <w:t>.</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AdvTTa9c1b374"/>
          <w:color w:val="231F20"/>
          <w:sz w:val="24"/>
        </w:rPr>
      </w:pPr>
      <w:r w:rsidRPr="00F23DCD">
        <w:rPr>
          <w:rFonts w:ascii="Book Antiqua" w:hAnsi="Book Antiqua" w:cs="AdvTTa9c1b374"/>
          <w:color w:val="231F20"/>
          <w:sz w:val="24"/>
        </w:rPr>
        <w:t>Overall, there is no evidence to suggest an increased risk of carcinogenesis in patients with thalassemia with hydroxyurea and further studies will need to be designed to establish any potential relationship</w:t>
      </w:r>
      <w:r w:rsidRPr="00F23DCD">
        <w:rPr>
          <w:rFonts w:ascii="Book Antiqua" w:hAnsi="Book Antiqua" w:cs="AdvTTa9c1b374"/>
          <w:color w:val="231F20"/>
          <w:sz w:val="24"/>
          <w:vertAlign w:val="superscript"/>
        </w:rPr>
        <w:t>[14]</w:t>
      </w:r>
      <w:r w:rsidRPr="00F23DCD">
        <w:rPr>
          <w:rFonts w:ascii="Book Antiqua" w:hAnsi="Book Antiqua" w:cs="AdvTTa9c1b374"/>
          <w:color w:val="231F20"/>
          <w:sz w:val="24"/>
        </w:rPr>
        <w:t>.</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 xml:space="preserve">One more probable factor is that patients with βTI </w:t>
      </w:r>
      <w:r w:rsidR="00110113" w:rsidRPr="00F23DCD">
        <w:rPr>
          <w:rFonts w:ascii="Book Antiqua" w:hAnsi="Book Antiqua" w:cs="Times New Roman"/>
          <w:sz w:val="24"/>
        </w:rPr>
        <w:t>have</w:t>
      </w:r>
      <w:r w:rsidRPr="00F23DCD">
        <w:rPr>
          <w:rFonts w:ascii="Book Antiqua" w:hAnsi="Book Antiqua" w:cs="Times New Roman"/>
          <w:sz w:val="24"/>
        </w:rPr>
        <w:t xml:space="preserve"> milder disease than those with βTM</w:t>
      </w:r>
      <w:r w:rsidR="00110113" w:rsidRPr="00F23DCD">
        <w:rPr>
          <w:rFonts w:ascii="Book Antiqua" w:hAnsi="Book Antiqua" w:cs="Times New Roman"/>
          <w:sz w:val="24"/>
        </w:rPr>
        <w:t>, and</w:t>
      </w:r>
      <w:r w:rsidRPr="00F23DCD">
        <w:rPr>
          <w:rFonts w:ascii="Book Antiqua" w:hAnsi="Book Antiqua" w:cs="Times New Roman"/>
          <w:sz w:val="24"/>
        </w:rPr>
        <w:t xml:space="preserve"> fewer blood transfusions might lead to delayed diagnosis</w:t>
      </w:r>
      <w:r w:rsidR="00110113" w:rsidRPr="00F23DCD">
        <w:rPr>
          <w:rFonts w:ascii="Book Antiqua" w:hAnsi="Book Antiqua" w:cs="Times New Roman"/>
          <w:sz w:val="24"/>
        </w:rPr>
        <w:t>. E</w:t>
      </w:r>
      <w:r w:rsidRPr="00F23DCD">
        <w:rPr>
          <w:rFonts w:ascii="Book Antiqua" w:hAnsi="Book Antiqua" w:cs="Times New Roman"/>
          <w:sz w:val="24"/>
        </w:rPr>
        <w:t>ven if diagnosed</w:t>
      </w:r>
      <w:r w:rsidR="00110113" w:rsidRPr="00F23DCD">
        <w:rPr>
          <w:rFonts w:ascii="Book Antiqua" w:hAnsi="Book Antiqua" w:cs="Times New Roman"/>
          <w:sz w:val="24"/>
        </w:rPr>
        <w:t>,</w:t>
      </w:r>
      <w:r w:rsidRPr="00F23DCD">
        <w:rPr>
          <w:rFonts w:ascii="Book Antiqua" w:hAnsi="Book Antiqua" w:cs="Times New Roman"/>
          <w:sz w:val="24"/>
        </w:rPr>
        <w:t xml:space="preserve"> usually there is </w:t>
      </w:r>
      <w:r w:rsidR="00725D0D" w:rsidRPr="00F23DCD">
        <w:rPr>
          <w:rFonts w:ascii="Book Antiqua" w:hAnsi="Book Antiqua" w:cs="Times New Roman"/>
          <w:sz w:val="24"/>
        </w:rPr>
        <w:t xml:space="preserve">an </w:t>
      </w:r>
      <w:r w:rsidRPr="00F23DCD">
        <w:rPr>
          <w:rFonts w:ascii="Book Antiqua" w:hAnsi="Book Antiqua" w:cs="Times New Roman"/>
          <w:sz w:val="24"/>
        </w:rPr>
        <w:t>underestimation of their iron overload problem</w:t>
      </w:r>
      <w:r w:rsidR="00725D0D" w:rsidRPr="00F23DCD">
        <w:rPr>
          <w:rFonts w:ascii="Book Antiqua" w:hAnsi="Book Antiqua" w:cs="Times New Roman"/>
          <w:sz w:val="24"/>
        </w:rPr>
        <w:t>. S</w:t>
      </w:r>
      <w:r w:rsidRPr="00F23DCD">
        <w:rPr>
          <w:rFonts w:ascii="Book Antiqua" w:hAnsi="Book Antiqua" w:cs="Times New Roman"/>
          <w:sz w:val="24"/>
        </w:rPr>
        <w:t>ometimes the relatively mildly elevated ferritin</w:t>
      </w:r>
      <w:r w:rsidR="000C32F0" w:rsidRPr="00F23DCD">
        <w:rPr>
          <w:rFonts w:ascii="Book Antiqua" w:hAnsi="Book Antiqua" w:cs="Times New Roman"/>
          <w:sz w:val="24"/>
        </w:rPr>
        <w:t xml:space="preserve"> in</w:t>
      </w:r>
      <w:r w:rsidRPr="00F23DCD">
        <w:rPr>
          <w:rFonts w:ascii="Book Antiqua" w:hAnsi="Book Antiqua" w:cs="Times New Roman"/>
          <w:sz w:val="24"/>
        </w:rPr>
        <w:t xml:space="preserve"> </w:t>
      </w:r>
      <w:r w:rsidR="000C32F0" w:rsidRPr="00F23DCD">
        <w:rPr>
          <w:rFonts w:ascii="Book Antiqua" w:hAnsi="Book Antiqua" w:cs="Times New Roman"/>
          <w:sz w:val="24"/>
        </w:rPr>
        <w:t xml:space="preserve">βTI, </w:t>
      </w:r>
      <w:r w:rsidRPr="00F23DCD">
        <w:rPr>
          <w:rFonts w:ascii="Book Antiqua" w:hAnsi="Book Antiqua" w:cs="Times New Roman"/>
          <w:sz w:val="24"/>
        </w:rPr>
        <w:t>as compared to βTM</w:t>
      </w:r>
      <w:r w:rsidR="000C32F0" w:rsidRPr="00F23DCD">
        <w:rPr>
          <w:rFonts w:ascii="Book Antiqua" w:hAnsi="Book Antiqua" w:cs="Times New Roman"/>
          <w:sz w:val="24"/>
        </w:rPr>
        <w:t>,</w:t>
      </w:r>
      <w:r w:rsidRPr="00F23DCD">
        <w:rPr>
          <w:rFonts w:ascii="Book Antiqua" w:hAnsi="Book Antiqua" w:cs="Times New Roman"/>
          <w:sz w:val="24"/>
        </w:rPr>
        <w:t xml:space="preserve"> </w:t>
      </w:r>
      <w:r w:rsidR="000C32F0" w:rsidRPr="00F23DCD">
        <w:rPr>
          <w:rFonts w:ascii="Book Antiqua" w:hAnsi="Book Antiqua" w:cs="Times New Roman"/>
          <w:sz w:val="24"/>
        </w:rPr>
        <w:t>is</w:t>
      </w:r>
      <w:r w:rsidRPr="00F23DCD">
        <w:rPr>
          <w:rFonts w:ascii="Book Antiqua" w:hAnsi="Book Antiqua" w:cs="Times New Roman"/>
          <w:sz w:val="24"/>
        </w:rPr>
        <w:t xml:space="preserve"> underestimate</w:t>
      </w:r>
      <w:r w:rsidR="000C32F0" w:rsidRPr="00F23DCD">
        <w:rPr>
          <w:rFonts w:ascii="Book Antiqua" w:hAnsi="Book Antiqua" w:cs="Times New Roman"/>
          <w:sz w:val="24"/>
        </w:rPr>
        <w:t>d and</w:t>
      </w:r>
      <w:r w:rsidRPr="00F23DCD">
        <w:rPr>
          <w:rFonts w:ascii="Book Antiqua" w:hAnsi="Book Antiqua" w:cs="Times New Roman"/>
          <w:sz w:val="24"/>
        </w:rPr>
        <w:t xml:space="preserve"> the true iron burden in </w:t>
      </w:r>
      <w:r w:rsidR="000C32F0" w:rsidRPr="00F23DCD">
        <w:rPr>
          <w:rFonts w:ascii="Book Antiqua" w:hAnsi="Book Antiqua" w:cs="Times New Roman"/>
          <w:sz w:val="24"/>
        </w:rPr>
        <w:t xml:space="preserve">these </w:t>
      </w:r>
      <w:r w:rsidRPr="00F23DCD">
        <w:rPr>
          <w:rFonts w:ascii="Book Antiqua" w:hAnsi="Book Antiqua" w:cs="Times New Roman"/>
          <w:sz w:val="24"/>
        </w:rPr>
        <w:t>patient</w:t>
      </w:r>
      <w:r w:rsidR="000C32F0" w:rsidRPr="00F23DCD">
        <w:rPr>
          <w:rFonts w:ascii="Book Antiqua" w:hAnsi="Book Antiqua" w:cs="Times New Roman"/>
          <w:sz w:val="24"/>
        </w:rPr>
        <w:t>s</w:t>
      </w:r>
      <w:r w:rsidRPr="00F23DCD">
        <w:rPr>
          <w:rFonts w:ascii="Book Antiqua" w:hAnsi="Book Antiqua" w:cs="Times New Roman"/>
          <w:sz w:val="24"/>
        </w:rPr>
        <w:t xml:space="preserve"> usually goes unnoticed, unchelated and unmonitored. Anemia, hypoxia and ineffective erythropoiesis suppress the expression of hepcidin by increasing expression of growth differentiation factor 15 and hypoxia-inducible transcription factors with </w:t>
      </w:r>
      <w:r w:rsidR="000C32F0" w:rsidRPr="00F23DCD">
        <w:rPr>
          <w:rFonts w:ascii="Book Antiqua" w:hAnsi="Book Antiqua" w:cs="Times New Roman"/>
          <w:sz w:val="24"/>
        </w:rPr>
        <w:t>resulting</w:t>
      </w:r>
      <w:r w:rsidRPr="00F23DCD">
        <w:rPr>
          <w:rFonts w:ascii="Book Antiqua" w:hAnsi="Book Antiqua" w:cs="Times New Roman"/>
          <w:sz w:val="24"/>
        </w:rPr>
        <w:t xml:space="preserve"> increase</w:t>
      </w:r>
      <w:r w:rsidR="000C32F0" w:rsidRPr="00F23DCD">
        <w:rPr>
          <w:rFonts w:ascii="Book Antiqua" w:hAnsi="Book Antiqua" w:cs="Times New Roman"/>
          <w:sz w:val="24"/>
        </w:rPr>
        <w:t xml:space="preserve"> in</w:t>
      </w:r>
      <w:r w:rsidRPr="00F23DCD">
        <w:rPr>
          <w:rFonts w:ascii="Book Antiqua" w:hAnsi="Book Antiqua" w:cs="Times New Roman"/>
          <w:sz w:val="24"/>
        </w:rPr>
        <w:t xml:space="preserve"> intestinal iron absorption and</w:t>
      </w:r>
      <w:r w:rsidR="000C32F0" w:rsidRPr="00F23DCD">
        <w:rPr>
          <w:rFonts w:ascii="Book Antiqua" w:hAnsi="Book Antiqua" w:cs="Times New Roman"/>
          <w:sz w:val="24"/>
        </w:rPr>
        <w:t>,</w:t>
      </w:r>
      <w:r w:rsidRPr="00F23DCD">
        <w:rPr>
          <w:rFonts w:ascii="Book Antiqua" w:hAnsi="Book Antiqua" w:cs="Times New Roman"/>
          <w:sz w:val="24"/>
        </w:rPr>
        <w:t xml:space="preserve"> in turn</w:t>
      </w:r>
      <w:r w:rsidR="000C32F0" w:rsidRPr="00F23DCD">
        <w:rPr>
          <w:rFonts w:ascii="Book Antiqua" w:hAnsi="Book Antiqua" w:cs="Times New Roman"/>
          <w:sz w:val="24"/>
        </w:rPr>
        <w:t xml:space="preserve">, the </w:t>
      </w:r>
      <w:r w:rsidRPr="00F23DCD">
        <w:rPr>
          <w:rFonts w:ascii="Book Antiqua" w:hAnsi="Book Antiqua" w:cs="Times New Roman"/>
          <w:sz w:val="24"/>
        </w:rPr>
        <w:t>problem of iron overload</w:t>
      </w:r>
      <w:r w:rsidRPr="00F23DCD">
        <w:rPr>
          <w:rFonts w:ascii="Book Antiqua" w:hAnsi="Book Antiqua" w:cs="Times New Roman"/>
          <w:sz w:val="24"/>
          <w:vertAlign w:val="superscript"/>
        </w:rPr>
        <w:t>[13]</w:t>
      </w:r>
      <w:r w:rsidRPr="00F23DCD">
        <w:rPr>
          <w:rFonts w:ascii="Book Antiqua" w:hAnsi="Book Antiqua" w:cs="Times New Roman"/>
          <w:sz w:val="24"/>
        </w:rPr>
        <w:t xml:space="preserve">. </w:t>
      </w:r>
    </w:p>
    <w:p w:rsidR="006050A6" w:rsidRPr="00F23DCD" w:rsidRDefault="00725D0D"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L</w:t>
      </w:r>
      <w:r w:rsidR="006050A6" w:rsidRPr="00F23DCD">
        <w:rPr>
          <w:rFonts w:ascii="Book Antiqua" w:hAnsi="Book Antiqua" w:cs="Times New Roman"/>
          <w:sz w:val="24"/>
        </w:rPr>
        <w:t>ong-standing iron overload with its deposition in different body organs</w:t>
      </w:r>
      <w:r w:rsidRPr="00F23DCD">
        <w:rPr>
          <w:rFonts w:ascii="Book Antiqua" w:hAnsi="Book Antiqua" w:cs="Times New Roman"/>
          <w:sz w:val="24"/>
        </w:rPr>
        <w:t>,</w:t>
      </w:r>
      <w:r w:rsidR="006050A6" w:rsidRPr="00F23DCD">
        <w:rPr>
          <w:rFonts w:ascii="Book Antiqua" w:hAnsi="Book Antiqua" w:cs="Times New Roman"/>
          <w:sz w:val="24"/>
        </w:rPr>
        <w:t xml:space="preserve"> with the well-known association between excess iron and cancer development</w:t>
      </w:r>
      <w:r w:rsidRPr="00F23DCD">
        <w:rPr>
          <w:rFonts w:ascii="Book Antiqua" w:hAnsi="Book Antiqua" w:cs="Times New Roman"/>
          <w:sz w:val="24"/>
        </w:rPr>
        <w:t>,</w:t>
      </w:r>
      <w:r w:rsidR="006050A6" w:rsidRPr="00F23DCD">
        <w:rPr>
          <w:rFonts w:ascii="Book Antiqua" w:hAnsi="Book Antiqua" w:cs="Times New Roman"/>
          <w:sz w:val="24"/>
        </w:rPr>
        <w:t xml:space="preserve"> can be a predisposing factor for all types of malignancies; through direct and indirect </w:t>
      </w:r>
      <w:proofErr w:type="gramStart"/>
      <w:r w:rsidR="006050A6" w:rsidRPr="00F23DCD">
        <w:rPr>
          <w:rFonts w:ascii="Book Antiqua" w:hAnsi="Book Antiqua" w:cs="Times New Roman"/>
          <w:sz w:val="24"/>
        </w:rPr>
        <w:t>effects</w:t>
      </w:r>
      <w:r w:rsidR="006050A6" w:rsidRPr="00F23DCD">
        <w:rPr>
          <w:rFonts w:ascii="Book Antiqua" w:hAnsi="Book Antiqua" w:cs="Times New Roman"/>
          <w:sz w:val="24"/>
          <w:vertAlign w:val="superscript"/>
        </w:rPr>
        <w:t>[</w:t>
      </w:r>
      <w:proofErr w:type="gramEnd"/>
      <w:r w:rsidR="006050A6" w:rsidRPr="00F23DCD">
        <w:rPr>
          <w:rFonts w:ascii="Book Antiqua" w:hAnsi="Book Antiqua" w:cs="Times New Roman"/>
          <w:sz w:val="24"/>
          <w:vertAlign w:val="superscript"/>
        </w:rPr>
        <w:t>13]</w:t>
      </w:r>
      <w:r w:rsidR="006050A6" w:rsidRPr="00F23DCD">
        <w:rPr>
          <w:rFonts w:ascii="Book Antiqua" w:hAnsi="Book Antiqua" w:cs="Times New Roman"/>
          <w:sz w:val="24"/>
        </w:rPr>
        <w:t>. Iron can directly damage DNA by non-transferrin-bound iron</w:t>
      </w:r>
      <w:r w:rsidRPr="00F23DCD">
        <w:rPr>
          <w:rFonts w:ascii="Book Antiqua" w:hAnsi="Book Antiqua" w:cs="Times New Roman"/>
          <w:sz w:val="24"/>
        </w:rPr>
        <w:t>,</w:t>
      </w:r>
      <w:r w:rsidR="006050A6" w:rsidRPr="00F23DCD">
        <w:rPr>
          <w:rFonts w:ascii="Book Antiqua" w:hAnsi="Book Antiqua" w:cs="Times New Roman"/>
          <w:sz w:val="24"/>
        </w:rPr>
        <w:t xml:space="preserve"> with the consequent inactivation of tumor-suppressor genes, such as </w:t>
      </w:r>
      <w:r w:rsidR="006050A6" w:rsidRPr="00F23DCD">
        <w:rPr>
          <w:rFonts w:ascii="Book Antiqua" w:hAnsi="Book Antiqua" w:cs="Times New Roman"/>
          <w:i/>
          <w:iCs/>
          <w:sz w:val="24"/>
        </w:rPr>
        <w:t>p53</w:t>
      </w:r>
      <w:r w:rsidR="006050A6" w:rsidRPr="00F23DCD">
        <w:rPr>
          <w:rFonts w:ascii="Book Antiqua" w:hAnsi="Book Antiqua" w:cs="Times New Roman"/>
          <w:sz w:val="24"/>
        </w:rPr>
        <w:t xml:space="preserve">, or their products. The indirect effects include the formation of reactive oxygen species, iron-induced lipid peroxidation, </w:t>
      </w:r>
      <w:proofErr w:type="gramStart"/>
      <w:r w:rsidR="006050A6" w:rsidRPr="00F23DCD">
        <w:rPr>
          <w:rFonts w:ascii="Book Antiqua" w:hAnsi="Book Antiqua" w:cs="Times New Roman"/>
          <w:sz w:val="24"/>
        </w:rPr>
        <w:t>altered</w:t>
      </w:r>
      <w:proofErr w:type="gramEnd"/>
      <w:r w:rsidR="006050A6" w:rsidRPr="00F23DCD">
        <w:rPr>
          <w:rFonts w:ascii="Book Antiqua" w:hAnsi="Book Antiqua" w:cs="Times New Roman"/>
          <w:sz w:val="24"/>
        </w:rPr>
        <w:t xml:space="preserve"> immune system with decreased immune surveillance, suppression of tumoricidal action of macrophages and alteration of cytokine </w:t>
      </w:r>
      <w:r w:rsidR="006050A6" w:rsidRPr="00F23DCD">
        <w:rPr>
          <w:rFonts w:ascii="Book Antiqua" w:hAnsi="Book Antiqua" w:cs="Times New Roman"/>
          <w:sz w:val="24"/>
        </w:rPr>
        <w:lastRenderedPageBreak/>
        <w:t>activities. βTI patients usually survive longer than βTM patients with enough time for iron overload to develop</w:t>
      </w:r>
      <w:r w:rsidR="006050A6" w:rsidRPr="00F23DCD">
        <w:rPr>
          <w:rFonts w:ascii="Book Antiqua" w:hAnsi="Book Antiqua" w:cs="Times New Roman"/>
          <w:sz w:val="24"/>
          <w:vertAlign w:val="superscript"/>
        </w:rPr>
        <w:t>[13]</w:t>
      </w:r>
      <w:r w:rsidR="006050A6" w:rsidRPr="00F23DCD">
        <w:rPr>
          <w:rFonts w:ascii="Book Antiqua" w:hAnsi="Book Antiqua" w:cs="Times New Roman"/>
          <w:sz w:val="24"/>
        </w:rPr>
        <w:t>.</w:t>
      </w:r>
    </w:p>
    <w:p w:rsidR="006050A6" w:rsidRPr="00F23DCD" w:rsidRDefault="006050A6"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 xml:space="preserve">Some authors </w:t>
      </w:r>
      <w:r w:rsidR="00725D0D" w:rsidRPr="00F23DCD">
        <w:rPr>
          <w:rFonts w:ascii="Book Antiqua" w:hAnsi="Book Antiqua" w:cs="Times New Roman"/>
          <w:sz w:val="24"/>
        </w:rPr>
        <w:t xml:space="preserve">have </w:t>
      </w:r>
      <w:r w:rsidRPr="00F23DCD">
        <w:rPr>
          <w:rFonts w:ascii="Book Antiqua" w:hAnsi="Book Antiqua" w:cs="Times New Roman"/>
          <w:sz w:val="24"/>
        </w:rPr>
        <w:t>suggested that improved management protocols of thalassemia patients have led to increased survival</w:t>
      </w:r>
      <w:r w:rsidR="00725D0D" w:rsidRPr="00F23DCD">
        <w:rPr>
          <w:rFonts w:ascii="Book Antiqua" w:hAnsi="Book Antiqua" w:cs="Times New Roman"/>
          <w:sz w:val="24"/>
        </w:rPr>
        <w:t>,</w:t>
      </w:r>
      <w:r w:rsidRPr="00F23DCD">
        <w:rPr>
          <w:rFonts w:ascii="Book Antiqua" w:hAnsi="Book Antiqua" w:cs="Times New Roman"/>
          <w:sz w:val="24"/>
        </w:rPr>
        <w:t xml:space="preserve"> with most of them reaching adult age with the consequent occurrence of diseases associated with long life span like malignancies</w:t>
      </w:r>
      <w:r w:rsidRPr="00F23DCD">
        <w:rPr>
          <w:rFonts w:ascii="Book Antiqua" w:hAnsi="Book Antiqua" w:cs="Times New Roman"/>
          <w:sz w:val="24"/>
          <w:vertAlign w:val="superscript"/>
        </w:rPr>
        <w:t>[5,7]</w:t>
      </w:r>
      <w:r w:rsidRPr="00F23DCD">
        <w:rPr>
          <w:rFonts w:ascii="Book Antiqua" w:hAnsi="Book Antiqua" w:cs="Times New Roman"/>
          <w:sz w:val="24"/>
        </w:rPr>
        <w:t xml:space="preserve">. This assumption can partially explain other reports in elder patients but </w:t>
      </w:r>
      <w:r w:rsidR="00725D0D" w:rsidRPr="00F23DCD">
        <w:rPr>
          <w:rFonts w:ascii="Book Antiqua" w:hAnsi="Book Antiqua" w:cs="Times New Roman"/>
          <w:sz w:val="24"/>
        </w:rPr>
        <w:t xml:space="preserve">cannot explain </w:t>
      </w:r>
      <w:r w:rsidRPr="00F23DCD">
        <w:rPr>
          <w:rFonts w:ascii="Book Antiqua" w:hAnsi="Book Antiqua" w:cs="Times New Roman"/>
          <w:sz w:val="24"/>
        </w:rPr>
        <w:t xml:space="preserve">our patient </w:t>
      </w:r>
      <w:r w:rsidR="00725D0D" w:rsidRPr="00F23DCD">
        <w:rPr>
          <w:rFonts w:ascii="Book Antiqua" w:hAnsi="Book Antiqua" w:cs="Times New Roman"/>
          <w:sz w:val="24"/>
        </w:rPr>
        <w:t>or</w:t>
      </w:r>
      <w:r w:rsidRPr="00F23DCD">
        <w:rPr>
          <w:rFonts w:ascii="Book Antiqua" w:hAnsi="Book Antiqua" w:cs="Times New Roman"/>
          <w:sz w:val="24"/>
        </w:rPr>
        <w:t xml:space="preserve"> the Turkish one</w:t>
      </w:r>
      <w:r w:rsidR="00725D0D" w:rsidRPr="00F23DCD">
        <w:rPr>
          <w:rFonts w:ascii="Book Antiqua" w:hAnsi="Book Antiqua" w:cs="Times New Roman"/>
          <w:sz w:val="24"/>
        </w:rPr>
        <w:t>,</w:t>
      </w:r>
      <w:r w:rsidRPr="00F23DCD">
        <w:rPr>
          <w:rFonts w:ascii="Book Antiqua" w:hAnsi="Book Antiqua" w:cs="Times New Roman"/>
          <w:sz w:val="24"/>
        </w:rPr>
        <w:t xml:space="preserve"> who are teenagers.</w:t>
      </w:r>
    </w:p>
    <w:p w:rsidR="006050A6" w:rsidRPr="00F23DCD" w:rsidRDefault="00725D0D" w:rsidP="00F23DCD">
      <w:pPr>
        <w:autoSpaceDE w:val="0"/>
        <w:autoSpaceDN w:val="0"/>
        <w:adjustRightInd w:val="0"/>
        <w:snapToGrid w:val="0"/>
        <w:spacing w:line="360" w:lineRule="auto"/>
        <w:ind w:firstLineChars="100" w:firstLine="240"/>
        <w:rPr>
          <w:rFonts w:ascii="Book Antiqua" w:hAnsi="Book Antiqua" w:cs="Times New Roman"/>
          <w:sz w:val="24"/>
        </w:rPr>
      </w:pPr>
      <w:r w:rsidRPr="00F23DCD">
        <w:rPr>
          <w:rFonts w:ascii="Book Antiqua" w:hAnsi="Book Antiqua" w:cs="Times New Roman"/>
          <w:sz w:val="24"/>
        </w:rPr>
        <w:t>It has been</w:t>
      </w:r>
      <w:r w:rsidR="006050A6" w:rsidRPr="00F23DCD">
        <w:rPr>
          <w:rFonts w:ascii="Book Antiqua" w:hAnsi="Book Antiqua" w:cs="Times New Roman"/>
          <w:sz w:val="24"/>
        </w:rPr>
        <w:t xml:space="preserve"> suggested that the occurrence of malignancies in thalassemia patients could be a pure coincidence or a combination of genetic and environmental </w:t>
      </w:r>
      <w:proofErr w:type="gramStart"/>
      <w:r w:rsidR="006050A6" w:rsidRPr="00F23DCD">
        <w:rPr>
          <w:rFonts w:ascii="Book Antiqua" w:hAnsi="Book Antiqua" w:cs="Times New Roman"/>
          <w:sz w:val="24"/>
        </w:rPr>
        <w:t>factors</w:t>
      </w:r>
      <w:r w:rsidR="00AA0F9D" w:rsidRPr="00F23DCD">
        <w:rPr>
          <w:rFonts w:ascii="Book Antiqua" w:hAnsi="Book Antiqua" w:cs="Times New Roman"/>
          <w:sz w:val="24"/>
          <w:vertAlign w:val="superscript"/>
        </w:rPr>
        <w:t>[</w:t>
      </w:r>
      <w:proofErr w:type="gramEnd"/>
      <w:r w:rsidR="00AA0F9D" w:rsidRPr="00F23DCD">
        <w:rPr>
          <w:rFonts w:ascii="Book Antiqua" w:hAnsi="Book Antiqua" w:cs="Times New Roman"/>
          <w:sz w:val="24"/>
          <w:vertAlign w:val="superscript"/>
        </w:rPr>
        <w:t>3,7]</w:t>
      </w:r>
      <w:r w:rsidR="006050A6" w:rsidRPr="00F23DCD">
        <w:rPr>
          <w:rFonts w:ascii="Book Antiqua" w:hAnsi="Book Antiqua" w:cs="Times New Roman"/>
          <w:sz w:val="24"/>
        </w:rPr>
        <w:t>?</w:t>
      </w:r>
    </w:p>
    <w:p w:rsidR="006050A6" w:rsidRPr="00F23DCD" w:rsidRDefault="006050A6" w:rsidP="00F23DCD">
      <w:pPr>
        <w:autoSpaceDE w:val="0"/>
        <w:autoSpaceDN w:val="0"/>
        <w:adjustRightInd w:val="0"/>
        <w:snapToGrid w:val="0"/>
        <w:spacing w:line="360" w:lineRule="auto"/>
        <w:rPr>
          <w:rFonts w:ascii="Book Antiqua" w:hAnsi="Book Antiqua" w:cs="Times New Roman"/>
          <w:sz w:val="24"/>
        </w:rPr>
      </w:pPr>
    </w:p>
    <w:p w:rsidR="006050A6" w:rsidRPr="00F23DCD" w:rsidRDefault="006050A6" w:rsidP="00F23DCD">
      <w:pPr>
        <w:pStyle w:val="a3"/>
        <w:autoSpaceDE w:val="0"/>
        <w:autoSpaceDN w:val="0"/>
        <w:adjustRightInd w:val="0"/>
        <w:snapToGrid w:val="0"/>
        <w:spacing w:after="0" w:line="360" w:lineRule="auto"/>
        <w:ind w:left="0"/>
        <w:contextualSpacing w:val="0"/>
        <w:jc w:val="both"/>
        <w:rPr>
          <w:rFonts w:ascii="Book Antiqua" w:hAnsi="Book Antiqua" w:cs="Calibri"/>
          <w:b/>
          <w:sz w:val="24"/>
          <w:szCs w:val="24"/>
          <w:u w:val="single"/>
        </w:rPr>
      </w:pPr>
      <w:r w:rsidRPr="00F23DCD">
        <w:rPr>
          <w:rFonts w:ascii="Book Antiqua" w:hAnsi="Book Antiqua" w:cs="Calibri"/>
          <w:b/>
          <w:sz w:val="24"/>
          <w:szCs w:val="24"/>
          <w:u w:val="single"/>
        </w:rPr>
        <w:t>CONCLUSION</w:t>
      </w:r>
    </w:p>
    <w:p w:rsidR="006050A6" w:rsidRPr="00F23DCD" w:rsidRDefault="00725D0D" w:rsidP="00F23DCD">
      <w:pPr>
        <w:snapToGrid w:val="0"/>
        <w:spacing w:line="360" w:lineRule="auto"/>
        <w:rPr>
          <w:rFonts w:ascii="Book Antiqua" w:hAnsi="Book Antiqua" w:cs="Times New Roman"/>
          <w:sz w:val="24"/>
        </w:rPr>
      </w:pPr>
      <w:r w:rsidRPr="00F23DCD">
        <w:rPr>
          <w:rFonts w:ascii="Book Antiqua" w:hAnsi="Book Antiqua" w:cs="Times New Roman"/>
          <w:sz w:val="24"/>
        </w:rPr>
        <w:t xml:space="preserve">In summary, </w:t>
      </w:r>
      <w:r w:rsidR="006050A6" w:rsidRPr="00F23DCD">
        <w:rPr>
          <w:rFonts w:ascii="Book Antiqua" w:hAnsi="Book Antiqua" w:cs="Times New Roman"/>
          <w:sz w:val="24"/>
        </w:rPr>
        <w:t xml:space="preserve">whatever the pathogenesis of malignancies in thalassemias, the most important message is to </w:t>
      </w:r>
      <w:r w:rsidRPr="00F23DCD">
        <w:rPr>
          <w:rFonts w:ascii="Book Antiqua" w:hAnsi="Book Antiqua" w:cs="Times New Roman"/>
          <w:sz w:val="24"/>
        </w:rPr>
        <w:t xml:space="preserve">alert </w:t>
      </w:r>
      <w:r w:rsidR="006050A6" w:rsidRPr="00F23DCD">
        <w:rPr>
          <w:rFonts w:ascii="Book Antiqua" w:hAnsi="Book Antiqua" w:cs="Times New Roman"/>
          <w:sz w:val="24"/>
        </w:rPr>
        <w:t xml:space="preserve">physicians </w:t>
      </w:r>
      <w:r w:rsidRPr="00F23DCD">
        <w:rPr>
          <w:rFonts w:ascii="Book Antiqua" w:hAnsi="Book Antiqua" w:cs="Times New Roman"/>
          <w:sz w:val="24"/>
        </w:rPr>
        <w:t>that they should</w:t>
      </w:r>
      <w:r w:rsidR="006050A6" w:rsidRPr="00F23DCD">
        <w:rPr>
          <w:rFonts w:ascii="Book Antiqua" w:hAnsi="Book Antiqua" w:cs="Times New Roman"/>
          <w:sz w:val="24"/>
        </w:rPr>
        <w:t xml:space="preserve"> </w:t>
      </w:r>
      <w:r w:rsidRPr="00F23DCD">
        <w:rPr>
          <w:rFonts w:ascii="Book Antiqua" w:hAnsi="Book Antiqua" w:cs="Times New Roman"/>
          <w:sz w:val="24"/>
        </w:rPr>
        <w:t>suspect</w:t>
      </w:r>
      <w:r w:rsidR="006050A6" w:rsidRPr="00F23DCD">
        <w:rPr>
          <w:rFonts w:ascii="Book Antiqua" w:hAnsi="Book Antiqua" w:cs="Times New Roman"/>
          <w:sz w:val="24"/>
        </w:rPr>
        <w:t xml:space="preserve"> malignancies if their thalassemia patients develop suggestive symptoms and signs. Worsening anemia, leukocytosis, fever, bone-ache</w:t>
      </w:r>
      <w:r w:rsidRPr="00F23DCD">
        <w:rPr>
          <w:rFonts w:ascii="Book Antiqua" w:hAnsi="Book Antiqua" w:cs="Times New Roman"/>
          <w:sz w:val="24"/>
        </w:rPr>
        <w:t>s</w:t>
      </w:r>
      <w:r w:rsidR="006050A6" w:rsidRPr="00F23DCD">
        <w:rPr>
          <w:rFonts w:ascii="Book Antiqua" w:hAnsi="Book Antiqua" w:cs="Times New Roman"/>
          <w:sz w:val="24"/>
        </w:rPr>
        <w:t xml:space="preserve">, lymphadenopathy and splenomegaly are </w:t>
      </w:r>
      <w:r w:rsidRPr="00F23DCD">
        <w:rPr>
          <w:rFonts w:ascii="Book Antiqua" w:hAnsi="Book Antiqua" w:cs="Times New Roman"/>
          <w:sz w:val="24"/>
        </w:rPr>
        <w:t xml:space="preserve">signs </w:t>
      </w:r>
      <w:r w:rsidR="006050A6" w:rsidRPr="00F23DCD">
        <w:rPr>
          <w:rFonts w:ascii="Book Antiqua" w:hAnsi="Book Antiqua" w:cs="Times New Roman"/>
          <w:sz w:val="24"/>
        </w:rPr>
        <w:t>to look for leukemias and other hematological malignancies.</w:t>
      </w:r>
    </w:p>
    <w:p w:rsidR="006050A6" w:rsidRPr="00F23DCD" w:rsidRDefault="006050A6" w:rsidP="00F23DCD">
      <w:pPr>
        <w:snapToGrid w:val="0"/>
        <w:spacing w:line="360" w:lineRule="auto"/>
        <w:rPr>
          <w:rFonts w:ascii="Book Antiqua" w:hAnsi="Book Antiqua" w:cs="Times New Roman"/>
          <w:sz w:val="24"/>
        </w:rPr>
      </w:pPr>
    </w:p>
    <w:p w:rsidR="006050A6" w:rsidRPr="00F23DCD" w:rsidRDefault="006050A6" w:rsidP="00F23DCD">
      <w:pPr>
        <w:pStyle w:val="a3"/>
        <w:autoSpaceDE w:val="0"/>
        <w:autoSpaceDN w:val="0"/>
        <w:adjustRightInd w:val="0"/>
        <w:snapToGrid w:val="0"/>
        <w:spacing w:after="0" w:line="360" w:lineRule="auto"/>
        <w:ind w:left="0"/>
        <w:contextualSpacing w:val="0"/>
        <w:jc w:val="both"/>
        <w:rPr>
          <w:rFonts w:ascii="Book Antiqua" w:hAnsi="Book Antiqua" w:cs="Calibri"/>
          <w:sz w:val="24"/>
          <w:szCs w:val="24"/>
        </w:rPr>
      </w:pPr>
      <w:r w:rsidRPr="00F23DCD">
        <w:rPr>
          <w:rFonts w:ascii="Book Antiqua" w:hAnsi="Book Antiqua" w:cstheme="minorHAnsi"/>
          <w:b/>
          <w:sz w:val="24"/>
          <w:szCs w:val="24"/>
        </w:rPr>
        <w:t>REFERENCES</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1 </w:t>
      </w:r>
      <w:proofErr w:type="spellStart"/>
      <w:r w:rsidRPr="00F23DCD">
        <w:rPr>
          <w:rFonts w:ascii="Book Antiqua" w:hAnsi="Book Antiqua"/>
          <w:b/>
          <w:sz w:val="24"/>
        </w:rPr>
        <w:t>Galanello</w:t>
      </w:r>
      <w:proofErr w:type="spellEnd"/>
      <w:r w:rsidRPr="00F23DCD">
        <w:rPr>
          <w:rFonts w:ascii="Book Antiqua" w:hAnsi="Book Antiqua"/>
          <w:b/>
          <w:sz w:val="24"/>
        </w:rPr>
        <w:t xml:space="preserve"> R</w:t>
      </w:r>
      <w:r w:rsidRPr="00F23DCD">
        <w:rPr>
          <w:rFonts w:ascii="Book Antiqua" w:hAnsi="Book Antiqua"/>
          <w:sz w:val="24"/>
        </w:rPr>
        <w:t xml:space="preserve">, </w:t>
      </w:r>
      <w:proofErr w:type="spellStart"/>
      <w:r w:rsidRPr="00F23DCD">
        <w:rPr>
          <w:rFonts w:ascii="Book Antiqua" w:hAnsi="Book Antiqua"/>
          <w:sz w:val="24"/>
        </w:rPr>
        <w:t>Origa</w:t>
      </w:r>
      <w:proofErr w:type="spellEnd"/>
      <w:r w:rsidRPr="00F23DCD">
        <w:rPr>
          <w:rFonts w:ascii="Book Antiqua" w:hAnsi="Book Antiqua"/>
          <w:sz w:val="24"/>
        </w:rPr>
        <w:t xml:space="preserve"> R. Beta-thalassemia. </w:t>
      </w:r>
      <w:proofErr w:type="spellStart"/>
      <w:r w:rsidRPr="00F23DCD">
        <w:rPr>
          <w:rFonts w:ascii="Book Antiqua" w:hAnsi="Book Antiqua"/>
          <w:i/>
          <w:sz w:val="24"/>
        </w:rPr>
        <w:t>Orphanet</w:t>
      </w:r>
      <w:proofErr w:type="spellEnd"/>
      <w:r w:rsidRPr="00F23DCD">
        <w:rPr>
          <w:rFonts w:ascii="Book Antiqua" w:hAnsi="Book Antiqua"/>
          <w:i/>
          <w:sz w:val="24"/>
        </w:rPr>
        <w:t xml:space="preserve"> J Rare Dis</w:t>
      </w:r>
      <w:r w:rsidRPr="00F23DCD">
        <w:rPr>
          <w:rFonts w:ascii="Book Antiqua" w:hAnsi="Book Antiqua"/>
          <w:sz w:val="24"/>
        </w:rPr>
        <w:t xml:space="preserve"> 2010; </w:t>
      </w:r>
      <w:r w:rsidRPr="00F23DCD">
        <w:rPr>
          <w:rFonts w:ascii="Book Antiqua" w:hAnsi="Book Antiqua"/>
          <w:b/>
          <w:sz w:val="24"/>
        </w:rPr>
        <w:t>5</w:t>
      </w:r>
      <w:r w:rsidRPr="00F23DCD">
        <w:rPr>
          <w:rFonts w:ascii="Book Antiqua" w:hAnsi="Book Antiqua"/>
          <w:sz w:val="24"/>
        </w:rPr>
        <w:t>: 11 [PMID: 20492708 DOI: 10.1186/1750-1172-5-11]</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2 </w:t>
      </w:r>
      <w:r w:rsidRPr="00F23DCD">
        <w:rPr>
          <w:rFonts w:ascii="Book Antiqua" w:hAnsi="Book Antiqua"/>
          <w:b/>
          <w:sz w:val="24"/>
        </w:rPr>
        <w:t>Sherief LM</w:t>
      </w:r>
      <w:r w:rsidRPr="00F23DCD">
        <w:rPr>
          <w:rFonts w:ascii="Book Antiqua" w:hAnsi="Book Antiqua"/>
          <w:sz w:val="24"/>
        </w:rPr>
        <w:t xml:space="preserve">, Kamal NM, Abdelrahman HM, Hassan BA, Zakaria MM. First report of acute lymphoblastic leukemia in an Egyptian child with β-thalassemia major. </w:t>
      </w:r>
      <w:r w:rsidRPr="00F23DCD">
        <w:rPr>
          <w:rFonts w:ascii="Book Antiqua" w:hAnsi="Book Antiqua"/>
          <w:i/>
          <w:sz w:val="24"/>
        </w:rPr>
        <w:t>Hemoglobin</w:t>
      </w:r>
      <w:r w:rsidRPr="00F23DCD">
        <w:rPr>
          <w:rFonts w:ascii="Book Antiqua" w:hAnsi="Book Antiqua"/>
          <w:sz w:val="24"/>
        </w:rPr>
        <w:t xml:space="preserve"> 2015; </w:t>
      </w:r>
      <w:r w:rsidRPr="00F23DCD">
        <w:rPr>
          <w:rFonts w:ascii="Book Antiqua" w:hAnsi="Book Antiqua"/>
          <w:b/>
          <w:sz w:val="24"/>
        </w:rPr>
        <w:t>39</w:t>
      </w:r>
      <w:r w:rsidRPr="00F23DCD">
        <w:rPr>
          <w:rFonts w:ascii="Book Antiqua" w:hAnsi="Book Antiqua"/>
          <w:sz w:val="24"/>
        </w:rPr>
        <w:t>: 127-129 [PMID: 25707677 DOI: 10.3109/03630269.2015.1005747]</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3 </w:t>
      </w:r>
      <w:proofErr w:type="spellStart"/>
      <w:r w:rsidRPr="00F23DCD">
        <w:rPr>
          <w:rFonts w:ascii="Book Antiqua" w:hAnsi="Book Antiqua"/>
          <w:b/>
          <w:sz w:val="24"/>
        </w:rPr>
        <w:t>Tuğcu</w:t>
      </w:r>
      <w:proofErr w:type="spellEnd"/>
      <w:r w:rsidRPr="00F23DCD">
        <w:rPr>
          <w:rFonts w:ascii="Book Antiqua" w:hAnsi="Book Antiqua"/>
          <w:b/>
          <w:sz w:val="24"/>
        </w:rPr>
        <w:t xml:space="preserve"> D</w:t>
      </w:r>
      <w:r w:rsidRPr="00F23DCD">
        <w:rPr>
          <w:rFonts w:ascii="Book Antiqua" w:hAnsi="Book Antiqua"/>
          <w:sz w:val="24"/>
        </w:rPr>
        <w:t xml:space="preserve">, </w:t>
      </w:r>
      <w:proofErr w:type="spellStart"/>
      <w:r w:rsidRPr="00F23DCD">
        <w:rPr>
          <w:rFonts w:ascii="Book Antiqua" w:hAnsi="Book Antiqua"/>
          <w:sz w:val="24"/>
        </w:rPr>
        <w:t>Karakaş</w:t>
      </w:r>
      <w:proofErr w:type="spellEnd"/>
      <w:r w:rsidRPr="00F23DCD">
        <w:rPr>
          <w:rFonts w:ascii="Book Antiqua" w:hAnsi="Book Antiqua"/>
          <w:sz w:val="24"/>
        </w:rPr>
        <w:t xml:space="preserve"> Z, </w:t>
      </w:r>
      <w:proofErr w:type="spellStart"/>
      <w:r w:rsidRPr="00F23DCD">
        <w:rPr>
          <w:rFonts w:ascii="Book Antiqua" w:hAnsi="Book Antiqua"/>
          <w:sz w:val="24"/>
        </w:rPr>
        <w:t>Gökçe</w:t>
      </w:r>
      <w:proofErr w:type="spellEnd"/>
      <w:r w:rsidRPr="00F23DCD">
        <w:rPr>
          <w:rFonts w:ascii="Book Antiqua" w:hAnsi="Book Antiqua"/>
          <w:sz w:val="24"/>
        </w:rPr>
        <w:t xml:space="preserve"> M, </w:t>
      </w:r>
      <w:proofErr w:type="spellStart"/>
      <w:r w:rsidRPr="00F23DCD">
        <w:rPr>
          <w:rFonts w:ascii="Book Antiqua" w:hAnsi="Book Antiqua"/>
          <w:sz w:val="24"/>
        </w:rPr>
        <w:t>Ağaoğlu</w:t>
      </w:r>
      <w:proofErr w:type="spellEnd"/>
      <w:r w:rsidRPr="00F23DCD">
        <w:rPr>
          <w:rFonts w:ascii="Book Antiqua" w:hAnsi="Book Antiqua"/>
          <w:sz w:val="24"/>
        </w:rPr>
        <w:t xml:space="preserve"> L, </w:t>
      </w:r>
      <w:proofErr w:type="spellStart"/>
      <w:r w:rsidRPr="00F23DCD">
        <w:rPr>
          <w:rFonts w:ascii="Book Antiqua" w:hAnsi="Book Antiqua"/>
          <w:sz w:val="24"/>
        </w:rPr>
        <w:t>Unüvar</w:t>
      </w:r>
      <w:proofErr w:type="spellEnd"/>
      <w:r w:rsidRPr="00F23DCD">
        <w:rPr>
          <w:rFonts w:ascii="Book Antiqua" w:hAnsi="Book Antiqua"/>
          <w:sz w:val="24"/>
        </w:rPr>
        <w:t xml:space="preserve"> A, </w:t>
      </w:r>
      <w:proofErr w:type="spellStart"/>
      <w:r w:rsidRPr="00F23DCD">
        <w:rPr>
          <w:rFonts w:ascii="Book Antiqua" w:hAnsi="Book Antiqua"/>
          <w:sz w:val="24"/>
        </w:rPr>
        <w:t>Sarıbeyoğlu</w:t>
      </w:r>
      <w:proofErr w:type="spellEnd"/>
      <w:r w:rsidRPr="00F23DCD">
        <w:rPr>
          <w:rFonts w:ascii="Book Antiqua" w:hAnsi="Book Antiqua"/>
          <w:sz w:val="24"/>
        </w:rPr>
        <w:t xml:space="preserve"> E, </w:t>
      </w:r>
      <w:proofErr w:type="spellStart"/>
      <w:r w:rsidRPr="00F23DCD">
        <w:rPr>
          <w:rFonts w:ascii="Book Antiqua" w:hAnsi="Book Antiqua"/>
          <w:sz w:val="24"/>
        </w:rPr>
        <w:t>Akçay</w:t>
      </w:r>
      <w:proofErr w:type="spellEnd"/>
      <w:r w:rsidRPr="00F23DCD">
        <w:rPr>
          <w:rFonts w:ascii="Book Antiqua" w:hAnsi="Book Antiqua"/>
          <w:sz w:val="24"/>
        </w:rPr>
        <w:t xml:space="preserve"> A, </w:t>
      </w:r>
      <w:proofErr w:type="spellStart"/>
      <w:r w:rsidRPr="00F23DCD">
        <w:rPr>
          <w:rFonts w:ascii="Book Antiqua" w:hAnsi="Book Antiqua"/>
          <w:sz w:val="24"/>
        </w:rPr>
        <w:t>Devecioğlu</w:t>
      </w:r>
      <w:proofErr w:type="spellEnd"/>
      <w:r w:rsidRPr="00F23DCD">
        <w:rPr>
          <w:rFonts w:ascii="Book Antiqua" w:hAnsi="Book Antiqua"/>
          <w:sz w:val="24"/>
        </w:rPr>
        <w:t xml:space="preserve"> O. Thalassemia Intermedia and Acute Lymphoblastic Leukemia: Is it a Coincidental Double Diagnosis? </w:t>
      </w:r>
      <w:r w:rsidRPr="00F23DCD">
        <w:rPr>
          <w:rFonts w:ascii="Book Antiqua" w:hAnsi="Book Antiqua"/>
          <w:i/>
          <w:sz w:val="24"/>
        </w:rPr>
        <w:t xml:space="preserve">Turk J </w:t>
      </w:r>
      <w:proofErr w:type="spellStart"/>
      <w:r w:rsidRPr="00F23DCD">
        <w:rPr>
          <w:rFonts w:ascii="Book Antiqua" w:hAnsi="Book Antiqua"/>
          <w:i/>
          <w:sz w:val="24"/>
        </w:rPr>
        <w:t>Haematol</w:t>
      </w:r>
      <w:proofErr w:type="spellEnd"/>
      <w:r w:rsidRPr="00F23DCD">
        <w:rPr>
          <w:rFonts w:ascii="Book Antiqua" w:hAnsi="Book Antiqua"/>
          <w:sz w:val="24"/>
        </w:rPr>
        <w:t xml:space="preserve"> 2014; </w:t>
      </w:r>
      <w:r w:rsidRPr="00F23DCD">
        <w:rPr>
          <w:rFonts w:ascii="Book Antiqua" w:hAnsi="Book Antiqua"/>
          <w:b/>
          <w:sz w:val="24"/>
        </w:rPr>
        <w:t>31</w:t>
      </w:r>
      <w:r w:rsidRPr="00F23DCD">
        <w:rPr>
          <w:rFonts w:ascii="Book Antiqua" w:hAnsi="Book Antiqua"/>
          <w:sz w:val="24"/>
        </w:rPr>
        <w:t>: 311-312 [PMID: 25330528 DOI: 10.4274/tjh.2014.0068]</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4 </w:t>
      </w:r>
      <w:proofErr w:type="spellStart"/>
      <w:r w:rsidRPr="00F23DCD">
        <w:rPr>
          <w:rFonts w:ascii="Book Antiqua" w:hAnsi="Book Antiqua"/>
          <w:b/>
          <w:sz w:val="24"/>
        </w:rPr>
        <w:t>Chehal</w:t>
      </w:r>
      <w:proofErr w:type="spellEnd"/>
      <w:r w:rsidRPr="00F23DCD">
        <w:rPr>
          <w:rFonts w:ascii="Book Antiqua" w:hAnsi="Book Antiqua"/>
          <w:b/>
          <w:sz w:val="24"/>
        </w:rPr>
        <w:t xml:space="preserve"> A</w:t>
      </w:r>
      <w:r w:rsidRPr="00F23DCD">
        <w:rPr>
          <w:rFonts w:ascii="Book Antiqua" w:hAnsi="Book Antiqua"/>
          <w:sz w:val="24"/>
        </w:rPr>
        <w:t xml:space="preserve">, </w:t>
      </w:r>
      <w:proofErr w:type="spellStart"/>
      <w:r w:rsidRPr="00F23DCD">
        <w:rPr>
          <w:rFonts w:ascii="Book Antiqua" w:hAnsi="Book Antiqua"/>
          <w:sz w:val="24"/>
        </w:rPr>
        <w:t>Loutfi</w:t>
      </w:r>
      <w:proofErr w:type="spellEnd"/>
      <w:r w:rsidRPr="00F23DCD">
        <w:rPr>
          <w:rFonts w:ascii="Book Antiqua" w:hAnsi="Book Antiqua"/>
          <w:sz w:val="24"/>
        </w:rPr>
        <w:t xml:space="preserve"> R, Taher A. Beta-thalassemia intermedia and non-Hodgkin's lymphoma. </w:t>
      </w:r>
      <w:r w:rsidRPr="00F23DCD">
        <w:rPr>
          <w:rFonts w:ascii="Book Antiqua" w:hAnsi="Book Antiqua"/>
          <w:i/>
          <w:sz w:val="24"/>
        </w:rPr>
        <w:t>Hemoglobin</w:t>
      </w:r>
      <w:r w:rsidRPr="00F23DCD">
        <w:rPr>
          <w:rFonts w:ascii="Book Antiqua" w:hAnsi="Book Antiqua"/>
          <w:sz w:val="24"/>
        </w:rPr>
        <w:t xml:space="preserve"> 2002; </w:t>
      </w:r>
      <w:r w:rsidRPr="00F23DCD">
        <w:rPr>
          <w:rFonts w:ascii="Book Antiqua" w:hAnsi="Book Antiqua"/>
          <w:b/>
          <w:sz w:val="24"/>
        </w:rPr>
        <w:t>26</w:t>
      </w:r>
      <w:r w:rsidRPr="00F23DCD">
        <w:rPr>
          <w:rFonts w:ascii="Book Antiqua" w:hAnsi="Book Antiqua"/>
          <w:sz w:val="24"/>
        </w:rPr>
        <w:t>: 219-225 [PMID: 12403486 DOI: 10.1081/hem-120015025]</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lastRenderedPageBreak/>
        <w:t xml:space="preserve">5 </w:t>
      </w:r>
      <w:proofErr w:type="spellStart"/>
      <w:r w:rsidRPr="00F23DCD">
        <w:rPr>
          <w:rFonts w:ascii="Book Antiqua" w:hAnsi="Book Antiqua"/>
          <w:b/>
          <w:sz w:val="24"/>
        </w:rPr>
        <w:t>Benetatos</w:t>
      </w:r>
      <w:proofErr w:type="spellEnd"/>
      <w:r w:rsidRPr="00F23DCD">
        <w:rPr>
          <w:rFonts w:ascii="Book Antiqua" w:hAnsi="Book Antiqua"/>
          <w:b/>
          <w:sz w:val="24"/>
        </w:rPr>
        <w:t xml:space="preserve"> L</w:t>
      </w:r>
      <w:r w:rsidRPr="00F23DCD">
        <w:rPr>
          <w:rFonts w:ascii="Book Antiqua" w:hAnsi="Book Antiqua"/>
          <w:sz w:val="24"/>
        </w:rPr>
        <w:t xml:space="preserve">, </w:t>
      </w:r>
      <w:proofErr w:type="spellStart"/>
      <w:r w:rsidRPr="00F23DCD">
        <w:rPr>
          <w:rFonts w:ascii="Book Antiqua" w:hAnsi="Book Antiqua"/>
          <w:sz w:val="24"/>
        </w:rPr>
        <w:t>Alymara</w:t>
      </w:r>
      <w:proofErr w:type="spellEnd"/>
      <w:r w:rsidRPr="00F23DCD">
        <w:rPr>
          <w:rFonts w:ascii="Book Antiqua" w:hAnsi="Book Antiqua"/>
          <w:sz w:val="24"/>
        </w:rPr>
        <w:t xml:space="preserve"> V, </w:t>
      </w:r>
      <w:proofErr w:type="spellStart"/>
      <w:r w:rsidRPr="00F23DCD">
        <w:rPr>
          <w:rFonts w:ascii="Book Antiqua" w:hAnsi="Book Antiqua"/>
          <w:sz w:val="24"/>
        </w:rPr>
        <w:t>Vassou</w:t>
      </w:r>
      <w:proofErr w:type="spellEnd"/>
      <w:r w:rsidRPr="00F23DCD">
        <w:rPr>
          <w:rFonts w:ascii="Book Antiqua" w:hAnsi="Book Antiqua"/>
          <w:sz w:val="24"/>
        </w:rPr>
        <w:t xml:space="preserve"> A, </w:t>
      </w:r>
      <w:proofErr w:type="spellStart"/>
      <w:r w:rsidRPr="00F23DCD">
        <w:rPr>
          <w:rFonts w:ascii="Book Antiqua" w:hAnsi="Book Antiqua"/>
          <w:sz w:val="24"/>
        </w:rPr>
        <w:t>Bourantas</w:t>
      </w:r>
      <w:proofErr w:type="spellEnd"/>
      <w:r w:rsidRPr="00F23DCD">
        <w:rPr>
          <w:rFonts w:ascii="Book Antiqua" w:hAnsi="Book Antiqua"/>
          <w:sz w:val="24"/>
        </w:rPr>
        <w:t xml:space="preserve"> KL. Malignancies in beta-thalassemia patients: a single-center experience and a concise review of the literature. </w:t>
      </w:r>
      <w:proofErr w:type="spellStart"/>
      <w:r w:rsidRPr="00F23DCD">
        <w:rPr>
          <w:rFonts w:ascii="Book Antiqua" w:hAnsi="Book Antiqua"/>
          <w:i/>
          <w:sz w:val="24"/>
        </w:rPr>
        <w:t>Int</w:t>
      </w:r>
      <w:proofErr w:type="spellEnd"/>
      <w:r w:rsidRPr="00F23DCD">
        <w:rPr>
          <w:rFonts w:ascii="Book Antiqua" w:hAnsi="Book Antiqua"/>
          <w:i/>
          <w:sz w:val="24"/>
        </w:rPr>
        <w:t xml:space="preserve"> J Lab </w:t>
      </w:r>
      <w:proofErr w:type="spellStart"/>
      <w:r w:rsidRPr="00F23DCD">
        <w:rPr>
          <w:rFonts w:ascii="Book Antiqua" w:hAnsi="Book Antiqua"/>
          <w:i/>
          <w:sz w:val="24"/>
        </w:rPr>
        <w:t>Hematol</w:t>
      </w:r>
      <w:proofErr w:type="spellEnd"/>
      <w:r w:rsidRPr="00F23DCD">
        <w:rPr>
          <w:rFonts w:ascii="Book Antiqua" w:hAnsi="Book Antiqua"/>
          <w:sz w:val="24"/>
        </w:rPr>
        <w:t xml:space="preserve"> 2008; </w:t>
      </w:r>
      <w:r w:rsidRPr="00F23DCD">
        <w:rPr>
          <w:rFonts w:ascii="Book Antiqua" w:hAnsi="Book Antiqua"/>
          <w:b/>
          <w:sz w:val="24"/>
        </w:rPr>
        <w:t>30</w:t>
      </w:r>
      <w:r w:rsidRPr="00F23DCD">
        <w:rPr>
          <w:rFonts w:ascii="Book Antiqua" w:hAnsi="Book Antiqua"/>
          <w:sz w:val="24"/>
        </w:rPr>
        <w:t>: 167-172 [PMID: 18333849 DOI: 10.1111/j.1751-553X.2007.00929.x]</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6 </w:t>
      </w:r>
      <w:proofErr w:type="spellStart"/>
      <w:r w:rsidRPr="00F23DCD">
        <w:rPr>
          <w:rFonts w:ascii="Book Antiqua" w:hAnsi="Book Antiqua"/>
          <w:b/>
          <w:sz w:val="24"/>
        </w:rPr>
        <w:t>Karimi</w:t>
      </w:r>
      <w:proofErr w:type="spellEnd"/>
      <w:r w:rsidRPr="00F23DCD">
        <w:rPr>
          <w:rFonts w:ascii="Book Antiqua" w:hAnsi="Book Antiqua"/>
          <w:b/>
          <w:sz w:val="24"/>
        </w:rPr>
        <w:t xml:space="preserve"> M</w:t>
      </w:r>
      <w:r w:rsidRPr="00F23DCD">
        <w:rPr>
          <w:rFonts w:ascii="Book Antiqua" w:hAnsi="Book Antiqua"/>
          <w:sz w:val="24"/>
        </w:rPr>
        <w:t xml:space="preserve">, </w:t>
      </w:r>
      <w:proofErr w:type="spellStart"/>
      <w:r w:rsidRPr="00F23DCD">
        <w:rPr>
          <w:rFonts w:ascii="Book Antiqua" w:hAnsi="Book Antiqua"/>
          <w:sz w:val="24"/>
        </w:rPr>
        <w:t>Giti</w:t>
      </w:r>
      <w:proofErr w:type="spellEnd"/>
      <w:r w:rsidRPr="00F23DCD">
        <w:rPr>
          <w:rFonts w:ascii="Book Antiqua" w:hAnsi="Book Antiqua"/>
          <w:sz w:val="24"/>
        </w:rPr>
        <w:t xml:space="preserve"> R, </w:t>
      </w:r>
      <w:proofErr w:type="spellStart"/>
      <w:r w:rsidRPr="00F23DCD">
        <w:rPr>
          <w:rFonts w:ascii="Book Antiqua" w:hAnsi="Book Antiqua"/>
          <w:sz w:val="24"/>
        </w:rPr>
        <w:t>Haghpanah</w:t>
      </w:r>
      <w:proofErr w:type="spellEnd"/>
      <w:r w:rsidRPr="00F23DCD">
        <w:rPr>
          <w:rFonts w:ascii="Book Antiqua" w:hAnsi="Book Antiqua"/>
          <w:sz w:val="24"/>
        </w:rPr>
        <w:t xml:space="preserve"> S, </w:t>
      </w:r>
      <w:proofErr w:type="spellStart"/>
      <w:r w:rsidRPr="00F23DCD">
        <w:rPr>
          <w:rFonts w:ascii="Book Antiqua" w:hAnsi="Book Antiqua"/>
          <w:sz w:val="24"/>
        </w:rPr>
        <w:t>Azarkeivan</w:t>
      </w:r>
      <w:proofErr w:type="spellEnd"/>
      <w:r w:rsidRPr="00F23DCD">
        <w:rPr>
          <w:rFonts w:ascii="Book Antiqua" w:hAnsi="Book Antiqua"/>
          <w:sz w:val="24"/>
        </w:rPr>
        <w:t xml:space="preserve"> A, </w:t>
      </w:r>
      <w:proofErr w:type="spellStart"/>
      <w:r w:rsidRPr="00F23DCD">
        <w:rPr>
          <w:rFonts w:ascii="Book Antiqua" w:hAnsi="Book Antiqua"/>
          <w:sz w:val="24"/>
        </w:rPr>
        <w:t>Hoofar</w:t>
      </w:r>
      <w:proofErr w:type="spellEnd"/>
      <w:r w:rsidRPr="00F23DCD">
        <w:rPr>
          <w:rFonts w:ascii="Book Antiqua" w:hAnsi="Book Antiqua"/>
          <w:sz w:val="24"/>
        </w:rPr>
        <w:t xml:space="preserve"> H, </w:t>
      </w:r>
      <w:proofErr w:type="spellStart"/>
      <w:r w:rsidRPr="00F23DCD">
        <w:rPr>
          <w:rFonts w:ascii="Book Antiqua" w:hAnsi="Book Antiqua"/>
          <w:sz w:val="24"/>
        </w:rPr>
        <w:t>Eslami</w:t>
      </w:r>
      <w:proofErr w:type="spellEnd"/>
      <w:r w:rsidRPr="00F23DCD">
        <w:rPr>
          <w:rFonts w:ascii="Book Antiqua" w:hAnsi="Book Antiqua"/>
          <w:sz w:val="24"/>
        </w:rPr>
        <w:t xml:space="preserve"> M. Malignancies in patients with beta-thalassemia major and beta-thalassemia intermedia: a multicenter study in Iran. </w:t>
      </w:r>
      <w:r w:rsidRPr="00F23DCD">
        <w:rPr>
          <w:rFonts w:ascii="Book Antiqua" w:hAnsi="Book Antiqua"/>
          <w:i/>
          <w:sz w:val="24"/>
        </w:rPr>
        <w:t>Pediatr Blood Cancer</w:t>
      </w:r>
      <w:r w:rsidRPr="00F23DCD">
        <w:rPr>
          <w:rFonts w:ascii="Book Antiqua" w:hAnsi="Book Antiqua"/>
          <w:sz w:val="24"/>
        </w:rPr>
        <w:t xml:space="preserve"> 2009; </w:t>
      </w:r>
      <w:r w:rsidRPr="00F23DCD">
        <w:rPr>
          <w:rFonts w:ascii="Book Antiqua" w:hAnsi="Book Antiqua"/>
          <w:b/>
          <w:sz w:val="24"/>
        </w:rPr>
        <w:t>53</w:t>
      </w:r>
      <w:r w:rsidRPr="00F23DCD">
        <w:rPr>
          <w:rFonts w:ascii="Book Antiqua" w:hAnsi="Book Antiqua"/>
          <w:sz w:val="24"/>
        </w:rPr>
        <w:t>: 1064-1067 [PMID: 19533641 DOI: 10.1002/pbc.22144]</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7 </w:t>
      </w:r>
      <w:proofErr w:type="spellStart"/>
      <w:r w:rsidRPr="00F23DCD">
        <w:rPr>
          <w:rFonts w:ascii="Book Antiqua" w:hAnsi="Book Antiqua"/>
          <w:b/>
          <w:sz w:val="24"/>
        </w:rPr>
        <w:t>Alavi</w:t>
      </w:r>
      <w:proofErr w:type="spellEnd"/>
      <w:r w:rsidRPr="00F23DCD">
        <w:rPr>
          <w:rFonts w:ascii="Book Antiqua" w:hAnsi="Book Antiqua"/>
          <w:b/>
          <w:sz w:val="24"/>
        </w:rPr>
        <w:t xml:space="preserve"> S</w:t>
      </w:r>
      <w:r w:rsidRPr="00F23DCD">
        <w:rPr>
          <w:rFonts w:ascii="Book Antiqua" w:hAnsi="Book Antiqua"/>
          <w:sz w:val="24"/>
        </w:rPr>
        <w:t xml:space="preserve">, Safari A, Sadeghi E, Amiri S. Hematological malignancies complicating β-thalassemia syndromes: a single center experience. </w:t>
      </w:r>
      <w:r w:rsidRPr="00F23DCD">
        <w:rPr>
          <w:rFonts w:ascii="Book Antiqua" w:hAnsi="Book Antiqua"/>
          <w:i/>
          <w:sz w:val="24"/>
        </w:rPr>
        <w:t>Blood Res</w:t>
      </w:r>
      <w:r w:rsidRPr="00F23DCD">
        <w:rPr>
          <w:rFonts w:ascii="Book Antiqua" w:hAnsi="Book Antiqua"/>
          <w:sz w:val="24"/>
        </w:rPr>
        <w:t xml:space="preserve"> 2013; </w:t>
      </w:r>
      <w:r w:rsidRPr="00F23DCD">
        <w:rPr>
          <w:rFonts w:ascii="Book Antiqua" w:hAnsi="Book Antiqua"/>
          <w:b/>
          <w:sz w:val="24"/>
        </w:rPr>
        <w:t>48</w:t>
      </w:r>
      <w:r w:rsidRPr="00F23DCD">
        <w:rPr>
          <w:rFonts w:ascii="Book Antiqua" w:hAnsi="Book Antiqua"/>
          <w:sz w:val="24"/>
        </w:rPr>
        <w:t>: 149-151 [PMID: 23826586 DOI: 10.5045/br.2013.48.2.149]</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8 </w:t>
      </w:r>
      <w:r w:rsidRPr="00F23DCD">
        <w:rPr>
          <w:rFonts w:ascii="Book Antiqua" w:hAnsi="Book Antiqua"/>
          <w:b/>
          <w:sz w:val="24"/>
        </w:rPr>
        <w:t>Jabr FI</w:t>
      </w:r>
      <w:r w:rsidRPr="00F23DCD">
        <w:rPr>
          <w:rFonts w:ascii="Book Antiqua" w:hAnsi="Book Antiqua"/>
          <w:sz w:val="24"/>
        </w:rPr>
        <w:t xml:space="preserve">, Aoun E, Yassine H, Azar C, Taher A. Beta-thalassemia intermedia and Hodgkin lymphoma. </w:t>
      </w:r>
      <w:r w:rsidRPr="00F23DCD">
        <w:rPr>
          <w:rFonts w:ascii="Book Antiqua" w:hAnsi="Book Antiqua"/>
          <w:i/>
          <w:sz w:val="24"/>
        </w:rPr>
        <w:t xml:space="preserve">Am J </w:t>
      </w:r>
      <w:proofErr w:type="spellStart"/>
      <w:r w:rsidRPr="00F23DCD">
        <w:rPr>
          <w:rFonts w:ascii="Book Antiqua" w:hAnsi="Book Antiqua"/>
          <w:i/>
          <w:sz w:val="24"/>
        </w:rPr>
        <w:t>Hematol</w:t>
      </w:r>
      <w:proofErr w:type="spellEnd"/>
      <w:r w:rsidRPr="00F23DCD">
        <w:rPr>
          <w:rFonts w:ascii="Book Antiqua" w:hAnsi="Book Antiqua"/>
          <w:sz w:val="24"/>
        </w:rPr>
        <w:t xml:space="preserve"> 2006; </w:t>
      </w:r>
      <w:r w:rsidRPr="00F23DCD">
        <w:rPr>
          <w:rFonts w:ascii="Book Antiqua" w:hAnsi="Book Antiqua"/>
          <w:b/>
          <w:sz w:val="24"/>
        </w:rPr>
        <w:t>81</w:t>
      </w:r>
      <w:r w:rsidRPr="00F23DCD">
        <w:rPr>
          <w:rFonts w:ascii="Book Antiqua" w:hAnsi="Book Antiqua"/>
          <w:sz w:val="24"/>
        </w:rPr>
        <w:t>: 151 [PMID: 16432853 DOI: 10.1002/ajh.20478]</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9 </w:t>
      </w:r>
      <w:proofErr w:type="spellStart"/>
      <w:r w:rsidRPr="00F23DCD">
        <w:rPr>
          <w:rFonts w:ascii="Book Antiqua" w:hAnsi="Book Antiqua"/>
          <w:b/>
          <w:sz w:val="24"/>
        </w:rPr>
        <w:t>Borgna-Pignatti</w:t>
      </w:r>
      <w:proofErr w:type="spellEnd"/>
      <w:r w:rsidRPr="00F23DCD">
        <w:rPr>
          <w:rFonts w:ascii="Book Antiqua" w:hAnsi="Book Antiqua"/>
          <w:b/>
          <w:sz w:val="24"/>
        </w:rPr>
        <w:t xml:space="preserve"> C</w:t>
      </w:r>
      <w:r w:rsidRPr="00F23DCD">
        <w:rPr>
          <w:rFonts w:ascii="Book Antiqua" w:hAnsi="Book Antiqua"/>
          <w:sz w:val="24"/>
        </w:rPr>
        <w:t xml:space="preserve">, </w:t>
      </w:r>
      <w:proofErr w:type="spellStart"/>
      <w:r w:rsidRPr="00F23DCD">
        <w:rPr>
          <w:rFonts w:ascii="Book Antiqua" w:hAnsi="Book Antiqua"/>
          <w:sz w:val="24"/>
        </w:rPr>
        <w:t>Vergine</w:t>
      </w:r>
      <w:proofErr w:type="spellEnd"/>
      <w:r w:rsidRPr="00F23DCD">
        <w:rPr>
          <w:rFonts w:ascii="Book Antiqua" w:hAnsi="Book Antiqua"/>
          <w:sz w:val="24"/>
        </w:rPr>
        <w:t xml:space="preserve"> G, Lombardo T, </w:t>
      </w:r>
      <w:proofErr w:type="spellStart"/>
      <w:r w:rsidRPr="00F23DCD">
        <w:rPr>
          <w:rFonts w:ascii="Book Antiqua" w:hAnsi="Book Antiqua"/>
          <w:sz w:val="24"/>
        </w:rPr>
        <w:t>Cappellini</w:t>
      </w:r>
      <w:proofErr w:type="spellEnd"/>
      <w:r w:rsidRPr="00F23DCD">
        <w:rPr>
          <w:rFonts w:ascii="Book Antiqua" w:hAnsi="Book Antiqua"/>
          <w:sz w:val="24"/>
        </w:rPr>
        <w:t xml:space="preserve"> MD, </w:t>
      </w:r>
      <w:proofErr w:type="spellStart"/>
      <w:r w:rsidRPr="00F23DCD">
        <w:rPr>
          <w:rFonts w:ascii="Book Antiqua" w:hAnsi="Book Antiqua"/>
          <w:sz w:val="24"/>
        </w:rPr>
        <w:t>Cianciulli</w:t>
      </w:r>
      <w:proofErr w:type="spellEnd"/>
      <w:r w:rsidRPr="00F23DCD">
        <w:rPr>
          <w:rFonts w:ascii="Book Antiqua" w:hAnsi="Book Antiqua"/>
          <w:sz w:val="24"/>
        </w:rPr>
        <w:t xml:space="preserve"> P, Maggio A, Renda D, Lai ME, </w:t>
      </w:r>
      <w:proofErr w:type="spellStart"/>
      <w:r w:rsidRPr="00F23DCD">
        <w:rPr>
          <w:rFonts w:ascii="Book Antiqua" w:hAnsi="Book Antiqua"/>
          <w:sz w:val="24"/>
        </w:rPr>
        <w:t>Mandas</w:t>
      </w:r>
      <w:proofErr w:type="spellEnd"/>
      <w:r w:rsidRPr="00F23DCD">
        <w:rPr>
          <w:rFonts w:ascii="Book Antiqua" w:hAnsi="Book Antiqua"/>
          <w:sz w:val="24"/>
        </w:rPr>
        <w:t xml:space="preserve"> A, </w:t>
      </w:r>
      <w:proofErr w:type="spellStart"/>
      <w:r w:rsidRPr="00F23DCD">
        <w:rPr>
          <w:rFonts w:ascii="Book Antiqua" w:hAnsi="Book Antiqua"/>
          <w:sz w:val="24"/>
        </w:rPr>
        <w:t>Forni</w:t>
      </w:r>
      <w:proofErr w:type="spellEnd"/>
      <w:r w:rsidRPr="00F23DCD">
        <w:rPr>
          <w:rFonts w:ascii="Book Antiqua" w:hAnsi="Book Antiqua"/>
          <w:sz w:val="24"/>
        </w:rPr>
        <w:t xml:space="preserve"> G, </w:t>
      </w:r>
      <w:proofErr w:type="spellStart"/>
      <w:r w:rsidRPr="00F23DCD">
        <w:rPr>
          <w:rFonts w:ascii="Book Antiqua" w:hAnsi="Book Antiqua"/>
          <w:sz w:val="24"/>
        </w:rPr>
        <w:t>Piga</w:t>
      </w:r>
      <w:proofErr w:type="spellEnd"/>
      <w:r w:rsidRPr="00F23DCD">
        <w:rPr>
          <w:rFonts w:ascii="Book Antiqua" w:hAnsi="Book Antiqua"/>
          <w:sz w:val="24"/>
        </w:rPr>
        <w:t xml:space="preserve"> A, </w:t>
      </w:r>
      <w:proofErr w:type="spellStart"/>
      <w:r w:rsidRPr="00F23DCD">
        <w:rPr>
          <w:rFonts w:ascii="Book Antiqua" w:hAnsi="Book Antiqua"/>
          <w:sz w:val="24"/>
        </w:rPr>
        <w:t>Bisconte</w:t>
      </w:r>
      <w:proofErr w:type="spellEnd"/>
      <w:r w:rsidRPr="00F23DCD">
        <w:rPr>
          <w:rFonts w:ascii="Book Antiqua" w:hAnsi="Book Antiqua"/>
          <w:sz w:val="24"/>
        </w:rPr>
        <w:t xml:space="preserve"> MG. Hepatocellular carcinoma in the </w:t>
      </w:r>
      <w:proofErr w:type="spellStart"/>
      <w:r w:rsidRPr="00F23DCD">
        <w:rPr>
          <w:rFonts w:ascii="Book Antiqua" w:hAnsi="Book Antiqua"/>
          <w:sz w:val="24"/>
        </w:rPr>
        <w:t>thalassaemia</w:t>
      </w:r>
      <w:proofErr w:type="spellEnd"/>
      <w:r w:rsidRPr="00F23DCD">
        <w:rPr>
          <w:rFonts w:ascii="Book Antiqua" w:hAnsi="Book Antiqua"/>
          <w:sz w:val="24"/>
        </w:rPr>
        <w:t xml:space="preserve"> syndromes. </w:t>
      </w:r>
      <w:r w:rsidRPr="00F23DCD">
        <w:rPr>
          <w:rFonts w:ascii="Book Antiqua" w:hAnsi="Book Antiqua"/>
          <w:i/>
          <w:sz w:val="24"/>
        </w:rPr>
        <w:t xml:space="preserve">Br J </w:t>
      </w:r>
      <w:proofErr w:type="spellStart"/>
      <w:r w:rsidRPr="00F23DCD">
        <w:rPr>
          <w:rFonts w:ascii="Book Antiqua" w:hAnsi="Book Antiqua"/>
          <w:i/>
          <w:sz w:val="24"/>
        </w:rPr>
        <w:t>Haematol</w:t>
      </w:r>
      <w:proofErr w:type="spellEnd"/>
      <w:r w:rsidRPr="00F23DCD">
        <w:rPr>
          <w:rFonts w:ascii="Book Antiqua" w:hAnsi="Book Antiqua"/>
          <w:sz w:val="24"/>
        </w:rPr>
        <w:t xml:space="preserve"> 2004; </w:t>
      </w:r>
      <w:r w:rsidRPr="00F23DCD">
        <w:rPr>
          <w:rFonts w:ascii="Book Antiqua" w:hAnsi="Book Antiqua"/>
          <w:b/>
          <w:sz w:val="24"/>
        </w:rPr>
        <w:t>124</w:t>
      </w:r>
      <w:r w:rsidRPr="00F23DCD">
        <w:rPr>
          <w:rFonts w:ascii="Book Antiqua" w:hAnsi="Book Antiqua"/>
          <w:sz w:val="24"/>
        </w:rPr>
        <w:t>: 114-117 [PMID: 14675416 DOI: 10.1046/j.1365-2141.2003.04732.x]</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10 </w:t>
      </w:r>
      <w:r w:rsidRPr="00F23DCD">
        <w:rPr>
          <w:rFonts w:ascii="Book Antiqua" w:hAnsi="Book Antiqua"/>
          <w:b/>
          <w:sz w:val="24"/>
        </w:rPr>
        <w:t>Mancuso A</w:t>
      </w:r>
      <w:r w:rsidRPr="00F23DCD">
        <w:rPr>
          <w:rFonts w:ascii="Book Antiqua" w:hAnsi="Book Antiqua"/>
          <w:sz w:val="24"/>
        </w:rPr>
        <w:t xml:space="preserve">, Sciarrino E, Renda MC, Maggio A. A prospective study of hepatocellular carcinoma incidence in thalassemia. </w:t>
      </w:r>
      <w:r w:rsidRPr="00F23DCD">
        <w:rPr>
          <w:rFonts w:ascii="Book Antiqua" w:hAnsi="Book Antiqua"/>
          <w:i/>
          <w:sz w:val="24"/>
        </w:rPr>
        <w:t>Hemoglobin</w:t>
      </w:r>
      <w:r w:rsidRPr="00F23DCD">
        <w:rPr>
          <w:rFonts w:ascii="Book Antiqua" w:hAnsi="Book Antiqua"/>
          <w:sz w:val="24"/>
        </w:rPr>
        <w:t xml:space="preserve"> 2006; </w:t>
      </w:r>
      <w:r w:rsidRPr="00F23DCD">
        <w:rPr>
          <w:rFonts w:ascii="Book Antiqua" w:hAnsi="Book Antiqua"/>
          <w:b/>
          <w:sz w:val="24"/>
        </w:rPr>
        <w:t>30</w:t>
      </w:r>
      <w:r w:rsidRPr="00F23DCD">
        <w:rPr>
          <w:rFonts w:ascii="Book Antiqua" w:hAnsi="Book Antiqua"/>
          <w:sz w:val="24"/>
        </w:rPr>
        <w:t>: 119-124 [PMID: 16540424 DOI: 10.1080/03630260500455565]</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11 </w:t>
      </w:r>
      <w:r w:rsidRPr="00F23DCD">
        <w:rPr>
          <w:rFonts w:ascii="Book Antiqua" w:hAnsi="Book Antiqua"/>
          <w:b/>
          <w:sz w:val="24"/>
        </w:rPr>
        <w:t>Restivo Pantalone G</w:t>
      </w:r>
      <w:r w:rsidRPr="00F23DCD">
        <w:rPr>
          <w:rFonts w:ascii="Book Antiqua" w:hAnsi="Book Antiqua"/>
          <w:sz w:val="24"/>
        </w:rPr>
        <w:t xml:space="preserve">, Renda D, </w:t>
      </w:r>
      <w:proofErr w:type="spellStart"/>
      <w:r w:rsidRPr="00F23DCD">
        <w:rPr>
          <w:rFonts w:ascii="Book Antiqua" w:hAnsi="Book Antiqua"/>
          <w:sz w:val="24"/>
        </w:rPr>
        <w:t>Valenza</w:t>
      </w:r>
      <w:proofErr w:type="spellEnd"/>
      <w:r w:rsidRPr="00F23DCD">
        <w:rPr>
          <w:rFonts w:ascii="Book Antiqua" w:hAnsi="Book Antiqua"/>
          <w:sz w:val="24"/>
        </w:rPr>
        <w:t xml:space="preserve"> F, D'Amato F, </w:t>
      </w:r>
      <w:proofErr w:type="spellStart"/>
      <w:r w:rsidRPr="00F23DCD">
        <w:rPr>
          <w:rFonts w:ascii="Book Antiqua" w:hAnsi="Book Antiqua"/>
          <w:sz w:val="24"/>
        </w:rPr>
        <w:t>Vitrano</w:t>
      </w:r>
      <w:proofErr w:type="spellEnd"/>
      <w:r w:rsidRPr="00F23DCD">
        <w:rPr>
          <w:rFonts w:ascii="Book Antiqua" w:hAnsi="Book Antiqua"/>
          <w:sz w:val="24"/>
        </w:rPr>
        <w:t xml:space="preserve"> A, </w:t>
      </w:r>
      <w:proofErr w:type="spellStart"/>
      <w:r w:rsidRPr="00F23DCD">
        <w:rPr>
          <w:rFonts w:ascii="Book Antiqua" w:hAnsi="Book Antiqua"/>
          <w:sz w:val="24"/>
        </w:rPr>
        <w:t>Cassarà</w:t>
      </w:r>
      <w:proofErr w:type="spellEnd"/>
      <w:r w:rsidRPr="00F23DCD">
        <w:rPr>
          <w:rFonts w:ascii="Book Antiqua" w:hAnsi="Book Antiqua"/>
          <w:sz w:val="24"/>
        </w:rPr>
        <w:t xml:space="preserve"> F, </w:t>
      </w:r>
      <w:proofErr w:type="spellStart"/>
      <w:r w:rsidRPr="00F23DCD">
        <w:rPr>
          <w:rFonts w:ascii="Book Antiqua" w:hAnsi="Book Antiqua"/>
          <w:sz w:val="24"/>
        </w:rPr>
        <w:t>Rigano</w:t>
      </w:r>
      <w:proofErr w:type="spellEnd"/>
      <w:r w:rsidRPr="00F23DCD">
        <w:rPr>
          <w:rFonts w:ascii="Book Antiqua" w:hAnsi="Book Antiqua"/>
          <w:sz w:val="24"/>
        </w:rPr>
        <w:t xml:space="preserve"> P, Di Salvo V, </w:t>
      </w:r>
      <w:proofErr w:type="spellStart"/>
      <w:r w:rsidRPr="00F23DCD">
        <w:rPr>
          <w:rFonts w:ascii="Book Antiqua" w:hAnsi="Book Antiqua"/>
          <w:sz w:val="24"/>
        </w:rPr>
        <w:t>Giangreco</w:t>
      </w:r>
      <w:proofErr w:type="spellEnd"/>
      <w:r w:rsidRPr="00F23DCD">
        <w:rPr>
          <w:rFonts w:ascii="Book Antiqua" w:hAnsi="Book Antiqua"/>
          <w:sz w:val="24"/>
        </w:rPr>
        <w:t xml:space="preserve"> A, Bevacqua E, Maggio A. Hepatocellular carcinoma in patients with </w:t>
      </w:r>
      <w:proofErr w:type="spellStart"/>
      <w:r w:rsidRPr="00F23DCD">
        <w:rPr>
          <w:rFonts w:ascii="Book Antiqua" w:hAnsi="Book Antiqua"/>
          <w:sz w:val="24"/>
        </w:rPr>
        <w:t>thalassaemia</w:t>
      </w:r>
      <w:proofErr w:type="spellEnd"/>
      <w:r w:rsidRPr="00F23DCD">
        <w:rPr>
          <w:rFonts w:ascii="Book Antiqua" w:hAnsi="Book Antiqua"/>
          <w:sz w:val="24"/>
        </w:rPr>
        <w:t xml:space="preserve"> syndromes: clinical characteristics and outcome in a long term single </w:t>
      </w:r>
      <w:proofErr w:type="spellStart"/>
      <w:r w:rsidRPr="00F23DCD">
        <w:rPr>
          <w:rFonts w:ascii="Book Antiqua" w:hAnsi="Book Antiqua"/>
          <w:sz w:val="24"/>
        </w:rPr>
        <w:t>centre</w:t>
      </w:r>
      <w:proofErr w:type="spellEnd"/>
      <w:r w:rsidRPr="00F23DCD">
        <w:rPr>
          <w:rFonts w:ascii="Book Antiqua" w:hAnsi="Book Antiqua"/>
          <w:sz w:val="24"/>
        </w:rPr>
        <w:t xml:space="preserve"> experience. </w:t>
      </w:r>
      <w:r w:rsidRPr="00F23DCD">
        <w:rPr>
          <w:rFonts w:ascii="Book Antiqua" w:hAnsi="Book Antiqua"/>
          <w:i/>
          <w:sz w:val="24"/>
        </w:rPr>
        <w:t xml:space="preserve">Br J </w:t>
      </w:r>
      <w:proofErr w:type="spellStart"/>
      <w:r w:rsidRPr="00F23DCD">
        <w:rPr>
          <w:rFonts w:ascii="Book Antiqua" w:hAnsi="Book Antiqua"/>
          <w:i/>
          <w:sz w:val="24"/>
        </w:rPr>
        <w:t>Haematol</w:t>
      </w:r>
      <w:proofErr w:type="spellEnd"/>
      <w:r w:rsidRPr="00F23DCD">
        <w:rPr>
          <w:rFonts w:ascii="Book Antiqua" w:hAnsi="Book Antiqua"/>
          <w:sz w:val="24"/>
        </w:rPr>
        <w:t xml:space="preserve"> 2010; </w:t>
      </w:r>
      <w:r w:rsidRPr="00F23DCD">
        <w:rPr>
          <w:rFonts w:ascii="Book Antiqua" w:hAnsi="Book Antiqua"/>
          <w:b/>
          <w:sz w:val="24"/>
        </w:rPr>
        <w:t>150</w:t>
      </w:r>
      <w:r w:rsidRPr="00F23DCD">
        <w:rPr>
          <w:rFonts w:ascii="Book Antiqua" w:hAnsi="Book Antiqua"/>
          <w:sz w:val="24"/>
        </w:rPr>
        <w:t>: 245-247 [PMID: 20433678 DOI: 10.1111/j.1365-2141.2010.08180.x]</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12 </w:t>
      </w:r>
      <w:proofErr w:type="spellStart"/>
      <w:r w:rsidRPr="00F23DCD">
        <w:rPr>
          <w:rFonts w:ascii="Book Antiqua" w:hAnsi="Book Antiqua"/>
          <w:b/>
          <w:sz w:val="24"/>
        </w:rPr>
        <w:t>Fragatou</w:t>
      </w:r>
      <w:proofErr w:type="spellEnd"/>
      <w:r w:rsidRPr="00F23DCD">
        <w:rPr>
          <w:rFonts w:ascii="Book Antiqua" w:hAnsi="Book Antiqua"/>
          <w:b/>
          <w:sz w:val="24"/>
        </w:rPr>
        <w:t xml:space="preserve"> S</w:t>
      </w:r>
      <w:r w:rsidRPr="00F23DCD">
        <w:rPr>
          <w:rFonts w:ascii="Book Antiqua" w:hAnsi="Book Antiqua"/>
          <w:sz w:val="24"/>
        </w:rPr>
        <w:t xml:space="preserve">, </w:t>
      </w:r>
      <w:proofErr w:type="spellStart"/>
      <w:r w:rsidRPr="00F23DCD">
        <w:rPr>
          <w:rFonts w:ascii="Book Antiqua" w:hAnsi="Book Antiqua"/>
          <w:sz w:val="24"/>
        </w:rPr>
        <w:t>Tsourveloudis</w:t>
      </w:r>
      <w:proofErr w:type="spellEnd"/>
      <w:r w:rsidRPr="00F23DCD">
        <w:rPr>
          <w:rFonts w:ascii="Book Antiqua" w:hAnsi="Book Antiqua"/>
          <w:sz w:val="24"/>
        </w:rPr>
        <w:t xml:space="preserve"> I, </w:t>
      </w:r>
      <w:proofErr w:type="spellStart"/>
      <w:r w:rsidRPr="00F23DCD">
        <w:rPr>
          <w:rFonts w:ascii="Book Antiqua" w:hAnsi="Book Antiqua"/>
          <w:sz w:val="24"/>
        </w:rPr>
        <w:t>Manesis</w:t>
      </w:r>
      <w:proofErr w:type="spellEnd"/>
      <w:r w:rsidRPr="00F23DCD">
        <w:rPr>
          <w:rFonts w:ascii="Book Antiqua" w:hAnsi="Book Antiqua"/>
          <w:sz w:val="24"/>
        </w:rPr>
        <w:t xml:space="preserve"> G. Incidence of hepatocellular carcinoma in a thalassemia unit. </w:t>
      </w:r>
      <w:r w:rsidRPr="00F23DCD">
        <w:rPr>
          <w:rFonts w:ascii="Book Antiqua" w:hAnsi="Book Antiqua"/>
          <w:i/>
          <w:sz w:val="24"/>
        </w:rPr>
        <w:t>Hemoglobin</w:t>
      </w:r>
      <w:r w:rsidRPr="00F23DCD">
        <w:rPr>
          <w:rFonts w:ascii="Book Antiqua" w:hAnsi="Book Antiqua"/>
          <w:sz w:val="24"/>
        </w:rPr>
        <w:t xml:space="preserve"> 2010; </w:t>
      </w:r>
      <w:r w:rsidRPr="00F23DCD">
        <w:rPr>
          <w:rFonts w:ascii="Book Antiqua" w:hAnsi="Book Antiqua"/>
          <w:b/>
          <w:sz w:val="24"/>
        </w:rPr>
        <w:t>34</w:t>
      </w:r>
      <w:r w:rsidRPr="00F23DCD">
        <w:rPr>
          <w:rFonts w:ascii="Book Antiqua" w:hAnsi="Book Antiqua"/>
          <w:sz w:val="24"/>
        </w:rPr>
        <w:t>: 221-226 [PMID: 20524812 DOI: 10.3109/03630269.2010.485071]</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13 </w:t>
      </w:r>
      <w:proofErr w:type="spellStart"/>
      <w:r w:rsidRPr="00F23DCD">
        <w:rPr>
          <w:rFonts w:ascii="Book Antiqua" w:hAnsi="Book Antiqua"/>
          <w:b/>
          <w:sz w:val="24"/>
        </w:rPr>
        <w:t>Maakaron</w:t>
      </w:r>
      <w:proofErr w:type="spellEnd"/>
      <w:r w:rsidRPr="00F23DCD">
        <w:rPr>
          <w:rFonts w:ascii="Book Antiqua" w:hAnsi="Book Antiqua"/>
          <w:b/>
          <w:sz w:val="24"/>
        </w:rPr>
        <w:t xml:space="preserve"> JE</w:t>
      </w:r>
      <w:r w:rsidRPr="00F23DCD">
        <w:rPr>
          <w:rFonts w:ascii="Book Antiqua" w:hAnsi="Book Antiqua"/>
          <w:sz w:val="24"/>
        </w:rPr>
        <w:t xml:space="preserve">, </w:t>
      </w:r>
      <w:proofErr w:type="spellStart"/>
      <w:r w:rsidRPr="00F23DCD">
        <w:rPr>
          <w:rFonts w:ascii="Book Antiqua" w:hAnsi="Book Antiqua"/>
          <w:sz w:val="24"/>
        </w:rPr>
        <w:t>Cappellini</w:t>
      </w:r>
      <w:proofErr w:type="spellEnd"/>
      <w:r w:rsidRPr="00F23DCD">
        <w:rPr>
          <w:rFonts w:ascii="Book Antiqua" w:hAnsi="Book Antiqua"/>
          <w:sz w:val="24"/>
        </w:rPr>
        <w:t xml:space="preserve"> MD, </w:t>
      </w:r>
      <w:proofErr w:type="spellStart"/>
      <w:r w:rsidRPr="00F23DCD">
        <w:rPr>
          <w:rFonts w:ascii="Book Antiqua" w:hAnsi="Book Antiqua"/>
          <w:sz w:val="24"/>
        </w:rPr>
        <w:t>Graziadei</w:t>
      </w:r>
      <w:proofErr w:type="spellEnd"/>
      <w:r w:rsidRPr="00F23DCD">
        <w:rPr>
          <w:rFonts w:ascii="Book Antiqua" w:hAnsi="Book Antiqua"/>
          <w:sz w:val="24"/>
        </w:rPr>
        <w:t xml:space="preserve"> G, </w:t>
      </w:r>
      <w:proofErr w:type="spellStart"/>
      <w:r w:rsidRPr="00F23DCD">
        <w:rPr>
          <w:rFonts w:ascii="Book Antiqua" w:hAnsi="Book Antiqua"/>
          <w:sz w:val="24"/>
        </w:rPr>
        <w:t>Ayache</w:t>
      </w:r>
      <w:proofErr w:type="spellEnd"/>
      <w:r w:rsidRPr="00F23DCD">
        <w:rPr>
          <w:rFonts w:ascii="Book Antiqua" w:hAnsi="Book Antiqua"/>
          <w:sz w:val="24"/>
        </w:rPr>
        <w:t xml:space="preserve"> JB, Taher AT. Hepatocellular carcinoma in hepatitis-negative patients with thalassemia intermedia: a closer look at </w:t>
      </w:r>
      <w:r w:rsidRPr="00F23DCD">
        <w:rPr>
          <w:rFonts w:ascii="Book Antiqua" w:hAnsi="Book Antiqua"/>
          <w:sz w:val="24"/>
        </w:rPr>
        <w:lastRenderedPageBreak/>
        <w:t xml:space="preserve">the role of siderosis. </w:t>
      </w:r>
      <w:r w:rsidRPr="00F23DCD">
        <w:rPr>
          <w:rFonts w:ascii="Book Antiqua" w:hAnsi="Book Antiqua"/>
          <w:i/>
          <w:sz w:val="24"/>
        </w:rPr>
        <w:t>Ann Hepatol</w:t>
      </w:r>
      <w:r w:rsidRPr="00F23DCD">
        <w:rPr>
          <w:rFonts w:ascii="Book Antiqua" w:hAnsi="Book Antiqua"/>
          <w:sz w:val="24"/>
        </w:rPr>
        <w:t xml:space="preserve"> 2013; </w:t>
      </w:r>
      <w:r w:rsidRPr="00F23DCD">
        <w:rPr>
          <w:rFonts w:ascii="Book Antiqua" w:hAnsi="Book Antiqua"/>
          <w:b/>
          <w:sz w:val="24"/>
        </w:rPr>
        <w:t>12</w:t>
      </w:r>
      <w:r w:rsidRPr="00F23DCD">
        <w:rPr>
          <w:rFonts w:ascii="Book Antiqua" w:hAnsi="Book Antiqua"/>
          <w:sz w:val="24"/>
        </w:rPr>
        <w:t>: 142-146 [PMID: 23293206]</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14 </w:t>
      </w:r>
      <w:r w:rsidRPr="00F23DCD">
        <w:rPr>
          <w:rFonts w:ascii="Book Antiqua" w:hAnsi="Book Antiqua"/>
          <w:b/>
          <w:sz w:val="24"/>
        </w:rPr>
        <w:t>Poggi M</w:t>
      </w:r>
      <w:r w:rsidRPr="00F23DCD">
        <w:rPr>
          <w:rFonts w:ascii="Book Antiqua" w:hAnsi="Book Antiqua"/>
          <w:sz w:val="24"/>
        </w:rPr>
        <w:t xml:space="preserve">, Sorrentino F, </w:t>
      </w:r>
      <w:proofErr w:type="spellStart"/>
      <w:r w:rsidRPr="00F23DCD">
        <w:rPr>
          <w:rFonts w:ascii="Book Antiqua" w:hAnsi="Book Antiqua"/>
          <w:sz w:val="24"/>
        </w:rPr>
        <w:t>Pascucci</w:t>
      </w:r>
      <w:proofErr w:type="spellEnd"/>
      <w:r w:rsidRPr="00F23DCD">
        <w:rPr>
          <w:rFonts w:ascii="Book Antiqua" w:hAnsi="Book Antiqua"/>
          <w:sz w:val="24"/>
        </w:rPr>
        <w:t xml:space="preserve"> C, Monti S, Lauri C, </w:t>
      </w:r>
      <w:proofErr w:type="spellStart"/>
      <w:r w:rsidRPr="00F23DCD">
        <w:rPr>
          <w:rFonts w:ascii="Book Antiqua" w:hAnsi="Book Antiqua"/>
          <w:sz w:val="24"/>
        </w:rPr>
        <w:t>Bisogni</w:t>
      </w:r>
      <w:proofErr w:type="spellEnd"/>
      <w:r w:rsidRPr="00F23DCD">
        <w:rPr>
          <w:rFonts w:ascii="Book Antiqua" w:hAnsi="Book Antiqua"/>
          <w:sz w:val="24"/>
        </w:rPr>
        <w:t xml:space="preserve"> V, </w:t>
      </w:r>
      <w:proofErr w:type="spellStart"/>
      <w:r w:rsidRPr="00F23DCD">
        <w:rPr>
          <w:rFonts w:ascii="Book Antiqua" w:hAnsi="Book Antiqua"/>
          <w:sz w:val="24"/>
        </w:rPr>
        <w:t>Toscano</w:t>
      </w:r>
      <w:proofErr w:type="spellEnd"/>
      <w:r w:rsidRPr="00F23DCD">
        <w:rPr>
          <w:rFonts w:ascii="Book Antiqua" w:hAnsi="Book Antiqua"/>
          <w:sz w:val="24"/>
        </w:rPr>
        <w:t xml:space="preserve"> V, </w:t>
      </w:r>
      <w:proofErr w:type="spellStart"/>
      <w:r w:rsidRPr="00F23DCD">
        <w:rPr>
          <w:rFonts w:ascii="Book Antiqua" w:hAnsi="Book Antiqua"/>
          <w:sz w:val="24"/>
        </w:rPr>
        <w:t>Cianciulli</w:t>
      </w:r>
      <w:proofErr w:type="spellEnd"/>
      <w:r w:rsidRPr="00F23DCD">
        <w:rPr>
          <w:rFonts w:ascii="Book Antiqua" w:hAnsi="Book Antiqua"/>
          <w:sz w:val="24"/>
        </w:rPr>
        <w:t xml:space="preserve"> P. Malignancies in β-thalassemia patients: first description of two cases of thyroid cancer and review of the literature. </w:t>
      </w:r>
      <w:r w:rsidRPr="00F23DCD">
        <w:rPr>
          <w:rFonts w:ascii="Book Antiqua" w:hAnsi="Book Antiqua"/>
          <w:i/>
          <w:sz w:val="24"/>
        </w:rPr>
        <w:t>Hemoglobin</w:t>
      </w:r>
      <w:r w:rsidRPr="00F23DCD">
        <w:rPr>
          <w:rFonts w:ascii="Book Antiqua" w:hAnsi="Book Antiqua"/>
          <w:sz w:val="24"/>
        </w:rPr>
        <w:t xml:space="preserve"> 2011; </w:t>
      </w:r>
      <w:r w:rsidRPr="00F23DCD">
        <w:rPr>
          <w:rFonts w:ascii="Book Antiqua" w:hAnsi="Book Antiqua"/>
          <w:b/>
          <w:sz w:val="24"/>
        </w:rPr>
        <w:t>35</w:t>
      </w:r>
      <w:r w:rsidRPr="00F23DCD">
        <w:rPr>
          <w:rFonts w:ascii="Book Antiqua" w:hAnsi="Book Antiqua"/>
          <w:sz w:val="24"/>
        </w:rPr>
        <w:t>: 439-446 [PMID: 21797713 DOI: 10.3109/03630269.2011.588355]</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15 </w:t>
      </w:r>
      <w:proofErr w:type="spellStart"/>
      <w:r w:rsidRPr="00F23DCD">
        <w:rPr>
          <w:rFonts w:ascii="Book Antiqua" w:hAnsi="Book Antiqua"/>
          <w:b/>
          <w:sz w:val="24"/>
        </w:rPr>
        <w:t>Halawi</w:t>
      </w:r>
      <w:proofErr w:type="spellEnd"/>
      <w:r w:rsidRPr="00F23DCD">
        <w:rPr>
          <w:rFonts w:ascii="Book Antiqua" w:hAnsi="Book Antiqua"/>
          <w:b/>
          <w:sz w:val="24"/>
        </w:rPr>
        <w:t xml:space="preserve"> R</w:t>
      </w:r>
      <w:r w:rsidRPr="00F23DCD">
        <w:rPr>
          <w:rFonts w:ascii="Book Antiqua" w:hAnsi="Book Antiqua"/>
          <w:sz w:val="24"/>
        </w:rPr>
        <w:t xml:space="preserve">, </w:t>
      </w:r>
      <w:proofErr w:type="spellStart"/>
      <w:r w:rsidRPr="00F23DCD">
        <w:rPr>
          <w:rFonts w:ascii="Book Antiqua" w:hAnsi="Book Antiqua"/>
          <w:sz w:val="24"/>
        </w:rPr>
        <w:t>Cappellini</w:t>
      </w:r>
      <w:proofErr w:type="spellEnd"/>
      <w:r w:rsidRPr="00F23DCD">
        <w:rPr>
          <w:rFonts w:ascii="Book Antiqua" w:hAnsi="Book Antiqua"/>
          <w:sz w:val="24"/>
        </w:rPr>
        <w:t xml:space="preserve"> MD, Taher A. A higher prevalence of hematologic malignancies in patients with thalassemia: Background and culprits. </w:t>
      </w:r>
      <w:r w:rsidRPr="00F23DCD">
        <w:rPr>
          <w:rFonts w:ascii="Book Antiqua" w:hAnsi="Book Antiqua"/>
          <w:i/>
          <w:sz w:val="24"/>
        </w:rPr>
        <w:t xml:space="preserve">Am J </w:t>
      </w:r>
      <w:proofErr w:type="spellStart"/>
      <w:r w:rsidRPr="00F23DCD">
        <w:rPr>
          <w:rFonts w:ascii="Book Antiqua" w:hAnsi="Book Antiqua"/>
          <w:i/>
          <w:sz w:val="24"/>
        </w:rPr>
        <w:t>Hematol</w:t>
      </w:r>
      <w:proofErr w:type="spellEnd"/>
      <w:r w:rsidRPr="00F23DCD">
        <w:rPr>
          <w:rFonts w:ascii="Book Antiqua" w:hAnsi="Book Antiqua"/>
          <w:sz w:val="24"/>
        </w:rPr>
        <w:t xml:space="preserve"> 2017; </w:t>
      </w:r>
      <w:r w:rsidRPr="00F23DCD">
        <w:rPr>
          <w:rFonts w:ascii="Book Antiqua" w:hAnsi="Book Antiqua"/>
          <w:b/>
          <w:sz w:val="24"/>
        </w:rPr>
        <w:t>92</w:t>
      </w:r>
      <w:r w:rsidRPr="00F23DCD">
        <w:rPr>
          <w:rFonts w:ascii="Book Antiqua" w:hAnsi="Book Antiqua"/>
          <w:sz w:val="24"/>
        </w:rPr>
        <w:t>: 414-416 [PMID: 28195443 DOI: 10.1002/ajh.24682]</w:t>
      </w:r>
    </w:p>
    <w:p w:rsidR="00B82D50" w:rsidRPr="00F23DCD" w:rsidRDefault="006A0831" w:rsidP="00F23DCD">
      <w:pPr>
        <w:snapToGrid w:val="0"/>
        <w:spacing w:line="360" w:lineRule="auto"/>
        <w:rPr>
          <w:rFonts w:ascii="Book Antiqua" w:hAnsi="Book Antiqua"/>
          <w:sz w:val="24"/>
        </w:rPr>
      </w:pPr>
      <w:r w:rsidRPr="00F23DCD">
        <w:rPr>
          <w:rFonts w:ascii="Book Antiqua" w:hAnsi="Book Antiqua"/>
          <w:sz w:val="24"/>
        </w:rPr>
        <w:t xml:space="preserve">16 </w:t>
      </w:r>
      <w:r w:rsidRPr="00F23DCD">
        <w:rPr>
          <w:rFonts w:ascii="Book Antiqua" w:hAnsi="Book Antiqua"/>
          <w:b/>
          <w:sz w:val="24"/>
        </w:rPr>
        <w:t>McGann PT</w:t>
      </w:r>
      <w:r w:rsidRPr="00F23DCD">
        <w:rPr>
          <w:rFonts w:ascii="Book Antiqua" w:hAnsi="Book Antiqua"/>
          <w:sz w:val="24"/>
        </w:rPr>
        <w:t xml:space="preserve">, Flanagan JM, Howard TA, </w:t>
      </w:r>
      <w:proofErr w:type="spellStart"/>
      <w:r w:rsidRPr="00F23DCD">
        <w:rPr>
          <w:rFonts w:ascii="Book Antiqua" w:hAnsi="Book Antiqua"/>
          <w:sz w:val="24"/>
        </w:rPr>
        <w:t>Dertinger</w:t>
      </w:r>
      <w:proofErr w:type="spellEnd"/>
      <w:r w:rsidRPr="00F23DCD">
        <w:rPr>
          <w:rFonts w:ascii="Book Antiqua" w:hAnsi="Book Antiqua"/>
          <w:sz w:val="24"/>
        </w:rPr>
        <w:t xml:space="preserve"> SD, He J, </w:t>
      </w:r>
      <w:proofErr w:type="spellStart"/>
      <w:r w:rsidRPr="00F23DCD">
        <w:rPr>
          <w:rFonts w:ascii="Book Antiqua" w:hAnsi="Book Antiqua"/>
          <w:sz w:val="24"/>
        </w:rPr>
        <w:t>Kulharya</w:t>
      </w:r>
      <w:proofErr w:type="spellEnd"/>
      <w:r w:rsidRPr="00F23DCD">
        <w:rPr>
          <w:rFonts w:ascii="Book Antiqua" w:hAnsi="Book Antiqua"/>
          <w:sz w:val="24"/>
        </w:rPr>
        <w:t xml:space="preserve"> AS, Thompson BW, Ware RE; BABY HUG Investigators. Genotoxicity associated with hydroxyurea exposure in infants with sickle cell anemia: results from the BABY-HUG Phase III Clinical Trial. </w:t>
      </w:r>
      <w:r w:rsidRPr="00F23DCD">
        <w:rPr>
          <w:rFonts w:ascii="Book Antiqua" w:hAnsi="Book Antiqua"/>
          <w:i/>
          <w:sz w:val="24"/>
        </w:rPr>
        <w:t>Pediatr Blood Cancer</w:t>
      </w:r>
      <w:r w:rsidRPr="00F23DCD">
        <w:rPr>
          <w:rFonts w:ascii="Book Antiqua" w:hAnsi="Book Antiqua"/>
          <w:sz w:val="24"/>
        </w:rPr>
        <w:t xml:space="preserve"> 2012; </w:t>
      </w:r>
      <w:r w:rsidRPr="00F23DCD">
        <w:rPr>
          <w:rFonts w:ascii="Book Antiqua" w:hAnsi="Book Antiqua"/>
          <w:b/>
          <w:sz w:val="24"/>
        </w:rPr>
        <w:t>59</w:t>
      </w:r>
      <w:r w:rsidRPr="00F23DCD">
        <w:rPr>
          <w:rFonts w:ascii="Book Antiqua" w:hAnsi="Book Antiqua"/>
          <w:sz w:val="24"/>
        </w:rPr>
        <w:t>: 254-257 [PMID: 22012708 DOI: 10.1002/pbc.23365]</w:t>
      </w:r>
    </w:p>
    <w:p w:rsidR="006050A6" w:rsidRPr="00F23DCD" w:rsidRDefault="006050A6" w:rsidP="00F23DCD">
      <w:pPr>
        <w:widowControl/>
        <w:snapToGrid w:val="0"/>
        <w:spacing w:line="360" w:lineRule="auto"/>
        <w:rPr>
          <w:rFonts w:ascii="Book Antiqua" w:hAnsi="Book Antiqua"/>
          <w:sz w:val="24"/>
        </w:rPr>
      </w:pPr>
      <w:r w:rsidRPr="00F23DCD">
        <w:rPr>
          <w:rFonts w:ascii="Book Antiqua" w:hAnsi="Book Antiqua"/>
          <w:sz w:val="24"/>
        </w:rPr>
        <w:br w:type="page"/>
      </w:r>
    </w:p>
    <w:p w:rsidR="006050A6" w:rsidRPr="00F23DCD" w:rsidRDefault="006050A6" w:rsidP="00F23DCD">
      <w:pPr>
        <w:adjustRightInd w:val="0"/>
        <w:snapToGrid w:val="0"/>
        <w:spacing w:line="360" w:lineRule="auto"/>
        <w:rPr>
          <w:rFonts w:ascii="Book Antiqua" w:hAnsi="Book Antiqua"/>
          <w:b/>
          <w:sz w:val="24"/>
        </w:rPr>
      </w:pPr>
      <w:r w:rsidRPr="00F23DCD">
        <w:rPr>
          <w:rFonts w:ascii="Book Antiqua" w:hAnsi="Book Antiqua"/>
          <w:b/>
          <w:sz w:val="24"/>
        </w:rPr>
        <w:lastRenderedPageBreak/>
        <w:t>Footnotes</w:t>
      </w:r>
    </w:p>
    <w:p w:rsidR="006050A6" w:rsidRPr="00F23DCD" w:rsidRDefault="006050A6" w:rsidP="00F23DCD">
      <w:pPr>
        <w:adjustRightInd w:val="0"/>
        <w:snapToGrid w:val="0"/>
        <w:spacing w:line="360" w:lineRule="auto"/>
        <w:rPr>
          <w:rFonts w:ascii="Book Antiqua" w:hAnsi="Book Antiqua" w:cs="Tahoma"/>
          <w:sz w:val="24"/>
        </w:rPr>
      </w:pPr>
      <w:r w:rsidRPr="00F23DCD">
        <w:rPr>
          <w:rFonts w:ascii="Book Antiqua" w:hAnsi="Book Antiqua" w:cs="Tahoma"/>
          <w:b/>
          <w:sz w:val="24"/>
        </w:rPr>
        <w:t xml:space="preserve">Informed consent statement: </w:t>
      </w:r>
      <w:r w:rsidRPr="00F23DCD">
        <w:rPr>
          <w:rFonts w:ascii="Book Antiqua" w:hAnsi="Book Antiqua" w:cs="Tahoma"/>
          <w:sz w:val="24"/>
        </w:rPr>
        <w:t>Written informed consent in the patient’s native language was obtained from her father.</w:t>
      </w:r>
    </w:p>
    <w:p w:rsidR="006050A6" w:rsidRPr="00F23DCD" w:rsidRDefault="006050A6" w:rsidP="00F23DCD">
      <w:pPr>
        <w:snapToGrid w:val="0"/>
        <w:spacing w:line="360" w:lineRule="auto"/>
        <w:rPr>
          <w:rFonts w:ascii="Book Antiqua" w:hAnsi="Book Antiqua"/>
          <w:sz w:val="24"/>
        </w:rPr>
      </w:pPr>
    </w:p>
    <w:p w:rsidR="006050A6" w:rsidRPr="00F23DCD" w:rsidRDefault="006050A6" w:rsidP="00F23DCD">
      <w:pPr>
        <w:autoSpaceDE w:val="0"/>
        <w:autoSpaceDN w:val="0"/>
        <w:adjustRightInd w:val="0"/>
        <w:snapToGrid w:val="0"/>
        <w:spacing w:line="360" w:lineRule="auto"/>
        <w:rPr>
          <w:rFonts w:ascii="Book Antiqua" w:hAnsi="Book Antiqua" w:cs="TimesNewRomanPSMT"/>
          <w:sz w:val="24"/>
        </w:rPr>
      </w:pPr>
      <w:r w:rsidRPr="00F23DCD">
        <w:rPr>
          <w:rFonts w:ascii="Book Antiqua" w:hAnsi="Book Antiqua" w:cs="Tahoma"/>
          <w:b/>
          <w:sz w:val="24"/>
        </w:rPr>
        <w:t>Conflict-of-interest statement:</w:t>
      </w:r>
      <w:r w:rsidRPr="00F23DCD">
        <w:rPr>
          <w:rFonts w:ascii="Book Antiqua" w:hAnsi="Book Antiqua" w:cs="Tahoma"/>
          <w:sz w:val="24"/>
        </w:rPr>
        <w:t xml:space="preserve"> </w:t>
      </w:r>
      <w:r w:rsidRPr="00F23DCD">
        <w:rPr>
          <w:rFonts w:ascii="Book Antiqua" w:hAnsi="Book Antiqua" w:cs="TimesNewRomanPSMT"/>
          <w:sz w:val="24"/>
        </w:rPr>
        <w:t>The authors declare that they have no conflict of interest.</w:t>
      </w:r>
    </w:p>
    <w:p w:rsidR="006050A6" w:rsidRPr="00F23DCD" w:rsidRDefault="006050A6" w:rsidP="00F23DCD">
      <w:pPr>
        <w:autoSpaceDE w:val="0"/>
        <w:autoSpaceDN w:val="0"/>
        <w:adjustRightInd w:val="0"/>
        <w:snapToGrid w:val="0"/>
        <w:spacing w:line="360" w:lineRule="auto"/>
        <w:rPr>
          <w:rFonts w:ascii="Book Antiqua" w:hAnsi="Book Antiqua" w:cs="Tahoma"/>
          <w:sz w:val="24"/>
        </w:rPr>
      </w:pPr>
    </w:p>
    <w:p w:rsidR="006050A6" w:rsidRPr="00F23DCD" w:rsidRDefault="006050A6" w:rsidP="00F23DCD">
      <w:pPr>
        <w:autoSpaceDE w:val="0"/>
        <w:autoSpaceDN w:val="0"/>
        <w:adjustRightInd w:val="0"/>
        <w:snapToGrid w:val="0"/>
        <w:spacing w:line="360" w:lineRule="auto"/>
        <w:rPr>
          <w:rFonts w:ascii="Book Antiqua" w:eastAsia="宋体" w:hAnsi="Book Antiqua" w:cs="Times New Roman"/>
          <w:sz w:val="24"/>
        </w:rPr>
      </w:pPr>
      <w:r w:rsidRPr="00F23DCD">
        <w:rPr>
          <w:rFonts w:ascii="Book Antiqua" w:hAnsi="Book Antiqua" w:cs="Tahoma"/>
          <w:b/>
          <w:sz w:val="24"/>
        </w:rPr>
        <w:t>CARE Checklist (2016) statement:</w:t>
      </w:r>
      <w:r w:rsidRPr="00F23DCD">
        <w:rPr>
          <w:rFonts w:ascii="Book Antiqua" w:hAnsi="Book Antiqua" w:cs="Tahoma"/>
          <w:sz w:val="24"/>
        </w:rPr>
        <w:t xml:space="preserve"> </w:t>
      </w:r>
      <w:r w:rsidRPr="00F23DCD">
        <w:rPr>
          <w:rFonts w:ascii="Book Antiqua" w:hAnsi="Book Antiqua" w:cs="TimesNewRomanPSMT"/>
          <w:sz w:val="24"/>
        </w:rPr>
        <w:t>The authors have read the CARE Checklist (2016), and the manuscript was prepared and revised according to the CARE Checklist (2016).</w:t>
      </w:r>
    </w:p>
    <w:p w:rsidR="006050A6" w:rsidRPr="00F23DCD" w:rsidRDefault="006050A6" w:rsidP="00F23DCD">
      <w:pPr>
        <w:adjustRightInd w:val="0"/>
        <w:snapToGrid w:val="0"/>
        <w:spacing w:line="360" w:lineRule="auto"/>
        <w:rPr>
          <w:rFonts w:ascii="Book Antiqua" w:hAnsi="Book Antiqua" w:cstheme="minorHAnsi"/>
          <w:b/>
          <w:bCs/>
          <w:sz w:val="24"/>
        </w:rPr>
      </w:pPr>
    </w:p>
    <w:p w:rsidR="006050A6" w:rsidRPr="00F23DCD" w:rsidRDefault="006050A6" w:rsidP="00F23DCD">
      <w:pPr>
        <w:adjustRightInd w:val="0"/>
        <w:snapToGrid w:val="0"/>
        <w:spacing w:line="360" w:lineRule="auto"/>
        <w:rPr>
          <w:rFonts w:ascii="Book Antiqua" w:hAnsi="Book Antiqua"/>
          <w:sz w:val="24"/>
        </w:rPr>
      </w:pPr>
      <w:r w:rsidRPr="00F23DCD">
        <w:rPr>
          <w:rFonts w:ascii="Book Antiqua" w:hAnsi="Book Antiqua"/>
          <w:b/>
          <w:color w:val="000000"/>
          <w:sz w:val="24"/>
        </w:rPr>
        <w:t>Open-Access:</w:t>
      </w:r>
      <w:r w:rsidRPr="00F23DCD">
        <w:rPr>
          <w:rFonts w:ascii="Book Antiqua" w:hAnsi="Book Antiqua"/>
          <w:color w:val="000000"/>
          <w:sz w:val="24"/>
        </w:rPr>
        <w:t xml:space="preserve"> This article is an open-access </w:t>
      </w:r>
      <w:r w:rsidRPr="00F23DCD">
        <w:rPr>
          <w:rFonts w:ascii="Book Antiqua" w:hAnsi="Book Antiqua"/>
          <w:sz w:val="24"/>
        </w:rPr>
        <w:t xml:space="preserve">article that was selected </w:t>
      </w:r>
      <w:r w:rsidRPr="00F23DCD">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050A6" w:rsidRPr="00F23DCD" w:rsidRDefault="006050A6" w:rsidP="00F23DCD">
      <w:pPr>
        <w:adjustRightInd w:val="0"/>
        <w:snapToGrid w:val="0"/>
        <w:spacing w:line="360" w:lineRule="auto"/>
        <w:rPr>
          <w:rFonts w:ascii="Book Antiqua" w:hAnsi="Book Antiqua" w:cstheme="minorHAnsi"/>
          <w:b/>
          <w:bCs/>
          <w:sz w:val="24"/>
        </w:rPr>
      </w:pPr>
    </w:p>
    <w:p w:rsidR="006050A6" w:rsidRPr="00F23DCD" w:rsidRDefault="006050A6" w:rsidP="00F23DCD">
      <w:pPr>
        <w:adjustRightInd w:val="0"/>
        <w:snapToGrid w:val="0"/>
        <w:spacing w:line="360" w:lineRule="auto"/>
        <w:rPr>
          <w:rFonts w:ascii="Book Antiqua" w:eastAsia="宋体" w:hAnsi="Book Antiqua" w:cs="宋体"/>
          <w:sz w:val="24"/>
        </w:rPr>
      </w:pPr>
      <w:r w:rsidRPr="00F23DCD">
        <w:rPr>
          <w:rFonts w:ascii="Book Antiqua" w:eastAsia="宋体" w:hAnsi="Book Antiqua" w:cs="宋体"/>
          <w:b/>
          <w:sz w:val="24"/>
        </w:rPr>
        <w:t>Manuscript source:</w:t>
      </w:r>
      <w:r w:rsidRPr="00F23DCD">
        <w:rPr>
          <w:rFonts w:ascii="Book Antiqua" w:eastAsia="宋体" w:hAnsi="Book Antiqua" w:cs="宋体"/>
          <w:sz w:val="24"/>
        </w:rPr>
        <w:t> </w:t>
      </w:r>
      <w:r w:rsidR="00AA0F9D" w:rsidRPr="00F23DCD">
        <w:rPr>
          <w:rFonts w:ascii="Book Antiqua" w:eastAsia="宋体" w:hAnsi="Book Antiqua" w:cs="宋体"/>
          <w:sz w:val="24"/>
        </w:rPr>
        <w:t xml:space="preserve">Unsolicited </w:t>
      </w:r>
      <w:r w:rsidRPr="00F23DCD">
        <w:rPr>
          <w:rFonts w:ascii="Book Antiqua" w:eastAsia="宋体" w:hAnsi="Book Antiqua" w:cs="宋体"/>
          <w:sz w:val="24"/>
        </w:rPr>
        <w:t>manuscript</w:t>
      </w:r>
    </w:p>
    <w:p w:rsidR="006050A6" w:rsidRPr="00F23DCD" w:rsidRDefault="006050A6" w:rsidP="00F23DCD">
      <w:pPr>
        <w:adjustRightInd w:val="0"/>
        <w:snapToGrid w:val="0"/>
        <w:spacing w:line="360" w:lineRule="auto"/>
        <w:rPr>
          <w:rFonts w:ascii="Book Antiqua" w:eastAsia="宋体" w:hAnsi="Book Antiqua" w:cs="宋体"/>
          <w:sz w:val="24"/>
        </w:rPr>
      </w:pPr>
    </w:p>
    <w:p w:rsidR="006050A6" w:rsidRPr="00F23DCD" w:rsidRDefault="006050A6" w:rsidP="00F23DCD">
      <w:pPr>
        <w:snapToGrid w:val="0"/>
        <w:spacing w:line="360" w:lineRule="auto"/>
        <w:rPr>
          <w:rFonts w:ascii="Book Antiqua" w:hAnsi="Book Antiqua"/>
          <w:b/>
          <w:sz w:val="24"/>
        </w:rPr>
      </w:pPr>
      <w:r w:rsidRPr="00F23DCD">
        <w:rPr>
          <w:rFonts w:ascii="Book Antiqua" w:hAnsi="Book Antiqua"/>
          <w:b/>
          <w:sz w:val="24"/>
        </w:rPr>
        <w:t>Peer-review started:</w:t>
      </w:r>
      <w:r w:rsidRPr="00F23DCD">
        <w:rPr>
          <w:rFonts w:ascii="Book Antiqua" w:hAnsi="Book Antiqua"/>
          <w:sz w:val="24"/>
        </w:rPr>
        <w:t xml:space="preserve"> </w:t>
      </w:r>
      <w:r w:rsidR="00AA0F9D" w:rsidRPr="00F23DCD">
        <w:rPr>
          <w:rFonts w:ascii="Book Antiqua" w:hAnsi="Book Antiqua"/>
          <w:sz w:val="24"/>
        </w:rPr>
        <w:t>January 17</w:t>
      </w:r>
      <w:r w:rsidRPr="00F23DCD">
        <w:rPr>
          <w:rFonts w:ascii="Book Antiqua" w:hAnsi="Book Antiqua"/>
          <w:sz w:val="24"/>
        </w:rPr>
        <w:t>, 2020</w:t>
      </w:r>
    </w:p>
    <w:p w:rsidR="006050A6" w:rsidRPr="00F23DCD" w:rsidRDefault="006050A6" w:rsidP="00F23DCD">
      <w:pPr>
        <w:snapToGrid w:val="0"/>
        <w:spacing w:line="360" w:lineRule="auto"/>
        <w:rPr>
          <w:rFonts w:ascii="Book Antiqua" w:hAnsi="Book Antiqua"/>
          <w:b/>
          <w:sz w:val="24"/>
        </w:rPr>
      </w:pPr>
      <w:r w:rsidRPr="00F23DCD">
        <w:rPr>
          <w:rFonts w:ascii="Book Antiqua" w:hAnsi="Book Antiqua"/>
          <w:b/>
          <w:sz w:val="24"/>
        </w:rPr>
        <w:t>First decision:</w:t>
      </w:r>
      <w:r w:rsidRPr="00F23DCD">
        <w:rPr>
          <w:rFonts w:ascii="Book Antiqua" w:hAnsi="Book Antiqua"/>
          <w:sz w:val="24"/>
        </w:rPr>
        <w:t xml:space="preserve"> </w:t>
      </w:r>
      <w:r w:rsidR="00AA0F9D" w:rsidRPr="00F23DCD">
        <w:rPr>
          <w:rFonts w:ascii="Book Antiqua" w:hAnsi="Book Antiqua"/>
          <w:sz w:val="24"/>
        </w:rPr>
        <w:t>April 18</w:t>
      </w:r>
      <w:r w:rsidRPr="00F23DCD">
        <w:rPr>
          <w:rFonts w:ascii="Book Antiqua" w:hAnsi="Book Antiqua"/>
          <w:sz w:val="24"/>
        </w:rPr>
        <w:t>, 2020</w:t>
      </w:r>
    </w:p>
    <w:p w:rsidR="006050A6" w:rsidRPr="00F23DCD" w:rsidRDefault="006050A6" w:rsidP="00F23DCD">
      <w:pPr>
        <w:snapToGrid w:val="0"/>
        <w:spacing w:line="360" w:lineRule="auto"/>
        <w:rPr>
          <w:rFonts w:ascii="Book Antiqua" w:hAnsi="Book Antiqua"/>
          <w:sz w:val="24"/>
        </w:rPr>
      </w:pPr>
      <w:r w:rsidRPr="00F23DCD">
        <w:rPr>
          <w:rFonts w:ascii="Book Antiqua" w:hAnsi="Book Antiqua"/>
          <w:b/>
          <w:sz w:val="24"/>
        </w:rPr>
        <w:t>Article in press:</w:t>
      </w:r>
      <w:r w:rsidRPr="00F23DCD">
        <w:rPr>
          <w:rFonts w:ascii="Book Antiqua" w:hAnsi="Book Antiqua"/>
          <w:sz w:val="24"/>
        </w:rPr>
        <w:t xml:space="preserve"> </w:t>
      </w:r>
      <w:r w:rsidR="00F74459" w:rsidRPr="00F23DCD">
        <w:rPr>
          <w:rFonts w:ascii="Book Antiqua" w:hAnsi="Book Antiqua"/>
          <w:sz w:val="24"/>
        </w:rPr>
        <w:t>June 10, 2020</w:t>
      </w:r>
    </w:p>
    <w:p w:rsidR="006050A6" w:rsidRPr="00F23DCD" w:rsidRDefault="006050A6" w:rsidP="00F23DCD">
      <w:pPr>
        <w:snapToGrid w:val="0"/>
        <w:spacing w:line="360" w:lineRule="auto"/>
        <w:rPr>
          <w:rFonts w:ascii="Book Antiqua" w:hAnsi="Book Antiqua"/>
          <w:sz w:val="24"/>
        </w:rPr>
      </w:pPr>
    </w:p>
    <w:p w:rsidR="006050A6" w:rsidRPr="00F23DCD" w:rsidRDefault="006050A6" w:rsidP="00F23DCD">
      <w:pPr>
        <w:snapToGrid w:val="0"/>
        <w:spacing w:line="360" w:lineRule="auto"/>
        <w:rPr>
          <w:rFonts w:ascii="Book Antiqua" w:eastAsia="宋体" w:hAnsi="Book Antiqua" w:cs="Helvetica"/>
          <w:b/>
          <w:sz w:val="24"/>
        </w:rPr>
      </w:pPr>
      <w:r w:rsidRPr="00F23DCD">
        <w:rPr>
          <w:rFonts w:ascii="Book Antiqua" w:eastAsia="宋体" w:hAnsi="Book Antiqua" w:cs="Helvetica"/>
          <w:b/>
          <w:sz w:val="24"/>
        </w:rPr>
        <w:t xml:space="preserve">Specialty type: </w:t>
      </w:r>
      <w:r w:rsidR="0038221C" w:rsidRPr="00F23DCD">
        <w:rPr>
          <w:rFonts w:ascii="Book Antiqua" w:eastAsia="微软雅黑" w:hAnsi="Book Antiqua" w:cs="宋体"/>
          <w:kern w:val="0"/>
          <w:sz w:val="24"/>
        </w:rPr>
        <w:t>Pediatrics</w:t>
      </w:r>
    </w:p>
    <w:p w:rsidR="006050A6" w:rsidRPr="00F23DCD" w:rsidRDefault="006050A6" w:rsidP="00F23DCD">
      <w:pPr>
        <w:snapToGrid w:val="0"/>
        <w:spacing w:line="360" w:lineRule="auto"/>
        <w:rPr>
          <w:rFonts w:ascii="Book Antiqua" w:eastAsia="宋体" w:hAnsi="Book Antiqua" w:cs="Helvetica"/>
          <w:b/>
          <w:sz w:val="24"/>
        </w:rPr>
      </w:pPr>
      <w:r w:rsidRPr="00F23DCD">
        <w:rPr>
          <w:rFonts w:ascii="Book Antiqua" w:hAnsi="Book Antiqua" w:cs="宋体"/>
          <w:b/>
          <w:sz w:val="24"/>
        </w:rPr>
        <w:t>Country/Territory</w:t>
      </w:r>
      <w:r w:rsidRPr="00F23DCD">
        <w:rPr>
          <w:rFonts w:ascii="Book Antiqua" w:eastAsia="宋体" w:hAnsi="Book Antiqua" w:cs="Helvetica"/>
          <w:b/>
          <w:sz w:val="24"/>
        </w:rPr>
        <w:t xml:space="preserve"> of origin: </w:t>
      </w:r>
      <w:r w:rsidR="00AA0F9D" w:rsidRPr="00F23DCD">
        <w:rPr>
          <w:rFonts w:ascii="Book Antiqua" w:eastAsia="宋体" w:hAnsi="Book Antiqua"/>
          <w:sz w:val="24"/>
        </w:rPr>
        <w:t>Egypt</w:t>
      </w:r>
    </w:p>
    <w:p w:rsidR="006050A6" w:rsidRPr="00F23DCD" w:rsidRDefault="006050A6" w:rsidP="00F23DCD">
      <w:pPr>
        <w:adjustRightInd w:val="0"/>
        <w:snapToGrid w:val="0"/>
        <w:spacing w:line="360" w:lineRule="auto"/>
        <w:rPr>
          <w:rFonts w:ascii="Book Antiqua" w:hAnsi="Book Antiqua" w:cs="宋体"/>
          <w:b/>
          <w:sz w:val="24"/>
        </w:rPr>
      </w:pPr>
      <w:r w:rsidRPr="00F23DCD">
        <w:rPr>
          <w:rFonts w:ascii="Book Antiqua" w:hAnsi="Book Antiqua" w:cs="宋体"/>
          <w:b/>
          <w:sz w:val="24"/>
        </w:rPr>
        <w:t>Peer-review report’s scientific quality classification</w:t>
      </w:r>
    </w:p>
    <w:p w:rsidR="006050A6" w:rsidRPr="00F23DCD" w:rsidRDefault="006050A6" w:rsidP="00F23DCD">
      <w:pPr>
        <w:snapToGrid w:val="0"/>
        <w:spacing w:line="360" w:lineRule="auto"/>
        <w:rPr>
          <w:rFonts w:ascii="Book Antiqua" w:eastAsia="宋体" w:hAnsi="Book Antiqua" w:cs="Helvetica"/>
          <w:sz w:val="24"/>
        </w:rPr>
      </w:pPr>
      <w:r w:rsidRPr="00F23DCD">
        <w:rPr>
          <w:rFonts w:ascii="Book Antiqua" w:eastAsia="宋体" w:hAnsi="Book Antiqua" w:cs="Helvetica"/>
          <w:sz w:val="24"/>
        </w:rPr>
        <w:t>Grade A (Excellent): 0</w:t>
      </w:r>
    </w:p>
    <w:p w:rsidR="006050A6" w:rsidRPr="00F23DCD" w:rsidRDefault="006050A6" w:rsidP="00F23DCD">
      <w:pPr>
        <w:snapToGrid w:val="0"/>
        <w:spacing w:line="360" w:lineRule="auto"/>
        <w:rPr>
          <w:rFonts w:ascii="Book Antiqua" w:eastAsia="宋体" w:hAnsi="Book Antiqua" w:cs="Helvetica"/>
          <w:sz w:val="24"/>
        </w:rPr>
      </w:pPr>
      <w:r w:rsidRPr="00F23DCD">
        <w:rPr>
          <w:rFonts w:ascii="Book Antiqua" w:eastAsia="宋体" w:hAnsi="Book Antiqua" w:cs="Helvetica"/>
          <w:sz w:val="24"/>
        </w:rPr>
        <w:t xml:space="preserve">Grade B (Very good): </w:t>
      </w:r>
      <w:r w:rsidR="00AA0F9D" w:rsidRPr="00F23DCD">
        <w:rPr>
          <w:rFonts w:ascii="Book Antiqua" w:eastAsia="宋体" w:hAnsi="Book Antiqua" w:cs="Helvetica"/>
          <w:sz w:val="24"/>
        </w:rPr>
        <w:t>0</w:t>
      </w:r>
    </w:p>
    <w:p w:rsidR="006050A6" w:rsidRPr="00F23DCD" w:rsidRDefault="006050A6" w:rsidP="00F23DCD">
      <w:pPr>
        <w:snapToGrid w:val="0"/>
        <w:spacing w:line="360" w:lineRule="auto"/>
        <w:rPr>
          <w:rFonts w:ascii="Book Antiqua" w:eastAsia="宋体" w:hAnsi="Book Antiqua" w:cs="Helvetica"/>
          <w:sz w:val="24"/>
        </w:rPr>
      </w:pPr>
      <w:r w:rsidRPr="00F23DCD">
        <w:rPr>
          <w:rFonts w:ascii="Book Antiqua" w:eastAsia="宋体" w:hAnsi="Book Antiqua" w:cs="Helvetica"/>
          <w:sz w:val="24"/>
        </w:rPr>
        <w:t>Grade C (Good): C</w:t>
      </w:r>
    </w:p>
    <w:p w:rsidR="006050A6" w:rsidRPr="00F23DCD" w:rsidRDefault="006050A6" w:rsidP="00F23DCD">
      <w:pPr>
        <w:snapToGrid w:val="0"/>
        <w:spacing w:line="360" w:lineRule="auto"/>
        <w:rPr>
          <w:rFonts w:ascii="Book Antiqua" w:eastAsia="宋体" w:hAnsi="Book Antiqua" w:cs="Helvetica"/>
          <w:sz w:val="24"/>
        </w:rPr>
      </w:pPr>
      <w:r w:rsidRPr="00F23DCD">
        <w:rPr>
          <w:rFonts w:ascii="Book Antiqua" w:eastAsia="宋体" w:hAnsi="Book Antiqua" w:cs="Helvetica"/>
          <w:sz w:val="24"/>
        </w:rPr>
        <w:lastRenderedPageBreak/>
        <w:t xml:space="preserve">Grade D (Fair): </w:t>
      </w:r>
      <w:r w:rsidR="00AA0F9D" w:rsidRPr="00F23DCD">
        <w:rPr>
          <w:rFonts w:ascii="Book Antiqua" w:eastAsia="宋体" w:hAnsi="Book Antiqua" w:cs="Helvetica"/>
          <w:sz w:val="24"/>
        </w:rPr>
        <w:t>D</w:t>
      </w:r>
    </w:p>
    <w:p w:rsidR="006050A6" w:rsidRPr="00F23DCD" w:rsidRDefault="006050A6" w:rsidP="00F23DCD">
      <w:pPr>
        <w:snapToGrid w:val="0"/>
        <w:spacing w:line="360" w:lineRule="auto"/>
        <w:rPr>
          <w:rFonts w:ascii="Book Antiqua" w:hAnsi="Book Antiqua" w:cs="Calibri"/>
          <w:sz w:val="24"/>
        </w:rPr>
      </w:pPr>
      <w:r w:rsidRPr="00F23DCD">
        <w:rPr>
          <w:rFonts w:ascii="Book Antiqua" w:eastAsia="宋体" w:hAnsi="Book Antiqua" w:cs="Helvetica"/>
          <w:sz w:val="24"/>
        </w:rPr>
        <w:t>Grade E (Poor): 0</w:t>
      </w:r>
    </w:p>
    <w:p w:rsidR="006050A6" w:rsidRPr="00F23DCD" w:rsidRDefault="006050A6" w:rsidP="00F23DCD">
      <w:pPr>
        <w:pStyle w:val="a3"/>
        <w:snapToGrid w:val="0"/>
        <w:spacing w:after="0" w:line="360" w:lineRule="auto"/>
        <w:ind w:left="0"/>
        <w:contextualSpacing w:val="0"/>
        <w:jc w:val="both"/>
        <w:rPr>
          <w:rFonts w:ascii="Book Antiqua" w:hAnsi="Book Antiqua" w:cs="Calibri"/>
          <w:sz w:val="24"/>
          <w:szCs w:val="24"/>
          <w:lang w:eastAsia="zh-CN"/>
        </w:rPr>
      </w:pPr>
    </w:p>
    <w:p w:rsidR="006050A6" w:rsidRPr="00F74459" w:rsidRDefault="006050A6" w:rsidP="00F23DCD">
      <w:pPr>
        <w:pStyle w:val="a4"/>
        <w:snapToGrid w:val="0"/>
        <w:spacing w:line="360" w:lineRule="auto"/>
        <w:ind w:right="120"/>
        <w:rPr>
          <w:rFonts w:ascii="Book Antiqua" w:hAnsi="Book Antiqua"/>
          <w:sz w:val="24"/>
          <w:szCs w:val="24"/>
        </w:rPr>
      </w:pPr>
      <w:r w:rsidRPr="00F23DCD">
        <w:rPr>
          <w:rFonts w:ascii="Book Antiqua" w:hAnsi="Book Antiqua"/>
          <w:b/>
          <w:sz w:val="24"/>
          <w:szCs w:val="24"/>
        </w:rPr>
        <w:t xml:space="preserve">P-Reviewer: </w:t>
      </w:r>
      <w:r w:rsidR="00AA0F9D" w:rsidRPr="00F23DCD">
        <w:rPr>
          <w:rFonts w:ascii="Book Antiqua" w:hAnsi="Book Antiqua"/>
          <w:color w:val="000000"/>
          <w:sz w:val="24"/>
          <w:szCs w:val="24"/>
        </w:rPr>
        <w:t>Fujioka K, Moschovi MA</w:t>
      </w:r>
      <w:r w:rsidRPr="00F23DCD">
        <w:rPr>
          <w:rFonts w:ascii="Book Antiqua" w:hAnsi="Book Antiqua"/>
          <w:color w:val="000000"/>
          <w:sz w:val="24"/>
          <w:szCs w:val="24"/>
        </w:rPr>
        <w:t xml:space="preserve"> </w:t>
      </w:r>
      <w:r w:rsidRPr="00F23DCD">
        <w:rPr>
          <w:rFonts w:ascii="Book Antiqua" w:hAnsi="Book Antiqua"/>
          <w:b/>
          <w:sz w:val="24"/>
          <w:szCs w:val="24"/>
        </w:rPr>
        <w:t xml:space="preserve">S-Editor: </w:t>
      </w:r>
      <w:r w:rsidRPr="00F23DCD">
        <w:rPr>
          <w:rFonts w:ascii="Book Antiqua" w:hAnsi="Book Antiqua"/>
          <w:bCs/>
          <w:sz w:val="24"/>
          <w:szCs w:val="24"/>
        </w:rPr>
        <w:t>Dou Y</w:t>
      </w:r>
      <w:r w:rsidRPr="00F23DCD">
        <w:rPr>
          <w:rFonts w:ascii="Book Antiqua" w:hAnsi="Book Antiqua"/>
          <w:b/>
          <w:sz w:val="24"/>
          <w:szCs w:val="24"/>
        </w:rPr>
        <w:t xml:space="preserve"> L-Editor: </w:t>
      </w:r>
      <w:proofErr w:type="spellStart"/>
      <w:r w:rsidR="0015797E" w:rsidRPr="00F23DCD">
        <w:rPr>
          <w:rFonts w:ascii="Book Antiqua" w:hAnsi="Book Antiqua"/>
          <w:bCs/>
          <w:sz w:val="24"/>
          <w:szCs w:val="24"/>
        </w:rPr>
        <w:t>Filipodia</w:t>
      </w:r>
      <w:proofErr w:type="spellEnd"/>
      <w:r w:rsidR="0015797E" w:rsidRPr="00F23DCD">
        <w:rPr>
          <w:rFonts w:ascii="Book Antiqua" w:hAnsi="Book Antiqua"/>
          <w:bCs/>
          <w:sz w:val="24"/>
          <w:szCs w:val="24"/>
        </w:rPr>
        <w:t xml:space="preserve"> </w:t>
      </w:r>
      <w:r w:rsidRPr="00F23DCD">
        <w:rPr>
          <w:rFonts w:ascii="Book Antiqua" w:hAnsi="Book Antiqua"/>
          <w:b/>
          <w:sz w:val="24"/>
          <w:szCs w:val="24"/>
        </w:rPr>
        <w:t xml:space="preserve">E-Editor: </w:t>
      </w:r>
      <w:r w:rsidR="00F74459" w:rsidRPr="00F74459">
        <w:rPr>
          <w:rFonts w:ascii="Book Antiqua" w:hAnsi="Book Antiqua" w:hint="eastAsia"/>
          <w:sz w:val="24"/>
          <w:szCs w:val="24"/>
        </w:rPr>
        <w:t>Li JH</w:t>
      </w:r>
    </w:p>
    <w:p w:rsidR="006050A6" w:rsidRPr="00F23DCD" w:rsidRDefault="006050A6" w:rsidP="00F23DCD">
      <w:pPr>
        <w:snapToGrid w:val="0"/>
        <w:spacing w:line="360" w:lineRule="auto"/>
        <w:rPr>
          <w:rFonts w:ascii="Book Antiqua" w:eastAsia="宋体" w:hAnsi="Book Antiqua" w:cs="Courier New"/>
          <w:b/>
          <w:sz w:val="24"/>
        </w:rPr>
      </w:pPr>
      <w:r w:rsidRPr="00F23DCD">
        <w:rPr>
          <w:rFonts w:ascii="Book Antiqua" w:hAnsi="Book Antiqua"/>
          <w:b/>
          <w:sz w:val="24"/>
        </w:rPr>
        <w:br w:type="page"/>
      </w:r>
    </w:p>
    <w:p w:rsidR="006050A6" w:rsidRPr="00F23DCD" w:rsidRDefault="006050A6" w:rsidP="00F23DCD">
      <w:pPr>
        <w:adjustRightInd w:val="0"/>
        <w:snapToGrid w:val="0"/>
        <w:spacing w:line="360" w:lineRule="auto"/>
        <w:rPr>
          <w:rFonts w:ascii="Book Antiqua" w:hAnsi="Book Antiqua"/>
          <w:b/>
          <w:bCs/>
          <w:sz w:val="24"/>
        </w:rPr>
      </w:pPr>
      <w:r w:rsidRPr="00F23DCD">
        <w:rPr>
          <w:rFonts w:ascii="Book Antiqua" w:hAnsi="Book Antiqua"/>
          <w:b/>
          <w:bCs/>
          <w:sz w:val="24"/>
        </w:rPr>
        <w:lastRenderedPageBreak/>
        <w:t>Table 1 Previously reported cases of thalassemia intermedia who developed malignancies</w:t>
      </w:r>
    </w:p>
    <w:tbl>
      <w:tblPr>
        <w:tblW w:w="5000" w:type="pct"/>
        <w:tblBorders>
          <w:top w:val="single" w:sz="4" w:space="0" w:color="auto"/>
          <w:bottom w:val="single" w:sz="4" w:space="0" w:color="auto"/>
        </w:tblBorders>
        <w:tblLook w:val="00A0" w:firstRow="1" w:lastRow="0" w:firstColumn="1" w:lastColumn="0" w:noHBand="0" w:noVBand="0"/>
      </w:tblPr>
      <w:tblGrid>
        <w:gridCol w:w="2796"/>
        <w:gridCol w:w="3481"/>
        <w:gridCol w:w="2965"/>
      </w:tblGrid>
      <w:tr w:rsidR="006050A6" w:rsidRPr="00F23DCD" w:rsidTr="004D0552">
        <w:tc>
          <w:tcPr>
            <w:tcW w:w="1513" w:type="pct"/>
            <w:tcBorders>
              <w:top w:val="single" w:sz="4" w:space="0" w:color="auto"/>
              <w:bottom w:val="single" w:sz="4" w:space="0" w:color="auto"/>
            </w:tcBorders>
          </w:tcPr>
          <w:p w:rsidR="006050A6" w:rsidRPr="00F23DCD" w:rsidRDefault="006050A6" w:rsidP="00F23DCD">
            <w:pPr>
              <w:snapToGrid w:val="0"/>
              <w:spacing w:line="360" w:lineRule="auto"/>
              <w:rPr>
                <w:rFonts w:ascii="Book Antiqua" w:hAnsi="Book Antiqua"/>
                <w:b/>
                <w:bCs/>
                <w:sz w:val="24"/>
              </w:rPr>
            </w:pPr>
            <w:r w:rsidRPr="00F23DCD">
              <w:rPr>
                <w:rFonts w:ascii="Book Antiqua" w:hAnsi="Book Antiqua"/>
                <w:b/>
                <w:bCs/>
                <w:sz w:val="24"/>
              </w:rPr>
              <w:t>Number of patients</w:t>
            </w:r>
          </w:p>
        </w:tc>
        <w:tc>
          <w:tcPr>
            <w:tcW w:w="1883" w:type="pct"/>
            <w:tcBorders>
              <w:top w:val="single" w:sz="4" w:space="0" w:color="auto"/>
              <w:bottom w:val="single" w:sz="4" w:space="0" w:color="auto"/>
            </w:tcBorders>
          </w:tcPr>
          <w:p w:rsidR="006050A6" w:rsidRPr="00F23DCD" w:rsidRDefault="006050A6" w:rsidP="00F23DCD">
            <w:pPr>
              <w:snapToGrid w:val="0"/>
              <w:spacing w:line="360" w:lineRule="auto"/>
              <w:rPr>
                <w:rFonts w:ascii="Book Antiqua" w:hAnsi="Book Antiqua"/>
                <w:b/>
                <w:bCs/>
                <w:sz w:val="24"/>
              </w:rPr>
            </w:pPr>
            <w:r w:rsidRPr="00F23DCD">
              <w:rPr>
                <w:rFonts w:ascii="Book Antiqua" w:hAnsi="Book Antiqua"/>
                <w:b/>
                <w:bCs/>
                <w:sz w:val="24"/>
              </w:rPr>
              <w:t>Type of malignancy</w:t>
            </w:r>
          </w:p>
        </w:tc>
        <w:tc>
          <w:tcPr>
            <w:tcW w:w="1604" w:type="pct"/>
            <w:tcBorders>
              <w:top w:val="single" w:sz="4" w:space="0" w:color="auto"/>
              <w:bottom w:val="single" w:sz="4" w:space="0" w:color="auto"/>
            </w:tcBorders>
          </w:tcPr>
          <w:p w:rsidR="006050A6" w:rsidRPr="00F23DCD" w:rsidRDefault="006050A6" w:rsidP="00F23DCD">
            <w:pPr>
              <w:snapToGrid w:val="0"/>
              <w:spacing w:line="360" w:lineRule="auto"/>
              <w:rPr>
                <w:rFonts w:ascii="Book Antiqua" w:hAnsi="Book Antiqua"/>
                <w:b/>
                <w:bCs/>
                <w:sz w:val="24"/>
              </w:rPr>
            </w:pPr>
            <w:r w:rsidRPr="00F23DCD">
              <w:rPr>
                <w:rFonts w:ascii="Book Antiqua" w:hAnsi="Book Antiqua"/>
                <w:b/>
                <w:bCs/>
                <w:sz w:val="24"/>
              </w:rPr>
              <w:t>Ref</w:t>
            </w:r>
            <w:r w:rsidR="00AA0F9D" w:rsidRPr="00F23DCD">
              <w:rPr>
                <w:rFonts w:ascii="Book Antiqua" w:hAnsi="Book Antiqua"/>
                <w:b/>
                <w:bCs/>
                <w:sz w:val="24"/>
              </w:rPr>
              <w:t>.</w:t>
            </w:r>
          </w:p>
        </w:tc>
      </w:tr>
      <w:tr w:rsidR="006050A6" w:rsidRPr="00F23DCD" w:rsidTr="004D0552">
        <w:tc>
          <w:tcPr>
            <w:tcW w:w="1513" w:type="pct"/>
            <w:tcBorders>
              <w:top w:val="single" w:sz="4" w:space="0" w:color="auto"/>
            </w:tcBorders>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 xml:space="preserve">1 </w:t>
            </w:r>
          </w:p>
        </w:tc>
        <w:tc>
          <w:tcPr>
            <w:tcW w:w="1883" w:type="pct"/>
            <w:tcBorders>
              <w:top w:val="single" w:sz="4" w:space="0" w:color="auto"/>
            </w:tcBorders>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Acute lymphoblastic leukemia</w:t>
            </w:r>
          </w:p>
        </w:tc>
        <w:tc>
          <w:tcPr>
            <w:tcW w:w="1604" w:type="pct"/>
            <w:tcBorders>
              <w:top w:val="single" w:sz="4" w:space="0" w:color="auto"/>
            </w:tcBorders>
          </w:tcPr>
          <w:p w:rsidR="006050A6" w:rsidRPr="00BE6ACD" w:rsidRDefault="00AA0F9D" w:rsidP="00F23DCD">
            <w:pPr>
              <w:snapToGrid w:val="0"/>
              <w:spacing w:line="360" w:lineRule="auto"/>
              <w:rPr>
                <w:rFonts w:ascii="Book Antiqua" w:hAnsi="Book Antiqua" w:cs="Trebuchet MS"/>
                <w:sz w:val="24"/>
                <w:vertAlign w:val="superscript"/>
              </w:rPr>
            </w:pPr>
            <w:r w:rsidRPr="00BE6ACD">
              <w:rPr>
                <w:rFonts w:ascii="Book Antiqua" w:hAnsi="Book Antiqua" w:cs="Trebuchet MS"/>
                <w:sz w:val="24"/>
                <w:vertAlign w:val="superscript"/>
              </w:rPr>
              <w:t>[</w:t>
            </w:r>
            <w:r w:rsidR="006050A6" w:rsidRPr="00BE6ACD">
              <w:rPr>
                <w:rFonts w:ascii="Book Antiqua" w:hAnsi="Book Antiqua" w:cs="Trebuchet MS"/>
                <w:sz w:val="24"/>
                <w:vertAlign w:val="superscript"/>
              </w:rPr>
              <w:t>3</w:t>
            </w:r>
            <w:r w:rsidRPr="00BE6ACD">
              <w:rPr>
                <w:rFonts w:ascii="Book Antiqua" w:hAnsi="Book Antiqua" w:cs="Trebuchet MS"/>
                <w:sz w:val="24"/>
                <w:vertAlign w:val="superscript"/>
              </w:rPr>
              <w:t>]</w:t>
            </w:r>
          </w:p>
        </w:tc>
      </w:tr>
      <w:tr w:rsidR="006050A6" w:rsidRPr="00F23DCD" w:rsidTr="004D0552">
        <w:tc>
          <w:tcPr>
            <w:tcW w:w="151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 xml:space="preserve">1 </w:t>
            </w:r>
          </w:p>
        </w:tc>
        <w:tc>
          <w:tcPr>
            <w:tcW w:w="1883" w:type="pct"/>
          </w:tcPr>
          <w:p w:rsidR="006050A6" w:rsidRPr="00F23DCD" w:rsidRDefault="00AA0F9D" w:rsidP="00F23DCD">
            <w:pPr>
              <w:snapToGrid w:val="0"/>
              <w:spacing w:line="360" w:lineRule="auto"/>
              <w:rPr>
                <w:rFonts w:ascii="Book Antiqua" w:hAnsi="Book Antiqua"/>
                <w:sz w:val="24"/>
              </w:rPr>
            </w:pPr>
            <w:r w:rsidRPr="00F23DCD">
              <w:rPr>
                <w:rFonts w:ascii="Book Antiqua" w:hAnsi="Book Antiqua" w:cs="NewBaskerville-Roman"/>
                <w:sz w:val="24"/>
              </w:rPr>
              <w:t>Non</w:t>
            </w:r>
            <w:r w:rsidR="006050A6" w:rsidRPr="00F23DCD">
              <w:rPr>
                <w:rFonts w:ascii="Book Antiqua" w:hAnsi="Book Antiqua" w:cs="NewBaskerville-Roman"/>
                <w:sz w:val="24"/>
              </w:rPr>
              <w:t xml:space="preserve">-Hodgkin lymphoma (NHL) </w:t>
            </w:r>
          </w:p>
        </w:tc>
        <w:tc>
          <w:tcPr>
            <w:tcW w:w="1604" w:type="pct"/>
          </w:tcPr>
          <w:p w:rsidR="006050A6" w:rsidRPr="00BE6ACD" w:rsidRDefault="00AA0F9D" w:rsidP="00F23DCD">
            <w:pPr>
              <w:snapToGrid w:val="0"/>
              <w:spacing w:line="360" w:lineRule="auto"/>
              <w:rPr>
                <w:rFonts w:ascii="Book Antiqua" w:eastAsia="MTSYN" w:hAnsi="Book Antiqua" w:cs="MTSYN"/>
                <w:sz w:val="24"/>
                <w:vertAlign w:val="superscript"/>
              </w:rPr>
            </w:pPr>
            <w:r w:rsidRPr="00BE6ACD">
              <w:rPr>
                <w:rFonts w:ascii="Book Antiqua" w:eastAsia="MTSYN" w:hAnsi="Book Antiqua" w:cs="MTSYN"/>
                <w:sz w:val="24"/>
                <w:vertAlign w:val="superscript"/>
              </w:rPr>
              <w:t>[</w:t>
            </w:r>
            <w:r w:rsidR="006050A6" w:rsidRPr="00BE6ACD">
              <w:rPr>
                <w:rFonts w:ascii="Book Antiqua" w:eastAsia="MTSYN" w:hAnsi="Book Antiqua" w:cs="MTSYN"/>
                <w:sz w:val="24"/>
                <w:vertAlign w:val="superscript"/>
              </w:rPr>
              <w:t>4</w:t>
            </w:r>
            <w:r w:rsidRPr="00BE6ACD">
              <w:rPr>
                <w:rFonts w:ascii="Book Antiqua" w:eastAsia="MTSYN" w:hAnsi="Book Antiqua" w:cs="MTSYN"/>
                <w:sz w:val="24"/>
                <w:vertAlign w:val="superscript"/>
              </w:rPr>
              <w:t>]</w:t>
            </w:r>
          </w:p>
        </w:tc>
      </w:tr>
      <w:tr w:rsidR="006050A6" w:rsidRPr="00F23DCD" w:rsidTr="004D0552">
        <w:tc>
          <w:tcPr>
            <w:tcW w:w="1513" w:type="pct"/>
          </w:tcPr>
          <w:p w:rsidR="006050A6" w:rsidRPr="00F23DCD" w:rsidRDefault="006050A6" w:rsidP="00F23DCD">
            <w:pPr>
              <w:autoSpaceDE w:val="0"/>
              <w:autoSpaceDN w:val="0"/>
              <w:adjustRightInd w:val="0"/>
              <w:snapToGrid w:val="0"/>
              <w:spacing w:line="360" w:lineRule="auto"/>
              <w:rPr>
                <w:rFonts w:ascii="Book Antiqua" w:hAnsi="Book Antiqua" w:cs="NewBaskerville-Roman"/>
                <w:sz w:val="24"/>
              </w:rPr>
            </w:pPr>
            <w:r w:rsidRPr="00F23DCD">
              <w:rPr>
                <w:rFonts w:ascii="Book Antiqua" w:hAnsi="Book Antiqua" w:cs="NewBaskerville-Roman"/>
                <w:sz w:val="24"/>
              </w:rPr>
              <w:t>3</w:t>
            </w:r>
          </w:p>
        </w:tc>
        <w:tc>
          <w:tcPr>
            <w:tcW w:w="1883" w:type="pct"/>
          </w:tcPr>
          <w:p w:rsidR="006050A6" w:rsidRPr="00F23DCD" w:rsidRDefault="006050A6" w:rsidP="00F23DCD">
            <w:pPr>
              <w:autoSpaceDE w:val="0"/>
              <w:autoSpaceDN w:val="0"/>
              <w:adjustRightInd w:val="0"/>
              <w:snapToGrid w:val="0"/>
              <w:spacing w:line="360" w:lineRule="auto"/>
              <w:rPr>
                <w:rFonts w:ascii="Book Antiqua" w:hAnsi="Book Antiqua" w:cs="NewBaskerville-Roman"/>
                <w:sz w:val="24"/>
              </w:rPr>
            </w:pPr>
            <w:r w:rsidRPr="00F23DCD">
              <w:rPr>
                <w:rFonts w:ascii="Book Antiqua" w:hAnsi="Book Antiqua" w:cs="NewBaskerville-Roman"/>
                <w:sz w:val="24"/>
              </w:rPr>
              <w:t xml:space="preserve">NHL, Hodgkin lymphoma (HL) </w:t>
            </w:r>
          </w:p>
        </w:tc>
        <w:tc>
          <w:tcPr>
            <w:tcW w:w="1604" w:type="pct"/>
          </w:tcPr>
          <w:p w:rsidR="006050A6" w:rsidRPr="00BE6ACD" w:rsidRDefault="00AA0F9D" w:rsidP="00F23DCD">
            <w:pPr>
              <w:autoSpaceDE w:val="0"/>
              <w:autoSpaceDN w:val="0"/>
              <w:adjustRightInd w:val="0"/>
              <w:snapToGrid w:val="0"/>
              <w:spacing w:line="360" w:lineRule="auto"/>
              <w:rPr>
                <w:rFonts w:ascii="Book Antiqua" w:hAnsi="Book Antiqua" w:cs="NewBaskerville-Roman"/>
                <w:sz w:val="24"/>
                <w:vertAlign w:val="superscript"/>
              </w:rPr>
            </w:pPr>
            <w:r w:rsidRPr="00BE6ACD">
              <w:rPr>
                <w:rFonts w:ascii="Book Antiqua" w:hAnsi="Book Antiqua" w:cs="NewBaskerville-Roman"/>
                <w:sz w:val="24"/>
                <w:vertAlign w:val="superscript"/>
              </w:rPr>
              <w:t>[</w:t>
            </w:r>
            <w:r w:rsidR="006050A6" w:rsidRPr="00BE6ACD">
              <w:rPr>
                <w:rFonts w:ascii="Book Antiqua" w:hAnsi="Book Antiqua" w:cs="NewBaskerville-Roman"/>
                <w:sz w:val="24"/>
                <w:vertAlign w:val="superscript"/>
              </w:rPr>
              <w:t>5</w:t>
            </w:r>
            <w:r w:rsidRPr="00BE6ACD">
              <w:rPr>
                <w:rFonts w:ascii="Book Antiqua" w:hAnsi="Book Antiqua" w:cs="NewBaskerville-Roman"/>
                <w:sz w:val="24"/>
                <w:vertAlign w:val="superscript"/>
              </w:rPr>
              <w:t>]</w:t>
            </w:r>
          </w:p>
        </w:tc>
      </w:tr>
      <w:tr w:rsidR="006050A6" w:rsidRPr="00F23DCD" w:rsidTr="004D0552">
        <w:tc>
          <w:tcPr>
            <w:tcW w:w="1513" w:type="pct"/>
          </w:tcPr>
          <w:p w:rsidR="006050A6" w:rsidRPr="00F23DCD" w:rsidRDefault="006050A6" w:rsidP="00F23DCD">
            <w:pPr>
              <w:autoSpaceDE w:val="0"/>
              <w:autoSpaceDN w:val="0"/>
              <w:adjustRightInd w:val="0"/>
              <w:snapToGrid w:val="0"/>
              <w:spacing w:line="360" w:lineRule="auto"/>
              <w:rPr>
                <w:rFonts w:ascii="Book Antiqua" w:hAnsi="Book Antiqua" w:cs="NewBaskerville-Roman"/>
                <w:sz w:val="24"/>
              </w:rPr>
            </w:pPr>
            <w:r w:rsidRPr="00F23DCD">
              <w:rPr>
                <w:rFonts w:ascii="Book Antiqua" w:hAnsi="Book Antiqua" w:cs="NewBaskerville-Roman"/>
                <w:sz w:val="24"/>
              </w:rPr>
              <w:t xml:space="preserve">10 </w:t>
            </w:r>
          </w:p>
        </w:tc>
        <w:tc>
          <w:tcPr>
            <w:tcW w:w="1883" w:type="pct"/>
          </w:tcPr>
          <w:p w:rsidR="006050A6" w:rsidRPr="00F23DCD" w:rsidRDefault="006050A6" w:rsidP="00F23DCD">
            <w:pPr>
              <w:autoSpaceDE w:val="0"/>
              <w:autoSpaceDN w:val="0"/>
              <w:adjustRightInd w:val="0"/>
              <w:snapToGrid w:val="0"/>
              <w:spacing w:line="360" w:lineRule="auto"/>
              <w:rPr>
                <w:rFonts w:ascii="Book Antiqua" w:hAnsi="Book Antiqua" w:cs="NewBaskerville-Roman"/>
                <w:sz w:val="24"/>
              </w:rPr>
            </w:pPr>
            <w:r w:rsidRPr="00F23DCD">
              <w:rPr>
                <w:rFonts w:ascii="Book Antiqua" w:hAnsi="Book Antiqua" w:cs="NewBaskerville-Roman"/>
                <w:sz w:val="24"/>
              </w:rPr>
              <w:t xml:space="preserve">NHL; HL; chronic myeloid leukemia (CML) </w:t>
            </w:r>
          </w:p>
        </w:tc>
        <w:tc>
          <w:tcPr>
            <w:tcW w:w="1604" w:type="pct"/>
          </w:tcPr>
          <w:p w:rsidR="006050A6" w:rsidRPr="00BE6ACD" w:rsidRDefault="00AA0F9D" w:rsidP="00F23DCD">
            <w:pPr>
              <w:autoSpaceDE w:val="0"/>
              <w:autoSpaceDN w:val="0"/>
              <w:adjustRightInd w:val="0"/>
              <w:snapToGrid w:val="0"/>
              <w:spacing w:line="360" w:lineRule="auto"/>
              <w:rPr>
                <w:rFonts w:ascii="Book Antiqua" w:hAnsi="Book Antiqua" w:cs="NewBaskerville-Roman"/>
                <w:sz w:val="24"/>
                <w:vertAlign w:val="superscript"/>
              </w:rPr>
            </w:pPr>
            <w:r w:rsidRPr="00BE6ACD">
              <w:rPr>
                <w:rFonts w:ascii="Book Antiqua" w:hAnsi="Book Antiqua" w:cs="NewBaskerville-Roman"/>
                <w:sz w:val="24"/>
                <w:vertAlign w:val="superscript"/>
              </w:rPr>
              <w:t>[</w:t>
            </w:r>
            <w:r w:rsidR="006050A6" w:rsidRPr="00BE6ACD">
              <w:rPr>
                <w:rFonts w:ascii="Book Antiqua" w:hAnsi="Book Antiqua" w:cs="NewBaskerville-Roman"/>
                <w:sz w:val="24"/>
                <w:vertAlign w:val="superscript"/>
              </w:rPr>
              <w:t>6</w:t>
            </w:r>
            <w:r w:rsidRPr="00BE6ACD">
              <w:rPr>
                <w:rFonts w:ascii="Book Antiqua" w:hAnsi="Book Antiqua" w:cs="NewBaskerville-Roman"/>
                <w:sz w:val="24"/>
                <w:vertAlign w:val="superscript"/>
              </w:rPr>
              <w:t>]</w:t>
            </w:r>
          </w:p>
        </w:tc>
      </w:tr>
      <w:tr w:rsidR="006050A6" w:rsidRPr="00F23DCD" w:rsidTr="004D0552">
        <w:tc>
          <w:tcPr>
            <w:tcW w:w="151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 xml:space="preserve">1 </w:t>
            </w:r>
          </w:p>
        </w:tc>
        <w:tc>
          <w:tcPr>
            <w:tcW w:w="188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CML</w:t>
            </w:r>
          </w:p>
        </w:tc>
        <w:tc>
          <w:tcPr>
            <w:tcW w:w="1604" w:type="pct"/>
          </w:tcPr>
          <w:p w:rsidR="006050A6" w:rsidRPr="00BE6ACD" w:rsidRDefault="00AA0F9D" w:rsidP="00F23DCD">
            <w:pPr>
              <w:snapToGrid w:val="0"/>
              <w:spacing w:line="360" w:lineRule="auto"/>
              <w:rPr>
                <w:rFonts w:ascii="Book Antiqua" w:hAnsi="Book Antiqua" w:cs="Trebuchet MS"/>
                <w:sz w:val="24"/>
                <w:vertAlign w:val="superscript"/>
              </w:rPr>
            </w:pPr>
            <w:r w:rsidRPr="00BE6ACD">
              <w:rPr>
                <w:rFonts w:ascii="Book Antiqua" w:hAnsi="Book Antiqua" w:cs="Trebuchet MS"/>
                <w:sz w:val="24"/>
                <w:vertAlign w:val="superscript"/>
              </w:rPr>
              <w:t>[</w:t>
            </w:r>
            <w:r w:rsidR="006050A6" w:rsidRPr="00BE6ACD">
              <w:rPr>
                <w:rFonts w:ascii="Book Antiqua" w:hAnsi="Book Antiqua" w:cs="Trebuchet MS"/>
                <w:sz w:val="24"/>
                <w:vertAlign w:val="superscript"/>
              </w:rPr>
              <w:t>7</w:t>
            </w:r>
            <w:r w:rsidRPr="00BE6ACD">
              <w:rPr>
                <w:rFonts w:ascii="Book Antiqua" w:hAnsi="Book Antiqua" w:cs="Trebuchet MS"/>
                <w:sz w:val="24"/>
                <w:vertAlign w:val="superscript"/>
              </w:rPr>
              <w:t>]</w:t>
            </w:r>
          </w:p>
        </w:tc>
      </w:tr>
      <w:tr w:rsidR="006050A6" w:rsidRPr="00F23DCD" w:rsidTr="004D0552">
        <w:tc>
          <w:tcPr>
            <w:tcW w:w="151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 xml:space="preserve">1 </w:t>
            </w:r>
          </w:p>
        </w:tc>
        <w:tc>
          <w:tcPr>
            <w:tcW w:w="1883" w:type="pct"/>
          </w:tcPr>
          <w:p w:rsidR="006050A6" w:rsidRPr="00F23DCD" w:rsidRDefault="006050A6" w:rsidP="00F23DCD">
            <w:pPr>
              <w:snapToGrid w:val="0"/>
              <w:spacing w:line="360" w:lineRule="auto"/>
              <w:rPr>
                <w:rFonts w:ascii="Book Antiqua" w:hAnsi="Book Antiqua"/>
                <w:sz w:val="24"/>
              </w:rPr>
            </w:pPr>
            <w:r w:rsidRPr="00F23DCD">
              <w:rPr>
                <w:rFonts w:ascii="Book Antiqua" w:hAnsi="Book Antiqua" w:cs="NewBaskerville-Roman"/>
                <w:sz w:val="24"/>
              </w:rPr>
              <w:t>HL</w:t>
            </w:r>
          </w:p>
        </w:tc>
        <w:tc>
          <w:tcPr>
            <w:tcW w:w="1604" w:type="pct"/>
          </w:tcPr>
          <w:p w:rsidR="006050A6" w:rsidRPr="00BE6ACD" w:rsidRDefault="00AA0F9D" w:rsidP="00F23DCD">
            <w:pPr>
              <w:snapToGrid w:val="0"/>
              <w:spacing w:line="360" w:lineRule="auto"/>
              <w:rPr>
                <w:rFonts w:ascii="Book Antiqua" w:hAnsi="Book Antiqua" w:cs="NewBaskerville-Roman"/>
                <w:sz w:val="24"/>
                <w:vertAlign w:val="superscript"/>
              </w:rPr>
            </w:pPr>
            <w:r w:rsidRPr="00BE6ACD">
              <w:rPr>
                <w:rFonts w:ascii="Book Antiqua" w:hAnsi="Book Antiqua" w:cs="NewBaskerville-Roman"/>
                <w:sz w:val="24"/>
                <w:vertAlign w:val="superscript"/>
              </w:rPr>
              <w:t>[</w:t>
            </w:r>
            <w:r w:rsidR="006050A6" w:rsidRPr="00BE6ACD">
              <w:rPr>
                <w:rFonts w:ascii="Book Antiqua" w:hAnsi="Book Antiqua" w:cs="NewBaskerville-Roman"/>
                <w:sz w:val="24"/>
                <w:vertAlign w:val="superscript"/>
              </w:rPr>
              <w:t>8</w:t>
            </w:r>
            <w:r w:rsidRPr="00BE6ACD">
              <w:rPr>
                <w:rFonts w:ascii="Book Antiqua" w:hAnsi="Book Antiqua" w:cs="NewBaskerville-Roman"/>
                <w:sz w:val="24"/>
                <w:vertAlign w:val="superscript"/>
              </w:rPr>
              <w:t>]</w:t>
            </w:r>
          </w:p>
        </w:tc>
      </w:tr>
      <w:tr w:rsidR="006050A6" w:rsidRPr="00F23DCD" w:rsidTr="004D0552">
        <w:tc>
          <w:tcPr>
            <w:tcW w:w="1513" w:type="pct"/>
          </w:tcPr>
          <w:p w:rsidR="006050A6" w:rsidRPr="00F23DCD" w:rsidRDefault="006050A6" w:rsidP="00F23DCD">
            <w:pPr>
              <w:autoSpaceDE w:val="0"/>
              <w:autoSpaceDN w:val="0"/>
              <w:adjustRightInd w:val="0"/>
              <w:snapToGrid w:val="0"/>
              <w:spacing w:line="360" w:lineRule="auto"/>
              <w:rPr>
                <w:rFonts w:ascii="Book Antiqua" w:hAnsi="Book Antiqua" w:cs="NewBaskerville-Roman"/>
                <w:sz w:val="24"/>
              </w:rPr>
            </w:pPr>
            <w:r w:rsidRPr="00F23DCD">
              <w:rPr>
                <w:rFonts w:ascii="Book Antiqua" w:hAnsi="Book Antiqua" w:cs="NewBaskerville-Roman"/>
                <w:sz w:val="24"/>
              </w:rPr>
              <w:t xml:space="preserve">12 </w:t>
            </w:r>
          </w:p>
        </w:tc>
        <w:tc>
          <w:tcPr>
            <w:tcW w:w="1883" w:type="pct"/>
          </w:tcPr>
          <w:p w:rsidR="006050A6" w:rsidRPr="00F23DCD" w:rsidRDefault="006050A6" w:rsidP="00F23DCD">
            <w:pPr>
              <w:autoSpaceDE w:val="0"/>
              <w:autoSpaceDN w:val="0"/>
              <w:adjustRightInd w:val="0"/>
              <w:snapToGrid w:val="0"/>
              <w:spacing w:line="360" w:lineRule="auto"/>
              <w:rPr>
                <w:rFonts w:ascii="Book Antiqua" w:hAnsi="Book Antiqua" w:cs="NewBaskerville-Roman"/>
                <w:sz w:val="24"/>
              </w:rPr>
            </w:pPr>
            <w:r w:rsidRPr="00F23DCD">
              <w:rPr>
                <w:rFonts w:ascii="Book Antiqua" w:hAnsi="Book Antiqua" w:cs="MTGU"/>
                <w:sz w:val="24"/>
              </w:rPr>
              <w:t>Hepatocellular carcinoma (HCC)</w:t>
            </w:r>
          </w:p>
        </w:tc>
        <w:tc>
          <w:tcPr>
            <w:tcW w:w="1604" w:type="pct"/>
          </w:tcPr>
          <w:p w:rsidR="006050A6" w:rsidRPr="00BE6ACD" w:rsidRDefault="00AA0F9D" w:rsidP="00F23DCD">
            <w:pPr>
              <w:snapToGrid w:val="0"/>
              <w:spacing w:line="360" w:lineRule="auto"/>
              <w:rPr>
                <w:rFonts w:ascii="Book Antiqua" w:hAnsi="Book Antiqua"/>
                <w:sz w:val="24"/>
                <w:vertAlign w:val="superscript"/>
              </w:rPr>
            </w:pPr>
            <w:r w:rsidRPr="00BE6ACD">
              <w:rPr>
                <w:rFonts w:ascii="Book Antiqua" w:hAnsi="Book Antiqua"/>
                <w:sz w:val="24"/>
                <w:vertAlign w:val="superscript"/>
              </w:rPr>
              <w:t>[</w:t>
            </w:r>
            <w:r w:rsidR="006050A6" w:rsidRPr="00BE6ACD">
              <w:rPr>
                <w:rFonts w:ascii="Book Antiqua" w:hAnsi="Book Antiqua"/>
                <w:sz w:val="24"/>
                <w:vertAlign w:val="superscript"/>
              </w:rPr>
              <w:t>9</w:t>
            </w:r>
            <w:r w:rsidRPr="00BE6ACD">
              <w:rPr>
                <w:rFonts w:ascii="Book Antiqua" w:hAnsi="Book Antiqua"/>
                <w:sz w:val="24"/>
                <w:vertAlign w:val="superscript"/>
              </w:rPr>
              <w:t>]</w:t>
            </w:r>
          </w:p>
        </w:tc>
      </w:tr>
      <w:tr w:rsidR="006050A6" w:rsidRPr="00F23DCD" w:rsidTr="004D0552">
        <w:tc>
          <w:tcPr>
            <w:tcW w:w="1513" w:type="pct"/>
          </w:tcPr>
          <w:p w:rsidR="006050A6" w:rsidRPr="00F23DCD" w:rsidRDefault="006050A6" w:rsidP="00F23DCD">
            <w:pPr>
              <w:autoSpaceDE w:val="0"/>
              <w:autoSpaceDN w:val="0"/>
              <w:adjustRightInd w:val="0"/>
              <w:snapToGrid w:val="0"/>
              <w:spacing w:line="360" w:lineRule="auto"/>
              <w:rPr>
                <w:rFonts w:ascii="Book Antiqua" w:hAnsi="Book Antiqua" w:cs="NewBaskerville-Roman"/>
                <w:sz w:val="24"/>
              </w:rPr>
            </w:pPr>
            <w:r w:rsidRPr="00F23DCD">
              <w:rPr>
                <w:rFonts w:ascii="Book Antiqua" w:hAnsi="Book Antiqua" w:cs="NewBaskerville-Roman"/>
                <w:sz w:val="24"/>
              </w:rPr>
              <w:t xml:space="preserve">2 </w:t>
            </w:r>
          </w:p>
        </w:tc>
        <w:tc>
          <w:tcPr>
            <w:tcW w:w="1883" w:type="pct"/>
          </w:tcPr>
          <w:p w:rsidR="006050A6" w:rsidRPr="00F23DCD" w:rsidRDefault="006050A6" w:rsidP="00F23DCD">
            <w:pPr>
              <w:autoSpaceDE w:val="0"/>
              <w:autoSpaceDN w:val="0"/>
              <w:adjustRightInd w:val="0"/>
              <w:snapToGrid w:val="0"/>
              <w:spacing w:line="360" w:lineRule="auto"/>
              <w:rPr>
                <w:rFonts w:ascii="Book Antiqua" w:hAnsi="Book Antiqua" w:cs="NewBaskerville-Roman"/>
                <w:sz w:val="24"/>
              </w:rPr>
            </w:pPr>
            <w:r w:rsidRPr="00F23DCD">
              <w:rPr>
                <w:rFonts w:ascii="Book Antiqua" w:hAnsi="Book Antiqua" w:cs="NewBaskerville-Roman"/>
                <w:sz w:val="24"/>
              </w:rPr>
              <w:t>HCC</w:t>
            </w:r>
          </w:p>
        </w:tc>
        <w:tc>
          <w:tcPr>
            <w:tcW w:w="1604" w:type="pct"/>
          </w:tcPr>
          <w:p w:rsidR="006050A6" w:rsidRPr="00BE6ACD" w:rsidRDefault="00AA0F9D" w:rsidP="00F23DCD">
            <w:pPr>
              <w:autoSpaceDE w:val="0"/>
              <w:autoSpaceDN w:val="0"/>
              <w:adjustRightInd w:val="0"/>
              <w:snapToGrid w:val="0"/>
              <w:spacing w:line="360" w:lineRule="auto"/>
              <w:rPr>
                <w:rFonts w:ascii="Book Antiqua" w:hAnsi="Book Antiqua" w:cs="NewBaskerville-Roman"/>
                <w:sz w:val="24"/>
                <w:vertAlign w:val="superscript"/>
              </w:rPr>
            </w:pPr>
            <w:r w:rsidRPr="00BE6ACD">
              <w:rPr>
                <w:rFonts w:ascii="Book Antiqua" w:hAnsi="Book Antiqua" w:cs="NewBaskerville-Roman"/>
                <w:sz w:val="24"/>
                <w:vertAlign w:val="superscript"/>
              </w:rPr>
              <w:t>[</w:t>
            </w:r>
            <w:r w:rsidR="006050A6" w:rsidRPr="00BE6ACD">
              <w:rPr>
                <w:rFonts w:ascii="Book Antiqua" w:hAnsi="Book Antiqua" w:cs="NewBaskerville-Roman"/>
                <w:sz w:val="24"/>
                <w:vertAlign w:val="superscript"/>
              </w:rPr>
              <w:t>10</w:t>
            </w:r>
            <w:r w:rsidRPr="00BE6ACD">
              <w:rPr>
                <w:rFonts w:ascii="Book Antiqua" w:hAnsi="Book Antiqua" w:cs="NewBaskerville-Roman"/>
                <w:sz w:val="24"/>
                <w:vertAlign w:val="superscript"/>
              </w:rPr>
              <w:t>]</w:t>
            </w:r>
          </w:p>
        </w:tc>
      </w:tr>
      <w:tr w:rsidR="006050A6" w:rsidRPr="00F23DCD" w:rsidTr="004D0552">
        <w:tc>
          <w:tcPr>
            <w:tcW w:w="151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 xml:space="preserve">6 </w:t>
            </w:r>
          </w:p>
        </w:tc>
        <w:tc>
          <w:tcPr>
            <w:tcW w:w="1883" w:type="pct"/>
          </w:tcPr>
          <w:p w:rsidR="006050A6" w:rsidRPr="00F23DCD" w:rsidRDefault="006050A6" w:rsidP="00F23DCD">
            <w:pPr>
              <w:snapToGrid w:val="0"/>
              <w:spacing w:line="360" w:lineRule="auto"/>
              <w:rPr>
                <w:rFonts w:ascii="Book Antiqua" w:hAnsi="Book Antiqua"/>
                <w:sz w:val="24"/>
              </w:rPr>
            </w:pPr>
            <w:r w:rsidRPr="00F23DCD">
              <w:rPr>
                <w:rFonts w:ascii="Book Antiqua" w:hAnsi="Book Antiqua" w:cs="NewBaskerville-Roman"/>
                <w:sz w:val="24"/>
              </w:rPr>
              <w:t xml:space="preserve">HCC </w:t>
            </w:r>
          </w:p>
        </w:tc>
        <w:tc>
          <w:tcPr>
            <w:tcW w:w="1604" w:type="pct"/>
          </w:tcPr>
          <w:p w:rsidR="006050A6" w:rsidRPr="00BE6ACD" w:rsidRDefault="00AA0F9D" w:rsidP="00F23DCD">
            <w:pPr>
              <w:snapToGrid w:val="0"/>
              <w:spacing w:line="360" w:lineRule="auto"/>
              <w:rPr>
                <w:rFonts w:ascii="Book Antiqua" w:hAnsi="Book Antiqua" w:cs="Trebuchet MS"/>
                <w:sz w:val="24"/>
                <w:vertAlign w:val="superscript"/>
              </w:rPr>
            </w:pPr>
            <w:r w:rsidRPr="00BE6ACD">
              <w:rPr>
                <w:rFonts w:ascii="Book Antiqua" w:hAnsi="Book Antiqua" w:cs="Trebuchet MS"/>
                <w:sz w:val="24"/>
                <w:vertAlign w:val="superscript"/>
              </w:rPr>
              <w:t>[</w:t>
            </w:r>
            <w:r w:rsidR="006050A6" w:rsidRPr="00BE6ACD">
              <w:rPr>
                <w:rFonts w:ascii="Book Antiqua" w:hAnsi="Book Antiqua" w:cs="Trebuchet MS"/>
                <w:sz w:val="24"/>
                <w:vertAlign w:val="superscript"/>
              </w:rPr>
              <w:t>11</w:t>
            </w:r>
            <w:r w:rsidRPr="00BE6ACD">
              <w:rPr>
                <w:rFonts w:ascii="Book Antiqua" w:hAnsi="Book Antiqua" w:cs="Trebuchet MS"/>
                <w:sz w:val="24"/>
                <w:vertAlign w:val="superscript"/>
              </w:rPr>
              <w:t>]</w:t>
            </w:r>
          </w:p>
        </w:tc>
      </w:tr>
      <w:tr w:rsidR="006050A6" w:rsidRPr="00F23DCD" w:rsidTr="004D0552">
        <w:tc>
          <w:tcPr>
            <w:tcW w:w="151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 xml:space="preserve">3 </w:t>
            </w:r>
          </w:p>
        </w:tc>
        <w:tc>
          <w:tcPr>
            <w:tcW w:w="188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HCC</w:t>
            </w:r>
          </w:p>
        </w:tc>
        <w:tc>
          <w:tcPr>
            <w:tcW w:w="1604" w:type="pct"/>
          </w:tcPr>
          <w:p w:rsidR="006050A6" w:rsidRPr="00BE6ACD" w:rsidRDefault="00AA0F9D" w:rsidP="00F23DCD">
            <w:pPr>
              <w:snapToGrid w:val="0"/>
              <w:spacing w:line="360" w:lineRule="auto"/>
              <w:rPr>
                <w:rFonts w:ascii="Book Antiqua" w:hAnsi="Book Antiqua" w:cs="Trebuchet MS"/>
                <w:sz w:val="24"/>
                <w:vertAlign w:val="superscript"/>
              </w:rPr>
            </w:pPr>
            <w:r w:rsidRPr="00BE6ACD">
              <w:rPr>
                <w:rFonts w:ascii="Book Antiqua" w:hAnsi="Book Antiqua" w:cs="Trebuchet MS"/>
                <w:sz w:val="24"/>
                <w:vertAlign w:val="superscript"/>
              </w:rPr>
              <w:t>[</w:t>
            </w:r>
            <w:r w:rsidR="006050A6" w:rsidRPr="00BE6ACD">
              <w:rPr>
                <w:rFonts w:ascii="Book Antiqua" w:hAnsi="Book Antiqua" w:cs="Trebuchet MS"/>
                <w:sz w:val="24"/>
                <w:vertAlign w:val="superscript"/>
              </w:rPr>
              <w:t>12</w:t>
            </w:r>
            <w:r w:rsidRPr="00BE6ACD">
              <w:rPr>
                <w:rFonts w:ascii="Book Antiqua" w:hAnsi="Book Antiqua" w:cs="Trebuchet MS"/>
                <w:sz w:val="24"/>
                <w:vertAlign w:val="superscript"/>
              </w:rPr>
              <w:t>]</w:t>
            </w:r>
          </w:p>
        </w:tc>
      </w:tr>
      <w:tr w:rsidR="006050A6" w:rsidRPr="00F23DCD" w:rsidTr="004D0552">
        <w:tc>
          <w:tcPr>
            <w:tcW w:w="151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 xml:space="preserve">2 </w:t>
            </w:r>
          </w:p>
        </w:tc>
        <w:tc>
          <w:tcPr>
            <w:tcW w:w="188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HCC</w:t>
            </w:r>
          </w:p>
        </w:tc>
        <w:tc>
          <w:tcPr>
            <w:tcW w:w="1604" w:type="pct"/>
          </w:tcPr>
          <w:p w:rsidR="006050A6" w:rsidRPr="00BE6ACD" w:rsidRDefault="00AA0F9D" w:rsidP="00F23DCD">
            <w:pPr>
              <w:snapToGrid w:val="0"/>
              <w:spacing w:line="360" w:lineRule="auto"/>
              <w:rPr>
                <w:rFonts w:ascii="Book Antiqua" w:hAnsi="Book Antiqua" w:cs="Trebuchet MS"/>
                <w:sz w:val="24"/>
                <w:vertAlign w:val="superscript"/>
              </w:rPr>
            </w:pPr>
            <w:r w:rsidRPr="00BE6ACD">
              <w:rPr>
                <w:rFonts w:ascii="Book Antiqua" w:hAnsi="Book Antiqua" w:cs="Trebuchet MS"/>
                <w:sz w:val="24"/>
                <w:vertAlign w:val="superscript"/>
              </w:rPr>
              <w:t>[</w:t>
            </w:r>
            <w:r w:rsidR="006050A6" w:rsidRPr="00BE6ACD">
              <w:rPr>
                <w:rFonts w:ascii="Book Antiqua" w:hAnsi="Book Antiqua" w:cs="Trebuchet MS"/>
                <w:sz w:val="24"/>
                <w:vertAlign w:val="superscript"/>
              </w:rPr>
              <w:t>13</w:t>
            </w:r>
            <w:r w:rsidRPr="00BE6ACD">
              <w:rPr>
                <w:rFonts w:ascii="Book Antiqua" w:hAnsi="Book Antiqua" w:cs="Trebuchet MS"/>
                <w:sz w:val="24"/>
                <w:vertAlign w:val="superscript"/>
              </w:rPr>
              <w:t>]</w:t>
            </w:r>
          </w:p>
        </w:tc>
      </w:tr>
      <w:tr w:rsidR="006050A6" w:rsidRPr="00F23DCD" w:rsidTr="004D0552">
        <w:tc>
          <w:tcPr>
            <w:tcW w:w="151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2</w:t>
            </w:r>
          </w:p>
        </w:tc>
        <w:tc>
          <w:tcPr>
            <w:tcW w:w="1883" w:type="pct"/>
          </w:tcPr>
          <w:p w:rsidR="006050A6" w:rsidRPr="00F23DCD" w:rsidRDefault="006050A6" w:rsidP="00F23DCD">
            <w:pPr>
              <w:snapToGrid w:val="0"/>
              <w:spacing w:line="360" w:lineRule="auto"/>
              <w:rPr>
                <w:rFonts w:ascii="Book Antiqua" w:hAnsi="Book Antiqua" w:cs="NewBaskerville-Roman"/>
                <w:sz w:val="24"/>
              </w:rPr>
            </w:pPr>
            <w:r w:rsidRPr="00F23DCD">
              <w:rPr>
                <w:rFonts w:ascii="Book Antiqua" w:hAnsi="Book Antiqua" w:cs="NewBaskerville-Roman"/>
                <w:sz w:val="24"/>
              </w:rPr>
              <w:t>Thyroid cancer</w:t>
            </w:r>
          </w:p>
        </w:tc>
        <w:tc>
          <w:tcPr>
            <w:tcW w:w="1604" w:type="pct"/>
          </w:tcPr>
          <w:p w:rsidR="006050A6" w:rsidRPr="00BE6ACD" w:rsidRDefault="00AA0F9D" w:rsidP="00F23DCD">
            <w:pPr>
              <w:snapToGrid w:val="0"/>
              <w:spacing w:line="360" w:lineRule="auto"/>
              <w:rPr>
                <w:rFonts w:ascii="Book Antiqua" w:hAnsi="Book Antiqua" w:cs="Trebuchet MS"/>
                <w:sz w:val="24"/>
                <w:vertAlign w:val="superscript"/>
              </w:rPr>
            </w:pPr>
            <w:r w:rsidRPr="00BE6ACD">
              <w:rPr>
                <w:rFonts w:ascii="Book Antiqua" w:hAnsi="Book Antiqua" w:cs="Trebuchet MS"/>
                <w:sz w:val="24"/>
                <w:vertAlign w:val="superscript"/>
              </w:rPr>
              <w:t>[</w:t>
            </w:r>
            <w:r w:rsidR="006050A6" w:rsidRPr="00BE6ACD">
              <w:rPr>
                <w:rFonts w:ascii="Book Antiqua" w:hAnsi="Book Antiqua" w:cs="Trebuchet MS"/>
                <w:sz w:val="24"/>
                <w:vertAlign w:val="superscript"/>
              </w:rPr>
              <w:t>14</w:t>
            </w:r>
            <w:r w:rsidRPr="00BE6ACD">
              <w:rPr>
                <w:rFonts w:ascii="Book Antiqua" w:hAnsi="Book Antiqua" w:cs="Trebuchet MS"/>
                <w:sz w:val="24"/>
                <w:vertAlign w:val="superscript"/>
              </w:rPr>
              <w:t>]</w:t>
            </w:r>
          </w:p>
        </w:tc>
      </w:tr>
    </w:tbl>
    <w:p w:rsidR="006050A6" w:rsidRPr="00F23DCD" w:rsidRDefault="006050A6" w:rsidP="00F23DCD">
      <w:pPr>
        <w:autoSpaceDE w:val="0"/>
        <w:autoSpaceDN w:val="0"/>
        <w:adjustRightInd w:val="0"/>
        <w:snapToGrid w:val="0"/>
        <w:spacing w:line="360" w:lineRule="auto"/>
        <w:rPr>
          <w:rFonts w:ascii="Book Antiqua" w:hAnsi="Book Antiqua" w:cs="NewBaskerville-Roman"/>
          <w:sz w:val="24"/>
        </w:rPr>
      </w:pPr>
      <w:r w:rsidRPr="00F23DCD">
        <w:rPr>
          <w:rFonts w:ascii="Book Antiqua" w:hAnsi="Book Antiqua" w:cs="NewBaskerville-Roman"/>
          <w:sz w:val="24"/>
        </w:rPr>
        <w:t>Some patients have thalassemia major and others have thalassemia intermedia in references 5 and 6.</w:t>
      </w:r>
    </w:p>
    <w:sectPr w:rsidR="006050A6" w:rsidRPr="00F23DCD" w:rsidSect="00F23DCD">
      <w:footerReference w:type="default" r:id="rId7"/>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F3F" w:rsidRDefault="004F1F3F" w:rsidP="0043019A">
      <w:r>
        <w:separator/>
      </w:r>
    </w:p>
  </w:endnote>
  <w:endnote w:type="continuationSeparator" w:id="0">
    <w:p w:rsidR="004F1F3F" w:rsidRDefault="004F1F3F" w:rsidP="0043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dvP3F6A53">
    <w:altName w:val="Cambria"/>
    <w:panose1 w:val="00000000000000000000"/>
    <w:charset w:val="00"/>
    <w:family w:val="roman"/>
    <w:notTrueType/>
    <w:pitch w:val="default"/>
    <w:sig w:usb0="00000003" w:usb1="00000000" w:usb2="00000000" w:usb3="00000000" w:csb0="00000001" w:csb1="00000000"/>
  </w:font>
  <w:font w:name="AdvTTa9c1b374">
    <w:altName w:val="Calibri"/>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NewBaskerville-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TSYN">
    <w:altName w:val="Arial Unicode MS"/>
    <w:panose1 w:val="00000000000000000000"/>
    <w:charset w:val="81"/>
    <w:family w:val="auto"/>
    <w:notTrueType/>
    <w:pitch w:val="default"/>
    <w:sig w:usb0="00000001" w:usb1="09060000" w:usb2="00000010" w:usb3="00000000" w:csb0="00080000" w:csb1="00000000"/>
  </w:font>
  <w:font w:name="MTGU">
    <w:altName w:val="Times New Roman"/>
    <w:panose1 w:val="00000000000000000000"/>
    <w:charset w:val="A1"/>
    <w:family w:val="auto"/>
    <w:notTrueType/>
    <w:pitch w:val="default"/>
    <w:sig w:usb0="00000081" w:usb1="00000000" w:usb2="00000000" w:usb3="00000000" w:csb0="00000008"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58553798"/>
      <w:docPartObj>
        <w:docPartGallery w:val="Page Numbers (Bottom of Page)"/>
        <w:docPartUnique/>
      </w:docPartObj>
    </w:sdtPr>
    <w:sdtEndPr>
      <w:rPr>
        <w:noProof/>
      </w:rPr>
    </w:sdtEndPr>
    <w:sdtContent>
      <w:p w:rsidR="00203FDE" w:rsidRPr="00635940" w:rsidRDefault="00203FDE">
        <w:pPr>
          <w:pStyle w:val="a6"/>
          <w:jc w:val="right"/>
          <w:rPr>
            <w:rFonts w:ascii="Times New Roman" w:hAnsi="Times New Roman" w:cs="Times New Roman"/>
            <w:sz w:val="24"/>
            <w:szCs w:val="24"/>
          </w:rPr>
        </w:pPr>
        <w:r w:rsidRPr="00635940">
          <w:rPr>
            <w:rFonts w:ascii="Times New Roman" w:hAnsi="Times New Roman" w:cs="Times New Roman"/>
            <w:sz w:val="24"/>
            <w:szCs w:val="24"/>
          </w:rPr>
          <w:fldChar w:fldCharType="begin"/>
        </w:r>
        <w:r w:rsidRPr="00635940">
          <w:rPr>
            <w:rFonts w:ascii="Times New Roman" w:hAnsi="Times New Roman" w:cs="Times New Roman"/>
            <w:sz w:val="24"/>
            <w:szCs w:val="24"/>
          </w:rPr>
          <w:instrText xml:space="preserve"> PAGE   \* MERGEFORMAT </w:instrText>
        </w:r>
        <w:r w:rsidRPr="00635940">
          <w:rPr>
            <w:rFonts w:ascii="Times New Roman" w:hAnsi="Times New Roman" w:cs="Times New Roman"/>
            <w:sz w:val="24"/>
            <w:szCs w:val="24"/>
          </w:rPr>
          <w:fldChar w:fldCharType="separate"/>
        </w:r>
        <w:r w:rsidR="007F74C0">
          <w:rPr>
            <w:rFonts w:ascii="Times New Roman" w:hAnsi="Times New Roman" w:cs="Times New Roman"/>
            <w:noProof/>
            <w:sz w:val="24"/>
            <w:szCs w:val="24"/>
          </w:rPr>
          <w:t>1</w:t>
        </w:r>
        <w:r w:rsidRPr="00635940">
          <w:rPr>
            <w:rFonts w:ascii="Times New Roman" w:hAnsi="Times New Roman" w:cs="Times New Roman"/>
            <w:noProof/>
            <w:sz w:val="24"/>
            <w:szCs w:val="24"/>
          </w:rPr>
          <w:fldChar w:fldCharType="end"/>
        </w:r>
        <w:r w:rsidR="00377980">
          <w:rPr>
            <w:rFonts w:ascii="Times New Roman" w:hAnsi="Times New Roman" w:cs="Times New Roman"/>
            <w:noProof/>
            <w:sz w:val="24"/>
            <w:szCs w:val="24"/>
          </w:rPr>
          <w:t xml:space="preserve"> </w:t>
        </w:r>
        <w:r w:rsidRPr="00635940">
          <w:rPr>
            <w:rFonts w:ascii="Times New Roman" w:hAnsi="Times New Roman" w:cs="Times New Roman"/>
            <w:noProof/>
            <w:sz w:val="24"/>
            <w:szCs w:val="24"/>
          </w:rPr>
          <w:t>/</w:t>
        </w:r>
        <w:r w:rsidR="00377980">
          <w:rPr>
            <w:rFonts w:ascii="Times New Roman" w:hAnsi="Times New Roman" w:cs="Times New Roman"/>
            <w:noProof/>
            <w:sz w:val="24"/>
            <w:szCs w:val="24"/>
          </w:rPr>
          <w:t xml:space="preserve"> </w:t>
        </w:r>
        <w:r w:rsidRPr="00635940">
          <w:rPr>
            <w:rFonts w:ascii="Times New Roman" w:hAnsi="Times New Roman" w:cs="Times New Roman"/>
            <w:noProof/>
            <w:sz w:val="24"/>
            <w:szCs w:val="24"/>
          </w:rPr>
          <w:t>14</w:t>
        </w:r>
      </w:p>
    </w:sdtContent>
  </w:sdt>
  <w:p w:rsidR="0043019A" w:rsidRPr="0043019A" w:rsidRDefault="0043019A" w:rsidP="0043019A">
    <w:pPr>
      <w:pStyle w:val="a6"/>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F3F" w:rsidRDefault="004F1F3F" w:rsidP="0043019A">
      <w:r>
        <w:separator/>
      </w:r>
    </w:p>
  </w:footnote>
  <w:footnote w:type="continuationSeparator" w:id="0">
    <w:p w:rsidR="004F1F3F" w:rsidRDefault="004F1F3F" w:rsidP="00430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50"/>
    <w:rsid w:val="000571EE"/>
    <w:rsid w:val="000C32F0"/>
    <w:rsid w:val="00110113"/>
    <w:rsid w:val="0011670C"/>
    <w:rsid w:val="001211AA"/>
    <w:rsid w:val="0015797E"/>
    <w:rsid w:val="001C48CC"/>
    <w:rsid w:val="00203FDE"/>
    <w:rsid w:val="00250FAA"/>
    <w:rsid w:val="00361E74"/>
    <w:rsid w:val="003734E8"/>
    <w:rsid w:val="00377980"/>
    <w:rsid w:val="0038221C"/>
    <w:rsid w:val="0042159B"/>
    <w:rsid w:val="0043019A"/>
    <w:rsid w:val="004732D6"/>
    <w:rsid w:val="004F1272"/>
    <w:rsid w:val="004F1F3F"/>
    <w:rsid w:val="006050A6"/>
    <w:rsid w:val="00635940"/>
    <w:rsid w:val="00646112"/>
    <w:rsid w:val="006A0831"/>
    <w:rsid w:val="006B0A96"/>
    <w:rsid w:val="00725D0D"/>
    <w:rsid w:val="0079307F"/>
    <w:rsid w:val="007E2E77"/>
    <w:rsid w:val="007F74C0"/>
    <w:rsid w:val="00846350"/>
    <w:rsid w:val="0091561A"/>
    <w:rsid w:val="00924EF3"/>
    <w:rsid w:val="009915EC"/>
    <w:rsid w:val="00A83D93"/>
    <w:rsid w:val="00AA0F9D"/>
    <w:rsid w:val="00B82D50"/>
    <w:rsid w:val="00BE6ACD"/>
    <w:rsid w:val="00C37564"/>
    <w:rsid w:val="00C77863"/>
    <w:rsid w:val="00D564CC"/>
    <w:rsid w:val="00F23DCD"/>
    <w:rsid w:val="00F74459"/>
    <w:rsid w:val="00F9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0A6"/>
    <w:pPr>
      <w:widowControl/>
      <w:spacing w:after="160" w:line="256" w:lineRule="auto"/>
      <w:ind w:left="720"/>
      <w:contextualSpacing/>
      <w:jc w:val="left"/>
    </w:pPr>
    <w:rPr>
      <w:rFonts w:ascii="Calibri" w:eastAsia="Calibri" w:hAnsi="Calibri" w:cs="Arial"/>
      <w:kern w:val="0"/>
      <w:sz w:val="22"/>
      <w:szCs w:val="22"/>
      <w:lang w:eastAsia="en-US"/>
    </w:rPr>
  </w:style>
  <w:style w:type="paragraph" w:styleId="a4">
    <w:name w:val="Plain Text"/>
    <w:basedOn w:val="a"/>
    <w:link w:val="Char"/>
    <w:rsid w:val="006050A6"/>
    <w:rPr>
      <w:rFonts w:ascii="宋体" w:eastAsia="宋体" w:hAnsi="Courier New" w:cs="Courier New"/>
      <w:szCs w:val="21"/>
    </w:rPr>
  </w:style>
  <w:style w:type="character" w:customStyle="1" w:styleId="Char">
    <w:name w:val="纯文本 Char"/>
    <w:basedOn w:val="a0"/>
    <w:link w:val="a4"/>
    <w:rsid w:val="006050A6"/>
    <w:rPr>
      <w:rFonts w:ascii="宋体" w:eastAsia="宋体" w:hAnsi="Courier New" w:cs="Courier New"/>
      <w:szCs w:val="21"/>
    </w:rPr>
  </w:style>
  <w:style w:type="paragraph" w:styleId="a5">
    <w:name w:val="header"/>
    <w:basedOn w:val="a"/>
    <w:link w:val="Char0"/>
    <w:uiPriority w:val="99"/>
    <w:unhideWhenUsed/>
    <w:rsid w:val="004301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3019A"/>
    <w:rPr>
      <w:sz w:val="18"/>
      <w:szCs w:val="18"/>
    </w:rPr>
  </w:style>
  <w:style w:type="paragraph" w:styleId="a6">
    <w:name w:val="footer"/>
    <w:basedOn w:val="a"/>
    <w:link w:val="Char1"/>
    <w:uiPriority w:val="99"/>
    <w:unhideWhenUsed/>
    <w:rsid w:val="0043019A"/>
    <w:pPr>
      <w:tabs>
        <w:tab w:val="center" w:pos="4153"/>
        <w:tab w:val="right" w:pos="8306"/>
      </w:tabs>
      <w:snapToGrid w:val="0"/>
      <w:jc w:val="left"/>
    </w:pPr>
    <w:rPr>
      <w:sz w:val="18"/>
      <w:szCs w:val="18"/>
    </w:rPr>
  </w:style>
  <w:style w:type="character" w:customStyle="1" w:styleId="Char1">
    <w:name w:val="页脚 Char"/>
    <w:basedOn w:val="a0"/>
    <w:link w:val="a6"/>
    <w:uiPriority w:val="99"/>
    <w:rsid w:val="0043019A"/>
    <w:rPr>
      <w:sz w:val="18"/>
      <w:szCs w:val="18"/>
    </w:rPr>
  </w:style>
  <w:style w:type="paragraph" w:styleId="a7">
    <w:name w:val="Balloon Text"/>
    <w:basedOn w:val="a"/>
    <w:link w:val="Char2"/>
    <w:uiPriority w:val="99"/>
    <w:semiHidden/>
    <w:unhideWhenUsed/>
    <w:rsid w:val="00203FDE"/>
    <w:rPr>
      <w:rFonts w:ascii="Tahoma" w:hAnsi="Tahoma" w:cs="Tahoma"/>
      <w:sz w:val="16"/>
      <w:szCs w:val="16"/>
    </w:rPr>
  </w:style>
  <w:style w:type="character" w:customStyle="1" w:styleId="Char2">
    <w:name w:val="批注框文本 Char"/>
    <w:basedOn w:val="a0"/>
    <w:link w:val="a7"/>
    <w:uiPriority w:val="99"/>
    <w:semiHidden/>
    <w:rsid w:val="00203FDE"/>
    <w:rPr>
      <w:rFonts w:ascii="Tahoma" w:hAnsi="Tahoma" w:cs="Tahoma"/>
      <w:sz w:val="16"/>
      <w:szCs w:val="16"/>
    </w:rPr>
  </w:style>
  <w:style w:type="paragraph" w:styleId="a8">
    <w:name w:val="Revision"/>
    <w:hidden/>
    <w:uiPriority w:val="99"/>
    <w:semiHidden/>
    <w:rsid w:val="004F1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0A6"/>
    <w:pPr>
      <w:widowControl/>
      <w:spacing w:after="160" w:line="256" w:lineRule="auto"/>
      <w:ind w:left="720"/>
      <w:contextualSpacing/>
      <w:jc w:val="left"/>
    </w:pPr>
    <w:rPr>
      <w:rFonts w:ascii="Calibri" w:eastAsia="Calibri" w:hAnsi="Calibri" w:cs="Arial"/>
      <w:kern w:val="0"/>
      <w:sz w:val="22"/>
      <w:szCs w:val="22"/>
      <w:lang w:eastAsia="en-US"/>
    </w:rPr>
  </w:style>
  <w:style w:type="paragraph" w:styleId="a4">
    <w:name w:val="Plain Text"/>
    <w:basedOn w:val="a"/>
    <w:link w:val="Char"/>
    <w:rsid w:val="006050A6"/>
    <w:rPr>
      <w:rFonts w:ascii="宋体" w:eastAsia="宋体" w:hAnsi="Courier New" w:cs="Courier New"/>
      <w:szCs w:val="21"/>
    </w:rPr>
  </w:style>
  <w:style w:type="character" w:customStyle="1" w:styleId="Char">
    <w:name w:val="纯文本 Char"/>
    <w:basedOn w:val="a0"/>
    <w:link w:val="a4"/>
    <w:rsid w:val="006050A6"/>
    <w:rPr>
      <w:rFonts w:ascii="宋体" w:eastAsia="宋体" w:hAnsi="Courier New" w:cs="Courier New"/>
      <w:szCs w:val="21"/>
    </w:rPr>
  </w:style>
  <w:style w:type="paragraph" w:styleId="a5">
    <w:name w:val="header"/>
    <w:basedOn w:val="a"/>
    <w:link w:val="Char0"/>
    <w:uiPriority w:val="99"/>
    <w:unhideWhenUsed/>
    <w:rsid w:val="004301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3019A"/>
    <w:rPr>
      <w:sz w:val="18"/>
      <w:szCs w:val="18"/>
    </w:rPr>
  </w:style>
  <w:style w:type="paragraph" w:styleId="a6">
    <w:name w:val="footer"/>
    <w:basedOn w:val="a"/>
    <w:link w:val="Char1"/>
    <w:uiPriority w:val="99"/>
    <w:unhideWhenUsed/>
    <w:rsid w:val="0043019A"/>
    <w:pPr>
      <w:tabs>
        <w:tab w:val="center" w:pos="4153"/>
        <w:tab w:val="right" w:pos="8306"/>
      </w:tabs>
      <w:snapToGrid w:val="0"/>
      <w:jc w:val="left"/>
    </w:pPr>
    <w:rPr>
      <w:sz w:val="18"/>
      <w:szCs w:val="18"/>
    </w:rPr>
  </w:style>
  <w:style w:type="character" w:customStyle="1" w:styleId="Char1">
    <w:name w:val="页脚 Char"/>
    <w:basedOn w:val="a0"/>
    <w:link w:val="a6"/>
    <w:uiPriority w:val="99"/>
    <w:rsid w:val="0043019A"/>
    <w:rPr>
      <w:sz w:val="18"/>
      <w:szCs w:val="18"/>
    </w:rPr>
  </w:style>
  <w:style w:type="paragraph" w:styleId="a7">
    <w:name w:val="Balloon Text"/>
    <w:basedOn w:val="a"/>
    <w:link w:val="Char2"/>
    <w:uiPriority w:val="99"/>
    <w:semiHidden/>
    <w:unhideWhenUsed/>
    <w:rsid w:val="00203FDE"/>
    <w:rPr>
      <w:rFonts w:ascii="Tahoma" w:hAnsi="Tahoma" w:cs="Tahoma"/>
      <w:sz w:val="16"/>
      <w:szCs w:val="16"/>
    </w:rPr>
  </w:style>
  <w:style w:type="character" w:customStyle="1" w:styleId="Char2">
    <w:name w:val="批注框文本 Char"/>
    <w:basedOn w:val="a0"/>
    <w:link w:val="a7"/>
    <w:uiPriority w:val="99"/>
    <w:semiHidden/>
    <w:rsid w:val="00203FDE"/>
    <w:rPr>
      <w:rFonts w:ascii="Tahoma" w:hAnsi="Tahoma" w:cs="Tahoma"/>
      <w:sz w:val="16"/>
      <w:szCs w:val="16"/>
    </w:rPr>
  </w:style>
  <w:style w:type="paragraph" w:styleId="a8">
    <w:name w:val="Revision"/>
    <w:hidden/>
    <w:uiPriority w:val="99"/>
    <w:semiHidden/>
    <w:rsid w:val="004F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Lijiahui</cp:lastModifiedBy>
  <cp:revision>11</cp:revision>
  <dcterms:created xsi:type="dcterms:W3CDTF">2020-08-21T00:50:00Z</dcterms:created>
  <dcterms:modified xsi:type="dcterms:W3CDTF">2020-10-12T10:33:00Z</dcterms:modified>
</cp:coreProperties>
</file>