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7F88" w14:textId="77777777" w:rsidR="00BB4C63" w:rsidRPr="00023E45" w:rsidRDefault="00BB4C63" w:rsidP="00810D84">
      <w:pPr>
        <w:widowControl w:val="0"/>
        <w:snapToGrid w:val="0"/>
        <w:spacing w:line="360" w:lineRule="auto"/>
        <w:jc w:val="both"/>
        <w:rPr>
          <w:rFonts w:ascii="Book Antiqua" w:eastAsia="宋体" w:hAnsi="Book Antiqua"/>
          <w:i/>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023E45">
        <w:rPr>
          <w:rFonts w:ascii="Book Antiqua" w:eastAsia="宋体" w:hAnsi="Book Antiqua"/>
          <w:b/>
          <w:lang w:val="en-GB" w:eastAsia="zh-CN"/>
        </w:rPr>
        <w:t xml:space="preserve">Name of journal: </w:t>
      </w:r>
      <w:r w:rsidRPr="00023E45">
        <w:rPr>
          <w:rFonts w:ascii="Book Antiqua" w:eastAsia="宋体" w:hAnsi="Book Antiqua"/>
          <w:i/>
          <w:lang w:val="en-GB" w:eastAsia="zh-CN"/>
        </w:rPr>
        <w:t xml:space="preserve">World Journal of Gastrointestinal Oncology </w:t>
      </w:r>
    </w:p>
    <w:p w14:paraId="5BA5804E" w14:textId="690A340F" w:rsidR="00BB4C63" w:rsidRPr="00023E45" w:rsidRDefault="00BB4C63" w:rsidP="00810D84">
      <w:pPr>
        <w:widowControl w:val="0"/>
        <w:snapToGrid w:val="0"/>
        <w:spacing w:line="360" w:lineRule="auto"/>
        <w:jc w:val="both"/>
        <w:rPr>
          <w:rFonts w:ascii="Book Antiqua" w:eastAsia="宋体" w:hAnsi="Book Antiqua"/>
          <w:b/>
          <w:lang w:val="en-GB" w:eastAsia="zh-CN"/>
        </w:rPr>
      </w:pPr>
      <w:r w:rsidRPr="00023E45">
        <w:rPr>
          <w:rFonts w:ascii="Book Antiqua" w:eastAsia="宋体" w:hAnsi="Book Antiqua"/>
          <w:b/>
          <w:lang w:val="en-GB" w:eastAsia="zh-CN"/>
        </w:rPr>
        <w:t xml:space="preserve">Manuscript NO: </w:t>
      </w:r>
      <w:r w:rsidRPr="00023E45">
        <w:rPr>
          <w:rFonts w:ascii="Book Antiqua" w:eastAsia="宋体" w:hAnsi="Book Antiqua"/>
          <w:lang w:val="en-GB" w:eastAsia="zh-CN"/>
        </w:rPr>
        <w:t>54428</w:t>
      </w:r>
    </w:p>
    <w:p w14:paraId="77382452" w14:textId="77777777" w:rsidR="00BB4C63" w:rsidRPr="00023E45" w:rsidRDefault="00BB4C63" w:rsidP="00810D84">
      <w:pPr>
        <w:widowControl w:val="0"/>
        <w:snapToGrid w:val="0"/>
        <w:spacing w:line="360" w:lineRule="auto"/>
        <w:jc w:val="both"/>
        <w:rPr>
          <w:rFonts w:ascii="Book Antiqua" w:eastAsia="宋体" w:hAnsi="Book Antiqua"/>
          <w:b/>
          <w:lang w:val="en-GB" w:eastAsia="zh-CN"/>
        </w:rPr>
      </w:pPr>
      <w:bookmarkStart w:id="22" w:name="OLE_LINK3"/>
      <w:bookmarkStart w:id="23" w:name="OLE_LINK4"/>
      <w:r w:rsidRPr="00023E45">
        <w:rPr>
          <w:rFonts w:ascii="Book Antiqua" w:hAnsi="Book Antiqua"/>
          <w:b/>
          <w:color w:val="000000"/>
          <w:shd w:val="clear" w:color="auto" w:fill="FFFFFF"/>
        </w:rPr>
        <w:t>Manuscript Type</w:t>
      </w:r>
      <w:r w:rsidRPr="00023E45">
        <w:rPr>
          <w:rFonts w:ascii="Book Antiqua" w:hAnsi="Book Antiqua"/>
          <w:b/>
          <w:color w:val="000000"/>
        </w:rPr>
        <w:t>:</w:t>
      </w:r>
      <w:bookmarkEnd w:id="22"/>
      <w:bookmarkEnd w:id="23"/>
      <w:r w:rsidRPr="00023E45">
        <w:rPr>
          <w:rFonts w:ascii="Book Antiqua" w:eastAsia="宋体" w:hAnsi="Book Antiqua"/>
          <w:b/>
          <w:lang w:val="en-GB" w:eastAsia="zh-CN"/>
        </w:rPr>
        <w:t xml:space="preserve"> </w:t>
      </w:r>
      <w:r w:rsidRPr="00023E45">
        <w:rPr>
          <w:rFonts w:ascii="Book Antiqua" w:hAnsi="Book Antiqua"/>
        </w:rPr>
        <w:t>ORIGINAL ARTICLE</w:t>
      </w:r>
    </w:p>
    <w:p w14:paraId="3FD664E3" w14:textId="77777777" w:rsidR="00BB4C63" w:rsidRPr="00023E45" w:rsidRDefault="00BB4C63" w:rsidP="00810D84">
      <w:pPr>
        <w:pStyle w:val="1"/>
        <w:keepNext w:val="0"/>
        <w:widowControl w:val="0"/>
        <w:numPr>
          <w:ilvl w:val="0"/>
          <w:numId w:val="6"/>
        </w:numPr>
        <w:suppressAutoHyphens w:val="0"/>
        <w:snapToGrid w:val="0"/>
        <w:spacing w:line="360" w:lineRule="auto"/>
        <w:ind w:left="0" w:firstLine="0"/>
        <w:rPr>
          <w:rFonts w:ascii="Book Antiqua" w:hAnsi="Book Antiqua"/>
          <w:lang w:val="en-GB"/>
        </w:rPr>
      </w:pPr>
    </w:p>
    <w:p w14:paraId="1EE91F20" w14:textId="77777777" w:rsidR="00BB4C63" w:rsidRPr="00023E45" w:rsidRDefault="00BB4C63" w:rsidP="00810D84">
      <w:pPr>
        <w:adjustRightInd w:val="0"/>
        <w:snapToGrid w:val="0"/>
        <w:spacing w:line="360" w:lineRule="auto"/>
        <w:jc w:val="both"/>
        <w:rPr>
          <w:rFonts w:ascii="Book Antiqua" w:eastAsia="宋体" w:hAnsi="Book Antiqua"/>
          <w:b/>
          <w:i/>
          <w:lang w:val="en-GB" w:eastAsia="zh-CN"/>
        </w:rPr>
      </w:pPr>
      <w:r w:rsidRPr="00023E45">
        <w:rPr>
          <w:rFonts w:ascii="Book Antiqua" w:eastAsia="宋体" w:hAnsi="Book Antiqua"/>
          <w:b/>
          <w:i/>
          <w:lang w:val="en-GB" w:eastAsia="zh-CN"/>
        </w:rPr>
        <w:t>Retrospective Cohort Study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BB62F84" w14:textId="4CE99E6A" w:rsidR="00FD4C44" w:rsidRPr="00023E45" w:rsidRDefault="00352A5C" w:rsidP="00810D84">
      <w:pPr>
        <w:suppressAutoHyphens/>
        <w:snapToGrid w:val="0"/>
        <w:spacing w:line="360" w:lineRule="auto"/>
        <w:jc w:val="both"/>
        <w:rPr>
          <w:rFonts w:ascii="Book Antiqua" w:hAnsi="Book Antiqua"/>
          <w:b/>
          <w:bCs/>
          <w:kern w:val="1"/>
          <w:lang w:val="en-US" w:eastAsia="ar-SA"/>
        </w:rPr>
      </w:pPr>
      <w:r w:rsidRPr="00023E45">
        <w:rPr>
          <w:rFonts w:ascii="Book Antiqua" w:hAnsi="Book Antiqua"/>
          <w:b/>
          <w:bCs/>
          <w:kern w:val="1"/>
          <w:lang w:val="en-US" w:eastAsia="ar-SA"/>
        </w:rPr>
        <w:t xml:space="preserve">Neutropenia in </w:t>
      </w:r>
      <w:r w:rsidR="00BB4C63" w:rsidRPr="00023E45">
        <w:rPr>
          <w:rFonts w:ascii="Book Antiqua" w:hAnsi="Book Antiqua"/>
          <w:b/>
          <w:bCs/>
          <w:kern w:val="1"/>
          <w:lang w:val="en-US" w:eastAsia="ar-SA"/>
        </w:rPr>
        <w:t xml:space="preserve">colorectal cancer treated </w:t>
      </w:r>
      <w:r w:rsidRPr="00023E45">
        <w:rPr>
          <w:rFonts w:ascii="Book Antiqua" w:hAnsi="Book Antiqua"/>
          <w:b/>
          <w:bCs/>
          <w:kern w:val="1"/>
          <w:lang w:val="en-US" w:eastAsia="ar-SA"/>
        </w:rPr>
        <w:t xml:space="preserve">with </w:t>
      </w:r>
      <w:proofErr w:type="spellStart"/>
      <w:r w:rsidR="00BB4C63" w:rsidRPr="00023E45">
        <w:rPr>
          <w:rFonts w:ascii="Book Antiqua" w:hAnsi="Book Antiqua"/>
          <w:b/>
          <w:bCs/>
          <w:kern w:val="1"/>
          <w:lang w:val="en-US" w:eastAsia="ar-SA"/>
        </w:rPr>
        <w:t>oxaliplatin</w:t>
      </w:r>
      <w:proofErr w:type="spellEnd"/>
      <w:r w:rsidRPr="00023E45">
        <w:rPr>
          <w:rFonts w:ascii="Book Antiqua" w:hAnsi="Book Antiqua"/>
          <w:b/>
          <w:bCs/>
          <w:kern w:val="1"/>
          <w:lang w:val="en-US" w:eastAsia="ar-SA"/>
        </w:rPr>
        <w:t xml:space="preserve">-based </w:t>
      </w:r>
      <w:proofErr w:type="spellStart"/>
      <w:r w:rsidR="00BB4C63" w:rsidRPr="00023E45">
        <w:rPr>
          <w:rFonts w:ascii="Book Antiqua" w:hAnsi="Book Antiqua"/>
          <w:b/>
          <w:bCs/>
          <w:kern w:val="1"/>
          <w:lang w:val="en-US" w:eastAsia="ar-SA"/>
        </w:rPr>
        <w:t>hyperthermic</w:t>
      </w:r>
      <w:proofErr w:type="spellEnd"/>
      <w:r w:rsidR="00BB4C63" w:rsidRPr="00023E45">
        <w:rPr>
          <w:rFonts w:ascii="Book Antiqua" w:hAnsi="Book Antiqua"/>
          <w:b/>
          <w:bCs/>
          <w:kern w:val="1"/>
          <w:lang w:val="en-US" w:eastAsia="ar-SA"/>
        </w:rPr>
        <w:t xml:space="preserve"> </w:t>
      </w:r>
      <w:proofErr w:type="spellStart"/>
      <w:r w:rsidR="00BB4C63" w:rsidRPr="00023E45">
        <w:rPr>
          <w:rFonts w:ascii="Book Antiqua" w:hAnsi="Book Antiqua"/>
          <w:b/>
          <w:bCs/>
          <w:kern w:val="1"/>
          <w:lang w:val="en-US" w:eastAsia="ar-SA"/>
        </w:rPr>
        <w:t>intraperitoneal</w:t>
      </w:r>
      <w:proofErr w:type="spellEnd"/>
      <w:r w:rsidR="00BB4C63" w:rsidRPr="00023E45">
        <w:rPr>
          <w:rFonts w:ascii="Book Antiqua" w:hAnsi="Book Antiqua"/>
          <w:b/>
          <w:bCs/>
          <w:kern w:val="1"/>
          <w:lang w:val="en-US" w:eastAsia="ar-SA"/>
        </w:rPr>
        <w:t xml:space="preserve"> chemotherapy</w:t>
      </w:r>
      <w:r w:rsidR="002D2030" w:rsidRPr="00023E45">
        <w:rPr>
          <w:rFonts w:ascii="Book Antiqua" w:hAnsi="Book Antiqua"/>
          <w:b/>
          <w:bCs/>
          <w:kern w:val="1"/>
          <w:lang w:val="en-US" w:eastAsia="ar-SA"/>
        </w:rPr>
        <w:t>: A</w:t>
      </w:r>
      <w:r w:rsidR="0001469E" w:rsidRPr="00023E45">
        <w:rPr>
          <w:rFonts w:ascii="Book Antiqua" w:hAnsi="Book Antiqua"/>
          <w:b/>
          <w:bCs/>
          <w:kern w:val="1"/>
          <w:lang w:val="en-US" w:eastAsia="ar-SA"/>
        </w:rPr>
        <w:t xml:space="preserve">n </w:t>
      </w:r>
      <w:r w:rsidR="00BB4C63" w:rsidRPr="00023E45">
        <w:rPr>
          <w:rFonts w:ascii="Book Antiqua" w:hAnsi="Book Antiqua"/>
          <w:b/>
          <w:bCs/>
          <w:kern w:val="1"/>
          <w:lang w:val="en-US" w:eastAsia="ar-SA"/>
        </w:rPr>
        <w:t>observational cohort study</w:t>
      </w:r>
    </w:p>
    <w:p w14:paraId="2BB62F85" w14:textId="77777777" w:rsidR="00FD4C44" w:rsidRPr="00023E45" w:rsidRDefault="00FD4C44" w:rsidP="00810D84">
      <w:pPr>
        <w:numPr>
          <w:ilvl w:val="0"/>
          <w:numId w:val="1"/>
        </w:numPr>
        <w:suppressAutoHyphens/>
        <w:snapToGrid w:val="0"/>
        <w:spacing w:line="360" w:lineRule="auto"/>
        <w:ind w:left="0"/>
        <w:jc w:val="both"/>
        <w:outlineLvl w:val="0"/>
        <w:rPr>
          <w:rFonts w:ascii="Book Antiqua" w:hAnsi="Book Antiqua"/>
          <w:kern w:val="1"/>
          <w:lang w:val="en-US" w:eastAsia="ar-SA"/>
        </w:rPr>
      </w:pPr>
    </w:p>
    <w:p w14:paraId="3ECB849E" w14:textId="5F0F1E45" w:rsidR="00CE5708" w:rsidRPr="00023E45" w:rsidRDefault="00BB4C63" w:rsidP="00810D84">
      <w:pPr>
        <w:pStyle w:val="10"/>
        <w:snapToGrid w:val="0"/>
        <w:spacing w:line="360" w:lineRule="auto"/>
        <w:jc w:val="both"/>
        <w:rPr>
          <w:rFonts w:ascii="Book Antiqua" w:hAnsi="Book Antiqua" w:cs="Times New Roman"/>
          <w:color w:val="auto"/>
          <w:sz w:val="24"/>
          <w:szCs w:val="24"/>
          <w:lang w:val="en-US" w:eastAsia="zh-CN"/>
        </w:rPr>
      </w:pPr>
      <w:bookmarkStart w:id="24" w:name="OLE_LINK478"/>
      <w:bookmarkStart w:id="25" w:name="OLE_LINK481"/>
      <w:r w:rsidRPr="00023E45">
        <w:rPr>
          <w:rFonts w:ascii="Book Antiqua" w:hAnsi="Book Antiqua"/>
          <w:kern w:val="1"/>
          <w:sz w:val="24"/>
          <w:szCs w:val="24"/>
          <w:lang w:val="en-US" w:eastAsia="ar-SA"/>
        </w:rPr>
        <w:t>Cashin</w:t>
      </w:r>
      <w:r w:rsidRPr="00023E45">
        <w:rPr>
          <w:rFonts w:ascii="Book Antiqua" w:hAnsi="Book Antiqua" w:cs="Times New Roman"/>
          <w:color w:val="auto"/>
          <w:sz w:val="24"/>
          <w:szCs w:val="24"/>
          <w:lang w:val="en-US" w:eastAsia="zh-CN"/>
        </w:rPr>
        <w:t xml:space="preserve"> PH </w:t>
      </w:r>
      <w:r w:rsidRPr="00023E45">
        <w:rPr>
          <w:rFonts w:ascii="Book Antiqua" w:hAnsi="Book Antiqua" w:cs="Times New Roman"/>
          <w:i/>
          <w:color w:val="auto"/>
          <w:sz w:val="24"/>
          <w:szCs w:val="24"/>
          <w:lang w:val="en-US" w:eastAsia="zh-CN"/>
        </w:rPr>
        <w:t>et al</w:t>
      </w:r>
      <w:r w:rsidRPr="00023E45">
        <w:rPr>
          <w:rFonts w:ascii="Book Antiqua" w:hAnsi="Book Antiqua" w:cs="Times New Roman"/>
          <w:color w:val="auto"/>
          <w:sz w:val="24"/>
          <w:szCs w:val="24"/>
          <w:lang w:val="en-US" w:eastAsia="zh-CN"/>
        </w:rPr>
        <w:t xml:space="preserve">. </w:t>
      </w:r>
      <w:bookmarkStart w:id="26" w:name="OLE_LINK10"/>
      <w:r w:rsidR="00EE24CD" w:rsidRPr="00023E45">
        <w:rPr>
          <w:rFonts w:ascii="Book Antiqua" w:hAnsi="Book Antiqua" w:cs="Times New Roman"/>
          <w:color w:val="auto"/>
          <w:sz w:val="24"/>
          <w:szCs w:val="24"/>
          <w:lang w:val="en-US" w:eastAsia="zh-CN"/>
        </w:rPr>
        <w:t>Neutropenia after HIPEC</w:t>
      </w:r>
    </w:p>
    <w:bookmarkEnd w:id="24"/>
    <w:bookmarkEnd w:id="25"/>
    <w:bookmarkEnd w:id="26"/>
    <w:p w14:paraId="5A9C230A" w14:textId="77777777" w:rsidR="00CE5708" w:rsidRPr="00023E45" w:rsidRDefault="00CE5708" w:rsidP="00810D84">
      <w:pPr>
        <w:numPr>
          <w:ilvl w:val="0"/>
          <w:numId w:val="1"/>
        </w:numPr>
        <w:suppressAutoHyphens/>
        <w:snapToGrid w:val="0"/>
        <w:spacing w:line="360" w:lineRule="auto"/>
        <w:ind w:left="0"/>
        <w:jc w:val="both"/>
        <w:outlineLvl w:val="0"/>
        <w:rPr>
          <w:rFonts w:ascii="Book Antiqua" w:hAnsi="Book Antiqua"/>
          <w:kern w:val="1"/>
          <w:lang w:val="en-US" w:eastAsia="ar-SA"/>
        </w:rPr>
      </w:pPr>
    </w:p>
    <w:p w14:paraId="2BB62F87" w14:textId="148E7C23" w:rsidR="00FD4C44" w:rsidRPr="00023E45" w:rsidRDefault="00BB4C63" w:rsidP="00810D84">
      <w:pPr>
        <w:suppressAutoHyphens/>
        <w:snapToGrid w:val="0"/>
        <w:spacing w:line="360" w:lineRule="auto"/>
        <w:jc w:val="both"/>
        <w:outlineLvl w:val="0"/>
        <w:rPr>
          <w:rFonts w:ascii="Book Antiqua" w:hAnsi="Book Antiqua"/>
          <w:kern w:val="1"/>
          <w:lang w:val="en-US" w:eastAsia="ar-SA"/>
        </w:rPr>
      </w:pPr>
      <w:r w:rsidRPr="00023E45">
        <w:rPr>
          <w:rFonts w:ascii="Book Antiqua" w:hAnsi="Book Antiqua"/>
          <w:kern w:val="1"/>
          <w:lang w:val="en-US" w:eastAsia="ar-SA"/>
        </w:rPr>
        <w:t xml:space="preserve">Peter H </w:t>
      </w:r>
      <w:proofErr w:type="spellStart"/>
      <w:r w:rsidRPr="00023E45">
        <w:rPr>
          <w:rFonts w:ascii="Book Antiqua" w:hAnsi="Book Antiqua"/>
          <w:kern w:val="1"/>
          <w:lang w:val="en-US" w:eastAsia="ar-SA"/>
        </w:rPr>
        <w:t>Cashin</w:t>
      </w:r>
      <w:proofErr w:type="spellEnd"/>
      <w:r w:rsidRPr="00023E45">
        <w:rPr>
          <w:rFonts w:ascii="Book Antiqua" w:hAnsi="Book Antiqua"/>
          <w:kern w:val="1"/>
          <w:lang w:val="en-US" w:eastAsia="ar-SA"/>
        </w:rPr>
        <w:t>,</w:t>
      </w:r>
      <w:r w:rsidR="001B517B" w:rsidRPr="00023E45">
        <w:rPr>
          <w:rFonts w:ascii="Book Antiqua" w:hAnsi="Book Antiqua"/>
          <w:kern w:val="1"/>
          <w:lang w:val="en-US" w:eastAsia="ar-SA"/>
        </w:rPr>
        <w:t xml:space="preserve"> </w:t>
      </w:r>
      <w:r w:rsidRPr="00023E45">
        <w:rPr>
          <w:rFonts w:ascii="Book Antiqua" w:hAnsi="Book Antiqua"/>
          <w:kern w:val="1"/>
          <w:lang w:val="en-US" w:eastAsia="ar-SA"/>
        </w:rPr>
        <w:t xml:space="preserve">Lana </w:t>
      </w:r>
      <w:proofErr w:type="spellStart"/>
      <w:r w:rsidRPr="00023E45">
        <w:rPr>
          <w:rFonts w:ascii="Book Antiqua" w:hAnsi="Book Antiqua"/>
          <w:kern w:val="1"/>
          <w:lang w:val="en-US" w:eastAsia="ar-SA"/>
        </w:rPr>
        <w:t>Ghanipour</w:t>
      </w:r>
      <w:proofErr w:type="spellEnd"/>
      <w:r w:rsidRPr="00023E45">
        <w:rPr>
          <w:rFonts w:ascii="Book Antiqua" w:hAnsi="Book Antiqua"/>
          <w:kern w:val="1"/>
          <w:lang w:val="en-US" w:eastAsia="ar-SA"/>
        </w:rPr>
        <w:t xml:space="preserve">, </w:t>
      </w:r>
      <w:proofErr w:type="spellStart"/>
      <w:r w:rsidRPr="00023E45">
        <w:rPr>
          <w:rFonts w:ascii="Book Antiqua" w:hAnsi="Book Antiqua"/>
          <w:kern w:val="1"/>
          <w:lang w:val="en-US" w:eastAsia="ar-SA"/>
        </w:rPr>
        <w:t>Malin</w:t>
      </w:r>
      <w:proofErr w:type="spellEnd"/>
      <w:r w:rsidRPr="00023E45">
        <w:rPr>
          <w:rFonts w:ascii="Book Antiqua" w:hAnsi="Book Antiqua"/>
          <w:kern w:val="1"/>
          <w:lang w:val="en-US" w:eastAsia="ar-SA"/>
        </w:rPr>
        <w:t xml:space="preserve"> </w:t>
      </w:r>
      <w:proofErr w:type="spellStart"/>
      <w:r w:rsidRPr="00023E45">
        <w:rPr>
          <w:rFonts w:ascii="Book Antiqua" w:hAnsi="Book Antiqua"/>
          <w:kern w:val="1"/>
          <w:lang w:val="en-US" w:eastAsia="ar-SA"/>
        </w:rPr>
        <w:t>Enblad</w:t>
      </w:r>
      <w:proofErr w:type="spellEnd"/>
      <w:r w:rsidRPr="00023E45">
        <w:rPr>
          <w:rFonts w:ascii="Book Antiqua" w:hAnsi="Book Antiqua"/>
          <w:kern w:val="1"/>
          <w:lang w:val="en-US" w:eastAsia="ar-SA"/>
        </w:rPr>
        <w:t>, David L Morris</w:t>
      </w:r>
    </w:p>
    <w:p w14:paraId="393D14D2" w14:textId="77777777" w:rsidR="00BB4C63" w:rsidRPr="00023E45" w:rsidRDefault="00BB4C63" w:rsidP="00810D84">
      <w:pPr>
        <w:suppressAutoHyphens/>
        <w:snapToGrid w:val="0"/>
        <w:spacing w:line="360" w:lineRule="auto"/>
        <w:jc w:val="both"/>
        <w:outlineLvl w:val="0"/>
        <w:rPr>
          <w:rFonts w:ascii="Book Antiqua" w:hAnsi="Book Antiqua"/>
          <w:kern w:val="1"/>
          <w:lang w:val="en-US" w:eastAsia="ar-SA"/>
        </w:rPr>
      </w:pPr>
    </w:p>
    <w:p w14:paraId="2BB62F88" w14:textId="5DC76952" w:rsidR="00FD4C44" w:rsidRPr="00023E45" w:rsidRDefault="00BB4C63" w:rsidP="00810D84">
      <w:pPr>
        <w:suppressAutoHyphens/>
        <w:snapToGrid w:val="0"/>
        <w:spacing w:line="360" w:lineRule="auto"/>
        <w:jc w:val="both"/>
        <w:rPr>
          <w:rFonts w:ascii="Book Antiqua" w:hAnsi="Book Antiqua"/>
          <w:kern w:val="1"/>
          <w:lang w:val="en-US" w:eastAsia="ar-SA"/>
        </w:rPr>
      </w:pPr>
      <w:r w:rsidRPr="00023E45">
        <w:rPr>
          <w:rFonts w:ascii="Book Antiqua" w:hAnsi="Book Antiqua"/>
          <w:b/>
          <w:kern w:val="1"/>
          <w:lang w:val="en-US" w:eastAsia="ar-SA"/>
        </w:rPr>
        <w:t xml:space="preserve">Peter H </w:t>
      </w:r>
      <w:proofErr w:type="spellStart"/>
      <w:r w:rsidRPr="00023E45">
        <w:rPr>
          <w:rFonts w:ascii="Book Antiqua" w:hAnsi="Book Antiqua"/>
          <w:b/>
          <w:kern w:val="1"/>
          <w:lang w:val="en-US" w:eastAsia="ar-SA"/>
        </w:rPr>
        <w:t>Cashin</w:t>
      </w:r>
      <w:proofErr w:type="spellEnd"/>
      <w:r w:rsidRPr="00023E45">
        <w:rPr>
          <w:rFonts w:ascii="Book Antiqua" w:hAnsi="Book Antiqua"/>
          <w:b/>
          <w:kern w:val="1"/>
          <w:lang w:val="en-US" w:eastAsia="ar-SA"/>
        </w:rPr>
        <w:t xml:space="preserve">, Lana </w:t>
      </w:r>
      <w:proofErr w:type="spellStart"/>
      <w:r w:rsidRPr="00023E45">
        <w:rPr>
          <w:rFonts w:ascii="Book Antiqua" w:hAnsi="Book Antiqua"/>
          <w:b/>
          <w:kern w:val="1"/>
          <w:lang w:val="en-US" w:eastAsia="ar-SA"/>
        </w:rPr>
        <w:t>Ghanipour</w:t>
      </w:r>
      <w:proofErr w:type="spellEnd"/>
      <w:r w:rsidRPr="00023E45">
        <w:rPr>
          <w:rFonts w:ascii="Book Antiqua" w:hAnsi="Book Antiqua"/>
          <w:b/>
          <w:kern w:val="1"/>
          <w:lang w:val="en-US" w:eastAsia="ar-SA"/>
        </w:rPr>
        <w:t xml:space="preserve">, </w:t>
      </w:r>
      <w:proofErr w:type="spellStart"/>
      <w:r w:rsidRPr="00023E45">
        <w:rPr>
          <w:rFonts w:ascii="Book Antiqua" w:hAnsi="Book Antiqua"/>
          <w:b/>
          <w:kern w:val="1"/>
          <w:lang w:val="en-US" w:eastAsia="ar-SA"/>
        </w:rPr>
        <w:t>Malin</w:t>
      </w:r>
      <w:proofErr w:type="spellEnd"/>
      <w:r w:rsidRPr="00023E45">
        <w:rPr>
          <w:rFonts w:ascii="Book Antiqua" w:hAnsi="Book Antiqua"/>
          <w:b/>
          <w:kern w:val="1"/>
          <w:lang w:val="en-US" w:eastAsia="ar-SA"/>
        </w:rPr>
        <w:t xml:space="preserve"> </w:t>
      </w:r>
      <w:proofErr w:type="spellStart"/>
      <w:r w:rsidRPr="00023E45">
        <w:rPr>
          <w:rFonts w:ascii="Book Antiqua" w:hAnsi="Book Antiqua"/>
          <w:b/>
          <w:kern w:val="1"/>
          <w:lang w:val="en-US" w:eastAsia="ar-SA"/>
        </w:rPr>
        <w:t>Enblad</w:t>
      </w:r>
      <w:proofErr w:type="spellEnd"/>
      <w:r w:rsidRPr="00023E45">
        <w:rPr>
          <w:rFonts w:ascii="Book Antiqua" w:hAnsi="Book Antiqua"/>
          <w:b/>
          <w:kern w:val="1"/>
          <w:lang w:val="en-US" w:eastAsia="ar-SA"/>
        </w:rPr>
        <w:t>,</w:t>
      </w:r>
      <w:r w:rsidRPr="00023E45">
        <w:rPr>
          <w:rFonts w:ascii="Book Antiqua" w:hAnsi="Book Antiqua"/>
          <w:kern w:val="1"/>
          <w:lang w:val="en-US" w:eastAsia="ar-SA"/>
        </w:rPr>
        <w:t xml:space="preserve"> </w:t>
      </w:r>
      <w:r w:rsidR="00FD4C44" w:rsidRPr="00023E45">
        <w:rPr>
          <w:rFonts w:ascii="Book Antiqua" w:hAnsi="Book Antiqua"/>
          <w:kern w:val="1"/>
          <w:lang w:val="en-US" w:eastAsia="ar-SA"/>
        </w:rPr>
        <w:t xml:space="preserve">Department of Surgical Sciences, Section of Surgery, Uppsala University, </w:t>
      </w:r>
      <w:proofErr w:type="spellStart"/>
      <w:r w:rsidR="00FD4C44" w:rsidRPr="00023E45">
        <w:rPr>
          <w:rFonts w:ascii="Book Antiqua" w:hAnsi="Book Antiqua"/>
          <w:kern w:val="1"/>
          <w:lang w:val="en-US" w:eastAsia="ar-SA"/>
        </w:rPr>
        <w:t>Akademiska</w:t>
      </w:r>
      <w:proofErr w:type="spellEnd"/>
      <w:r w:rsidR="00FD4C44" w:rsidRPr="00023E45">
        <w:rPr>
          <w:rFonts w:ascii="Book Antiqua" w:hAnsi="Book Antiqua"/>
          <w:kern w:val="1"/>
          <w:lang w:val="en-US" w:eastAsia="ar-SA"/>
        </w:rPr>
        <w:t xml:space="preserve"> </w:t>
      </w:r>
      <w:proofErr w:type="spellStart"/>
      <w:r w:rsidR="00FD4C44" w:rsidRPr="00023E45">
        <w:rPr>
          <w:rFonts w:ascii="Book Antiqua" w:hAnsi="Book Antiqua"/>
          <w:kern w:val="1"/>
          <w:lang w:val="en-US" w:eastAsia="ar-SA"/>
        </w:rPr>
        <w:t>Sjukhuset</w:t>
      </w:r>
      <w:proofErr w:type="spellEnd"/>
      <w:r w:rsidR="00FD4C44" w:rsidRPr="00023E45">
        <w:rPr>
          <w:rFonts w:ascii="Book Antiqua" w:hAnsi="Book Antiqua"/>
          <w:kern w:val="1"/>
          <w:lang w:val="en-US" w:eastAsia="ar-SA"/>
        </w:rPr>
        <w:t>, Uppsala</w:t>
      </w:r>
      <w:r w:rsidRPr="00023E45">
        <w:rPr>
          <w:rFonts w:ascii="Book Antiqua" w:hAnsi="Book Antiqua"/>
          <w:kern w:val="1"/>
          <w:lang w:val="en-US" w:eastAsia="ar-SA"/>
        </w:rPr>
        <w:t xml:space="preserve"> 75185, Sweden</w:t>
      </w:r>
    </w:p>
    <w:p w14:paraId="757D4EAD" w14:textId="77777777" w:rsidR="00BB4C63" w:rsidRPr="00023E45" w:rsidRDefault="00BB4C63" w:rsidP="00810D84">
      <w:pPr>
        <w:suppressAutoHyphens/>
        <w:snapToGrid w:val="0"/>
        <w:spacing w:line="360" w:lineRule="auto"/>
        <w:jc w:val="both"/>
        <w:rPr>
          <w:rFonts w:ascii="Book Antiqua" w:hAnsi="Book Antiqua"/>
          <w:kern w:val="1"/>
          <w:vertAlign w:val="superscript"/>
          <w:lang w:val="en-US" w:eastAsia="ar-SA"/>
        </w:rPr>
      </w:pPr>
    </w:p>
    <w:p w14:paraId="2BB62F89" w14:textId="46A87A44" w:rsidR="00F74AB7" w:rsidRPr="00023E45" w:rsidRDefault="00BB4C63" w:rsidP="00810D84">
      <w:pPr>
        <w:suppressAutoHyphens/>
        <w:snapToGrid w:val="0"/>
        <w:spacing w:line="360" w:lineRule="auto"/>
        <w:jc w:val="both"/>
        <w:rPr>
          <w:rFonts w:ascii="Book Antiqua" w:hAnsi="Book Antiqua"/>
          <w:kern w:val="1"/>
          <w:lang w:val="en-US" w:eastAsia="ar-SA"/>
        </w:rPr>
      </w:pPr>
      <w:r w:rsidRPr="00023E45">
        <w:rPr>
          <w:rFonts w:ascii="Book Antiqua" w:hAnsi="Book Antiqua"/>
          <w:b/>
          <w:kern w:val="1"/>
          <w:lang w:val="en-US" w:eastAsia="ar-SA"/>
        </w:rPr>
        <w:t>David L Morris</w:t>
      </w:r>
      <w:r w:rsidRPr="00023E45">
        <w:rPr>
          <w:rFonts w:ascii="Book Antiqua" w:hAnsi="Book Antiqua"/>
          <w:b/>
          <w:kern w:val="2"/>
          <w:lang w:val="en-US" w:eastAsia="ar-SA"/>
        </w:rPr>
        <w:t>,</w:t>
      </w:r>
      <w:r w:rsidRPr="00023E45">
        <w:rPr>
          <w:rFonts w:ascii="Book Antiqua" w:hAnsi="Book Antiqua"/>
          <w:kern w:val="2"/>
          <w:lang w:val="en-US" w:eastAsia="ar-SA"/>
        </w:rPr>
        <w:t xml:space="preserve"> </w:t>
      </w:r>
      <w:r w:rsidR="003906DD" w:rsidRPr="00023E45">
        <w:rPr>
          <w:rFonts w:ascii="Book Antiqua" w:hAnsi="Book Antiqua"/>
          <w:kern w:val="2"/>
          <w:lang w:val="en-US" w:eastAsia="ar-SA"/>
        </w:rPr>
        <w:t>Department of Surgery,</w:t>
      </w:r>
      <w:r w:rsidRPr="00023E45">
        <w:rPr>
          <w:rFonts w:ascii="Book Antiqua" w:hAnsi="Book Antiqua"/>
          <w:kern w:val="2"/>
          <w:lang w:val="en-US" w:eastAsia="ar-SA"/>
        </w:rPr>
        <w:t xml:space="preserve"> University of New South Wales</w:t>
      </w:r>
      <w:r w:rsidR="003906DD" w:rsidRPr="00023E45">
        <w:rPr>
          <w:rFonts w:ascii="Book Antiqua" w:hAnsi="Book Antiqua"/>
          <w:kern w:val="2"/>
          <w:lang w:val="en-US" w:eastAsia="ar-SA"/>
        </w:rPr>
        <w:t>, Sydney</w:t>
      </w:r>
      <w:r w:rsidRPr="00023E45">
        <w:rPr>
          <w:rFonts w:ascii="Book Antiqua" w:hAnsi="Book Antiqua"/>
          <w:kern w:val="2"/>
          <w:lang w:val="en-US" w:eastAsia="ar-SA"/>
        </w:rPr>
        <w:t xml:space="preserve"> 2217</w:t>
      </w:r>
      <w:r w:rsidR="003906DD" w:rsidRPr="00023E45">
        <w:rPr>
          <w:rFonts w:ascii="Book Antiqua" w:hAnsi="Book Antiqua"/>
          <w:kern w:val="2"/>
          <w:lang w:val="en-US" w:eastAsia="ar-SA"/>
        </w:rPr>
        <w:t xml:space="preserve">, </w:t>
      </w:r>
      <w:r w:rsidRPr="00023E45">
        <w:rPr>
          <w:rFonts w:ascii="Book Antiqua" w:hAnsi="Book Antiqua"/>
          <w:kern w:val="2"/>
          <w:lang w:val="en-US" w:eastAsia="ar-SA"/>
        </w:rPr>
        <w:t>New South Wales, Australia</w:t>
      </w:r>
    </w:p>
    <w:p w14:paraId="2BB62F8A" w14:textId="77777777" w:rsidR="00F74AB7" w:rsidRPr="00023E45" w:rsidRDefault="00F74AB7" w:rsidP="00810D84">
      <w:pPr>
        <w:suppressAutoHyphens/>
        <w:snapToGrid w:val="0"/>
        <w:spacing w:line="360" w:lineRule="auto"/>
        <w:jc w:val="both"/>
        <w:rPr>
          <w:rFonts w:ascii="Book Antiqua" w:hAnsi="Book Antiqua"/>
          <w:kern w:val="1"/>
          <w:lang w:val="en-US" w:eastAsia="ar-SA"/>
        </w:rPr>
      </w:pPr>
    </w:p>
    <w:p w14:paraId="06A6F430" w14:textId="24B83ED1" w:rsidR="00A45875" w:rsidRPr="00023E45" w:rsidRDefault="00CE5708" w:rsidP="00810D84">
      <w:pPr>
        <w:pStyle w:val="10"/>
        <w:snapToGrid w:val="0"/>
        <w:spacing w:line="360" w:lineRule="auto"/>
        <w:jc w:val="both"/>
        <w:rPr>
          <w:rFonts w:ascii="Book Antiqua" w:hAnsi="Book Antiqua" w:cs="Times New Roman"/>
          <w:b/>
          <w:color w:val="auto"/>
          <w:sz w:val="24"/>
          <w:szCs w:val="24"/>
          <w:lang w:val="en-US" w:eastAsia="zh-CN"/>
        </w:rPr>
      </w:pPr>
      <w:bookmarkStart w:id="27" w:name="OLE_LINK188"/>
      <w:bookmarkStart w:id="28" w:name="OLE_LINK189"/>
      <w:bookmarkStart w:id="29" w:name="OLE_LINK806"/>
      <w:bookmarkStart w:id="30" w:name="OLE_LINK106"/>
      <w:bookmarkStart w:id="31" w:name="OLE_LINK107"/>
      <w:bookmarkStart w:id="32" w:name="OLE_LINK187"/>
      <w:bookmarkStart w:id="33" w:name="OLE_LINK402"/>
      <w:bookmarkStart w:id="34" w:name="OLE_LINK174"/>
      <w:r w:rsidRPr="00023E45">
        <w:rPr>
          <w:rFonts w:ascii="Book Antiqua" w:hAnsi="Book Antiqua" w:cs="Times New Roman"/>
          <w:b/>
          <w:color w:val="auto"/>
          <w:sz w:val="24"/>
          <w:szCs w:val="24"/>
          <w:lang w:val="en-US" w:eastAsia="zh-CN"/>
        </w:rPr>
        <w:t xml:space="preserve">Author contributions: </w:t>
      </w:r>
      <w:r w:rsidR="00EE24CD" w:rsidRPr="00023E45">
        <w:rPr>
          <w:rFonts w:ascii="Book Antiqua" w:hAnsi="Book Antiqua" w:cs="Times New Roman"/>
          <w:bCs/>
          <w:color w:val="auto"/>
          <w:sz w:val="24"/>
          <w:szCs w:val="24"/>
          <w:lang w:val="en-US" w:eastAsia="zh-CN"/>
        </w:rPr>
        <w:t xml:space="preserve">Cashin PH </w:t>
      </w:r>
      <w:r w:rsidR="00A45875" w:rsidRPr="00023E45">
        <w:rPr>
          <w:rFonts w:ascii="Book Antiqua" w:hAnsi="Book Antiqua" w:cs="Times New Roman"/>
          <w:bCs/>
          <w:color w:val="auto"/>
          <w:sz w:val="24"/>
          <w:szCs w:val="24"/>
          <w:lang w:val="en-US" w:eastAsia="zh-CN"/>
        </w:rPr>
        <w:t>designed research and wrote the paper;</w:t>
      </w:r>
      <w:r w:rsidR="00A45875" w:rsidRPr="00023E45">
        <w:rPr>
          <w:rFonts w:ascii="Book Antiqua" w:hAnsi="Book Antiqua" w:cs="Times New Roman" w:hint="eastAsia"/>
          <w:bCs/>
          <w:color w:val="auto"/>
          <w:sz w:val="24"/>
          <w:szCs w:val="24"/>
          <w:lang w:val="en-US" w:eastAsia="zh-CN"/>
        </w:rPr>
        <w:t xml:space="preserve"> </w:t>
      </w:r>
      <w:proofErr w:type="spellStart"/>
      <w:r w:rsidR="00A45875" w:rsidRPr="00023E45">
        <w:rPr>
          <w:rFonts w:ascii="Book Antiqua" w:hAnsi="Book Antiqua" w:cs="Times New Roman"/>
          <w:bCs/>
          <w:color w:val="auto"/>
          <w:sz w:val="24"/>
          <w:szCs w:val="24"/>
          <w:lang w:val="en-US" w:eastAsia="zh-CN"/>
        </w:rPr>
        <w:t>Cashin</w:t>
      </w:r>
      <w:proofErr w:type="spellEnd"/>
      <w:r w:rsidR="00A45875" w:rsidRPr="00023E45">
        <w:rPr>
          <w:rFonts w:ascii="Book Antiqua" w:hAnsi="Book Antiqua" w:cs="Times New Roman"/>
          <w:bCs/>
          <w:color w:val="auto"/>
          <w:sz w:val="24"/>
          <w:szCs w:val="24"/>
          <w:lang w:val="en-US" w:eastAsia="zh-CN"/>
        </w:rPr>
        <w:t xml:space="preserve"> PH, </w:t>
      </w:r>
      <w:proofErr w:type="spellStart"/>
      <w:r w:rsidR="00B9104D" w:rsidRPr="00023E45">
        <w:rPr>
          <w:rFonts w:ascii="Book Antiqua" w:hAnsi="Book Antiqua" w:cs="Times New Roman"/>
          <w:bCs/>
          <w:color w:val="auto"/>
          <w:sz w:val="24"/>
          <w:szCs w:val="24"/>
          <w:lang w:val="en-US" w:eastAsia="zh-CN"/>
        </w:rPr>
        <w:t>Ghanipour</w:t>
      </w:r>
      <w:proofErr w:type="spellEnd"/>
      <w:r w:rsidR="00B9104D" w:rsidRPr="00023E45">
        <w:rPr>
          <w:rFonts w:ascii="Book Antiqua" w:hAnsi="Book Antiqua" w:cs="Times New Roman"/>
          <w:bCs/>
          <w:color w:val="auto"/>
          <w:sz w:val="24"/>
          <w:szCs w:val="24"/>
          <w:lang w:val="en-US" w:eastAsia="zh-CN"/>
        </w:rPr>
        <w:t xml:space="preserve"> L</w:t>
      </w:r>
      <w:r w:rsidR="00A45875" w:rsidRPr="00023E45">
        <w:rPr>
          <w:rFonts w:ascii="Book Antiqua" w:hAnsi="Book Antiqua" w:cs="Times New Roman" w:hint="eastAsia"/>
          <w:bCs/>
          <w:color w:val="auto"/>
          <w:sz w:val="24"/>
          <w:szCs w:val="24"/>
          <w:lang w:val="en-US" w:eastAsia="zh-CN"/>
        </w:rPr>
        <w:t>,</w:t>
      </w:r>
      <w:r w:rsidR="00A45875" w:rsidRPr="00023E45">
        <w:rPr>
          <w:rFonts w:ascii="Book Antiqua" w:hAnsi="Book Antiqua" w:cs="Times New Roman"/>
          <w:bCs/>
          <w:color w:val="auto"/>
          <w:sz w:val="24"/>
          <w:szCs w:val="24"/>
          <w:lang w:val="en-US" w:eastAsia="zh-CN"/>
        </w:rPr>
        <w:t xml:space="preserve"> </w:t>
      </w:r>
      <w:proofErr w:type="spellStart"/>
      <w:r w:rsidR="00A45875" w:rsidRPr="00023E45">
        <w:rPr>
          <w:rFonts w:ascii="Book Antiqua" w:hAnsi="Book Antiqua" w:cs="Times New Roman"/>
          <w:bCs/>
          <w:color w:val="auto"/>
          <w:sz w:val="24"/>
          <w:szCs w:val="24"/>
          <w:lang w:val="en-US" w:eastAsia="zh-CN"/>
        </w:rPr>
        <w:t>Enblad</w:t>
      </w:r>
      <w:proofErr w:type="spellEnd"/>
      <w:r w:rsidR="00A45875" w:rsidRPr="00023E45">
        <w:rPr>
          <w:rFonts w:ascii="Book Antiqua" w:hAnsi="Book Antiqua" w:cs="Times New Roman"/>
          <w:bCs/>
          <w:color w:val="auto"/>
          <w:sz w:val="24"/>
          <w:szCs w:val="24"/>
          <w:lang w:val="en-US" w:eastAsia="zh-CN"/>
        </w:rPr>
        <w:t xml:space="preserve"> M and Morris DL</w:t>
      </w:r>
      <w:r w:rsidR="00B9104D" w:rsidRPr="00023E45">
        <w:rPr>
          <w:rFonts w:ascii="Book Antiqua" w:hAnsi="Book Antiqua" w:cs="Times New Roman"/>
          <w:bCs/>
          <w:color w:val="auto"/>
          <w:sz w:val="24"/>
          <w:szCs w:val="24"/>
          <w:lang w:val="en-US" w:eastAsia="zh-CN"/>
        </w:rPr>
        <w:t xml:space="preserve"> did data acquisition, data interpretation, manuscript ed</w:t>
      </w:r>
      <w:r w:rsidR="00A45875" w:rsidRPr="00023E45">
        <w:rPr>
          <w:rFonts w:ascii="Book Antiqua" w:hAnsi="Book Antiqua" w:cs="Times New Roman"/>
          <w:bCs/>
          <w:color w:val="auto"/>
          <w:sz w:val="24"/>
          <w:szCs w:val="24"/>
          <w:lang w:val="en-US" w:eastAsia="zh-CN"/>
        </w:rPr>
        <w:t>iting for intellectual content.</w:t>
      </w:r>
    </w:p>
    <w:bookmarkEnd w:id="27"/>
    <w:bookmarkEnd w:id="28"/>
    <w:bookmarkEnd w:id="29"/>
    <w:bookmarkEnd w:id="30"/>
    <w:bookmarkEnd w:id="31"/>
    <w:bookmarkEnd w:id="32"/>
    <w:bookmarkEnd w:id="33"/>
    <w:bookmarkEnd w:id="34"/>
    <w:p w14:paraId="2BB62F8B" w14:textId="77777777" w:rsidR="00FD4C44" w:rsidRPr="00023E45" w:rsidRDefault="00FD4C44" w:rsidP="00810D84">
      <w:pPr>
        <w:suppressAutoHyphens/>
        <w:snapToGrid w:val="0"/>
        <w:spacing w:line="360" w:lineRule="auto"/>
        <w:jc w:val="both"/>
        <w:rPr>
          <w:rFonts w:ascii="Book Antiqua" w:hAnsi="Book Antiqua"/>
          <w:kern w:val="1"/>
          <w:lang w:val="en-US" w:eastAsia="ar-SA"/>
        </w:rPr>
      </w:pPr>
    </w:p>
    <w:p w14:paraId="2BB62FA5" w14:textId="11E1EE12" w:rsidR="00FD4C44" w:rsidRPr="00023E45" w:rsidRDefault="00FD4C44" w:rsidP="00810D84">
      <w:pPr>
        <w:suppressAutoHyphens/>
        <w:snapToGrid w:val="0"/>
        <w:spacing w:line="360" w:lineRule="auto"/>
        <w:jc w:val="both"/>
        <w:rPr>
          <w:rStyle w:val="a3"/>
          <w:rFonts w:ascii="Book Antiqua" w:hAnsi="Book Antiqua"/>
          <w:kern w:val="1"/>
          <w:lang w:val="en-US" w:eastAsia="ar-SA"/>
        </w:rPr>
      </w:pPr>
      <w:r w:rsidRPr="00023E45">
        <w:rPr>
          <w:rFonts w:ascii="Book Antiqua" w:hAnsi="Book Antiqua"/>
          <w:b/>
          <w:bCs/>
          <w:iCs/>
          <w:kern w:val="1"/>
          <w:lang w:val="en-US" w:eastAsia="ar-SA"/>
        </w:rPr>
        <w:t xml:space="preserve">Corresponding </w:t>
      </w:r>
      <w:r w:rsidR="00E14EE7" w:rsidRPr="00023E45">
        <w:rPr>
          <w:rFonts w:ascii="Book Antiqua" w:hAnsi="Book Antiqua"/>
          <w:b/>
          <w:bCs/>
          <w:iCs/>
          <w:kern w:val="1"/>
          <w:lang w:val="en-US" w:eastAsia="ar-SA"/>
        </w:rPr>
        <w:t xml:space="preserve">author: </w:t>
      </w:r>
      <w:r w:rsidR="00007BAC" w:rsidRPr="00023E45">
        <w:rPr>
          <w:rFonts w:ascii="Book Antiqua" w:hAnsi="Book Antiqua"/>
          <w:b/>
          <w:kern w:val="1"/>
          <w:lang w:val="en-US" w:eastAsia="ar-SA"/>
        </w:rPr>
        <w:t>Peter</w:t>
      </w:r>
      <w:r w:rsidR="00E14EE7" w:rsidRPr="00023E45">
        <w:rPr>
          <w:rFonts w:ascii="Book Antiqua" w:hAnsi="Book Antiqua"/>
          <w:b/>
          <w:kern w:val="1"/>
          <w:lang w:val="en-US" w:eastAsia="ar-SA"/>
        </w:rPr>
        <w:t xml:space="preserve"> H</w:t>
      </w:r>
      <w:r w:rsidR="00007BAC" w:rsidRPr="00023E45">
        <w:rPr>
          <w:rFonts w:ascii="Book Antiqua" w:hAnsi="Book Antiqua"/>
          <w:b/>
          <w:kern w:val="1"/>
          <w:lang w:val="en-US" w:eastAsia="ar-SA"/>
        </w:rPr>
        <w:t xml:space="preserve"> Cashin</w:t>
      </w:r>
      <w:r w:rsidR="00E14EE7" w:rsidRPr="00023E45">
        <w:rPr>
          <w:rFonts w:ascii="Book Antiqua" w:hAnsi="Book Antiqua"/>
          <w:b/>
          <w:kern w:val="1"/>
          <w:lang w:val="en-US" w:eastAsia="ar-SA"/>
        </w:rPr>
        <w:t>, MD, PhD, Director, Surgeon,</w:t>
      </w:r>
      <w:r w:rsidR="00E14EE7" w:rsidRPr="00023E45">
        <w:rPr>
          <w:rFonts w:ascii="Book Antiqua" w:hAnsi="Book Antiqua"/>
          <w:b/>
          <w:bCs/>
          <w:iCs/>
          <w:kern w:val="1"/>
          <w:lang w:val="en-US" w:eastAsia="ar-SA"/>
        </w:rPr>
        <w:t xml:space="preserve"> </w:t>
      </w:r>
      <w:r w:rsidR="00E14EE7" w:rsidRPr="00023E45">
        <w:rPr>
          <w:rFonts w:ascii="Book Antiqua" w:hAnsi="Book Antiqua"/>
          <w:kern w:val="1"/>
          <w:lang w:val="en-US" w:eastAsia="ar-SA"/>
        </w:rPr>
        <w:t xml:space="preserve">Department of Surgical Sciences, </w:t>
      </w:r>
      <w:r w:rsidRPr="00023E45">
        <w:rPr>
          <w:rFonts w:ascii="Book Antiqua" w:hAnsi="Book Antiqua"/>
          <w:kern w:val="1"/>
          <w:lang w:val="en-US" w:eastAsia="ar-SA"/>
        </w:rPr>
        <w:t>Uppsala University</w:t>
      </w:r>
      <w:r w:rsidR="00E14EE7" w:rsidRPr="00023E45">
        <w:rPr>
          <w:rFonts w:ascii="Book Antiqua" w:hAnsi="Book Antiqua"/>
          <w:kern w:val="1"/>
          <w:lang w:val="en-US" w:eastAsia="ar-SA"/>
        </w:rPr>
        <w:t xml:space="preserve">, </w:t>
      </w:r>
      <w:proofErr w:type="spellStart"/>
      <w:r w:rsidRPr="00023E45">
        <w:rPr>
          <w:rFonts w:ascii="Book Antiqua" w:hAnsi="Book Antiqua"/>
          <w:kern w:val="1"/>
          <w:lang w:val="en-US" w:eastAsia="ar-SA"/>
        </w:rPr>
        <w:t>Akademiska</w:t>
      </w:r>
      <w:proofErr w:type="spellEnd"/>
      <w:r w:rsidRPr="00023E45">
        <w:rPr>
          <w:rFonts w:ascii="Book Antiqua" w:hAnsi="Book Antiqua"/>
          <w:kern w:val="1"/>
          <w:lang w:val="en-US" w:eastAsia="ar-SA"/>
        </w:rPr>
        <w:t xml:space="preserve"> </w:t>
      </w:r>
      <w:proofErr w:type="spellStart"/>
      <w:r w:rsidRPr="00023E45">
        <w:rPr>
          <w:rFonts w:ascii="Book Antiqua" w:hAnsi="Book Antiqua"/>
          <w:kern w:val="1"/>
          <w:lang w:val="en-US" w:eastAsia="ar-SA"/>
        </w:rPr>
        <w:t>Sjukhuset</w:t>
      </w:r>
      <w:proofErr w:type="spellEnd"/>
      <w:r w:rsidR="00E14EE7" w:rsidRPr="00023E45">
        <w:rPr>
          <w:rFonts w:ascii="Book Antiqua" w:hAnsi="Book Antiqua"/>
          <w:kern w:val="1"/>
          <w:lang w:val="en-US" w:eastAsia="ar-SA"/>
        </w:rPr>
        <w:t xml:space="preserve">, </w:t>
      </w:r>
      <w:r w:rsidRPr="00023E45">
        <w:rPr>
          <w:rFonts w:ascii="Book Antiqua" w:hAnsi="Book Antiqua"/>
          <w:kern w:val="1"/>
          <w:lang w:val="en-US" w:eastAsia="ar-SA"/>
        </w:rPr>
        <w:t>Uppsala</w:t>
      </w:r>
      <w:r w:rsidR="00E14EE7" w:rsidRPr="00023E45">
        <w:rPr>
          <w:rFonts w:ascii="Book Antiqua" w:hAnsi="Book Antiqua"/>
          <w:kern w:val="1"/>
          <w:lang w:val="en-US" w:eastAsia="ar-SA"/>
        </w:rPr>
        <w:t xml:space="preserve"> 75185</w:t>
      </w:r>
      <w:r w:rsidRPr="00023E45">
        <w:rPr>
          <w:rFonts w:ascii="Book Antiqua" w:hAnsi="Book Antiqua"/>
          <w:kern w:val="1"/>
          <w:lang w:val="en-US" w:eastAsia="ar-SA"/>
        </w:rPr>
        <w:t>, Sweden</w:t>
      </w:r>
      <w:r w:rsidR="00E14EE7" w:rsidRPr="00023E45">
        <w:rPr>
          <w:rFonts w:ascii="Book Antiqua" w:hAnsi="Book Antiqua"/>
          <w:kern w:val="1"/>
          <w:lang w:val="en-US" w:eastAsia="ar-SA"/>
        </w:rPr>
        <w:t xml:space="preserve">. </w:t>
      </w:r>
      <w:hyperlink r:id="rId9" w:history="1">
        <w:r w:rsidR="00E14EE7" w:rsidRPr="00023E45">
          <w:rPr>
            <w:rStyle w:val="a3"/>
            <w:rFonts w:ascii="Book Antiqua" w:hAnsi="Book Antiqua"/>
            <w:kern w:val="1"/>
            <w:lang w:val="en-US" w:eastAsia="ar-SA"/>
          </w:rPr>
          <w:t>peter.cashin@surgsci.uu.se</w:t>
        </w:r>
      </w:hyperlink>
    </w:p>
    <w:p w14:paraId="7F5BCBDA" w14:textId="77777777" w:rsidR="00E14EE7" w:rsidRPr="00023E45" w:rsidRDefault="00E14EE7" w:rsidP="00810D84">
      <w:pPr>
        <w:suppressAutoHyphens/>
        <w:snapToGrid w:val="0"/>
        <w:spacing w:line="360" w:lineRule="auto"/>
        <w:jc w:val="both"/>
        <w:rPr>
          <w:rStyle w:val="a3"/>
          <w:rFonts w:ascii="Book Antiqua" w:hAnsi="Book Antiqua"/>
          <w:kern w:val="1"/>
          <w:lang w:val="en-US" w:eastAsia="ar-SA"/>
        </w:rPr>
      </w:pPr>
    </w:p>
    <w:p w14:paraId="77F5E02E" w14:textId="782E9DE9" w:rsidR="00E14EE7" w:rsidRPr="00023E45" w:rsidRDefault="00E14EE7" w:rsidP="00810D84">
      <w:pPr>
        <w:snapToGrid w:val="0"/>
        <w:spacing w:line="360" w:lineRule="auto"/>
        <w:jc w:val="both"/>
        <w:rPr>
          <w:rFonts w:ascii="Book Antiqua" w:eastAsia="宋体" w:hAnsi="Book Antiqua"/>
          <w:lang w:eastAsia="zh-CN"/>
        </w:rPr>
      </w:pPr>
      <w:r w:rsidRPr="00023E45">
        <w:rPr>
          <w:rFonts w:ascii="Book Antiqua" w:hAnsi="Book Antiqua"/>
          <w:b/>
        </w:rPr>
        <w:t xml:space="preserve">Received: </w:t>
      </w:r>
      <w:r w:rsidRPr="00023E45">
        <w:rPr>
          <w:rFonts w:ascii="Book Antiqua" w:eastAsia="宋体" w:hAnsi="Book Antiqua"/>
          <w:lang w:eastAsia="zh-CN"/>
        </w:rPr>
        <w:t>February 3, 2020</w:t>
      </w:r>
    </w:p>
    <w:p w14:paraId="2EA638A0" w14:textId="4F322B8B" w:rsidR="00E14EE7" w:rsidRPr="00023E45" w:rsidRDefault="00E14EE7" w:rsidP="00810D84">
      <w:pPr>
        <w:widowControl w:val="0"/>
        <w:snapToGrid w:val="0"/>
        <w:spacing w:line="360" w:lineRule="auto"/>
        <w:jc w:val="both"/>
        <w:rPr>
          <w:rFonts w:ascii="Book Antiqua" w:hAnsi="Book Antiqua"/>
          <w:b/>
        </w:rPr>
      </w:pPr>
      <w:r w:rsidRPr="00023E45">
        <w:rPr>
          <w:rFonts w:ascii="Book Antiqua" w:hAnsi="Book Antiqua"/>
          <w:b/>
        </w:rPr>
        <w:t xml:space="preserve">Revised: </w:t>
      </w:r>
      <w:r w:rsidRPr="00023E45">
        <w:rPr>
          <w:rFonts w:ascii="Book Antiqua" w:hAnsi="Book Antiqua"/>
        </w:rPr>
        <w:t>April 14, 2020</w:t>
      </w:r>
    </w:p>
    <w:p w14:paraId="39D72BF7" w14:textId="38B6A826" w:rsidR="00E14EE7" w:rsidRPr="00023E45" w:rsidRDefault="00E14EE7" w:rsidP="00810D84">
      <w:pPr>
        <w:widowControl w:val="0"/>
        <w:snapToGrid w:val="0"/>
        <w:spacing w:line="360" w:lineRule="auto"/>
        <w:jc w:val="both"/>
        <w:rPr>
          <w:rFonts w:ascii="Book Antiqua" w:hAnsi="Book Antiqua"/>
          <w:b/>
        </w:rPr>
      </w:pPr>
      <w:r w:rsidRPr="00023E45">
        <w:rPr>
          <w:rFonts w:ascii="Book Antiqua" w:hAnsi="Book Antiqua"/>
          <w:b/>
        </w:rPr>
        <w:t xml:space="preserve">Accepted: </w:t>
      </w:r>
      <w:r w:rsidR="00F60C0E" w:rsidRPr="00023E45">
        <w:rPr>
          <w:rFonts w:ascii="Book Antiqua" w:hAnsi="Book Antiqua"/>
        </w:rPr>
        <w:t>April 24, 2020</w:t>
      </w:r>
    </w:p>
    <w:p w14:paraId="0EBE7468" w14:textId="5E56203D" w:rsidR="00E14EE7" w:rsidRPr="00023E45" w:rsidRDefault="00E14EE7" w:rsidP="00810D84">
      <w:pPr>
        <w:widowControl w:val="0"/>
        <w:snapToGrid w:val="0"/>
        <w:spacing w:line="360" w:lineRule="auto"/>
        <w:jc w:val="both"/>
        <w:rPr>
          <w:rFonts w:ascii="Book Antiqua" w:hAnsi="Book Antiqua"/>
          <w:b/>
        </w:rPr>
      </w:pPr>
      <w:r w:rsidRPr="00023E45">
        <w:rPr>
          <w:rFonts w:ascii="Book Antiqua" w:hAnsi="Book Antiqua"/>
          <w:b/>
        </w:rPr>
        <w:t>Published online:</w:t>
      </w:r>
      <w:r w:rsidR="003456A2" w:rsidRPr="00023E45">
        <w:rPr>
          <w:rFonts w:ascii="Book Antiqua" w:eastAsia="宋体" w:hAnsi="Book Antiqua"/>
          <w:lang w:val="en-US" w:eastAsia="en-US"/>
        </w:rPr>
        <w:t xml:space="preserve"> May</w:t>
      </w:r>
      <w:r w:rsidR="003456A2" w:rsidRPr="00023E45">
        <w:rPr>
          <w:rFonts w:ascii="Book Antiqua" w:eastAsia="宋体" w:hAnsi="Book Antiqua" w:hint="eastAsia"/>
          <w:lang w:val="en-US" w:eastAsia="zh-CN"/>
        </w:rPr>
        <w:t xml:space="preserve"> 15, 2020</w:t>
      </w:r>
    </w:p>
    <w:p w14:paraId="6A047D79" w14:textId="77777777" w:rsidR="00F60C0E" w:rsidRPr="00023E45" w:rsidRDefault="00F60C0E" w:rsidP="00810D84">
      <w:pPr>
        <w:widowControl w:val="0"/>
        <w:snapToGrid w:val="0"/>
        <w:spacing w:line="360" w:lineRule="auto"/>
        <w:jc w:val="both"/>
        <w:rPr>
          <w:rFonts w:ascii="Book Antiqua" w:eastAsia="宋体" w:hAnsi="Book Antiqua"/>
          <w:lang w:eastAsia="zh-CN"/>
        </w:rPr>
      </w:pPr>
    </w:p>
    <w:p w14:paraId="4D7F179D" w14:textId="77777777" w:rsidR="00E14EE7" w:rsidRPr="00023E45" w:rsidRDefault="00E14EE7" w:rsidP="00810D84">
      <w:pPr>
        <w:widowControl w:val="0"/>
        <w:snapToGrid w:val="0"/>
        <w:spacing w:line="360" w:lineRule="auto"/>
        <w:jc w:val="both"/>
        <w:rPr>
          <w:rFonts w:ascii="Book Antiqua" w:hAnsi="Book Antiqua"/>
          <w:b/>
          <w:color w:val="000000"/>
          <w:lang w:val="en-US"/>
        </w:rPr>
      </w:pPr>
      <w:r w:rsidRPr="00023E45">
        <w:rPr>
          <w:rFonts w:ascii="Book Antiqua" w:hAnsi="Book Antiqua"/>
          <w:b/>
          <w:lang w:val="en-US"/>
        </w:rPr>
        <w:t>Abstract</w:t>
      </w:r>
    </w:p>
    <w:p w14:paraId="1FB9BD9A" w14:textId="77777777" w:rsidR="00E14EE7" w:rsidRPr="00023E45" w:rsidRDefault="00E14EE7" w:rsidP="00810D84">
      <w:pPr>
        <w:snapToGrid w:val="0"/>
        <w:spacing w:line="360" w:lineRule="auto"/>
        <w:jc w:val="both"/>
        <w:rPr>
          <w:rFonts w:ascii="Book Antiqua" w:hAnsi="Book Antiqua"/>
          <w:color w:val="000000"/>
        </w:rPr>
      </w:pPr>
      <w:r w:rsidRPr="00023E45">
        <w:rPr>
          <w:rFonts w:ascii="Book Antiqua" w:hAnsi="Book Antiqua"/>
          <w:color w:val="000000"/>
        </w:rPr>
        <w:t>BACKGROUND</w:t>
      </w:r>
      <w:r w:rsidRPr="00023E45">
        <w:rPr>
          <w:rFonts w:ascii="Book Antiqua" w:eastAsia="宋体" w:hAnsi="Book Antiqua"/>
          <w:color w:val="0000FF"/>
          <w:lang w:eastAsia="zh-CN"/>
        </w:rPr>
        <w:t xml:space="preserve"> </w:t>
      </w:r>
    </w:p>
    <w:p w14:paraId="2BB62FAA" w14:textId="5B767AC6" w:rsidR="001C147A" w:rsidRPr="00023E45" w:rsidRDefault="001C147A" w:rsidP="00810D84">
      <w:pPr>
        <w:snapToGrid w:val="0"/>
        <w:spacing w:line="360" w:lineRule="auto"/>
        <w:jc w:val="both"/>
        <w:rPr>
          <w:rFonts w:ascii="Book Antiqua" w:hAnsi="Book Antiqua"/>
          <w:lang w:val="en-US"/>
        </w:rPr>
      </w:pPr>
      <w:r w:rsidRPr="00023E45">
        <w:rPr>
          <w:rFonts w:ascii="Book Antiqua" w:hAnsi="Book Antiqua"/>
          <w:lang w:val="en-US"/>
        </w:rPr>
        <w:t>The implications of neutrope</w:t>
      </w:r>
      <w:r w:rsidR="00AB52D0" w:rsidRPr="00023E45">
        <w:rPr>
          <w:rFonts w:ascii="Book Antiqua" w:hAnsi="Book Antiqua"/>
          <w:lang w:val="en-US"/>
        </w:rPr>
        <w:t xml:space="preserve">nia after </w:t>
      </w:r>
      <w:proofErr w:type="spellStart"/>
      <w:r w:rsidR="00AB52D0" w:rsidRPr="00023E45">
        <w:rPr>
          <w:rFonts w:ascii="Book Antiqua" w:hAnsi="Book Antiqua"/>
          <w:lang w:val="en-US"/>
        </w:rPr>
        <w:t>cytoreductive</w:t>
      </w:r>
      <w:proofErr w:type="spellEnd"/>
      <w:r w:rsidR="00AB52D0" w:rsidRPr="00023E45">
        <w:rPr>
          <w:rFonts w:ascii="Book Antiqua" w:hAnsi="Book Antiqua"/>
          <w:lang w:val="en-US"/>
        </w:rPr>
        <w:t xml:space="preserve"> surgery </w:t>
      </w:r>
      <w:r w:rsidRPr="00023E45">
        <w:rPr>
          <w:rFonts w:ascii="Book Antiqua" w:hAnsi="Book Antiqua"/>
          <w:lang w:val="en-US"/>
        </w:rPr>
        <w:t xml:space="preserve">and </w:t>
      </w:r>
      <w:proofErr w:type="spellStart"/>
      <w:r w:rsidRPr="00023E45">
        <w:rPr>
          <w:rFonts w:ascii="Book Antiqua" w:hAnsi="Book Antiqua"/>
          <w:lang w:val="en-US"/>
        </w:rPr>
        <w:t>hyperthermic</w:t>
      </w:r>
      <w:proofErr w:type="spellEnd"/>
      <w:r w:rsidRPr="00023E45">
        <w:rPr>
          <w:rFonts w:ascii="Book Antiqua" w:hAnsi="Book Antiqua"/>
          <w:lang w:val="en-US"/>
        </w:rPr>
        <w:t xml:space="preserve"> </w:t>
      </w:r>
      <w:proofErr w:type="spellStart"/>
      <w:r w:rsidRPr="00023E45">
        <w:rPr>
          <w:rFonts w:ascii="Book Antiqua" w:hAnsi="Book Antiqua"/>
          <w:lang w:val="en-US"/>
        </w:rPr>
        <w:t>intraperitoneal</w:t>
      </w:r>
      <w:proofErr w:type="spellEnd"/>
      <w:r w:rsidRPr="00023E45">
        <w:rPr>
          <w:rFonts w:ascii="Book Antiqua" w:hAnsi="Book Antiqua"/>
          <w:lang w:val="en-US"/>
        </w:rPr>
        <w:t xml:space="preserve"> chemotherapy (HIPEC) treatmen</w:t>
      </w:r>
      <w:r w:rsidR="00AB52D0" w:rsidRPr="00023E45">
        <w:rPr>
          <w:rFonts w:ascii="Book Antiqua" w:hAnsi="Book Antiqua"/>
          <w:lang w:val="en-US"/>
        </w:rPr>
        <w:t>t have never been investigated.</w:t>
      </w:r>
    </w:p>
    <w:p w14:paraId="73060567" w14:textId="77777777" w:rsidR="006B1E64" w:rsidRPr="00023E45" w:rsidRDefault="006B1E64" w:rsidP="00810D84">
      <w:pPr>
        <w:snapToGrid w:val="0"/>
        <w:spacing w:line="360" w:lineRule="auto"/>
        <w:jc w:val="both"/>
        <w:rPr>
          <w:rFonts w:ascii="Book Antiqua" w:eastAsiaTheme="minorEastAsia" w:hAnsi="Book Antiqua"/>
          <w:lang w:val="en-US" w:eastAsia="zh-CN"/>
        </w:rPr>
      </w:pPr>
    </w:p>
    <w:p w14:paraId="025A640C" w14:textId="2EAB0C5D" w:rsidR="00CE5708" w:rsidRPr="00023E45" w:rsidRDefault="006B1E64" w:rsidP="00810D84">
      <w:pPr>
        <w:snapToGrid w:val="0"/>
        <w:spacing w:line="360" w:lineRule="auto"/>
        <w:jc w:val="both"/>
        <w:rPr>
          <w:rFonts w:ascii="Book Antiqua" w:eastAsiaTheme="minorEastAsia" w:hAnsi="Book Antiqua"/>
          <w:lang w:val="en-US" w:eastAsia="zh-CN"/>
        </w:rPr>
      </w:pPr>
      <w:r w:rsidRPr="00023E45">
        <w:rPr>
          <w:rFonts w:ascii="Book Antiqua" w:eastAsiaTheme="minorEastAsia" w:hAnsi="Book Antiqua"/>
          <w:lang w:val="en-US" w:eastAsia="zh-CN"/>
        </w:rPr>
        <w:t>AIM</w:t>
      </w:r>
    </w:p>
    <w:p w14:paraId="20ABA610" w14:textId="2FB96D5F" w:rsidR="00EE24CD" w:rsidRPr="00023E45" w:rsidRDefault="00AB52D0" w:rsidP="00810D84">
      <w:pPr>
        <w:snapToGrid w:val="0"/>
        <w:spacing w:line="360" w:lineRule="auto"/>
        <w:jc w:val="both"/>
        <w:rPr>
          <w:rFonts w:ascii="Book Antiqua" w:hAnsi="Book Antiqua"/>
          <w:lang w:val="en-US"/>
        </w:rPr>
      </w:pPr>
      <w:r w:rsidRPr="00023E45">
        <w:rPr>
          <w:rFonts w:ascii="Book Antiqua" w:hAnsi="Book Antiqua"/>
          <w:lang w:val="en-US"/>
        </w:rPr>
        <w:t xml:space="preserve">To </w:t>
      </w:r>
      <w:r w:rsidR="00EE24CD" w:rsidRPr="00023E45">
        <w:rPr>
          <w:rFonts w:ascii="Book Antiqua" w:hAnsi="Book Antiqua"/>
          <w:lang w:val="en-US"/>
        </w:rPr>
        <w:t xml:space="preserve">evaluate the occurrence of neutropenia and its effect on the risk of increased </w:t>
      </w:r>
      <w:proofErr w:type="spellStart"/>
      <w:r w:rsidR="00EE24CD" w:rsidRPr="00023E45">
        <w:rPr>
          <w:rFonts w:ascii="Book Antiqua" w:hAnsi="Book Antiqua"/>
          <w:lang w:val="en-US"/>
        </w:rPr>
        <w:t>Clavien-Dindo</w:t>
      </w:r>
      <w:proofErr w:type="spellEnd"/>
      <w:r w:rsidR="00EE24CD" w:rsidRPr="00023E45">
        <w:rPr>
          <w:rFonts w:ascii="Book Antiqua" w:hAnsi="Book Antiqua"/>
          <w:lang w:val="en-US"/>
        </w:rPr>
        <w:t xml:space="preserve"> morbidity as well as its effect on overall or disease-free survival.</w:t>
      </w:r>
    </w:p>
    <w:p w14:paraId="72214A6D" w14:textId="77777777" w:rsidR="006B1E64" w:rsidRPr="00023E45" w:rsidRDefault="006B1E64" w:rsidP="00810D84">
      <w:pPr>
        <w:snapToGrid w:val="0"/>
        <w:spacing w:line="360" w:lineRule="auto"/>
        <w:jc w:val="both"/>
        <w:rPr>
          <w:rFonts w:ascii="Book Antiqua" w:hAnsi="Book Antiqua"/>
          <w:lang w:val="en-US"/>
        </w:rPr>
      </w:pPr>
    </w:p>
    <w:p w14:paraId="2BB62FAB" w14:textId="0A2CC229" w:rsidR="001C147A" w:rsidRPr="00023E45" w:rsidRDefault="006B1E64" w:rsidP="00810D84">
      <w:pPr>
        <w:snapToGrid w:val="0"/>
        <w:spacing w:line="360" w:lineRule="auto"/>
        <w:jc w:val="both"/>
        <w:rPr>
          <w:rFonts w:ascii="Book Antiqua" w:hAnsi="Book Antiqua"/>
          <w:lang w:val="en-US"/>
        </w:rPr>
      </w:pPr>
      <w:r w:rsidRPr="00023E45">
        <w:rPr>
          <w:rFonts w:ascii="Book Antiqua" w:hAnsi="Book Antiqua"/>
          <w:lang w:val="en-US"/>
        </w:rPr>
        <w:t>METHODS</w:t>
      </w:r>
    </w:p>
    <w:p w14:paraId="2BB62FAC" w14:textId="538F4003" w:rsidR="001C147A" w:rsidRPr="00023E45" w:rsidRDefault="001C147A" w:rsidP="00810D84">
      <w:pPr>
        <w:snapToGrid w:val="0"/>
        <w:spacing w:line="360" w:lineRule="auto"/>
        <w:jc w:val="both"/>
        <w:rPr>
          <w:rFonts w:ascii="Book Antiqua" w:hAnsi="Book Antiqua"/>
          <w:lang w:val="en-US"/>
        </w:rPr>
      </w:pPr>
      <w:r w:rsidRPr="00023E45">
        <w:rPr>
          <w:rFonts w:ascii="Book Antiqua" w:hAnsi="Book Antiqua"/>
          <w:lang w:val="en-US"/>
        </w:rPr>
        <w:t xml:space="preserve">All patients with colorectal peritoneal metastases (1996-2015) completing </w:t>
      </w:r>
      <w:r w:rsidR="00AB52D0" w:rsidRPr="00023E45">
        <w:rPr>
          <w:rFonts w:ascii="Book Antiqua" w:hAnsi="Book Antiqua"/>
          <w:lang w:val="en-US"/>
        </w:rPr>
        <w:t>cytoreductive surgery</w:t>
      </w:r>
      <w:r w:rsidRPr="00023E45">
        <w:rPr>
          <w:rFonts w:ascii="Book Antiqua" w:hAnsi="Book Antiqua"/>
          <w:lang w:val="en-US"/>
        </w:rPr>
        <w:t xml:space="preserve"> and oxaliplatin-based HIPEC treatment from a bi-institutional database (Uppsala and Sydney) were included in the study. </w:t>
      </w:r>
      <w:proofErr w:type="spellStart"/>
      <w:r w:rsidRPr="00023E45">
        <w:rPr>
          <w:rFonts w:ascii="Book Antiqua" w:hAnsi="Book Antiqua"/>
          <w:lang w:val="en-US"/>
        </w:rPr>
        <w:t>Clavien-Dindo</w:t>
      </w:r>
      <w:proofErr w:type="spellEnd"/>
      <w:r w:rsidRPr="00023E45">
        <w:rPr>
          <w:rFonts w:ascii="Book Antiqua" w:hAnsi="Book Antiqua"/>
          <w:lang w:val="en-US"/>
        </w:rPr>
        <w:t xml:space="preserve"> grade 3-4 morbidity differences between the neutropenia group </w:t>
      </w:r>
      <w:r w:rsidRPr="00023E45">
        <w:rPr>
          <w:rFonts w:ascii="Book Antiqua" w:hAnsi="Book Antiqua"/>
          <w:i/>
          <w:lang w:val="en-US"/>
        </w:rPr>
        <w:t>vs</w:t>
      </w:r>
      <w:r w:rsidRPr="00023E45">
        <w:rPr>
          <w:rFonts w:ascii="Book Antiqua" w:hAnsi="Book Antiqua"/>
          <w:lang w:val="en-US"/>
        </w:rPr>
        <w:t xml:space="preserve"> non-neutropenia group were calculated and Kaplan-Meier curves with log rank test were rendered. Univariate and multivariable Cox regression models for disease-free survival were implemented.</w:t>
      </w:r>
    </w:p>
    <w:p w14:paraId="3287840E" w14:textId="77777777" w:rsidR="006B1E64" w:rsidRPr="00023E45" w:rsidRDefault="006B1E64" w:rsidP="00810D84">
      <w:pPr>
        <w:snapToGrid w:val="0"/>
        <w:spacing w:line="360" w:lineRule="auto"/>
        <w:jc w:val="both"/>
        <w:rPr>
          <w:rFonts w:ascii="Book Antiqua" w:hAnsi="Book Antiqua"/>
          <w:b/>
          <w:bCs/>
          <w:i/>
          <w:iCs/>
          <w:lang w:val="en-US"/>
        </w:rPr>
      </w:pPr>
    </w:p>
    <w:p w14:paraId="5A73B125" w14:textId="125F0BD9" w:rsidR="006B1E64" w:rsidRPr="00023E45" w:rsidRDefault="006B1E64" w:rsidP="00810D84">
      <w:pPr>
        <w:snapToGrid w:val="0"/>
        <w:spacing w:line="360" w:lineRule="auto"/>
        <w:jc w:val="both"/>
        <w:rPr>
          <w:rFonts w:ascii="Book Antiqua" w:hAnsi="Book Antiqua"/>
          <w:lang w:val="en-US"/>
        </w:rPr>
      </w:pPr>
      <w:r w:rsidRPr="00023E45">
        <w:rPr>
          <w:rFonts w:ascii="Book Antiqua" w:hAnsi="Book Antiqua"/>
          <w:lang w:val="en-US"/>
        </w:rPr>
        <w:t>RESULTS</w:t>
      </w:r>
    </w:p>
    <w:p w14:paraId="2BB62FAE" w14:textId="378A3B73" w:rsidR="001C147A" w:rsidRPr="00023E45" w:rsidRDefault="009234AA" w:rsidP="00810D84">
      <w:pPr>
        <w:snapToGrid w:val="0"/>
        <w:spacing w:line="360" w:lineRule="auto"/>
        <w:jc w:val="both"/>
        <w:rPr>
          <w:rFonts w:ascii="Book Antiqua" w:hAnsi="Book Antiqua"/>
          <w:lang w:val="en-US"/>
        </w:rPr>
      </w:pPr>
      <w:r w:rsidRPr="00023E45">
        <w:rPr>
          <w:rFonts w:ascii="Book Antiqua" w:hAnsi="Book Antiqua"/>
          <w:lang w:val="en-US"/>
        </w:rPr>
        <w:t>Two hundred and forty-six</w:t>
      </w:r>
      <w:r w:rsidR="001C147A" w:rsidRPr="00023E45">
        <w:rPr>
          <w:rFonts w:ascii="Book Antiqua" w:hAnsi="Book Antiqua"/>
          <w:lang w:val="en-US"/>
        </w:rPr>
        <w:t xml:space="preserve"> patients were identified</w:t>
      </w:r>
      <w:r w:rsidRPr="00023E45">
        <w:rPr>
          <w:rFonts w:ascii="Book Antiqua" w:hAnsi="Book Antiqua"/>
          <w:lang w:val="en-US"/>
        </w:rPr>
        <w:t xml:space="preserve"> </w:t>
      </w:r>
      <w:r w:rsidR="001C147A" w:rsidRPr="00023E45">
        <w:rPr>
          <w:rFonts w:ascii="Book Antiqua" w:hAnsi="Book Antiqua"/>
          <w:lang w:val="en-US"/>
        </w:rPr>
        <w:t>– 32 postoperative any-grade neutropenia patients and 214 non-neutropenia patients. The neutropenia group had more combination oxaliplatin</w:t>
      </w:r>
      <w:r w:rsidR="00AB52D0" w:rsidRPr="00023E45">
        <w:rPr>
          <w:rFonts w:ascii="Book Antiqua" w:hAnsi="Book Antiqua"/>
          <w:lang w:val="en-US"/>
        </w:rPr>
        <w:t xml:space="preserve"> </w:t>
      </w:r>
      <w:r w:rsidR="001C147A" w:rsidRPr="00023E45">
        <w:rPr>
          <w:rFonts w:ascii="Book Antiqua" w:hAnsi="Book Antiqua"/>
          <w:lang w:val="en-US"/>
        </w:rPr>
        <w:t>+</w:t>
      </w:r>
      <w:r w:rsidR="00AB52D0" w:rsidRPr="00023E45">
        <w:rPr>
          <w:rFonts w:ascii="Book Antiqua" w:hAnsi="Book Antiqua"/>
          <w:lang w:val="en-US"/>
        </w:rPr>
        <w:t xml:space="preserve"> </w:t>
      </w:r>
      <w:r w:rsidR="001C147A" w:rsidRPr="00023E45">
        <w:rPr>
          <w:rFonts w:ascii="Book Antiqua" w:hAnsi="Book Antiqua"/>
          <w:lang w:val="en-US"/>
        </w:rPr>
        <w:t xml:space="preserve">irinotecan treatment than the non-neutropenia group (66% </w:t>
      </w:r>
      <w:r w:rsidR="001C147A" w:rsidRPr="00023E45">
        <w:rPr>
          <w:rFonts w:ascii="Book Antiqua" w:hAnsi="Book Antiqua"/>
          <w:i/>
          <w:lang w:val="en-US"/>
        </w:rPr>
        <w:t>vs</w:t>
      </w:r>
      <w:r w:rsidR="001C147A" w:rsidRPr="00023E45">
        <w:rPr>
          <w:rFonts w:ascii="Book Antiqua" w:hAnsi="Book Antiqua"/>
          <w:lang w:val="en-US"/>
        </w:rPr>
        <w:t xml:space="preserve"> 13%, </w:t>
      </w:r>
      <w:r w:rsidR="001C147A" w:rsidRPr="00023E45">
        <w:rPr>
          <w:rFonts w:ascii="Book Antiqua" w:hAnsi="Book Antiqua"/>
          <w:i/>
          <w:caps/>
          <w:lang w:val="en-US"/>
        </w:rPr>
        <w:t>p</w:t>
      </w:r>
      <w:r w:rsidR="00AB52D0" w:rsidRPr="00023E45">
        <w:rPr>
          <w:rFonts w:ascii="Book Antiqua" w:hAnsi="Book Antiqua"/>
          <w:lang w:val="en-US"/>
        </w:rPr>
        <w:t xml:space="preserve"> </w:t>
      </w:r>
      <w:r w:rsidR="001C147A" w:rsidRPr="00023E45">
        <w:rPr>
          <w:rFonts w:ascii="Book Antiqua" w:hAnsi="Book Antiqua"/>
          <w:lang w:val="en-US"/>
        </w:rPr>
        <w:t>=</w:t>
      </w:r>
      <w:r w:rsidR="00AB52D0" w:rsidRPr="00023E45">
        <w:rPr>
          <w:rFonts w:ascii="Book Antiqua" w:hAnsi="Book Antiqua"/>
          <w:lang w:val="en-US"/>
        </w:rPr>
        <w:t xml:space="preserve"> </w:t>
      </w:r>
      <w:r w:rsidR="001C147A" w:rsidRPr="00023E45">
        <w:rPr>
          <w:rFonts w:ascii="Book Antiqua" w:hAnsi="Book Antiqua"/>
          <w:lang w:val="en-US"/>
        </w:rPr>
        <w:t xml:space="preserve">0.0001). The neutropenia group was not associated with increased </w:t>
      </w:r>
      <w:proofErr w:type="spellStart"/>
      <w:r w:rsidR="001C147A" w:rsidRPr="00023E45">
        <w:rPr>
          <w:rFonts w:ascii="Book Antiqua" w:hAnsi="Book Antiqua"/>
          <w:lang w:val="en-US"/>
        </w:rPr>
        <w:t>Clavien-Dindo</w:t>
      </w:r>
      <w:proofErr w:type="spellEnd"/>
      <w:r w:rsidR="001C147A" w:rsidRPr="00023E45">
        <w:rPr>
          <w:rFonts w:ascii="Book Antiqua" w:hAnsi="Book Antiqua"/>
          <w:lang w:val="en-US"/>
        </w:rPr>
        <w:t xml:space="preserve"> grade 3-4 morbidity. Median overall survival was 53 </w:t>
      </w:r>
      <w:proofErr w:type="spellStart"/>
      <w:r w:rsidR="00CD7AF3" w:rsidRPr="00023E45">
        <w:rPr>
          <w:rFonts w:ascii="Book Antiqua" w:hAnsi="Book Antiqua"/>
          <w:lang w:val="en-US"/>
        </w:rPr>
        <w:t>mo</w:t>
      </w:r>
      <w:proofErr w:type="spellEnd"/>
      <w:r w:rsidR="00CD7AF3" w:rsidRPr="00023E45">
        <w:rPr>
          <w:rFonts w:ascii="Book Antiqua" w:hAnsi="Book Antiqua"/>
          <w:i/>
          <w:lang w:val="en-US"/>
        </w:rPr>
        <w:t xml:space="preserve"> </w:t>
      </w:r>
      <w:proofErr w:type="spellStart"/>
      <w:r w:rsidR="001C147A" w:rsidRPr="00023E45">
        <w:rPr>
          <w:rFonts w:ascii="Book Antiqua" w:hAnsi="Book Antiqua"/>
          <w:i/>
          <w:lang w:val="en-US"/>
        </w:rPr>
        <w:t>vs</w:t>
      </w:r>
      <w:proofErr w:type="spellEnd"/>
      <w:r w:rsidR="001C147A" w:rsidRPr="00023E45">
        <w:rPr>
          <w:rFonts w:ascii="Book Antiqua" w:hAnsi="Book Antiqua"/>
          <w:lang w:val="en-US"/>
        </w:rPr>
        <w:t xml:space="preserve"> 37 </w:t>
      </w:r>
      <w:proofErr w:type="spellStart"/>
      <w:r w:rsidR="001C147A" w:rsidRPr="00023E45">
        <w:rPr>
          <w:rFonts w:ascii="Book Antiqua" w:hAnsi="Book Antiqua"/>
          <w:lang w:val="en-US"/>
        </w:rPr>
        <w:t>mo</w:t>
      </w:r>
      <w:proofErr w:type="spellEnd"/>
      <w:r w:rsidR="001C147A" w:rsidRPr="00023E45">
        <w:rPr>
          <w:rFonts w:ascii="Book Antiqua" w:hAnsi="Book Antiqua"/>
          <w:lang w:val="en-US"/>
        </w:rPr>
        <w:t xml:space="preserve"> for the neutropenia and non-neutropenia group, </w:t>
      </w:r>
      <w:r w:rsidR="001C147A" w:rsidRPr="00023E45">
        <w:rPr>
          <w:rFonts w:ascii="Book Antiqua" w:hAnsi="Book Antiqua"/>
          <w:i/>
          <w:caps/>
          <w:lang w:val="en-US"/>
        </w:rPr>
        <w:t>p</w:t>
      </w:r>
      <w:r w:rsidR="00AB52D0" w:rsidRPr="00023E45">
        <w:rPr>
          <w:rFonts w:ascii="Book Antiqua" w:hAnsi="Book Antiqua"/>
          <w:lang w:val="en-US"/>
        </w:rPr>
        <w:t xml:space="preserve"> </w:t>
      </w:r>
      <w:r w:rsidR="001C147A" w:rsidRPr="00023E45">
        <w:rPr>
          <w:rFonts w:ascii="Book Antiqua" w:hAnsi="Book Antiqua"/>
          <w:lang w:val="en-US"/>
        </w:rPr>
        <w:t>=</w:t>
      </w:r>
      <w:r w:rsidR="00AB52D0" w:rsidRPr="00023E45">
        <w:rPr>
          <w:rFonts w:ascii="Book Antiqua" w:hAnsi="Book Antiqua"/>
          <w:lang w:val="en-US"/>
        </w:rPr>
        <w:t xml:space="preserve"> </w:t>
      </w:r>
      <w:r w:rsidR="001C147A" w:rsidRPr="00023E45">
        <w:rPr>
          <w:rFonts w:ascii="Book Antiqua" w:hAnsi="Book Antiqua"/>
          <w:lang w:val="en-US"/>
        </w:rPr>
        <w:t xml:space="preserve">0.07. Median </w:t>
      </w:r>
      <w:r w:rsidR="00AB52D0" w:rsidRPr="00023E45">
        <w:rPr>
          <w:rFonts w:ascii="Book Antiqua" w:hAnsi="Book Antiqua"/>
          <w:lang w:val="en-US"/>
        </w:rPr>
        <w:t xml:space="preserve">disease-free survival was 16 </w:t>
      </w:r>
      <w:proofErr w:type="spellStart"/>
      <w:r w:rsidR="00CD7AF3" w:rsidRPr="00023E45">
        <w:rPr>
          <w:rFonts w:ascii="Book Antiqua" w:hAnsi="Book Antiqua"/>
          <w:lang w:val="en-US"/>
        </w:rPr>
        <w:t>mo</w:t>
      </w:r>
      <w:proofErr w:type="spellEnd"/>
      <w:r w:rsidR="00CD7AF3" w:rsidRPr="00023E45">
        <w:rPr>
          <w:rFonts w:ascii="Book Antiqua" w:hAnsi="Book Antiqua"/>
          <w:i/>
          <w:lang w:val="en-US"/>
        </w:rPr>
        <w:t xml:space="preserve"> </w:t>
      </w:r>
      <w:proofErr w:type="spellStart"/>
      <w:r w:rsidR="00AB52D0" w:rsidRPr="00023E45">
        <w:rPr>
          <w:rFonts w:ascii="Book Antiqua" w:hAnsi="Book Antiqua"/>
          <w:i/>
          <w:lang w:val="en-US"/>
        </w:rPr>
        <w:t>vs</w:t>
      </w:r>
      <w:proofErr w:type="spellEnd"/>
      <w:r w:rsidR="001C147A" w:rsidRPr="00023E45">
        <w:rPr>
          <w:rFonts w:ascii="Book Antiqua" w:hAnsi="Book Antiqua"/>
          <w:lang w:val="en-US"/>
        </w:rPr>
        <w:t xml:space="preserve"> 11 </w:t>
      </w:r>
      <w:proofErr w:type="spellStart"/>
      <w:r w:rsidR="001C147A" w:rsidRPr="00023E45">
        <w:rPr>
          <w:rFonts w:ascii="Book Antiqua" w:hAnsi="Book Antiqua"/>
          <w:lang w:val="en-US"/>
        </w:rPr>
        <w:t>mo</w:t>
      </w:r>
      <w:proofErr w:type="spellEnd"/>
      <w:r w:rsidR="001C147A" w:rsidRPr="00023E45">
        <w:rPr>
          <w:rFonts w:ascii="Book Antiqua" w:hAnsi="Book Antiqua"/>
          <w:lang w:val="en-US"/>
        </w:rPr>
        <w:t xml:space="preserve">, respectively, </w:t>
      </w:r>
      <w:r w:rsidR="001C147A" w:rsidRPr="00023E45">
        <w:rPr>
          <w:rFonts w:ascii="Book Antiqua" w:hAnsi="Book Antiqua"/>
          <w:i/>
          <w:caps/>
          <w:lang w:val="en-US"/>
        </w:rPr>
        <w:t>p</w:t>
      </w:r>
      <w:r w:rsidR="00AB52D0" w:rsidRPr="00023E45">
        <w:rPr>
          <w:rFonts w:ascii="Book Antiqua" w:hAnsi="Book Antiqua"/>
          <w:lang w:val="en-US"/>
        </w:rPr>
        <w:t xml:space="preserve"> </w:t>
      </w:r>
      <w:r w:rsidR="001C147A" w:rsidRPr="00023E45">
        <w:rPr>
          <w:rFonts w:ascii="Book Antiqua" w:hAnsi="Book Antiqua"/>
          <w:lang w:val="en-US"/>
        </w:rPr>
        <w:t>=</w:t>
      </w:r>
      <w:r w:rsidR="00AB52D0" w:rsidRPr="00023E45">
        <w:rPr>
          <w:rFonts w:ascii="Book Antiqua" w:hAnsi="Book Antiqua"/>
          <w:lang w:val="en-US"/>
        </w:rPr>
        <w:t xml:space="preserve"> </w:t>
      </w:r>
      <w:r w:rsidR="001C147A" w:rsidRPr="00023E45">
        <w:rPr>
          <w:rFonts w:ascii="Book Antiqua" w:hAnsi="Book Antiqua"/>
          <w:lang w:val="en-US"/>
        </w:rPr>
        <w:t>0.02. Neutropenia was an independent prognostic factor for disease-free survival with hazard ratio</w:t>
      </w:r>
      <w:r w:rsidR="00AB52D0" w:rsidRPr="00023E45">
        <w:rPr>
          <w:rFonts w:ascii="Book Antiqua" w:hAnsi="Book Antiqua"/>
          <w:lang w:val="en-US"/>
        </w:rPr>
        <w:t>:</w:t>
      </w:r>
      <w:r w:rsidR="001C147A" w:rsidRPr="00023E45">
        <w:rPr>
          <w:rFonts w:ascii="Book Antiqua" w:hAnsi="Book Antiqua"/>
          <w:lang w:val="en-US"/>
        </w:rPr>
        <w:t xml:space="preserve"> 0.58</w:t>
      </w:r>
      <w:r w:rsidR="00AB52D0" w:rsidRPr="00023E45">
        <w:rPr>
          <w:rFonts w:ascii="Book Antiqua" w:hAnsi="Book Antiqua"/>
          <w:lang w:val="en-US"/>
        </w:rPr>
        <w:t>,</w:t>
      </w:r>
      <w:r w:rsidR="001C147A" w:rsidRPr="00023E45">
        <w:rPr>
          <w:rFonts w:ascii="Book Antiqua" w:hAnsi="Book Antiqua"/>
          <w:lang w:val="en-US"/>
        </w:rPr>
        <w:t xml:space="preserve"> </w:t>
      </w:r>
      <w:r w:rsidR="00AB52D0" w:rsidRPr="00023E45">
        <w:rPr>
          <w:rFonts w:ascii="Book Antiqua" w:hAnsi="Book Antiqua"/>
          <w:lang w:val="en-US"/>
        </w:rPr>
        <w:t>95% confidence interval</w:t>
      </w:r>
      <w:r w:rsidR="001C147A" w:rsidRPr="00023E45">
        <w:rPr>
          <w:rFonts w:ascii="Book Antiqua" w:hAnsi="Book Antiqua"/>
          <w:lang w:val="en-US"/>
        </w:rPr>
        <w:t xml:space="preserve">: 0.36-0.95, </w:t>
      </w:r>
      <w:r w:rsidR="001C147A" w:rsidRPr="00023E45">
        <w:rPr>
          <w:rFonts w:ascii="Book Antiqua" w:hAnsi="Book Antiqua"/>
          <w:i/>
          <w:caps/>
          <w:lang w:val="en-US"/>
        </w:rPr>
        <w:t>p</w:t>
      </w:r>
      <w:r w:rsidR="00AB52D0" w:rsidRPr="00023E45">
        <w:rPr>
          <w:rFonts w:ascii="Book Antiqua" w:hAnsi="Book Antiqua"/>
          <w:i/>
          <w:caps/>
          <w:lang w:val="en-US"/>
        </w:rPr>
        <w:t xml:space="preserve"> </w:t>
      </w:r>
      <w:r w:rsidR="001C147A" w:rsidRPr="00023E45">
        <w:rPr>
          <w:rFonts w:ascii="Book Antiqua" w:hAnsi="Book Antiqua"/>
          <w:lang w:val="en-US"/>
        </w:rPr>
        <w:t>=</w:t>
      </w:r>
      <w:r w:rsidR="00AB52D0" w:rsidRPr="00023E45">
        <w:rPr>
          <w:rFonts w:ascii="Book Antiqua" w:hAnsi="Book Antiqua"/>
          <w:lang w:val="en-US"/>
        </w:rPr>
        <w:t xml:space="preserve"> </w:t>
      </w:r>
      <w:r w:rsidR="001C147A" w:rsidRPr="00023E45">
        <w:rPr>
          <w:rFonts w:ascii="Book Antiqua" w:hAnsi="Book Antiqua"/>
          <w:lang w:val="en-US"/>
        </w:rPr>
        <w:t>0.03.</w:t>
      </w:r>
    </w:p>
    <w:p w14:paraId="7D1BE8CD" w14:textId="77777777" w:rsidR="006B1E64" w:rsidRPr="00023E45" w:rsidRDefault="006B1E64" w:rsidP="00810D84">
      <w:pPr>
        <w:snapToGrid w:val="0"/>
        <w:spacing w:line="360" w:lineRule="auto"/>
        <w:jc w:val="both"/>
        <w:rPr>
          <w:rFonts w:ascii="Book Antiqua" w:hAnsi="Book Antiqua"/>
          <w:b/>
          <w:bCs/>
          <w:i/>
          <w:iCs/>
          <w:lang w:val="en-US"/>
        </w:rPr>
      </w:pPr>
    </w:p>
    <w:p w14:paraId="2BB62FAF" w14:textId="61A91E06" w:rsidR="001C147A" w:rsidRPr="00023E45" w:rsidRDefault="00AB52D0" w:rsidP="00810D84">
      <w:pPr>
        <w:snapToGrid w:val="0"/>
        <w:spacing w:line="360" w:lineRule="auto"/>
        <w:jc w:val="both"/>
        <w:rPr>
          <w:rFonts w:ascii="Book Antiqua" w:hAnsi="Book Antiqua"/>
          <w:lang w:val="en-US"/>
        </w:rPr>
      </w:pPr>
      <w:r w:rsidRPr="00023E45">
        <w:rPr>
          <w:rFonts w:ascii="Book Antiqua" w:hAnsi="Book Antiqua"/>
          <w:lang w:val="en-US"/>
        </w:rPr>
        <w:t>CONCLUSION</w:t>
      </w:r>
    </w:p>
    <w:p w14:paraId="3A47AFD4" w14:textId="7DFFDC71" w:rsidR="006B1E64" w:rsidRPr="00023E45" w:rsidRDefault="001C147A" w:rsidP="00810D84">
      <w:pPr>
        <w:snapToGrid w:val="0"/>
        <w:spacing w:line="360" w:lineRule="auto"/>
        <w:jc w:val="both"/>
        <w:rPr>
          <w:rFonts w:ascii="Book Antiqua" w:hAnsi="Book Antiqua"/>
          <w:lang w:val="en-US"/>
        </w:rPr>
      </w:pPr>
      <w:r w:rsidRPr="00023E45">
        <w:rPr>
          <w:rFonts w:ascii="Book Antiqua" w:hAnsi="Book Antiqua"/>
          <w:lang w:val="en-US"/>
        </w:rPr>
        <w:t xml:space="preserve">13% of patients developed neutropenia which was not associated with increased </w:t>
      </w:r>
      <w:proofErr w:type="spellStart"/>
      <w:r w:rsidRPr="00023E45">
        <w:rPr>
          <w:rFonts w:ascii="Book Antiqua" w:hAnsi="Book Antiqua"/>
          <w:lang w:val="en-US"/>
        </w:rPr>
        <w:t>Clavien-Dindo</w:t>
      </w:r>
      <w:proofErr w:type="spellEnd"/>
      <w:r w:rsidRPr="00023E45">
        <w:rPr>
          <w:rFonts w:ascii="Book Antiqua" w:hAnsi="Book Antiqua"/>
          <w:lang w:val="en-US"/>
        </w:rPr>
        <w:t xml:space="preserve"> grade 3-4 morbidity. Neutropenia was an independent positive prognostic factor for disease-free survival and was associated with more intense HIPEC treatment. This is in direct contrast to the current paradigm of decreasing the treatment intensity.</w:t>
      </w:r>
    </w:p>
    <w:p w14:paraId="5BB8D914" w14:textId="77777777" w:rsidR="006B1E64" w:rsidRPr="00023E45" w:rsidRDefault="006B1E64" w:rsidP="00810D84">
      <w:pPr>
        <w:snapToGrid w:val="0"/>
        <w:spacing w:line="360" w:lineRule="auto"/>
        <w:jc w:val="both"/>
        <w:rPr>
          <w:rFonts w:ascii="Book Antiqua" w:hAnsi="Book Antiqua"/>
          <w:lang w:val="en-US"/>
        </w:rPr>
      </w:pPr>
    </w:p>
    <w:p w14:paraId="6B311DD9" w14:textId="5D2FF3DC" w:rsidR="006B1E64" w:rsidRPr="00023E45" w:rsidRDefault="006B1E64" w:rsidP="00810D84">
      <w:pPr>
        <w:suppressAutoHyphens/>
        <w:snapToGrid w:val="0"/>
        <w:spacing w:line="360" w:lineRule="auto"/>
        <w:jc w:val="both"/>
        <w:rPr>
          <w:rFonts w:ascii="Book Antiqua" w:hAnsi="Book Antiqua"/>
          <w:kern w:val="1"/>
          <w:lang w:val="en-US" w:eastAsia="ar-SA"/>
        </w:rPr>
      </w:pPr>
      <w:r w:rsidRPr="00023E45">
        <w:rPr>
          <w:rFonts w:ascii="Book Antiqua" w:hAnsi="Book Antiqua"/>
          <w:b/>
          <w:bCs/>
          <w:iCs/>
          <w:kern w:val="1"/>
          <w:lang w:val="en-US" w:eastAsia="ar-SA"/>
        </w:rPr>
        <w:t>Key</w:t>
      </w:r>
      <w:r w:rsidR="00AB52D0" w:rsidRPr="00023E45">
        <w:rPr>
          <w:rFonts w:ascii="Book Antiqua" w:hAnsi="Book Antiqua"/>
          <w:b/>
          <w:bCs/>
          <w:iCs/>
          <w:kern w:val="1"/>
          <w:lang w:val="en-US" w:eastAsia="ar-SA"/>
        </w:rPr>
        <w:t xml:space="preserve"> </w:t>
      </w:r>
      <w:r w:rsidRPr="00023E45">
        <w:rPr>
          <w:rFonts w:ascii="Book Antiqua" w:hAnsi="Book Antiqua"/>
          <w:b/>
          <w:bCs/>
          <w:iCs/>
          <w:kern w:val="1"/>
          <w:lang w:val="en-US" w:eastAsia="ar-SA"/>
        </w:rPr>
        <w:t>words:</w:t>
      </w:r>
      <w:r w:rsidR="007E4299" w:rsidRPr="00023E45">
        <w:rPr>
          <w:rFonts w:ascii="Book Antiqua" w:hAnsi="Book Antiqua"/>
          <w:kern w:val="1"/>
          <w:lang w:val="en-US" w:eastAsia="ar-SA"/>
        </w:rPr>
        <w:t xml:space="preserve"> </w:t>
      </w:r>
      <w:r w:rsidRPr="00023E45">
        <w:rPr>
          <w:rFonts w:ascii="Book Antiqua" w:hAnsi="Book Antiqua"/>
          <w:kern w:val="1"/>
          <w:lang w:val="en-US" w:eastAsia="ar-SA"/>
        </w:rPr>
        <w:t>Colorectal cancer</w:t>
      </w:r>
      <w:r w:rsidR="00AB52D0" w:rsidRPr="00023E45">
        <w:rPr>
          <w:rFonts w:ascii="Book Antiqua" w:hAnsi="Book Antiqua"/>
          <w:kern w:val="1"/>
          <w:lang w:val="en-US" w:eastAsia="ar-SA"/>
        </w:rPr>
        <w:t>;</w:t>
      </w:r>
      <w:r w:rsidRPr="00023E45">
        <w:rPr>
          <w:rFonts w:ascii="Book Antiqua" w:hAnsi="Book Antiqua"/>
          <w:kern w:val="1"/>
          <w:lang w:val="en-US" w:eastAsia="ar-SA"/>
        </w:rPr>
        <w:t xml:space="preserve"> </w:t>
      </w:r>
      <w:proofErr w:type="gramStart"/>
      <w:r w:rsidR="00AB52D0" w:rsidRPr="00023E45">
        <w:rPr>
          <w:rFonts w:ascii="Book Antiqua" w:hAnsi="Book Antiqua"/>
          <w:kern w:val="1"/>
          <w:lang w:val="en-US" w:eastAsia="ar-SA"/>
        </w:rPr>
        <w:t>Peritoneal</w:t>
      </w:r>
      <w:proofErr w:type="gramEnd"/>
      <w:r w:rsidR="00AB52D0" w:rsidRPr="00023E45">
        <w:rPr>
          <w:rFonts w:ascii="Book Antiqua" w:hAnsi="Book Antiqua"/>
          <w:kern w:val="1"/>
          <w:lang w:val="en-US" w:eastAsia="ar-SA"/>
        </w:rPr>
        <w:t xml:space="preserve"> </w:t>
      </w:r>
      <w:r w:rsidRPr="00023E45">
        <w:rPr>
          <w:rFonts w:ascii="Book Antiqua" w:hAnsi="Book Antiqua"/>
          <w:kern w:val="1"/>
          <w:lang w:val="en-US" w:eastAsia="ar-SA"/>
        </w:rPr>
        <w:t>metastases</w:t>
      </w:r>
      <w:r w:rsidR="00AB52D0" w:rsidRPr="00023E45">
        <w:rPr>
          <w:rFonts w:ascii="Book Antiqua" w:hAnsi="Book Antiqua"/>
          <w:kern w:val="1"/>
          <w:lang w:val="en-US" w:eastAsia="ar-SA"/>
        </w:rPr>
        <w:t>;</w:t>
      </w:r>
      <w:r w:rsidRPr="00023E45">
        <w:rPr>
          <w:rFonts w:ascii="Book Antiqua" w:hAnsi="Book Antiqua"/>
          <w:kern w:val="1"/>
          <w:lang w:val="en-US" w:eastAsia="ar-SA"/>
        </w:rPr>
        <w:t xml:space="preserve"> </w:t>
      </w:r>
      <w:proofErr w:type="spellStart"/>
      <w:r w:rsidR="00AB52D0" w:rsidRPr="00023E45">
        <w:rPr>
          <w:rFonts w:ascii="Book Antiqua" w:hAnsi="Book Antiqua"/>
          <w:kern w:val="1"/>
          <w:lang w:val="en-US" w:eastAsia="ar-SA"/>
        </w:rPr>
        <w:t>Cytoreductive</w:t>
      </w:r>
      <w:proofErr w:type="spellEnd"/>
      <w:r w:rsidR="00AB52D0" w:rsidRPr="00023E45">
        <w:rPr>
          <w:rFonts w:ascii="Book Antiqua" w:hAnsi="Book Antiqua"/>
          <w:kern w:val="1"/>
          <w:lang w:val="en-US" w:eastAsia="ar-SA"/>
        </w:rPr>
        <w:t xml:space="preserve"> </w:t>
      </w:r>
      <w:r w:rsidRPr="00023E45">
        <w:rPr>
          <w:rFonts w:ascii="Book Antiqua" w:hAnsi="Book Antiqua"/>
          <w:kern w:val="1"/>
          <w:lang w:val="en-US" w:eastAsia="ar-SA"/>
        </w:rPr>
        <w:t>surgery</w:t>
      </w:r>
      <w:r w:rsidR="00AB52D0" w:rsidRPr="00023E45">
        <w:rPr>
          <w:rFonts w:ascii="Book Antiqua" w:hAnsi="Book Antiqua"/>
          <w:kern w:val="1"/>
          <w:lang w:val="en-US" w:eastAsia="ar-SA"/>
        </w:rPr>
        <w:t>;</w:t>
      </w:r>
      <w:r w:rsidRPr="00023E45">
        <w:rPr>
          <w:rFonts w:ascii="Book Antiqua" w:hAnsi="Book Antiqua"/>
          <w:kern w:val="1"/>
          <w:lang w:val="en-US" w:eastAsia="ar-SA"/>
        </w:rPr>
        <w:t xml:space="preserve"> </w:t>
      </w:r>
      <w:proofErr w:type="spellStart"/>
      <w:r w:rsidR="00AB52D0" w:rsidRPr="00023E45">
        <w:rPr>
          <w:rFonts w:ascii="Book Antiqua" w:hAnsi="Book Antiqua"/>
          <w:kern w:val="1"/>
          <w:lang w:val="en-US" w:eastAsia="ar-SA"/>
        </w:rPr>
        <w:t>Hyperthermic</w:t>
      </w:r>
      <w:proofErr w:type="spellEnd"/>
      <w:r w:rsidR="00AB52D0" w:rsidRPr="00023E45">
        <w:rPr>
          <w:rFonts w:ascii="Book Antiqua" w:hAnsi="Book Antiqua"/>
          <w:kern w:val="1"/>
          <w:lang w:val="en-US" w:eastAsia="ar-SA"/>
        </w:rPr>
        <w:t xml:space="preserve"> </w:t>
      </w:r>
      <w:proofErr w:type="spellStart"/>
      <w:r w:rsidRPr="00023E45">
        <w:rPr>
          <w:rFonts w:ascii="Book Antiqua" w:hAnsi="Book Antiqua"/>
          <w:kern w:val="1"/>
          <w:lang w:val="en-US" w:eastAsia="ar-SA"/>
        </w:rPr>
        <w:t>intraperitoneal</w:t>
      </w:r>
      <w:proofErr w:type="spellEnd"/>
      <w:r w:rsidRPr="00023E45">
        <w:rPr>
          <w:rFonts w:ascii="Book Antiqua" w:hAnsi="Book Antiqua"/>
          <w:kern w:val="1"/>
          <w:lang w:val="en-US" w:eastAsia="ar-SA"/>
        </w:rPr>
        <w:t xml:space="preserve"> chemotherapy</w:t>
      </w:r>
      <w:r w:rsidR="00AB52D0" w:rsidRPr="00023E45">
        <w:rPr>
          <w:rFonts w:ascii="Book Antiqua" w:hAnsi="Book Antiqua"/>
          <w:kern w:val="1"/>
          <w:lang w:val="en-US" w:eastAsia="ar-SA"/>
        </w:rPr>
        <w:t>;</w:t>
      </w:r>
      <w:r w:rsidRPr="00023E45">
        <w:rPr>
          <w:rFonts w:ascii="Book Antiqua" w:hAnsi="Book Antiqua"/>
          <w:kern w:val="1"/>
          <w:lang w:val="en-US" w:eastAsia="ar-SA"/>
        </w:rPr>
        <w:t xml:space="preserve"> </w:t>
      </w:r>
      <w:proofErr w:type="spellStart"/>
      <w:r w:rsidR="00AB52D0" w:rsidRPr="00023E45">
        <w:rPr>
          <w:rFonts w:ascii="Book Antiqua" w:hAnsi="Book Antiqua"/>
          <w:kern w:val="1"/>
          <w:lang w:val="en-US" w:eastAsia="ar-SA"/>
        </w:rPr>
        <w:t>Oxaliplatin</w:t>
      </w:r>
      <w:proofErr w:type="spellEnd"/>
      <w:r w:rsidR="00AB52D0" w:rsidRPr="00023E45">
        <w:rPr>
          <w:rFonts w:ascii="Book Antiqua" w:hAnsi="Book Antiqua"/>
          <w:kern w:val="1"/>
          <w:lang w:val="en-US" w:eastAsia="ar-SA"/>
        </w:rPr>
        <w:t>;</w:t>
      </w:r>
      <w:r w:rsidRPr="00023E45">
        <w:rPr>
          <w:rFonts w:ascii="Book Antiqua" w:hAnsi="Book Antiqua"/>
          <w:kern w:val="1"/>
          <w:lang w:val="en-US" w:eastAsia="ar-SA"/>
        </w:rPr>
        <w:t xml:space="preserve"> </w:t>
      </w:r>
      <w:r w:rsidR="00AB52D0" w:rsidRPr="00023E45">
        <w:rPr>
          <w:rFonts w:ascii="Book Antiqua" w:hAnsi="Book Antiqua"/>
          <w:kern w:val="1"/>
          <w:lang w:val="en-US" w:eastAsia="ar-SA"/>
        </w:rPr>
        <w:t>Neutropenia</w:t>
      </w:r>
    </w:p>
    <w:p w14:paraId="306270D3" w14:textId="4B8F09C5" w:rsidR="006B1E64" w:rsidRPr="00023E45" w:rsidRDefault="006B1E64" w:rsidP="00810D84">
      <w:pPr>
        <w:suppressAutoHyphens/>
        <w:snapToGrid w:val="0"/>
        <w:spacing w:line="360" w:lineRule="auto"/>
        <w:jc w:val="both"/>
        <w:rPr>
          <w:rFonts w:ascii="Book Antiqua" w:hAnsi="Book Antiqua"/>
          <w:kern w:val="1"/>
          <w:lang w:val="en-US" w:eastAsia="ar-SA"/>
        </w:rPr>
      </w:pPr>
    </w:p>
    <w:p w14:paraId="2F5A7241" w14:textId="1C354071" w:rsidR="00023E45" w:rsidRPr="00023E45" w:rsidRDefault="00023E45" w:rsidP="00810D84">
      <w:pPr>
        <w:adjustRightInd w:val="0"/>
        <w:snapToGrid w:val="0"/>
        <w:spacing w:line="360" w:lineRule="auto"/>
        <w:jc w:val="both"/>
        <w:rPr>
          <w:rFonts w:ascii="Book Antiqua" w:eastAsiaTheme="minorEastAsia" w:hAnsi="Book Antiqua" w:hint="eastAsia"/>
          <w:iCs/>
          <w:sz w:val="21"/>
          <w:szCs w:val="21"/>
          <w:lang w:eastAsia="zh-CN"/>
        </w:rPr>
      </w:pPr>
      <w:r>
        <w:rPr>
          <w:rFonts w:ascii="Book Antiqua" w:eastAsiaTheme="minorEastAsia" w:hAnsi="Book Antiqua" w:hint="eastAsia"/>
          <w:kern w:val="1"/>
          <w:lang w:val="en-US" w:eastAsia="zh-CN"/>
        </w:rPr>
        <w:t xml:space="preserve">Citation: </w:t>
      </w:r>
      <w:proofErr w:type="spellStart"/>
      <w:r w:rsidR="00AB52D0" w:rsidRPr="00023E45">
        <w:rPr>
          <w:rFonts w:ascii="Book Antiqua" w:hAnsi="Book Antiqua"/>
          <w:kern w:val="1"/>
          <w:lang w:val="en-US" w:eastAsia="ar-SA"/>
        </w:rPr>
        <w:t>Cashin</w:t>
      </w:r>
      <w:proofErr w:type="spellEnd"/>
      <w:r w:rsidR="00D47E7E" w:rsidRPr="00023E45">
        <w:rPr>
          <w:rFonts w:ascii="Book Antiqua" w:hAnsi="Book Antiqua"/>
          <w:kern w:val="1"/>
          <w:lang w:val="en-US" w:eastAsia="ar-SA"/>
        </w:rPr>
        <w:t xml:space="preserve"> PH</w:t>
      </w:r>
      <w:r w:rsidR="00AB52D0" w:rsidRPr="00023E45">
        <w:rPr>
          <w:rFonts w:ascii="Book Antiqua" w:hAnsi="Book Antiqua"/>
          <w:kern w:val="1"/>
          <w:lang w:val="en-US" w:eastAsia="ar-SA"/>
        </w:rPr>
        <w:t xml:space="preserve">, </w:t>
      </w:r>
      <w:proofErr w:type="spellStart"/>
      <w:r w:rsidR="00AB52D0" w:rsidRPr="00023E45">
        <w:rPr>
          <w:rFonts w:ascii="Book Antiqua" w:hAnsi="Book Antiqua"/>
          <w:kern w:val="1"/>
          <w:lang w:val="en-US" w:eastAsia="ar-SA"/>
        </w:rPr>
        <w:t>Ghanipour</w:t>
      </w:r>
      <w:proofErr w:type="spellEnd"/>
      <w:r w:rsidR="00D47E7E" w:rsidRPr="00023E45">
        <w:rPr>
          <w:rFonts w:ascii="Book Antiqua" w:hAnsi="Book Antiqua"/>
          <w:kern w:val="1"/>
          <w:lang w:val="en-US" w:eastAsia="ar-SA"/>
        </w:rPr>
        <w:t xml:space="preserve"> L</w:t>
      </w:r>
      <w:r w:rsidR="00AB52D0" w:rsidRPr="00023E45">
        <w:rPr>
          <w:rFonts w:ascii="Book Antiqua" w:hAnsi="Book Antiqua"/>
          <w:kern w:val="1"/>
          <w:lang w:val="en-US" w:eastAsia="ar-SA"/>
        </w:rPr>
        <w:t xml:space="preserve">, </w:t>
      </w:r>
      <w:proofErr w:type="spellStart"/>
      <w:r w:rsidR="00AB52D0" w:rsidRPr="00023E45">
        <w:rPr>
          <w:rFonts w:ascii="Book Antiqua" w:hAnsi="Book Antiqua"/>
          <w:kern w:val="1"/>
          <w:lang w:val="en-US" w:eastAsia="ar-SA"/>
        </w:rPr>
        <w:t>Enblad</w:t>
      </w:r>
      <w:proofErr w:type="spellEnd"/>
      <w:r w:rsidR="00D47E7E" w:rsidRPr="00023E45">
        <w:rPr>
          <w:rFonts w:ascii="Book Antiqua" w:hAnsi="Book Antiqua"/>
          <w:kern w:val="1"/>
          <w:lang w:val="en-US" w:eastAsia="ar-SA"/>
        </w:rPr>
        <w:t xml:space="preserve"> M</w:t>
      </w:r>
      <w:r w:rsidR="00AB52D0" w:rsidRPr="00023E45">
        <w:rPr>
          <w:rFonts w:ascii="Book Antiqua" w:hAnsi="Book Antiqua"/>
          <w:kern w:val="1"/>
          <w:lang w:val="en-US" w:eastAsia="ar-SA"/>
        </w:rPr>
        <w:t>, Morris</w:t>
      </w:r>
      <w:r w:rsidR="00D47E7E" w:rsidRPr="00023E45">
        <w:rPr>
          <w:rFonts w:ascii="Book Antiqua" w:hAnsi="Book Antiqua"/>
          <w:kern w:val="1"/>
          <w:lang w:val="en-US" w:eastAsia="ar-SA"/>
        </w:rPr>
        <w:t xml:space="preserve"> DL. </w:t>
      </w:r>
      <w:r w:rsidR="00D47E7E" w:rsidRPr="00023E45">
        <w:rPr>
          <w:rFonts w:ascii="Book Antiqua" w:hAnsi="Book Antiqua"/>
          <w:bCs/>
          <w:kern w:val="1"/>
          <w:lang w:val="en-US" w:eastAsia="ar-SA"/>
        </w:rPr>
        <w:t xml:space="preserve">Neutropenia in colorectal cancer treated with </w:t>
      </w:r>
      <w:proofErr w:type="spellStart"/>
      <w:r w:rsidR="00D47E7E" w:rsidRPr="00023E45">
        <w:rPr>
          <w:rFonts w:ascii="Book Antiqua" w:hAnsi="Book Antiqua"/>
          <w:bCs/>
          <w:kern w:val="1"/>
          <w:lang w:val="en-US" w:eastAsia="ar-SA"/>
        </w:rPr>
        <w:t>oxaliplatin</w:t>
      </w:r>
      <w:proofErr w:type="spellEnd"/>
      <w:r w:rsidR="00D47E7E" w:rsidRPr="00023E45">
        <w:rPr>
          <w:rFonts w:ascii="Book Antiqua" w:hAnsi="Book Antiqua"/>
          <w:bCs/>
          <w:kern w:val="1"/>
          <w:lang w:val="en-US" w:eastAsia="ar-SA"/>
        </w:rPr>
        <w:t xml:space="preserve">-based </w:t>
      </w:r>
      <w:proofErr w:type="spellStart"/>
      <w:r w:rsidR="00D47E7E" w:rsidRPr="00023E45">
        <w:rPr>
          <w:rFonts w:ascii="Book Antiqua" w:hAnsi="Book Antiqua"/>
          <w:bCs/>
          <w:kern w:val="1"/>
          <w:lang w:val="en-US" w:eastAsia="ar-SA"/>
        </w:rPr>
        <w:t>hyperthermic</w:t>
      </w:r>
      <w:proofErr w:type="spellEnd"/>
      <w:r w:rsidR="00D47E7E" w:rsidRPr="00023E45">
        <w:rPr>
          <w:rFonts w:ascii="Book Antiqua" w:hAnsi="Book Antiqua"/>
          <w:bCs/>
          <w:kern w:val="1"/>
          <w:lang w:val="en-US" w:eastAsia="ar-SA"/>
        </w:rPr>
        <w:t xml:space="preserve"> </w:t>
      </w:r>
      <w:proofErr w:type="spellStart"/>
      <w:r w:rsidR="00D47E7E" w:rsidRPr="00023E45">
        <w:rPr>
          <w:rFonts w:ascii="Book Antiqua" w:hAnsi="Book Antiqua"/>
          <w:bCs/>
          <w:kern w:val="1"/>
          <w:lang w:val="en-US" w:eastAsia="ar-SA"/>
        </w:rPr>
        <w:t>intraperitoneal</w:t>
      </w:r>
      <w:proofErr w:type="spellEnd"/>
      <w:r w:rsidR="00D47E7E" w:rsidRPr="00023E45">
        <w:rPr>
          <w:rFonts w:ascii="Book Antiqua" w:hAnsi="Book Antiqua"/>
          <w:bCs/>
          <w:kern w:val="1"/>
          <w:lang w:val="en-US" w:eastAsia="ar-SA"/>
        </w:rPr>
        <w:t xml:space="preserve"> chemotherapy: An observational cohort study. </w:t>
      </w:r>
      <w:r w:rsidR="00D47E7E" w:rsidRPr="00023E45">
        <w:rPr>
          <w:rFonts w:ascii="Book Antiqua" w:hAnsi="Book Antiqua"/>
          <w:bCs/>
          <w:i/>
          <w:kern w:val="1"/>
          <w:lang w:val="en-US" w:eastAsia="ar-SA"/>
        </w:rPr>
        <w:t xml:space="preserve">World J </w:t>
      </w:r>
      <w:proofErr w:type="spellStart"/>
      <w:r w:rsidR="00D47E7E" w:rsidRPr="00023E45">
        <w:rPr>
          <w:rFonts w:ascii="Book Antiqua" w:hAnsi="Book Antiqua"/>
          <w:bCs/>
          <w:i/>
          <w:kern w:val="1"/>
          <w:lang w:val="en-US" w:eastAsia="ar-SA"/>
        </w:rPr>
        <w:t>Gastrointest</w:t>
      </w:r>
      <w:proofErr w:type="spellEnd"/>
      <w:r w:rsidR="00D47E7E" w:rsidRPr="00023E45">
        <w:rPr>
          <w:rFonts w:ascii="Book Antiqua" w:hAnsi="Book Antiqua"/>
          <w:bCs/>
          <w:i/>
          <w:kern w:val="1"/>
          <w:lang w:val="en-US" w:eastAsia="ar-SA"/>
        </w:rPr>
        <w:t xml:space="preserve"> </w:t>
      </w:r>
      <w:proofErr w:type="spellStart"/>
      <w:r w:rsidR="00D47E7E" w:rsidRPr="00023E45">
        <w:rPr>
          <w:rFonts w:ascii="Book Antiqua" w:hAnsi="Book Antiqua"/>
          <w:bCs/>
          <w:i/>
          <w:kern w:val="1"/>
          <w:lang w:val="en-US" w:eastAsia="ar-SA"/>
        </w:rPr>
        <w:t>Oncol</w:t>
      </w:r>
      <w:proofErr w:type="spellEnd"/>
      <w:r w:rsidR="00D47E7E" w:rsidRPr="00023E45">
        <w:rPr>
          <w:rFonts w:ascii="Book Antiqua" w:hAnsi="Book Antiqua"/>
          <w:bCs/>
          <w:i/>
          <w:kern w:val="1"/>
          <w:lang w:val="en-US" w:eastAsia="ar-SA"/>
        </w:rPr>
        <w:t xml:space="preserve"> </w:t>
      </w:r>
      <w:r w:rsidR="003456A2" w:rsidRPr="00023E45">
        <w:rPr>
          <w:rFonts w:ascii="Book Antiqua" w:hAnsi="Book Antiqua"/>
          <w:iCs/>
          <w:sz w:val="21"/>
          <w:szCs w:val="21"/>
        </w:rPr>
        <w:t>20</w:t>
      </w:r>
      <w:r w:rsidR="003456A2" w:rsidRPr="00023E45">
        <w:rPr>
          <w:rFonts w:ascii="Book Antiqua" w:hAnsi="Book Antiqua" w:hint="eastAsia"/>
          <w:iCs/>
          <w:sz w:val="21"/>
          <w:szCs w:val="21"/>
        </w:rPr>
        <w:t>20</w:t>
      </w:r>
      <w:r w:rsidR="003456A2" w:rsidRPr="00023E45">
        <w:rPr>
          <w:rFonts w:ascii="Book Antiqua" w:hAnsi="Book Antiqua"/>
          <w:iCs/>
          <w:sz w:val="21"/>
          <w:szCs w:val="21"/>
        </w:rPr>
        <w:t>; 1</w:t>
      </w:r>
      <w:r w:rsidR="003456A2" w:rsidRPr="00023E45">
        <w:rPr>
          <w:rFonts w:ascii="Book Antiqua" w:hAnsi="Book Antiqua" w:hint="eastAsia"/>
          <w:iCs/>
          <w:sz w:val="21"/>
          <w:szCs w:val="21"/>
        </w:rPr>
        <w:t>2</w:t>
      </w:r>
      <w:r w:rsidR="003456A2" w:rsidRPr="00023E45">
        <w:rPr>
          <w:rFonts w:ascii="Book Antiqua" w:hAnsi="Book Antiqua"/>
          <w:iCs/>
          <w:sz w:val="21"/>
          <w:szCs w:val="21"/>
        </w:rPr>
        <w:t>(</w:t>
      </w:r>
      <w:r w:rsidR="003456A2" w:rsidRPr="00023E45">
        <w:rPr>
          <w:rFonts w:ascii="Book Antiqua" w:eastAsia="宋体" w:hAnsi="Book Antiqua" w:hint="eastAsia"/>
          <w:iCs/>
          <w:sz w:val="21"/>
          <w:szCs w:val="21"/>
          <w:lang w:eastAsia="zh-CN"/>
        </w:rPr>
        <w:t>5</w:t>
      </w:r>
      <w:r w:rsidR="003456A2" w:rsidRPr="00023E45">
        <w:rPr>
          <w:rFonts w:ascii="Book Antiqua" w:hAnsi="Book Antiqua"/>
          <w:iCs/>
          <w:sz w:val="21"/>
          <w:szCs w:val="21"/>
        </w:rPr>
        <w:t xml:space="preserve">): </w:t>
      </w:r>
      <w:r>
        <w:rPr>
          <w:rFonts w:ascii="Book Antiqua" w:eastAsiaTheme="minorEastAsia" w:hAnsi="Book Antiqua" w:hint="eastAsia"/>
          <w:iCs/>
          <w:sz w:val="21"/>
          <w:szCs w:val="21"/>
          <w:lang w:eastAsia="zh-CN"/>
        </w:rPr>
        <w:t>549</w:t>
      </w:r>
      <w:r w:rsidR="003456A2" w:rsidRPr="00023E45">
        <w:rPr>
          <w:rFonts w:ascii="Book Antiqua" w:hAnsi="Book Antiqua"/>
          <w:iCs/>
          <w:sz w:val="21"/>
          <w:szCs w:val="21"/>
        </w:rPr>
        <w:t>-</w:t>
      </w:r>
      <w:r>
        <w:rPr>
          <w:rFonts w:ascii="Book Antiqua" w:eastAsiaTheme="minorEastAsia" w:hAnsi="Book Antiqua" w:hint="eastAsia"/>
          <w:iCs/>
          <w:sz w:val="21"/>
          <w:szCs w:val="21"/>
          <w:lang w:eastAsia="zh-CN"/>
        </w:rPr>
        <w:t>558</w:t>
      </w:r>
    </w:p>
    <w:p w14:paraId="212FCCDD" w14:textId="290C0644" w:rsidR="00023E45" w:rsidRDefault="003456A2" w:rsidP="00810D84">
      <w:pPr>
        <w:adjustRightInd w:val="0"/>
        <w:snapToGrid w:val="0"/>
        <w:spacing w:line="360" w:lineRule="auto"/>
        <w:jc w:val="both"/>
        <w:rPr>
          <w:rFonts w:ascii="Book Antiqua" w:eastAsiaTheme="minorEastAsia" w:hAnsi="Book Antiqua" w:hint="eastAsia"/>
          <w:iCs/>
          <w:sz w:val="21"/>
          <w:szCs w:val="21"/>
          <w:lang w:eastAsia="zh-CN"/>
        </w:rPr>
      </w:pPr>
      <w:r w:rsidRPr="00023E45">
        <w:rPr>
          <w:rFonts w:ascii="Book Antiqua" w:hAnsi="Book Antiqua"/>
          <w:iCs/>
          <w:sz w:val="21"/>
          <w:szCs w:val="21"/>
        </w:rPr>
        <w:t xml:space="preserve">URL: </w:t>
      </w:r>
      <w:r w:rsidR="00023E45">
        <w:rPr>
          <w:rFonts w:ascii="Book Antiqua" w:hAnsi="Book Antiqua"/>
          <w:iCs/>
          <w:sz w:val="21"/>
          <w:szCs w:val="21"/>
        </w:rPr>
        <w:fldChar w:fldCharType="begin"/>
      </w:r>
      <w:r w:rsidR="00023E45">
        <w:rPr>
          <w:rFonts w:ascii="Book Antiqua" w:hAnsi="Book Antiqua"/>
          <w:iCs/>
          <w:sz w:val="21"/>
          <w:szCs w:val="21"/>
        </w:rPr>
        <w:instrText xml:space="preserve"> HYPERLINK "</w:instrText>
      </w:r>
      <w:r w:rsidR="00023E45" w:rsidRPr="00023E45">
        <w:rPr>
          <w:rFonts w:ascii="Book Antiqua" w:hAnsi="Book Antiqua"/>
          <w:iCs/>
          <w:sz w:val="21"/>
          <w:szCs w:val="21"/>
        </w:rPr>
        <w:instrText>https://www.wjgnet.com/</w:instrText>
      </w:r>
      <w:r w:rsidR="00023E45" w:rsidRPr="00023E45">
        <w:rPr>
          <w:rFonts w:ascii="Book Antiqua" w:hAnsi="Book Antiqua"/>
          <w:sz w:val="21"/>
          <w:szCs w:val="21"/>
          <w:shd w:val="clear" w:color="auto" w:fill="FFFFFF"/>
        </w:rPr>
        <w:instrText>1948-5204</w:instrText>
      </w:r>
      <w:r w:rsidR="00023E45" w:rsidRPr="00023E45">
        <w:rPr>
          <w:rFonts w:ascii="Book Antiqua" w:hAnsi="Book Antiqua"/>
          <w:iCs/>
          <w:sz w:val="21"/>
          <w:szCs w:val="21"/>
        </w:rPr>
        <w:instrText>/full/v1</w:instrText>
      </w:r>
      <w:r w:rsidR="00023E45" w:rsidRPr="00023E45">
        <w:rPr>
          <w:rFonts w:ascii="Book Antiqua" w:hAnsi="Book Antiqua" w:hint="eastAsia"/>
          <w:iCs/>
          <w:sz w:val="21"/>
          <w:szCs w:val="21"/>
        </w:rPr>
        <w:instrText>2</w:instrText>
      </w:r>
      <w:r w:rsidR="00023E45" w:rsidRPr="00023E45">
        <w:rPr>
          <w:rFonts w:ascii="Book Antiqua" w:hAnsi="Book Antiqua"/>
          <w:iCs/>
          <w:sz w:val="21"/>
          <w:szCs w:val="21"/>
        </w:rPr>
        <w:instrText>/i</w:instrText>
      </w:r>
      <w:r w:rsidR="00023E45" w:rsidRPr="00023E45">
        <w:rPr>
          <w:rFonts w:ascii="Book Antiqua" w:eastAsia="宋体" w:hAnsi="Book Antiqua" w:hint="eastAsia"/>
          <w:iCs/>
          <w:sz w:val="21"/>
          <w:szCs w:val="21"/>
          <w:lang w:eastAsia="zh-CN"/>
        </w:rPr>
        <w:instrText>5</w:instrText>
      </w:r>
      <w:r w:rsidR="00023E45" w:rsidRPr="00023E45">
        <w:rPr>
          <w:rFonts w:ascii="Book Antiqua" w:hAnsi="Book Antiqua"/>
          <w:iCs/>
          <w:sz w:val="21"/>
          <w:szCs w:val="21"/>
        </w:rPr>
        <w:instrText>/</w:instrText>
      </w:r>
      <w:r w:rsidR="00023E45" w:rsidRPr="00023E45">
        <w:rPr>
          <w:rFonts w:ascii="Book Antiqua" w:eastAsiaTheme="minorEastAsia" w:hAnsi="Book Antiqua" w:hint="eastAsia"/>
          <w:iCs/>
          <w:sz w:val="21"/>
          <w:szCs w:val="21"/>
          <w:lang w:eastAsia="zh-CN"/>
        </w:rPr>
        <w:instrText>549</w:instrText>
      </w:r>
      <w:r w:rsidR="00023E45" w:rsidRPr="00023E45">
        <w:rPr>
          <w:rFonts w:ascii="Book Antiqua" w:hAnsi="Book Antiqua"/>
          <w:iCs/>
          <w:sz w:val="21"/>
          <w:szCs w:val="21"/>
        </w:rPr>
        <w:instrText>.htm</w:instrText>
      </w:r>
      <w:r w:rsidR="00023E45">
        <w:rPr>
          <w:rFonts w:ascii="Book Antiqua" w:hAnsi="Book Antiqua"/>
          <w:iCs/>
          <w:sz w:val="21"/>
          <w:szCs w:val="21"/>
        </w:rPr>
        <w:instrText xml:space="preserve">" </w:instrText>
      </w:r>
      <w:r w:rsidR="00023E45">
        <w:rPr>
          <w:rFonts w:ascii="Book Antiqua" w:hAnsi="Book Antiqua"/>
          <w:iCs/>
          <w:sz w:val="21"/>
          <w:szCs w:val="21"/>
        </w:rPr>
        <w:fldChar w:fldCharType="separate"/>
      </w:r>
      <w:r w:rsidR="00023E45" w:rsidRPr="008D388B">
        <w:rPr>
          <w:rStyle w:val="a3"/>
          <w:rFonts w:ascii="Book Antiqua" w:hAnsi="Book Antiqua"/>
          <w:iCs/>
          <w:sz w:val="21"/>
          <w:szCs w:val="21"/>
        </w:rPr>
        <w:t>https://www.wjgnet.com/</w:t>
      </w:r>
      <w:r w:rsidR="00023E45" w:rsidRPr="008D388B">
        <w:rPr>
          <w:rStyle w:val="a3"/>
          <w:rFonts w:ascii="Book Antiqua" w:hAnsi="Book Antiqua"/>
          <w:sz w:val="21"/>
          <w:szCs w:val="21"/>
          <w:shd w:val="clear" w:color="auto" w:fill="FFFFFF"/>
        </w:rPr>
        <w:t>1948-5204</w:t>
      </w:r>
      <w:r w:rsidR="00023E45" w:rsidRPr="008D388B">
        <w:rPr>
          <w:rStyle w:val="a3"/>
          <w:rFonts w:ascii="Book Antiqua" w:hAnsi="Book Antiqua"/>
          <w:iCs/>
          <w:sz w:val="21"/>
          <w:szCs w:val="21"/>
        </w:rPr>
        <w:t>/full/v1</w:t>
      </w:r>
      <w:r w:rsidR="00023E45" w:rsidRPr="008D388B">
        <w:rPr>
          <w:rStyle w:val="a3"/>
          <w:rFonts w:ascii="Book Antiqua" w:hAnsi="Book Antiqua" w:hint="eastAsia"/>
          <w:iCs/>
          <w:sz w:val="21"/>
          <w:szCs w:val="21"/>
        </w:rPr>
        <w:t>2</w:t>
      </w:r>
      <w:r w:rsidR="00023E45" w:rsidRPr="008D388B">
        <w:rPr>
          <w:rStyle w:val="a3"/>
          <w:rFonts w:ascii="Book Antiqua" w:hAnsi="Book Antiqua"/>
          <w:iCs/>
          <w:sz w:val="21"/>
          <w:szCs w:val="21"/>
        </w:rPr>
        <w:t>/i</w:t>
      </w:r>
      <w:r w:rsidR="00023E45" w:rsidRPr="008D388B">
        <w:rPr>
          <w:rStyle w:val="a3"/>
          <w:rFonts w:ascii="Book Antiqua" w:eastAsia="宋体" w:hAnsi="Book Antiqua" w:hint="eastAsia"/>
          <w:iCs/>
          <w:sz w:val="21"/>
          <w:szCs w:val="21"/>
          <w:lang w:eastAsia="zh-CN"/>
        </w:rPr>
        <w:t>5</w:t>
      </w:r>
      <w:r w:rsidR="00023E45" w:rsidRPr="008D388B">
        <w:rPr>
          <w:rStyle w:val="a3"/>
          <w:rFonts w:ascii="Book Antiqua" w:hAnsi="Book Antiqua"/>
          <w:iCs/>
          <w:sz w:val="21"/>
          <w:szCs w:val="21"/>
        </w:rPr>
        <w:t>/</w:t>
      </w:r>
      <w:r w:rsidR="00023E45" w:rsidRPr="008D388B">
        <w:rPr>
          <w:rStyle w:val="a3"/>
          <w:rFonts w:ascii="Book Antiqua" w:eastAsiaTheme="minorEastAsia" w:hAnsi="Book Antiqua" w:hint="eastAsia"/>
          <w:iCs/>
          <w:sz w:val="21"/>
          <w:szCs w:val="21"/>
          <w:lang w:eastAsia="zh-CN"/>
        </w:rPr>
        <w:t>549</w:t>
      </w:r>
      <w:r w:rsidR="00023E45" w:rsidRPr="008D388B">
        <w:rPr>
          <w:rStyle w:val="a3"/>
          <w:rFonts w:ascii="Book Antiqua" w:hAnsi="Book Antiqua"/>
          <w:iCs/>
          <w:sz w:val="21"/>
          <w:szCs w:val="21"/>
        </w:rPr>
        <w:t>.htm</w:t>
      </w:r>
      <w:r w:rsidR="00023E45">
        <w:rPr>
          <w:rFonts w:ascii="Book Antiqua" w:hAnsi="Book Antiqua"/>
          <w:iCs/>
          <w:sz w:val="21"/>
          <w:szCs w:val="21"/>
        </w:rPr>
        <w:fldChar w:fldCharType="end"/>
      </w:r>
    </w:p>
    <w:p w14:paraId="07CFD457" w14:textId="03CB654E" w:rsidR="00D47E7E" w:rsidRPr="00023E45" w:rsidRDefault="003456A2" w:rsidP="00810D84">
      <w:pPr>
        <w:adjustRightInd w:val="0"/>
        <w:snapToGrid w:val="0"/>
        <w:spacing w:line="360" w:lineRule="auto"/>
        <w:jc w:val="both"/>
        <w:rPr>
          <w:rFonts w:ascii="Book Antiqua" w:eastAsiaTheme="minorEastAsia" w:hAnsi="Book Antiqua"/>
          <w:bCs/>
          <w:lang w:eastAsia="zh-CN"/>
        </w:rPr>
      </w:pPr>
      <w:r w:rsidRPr="00023E45">
        <w:rPr>
          <w:rFonts w:ascii="Book Antiqua" w:hAnsi="Book Antiqua"/>
          <w:iCs/>
          <w:sz w:val="21"/>
          <w:szCs w:val="21"/>
        </w:rPr>
        <w:t>DOI: https://dx.doi.org/</w:t>
      </w:r>
      <w:r w:rsidRPr="00023E45">
        <w:rPr>
          <w:rFonts w:ascii="Book Antiqua" w:hAnsi="Book Antiqua" w:cs="宋体"/>
          <w:sz w:val="21"/>
          <w:szCs w:val="21"/>
        </w:rPr>
        <w:t>10.4251</w:t>
      </w:r>
      <w:r w:rsidRPr="00023E45">
        <w:rPr>
          <w:rFonts w:ascii="Book Antiqua" w:hAnsi="Book Antiqua"/>
          <w:iCs/>
          <w:sz w:val="21"/>
          <w:szCs w:val="21"/>
        </w:rPr>
        <w:t>/wjgo.v1</w:t>
      </w:r>
      <w:r w:rsidRPr="00023E45">
        <w:rPr>
          <w:rFonts w:ascii="Book Antiqua" w:hAnsi="Book Antiqua" w:hint="eastAsia"/>
          <w:iCs/>
          <w:sz w:val="21"/>
          <w:szCs w:val="21"/>
        </w:rPr>
        <w:t>2</w:t>
      </w:r>
      <w:r w:rsidRPr="00023E45">
        <w:rPr>
          <w:rFonts w:ascii="Book Antiqua" w:hAnsi="Book Antiqua"/>
          <w:iCs/>
          <w:sz w:val="21"/>
          <w:szCs w:val="21"/>
        </w:rPr>
        <w:t>.i</w:t>
      </w:r>
      <w:r w:rsidRPr="00023E45">
        <w:rPr>
          <w:rFonts w:ascii="Book Antiqua" w:eastAsia="宋体" w:hAnsi="Book Antiqua" w:hint="eastAsia"/>
          <w:iCs/>
          <w:sz w:val="21"/>
          <w:szCs w:val="21"/>
          <w:lang w:eastAsia="zh-CN"/>
        </w:rPr>
        <w:t>5</w:t>
      </w:r>
      <w:r w:rsidRPr="00023E45">
        <w:rPr>
          <w:rFonts w:ascii="Book Antiqua" w:hAnsi="Book Antiqua"/>
          <w:iCs/>
          <w:sz w:val="21"/>
          <w:szCs w:val="21"/>
        </w:rPr>
        <w:t>.</w:t>
      </w:r>
      <w:r w:rsidR="00023E45">
        <w:rPr>
          <w:rFonts w:ascii="Book Antiqua" w:eastAsiaTheme="minorEastAsia" w:hAnsi="Book Antiqua" w:hint="eastAsia"/>
          <w:iCs/>
          <w:sz w:val="21"/>
          <w:szCs w:val="21"/>
          <w:lang w:eastAsia="zh-CN"/>
        </w:rPr>
        <w:t>549</w:t>
      </w:r>
      <w:bookmarkStart w:id="35" w:name="_GoBack"/>
      <w:bookmarkEnd w:id="35"/>
    </w:p>
    <w:p w14:paraId="56E9D5F3" w14:textId="5031211A" w:rsidR="00D47E7E" w:rsidRPr="00023E45" w:rsidRDefault="00D47E7E" w:rsidP="00810D84">
      <w:pPr>
        <w:suppressAutoHyphens/>
        <w:snapToGrid w:val="0"/>
        <w:spacing w:line="360" w:lineRule="auto"/>
        <w:jc w:val="both"/>
        <w:rPr>
          <w:rFonts w:ascii="Book Antiqua" w:hAnsi="Book Antiqua"/>
          <w:bCs/>
          <w:i/>
          <w:kern w:val="1"/>
          <w:lang w:val="en-US" w:eastAsia="ar-SA"/>
        </w:rPr>
      </w:pPr>
    </w:p>
    <w:p w14:paraId="1C1878BF" w14:textId="5DE6FC3F" w:rsidR="006B1E64" w:rsidRPr="00023E45" w:rsidRDefault="006B1E64" w:rsidP="00810D84">
      <w:pPr>
        <w:suppressAutoHyphens/>
        <w:snapToGrid w:val="0"/>
        <w:spacing w:line="360" w:lineRule="auto"/>
        <w:jc w:val="both"/>
        <w:rPr>
          <w:rFonts w:ascii="Book Antiqua" w:hAnsi="Book Antiqua"/>
          <w:kern w:val="1"/>
          <w:lang w:val="en-US" w:eastAsia="ar-SA"/>
        </w:rPr>
      </w:pPr>
      <w:r w:rsidRPr="00023E45">
        <w:rPr>
          <w:rFonts w:ascii="Book Antiqua" w:hAnsi="Book Antiqua"/>
          <w:b/>
          <w:bCs/>
          <w:kern w:val="1"/>
          <w:lang w:val="en-US" w:eastAsia="ar-SA"/>
        </w:rPr>
        <w:t xml:space="preserve">Core tip: </w:t>
      </w:r>
      <w:bookmarkStart w:id="36" w:name="OLE_LINK1"/>
      <w:bookmarkStart w:id="37" w:name="OLE_LINK2"/>
      <w:r w:rsidRPr="00023E45">
        <w:rPr>
          <w:rFonts w:ascii="Book Antiqua" w:hAnsi="Book Antiqua"/>
          <w:kern w:val="1"/>
          <w:lang w:val="en-US" w:eastAsia="ar-SA"/>
        </w:rPr>
        <w:t xml:space="preserve">We investigated neutropenia after </w:t>
      </w:r>
      <w:proofErr w:type="spellStart"/>
      <w:r w:rsidRPr="00023E45">
        <w:rPr>
          <w:rFonts w:ascii="Book Antiqua" w:hAnsi="Book Antiqua"/>
          <w:kern w:val="1"/>
          <w:lang w:val="en-US" w:eastAsia="ar-SA"/>
        </w:rPr>
        <w:t>cytoreductive</w:t>
      </w:r>
      <w:proofErr w:type="spellEnd"/>
      <w:r w:rsidRPr="00023E45">
        <w:rPr>
          <w:rFonts w:ascii="Book Antiqua" w:hAnsi="Book Antiqua"/>
          <w:kern w:val="1"/>
          <w:lang w:val="en-US" w:eastAsia="ar-SA"/>
        </w:rPr>
        <w:t xml:space="preserve"> surgery and </w:t>
      </w:r>
      <w:proofErr w:type="spellStart"/>
      <w:r w:rsidRPr="00023E45">
        <w:rPr>
          <w:rFonts w:ascii="Book Antiqua" w:hAnsi="Book Antiqua"/>
          <w:kern w:val="1"/>
          <w:lang w:val="en-US" w:eastAsia="ar-SA"/>
        </w:rPr>
        <w:t>hyperthermic</w:t>
      </w:r>
      <w:proofErr w:type="spellEnd"/>
      <w:r w:rsidRPr="00023E45">
        <w:rPr>
          <w:rFonts w:ascii="Book Antiqua" w:hAnsi="Book Antiqua"/>
          <w:kern w:val="1"/>
          <w:lang w:val="en-US" w:eastAsia="ar-SA"/>
        </w:rPr>
        <w:t xml:space="preserve"> </w:t>
      </w:r>
      <w:proofErr w:type="spellStart"/>
      <w:r w:rsidRPr="00023E45">
        <w:rPr>
          <w:rFonts w:ascii="Book Antiqua" w:hAnsi="Book Antiqua"/>
          <w:kern w:val="1"/>
          <w:lang w:val="en-US" w:eastAsia="ar-SA"/>
        </w:rPr>
        <w:t>intraperitoneal</w:t>
      </w:r>
      <w:proofErr w:type="spellEnd"/>
      <w:r w:rsidRPr="00023E45">
        <w:rPr>
          <w:rFonts w:ascii="Book Antiqua" w:hAnsi="Book Antiqua"/>
          <w:kern w:val="1"/>
          <w:lang w:val="en-US" w:eastAsia="ar-SA"/>
        </w:rPr>
        <w:t xml:space="preserve"> chemotherapy (HIPEC) treatment of colorectal cancer with peritoneal metastases. The frequency of neutropenia was 13%; however, it was much more common in the oxaliplatin + irinotecan HIPEC treatment than in the single oxaliplatin HIPEC treatment. </w:t>
      </w:r>
      <w:r w:rsidR="00B801B0" w:rsidRPr="00023E45">
        <w:rPr>
          <w:rFonts w:ascii="Book Antiqua" w:hAnsi="Book Antiqua"/>
          <w:kern w:val="1"/>
          <w:lang w:val="en-US" w:eastAsia="ar-SA"/>
        </w:rPr>
        <w:t>N</w:t>
      </w:r>
      <w:r w:rsidRPr="00023E45">
        <w:rPr>
          <w:rFonts w:ascii="Book Antiqua" w:hAnsi="Book Antiqua"/>
          <w:kern w:val="1"/>
          <w:lang w:val="en-US" w:eastAsia="ar-SA"/>
        </w:rPr>
        <w:t xml:space="preserve">eutropenia did not increase the risk of </w:t>
      </w:r>
      <w:bookmarkStart w:id="38" w:name="OLE_LINK6"/>
      <w:proofErr w:type="spellStart"/>
      <w:r w:rsidRPr="00023E45">
        <w:rPr>
          <w:rFonts w:ascii="Book Antiqua" w:hAnsi="Book Antiqua"/>
          <w:kern w:val="1"/>
          <w:lang w:val="en-US" w:eastAsia="ar-SA"/>
        </w:rPr>
        <w:t>Clavien-Dindo</w:t>
      </w:r>
      <w:bookmarkEnd w:id="38"/>
      <w:proofErr w:type="spellEnd"/>
      <w:r w:rsidRPr="00023E45">
        <w:rPr>
          <w:rFonts w:ascii="Book Antiqua" w:hAnsi="Book Antiqua"/>
          <w:kern w:val="1"/>
          <w:lang w:val="en-US" w:eastAsia="ar-SA"/>
        </w:rPr>
        <w:t xml:space="preserve"> morbidity. Furthermore, it was found to be an independent </w:t>
      </w:r>
      <w:r w:rsidR="00B801B0" w:rsidRPr="00023E45">
        <w:rPr>
          <w:rFonts w:ascii="Book Antiqua" w:hAnsi="Book Antiqua"/>
          <w:kern w:val="1"/>
          <w:lang w:val="en-US" w:eastAsia="ar-SA"/>
        </w:rPr>
        <w:t xml:space="preserve">prognostic factor for disease-free survival. In conclusion, we found that neutropenia doesn’t appear to be a toxicity limiting factor as it does not increase the postoperative morbidity, but rather a positive prognostic factor that may predict a better outcome. </w:t>
      </w:r>
      <w:bookmarkEnd w:id="36"/>
      <w:bookmarkEnd w:id="37"/>
    </w:p>
    <w:p w14:paraId="2BB62FB0" w14:textId="148480A3" w:rsidR="00FD4C44" w:rsidRPr="00023E45" w:rsidRDefault="00FD4C44" w:rsidP="00810D84">
      <w:pPr>
        <w:snapToGrid w:val="0"/>
        <w:spacing w:line="360" w:lineRule="auto"/>
        <w:jc w:val="both"/>
        <w:rPr>
          <w:rFonts w:ascii="Book Antiqua" w:hAnsi="Book Antiqua"/>
          <w:lang w:val="en-US"/>
        </w:rPr>
      </w:pPr>
      <w:r w:rsidRPr="00023E45">
        <w:rPr>
          <w:rFonts w:ascii="Book Antiqua" w:hAnsi="Book Antiqua"/>
          <w:lang w:val="en-US"/>
        </w:rPr>
        <w:br w:type="page"/>
      </w:r>
    </w:p>
    <w:p w14:paraId="6AFC72BE" w14:textId="77777777" w:rsidR="00D47E7E" w:rsidRPr="00023E45" w:rsidRDefault="00D47E7E" w:rsidP="00810D84">
      <w:pPr>
        <w:snapToGrid w:val="0"/>
        <w:spacing w:line="360" w:lineRule="auto"/>
        <w:jc w:val="both"/>
        <w:rPr>
          <w:rFonts w:ascii="Book Antiqua" w:hAnsi="Book Antiqua"/>
          <w:lang w:val="en-US"/>
        </w:rPr>
      </w:pPr>
      <w:r w:rsidRPr="00023E45">
        <w:rPr>
          <w:rFonts w:ascii="Book Antiqua" w:hAnsi="Book Antiqua"/>
          <w:b/>
          <w:u w:val="single"/>
          <w:lang w:val="en-US"/>
        </w:rPr>
        <w:t>INTRODUCTION</w:t>
      </w:r>
      <w:r w:rsidRPr="00023E45">
        <w:rPr>
          <w:rFonts w:ascii="Book Antiqua" w:hAnsi="Book Antiqua"/>
          <w:lang w:val="en-US"/>
        </w:rPr>
        <w:t xml:space="preserve"> </w:t>
      </w:r>
    </w:p>
    <w:p w14:paraId="2BB62FB3" w14:textId="2A512F4C" w:rsidR="007153F6" w:rsidRPr="00023E45" w:rsidRDefault="001D186A" w:rsidP="00810D84">
      <w:pPr>
        <w:snapToGrid w:val="0"/>
        <w:spacing w:line="360" w:lineRule="auto"/>
        <w:jc w:val="both"/>
        <w:rPr>
          <w:rFonts w:ascii="Book Antiqua" w:hAnsi="Book Antiqua"/>
          <w:lang w:val="en-US"/>
        </w:rPr>
      </w:pPr>
      <w:r w:rsidRPr="00023E45">
        <w:rPr>
          <w:rFonts w:ascii="Book Antiqua" w:hAnsi="Book Antiqua"/>
          <w:lang w:val="en-US"/>
        </w:rPr>
        <w:t>Colorectal cancer with peritoneal metastases (CRCPM) is a loco-regional disease th</w:t>
      </w:r>
      <w:r w:rsidR="00E67E86" w:rsidRPr="00023E45">
        <w:rPr>
          <w:rFonts w:ascii="Book Antiqua" w:hAnsi="Book Antiqua"/>
          <w:lang w:val="en-US"/>
        </w:rPr>
        <w:t>at now has a standard treatment-</w:t>
      </w:r>
      <w:r w:rsidRPr="00023E45">
        <w:rPr>
          <w:rFonts w:ascii="Book Antiqua" w:hAnsi="Book Antiqua"/>
          <w:lang w:val="en-US"/>
        </w:rPr>
        <w:t xml:space="preserve">cytoreductive surgery (CRS) and </w:t>
      </w:r>
      <w:proofErr w:type="spellStart"/>
      <w:r w:rsidRPr="00023E45">
        <w:rPr>
          <w:rFonts w:ascii="Book Antiqua" w:hAnsi="Book Antiqua"/>
          <w:lang w:val="en-US"/>
        </w:rPr>
        <w:t>hyperthermic</w:t>
      </w:r>
      <w:proofErr w:type="spellEnd"/>
      <w:r w:rsidRPr="00023E45">
        <w:rPr>
          <w:rFonts w:ascii="Book Antiqua" w:hAnsi="Book Antiqua"/>
          <w:lang w:val="en-US"/>
        </w:rPr>
        <w:t xml:space="preserve"> </w:t>
      </w:r>
      <w:proofErr w:type="spellStart"/>
      <w:r w:rsidRPr="00023E45">
        <w:rPr>
          <w:rFonts w:ascii="Book Antiqua" w:hAnsi="Book Antiqua"/>
          <w:lang w:val="en-US"/>
        </w:rPr>
        <w:t>intraperitoneal</w:t>
      </w:r>
      <w:proofErr w:type="spellEnd"/>
      <w:r w:rsidRPr="00023E45">
        <w:rPr>
          <w:rFonts w:ascii="Book Antiqua" w:hAnsi="Book Antiqua"/>
          <w:lang w:val="en-US"/>
        </w:rPr>
        <w:t xml:space="preserve"> chemotherapy (HIPEC</w:t>
      </w:r>
      <w:proofErr w:type="gramStart"/>
      <w:r w:rsidRPr="00023E45">
        <w:rPr>
          <w:rFonts w:ascii="Book Antiqua" w:hAnsi="Book Antiqua"/>
          <w:lang w:val="en-US"/>
        </w:rPr>
        <w:t>)</w:t>
      </w:r>
      <w:r w:rsidR="00E67E86" w:rsidRPr="00023E45">
        <w:rPr>
          <w:rFonts w:ascii="Book Antiqua" w:hAnsi="Book Antiqua"/>
          <w:vertAlign w:val="superscript"/>
          <w:lang w:val="en-US"/>
        </w:rPr>
        <w:t>[</w:t>
      </w:r>
      <w:proofErr w:type="gramEnd"/>
      <w:r w:rsidR="007261E0" w:rsidRPr="00023E45">
        <w:rPr>
          <w:rFonts w:ascii="Book Antiqua" w:hAnsi="Book Antiqua"/>
          <w:vertAlign w:val="superscript"/>
          <w:lang w:val="en-US"/>
        </w:rPr>
        <w:t>1-4</w:t>
      </w:r>
      <w:r w:rsidR="00E67E86" w:rsidRPr="00023E45">
        <w:rPr>
          <w:rFonts w:ascii="Book Antiqua" w:hAnsi="Book Antiqua"/>
          <w:vertAlign w:val="superscript"/>
          <w:lang w:val="en-US"/>
        </w:rPr>
        <w:t>]</w:t>
      </w:r>
      <w:r w:rsidR="00E67E86" w:rsidRPr="00023E45">
        <w:rPr>
          <w:rFonts w:ascii="Book Antiqua" w:hAnsi="Book Antiqua"/>
          <w:lang w:val="en-US"/>
        </w:rPr>
        <w:t>.</w:t>
      </w:r>
      <w:r w:rsidRPr="00023E45">
        <w:rPr>
          <w:rFonts w:ascii="Book Antiqua" w:hAnsi="Book Antiqua"/>
          <w:lang w:val="en-US"/>
        </w:rPr>
        <w:t xml:space="preserve"> The road to this conclusion has been long and tedious. However, this is a significant paradigm shift as CRCPM has long been considered a palliative situation; but </w:t>
      </w:r>
      <w:proofErr w:type="gramStart"/>
      <w:r w:rsidRPr="00023E45">
        <w:rPr>
          <w:rFonts w:ascii="Book Antiqua" w:hAnsi="Book Antiqua"/>
          <w:lang w:val="en-US"/>
        </w:rPr>
        <w:t>now,</w:t>
      </w:r>
      <w:proofErr w:type="gramEnd"/>
      <w:r w:rsidRPr="00023E45">
        <w:rPr>
          <w:rFonts w:ascii="Book Antiqua" w:hAnsi="Book Antiqua"/>
          <w:lang w:val="en-US"/>
        </w:rPr>
        <w:t xml:space="preserve"> it is </w:t>
      </w:r>
      <w:r w:rsidR="00593FAF" w:rsidRPr="00023E45">
        <w:rPr>
          <w:rFonts w:ascii="Book Antiqua" w:hAnsi="Book Antiqua"/>
          <w:lang w:val="en-US"/>
        </w:rPr>
        <w:t xml:space="preserve">considered </w:t>
      </w:r>
      <w:r w:rsidRPr="00023E45">
        <w:rPr>
          <w:rFonts w:ascii="Book Antiqua" w:hAnsi="Book Antiqua"/>
          <w:lang w:val="en-US"/>
        </w:rPr>
        <w:t>a metastatic disease amenable to treatment with curative intent. The cure rate is somewhere between 15</w:t>
      </w:r>
      <w:r w:rsidR="00E67E86" w:rsidRPr="00023E45">
        <w:rPr>
          <w:rFonts w:ascii="Book Antiqua" w:hAnsi="Book Antiqua"/>
          <w:lang w:val="en-US"/>
        </w:rPr>
        <w:t>%</w:t>
      </w:r>
      <w:r w:rsidRPr="00023E45">
        <w:rPr>
          <w:rFonts w:ascii="Book Antiqua" w:hAnsi="Book Antiqua"/>
          <w:lang w:val="en-US"/>
        </w:rPr>
        <w:t xml:space="preserve"> and 25% depending on selection </w:t>
      </w:r>
      <w:proofErr w:type="gramStart"/>
      <w:r w:rsidRPr="00023E45">
        <w:rPr>
          <w:rFonts w:ascii="Book Antiqua" w:hAnsi="Book Antiqua"/>
          <w:lang w:val="en-US"/>
        </w:rPr>
        <w:t>criteria</w:t>
      </w:r>
      <w:r w:rsidR="00E67E86" w:rsidRPr="00023E45">
        <w:rPr>
          <w:rFonts w:ascii="Book Antiqua" w:hAnsi="Book Antiqua"/>
          <w:vertAlign w:val="superscript"/>
          <w:lang w:val="en-US"/>
        </w:rPr>
        <w:t>[</w:t>
      </w:r>
      <w:proofErr w:type="gramEnd"/>
      <w:r w:rsidR="005C00A1" w:rsidRPr="00023E45">
        <w:rPr>
          <w:rFonts w:ascii="Book Antiqua" w:hAnsi="Book Antiqua"/>
          <w:vertAlign w:val="superscript"/>
          <w:lang w:val="en-US"/>
        </w:rPr>
        <w:t>3,5</w:t>
      </w:r>
      <w:r w:rsidR="00E67E86" w:rsidRPr="00023E45">
        <w:rPr>
          <w:rFonts w:ascii="Book Antiqua" w:hAnsi="Book Antiqua"/>
          <w:vertAlign w:val="superscript"/>
          <w:lang w:val="en-US"/>
        </w:rPr>
        <w:t>]</w:t>
      </w:r>
      <w:r w:rsidR="00E67E86" w:rsidRPr="00023E45">
        <w:rPr>
          <w:rFonts w:ascii="Book Antiqua" w:hAnsi="Book Antiqua"/>
          <w:lang w:val="en-US"/>
        </w:rPr>
        <w:t>.</w:t>
      </w:r>
      <w:r w:rsidRPr="00023E45">
        <w:rPr>
          <w:rFonts w:ascii="Book Antiqua" w:hAnsi="Book Antiqua"/>
          <w:lang w:val="en-US"/>
        </w:rPr>
        <w:t xml:space="preserve"> Moreover, the median survival is now a</w:t>
      </w:r>
      <w:r w:rsidR="00C228B6" w:rsidRPr="00023E45">
        <w:rPr>
          <w:rFonts w:ascii="Book Antiqua" w:hAnsi="Book Antiqua"/>
          <w:lang w:val="en-US"/>
        </w:rPr>
        <w:t>pproximately</w:t>
      </w:r>
      <w:r w:rsidRPr="00023E45">
        <w:rPr>
          <w:rFonts w:ascii="Book Antiqua" w:hAnsi="Book Antiqua"/>
          <w:lang w:val="en-US"/>
        </w:rPr>
        <w:t xml:space="preserve"> 40 </w:t>
      </w:r>
      <w:proofErr w:type="spellStart"/>
      <w:r w:rsidRPr="00023E45">
        <w:rPr>
          <w:rFonts w:ascii="Book Antiqua" w:hAnsi="Book Antiqua"/>
          <w:lang w:val="en-US"/>
        </w:rPr>
        <w:t>mo</w:t>
      </w:r>
      <w:proofErr w:type="spellEnd"/>
      <w:r w:rsidRPr="00023E45">
        <w:rPr>
          <w:rFonts w:ascii="Book Antiqua" w:hAnsi="Book Antiqua"/>
          <w:lang w:val="en-US"/>
        </w:rPr>
        <w:t xml:space="preserve"> for CRS and HIPEC treatment of </w:t>
      </w:r>
      <w:proofErr w:type="gramStart"/>
      <w:r w:rsidRPr="00023E45">
        <w:rPr>
          <w:rFonts w:ascii="Book Antiqua" w:hAnsi="Book Antiqua"/>
          <w:lang w:val="en-US"/>
        </w:rPr>
        <w:t>CRCPM</w:t>
      </w:r>
      <w:r w:rsidR="00E67E86" w:rsidRPr="00023E45">
        <w:rPr>
          <w:rFonts w:ascii="Book Antiqua" w:hAnsi="Book Antiqua"/>
          <w:vertAlign w:val="superscript"/>
          <w:lang w:val="en-US"/>
        </w:rPr>
        <w:t>[</w:t>
      </w:r>
      <w:proofErr w:type="gramEnd"/>
      <w:r w:rsidR="005C00A1" w:rsidRPr="00023E45">
        <w:rPr>
          <w:rFonts w:ascii="Book Antiqua" w:hAnsi="Book Antiqua"/>
          <w:vertAlign w:val="superscript"/>
          <w:lang w:val="en-US"/>
        </w:rPr>
        <w:t>6</w:t>
      </w:r>
      <w:r w:rsidR="00E67E86" w:rsidRPr="00023E45">
        <w:rPr>
          <w:rFonts w:ascii="Book Antiqua" w:hAnsi="Book Antiqua"/>
          <w:vertAlign w:val="superscript"/>
          <w:lang w:val="en-US"/>
        </w:rPr>
        <w:t>]</w:t>
      </w:r>
      <w:r w:rsidR="00E67E86" w:rsidRPr="00023E45">
        <w:rPr>
          <w:rFonts w:ascii="Book Antiqua" w:hAnsi="Book Antiqua"/>
          <w:lang w:val="en-US"/>
        </w:rPr>
        <w:t>.</w:t>
      </w:r>
    </w:p>
    <w:p w14:paraId="2BB62FB4" w14:textId="3527009B" w:rsidR="008E7CB5" w:rsidRPr="00023E45" w:rsidRDefault="007153F6"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CRS and HIPEC have always been a package deal for the treatment of CRCPM. Only recently, has a trial evaluating the isolated</w:t>
      </w:r>
      <w:r w:rsidR="00E67E86" w:rsidRPr="00023E45">
        <w:rPr>
          <w:rFonts w:ascii="Book Antiqua" w:hAnsi="Book Antiqua"/>
          <w:lang w:val="en-US"/>
        </w:rPr>
        <w:t xml:space="preserve"> effect of HIPEC been conducted–</w:t>
      </w:r>
      <w:r w:rsidRPr="00023E45">
        <w:rPr>
          <w:rFonts w:ascii="Book Antiqua" w:hAnsi="Book Antiqua"/>
          <w:lang w:val="en-US"/>
        </w:rPr>
        <w:t xml:space="preserve">the Prodigy 7 </w:t>
      </w:r>
      <w:proofErr w:type="gramStart"/>
      <w:r w:rsidRPr="00023E45">
        <w:rPr>
          <w:rFonts w:ascii="Book Antiqua" w:hAnsi="Book Antiqua"/>
          <w:lang w:val="en-US"/>
        </w:rPr>
        <w:t>trial</w:t>
      </w:r>
      <w:r w:rsidR="00E67E86" w:rsidRPr="00023E45">
        <w:rPr>
          <w:rFonts w:ascii="Book Antiqua" w:hAnsi="Book Antiqua"/>
          <w:vertAlign w:val="superscript"/>
          <w:lang w:val="en-US"/>
        </w:rPr>
        <w:t>[</w:t>
      </w:r>
      <w:proofErr w:type="gramEnd"/>
      <w:r w:rsidR="005C00A1" w:rsidRPr="00023E45">
        <w:rPr>
          <w:rFonts w:ascii="Book Antiqua" w:hAnsi="Book Antiqua"/>
          <w:vertAlign w:val="superscript"/>
          <w:lang w:val="en-US"/>
        </w:rPr>
        <w:t>6</w:t>
      </w:r>
      <w:r w:rsidR="00E67E86" w:rsidRPr="00023E45">
        <w:rPr>
          <w:rFonts w:ascii="Book Antiqua" w:hAnsi="Book Antiqua"/>
          <w:vertAlign w:val="superscript"/>
          <w:lang w:val="en-US"/>
        </w:rPr>
        <w:t>]</w:t>
      </w:r>
      <w:r w:rsidR="00E67E86" w:rsidRPr="00023E45">
        <w:rPr>
          <w:rFonts w:ascii="Book Antiqua" w:hAnsi="Book Antiqua"/>
          <w:lang w:val="en-US"/>
        </w:rPr>
        <w:t>.</w:t>
      </w:r>
      <w:r w:rsidRPr="00023E45">
        <w:rPr>
          <w:rFonts w:ascii="Book Antiqua" w:hAnsi="Book Antiqua"/>
          <w:lang w:val="en-US"/>
        </w:rPr>
        <w:t xml:space="preserve"> This trial has been discussed extensively in </w:t>
      </w:r>
      <w:r w:rsidR="009E2C3E" w:rsidRPr="00023E45">
        <w:rPr>
          <w:rFonts w:ascii="Book Antiqua" w:hAnsi="Book Antiqua"/>
          <w:lang w:val="en-US"/>
        </w:rPr>
        <w:t xml:space="preserve">the </w:t>
      </w:r>
      <w:r w:rsidR="00E67E86" w:rsidRPr="00023E45">
        <w:rPr>
          <w:rFonts w:ascii="Book Antiqua" w:hAnsi="Book Antiqua"/>
          <w:lang w:val="en-US"/>
        </w:rPr>
        <w:t>Peritoneal Surface Oncology Group International Conferences</w:t>
      </w:r>
      <w:r w:rsidRPr="00023E45">
        <w:rPr>
          <w:rFonts w:ascii="Book Antiqua" w:hAnsi="Book Antiqua"/>
          <w:lang w:val="en-US"/>
        </w:rPr>
        <w:t xml:space="preserve"> and also in recent published editorial </w:t>
      </w:r>
      <w:proofErr w:type="gramStart"/>
      <w:r w:rsidRPr="00023E45">
        <w:rPr>
          <w:rFonts w:ascii="Book Antiqua" w:hAnsi="Book Antiqua"/>
          <w:lang w:val="en-US"/>
        </w:rPr>
        <w:t>comments</w:t>
      </w:r>
      <w:r w:rsidR="00E67E86" w:rsidRPr="00023E45">
        <w:rPr>
          <w:rFonts w:ascii="Book Antiqua" w:hAnsi="Book Antiqua"/>
          <w:vertAlign w:val="superscript"/>
          <w:lang w:val="en-US"/>
        </w:rPr>
        <w:t>[</w:t>
      </w:r>
      <w:proofErr w:type="gramEnd"/>
      <w:r w:rsidR="005C00A1" w:rsidRPr="00023E45">
        <w:rPr>
          <w:rFonts w:ascii="Book Antiqua" w:hAnsi="Book Antiqua"/>
          <w:vertAlign w:val="superscript"/>
          <w:lang w:val="en-US"/>
        </w:rPr>
        <w:t>7</w:t>
      </w:r>
      <w:r w:rsidR="00E67E86" w:rsidRPr="00023E45">
        <w:rPr>
          <w:rFonts w:ascii="Book Antiqua" w:hAnsi="Book Antiqua"/>
          <w:vertAlign w:val="superscript"/>
          <w:lang w:val="en-US"/>
        </w:rPr>
        <w:t>]</w:t>
      </w:r>
      <w:r w:rsidR="00E67E86" w:rsidRPr="00023E45">
        <w:rPr>
          <w:rFonts w:ascii="Book Antiqua" w:hAnsi="Book Antiqua"/>
          <w:lang w:val="en-US"/>
        </w:rPr>
        <w:t>;</w:t>
      </w:r>
      <w:r w:rsidRPr="00023E45">
        <w:rPr>
          <w:rFonts w:ascii="Book Antiqua" w:hAnsi="Book Antiqua"/>
          <w:lang w:val="en-US"/>
        </w:rPr>
        <w:t xml:space="preserve"> all the while, the study itself has yet to be published in its final form. The French consortium should be applauded for the effort that the trial has taken. However, as pointed out by </w:t>
      </w:r>
      <w:proofErr w:type="spellStart"/>
      <w:proofErr w:type="gramStart"/>
      <w:r w:rsidRPr="00023E45">
        <w:rPr>
          <w:rFonts w:ascii="Book Antiqua" w:hAnsi="Book Antiqua"/>
          <w:lang w:val="en-US"/>
        </w:rPr>
        <w:t>Ceelen</w:t>
      </w:r>
      <w:proofErr w:type="spellEnd"/>
      <w:r w:rsidR="00E67E86" w:rsidRPr="00023E45">
        <w:rPr>
          <w:rFonts w:ascii="Book Antiqua" w:hAnsi="Book Antiqua"/>
          <w:vertAlign w:val="superscript"/>
          <w:lang w:val="en-US"/>
        </w:rPr>
        <w:t>[</w:t>
      </w:r>
      <w:proofErr w:type="gramEnd"/>
      <w:r w:rsidR="00E67E86" w:rsidRPr="00023E45">
        <w:rPr>
          <w:rFonts w:ascii="Book Antiqua" w:hAnsi="Book Antiqua"/>
          <w:vertAlign w:val="superscript"/>
          <w:lang w:val="en-US"/>
        </w:rPr>
        <w:t>7]</w:t>
      </w:r>
      <w:r w:rsidRPr="00023E45">
        <w:rPr>
          <w:rFonts w:ascii="Book Antiqua" w:hAnsi="Book Antiqua"/>
          <w:lang w:val="en-US"/>
        </w:rPr>
        <w:t xml:space="preserve">, the trial has unfortunately a </w:t>
      </w:r>
      <w:r w:rsidR="00C228B6" w:rsidRPr="00023E45">
        <w:rPr>
          <w:rFonts w:ascii="Book Antiqua" w:hAnsi="Book Antiqua"/>
          <w:lang w:val="en-US"/>
        </w:rPr>
        <w:t>few</w:t>
      </w:r>
      <w:r w:rsidRPr="00023E45">
        <w:rPr>
          <w:rFonts w:ascii="Book Antiqua" w:hAnsi="Book Antiqua"/>
          <w:lang w:val="en-US"/>
        </w:rPr>
        <w:t xml:space="preserve"> flaws of which the </w:t>
      </w:r>
      <w:r w:rsidR="00C228B6" w:rsidRPr="00023E45">
        <w:rPr>
          <w:rFonts w:ascii="Book Antiqua" w:hAnsi="Book Antiqua"/>
          <w:lang w:val="en-US"/>
        </w:rPr>
        <w:t>important one</w:t>
      </w:r>
      <w:r w:rsidRPr="00023E45">
        <w:rPr>
          <w:rFonts w:ascii="Book Antiqua" w:hAnsi="Book Antiqua"/>
          <w:lang w:val="en-US"/>
        </w:rPr>
        <w:t xml:space="preserve"> is the sample size calculation</w:t>
      </w:r>
      <w:r w:rsidR="007F5D86" w:rsidRPr="00023E45">
        <w:rPr>
          <w:rFonts w:ascii="Book Antiqua" w:hAnsi="Book Antiqua"/>
          <w:lang w:val="en-US"/>
        </w:rPr>
        <w:t>.</w:t>
      </w:r>
      <w:r w:rsidRPr="00023E45">
        <w:rPr>
          <w:rFonts w:ascii="Book Antiqua" w:hAnsi="Book Antiqua"/>
          <w:lang w:val="en-US"/>
        </w:rPr>
        <w:t xml:space="preserve"> Despite th</w:t>
      </w:r>
      <w:r w:rsidR="00132261" w:rsidRPr="00023E45">
        <w:rPr>
          <w:rFonts w:ascii="Book Antiqua" w:hAnsi="Book Antiqua"/>
          <w:lang w:val="en-US"/>
        </w:rPr>
        <w:t>ese criticisms</w:t>
      </w:r>
      <w:r w:rsidRPr="00023E45">
        <w:rPr>
          <w:rFonts w:ascii="Book Antiqua" w:hAnsi="Book Antiqua"/>
          <w:lang w:val="en-US"/>
        </w:rPr>
        <w:t>, a number of centers have been opting to switch HIPEC regimens from oxaliplatin-based to mitomycin C</w:t>
      </w:r>
      <w:r w:rsidR="005C00A1" w:rsidRPr="00023E45">
        <w:rPr>
          <w:rFonts w:ascii="Book Antiqua" w:hAnsi="Book Antiqua"/>
          <w:lang w:val="en-US"/>
        </w:rPr>
        <w:t xml:space="preserve">, something alluded to in a recent review of mitomycin C and cisplatin HIPEC for treatment of </w:t>
      </w:r>
      <w:proofErr w:type="gramStart"/>
      <w:r w:rsidR="005C00A1" w:rsidRPr="00023E45">
        <w:rPr>
          <w:rFonts w:ascii="Book Antiqua" w:hAnsi="Book Antiqua"/>
          <w:lang w:val="en-US"/>
        </w:rPr>
        <w:t>CRCPM</w:t>
      </w:r>
      <w:r w:rsidR="00E67E86" w:rsidRPr="00023E45">
        <w:rPr>
          <w:rFonts w:ascii="Book Antiqua" w:hAnsi="Book Antiqua"/>
          <w:vertAlign w:val="superscript"/>
          <w:lang w:val="en-US"/>
        </w:rPr>
        <w:t>[</w:t>
      </w:r>
      <w:proofErr w:type="gramEnd"/>
      <w:r w:rsidR="005C00A1" w:rsidRPr="00023E45">
        <w:rPr>
          <w:rFonts w:ascii="Book Antiqua" w:hAnsi="Book Antiqua"/>
          <w:vertAlign w:val="superscript"/>
          <w:lang w:val="en-US"/>
        </w:rPr>
        <w:t>8</w:t>
      </w:r>
      <w:r w:rsidR="00E67E86" w:rsidRPr="00023E45">
        <w:rPr>
          <w:rFonts w:ascii="Book Antiqua" w:hAnsi="Book Antiqua"/>
          <w:vertAlign w:val="superscript"/>
          <w:lang w:val="en-US"/>
        </w:rPr>
        <w:t>]</w:t>
      </w:r>
      <w:r w:rsidR="00E67E86" w:rsidRPr="00023E45">
        <w:rPr>
          <w:rFonts w:ascii="Book Antiqua" w:hAnsi="Book Antiqua"/>
          <w:lang w:val="en-US"/>
        </w:rPr>
        <w:t>.</w:t>
      </w:r>
    </w:p>
    <w:p w14:paraId="2BB62FB5" w14:textId="17BF87B7" w:rsidR="008E7CB5" w:rsidRPr="00023E45" w:rsidRDefault="007153F6"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There appears to be some uncertainty as how to </w:t>
      </w:r>
      <w:r w:rsidR="008E7CB5" w:rsidRPr="00023E45">
        <w:rPr>
          <w:rFonts w:ascii="Book Antiqua" w:hAnsi="Book Antiqua"/>
          <w:lang w:val="en-US"/>
        </w:rPr>
        <w:t>interpret the Prodigy 7 trial.</w:t>
      </w:r>
      <w:r w:rsidR="00065965" w:rsidRPr="00023E45">
        <w:rPr>
          <w:rFonts w:ascii="Book Antiqua" w:hAnsi="Book Antiqua"/>
          <w:lang w:val="en-US"/>
        </w:rPr>
        <w:t xml:space="preserve"> </w:t>
      </w:r>
      <w:r w:rsidR="008E7CB5" w:rsidRPr="00023E45">
        <w:rPr>
          <w:rFonts w:ascii="Book Antiqua" w:hAnsi="Book Antiqua"/>
          <w:lang w:val="en-US"/>
        </w:rPr>
        <w:t xml:space="preserve">The Nordic Peritoneal Oncology Group has been discussing a follow-up </w:t>
      </w:r>
      <w:r w:rsidR="00F37F90" w:rsidRPr="00023E45">
        <w:rPr>
          <w:rFonts w:ascii="Book Antiqua" w:hAnsi="Book Antiqua"/>
          <w:lang w:val="en-US"/>
        </w:rPr>
        <w:t>trial but</w:t>
      </w:r>
      <w:r w:rsidR="008E7CB5" w:rsidRPr="00023E45">
        <w:rPr>
          <w:rFonts w:ascii="Book Antiqua" w:hAnsi="Book Antiqua"/>
          <w:lang w:val="en-US"/>
        </w:rPr>
        <w:t xml:space="preserve"> </w:t>
      </w:r>
      <w:proofErr w:type="gramStart"/>
      <w:r w:rsidR="008E7CB5" w:rsidRPr="00023E45">
        <w:rPr>
          <w:rFonts w:ascii="Book Antiqua" w:hAnsi="Book Antiqua"/>
          <w:lang w:val="en-US"/>
        </w:rPr>
        <w:t>have</w:t>
      </w:r>
      <w:proofErr w:type="gramEnd"/>
      <w:r w:rsidR="008E7CB5" w:rsidRPr="00023E45">
        <w:rPr>
          <w:rFonts w:ascii="Book Antiqua" w:hAnsi="Book Antiqua"/>
          <w:lang w:val="en-US"/>
        </w:rPr>
        <w:t xml:space="preserve"> had difficulties finding an appropriate way forward. One suggestion that has developed is to evaluate HIPEC by intensifying the HIPEC treatment instead of having a non-HIPEC arm. However, one previous study comparing oxaliplatin HIPEC with intensified combination oxaliplatin and irinotecan HIPEC concluded that the combination was highly </w:t>
      </w:r>
      <w:proofErr w:type="gramStart"/>
      <w:r w:rsidR="008E7CB5" w:rsidRPr="00023E45">
        <w:rPr>
          <w:rFonts w:ascii="Book Antiqua" w:hAnsi="Book Antiqua"/>
          <w:lang w:val="en-US"/>
        </w:rPr>
        <w:t>morbid</w:t>
      </w:r>
      <w:r w:rsidR="00E67E86" w:rsidRPr="00023E45">
        <w:rPr>
          <w:rFonts w:ascii="Book Antiqua" w:hAnsi="Book Antiqua"/>
          <w:vertAlign w:val="superscript"/>
          <w:lang w:val="en-US"/>
        </w:rPr>
        <w:t>[</w:t>
      </w:r>
      <w:proofErr w:type="gramEnd"/>
      <w:r w:rsidR="00F412AF" w:rsidRPr="00023E45">
        <w:rPr>
          <w:rFonts w:ascii="Book Antiqua" w:hAnsi="Book Antiqua"/>
          <w:vertAlign w:val="superscript"/>
          <w:lang w:val="en-US"/>
        </w:rPr>
        <w:t>9</w:t>
      </w:r>
      <w:r w:rsidR="00E67E86" w:rsidRPr="00023E45">
        <w:rPr>
          <w:rFonts w:ascii="Book Antiqua" w:hAnsi="Book Antiqua"/>
          <w:vertAlign w:val="superscript"/>
          <w:lang w:val="en-US"/>
        </w:rPr>
        <w:t>]</w:t>
      </w:r>
      <w:r w:rsidR="00E67E86" w:rsidRPr="00023E45">
        <w:rPr>
          <w:rFonts w:ascii="Book Antiqua" w:hAnsi="Book Antiqua"/>
          <w:lang w:val="en-US"/>
        </w:rPr>
        <w:t>.</w:t>
      </w:r>
      <w:r w:rsidR="008E7CB5" w:rsidRPr="00023E45">
        <w:rPr>
          <w:rFonts w:ascii="Book Antiqua" w:hAnsi="Book Antiqua"/>
          <w:lang w:val="en-US"/>
        </w:rPr>
        <w:t xml:space="preserve"> However, this study found </w:t>
      </w:r>
      <w:r w:rsidR="00050384" w:rsidRPr="00023E45">
        <w:rPr>
          <w:rFonts w:ascii="Book Antiqua" w:hAnsi="Book Antiqua"/>
          <w:lang w:val="en-US"/>
        </w:rPr>
        <w:t xml:space="preserve">one </w:t>
      </w:r>
      <w:r w:rsidR="0044132D" w:rsidRPr="00023E45">
        <w:rPr>
          <w:rFonts w:ascii="Book Antiqua" w:hAnsi="Book Antiqua"/>
          <w:lang w:val="en-US"/>
        </w:rPr>
        <w:t xml:space="preserve">main </w:t>
      </w:r>
      <w:r w:rsidR="008E7CB5" w:rsidRPr="00023E45">
        <w:rPr>
          <w:rFonts w:ascii="Book Antiqua" w:hAnsi="Book Antiqua"/>
          <w:lang w:val="en-US"/>
        </w:rPr>
        <w:t xml:space="preserve">factor accounting for the </w:t>
      </w:r>
      <w:r w:rsidR="00ED34E3" w:rsidRPr="00023E45">
        <w:rPr>
          <w:rFonts w:ascii="Book Antiqua" w:hAnsi="Book Antiqua"/>
          <w:lang w:val="en-US"/>
        </w:rPr>
        <w:t xml:space="preserve">significant </w:t>
      </w:r>
      <w:r w:rsidR="008E7CB5" w:rsidRPr="00023E45">
        <w:rPr>
          <w:rFonts w:ascii="Book Antiqua" w:hAnsi="Book Antiqua"/>
          <w:lang w:val="en-US"/>
        </w:rPr>
        <w:t xml:space="preserve">morbidity </w:t>
      </w:r>
      <w:r w:rsidR="00ED34E3" w:rsidRPr="00023E45">
        <w:rPr>
          <w:rFonts w:ascii="Book Antiqua" w:hAnsi="Book Antiqua"/>
          <w:lang w:val="en-US"/>
        </w:rPr>
        <w:t xml:space="preserve">increase </w:t>
      </w:r>
      <w:r w:rsidR="008E7CB5" w:rsidRPr="00023E45">
        <w:rPr>
          <w:rFonts w:ascii="Book Antiqua" w:hAnsi="Book Antiqua"/>
          <w:lang w:val="en-US"/>
        </w:rPr>
        <w:t xml:space="preserve">and that was </w:t>
      </w:r>
      <w:proofErr w:type="gramStart"/>
      <w:r w:rsidR="008E7CB5" w:rsidRPr="00023E45">
        <w:rPr>
          <w:rFonts w:ascii="Book Antiqua" w:hAnsi="Book Antiqua"/>
          <w:lang w:val="en-US"/>
        </w:rPr>
        <w:t>neutropenia</w:t>
      </w:r>
      <w:r w:rsidR="00E67E86" w:rsidRPr="00023E45">
        <w:rPr>
          <w:rFonts w:ascii="Book Antiqua" w:hAnsi="Book Antiqua"/>
          <w:vertAlign w:val="superscript"/>
          <w:lang w:val="en-US"/>
        </w:rPr>
        <w:t>[</w:t>
      </w:r>
      <w:proofErr w:type="gramEnd"/>
      <w:r w:rsidR="0044132D" w:rsidRPr="00023E45">
        <w:rPr>
          <w:rFonts w:ascii="Book Antiqua" w:hAnsi="Book Antiqua"/>
          <w:vertAlign w:val="superscript"/>
          <w:lang w:val="en-US"/>
        </w:rPr>
        <w:t>9</w:t>
      </w:r>
      <w:r w:rsidR="00E67E86" w:rsidRPr="00023E45">
        <w:rPr>
          <w:rFonts w:ascii="Book Antiqua" w:hAnsi="Book Antiqua"/>
          <w:vertAlign w:val="superscript"/>
          <w:lang w:val="en-US"/>
        </w:rPr>
        <w:t>]</w:t>
      </w:r>
      <w:r w:rsidR="00E67E86" w:rsidRPr="00023E45">
        <w:rPr>
          <w:rFonts w:ascii="Book Antiqua" w:hAnsi="Book Antiqua"/>
          <w:lang w:val="en-US"/>
        </w:rPr>
        <w:t>.</w:t>
      </w:r>
      <w:r w:rsidR="00023881" w:rsidRPr="00023E45">
        <w:rPr>
          <w:rFonts w:ascii="Book Antiqua" w:hAnsi="Book Antiqua"/>
          <w:lang w:val="en-US"/>
        </w:rPr>
        <w:t xml:space="preserve"> Neutropenia is a sign of systemic toxicity and as HIPEC is meant to be a locoregional treatment; systemic toxicity </w:t>
      </w:r>
      <w:r w:rsidR="00ED34E3" w:rsidRPr="00023E45">
        <w:rPr>
          <w:rFonts w:ascii="Book Antiqua" w:hAnsi="Book Antiqua"/>
          <w:lang w:val="en-US"/>
        </w:rPr>
        <w:t xml:space="preserve">has previously </w:t>
      </w:r>
      <w:r w:rsidR="00023881" w:rsidRPr="00023E45">
        <w:rPr>
          <w:rFonts w:ascii="Book Antiqua" w:hAnsi="Book Antiqua"/>
          <w:lang w:val="en-US"/>
        </w:rPr>
        <w:t>signifie</w:t>
      </w:r>
      <w:r w:rsidR="00ED34E3" w:rsidRPr="00023E45">
        <w:rPr>
          <w:rFonts w:ascii="Book Antiqua" w:hAnsi="Book Antiqua"/>
          <w:lang w:val="en-US"/>
        </w:rPr>
        <w:t>d</w:t>
      </w:r>
      <w:r w:rsidR="00023881" w:rsidRPr="00023E45">
        <w:rPr>
          <w:rFonts w:ascii="Book Antiqua" w:hAnsi="Book Antiqua"/>
          <w:lang w:val="en-US"/>
        </w:rPr>
        <w:t xml:space="preserve"> a negative unwanted effect.</w:t>
      </w:r>
    </w:p>
    <w:p w14:paraId="2BB62FB6" w14:textId="77777777" w:rsidR="00023881" w:rsidRPr="00023E45" w:rsidRDefault="00023881"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The aim of this study was to evaluate the prevalence of neutropenia and investigate its effect on </w:t>
      </w:r>
      <w:r w:rsidR="00132261" w:rsidRPr="00023E45">
        <w:rPr>
          <w:rFonts w:ascii="Book Antiqua" w:hAnsi="Book Antiqua"/>
          <w:lang w:val="en-US"/>
        </w:rPr>
        <w:t xml:space="preserve">other </w:t>
      </w:r>
      <w:r w:rsidRPr="00023E45">
        <w:rPr>
          <w:rFonts w:ascii="Book Antiqua" w:hAnsi="Book Antiqua"/>
          <w:lang w:val="en-US"/>
        </w:rPr>
        <w:t>morbidity, disease-free, and overall survival. The hypothesis was that neutropenia would have a detrimental effect on both morbidity and survival</w:t>
      </w:r>
      <w:r w:rsidR="0044132D" w:rsidRPr="00023E45">
        <w:rPr>
          <w:rFonts w:ascii="Book Antiqua" w:hAnsi="Book Antiqua"/>
          <w:lang w:val="en-US"/>
        </w:rPr>
        <w:t>, thus lending support for the current treatment paradigm</w:t>
      </w:r>
      <w:r w:rsidR="00142EC6" w:rsidRPr="00023E45">
        <w:rPr>
          <w:rFonts w:ascii="Book Antiqua" w:hAnsi="Book Antiqua"/>
          <w:lang w:val="en-US"/>
        </w:rPr>
        <w:t xml:space="preserve"> of low-dose single drug HIPEC</w:t>
      </w:r>
      <w:r w:rsidR="0044132D" w:rsidRPr="00023E45">
        <w:rPr>
          <w:rFonts w:ascii="Book Antiqua" w:hAnsi="Book Antiqua"/>
          <w:lang w:val="en-US"/>
        </w:rPr>
        <w:t>.</w:t>
      </w:r>
    </w:p>
    <w:p w14:paraId="2BB62FB7" w14:textId="77777777" w:rsidR="007153F6" w:rsidRPr="00023E45" w:rsidRDefault="007153F6" w:rsidP="00810D84">
      <w:pPr>
        <w:snapToGrid w:val="0"/>
        <w:spacing w:line="360" w:lineRule="auto"/>
        <w:jc w:val="both"/>
        <w:rPr>
          <w:rFonts w:ascii="Book Antiqua" w:hAnsi="Book Antiqua"/>
          <w:lang w:val="en-US"/>
        </w:rPr>
      </w:pPr>
    </w:p>
    <w:p w14:paraId="361B7631" w14:textId="77777777" w:rsidR="00E67E86" w:rsidRPr="00023E45" w:rsidRDefault="00E67E86" w:rsidP="00810D84">
      <w:pPr>
        <w:pStyle w:val="Corpodeltesto"/>
        <w:widowControl w:val="0"/>
        <w:suppressAutoHyphens w:val="0"/>
        <w:snapToGrid w:val="0"/>
        <w:ind w:right="0"/>
        <w:rPr>
          <w:rFonts w:ascii="Book Antiqua" w:eastAsia="宋体" w:hAnsi="Book Antiqua"/>
          <w:b/>
          <w:u w:val="single"/>
          <w:lang w:val="en-US" w:eastAsia="zh-CN"/>
        </w:rPr>
      </w:pPr>
      <w:r w:rsidRPr="00023E45">
        <w:rPr>
          <w:rFonts w:ascii="Book Antiqua" w:hAnsi="Book Antiqua" w:cs="Arial"/>
          <w:b/>
          <w:u w:val="single"/>
          <w:lang w:val="en-US"/>
        </w:rPr>
        <w:t>MATERIALS AND METHOD</w:t>
      </w:r>
      <w:r w:rsidRPr="00023E45">
        <w:rPr>
          <w:rFonts w:ascii="Book Antiqua" w:eastAsia="宋体" w:hAnsi="Book Antiqua" w:cs="Arial"/>
          <w:b/>
          <w:u w:val="single"/>
          <w:lang w:val="en-US" w:eastAsia="zh-CN"/>
        </w:rPr>
        <w:t>S</w:t>
      </w:r>
    </w:p>
    <w:p w14:paraId="2BB62FB9" w14:textId="77777777" w:rsidR="00023881" w:rsidRPr="00023E45" w:rsidRDefault="00023881" w:rsidP="00810D84">
      <w:pPr>
        <w:snapToGrid w:val="0"/>
        <w:spacing w:line="360" w:lineRule="auto"/>
        <w:jc w:val="both"/>
        <w:rPr>
          <w:rFonts w:ascii="Book Antiqua" w:hAnsi="Book Antiqua"/>
          <w:lang w:val="en-US"/>
        </w:rPr>
      </w:pPr>
      <w:r w:rsidRPr="00023E45">
        <w:rPr>
          <w:rFonts w:ascii="Book Antiqua" w:hAnsi="Book Antiqua"/>
          <w:lang w:val="en-US"/>
        </w:rPr>
        <w:t>The cohort for this study was taken from a bi-institutional database from Sydney Australia (St. Georges Hospital) and Uppsala University Hospital.</w:t>
      </w:r>
      <w:r w:rsidR="00113B96" w:rsidRPr="00023E45">
        <w:rPr>
          <w:rFonts w:ascii="Book Antiqua" w:hAnsi="Book Antiqua"/>
          <w:lang w:val="en-US"/>
        </w:rPr>
        <w:t xml:space="preserve"> Both centers have had prospectively collected databases on all HIPEC procedures from 1996 in Sydney and from 2003 in Uppsala.</w:t>
      </w:r>
      <w:r w:rsidRPr="00023E45">
        <w:rPr>
          <w:rFonts w:ascii="Book Antiqua" w:hAnsi="Book Antiqua"/>
          <w:lang w:val="en-US"/>
        </w:rPr>
        <w:t xml:space="preserve"> All colorectal cancer patients from both institution’s HIPEC database being treated from 1996</w:t>
      </w:r>
      <w:r w:rsidR="00113B96" w:rsidRPr="00023E45">
        <w:rPr>
          <w:rFonts w:ascii="Book Antiqua" w:hAnsi="Book Antiqua"/>
          <w:lang w:val="en-US"/>
        </w:rPr>
        <w:t xml:space="preserve"> (Sydney) or 2003 (Uppsala)</w:t>
      </w:r>
      <w:r w:rsidRPr="00023E45">
        <w:rPr>
          <w:rFonts w:ascii="Book Antiqua" w:hAnsi="Book Antiqua"/>
          <w:lang w:val="en-US"/>
        </w:rPr>
        <w:t xml:space="preserve"> to </w:t>
      </w:r>
      <w:r w:rsidR="00113B96" w:rsidRPr="00023E45">
        <w:rPr>
          <w:rFonts w:ascii="Book Antiqua" w:hAnsi="Book Antiqua"/>
          <w:lang w:val="en-US"/>
        </w:rPr>
        <w:t xml:space="preserve">the end of </w:t>
      </w:r>
      <w:r w:rsidRPr="00023E45">
        <w:rPr>
          <w:rFonts w:ascii="Book Antiqua" w:hAnsi="Book Antiqua"/>
          <w:lang w:val="en-US"/>
        </w:rPr>
        <w:t>2015 were selected for inclusion. As only 10 patients with mitomycin C from both institutions developed neutropenia, the study was confined to the oxaliplatin-based treatment group.</w:t>
      </w:r>
    </w:p>
    <w:p w14:paraId="2BB62FBA" w14:textId="6FAB515B" w:rsidR="00B26465" w:rsidRPr="00023E45" w:rsidRDefault="00023881"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The </w:t>
      </w:r>
      <w:r w:rsidR="00113B96" w:rsidRPr="00023E45">
        <w:rPr>
          <w:rFonts w:ascii="Book Antiqua" w:hAnsi="Book Antiqua"/>
          <w:lang w:val="en-US"/>
        </w:rPr>
        <w:t xml:space="preserve">oxaliplatin </w:t>
      </w:r>
      <w:r w:rsidRPr="00023E45">
        <w:rPr>
          <w:rFonts w:ascii="Book Antiqua" w:hAnsi="Book Antiqua"/>
          <w:lang w:val="en-US"/>
        </w:rPr>
        <w:t xml:space="preserve">cohort was divided into two groups – one postoperative </w:t>
      </w:r>
      <w:r w:rsidR="00422415" w:rsidRPr="00023E45">
        <w:rPr>
          <w:rFonts w:ascii="Book Antiqua" w:hAnsi="Book Antiqua"/>
          <w:lang w:val="en-US"/>
        </w:rPr>
        <w:t xml:space="preserve">any-grade </w:t>
      </w:r>
      <w:r w:rsidRPr="00023E45">
        <w:rPr>
          <w:rFonts w:ascii="Book Antiqua" w:hAnsi="Book Antiqua"/>
          <w:lang w:val="en-US"/>
        </w:rPr>
        <w:t>neutropenic group and one group without postoperative neutropenia.</w:t>
      </w:r>
      <w:r w:rsidR="00474F5E" w:rsidRPr="00023E45">
        <w:rPr>
          <w:rFonts w:ascii="Book Antiqua" w:hAnsi="Book Antiqua"/>
          <w:lang w:val="en-US"/>
        </w:rPr>
        <w:t xml:space="preserve"> </w:t>
      </w:r>
      <w:r w:rsidR="009F0E7D" w:rsidRPr="00023E45">
        <w:rPr>
          <w:rFonts w:ascii="Book Antiqua" w:hAnsi="Book Antiqua"/>
          <w:lang w:val="en-US"/>
        </w:rPr>
        <w:t xml:space="preserve">Neutropenia was defined as neutrophil counts under 1.5 </w:t>
      </w:r>
      <w:r w:rsidR="00E67E86" w:rsidRPr="00023E45">
        <w:rPr>
          <w:rFonts w:ascii="Book Antiqua" w:hAnsi="Book Antiqua"/>
          <w:lang w:val="en-US"/>
        </w:rPr>
        <w:t xml:space="preserve">× </w:t>
      </w:r>
      <w:r w:rsidR="009F0E7D" w:rsidRPr="00023E45">
        <w:rPr>
          <w:rFonts w:ascii="Book Antiqua" w:hAnsi="Book Antiqua"/>
          <w:lang w:val="en-US"/>
        </w:rPr>
        <w:t>10</w:t>
      </w:r>
      <w:r w:rsidR="009F0E7D" w:rsidRPr="00023E45">
        <w:rPr>
          <w:rFonts w:ascii="Book Antiqua" w:hAnsi="Book Antiqua"/>
          <w:vertAlign w:val="superscript"/>
          <w:lang w:val="en-US"/>
        </w:rPr>
        <w:t>9</w:t>
      </w:r>
      <w:r w:rsidR="009F0E7D" w:rsidRPr="00023E45">
        <w:rPr>
          <w:rFonts w:ascii="Book Antiqua" w:hAnsi="Book Antiqua"/>
          <w:lang w:val="en-US"/>
        </w:rPr>
        <w:t xml:space="preserve">/L. </w:t>
      </w:r>
      <w:r w:rsidR="00474F5E" w:rsidRPr="00023E45">
        <w:rPr>
          <w:rFonts w:ascii="Book Antiqua" w:hAnsi="Book Antiqua"/>
          <w:lang w:val="en-US"/>
        </w:rPr>
        <w:t xml:space="preserve">Demographics and treatment-related variables were compared between the groups. </w:t>
      </w:r>
      <w:r w:rsidR="005D204F" w:rsidRPr="00023E45">
        <w:rPr>
          <w:rFonts w:ascii="Book Antiqua" w:hAnsi="Book Antiqua"/>
          <w:lang w:val="en-US"/>
        </w:rPr>
        <w:t xml:space="preserve">The main endpoints were difference in </w:t>
      </w:r>
      <w:proofErr w:type="spellStart"/>
      <w:r w:rsidR="005D204F" w:rsidRPr="00023E45">
        <w:rPr>
          <w:rFonts w:ascii="Book Antiqua" w:hAnsi="Book Antiqua"/>
          <w:lang w:val="en-US"/>
        </w:rPr>
        <w:t>Clavien-Dindo</w:t>
      </w:r>
      <w:proofErr w:type="spellEnd"/>
      <w:r w:rsidR="005D204F" w:rsidRPr="00023E45">
        <w:rPr>
          <w:rFonts w:ascii="Book Antiqua" w:hAnsi="Book Antiqua"/>
          <w:lang w:val="en-US"/>
        </w:rPr>
        <w:t xml:space="preserve"> morbidity, reoperation rate, </w:t>
      </w:r>
      <w:proofErr w:type="gramStart"/>
      <w:r w:rsidR="005D204F" w:rsidRPr="00023E45">
        <w:rPr>
          <w:rFonts w:ascii="Book Antiqua" w:hAnsi="Book Antiqua"/>
          <w:lang w:val="en-US"/>
        </w:rPr>
        <w:t>postoperative</w:t>
      </w:r>
      <w:proofErr w:type="gramEnd"/>
      <w:r w:rsidR="005D204F" w:rsidRPr="00023E45">
        <w:rPr>
          <w:rFonts w:ascii="Book Antiqua" w:hAnsi="Book Antiqua"/>
          <w:lang w:val="en-US"/>
        </w:rPr>
        <w:t xml:space="preserve"> mortality, </w:t>
      </w:r>
      <w:r w:rsidR="00F953A7" w:rsidRPr="00023E45">
        <w:rPr>
          <w:rFonts w:ascii="Book Antiqua" w:hAnsi="Book Antiqua"/>
          <w:lang w:val="en-US"/>
        </w:rPr>
        <w:t xml:space="preserve">overall and disease-free survival. </w:t>
      </w:r>
      <w:r w:rsidR="004D1945" w:rsidRPr="00023E45">
        <w:rPr>
          <w:rFonts w:ascii="Book Antiqua" w:hAnsi="Book Antiqua"/>
          <w:lang w:val="en-US"/>
        </w:rPr>
        <w:t>Permission was acquired from the Uppsala county ethical board for data collection related to the study from Swedish patients. Corresponding ethical review board approval was acquired for patients from Sydney, Australia.</w:t>
      </w:r>
      <w:r w:rsidR="000C20E6" w:rsidRPr="00023E45">
        <w:rPr>
          <w:rFonts w:ascii="Book Antiqua" w:hAnsi="Book Antiqua"/>
          <w:lang w:val="en-US"/>
        </w:rPr>
        <w:t xml:space="preserve"> Funding for the trial was provided by ALF funds from the Uppsala University </w:t>
      </w:r>
      <w:r w:rsidR="000C20E6" w:rsidRPr="00023E45">
        <w:rPr>
          <w:rFonts w:ascii="Book Antiqua" w:hAnsi="Book Antiqua"/>
          <w:caps/>
          <w:lang w:val="en-US"/>
        </w:rPr>
        <w:t>h</w:t>
      </w:r>
      <w:r w:rsidR="000C20E6" w:rsidRPr="00023E45">
        <w:rPr>
          <w:rFonts w:ascii="Book Antiqua" w:hAnsi="Book Antiqua"/>
          <w:lang w:val="en-US"/>
        </w:rPr>
        <w:t>ospital (No grant number).</w:t>
      </w:r>
    </w:p>
    <w:p w14:paraId="2BB62FBB" w14:textId="77777777" w:rsidR="00C46D85" w:rsidRPr="00023E45" w:rsidRDefault="00C46D85" w:rsidP="00810D84">
      <w:pPr>
        <w:snapToGrid w:val="0"/>
        <w:spacing w:line="360" w:lineRule="auto"/>
        <w:jc w:val="both"/>
        <w:rPr>
          <w:rFonts w:ascii="Book Antiqua" w:hAnsi="Book Antiqua"/>
          <w:lang w:val="en-US"/>
        </w:rPr>
      </w:pPr>
    </w:p>
    <w:p w14:paraId="2BB62FBC" w14:textId="49867E21" w:rsidR="00B26465" w:rsidRPr="00023E45" w:rsidRDefault="00065965" w:rsidP="00810D84">
      <w:pPr>
        <w:snapToGrid w:val="0"/>
        <w:spacing w:line="360" w:lineRule="auto"/>
        <w:jc w:val="both"/>
        <w:rPr>
          <w:rFonts w:ascii="Book Antiqua" w:hAnsi="Book Antiqua"/>
          <w:b/>
          <w:bCs/>
          <w:i/>
          <w:iCs/>
          <w:lang w:val="en-US"/>
        </w:rPr>
      </w:pPr>
      <w:proofErr w:type="spellStart"/>
      <w:r w:rsidRPr="00023E45">
        <w:rPr>
          <w:rFonts w:ascii="Book Antiqua" w:hAnsi="Book Antiqua"/>
          <w:b/>
          <w:bCs/>
          <w:i/>
          <w:iCs/>
          <w:lang w:val="en-US"/>
        </w:rPr>
        <w:t>Cytoreductive</w:t>
      </w:r>
      <w:proofErr w:type="spellEnd"/>
      <w:r w:rsidRPr="00023E45">
        <w:rPr>
          <w:rFonts w:ascii="Book Antiqua" w:hAnsi="Book Antiqua"/>
          <w:b/>
          <w:bCs/>
          <w:i/>
          <w:iCs/>
          <w:lang w:val="en-US"/>
        </w:rPr>
        <w:t xml:space="preserve"> surgery</w:t>
      </w:r>
      <w:r w:rsidR="00046FEB" w:rsidRPr="00023E45">
        <w:rPr>
          <w:rFonts w:ascii="Book Antiqua" w:hAnsi="Book Antiqua"/>
          <w:b/>
          <w:bCs/>
          <w:i/>
          <w:iCs/>
          <w:lang w:val="en-US"/>
        </w:rPr>
        <w:t xml:space="preserve"> </w:t>
      </w:r>
      <w:r w:rsidRPr="00023E45">
        <w:rPr>
          <w:rFonts w:ascii="Book Antiqua" w:hAnsi="Book Antiqua"/>
          <w:b/>
          <w:bCs/>
          <w:i/>
          <w:iCs/>
          <w:lang w:val="en-US"/>
        </w:rPr>
        <w:t xml:space="preserve">and </w:t>
      </w:r>
      <w:proofErr w:type="spellStart"/>
      <w:r w:rsidRPr="00023E45">
        <w:rPr>
          <w:rFonts w:ascii="Book Antiqua" w:hAnsi="Book Antiqua"/>
          <w:b/>
          <w:bCs/>
          <w:i/>
          <w:iCs/>
          <w:lang w:val="en-US"/>
        </w:rPr>
        <w:t>hyperthermic</w:t>
      </w:r>
      <w:proofErr w:type="spellEnd"/>
      <w:r w:rsidRPr="00023E45">
        <w:rPr>
          <w:rFonts w:ascii="Book Antiqua" w:hAnsi="Book Antiqua"/>
          <w:b/>
          <w:bCs/>
          <w:i/>
          <w:iCs/>
          <w:lang w:val="en-US"/>
        </w:rPr>
        <w:t xml:space="preserve"> </w:t>
      </w:r>
      <w:proofErr w:type="spellStart"/>
      <w:r w:rsidRPr="00023E45">
        <w:rPr>
          <w:rFonts w:ascii="Book Antiqua" w:hAnsi="Book Antiqua"/>
          <w:b/>
          <w:bCs/>
          <w:i/>
          <w:iCs/>
          <w:lang w:val="en-US"/>
        </w:rPr>
        <w:t>intraperitoneal</w:t>
      </w:r>
      <w:proofErr w:type="spellEnd"/>
      <w:r w:rsidRPr="00023E45">
        <w:rPr>
          <w:rFonts w:ascii="Book Antiqua" w:hAnsi="Book Antiqua"/>
          <w:b/>
          <w:bCs/>
          <w:i/>
          <w:iCs/>
          <w:lang w:val="en-US"/>
        </w:rPr>
        <w:t xml:space="preserve"> chemotherapy</w:t>
      </w:r>
      <w:r w:rsidR="00C46D85" w:rsidRPr="00023E45">
        <w:rPr>
          <w:rFonts w:ascii="Book Antiqua" w:hAnsi="Book Antiqua"/>
          <w:b/>
          <w:bCs/>
          <w:i/>
          <w:iCs/>
          <w:lang w:val="en-US"/>
        </w:rPr>
        <w:t xml:space="preserve"> treatments</w:t>
      </w:r>
    </w:p>
    <w:p w14:paraId="2BB62FBD" w14:textId="66312C12" w:rsidR="00C46D85" w:rsidRPr="00023E45" w:rsidRDefault="00065965" w:rsidP="00810D84">
      <w:pPr>
        <w:snapToGrid w:val="0"/>
        <w:spacing w:line="360" w:lineRule="auto"/>
        <w:jc w:val="both"/>
        <w:rPr>
          <w:rFonts w:ascii="Book Antiqua" w:hAnsi="Book Antiqua"/>
          <w:lang w:val="en-US"/>
        </w:rPr>
      </w:pPr>
      <w:r w:rsidRPr="00023E45">
        <w:rPr>
          <w:rFonts w:ascii="Book Antiqua" w:hAnsi="Book Antiqua"/>
          <w:lang w:val="en-US"/>
        </w:rPr>
        <w:t xml:space="preserve">All patients were operated according to standard peritonectomy techniques with resection of </w:t>
      </w:r>
      <w:r w:rsidR="0006209D" w:rsidRPr="00023E45">
        <w:rPr>
          <w:rFonts w:ascii="Book Antiqua" w:hAnsi="Book Antiqua"/>
          <w:lang w:val="en-US"/>
        </w:rPr>
        <w:t xml:space="preserve">abdominal </w:t>
      </w:r>
      <w:r w:rsidRPr="00023E45">
        <w:rPr>
          <w:rFonts w:ascii="Book Antiqua" w:hAnsi="Book Antiqua"/>
          <w:lang w:val="en-US"/>
        </w:rPr>
        <w:t xml:space="preserve">hollow and solid organs according to cytoreductive surgery standards. The peritoneal cancer </w:t>
      </w:r>
      <w:r w:rsidR="0006209D" w:rsidRPr="00023E45">
        <w:rPr>
          <w:rFonts w:ascii="Book Antiqua" w:hAnsi="Book Antiqua"/>
          <w:lang w:val="en-US"/>
        </w:rPr>
        <w:t xml:space="preserve">index </w:t>
      </w:r>
      <w:r w:rsidRPr="00023E45">
        <w:rPr>
          <w:rFonts w:ascii="Book Antiqua" w:hAnsi="Book Antiqua"/>
          <w:lang w:val="en-US"/>
        </w:rPr>
        <w:t xml:space="preserve">score was determined at the beginning of each surgery prior to continuing surgical resections. </w:t>
      </w:r>
      <w:r w:rsidR="00C46D85" w:rsidRPr="00023E45">
        <w:rPr>
          <w:rFonts w:ascii="Book Antiqua" w:hAnsi="Book Antiqua"/>
          <w:lang w:val="en-US"/>
        </w:rPr>
        <w:t xml:space="preserve">The oxaliplatin HIPEC was administered as </w:t>
      </w:r>
      <w:r w:rsidR="0006209D" w:rsidRPr="00023E45">
        <w:rPr>
          <w:rFonts w:ascii="Book Antiqua" w:hAnsi="Book Antiqua"/>
          <w:lang w:val="en-US"/>
        </w:rPr>
        <w:t xml:space="preserve">a planned dose of </w:t>
      </w:r>
      <w:r w:rsidR="00C46D85" w:rsidRPr="00023E45">
        <w:rPr>
          <w:rFonts w:ascii="Book Antiqua" w:hAnsi="Book Antiqua"/>
          <w:lang w:val="en-US"/>
        </w:rPr>
        <w:t>350-460</w:t>
      </w:r>
      <w:r w:rsidR="00046FEB" w:rsidRPr="00023E45">
        <w:rPr>
          <w:rFonts w:ascii="Book Antiqua" w:hAnsi="Book Antiqua"/>
          <w:lang w:val="en-US"/>
        </w:rPr>
        <w:t xml:space="preserve"> </w:t>
      </w:r>
      <w:r w:rsidR="00C46D85" w:rsidRPr="00023E45">
        <w:rPr>
          <w:rFonts w:ascii="Book Antiqua" w:hAnsi="Book Antiqua"/>
          <w:lang w:val="en-US"/>
        </w:rPr>
        <w:t>mg/m</w:t>
      </w:r>
      <w:r w:rsidR="00C46D85" w:rsidRPr="00023E45">
        <w:rPr>
          <w:rFonts w:ascii="Book Antiqua" w:hAnsi="Book Antiqua"/>
          <w:vertAlign w:val="superscript"/>
          <w:lang w:val="en-US"/>
        </w:rPr>
        <w:t>2</w:t>
      </w:r>
      <w:r w:rsidR="00C46D85" w:rsidRPr="00023E45">
        <w:rPr>
          <w:rFonts w:ascii="Book Antiqua" w:hAnsi="Book Antiqua"/>
          <w:lang w:val="en-US"/>
        </w:rPr>
        <w:t xml:space="preserve"> in 1</w:t>
      </w:r>
      <w:r w:rsidR="00D96F99" w:rsidRPr="00023E45">
        <w:rPr>
          <w:rFonts w:ascii="Book Antiqua" w:hAnsi="Book Antiqua"/>
          <w:lang w:val="en-US"/>
        </w:rPr>
        <w:t>.</w:t>
      </w:r>
      <w:r w:rsidR="00C46D85" w:rsidRPr="00023E45">
        <w:rPr>
          <w:rFonts w:ascii="Book Antiqua" w:hAnsi="Book Antiqua"/>
          <w:lang w:val="en-US"/>
        </w:rPr>
        <w:t>5</w:t>
      </w:r>
      <w:r w:rsidR="00046FEB" w:rsidRPr="00023E45">
        <w:rPr>
          <w:rFonts w:ascii="Book Antiqua" w:hAnsi="Book Antiqua"/>
          <w:lang w:val="en-US"/>
        </w:rPr>
        <w:t xml:space="preserve"> L</w:t>
      </w:r>
      <w:r w:rsidR="00C46D85" w:rsidRPr="00023E45">
        <w:rPr>
          <w:rFonts w:ascii="Book Antiqua" w:hAnsi="Book Antiqua"/>
          <w:lang w:val="en-US"/>
        </w:rPr>
        <w:t>/m</w:t>
      </w:r>
      <w:r w:rsidR="00C46D85" w:rsidRPr="00023E45">
        <w:rPr>
          <w:rFonts w:ascii="Book Antiqua" w:hAnsi="Book Antiqua"/>
          <w:vertAlign w:val="superscript"/>
          <w:lang w:val="en-US"/>
        </w:rPr>
        <w:t>2</w:t>
      </w:r>
      <w:r w:rsidR="00C46D85" w:rsidRPr="00023E45">
        <w:rPr>
          <w:rFonts w:ascii="Book Antiqua" w:hAnsi="Book Antiqua"/>
          <w:lang w:val="en-US"/>
        </w:rPr>
        <w:t xml:space="preserve"> glucose solution</w:t>
      </w:r>
      <w:r w:rsidR="00D20A2F" w:rsidRPr="00023E45">
        <w:rPr>
          <w:rFonts w:ascii="Book Antiqua" w:hAnsi="Book Antiqua"/>
          <w:lang w:val="en-US"/>
        </w:rPr>
        <w:t xml:space="preserve"> at 42</w:t>
      </w:r>
      <w:r w:rsidR="00D20A2F" w:rsidRPr="00023E45">
        <w:rPr>
          <w:rFonts w:ascii="Book Antiqua" w:hAnsi="Book Antiqua"/>
          <w:vertAlign w:val="superscript"/>
          <w:lang w:val="en-US"/>
        </w:rPr>
        <w:t>o</w:t>
      </w:r>
      <w:r w:rsidR="00D20A2F" w:rsidRPr="00023E45">
        <w:rPr>
          <w:rFonts w:ascii="Book Antiqua" w:hAnsi="Book Antiqua"/>
          <w:lang w:val="en-US"/>
        </w:rPr>
        <w:t xml:space="preserve"> hyperthermia</w:t>
      </w:r>
      <w:r w:rsidR="00C46D85" w:rsidRPr="00023E45">
        <w:rPr>
          <w:rFonts w:ascii="Book Antiqua" w:hAnsi="Book Antiqua"/>
          <w:lang w:val="en-US"/>
        </w:rPr>
        <w:t xml:space="preserve">. Any dosage under 350 was considered </w:t>
      </w:r>
      <w:r w:rsidR="00EE7BB7" w:rsidRPr="00023E45">
        <w:rPr>
          <w:rFonts w:ascii="Book Antiqua" w:hAnsi="Book Antiqua"/>
          <w:lang w:val="en-US"/>
        </w:rPr>
        <w:t xml:space="preserve">reduced dose. </w:t>
      </w:r>
      <w:r w:rsidR="000F6F42" w:rsidRPr="00023E45">
        <w:rPr>
          <w:rFonts w:ascii="Book Antiqua" w:hAnsi="Book Antiqua"/>
          <w:lang w:val="en-US"/>
        </w:rPr>
        <w:t xml:space="preserve">The oxaliplatin/irinotecan HIPEC was administered in the same perfusion carrier </w:t>
      </w:r>
      <w:r w:rsidR="00D20A2F" w:rsidRPr="00023E45">
        <w:rPr>
          <w:rFonts w:ascii="Book Antiqua" w:hAnsi="Book Antiqua"/>
          <w:lang w:val="en-US"/>
        </w:rPr>
        <w:t xml:space="preserve">at the same temperature </w:t>
      </w:r>
      <w:r w:rsidR="000F6F42" w:rsidRPr="00023E45">
        <w:rPr>
          <w:rFonts w:ascii="Book Antiqua" w:hAnsi="Book Antiqua"/>
          <w:lang w:val="en-US"/>
        </w:rPr>
        <w:t xml:space="preserve">with a </w:t>
      </w:r>
      <w:r w:rsidR="0006209D" w:rsidRPr="00023E45">
        <w:rPr>
          <w:rFonts w:ascii="Book Antiqua" w:hAnsi="Book Antiqua"/>
          <w:lang w:val="en-US"/>
        </w:rPr>
        <w:t xml:space="preserve">planned </w:t>
      </w:r>
      <w:r w:rsidR="000F6F42" w:rsidRPr="00023E45">
        <w:rPr>
          <w:rFonts w:ascii="Book Antiqua" w:hAnsi="Book Antiqua"/>
          <w:lang w:val="en-US"/>
        </w:rPr>
        <w:t>dose of 360</w:t>
      </w:r>
      <w:r w:rsidR="00046FEB" w:rsidRPr="00023E45">
        <w:rPr>
          <w:rFonts w:ascii="Book Antiqua" w:hAnsi="Book Antiqua"/>
          <w:lang w:val="en-US"/>
        </w:rPr>
        <w:t xml:space="preserve"> </w:t>
      </w:r>
      <w:r w:rsidR="000F6F42" w:rsidRPr="00023E45">
        <w:rPr>
          <w:rFonts w:ascii="Book Antiqua" w:hAnsi="Book Antiqua"/>
          <w:lang w:val="en-US"/>
        </w:rPr>
        <w:t>mg/m</w:t>
      </w:r>
      <w:r w:rsidR="000F6F42" w:rsidRPr="00023E45">
        <w:rPr>
          <w:rFonts w:ascii="Book Antiqua" w:hAnsi="Book Antiqua"/>
          <w:vertAlign w:val="superscript"/>
          <w:lang w:val="en-US"/>
        </w:rPr>
        <w:t>2</w:t>
      </w:r>
      <w:r w:rsidR="000F6F42" w:rsidRPr="00023E45">
        <w:rPr>
          <w:rFonts w:ascii="Book Antiqua" w:hAnsi="Book Antiqua"/>
          <w:lang w:val="en-US"/>
        </w:rPr>
        <w:t xml:space="preserve"> oxaliplatin and 360</w:t>
      </w:r>
      <w:r w:rsidR="00046FEB" w:rsidRPr="00023E45">
        <w:rPr>
          <w:rFonts w:ascii="Book Antiqua" w:hAnsi="Book Antiqua"/>
          <w:lang w:val="en-US"/>
        </w:rPr>
        <w:t xml:space="preserve"> </w:t>
      </w:r>
      <w:r w:rsidR="000F6F42" w:rsidRPr="00023E45">
        <w:rPr>
          <w:rFonts w:ascii="Book Antiqua" w:hAnsi="Book Antiqua"/>
          <w:lang w:val="en-US"/>
        </w:rPr>
        <w:t>mg/m</w:t>
      </w:r>
      <w:r w:rsidR="000F6F42" w:rsidRPr="00023E45">
        <w:rPr>
          <w:rFonts w:ascii="Book Antiqua" w:hAnsi="Book Antiqua"/>
          <w:vertAlign w:val="superscript"/>
          <w:lang w:val="en-US"/>
        </w:rPr>
        <w:t>2</w:t>
      </w:r>
      <w:r w:rsidR="000F6F42" w:rsidRPr="00023E45">
        <w:rPr>
          <w:rFonts w:ascii="Book Antiqua" w:hAnsi="Book Antiqua"/>
          <w:lang w:val="en-US"/>
        </w:rPr>
        <w:t xml:space="preserve"> irinotecan. All doses </w:t>
      </w:r>
      <w:proofErr w:type="gramStart"/>
      <w:r w:rsidR="000F6F42" w:rsidRPr="00023E45">
        <w:rPr>
          <w:rFonts w:ascii="Book Antiqua" w:hAnsi="Book Antiqua"/>
          <w:lang w:val="en-US"/>
        </w:rPr>
        <w:t>under</w:t>
      </w:r>
      <w:proofErr w:type="gramEnd"/>
      <w:r w:rsidR="000F6F42" w:rsidRPr="00023E45">
        <w:rPr>
          <w:rFonts w:ascii="Book Antiqua" w:hAnsi="Book Antiqua"/>
          <w:lang w:val="en-US"/>
        </w:rPr>
        <w:t xml:space="preserve"> 300</w:t>
      </w:r>
      <w:r w:rsidR="00046FEB" w:rsidRPr="00023E45">
        <w:rPr>
          <w:rFonts w:ascii="Book Antiqua" w:hAnsi="Book Antiqua"/>
          <w:lang w:val="en-US"/>
        </w:rPr>
        <w:t xml:space="preserve"> </w:t>
      </w:r>
      <w:r w:rsidR="000F6F42" w:rsidRPr="00023E45">
        <w:rPr>
          <w:rFonts w:ascii="Book Antiqua" w:hAnsi="Book Antiqua"/>
          <w:lang w:val="en-US"/>
        </w:rPr>
        <w:t>mg/m</w:t>
      </w:r>
      <w:r w:rsidR="000F6F42" w:rsidRPr="00023E45">
        <w:rPr>
          <w:rFonts w:ascii="Book Antiqua" w:hAnsi="Book Antiqua"/>
          <w:vertAlign w:val="superscript"/>
          <w:lang w:val="en-US"/>
        </w:rPr>
        <w:t>2</w:t>
      </w:r>
      <w:r w:rsidR="000F6F42" w:rsidRPr="00023E45">
        <w:rPr>
          <w:rFonts w:ascii="Book Antiqua" w:hAnsi="Book Antiqua"/>
          <w:lang w:val="en-US"/>
        </w:rPr>
        <w:t xml:space="preserve"> for either drug was considered dose reduction.</w:t>
      </w:r>
      <w:r w:rsidR="00D20A2F" w:rsidRPr="00023E45">
        <w:rPr>
          <w:rFonts w:ascii="Book Antiqua" w:hAnsi="Book Antiqua"/>
          <w:lang w:val="en-US"/>
        </w:rPr>
        <w:t xml:space="preserve"> Both treatments lasted for 30 min.</w:t>
      </w:r>
    </w:p>
    <w:p w14:paraId="2BB62FBE" w14:textId="77777777" w:rsidR="00C46D85" w:rsidRPr="00023E45" w:rsidRDefault="00C46D85" w:rsidP="00810D84">
      <w:pPr>
        <w:snapToGrid w:val="0"/>
        <w:spacing w:line="360" w:lineRule="auto"/>
        <w:jc w:val="both"/>
        <w:rPr>
          <w:rFonts w:ascii="Book Antiqua" w:hAnsi="Book Antiqua"/>
          <w:lang w:val="en-US"/>
        </w:rPr>
      </w:pPr>
    </w:p>
    <w:p w14:paraId="037E141B" w14:textId="77777777" w:rsidR="00046FEB" w:rsidRPr="00023E45" w:rsidRDefault="00046FEB" w:rsidP="00810D84">
      <w:pPr>
        <w:widowControl w:val="0"/>
        <w:snapToGrid w:val="0"/>
        <w:spacing w:line="360" w:lineRule="auto"/>
        <w:jc w:val="both"/>
        <w:rPr>
          <w:rFonts w:ascii="Book Antiqua" w:eastAsia="宋体" w:hAnsi="Book Antiqua"/>
          <w:color w:val="000000"/>
          <w:lang w:val="en-US" w:eastAsia="zh-CN"/>
        </w:rPr>
      </w:pPr>
      <w:r w:rsidRPr="00023E45">
        <w:rPr>
          <w:rFonts w:ascii="Book Antiqua" w:hAnsi="Book Antiqua" w:cs="Arial"/>
          <w:b/>
          <w:i/>
          <w:lang w:val="en-US"/>
        </w:rPr>
        <w:t>Statistical analysis</w:t>
      </w:r>
      <w:r w:rsidRPr="00023E45">
        <w:rPr>
          <w:rFonts w:ascii="Book Antiqua" w:hAnsi="Book Antiqua"/>
          <w:color w:val="000000"/>
          <w:lang w:val="en-US"/>
        </w:rPr>
        <w:t xml:space="preserve"> </w:t>
      </w:r>
    </w:p>
    <w:p w14:paraId="2BB62FC0" w14:textId="35A29846" w:rsidR="00474F5E" w:rsidRPr="00023E45" w:rsidRDefault="00474F5E" w:rsidP="00810D84">
      <w:pPr>
        <w:snapToGrid w:val="0"/>
        <w:spacing w:line="360" w:lineRule="auto"/>
        <w:jc w:val="both"/>
        <w:rPr>
          <w:rFonts w:ascii="Book Antiqua" w:hAnsi="Book Antiqua"/>
          <w:lang w:val="en-US"/>
        </w:rPr>
      </w:pPr>
      <w:r w:rsidRPr="00023E45">
        <w:rPr>
          <w:rFonts w:ascii="Book Antiqua" w:hAnsi="Book Antiqua"/>
          <w:lang w:val="en-US"/>
        </w:rPr>
        <w:t>Statistics w</w:t>
      </w:r>
      <w:r w:rsidR="00113B96" w:rsidRPr="00023E45">
        <w:rPr>
          <w:rFonts w:ascii="Book Antiqua" w:hAnsi="Book Antiqua"/>
          <w:lang w:val="en-US"/>
        </w:rPr>
        <w:t>ere</w:t>
      </w:r>
      <w:r w:rsidRPr="00023E45">
        <w:rPr>
          <w:rFonts w:ascii="Book Antiqua" w:hAnsi="Book Antiqua"/>
          <w:lang w:val="en-US"/>
        </w:rPr>
        <w:t xml:space="preserve"> calculated using </w:t>
      </w:r>
      <w:proofErr w:type="spellStart"/>
      <w:r w:rsidRPr="00023E45">
        <w:rPr>
          <w:rFonts w:ascii="Book Antiqua" w:hAnsi="Book Antiqua"/>
          <w:lang w:val="en-US"/>
        </w:rPr>
        <w:t>Statisica</w:t>
      </w:r>
      <w:proofErr w:type="spellEnd"/>
      <w:r w:rsidRPr="00023E45">
        <w:rPr>
          <w:rFonts w:ascii="Book Antiqua" w:hAnsi="Book Antiqua"/>
          <w:lang w:val="en-US"/>
        </w:rPr>
        <w:t xml:space="preserve"> </w:t>
      </w:r>
      <w:proofErr w:type="gramStart"/>
      <w:r w:rsidRPr="00023E45">
        <w:rPr>
          <w:rFonts w:ascii="Book Antiqua" w:hAnsi="Book Antiqua"/>
          <w:lang w:val="en-US"/>
        </w:rPr>
        <w:t>13.4.0.14,</w:t>
      </w:r>
      <w:proofErr w:type="gramEnd"/>
      <w:r w:rsidRPr="00023E45">
        <w:rPr>
          <w:rFonts w:ascii="Book Antiqua" w:hAnsi="Book Antiqua"/>
          <w:lang w:val="en-US"/>
        </w:rPr>
        <w:t xml:space="preserve"> TIBCO Software Inc. Descriptive statistics were used as necessary. Fisher exact test was used for 2</w:t>
      </w:r>
      <w:r w:rsidR="00046FEB" w:rsidRPr="00023E45">
        <w:rPr>
          <w:rFonts w:ascii="Book Antiqua" w:hAnsi="Book Antiqua"/>
          <w:lang w:val="en-US"/>
        </w:rPr>
        <w:t xml:space="preserve"> × </w:t>
      </w:r>
      <w:r w:rsidRPr="00023E45">
        <w:rPr>
          <w:rFonts w:ascii="Book Antiqua" w:hAnsi="Book Antiqua"/>
          <w:lang w:val="en-US"/>
        </w:rPr>
        <w:t xml:space="preserve">2 categorical testing and Pearson </w:t>
      </w:r>
      <w:r w:rsidRPr="00023E45">
        <w:rPr>
          <w:rFonts w:ascii="Book Antiqua" w:hAnsi="Book Antiqua"/>
          <w:i/>
          <w:lang w:val="en-US"/>
        </w:rPr>
        <w:t>X</w:t>
      </w:r>
      <w:r w:rsidRPr="00023E45">
        <w:rPr>
          <w:rFonts w:ascii="Book Antiqua" w:hAnsi="Book Antiqua"/>
          <w:vertAlign w:val="superscript"/>
          <w:lang w:val="en-US"/>
        </w:rPr>
        <w:t>2</w:t>
      </w:r>
      <w:r w:rsidRPr="00023E45">
        <w:rPr>
          <w:rFonts w:ascii="Book Antiqua" w:hAnsi="Book Antiqua"/>
          <w:lang w:val="en-US"/>
        </w:rPr>
        <w:t xml:space="preserve"> testing was used for multiple categories. Student t-test was used to compare normally distributed variables such as </w:t>
      </w:r>
      <w:r w:rsidR="008B6983" w:rsidRPr="00023E45">
        <w:rPr>
          <w:rFonts w:ascii="Book Antiqua" w:hAnsi="Book Antiqua"/>
          <w:lang w:val="en-US"/>
        </w:rPr>
        <w:t>peritoneal cancer index</w:t>
      </w:r>
      <w:r w:rsidRPr="00023E45">
        <w:rPr>
          <w:rFonts w:ascii="Book Antiqua" w:hAnsi="Book Antiqua"/>
          <w:lang w:val="en-US"/>
        </w:rPr>
        <w:t xml:space="preserve"> and age while Mann-Whitney-</w:t>
      </w:r>
      <w:r w:rsidRPr="00023E45">
        <w:rPr>
          <w:rFonts w:ascii="Book Antiqua" w:hAnsi="Book Antiqua"/>
          <w:i/>
          <w:lang w:val="en-US"/>
        </w:rPr>
        <w:t>U</w:t>
      </w:r>
      <w:r w:rsidRPr="00023E45">
        <w:rPr>
          <w:rFonts w:ascii="Book Antiqua" w:hAnsi="Book Antiqua"/>
          <w:lang w:val="en-US"/>
        </w:rPr>
        <w:t xml:space="preserve"> test was used for non-</w:t>
      </w:r>
      <w:r w:rsidR="00113B96" w:rsidRPr="00023E45">
        <w:rPr>
          <w:rFonts w:ascii="Book Antiqua" w:hAnsi="Book Antiqua"/>
          <w:lang w:val="en-US"/>
        </w:rPr>
        <w:t>parametric</w:t>
      </w:r>
      <w:r w:rsidRPr="00023E45">
        <w:rPr>
          <w:rFonts w:ascii="Book Antiqua" w:hAnsi="Book Antiqua"/>
          <w:lang w:val="en-US"/>
        </w:rPr>
        <w:t xml:space="preserve"> variables</w:t>
      </w:r>
      <w:r w:rsidR="00113B96" w:rsidRPr="00023E45">
        <w:rPr>
          <w:rFonts w:ascii="Book Antiqua" w:hAnsi="Book Antiqua"/>
          <w:lang w:val="en-US"/>
        </w:rPr>
        <w:t xml:space="preserve"> such as </w:t>
      </w:r>
      <w:r w:rsidR="00B9152F" w:rsidRPr="00023E45">
        <w:rPr>
          <w:rFonts w:ascii="Book Antiqua" w:hAnsi="Book Antiqua"/>
          <w:lang w:val="en-US"/>
        </w:rPr>
        <w:t>carcinoembryonic antigen</w:t>
      </w:r>
      <w:r w:rsidRPr="00023E45">
        <w:rPr>
          <w:rFonts w:ascii="Book Antiqua" w:hAnsi="Book Antiqua"/>
          <w:lang w:val="en-US"/>
        </w:rPr>
        <w:t xml:space="preserve">. Univariate and multivariable Cox proportional regression analysis was used to evaluate potential prognostic variables and all significant univariate variables were applied in a multivariable setting to evaluate their independent prognostic value. </w:t>
      </w:r>
      <w:r w:rsidR="005423E6" w:rsidRPr="00023E45">
        <w:rPr>
          <w:rFonts w:ascii="Book Antiqua" w:hAnsi="Book Antiqua"/>
          <w:lang w:val="en-US"/>
        </w:rPr>
        <w:t xml:space="preserve">A two </w:t>
      </w:r>
      <w:r w:rsidR="00E2270B" w:rsidRPr="00023E45">
        <w:rPr>
          <w:rFonts w:ascii="Book Antiqua" w:hAnsi="Book Antiqua"/>
          <w:lang w:val="en-US"/>
        </w:rPr>
        <w:t xml:space="preserve">variable </w:t>
      </w:r>
      <w:r w:rsidR="005423E6" w:rsidRPr="00023E45">
        <w:rPr>
          <w:rFonts w:ascii="Book Antiqua" w:hAnsi="Book Antiqua"/>
          <w:lang w:val="en-US"/>
        </w:rPr>
        <w:t>Cox proportional regression analysis was performed with time period of treatment and neutropenia</w:t>
      </w:r>
      <w:r w:rsidR="00DE6D3B" w:rsidRPr="00023E45">
        <w:rPr>
          <w:rFonts w:ascii="Book Antiqua" w:hAnsi="Book Antiqua"/>
          <w:lang w:val="en-US"/>
        </w:rPr>
        <w:t xml:space="preserve"> to evaluate if the time period affected the prognostic effect of</w:t>
      </w:r>
      <w:r w:rsidR="00B45C79" w:rsidRPr="00023E45">
        <w:rPr>
          <w:rFonts w:ascii="Book Antiqua" w:hAnsi="Book Antiqua"/>
          <w:lang w:val="en-US"/>
        </w:rPr>
        <w:t xml:space="preserve"> neutropenia. </w:t>
      </w:r>
      <w:r w:rsidR="005C7A3B" w:rsidRPr="00023E45">
        <w:rPr>
          <w:rFonts w:ascii="Book Antiqua" w:hAnsi="Book Antiqua"/>
          <w:lang w:val="en-US"/>
        </w:rPr>
        <w:t xml:space="preserve">The time period was divided into 2 periods using the median date </w:t>
      </w:r>
      <w:r w:rsidR="009C742E" w:rsidRPr="00023E45">
        <w:rPr>
          <w:rFonts w:ascii="Book Antiqua" w:hAnsi="Book Antiqua"/>
          <w:lang w:val="en-US"/>
        </w:rPr>
        <w:t xml:space="preserve">of the cohort as cut-off between periods. </w:t>
      </w:r>
      <w:r w:rsidR="00EA30A7" w:rsidRPr="00023E45">
        <w:rPr>
          <w:rFonts w:ascii="Book Antiqua" w:hAnsi="Book Antiqua"/>
          <w:lang w:val="en-US"/>
        </w:rPr>
        <w:t xml:space="preserve">Missing data was not imputed. </w:t>
      </w:r>
      <w:r w:rsidR="003D7D6D" w:rsidRPr="00023E45">
        <w:rPr>
          <w:rFonts w:ascii="Book Antiqua" w:hAnsi="Book Antiqua"/>
          <w:lang w:val="en-US"/>
        </w:rPr>
        <w:t xml:space="preserve">It occurred most often in categorical variables and was kept as a separate group. Concerning endpoints, no missing data existed for morbidity or overall survival. One missing data in disease-free survival and this patient was excluded from analysis. </w:t>
      </w:r>
      <w:r w:rsidRPr="00023E45">
        <w:rPr>
          <w:rFonts w:ascii="Book Antiqua" w:hAnsi="Book Antiqua"/>
          <w:lang w:val="en-US"/>
        </w:rPr>
        <w:t>The Kaplan-Meier curve was used to display the overall survival and disease-free survival of the two groups. The log-rank test was used to test survival differences.</w:t>
      </w:r>
      <w:r w:rsidR="00F712D4" w:rsidRPr="00023E45">
        <w:rPr>
          <w:rFonts w:ascii="Book Antiqua" w:hAnsi="Book Antiqua"/>
          <w:lang w:val="en-US"/>
        </w:rPr>
        <w:t xml:space="preserve"> </w:t>
      </w:r>
      <w:r w:rsidR="00F712D4" w:rsidRPr="00023E45">
        <w:rPr>
          <w:rFonts w:ascii="Book Antiqua" w:hAnsi="Book Antiqua"/>
          <w:i/>
          <w:lang w:val="en-US"/>
        </w:rPr>
        <w:t>P</w:t>
      </w:r>
      <w:r w:rsidR="00046FEB" w:rsidRPr="00023E45">
        <w:rPr>
          <w:rFonts w:ascii="Book Antiqua" w:hAnsi="Book Antiqua"/>
          <w:lang w:val="en-US"/>
        </w:rPr>
        <w:t xml:space="preserve"> </w:t>
      </w:r>
      <w:r w:rsidR="00F712D4" w:rsidRPr="00023E45">
        <w:rPr>
          <w:rFonts w:ascii="Book Antiqua" w:hAnsi="Book Antiqua"/>
          <w:lang w:val="en-US"/>
        </w:rPr>
        <w:t>values below 0</w:t>
      </w:r>
      <w:r w:rsidR="00D96F99" w:rsidRPr="00023E45">
        <w:rPr>
          <w:rFonts w:ascii="Book Antiqua" w:hAnsi="Book Antiqua"/>
          <w:lang w:val="en-US"/>
        </w:rPr>
        <w:t>.</w:t>
      </w:r>
      <w:r w:rsidR="00F712D4" w:rsidRPr="00023E45">
        <w:rPr>
          <w:rFonts w:ascii="Book Antiqua" w:hAnsi="Book Antiqua"/>
          <w:lang w:val="en-US"/>
        </w:rPr>
        <w:t>05 were considered significant.</w:t>
      </w:r>
    </w:p>
    <w:p w14:paraId="2BB62FC1" w14:textId="77777777" w:rsidR="00023881" w:rsidRPr="00023E45" w:rsidRDefault="00023881" w:rsidP="00810D84">
      <w:pPr>
        <w:snapToGrid w:val="0"/>
        <w:spacing w:line="360" w:lineRule="auto"/>
        <w:jc w:val="both"/>
        <w:rPr>
          <w:rFonts w:ascii="Book Antiqua" w:hAnsi="Book Antiqua"/>
          <w:lang w:val="en-US"/>
        </w:rPr>
      </w:pPr>
    </w:p>
    <w:p w14:paraId="766052A0" w14:textId="77777777" w:rsidR="00046FEB" w:rsidRPr="00023E45" w:rsidRDefault="00046FEB" w:rsidP="00810D84">
      <w:pPr>
        <w:pStyle w:val="Corpodeltesto"/>
        <w:widowControl w:val="0"/>
        <w:suppressAutoHyphens w:val="0"/>
        <w:snapToGrid w:val="0"/>
        <w:ind w:right="0"/>
        <w:rPr>
          <w:rFonts w:ascii="Book Antiqua" w:eastAsia="宋体" w:hAnsi="Book Antiqua"/>
          <w:b/>
          <w:u w:val="single"/>
          <w:lang w:val="en-US" w:eastAsia="zh-CN"/>
        </w:rPr>
      </w:pPr>
      <w:r w:rsidRPr="00023E45">
        <w:rPr>
          <w:rFonts w:ascii="Book Antiqua" w:hAnsi="Book Antiqua"/>
          <w:b/>
          <w:u w:val="single"/>
          <w:lang w:val="en-US"/>
        </w:rPr>
        <w:t>RESULTS</w:t>
      </w:r>
    </w:p>
    <w:p w14:paraId="2BB62FC3" w14:textId="34B4B391" w:rsidR="00B12BE9" w:rsidRPr="00023E45" w:rsidRDefault="00F712D4" w:rsidP="00810D84">
      <w:pPr>
        <w:snapToGrid w:val="0"/>
        <w:spacing w:line="360" w:lineRule="auto"/>
        <w:jc w:val="both"/>
        <w:rPr>
          <w:rFonts w:ascii="Book Antiqua" w:hAnsi="Book Antiqua"/>
          <w:lang w:val="en-US"/>
        </w:rPr>
      </w:pPr>
      <w:r w:rsidRPr="00023E45">
        <w:rPr>
          <w:rFonts w:ascii="Book Antiqua" w:hAnsi="Book Antiqua"/>
          <w:lang w:val="en-US"/>
        </w:rPr>
        <w:t xml:space="preserve">The database selection is displayed in the flow chart (Figure 1). </w:t>
      </w:r>
      <w:r w:rsidR="00113B96" w:rsidRPr="00023E45">
        <w:rPr>
          <w:rFonts w:ascii="Book Antiqua" w:hAnsi="Book Antiqua"/>
          <w:lang w:val="en-US"/>
        </w:rPr>
        <w:t xml:space="preserve">In Table 1, demographics and treatment related variables are </w:t>
      </w:r>
      <w:r w:rsidR="00DB59CC" w:rsidRPr="00023E45">
        <w:rPr>
          <w:rFonts w:ascii="Book Antiqua" w:hAnsi="Book Antiqua"/>
          <w:lang w:val="en-US"/>
        </w:rPr>
        <w:t>reported</w:t>
      </w:r>
      <w:r w:rsidR="00113B96" w:rsidRPr="00023E45">
        <w:rPr>
          <w:rFonts w:ascii="Book Antiqua" w:hAnsi="Book Antiqua"/>
          <w:lang w:val="en-US"/>
        </w:rPr>
        <w:t>.</w:t>
      </w:r>
      <w:r w:rsidR="00DB59CC" w:rsidRPr="00023E45">
        <w:rPr>
          <w:rFonts w:ascii="Book Antiqua" w:hAnsi="Book Antiqua"/>
          <w:lang w:val="en-US"/>
        </w:rPr>
        <w:t xml:space="preserve"> The </w:t>
      </w:r>
      <w:r w:rsidR="00B9152F" w:rsidRPr="00023E45">
        <w:rPr>
          <w:rFonts w:ascii="Book Antiqua" w:hAnsi="Book Antiqua"/>
          <w:lang w:val="en-US"/>
        </w:rPr>
        <w:t>peritoneal cancer index</w:t>
      </w:r>
      <w:r w:rsidR="00DB59CC" w:rsidRPr="00023E45">
        <w:rPr>
          <w:rFonts w:ascii="Book Antiqua" w:hAnsi="Book Antiqua"/>
          <w:lang w:val="en-US"/>
        </w:rPr>
        <w:t xml:space="preserve"> and operating time </w:t>
      </w:r>
      <w:r w:rsidR="00DA0217" w:rsidRPr="00023E45">
        <w:rPr>
          <w:rFonts w:ascii="Book Antiqua" w:hAnsi="Book Antiqua"/>
          <w:lang w:val="en-US"/>
        </w:rPr>
        <w:t>were</w:t>
      </w:r>
      <w:r w:rsidR="00DB59CC" w:rsidRPr="00023E45">
        <w:rPr>
          <w:rFonts w:ascii="Book Antiqua" w:hAnsi="Book Antiqua"/>
          <w:lang w:val="en-US"/>
        </w:rPr>
        <w:t xml:space="preserve"> significantly more</w:t>
      </w:r>
      <w:r w:rsidR="00DA0217" w:rsidRPr="00023E45">
        <w:rPr>
          <w:rFonts w:ascii="Book Antiqua" w:hAnsi="Book Antiqua"/>
          <w:lang w:val="en-US"/>
        </w:rPr>
        <w:t xml:space="preserve"> increased</w:t>
      </w:r>
      <w:r w:rsidR="00DB59CC" w:rsidRPr="00023E45">
        <w:rPr>
          <w:rFonts w:ascii="Book Antiqua" w:hAnsi="Book Antiqua"/>
          <w:lang w:val="en-US"/>
        </w:rPr>
        <w:t xml:space="preserve"> in the neutropenia group indicating that the disease was generally more extensive in this group.</w:t>
      </w:r>
      <w:r w:rsidR="00BC6EB1" w:rsidRPr="00023E45">
        <w:rPr>
          <w:rFonts w:ascii="Book Antiqua" w:hAnsi="Book Antiqua"/>
          <w:lang w:val="en-US"/>
        </w:rPr>
        <w:t xml:space="preserve"> Furthermore, the neutropenia group had more </w:t>
      </w:r>
      <w:r w:rsidR="00E54FFC" w:rsidRPr="00023E45">
        <w:rPr>
          <w:rFonts w:ascii="Book Antiqua" w:hAnsi="Book Antiqua"/>
          <w:lang w:val="en-US"/>
        </w:rPr>
        <w:t xml:space="preserve">synchronous cases of CRCPM, more node-positive disease, and was older. </w:t>
      </w:r>
      <w:r w:rsidR="00DA0217" w:rsidRPr="00023E45">
        <w:rPr>
          <w:rFonts w:ascii="Book Antiqua" w:hAnsi="Book Antiqua"/>
          <w:lang w:val="en-US"/>
        </w:rPr>
        <w:t>Moreover</w:t>
      </w:r>
      <w:r w:rsidR="00E54FFC" w:rsidRPr="00023E45">
        <w:rPr>
          <w:rFonts w:ascii="Book Antiqua" w:hAnsi="Book Antiqua"/>
          <w:lang w:val="en-US"/>
        </w:rPr>
        <w:t>, the neutropenia group also received more neoadjuvant therapy</w:t>
      </w:r>
      <w:r w:rsidR="00DA0217" w:rsidRPr="00023E45">
        <w:rPr>
          <w:rFonts w:ascii="Book Antiqua" w:hAnsi="Book Antiqua"/>
          <w:lang w:val="en-US"/>
        </w:rPr>
        <w:t>.</w:t>
      </w:r>
      <w:r w:rsidR="00721273" w:rsidRPr="00023E45">
        <w:rPr>
          <w:rFonts w:ascii="Book Antiqua" w:hAnsi="Book Antiqua"/>
          <w:lang w:val="en-US"/>
        </w:rPr>
        <w:t xml:space="preserve"> </w:t>
      </w:r>
      <w:r w:rsidR="00904324" w:rsidRPr="00023E45">
        <w:rPr>
          <w:rFonts w:ascii="Book Antiqua" w:hAnsi="Book Antiqua"/>
          <w:lang w:val="en-US"/>
        </w:rPr>
        <w:t>Omitting missing data</w:t>
      </w:r>
      <w:r w:rsidR="0061570E" w:rsidRPr="00023E45">
        <w:rPr>
          <w:rFonts w:ascii="Book Antiqua" w:hAnsi="Book Antiqua"/>
          <w:lang w:val="en-US"/>
        </w:rPr>
        <w:t xml:space="preserve"> on grading</w:t>
      </w:r>
      <w:r w:rsidR="00A0053C" w:rsidRPr="00023E45">
        <w:rPr>
          <w:rFonts w:ascii="Book Antiqua" w:hAnsi="Book Antiqua"/>
          <w:lang w:val="en-US"/>
        </w:rPr>
        <w:t xml:space="preserve"> (</w:t>
      </w:r>
      <w:r w:rsidR="00A0053C" w:rsidRPr="00023E45">
        <w:rPr>
          <w:rFonts w:ascii="Book Antiqua" w:hAnsi="Book Antiqua"/>
          <w:i/>
          <w:lang w:val="en-US"/>
        </w:rPr>
        <w:t>n</w:t>
      </w:r>
      <w:r w:rsidR="00046FEB" w:rsidRPr="00023E45">
        <w:rPr>
          <w:rFonts w:ascii="Book Antiqua" w:hAnsi="Book Antiqua"/>
          <w:lang w:val="en-US"/>
        </w:rPr>
        <w:t xml:space="preserve"> </w:t>
      </w:r>
      <w:r w:rsidR="00A0053C" w:rsidRPr="00023E45">
        <w:rPr>
          <w:rFonts w:ascii="Book Antiqua" w:hAnsi="Book Antiqua"/>
          <w:lang w:val="en-US"/>
        </w:rPr>
        <w:t>=</w:t>
      </w:r>
      <w:r w:rsidR="00046FEB" w:rsidRPr="00023E45">
        <w:rPr>
          <w:rFonts w:ascii="Book Antiqua" w:hAnsi="Book Antiqua"/>
          <w:lang w:val="en-US"/>
        </w:rPr>
        <w:t xml:space="preserve"> </w:t>
      </w:r>
      <w:r w:rsidR="00A0053C" w:rsidRPr="00023E45">
        <w:rPr>
          <w:rFonts w:ascii="Book Antiqua" w:hAnsi="Book Antiqua"/>
          <w:lang w:val="en-US"/>
        </w:rPr>
        <w:t>2)</w:t>
      </w:r>
      <w:r w:rsidR="00904324" w:rsidRPr="00023E45">
        <w:rPr>
          <w:rFonts w:ascii="Book Antiqua" w:hAnsi="Book Antiqua"/>
          <w:lang w:val="en-US"/>
        </w:rPr>
        <w:t xml:space="preserve">, </w:t>
      </w:r>
      <w:r w:rsidR="00866804" w:rsidRPr="00023E45">
        <w:rPr>
          <w:rFonts w:ascii="Book Antiqua" w:hAnsi="Book Antiqua"/>
          <w:lang w:val="en-US"/>
        </w:rPr>
        <w:t>20</w:t>
      </w:r>
      <w:r w:rsidR="00904324" w:rsidRPr="00023E45">
        <w:rPr>
          <w:rFonts w:ascii="Book Antiqua" w:hAnsi="Book Antiqua"/>
          <w:lang w:val="en-US"/>
        </w:rPr>
        <w:t xml:space="preserve">% of patients had </w:t>
      </w:r>
      <w:r w:rsidR="00A11624" w:rsidRPr="00023E45">
        <w:rPr>
          <w:rFonts w:ascii="Book Antiqua" w:hAnsi="Book Antiqua"/>
          <w:lang w:val="en-US"/>
        </w:rPr>
        <w:t>severe neutropenia</w:t>
      </w:r>
      <w:r w:rsidR="008D5601" w:rsidRPr="00023E45">
        <w:rPr>
          <w:rFonts w:ascii="Book Antiqua" w:hAnsi="Book Antiqua"/>
          <w:lang w:val="en-US"/>
        </w:rPr>
        <w:t xml:space="preserve"> (</w:t>
      </w:r>
      <w:r w:rsidR="00322E14" w:rsidRPr="00023E45">
        <w:rPr>
          <w:rFonts w:ascii="Book Antiqua" w:hAnsi="Book Antiqua"/>
          <w:lang w:val="en-US"/>
        </w:rPr>
        <w:t>&lt;</w:t>
      </w:r>
      <w:r w:rsidR="00046FEB" w:rsidRPr="00023E45">
        <w:rPr>
          <w:rFonts w:ascii="Book Antiqua" w:hAnsi="Book Antiqua"/>
          <w:lang w:val="en-US"/>
        </w:rPr>
        <w:t xml:space="preserve"> </w:t>
      </w:r>
      <w:r w:rsidR="00322E14" w:rsidRPr="00023E45">
        <w:rPr>
          <w:rFonts w:ascii="Book Antiqua" w:hAnsi="Book Antiqua"/>
          <w:lang w:val="en-US"/>
        </w:rPr>
        <w:t>0.5</w:t>
      </w:r>
      <w:r w:rsidR="00046FEB" w:rsidRPr="00023E45">
        <w:rPr>
          <w:rFonts w:ascii="Book Antiqua" w:hAnsi="Book Antiqua"/>
          <w:lang w:val="en-US"/>
        </w:rPr>
        <w:t xml:space="preserve"> × </w:t>
      </w:r>
      <w:r w:rsidR="008D5601" w:rsidRPr="00023E45">
        <w:rPr>
          <w:rFonts w:ascii="Book Antiqua" w:hAnsi="Book Antiqua"/>
          <w:lang w:val="en-US"/>
        </w:rPr>
        <w:t>10</w:t>
      </w:r>
      <w:r w:rsidR="008D5601" w:rsidRPr="00023E45">
        <w:rPr>
          <w:rFonts w:ascii="Book Antiqua" w:hAnsi="Book Antiqua"/>
          <w:vertAlign w:val="superscript"/>
          <w:lang w:val="en-US"/>
        </w:rPr>
        <w:t>9</w:t>
      </w:r>
      <w:r w:rsidR="008D5601" w:rsidRPr="00023E45">
        <w:rPr>
          <w:rFonts w:ascii="Book Antiqua" w:hAnsi="Book Antiqua"/>
          <w:lang w:val="en-US"/>
        </w:rPr>
        <w:t>/</w:t>
      </w:r>
      <w:r w:rsidR="00046FEB" w:rsidRPr="00023E45">
        <w:rPr>
          <w:rFonts w:ascii="Book Antiqua" w:hAnsi="Book Antiqua"/>
          <w:lang w:val="en-US"/>
        </w:rPr>
        <w:t>L</w:t>
      </w:r>
      <w:r w:rsidR="00322E14" w:rsidRPr="00023E45">
        <w:rPr>
          <w:rFonts w:ascii="Book Antiqua" w:hAnsi="Book Antiqua"/>
          <w:lang w:val="en-US"/>
        </w:rPr>
        <w:t>)</w:t>
      </w:r>
      <w:r w:rsidR="00A11624" w:rsidRPr="00023E45">
        <w:rPr>
          <w:rFonts w:ascii="Book Antiqua" w:hAnsi="Book Antiqua"/>
          <w:lang w:val="en-US"/>
        </w:rPr>
        <w:t>, 1</w:t>
      </w:r>
      <w:r w:rsidR="00866804" w:rsidRPr="00023E45">
        <w:rPr>
          <w:rFonts w:ascii="Book Antiqua" w:hAnsi="Book Antiqua"/>
          <w:lang w:val="en-US"/>
        </w:rPr>
        <w:t>3</w:t>
      </w:r>
      <w:r w:rsidR="00A11624" w:rsidRPr="00023E45">
        <w:rPr>
          <w:rFonts w:ascii="Book Antiqua" w:hAnsi="Book Antiqua"/>
          <w:lang w:val="en-US"/>
        </w:rPr>
        <w:t>% had moderate neutropenia</w:t>
      </w:r>
      <w:r w:rsidR="00322E14" w:rsidRPr="00023E45">
        <w:rPr>
          <w:rFonts w:ascii="Book Antiqua" w:hAnsi="Book Antiqua"/>
          <w:lang w:val="en-US"/>
        </w:rPr>
        <w:t xml:space="preserve"> (&lt;</w:t>
      </w:r>
      <w:r w:rsidR="00046FEB" w:rsidRPr="00023E45">
        <w:rPr>
          <w:rFonts w:ascii="Book Antiqua" w:hAnsi="Book Antiqua"/>
          <w:lang w:val="en-US"/>
        </w:rPr>
        <w:t xml:space="preserve"> </w:t>
      </w:r>
      <w:r w:rsidR="00322E14" w:rsidRPr="00023E45">
        <w:rPr>
          <w:rFonts w:ascii="Book Antiqua" w:hAnsi="Book Antiqua"/>
          <w:lang w:val="en-US"/>
        </w:rPr>
        <w:t>1.0 and</w:t>
      </w:r>
      <w:r w:rsidR="0061570E" w:rsidRPr="00023E45">
        <w:rPr>
          <w:rFonts w:ascii="Book Antiqua" w:hAnsi="Book Antiqua"/>
          <w:lang w:val="en-US"/>
        </w:rPr>
        <w:t xml:space="preserve"> &gt;</w:t>
      </w:r>
      <w:r w:rsidR="00046FEB" w:rsidRPr="00023E45">
        <w:rPr>
          <w:rFonts w:ascii="Book Antiqua" w:hAnsi="Book Antiqua"/>
          <w:lang w:val="en-US"/>
        </w:rPr>
        <w:t xml:space="preserve"> </w:t>
      </w:r>
      <w:r w:rsidR="0061570E" w:rsidRPr="00023E45">
        <w:rPr>
          <w:rFonts w:ascii="Book Antiqua" w:hAnsi="Book Antiqua"/>
          <w:lang w:val="en-US"/>
        </w:rPr>
        <w:t>0.5</w:t>
      </w:r>
      <w:r w:rsidR="00046FEB" w:rsidRPr="00023E45">
        <w:rPr>
          <w:rFonts w:ascii="Book Antiqua" w:hAnsi="Book Antiqua"/>
          <w:lang w:val="en-US"/>
        </w:rPr>
        <w:t xml:space="preserve"> × </w:t>
      </w:r>
      <w:r w:rsidR="00322E14" w:rsidRPr="00023E45">
        <w:rPr>
          <w:rFonts w:ascii="Book Antiqua" w:hAnsi="Book Antiqua"/>
          <w:lang w:val="en-US"/>
        </w:rPr>
        <w:t>10</w:t>
      </w:r>
      <w:r w:rsidR="00322E14" w:rsidRPr="00023E45">
        <w:rPr>
          <w:rFonts w:ascii="Book Antiqua" w:hAnsi="Book Antiqua"/>
          <w:vertAlign w:val="superscript"/>
          <w:lang w:val="en-US"/>
        </w:rPr>
        <w:t>9</w:t>
      </w:r>
      <w:r w:rsidR="00322E14" w:rsidRPr="00023E45">
        <w:rPr>
          <w:rFonts w:ascii="Book Antiqua" w:hAnsi="Book Antiqua"/>
          <w:lang w:val="en-US"/>
        </w:rPr>
        <w:t>/</w:t>
      </w:r>
      <w:r w:rsidR="00046FEB" w:rsidRPr="00023E45">
        <w:rPr>
          <w:rFonts w:ascii="Book Antiqua" w:hAnsi="Book Antiqua"/>
          <w:lang w:val="en-US"/>
        </w:rPr>
        <w:t>L</w:t>
      </w:r>
      <w:r w:rsidR="00322E14" w:rsidRPr="00023E45">
        <w:rPr>
          <w:rFonts w:ascii="Book Antiqua" w:hAnsi="Book Antiqua"/>
          <w:lang w:val="en-US"/>
        </w:rPr>
        <w:t>)</w:t>
      </w:r>
      <w:r w:rsidR="00A11624" w:rsidRPr="00023E45">
        <w:rPr>
          <w:rFonts w:ascii="Book Antiqua" w:hAnsi="Book Antiqua"/>
          <w:lang w:val="en-US"/>
        </w:rPr>
        <w:t xml:space="preserve">, and </w:t>
      </w:r>
      <w:r w:rsidR="00A70797" w:rsidRPr="00023E45">
        <w:rPr>
          <w:rFonts w:ascii="Book Antiqua" w:hAnsi="Book Antiqua"/>
          <w:lang w:val="en-US"/>
        </w:rPr>
        <w:t>67</w:t>
      </w:r>
      <w:r w:rsidR="00A11624" w:rsidRPr="00023E45">
        <w:rPr>
          <w:rFonts w:ascii="Book Antiqua" w:hAnsi="Book Antiqua"/>
          <w:lang w:val="en-US"/>
        </w:rPr>
        <w:t>% had mild neutropenia</w:t>
      </w:r>
      <w:r w:rsidR="00322E14" w:rsidRPr="00023E45">
        <w:rPr>
          <w:rFonts w:ascii="Book Antiqua" w:hAnsi="Book Antiqua"/>
          <w:lang w:val="en-US"/>
        </w:rPr>
        <w:t xml:space="preserve"> (&gt;</w:t>
      </w:r>
      <w:r w:rsidR="00046FEB" w:rsidRPr="00023E45">
        <w:rPr>
          <w:rFonts w:ascii="Book Antiqua" w:hAnsi="Book Antiqua"/>
          <w:lang w:val="en-US"/>
        </w:rPr>
        <w:t xml:space="preserve"> </w:t>
      </w:r>
      <w:r w:rsidR="00322E14" w:rsidRPr="00023E45">
        <w:rPr>
          <w:rFonts w:ascii="Book Antiqua" w:hAnsi="Book Antiqua"/>
          <w:lang w:val="en-US"/>
        </w:rPr>
        <w:t>1.0</w:t>
      </w:r>
      <w:r w:rsidR="00046FEB" w:rsidRPr="00023E45">
        <w:rPr>
          <w:rFonts w:ascii="Book Antiqua" w:hAnsi="Book Antiqua"/>
          <w:lang w:val="en-US"/>
        </w:rPr>
        <w:t xml:space="preserve"> × </w:t>
      </w:r>
      <w:r w:rsidR="00322E14" w:rsidRPr="00023E45">
        <w:rPr>
          <w:rFonts w:ascii="Book Antiqua" w:hAnsi="Book Antiqua"/>
          <w:lang w:val="en-US"/>
        </w:rPr>
        <w:t>10</w:t>
      </w:r>
      <w:r w:rsidR="00322E14" w:rsidRPr="00023E45">
        <w:rPr>
          <w:rFonts w:ascii="Book Antiqua" w:hAnsi="Book Antiqua"/>
          <w:vertAlign w:val="superscript"/>
          <w:lang w:val="en-US"/>
        </w:rPr>
        <w:t>9</w:t>
      </w:r>
      <w:r w:rsidR="00322E14" w:rsidRPr="00023E45">
        <w:rPr>
          <w:rFonts w:ascii="Book Antiqua" w:hAnsi="Book Antiqua"/>
          <w:lang w:val="en-US"/>
        </w:rPr>
        <w:t>/</w:t>
      </w:r>
      <w:r w:rsidR="00046FEB" w:rsidRPr="00023E45">
        <w:rPr>
          <w:rFonts w:ascii="Book Antiqua" w:hAnsi="Book Antiqua"/>
          <w:lang w:val="en-US"/>
        </w:rPr>
        <w:t>L</w:t>
      </w:r>
      <w:r w:rsidR="00322E14" w:rsidRPr="00023E45">
        <w:rPr>
          <w:rFonts w:ascii="Book Antiqua" w:hAnsi="Book Antiqua"/>
          <w:lang w:val="en-US"/>
        </w:rPr>
        <w:t>)</w:t>
      </w:r>
      <w:r w:rsidR="00A11624" w:rsidRPr="00023E45">
        <w:rPr>
          <w:rFonts w:ascii="Book Antiqua" w:hAnsi="Book Antiqua"/>
          <w:lang w:val="en-US"/>
        </w:rPr>
        <w:t>.</w:t>
      </w:r>
      <w:r w:rsidR="00EB17DB" w:rsidRPr="00023E45">
        <w:rPr>
          <w:rFonts w:ascii="Book Antiqua" w:hAnsi="Book Antiqua"/>
          <w:lang w:val="en-US"/>
        </w:rPr>
        <w:t xml:space="preserve"> The median follow-up time was 1</w:t>
      </w:r>
      <w:r w:rsidR="00BB4C9B" w:rsidRPr="00023E45">
        <w:rPr>
          <w:rFonts w:ascii="Book Antiqua" w:hAnsi="Book Antiqua"/>
          <w:lang w:val="en-US"/>
        </w:rPr>
        <w:t>1</w:t>
      </w:r>
      <w:r w:rsidR="00EB17DB" w:rsidRPr="00023E45">
        <w:rPr>
          <w:rFonts w:ascii="Book Antiqua" w:hAnsi="Book Antiqua"/>
          <w:lang w:val="en-US"/>
        </w:rPr>
        <w:t xml:space="preserve"> years.</w:t>
      </w:r>
    </w:p>
    <w:p w14:paraId="2BB62FC4" w14:textId="77777777" w:rsidR="00C77143" w:rsidRPr="00023E45" w:rsidRDefault="00C77143"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The morbidity analysis showed no difference in </w:t>
      </w:r>
      <w:proofErr w:type="spellStart"/>
      <w:r w:rsidRPr="00023E45">
        <w:rPr>
          <w:rFonts w:ascii="Book Antiqua" w:hAnsi="Book Antiqua"/>
          <w:lang w:val="en-US"/>
        </w:rPr>
        <w:t>Clavien-Dindo</w:t>
      </w:r>
      <w:proofErr w:type="spellEnd"/>
      <w:r w:rsidRPr="00023E45">
        <w:rPr>
          <w:rFonts w:ascii="Book Antiqua" w:hAnsi="Book Antiqua"/>
          <w:lang w:val="en-US"/>
        </w:rPr>
        <w:t xml:space="preserve"> morbidity between the groups (Table 1). Neither did the return to operating theatre differ between the groups (Table 1). </w:t>
      </w:r>
    </w:p>
    <w:p w14:paraId="2BB62FC5" w14:textId="6158C4F3" w:rsidR="00E54FFC" w:rsidRPr="00023E45" w:rsidRDefault="00E54FFC"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In the survival analysis, </w:t>
      </w:r>
      <w:r w:rsidR="007476B6" w:rsidRPr="00023E45">
        <w:rPr>
          <w:rFonts w:ascii="Book Antiqua" w:hAnsi="Book Antiqua"/>
          <w:lang w:val="en-US"/>
        </w:rPr>
        <w:t xml:space="preserve">the overall survival showed a trend towards better survival in the neutropenia group. Median overall survival in the neutropenia group was 53 </w:t>
      </w:r>
      <w:proofErr w:type="spellStart"/>
      <w:r w:rsidR="007476B6" w:rsidRPr="00023E45">
        <w:rPr>
          <w:rFonts w:ascii="Book Antiqua" w:hAnsi="Book Antiqua"/>
          <w:lang w:val="en-US"/>
        </w:rPr>
        <w:t>mo</w:t>
      </w:r>
      <w:proofErr w:type="spellEnd"/>
      <w:r w:rsidR="00046FEB" w:rsidRPr="00023E45">
        <w:rPr>
          <w:rFonts w:ascii="Book Antiqua" w:hAnsi="Book Antiqua"/>
          <w:lang w:val="en-US"/>
        </w:rPr>
        <w:t xml:space="preserve"> [confidence interval (</w:t>
      </w:r>
      <w:r w:rsidR="007476B6" w:rsidRPr="00023E45">
        <w:rPr>
          <w:rFonts w:ascii="Book Antiqua" w:hAnsi="Book Antiqua"/>
          <w:lang w:val="en-US"/>
        </w:rPr>
        <w:t>CI</w:t>
      </w:r>
      <w:r w:rsidR="00046FEB" w:rsidRPr="00023E45">
        <w:rPr>
          <w:rFonts w:ascii="Book Antiqua" w:hAnsi="Book Antiqua"/>
          <w:lang w:val="en-US"/>
        </w:rPr>
        <w:t>): 30-not reached]</w:t>
      </w:r>
      <w:r w:rsidR="007476B6" w:rsidRPr="00023E45">
        <w:rPr>
          <w:rFonts w:ascii="Book Antiqua" w:hAnsi="Book Antiqua"/>
          <w:lang w:val="en-US"/>
        </w:rPr>
        <w:t xml:space="preserve"> </w:t>
      </w:r>
      <w:proofErr w:type="spellStart"/>
      <w:r w:rsidR="007476B6" w:rsidRPr="00023E45">
        <w:rPr>
          <w:rFonts w:ascii="Book Antiqua" w:hAnsi="Book Antiqua"/>
          <w:i/>
          <w:lang w:val="en-US"/>
        </w:rPr>
        <w:t>vs</w:t>
      </w:r>
      <w:proofErr w:type="spellEnd"/>
      <w:r w:rsidR="007476B6" w:rsidRPr="00023E45">
        <w:rPr>
          <w:rFonts w:ascii="Book Antiqua" w:hAnsi="Book Antiqua"/>
          <w:lang w:val="en-US"/>
        </w:rPr>
        <w:t xml:space="preserve"> 37 </w:t>
      </w:r>
      <w:proofErr w:type="spellStart"/>
      <w:r w:rsidR="007476B6" w:rsidRPr="00023E45">
        <w:rPr>
          <w:rFonts w:ascii="Book Antiqua" w:hAnsi="Book Antiqua"/>
          <w:lang w:val="en-US"/>
        </w:rPr>
        <w:t>mo</w:t>
      </w:r>
      <w:proofErr w:type="spellEnd"/>
      <w:r w:rsidR="007476B6" w:rsidRPr="00023E45">
        <w:rPr>
          <w:rFonts w:ascii="Book Antiqua" w:hAnsi="Book Antiqua"/>
          <w:lang w:val="en-US"/>
        </w:rPr>
        <w:t xml:space="preserve"> (CI: 31-45)</w:t>
      </w:r>
      <w:r w:rsidR="00C219FA" w:rsidRPr="00023E45">
        <w:rPr>
          <w:rFonts w:ascii="Book Antiqua" w:hAnsi="Book Antiqua"/>
          <w:lang w:val="en-US"/>
        </w:rPr>
        <w:t xml:space="preserve">, </w:t>
      </w:r>
      <w:r w:rsidR="00C219FA" w:rsidRPr="00023E45">
        <w:rPr>
          <w:rFonts w:ascii="Book Antiqua" w:hAnsi="Book Antiqua"/>
          <w:i/>
          <w:caps/>
          <w:lang w:val="en-US"/>
        </w:rPr>
        <w:t>p</w:t>
      </w:r>
      <w:r w:rsidR="00046FEB" w:rsidRPr="00023E45">
        <w:rPr>
          <w:rFonts w:ascii="Book Antiqua" w:hAnsi="Book Antiqua"/>
          <w:lang w:val="en-US"/>
        </w:rPr>
        <w:t xml:space="preserve"> </w:t>
      </w:r>
      <w:r w:rsidR="00C219FA" w:rsidRPr="00023E45">
        <w:rPr>
          <w:rFonts w:ascii="Book Antiqua" w:hAnsi="Book Antiqua"/>
          <w:lang w:val="en-US"/>
        </w:rPr>
        <w:t>=</w:t>
      </w:r>
      <w:r w:rsidR="00046FEB" w:rsidRPr="00023E45">
        <w:rPr>
          <w:rFonts w:ascii="Book Antiqua" w:hAnsi="Book Antiqua"/>
          <w:lang w:val="en-US"/>
        </w:rPr>
        <w:t xml:space="preserve"> </w:t>
      </w:r>
      <w:r w:rsidR="00C219FA" w:rsidRPr="00023E45">
        <w:rPr>
          <w:rFonts w:ascii="Book Antiqua" w:hAnsi="Book Antiqua"/>
          <w:lang w:val="en-US"/>
        </w:rPr>
        <w:t>0</w:t>
      </w:r>
      <w:r w:rsidR="00D96F99" w:rsidRPr="00023E45">
        <w:rPr>
          <w:rFonts w:ascii="Book Antiqua" w:hAnsi="Book Antiqua"/>
          <w:lang w:val="en-US"/>
        </w:rPr>
        <w:t>.</w:t>
      </w:r>
      <w:r w:rsidR="00C219FA" w:rsidRPr="00023E45">
        <w:rPr>
          <w:rFonts w:ascii="Book Antiqua" w:hAnsi="Book Antiqua"/>
          <w:lang w:val="en-US"/>
        </w:rPr>
        <w:t>07</w:t>
      </w:r>
      <w:r w:rsidR="007476B6" w:rsidRPr="00023E45">
        <w:rPr>
          <w:rFonts w:ascii="Book Antiqua" w:hAnsi="Book Antiqua"/>
          <w:lang w:val="en-US"/>
        </w:rPr>
        <w:t>. Five</w:t>
      </w:r>
      <w:r w:rsidR="00C77143" w:rsidRPr="00023E45">
        <w:rPr>
          <w:rFonts w:ascii="Book Antiqua" w:hAnsi="Book Antiqua"/>
          <w:lang w:val="en-US"/>
        </w:rPr>
        <w:t>-</w:t>
      </w:r>
      <w:r w:rsidR="007476B6" w:rsidRPr="00023E45">
        <w:rPr>
          <w:rFonts w:ascii="Book Antiqua" w:hAnsi="Book Antiqua"/>
          <w:lang w:val="en-US"/>
        </w:rPr>
        <w:t xml:space="preserve">year survival was 43% </w:t>
      </w:r>
      <w:r w:rsidR="007476B6" w:rsidRPr="00023E45">
        <w:rPr>
          <w:rFonts w:ascii="Book Antiqua" w:hAnsi="Book Antiqua"/>
          <w:i/>
          <w:lang w:val="en-US"/>
        </w:rPr>
        <w:t>vs</w:t>
      </w:r>
      <w:r w:rsidR="007476B6" w:rsidRPr="00023E45">
        <w:rPr>
          <w:rFonts w:ascii="Book Antiqua" w:hAnsi="Book Antiqua"/>
          <w:lang w:val="en-US"/>
        </w:rPr>
        <w:t xml:space="preserve"> 35%, respectively</w:t>
      </w:r>
      <w:r w:rsidR="00DA0217" w:rsidRPr="00023E45">
        <w:rPr>
          <w:rFonts w:ascii="Book Antiqua" w:hAnsi="Book Antiqua"/>
          <w:lang w:val="en-US"/>
        </w:rPr>
        <w:t xml:space="preserve"> with a projected 10-year survival of 39% </w:t>
      </w:r>
      <w:r w:rsidR="00DA0217" w:rsidRPr="00023E45">
        <w:rPr>
          <w:rFonts w:ascii="Book Antiqua" w:hAnsi="Book Antiqua"/>
          <w:i/>
          <w:lang w:val="en-US"/>
        </w:rPr>
        <w:t>vs</w:t>
      </w:r>
      <w:r w:rsidR="00DA0217" w:rsidRPr="00023E45">
        <w:rPr>
          <w:rFonts w:ascii="Book Antiqua" w:hAnsi="Book Antiqua"/>
          <w:lang w:val="en-US"/>
        </w:rPr>
        <w:t xml:space="preserve"> 17%, respectively (Figure </w:t>
      </w:r>
      <w:r w:rsidR="007F6806" w:rsidRPr="00023E45">
        <w:rPr>
          <w:rFonts w:ascii="Book Antiqua" w:hAnsi="Book Antiqua"/>
          <w:lang w:val="en-US"/>
        </w:rPr>
        <w:t>2</w:t>
      </w:r>
      <w:r w:rsidR="00DA0217" w:rsidRPr="00023E45">
        <w:rPr>
          <w:rFonts w:ascii="Book Antiqua" w:hAnsi="Book Antiqua"/>
          <w:lang w:val="en-US"/>
        </w:rPr>
        <w:t xml:space="preserve">). The median disease-free survival was 16 </w:t>
      </w:r>
      <w:proofErr w:type="spellStart"/>
      <w:r w:rsidR="00DA0217" w:rsidRPr="00023E45">
        <w:rPr>
          <w:rFonts w:ascii="Book Antiqua" w:hAnsi="Book Antiqua"/>
          <w:lang w:val="en-US"/>
        </w:rPr>
        <w:t>mo</w:t>
      </w:r>
      <w:proofErr w:type="spellEnd"/>
      <w:r w:rsidR="00DA0217" w:rsidRPr="00023E45">
        <w:rPr>
          <w:rFonts w:ascii="Book Antiqua" w:hAnsi="Book Antiqua"/>
          <w:lang w:val="en-US"/>
        </w:rPr>
        <w:t xml:space="preserve"> (CI: 10-54) in the neutropenia group </w:t>
      </w:r>
      <w:proofErr w:type="spellStart"/>
      <w:r w:rsidR="00DA0217" w:rsidRPr="00023E45">
        <w:rPr>
          <w:rFonts w:ascii="Book Antiqua" w:hAnsi="Book Antiqua"/>
          <w:i/>
          <w:lang w:val="en-US"/>
        </w:rPr>
        <w:t>vs</w:t>
      </w:r>
      <w:proofErr w:type="spellEnd"/>
      <w:r w:rsidR="00DA0217" w:rsidRPr="00023E45">
        <w:rPr>
          <w:rFonts w:ascii="Book Antiqua" w:hAnsi="Book Antiqua"/>
          <w:lang w:val="en-US"/>
        </w:rPr>
        <w:t xml:space="preserve"> 11 </w:t>
      </w:r>
      <w:proofErr w:type="spellStart"/>
      <w:r w:rsidR="00DA0217" w:rsidRPr="00023E45">
        <w:rPr>
          <w:rFonts w:ascii="Book Antiqua" w:hAnsi="Book Antiqua"/>
          <w:lang w:val="en-US"/>
        </w:rPr>
        <w:t>mo</w:t>
      </w:r>
      <w:proofErr w:type="spellEnd"/>
      <w:r w:rsidR="00DA0217" w:rsidRPr="00023E45">
        <w:rPr>
          <w:rFonts w:ascii="Book Antiqua" w:hAnsi="Book Antiqua"/>
          <w:lang w:val="en-US"/>
        </w:rPr>
        <w:t xml:space="preserve"> (CI: 10-13) in the non-neutropenia group (Figure </w:t>
      </w:r>
      <w:r w:rsidR="007F6806" w:rsidRPr="00023E45">
        <w:rPr>
          <w:rFonts w:ascii="Book Antiqua" w:hAnsi="Book Antiqua"/>
          <w:lang w:val="en-US"/>
        </w:rPr>
        <w:t>3</w:t>
      </w:r>
      <w:r w:rsidR="00DA0217" w:rsidRPr="00023E45">
        <w:rPr>
          <w:rFonts w:ascii="Book Antiqua" w:hAnsi="Book Antiqua"/>
          <w:lang w:val="en-US"/>
        </w:rPr>
        <w:t xml:space="preserve">), </w:t>
      </w:r>
      <w:r w:rsidR="00DA0217" w:rsidRPr="00023E45">
        <w:rPr>
          <w:rFonts w:ascii="Book Antiqua" w:hAnsi="Book Antiqua"/>
          <w:i/>
          <w:caps/>
          <w:lang w:val="en-US"/>
        </w:rPr>
        <w:t>p</w:t>
      </w:r>
      <w:r w:rsidR="00046FEB" w:rsidRPr="00023E45">
        <w:rPr>
          <w:rFonts w:ascii="Book Antiqua" w:hAnsi="Book Antiqua"/>
          <w:lang w:val="en-US"/>
        </w:rPr>
        <w:t xml:space="preserve"> </w:t>
      </w:r>
      <w:r w:rsidR="00DA0217" w:rsidRPr="00023E45">
        <w:rPr>
          <w:rFonts w:ascii="Book Antiqua" w:hAnsi="Book Antiqua"/>
          <w:lang w:val="en-US"/>
        </w:rPr>
        <w:t>=</w:t>
      </w:r>
      <w:r w:rsidR="00046FEB" w:rsidRPr="00023E45">
        <w:rPr>
          <w:rFonts w:ascii="Book Antiqua" w:hAnsi="Book Antiqua"/>
          <w:lang w:val="en-US"/>
        </w:rPr>
        <w:t xml:space="preserve"> </w:t>
      </w:r>
      <w:r w:rsidR="00DA0217" w:rsidRPr="00023E45">
        <w:rPr>
          <w:rFonts w:ascii="Book Antiqua" w:hAnsi="Book Antiqua"/>
          <w:lang w:val="en-US"/>
        </w:rPr>
        <w:t>0</w:t>
      </w:r>
      <w:r w:rsidR="00BD42B3" w:rsidRPr="00023E45">
        <w:rPr>
          <w:rFonts w:ascii="Book Antiqua" w:hAnsi="Book Antiqua"/>
          <w:lang w:val="en-US"/>
        </w:rPr>
        <w:t>.</w:t>
      </w:r>
      <w:r w:rsidR="00DA0217" w:rsidRPr="00023E45">
        <w:rPr>
          <w:rFonts w:ascii="Book Antiqua" w:hAnsi="Book Antiqua"/>
          <w:lang w:val="en-US"/>
        </w:rPr>
        <w:t xml:space="preserve">024. The five-year disease-free survival was 32% for the neutropenia group and 14% for the non-neutropenia group with a projected 10-year disease-free survival of 32% </w:t>
      </w:r>
      <w:r w:rsidR="00DA0217" w:rsidRPr="00023E45">
        <w:rPr>
          <w:rFonts w:ascii="Book Antiqua" w:hAnsi="Book Antiqua"/>
          <w:i/>
          <w:lang w:val="en-US"/>
        </w:rPr>
        <w:t xml:space="preserve">vs </w:t>
      </w:r>
      <w:r w:rsidR="00DA0217" w:rsidRPr="00023E45">
        <w:rPr>
          <w:rFonts w:ascii="Book Antiqua" w:hAnsi="Book Antiqua"/>
          <w:lang w:val="en-US"/>
        </w:rPr>
        <w:t>9%, respectively.</w:t>
      </w:r>
    </w:p>
    <w:p w14:paraId="2BB62FC6" w14:textId="7C6B1E9C" w:rsidR="00C77143" w:rsidRPr="00023E45" w:rsidRDefault="00C77143"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In the multivariable Cox proportional analysis, four variables emerged as</w:t>
      </w:r>
      <w:r w:rsidR="00046FEB" w:rsidRPr="00023E45">
        <w:rPr>
          <w:rFonts w:ascii="Book Antiqua" w:hAnsi="Book Antiqua"/>
          <w:lang w:val="en-US"/>
        </w:rPr>
        <w:t xml:space="preserve"> independent prognostic factors — </w:t>
      </w:r>
      <w:r w:rsidR="00BF5C93" w:rsidRPr="00023E45">
        <w:rPr>
          <w:rFonts w:ascii="Book Antiqua" w:hAnsi="Book Antiqua"/>
          <w:lang w:val="en-US"/>
        </w:rPr>
        <w:t>peritoneal cancer</w:t>
      </w:r>
      <w:r w:rsidRPr="00023E45">
        <w:rPr>
          <w:rFonts w:ascii="Book Antiqua" w:hAnsi="Book Antiqua"/>
          <w:lang w:val="en-US"/>
        </w:rPr>
        <w:t xml:space="preserve"> score, </w:t>
      </w:r>
      <w:r w:rsidR="00BF5C93" w:rsidRPr="00023E45">
        <w:rPr>
          <w:rFonts w:ascii="Book Antiqua" w:hAnsi="Book Antiqua"/>
          <w:lang w:val="en-US"/>
        </w:rPr>
        <w:t>completeness of cytoreduction</w:t>
      </w:r>
      <w:r w:rsidRPr="00023E45">
        <w:rPr>
          <w:rFonts w:ascii="Book Antiqua" w:hAnsi="Book Antiqua"/>
          <w:lang w:val="en-US"/>
        </w:rPr>
        <w:t xml:space="preserve"> score, treatment of concomitant liver metastases, and neutropenia. Patients with postoperative neutropenia had more than a 40% risk reduction in disease recurrence compared with patients not developing postoperative neutropenia</w:t>
      </w:r>
      <w:r w:rsidR="003929C2" w:rsidRPr="00023E45">
        <w:rPr>
          <w:rFonts w:ascii="Book Antiqua" w:hAnsi="Book Antiqua"/>
          <w:lang w:val="en-US"/>
        </w:rPr>
        <w:t xml:space="preserve">; </w:t>
      </w:r>
      <w:r w:rsidR="00142EC6" w:rsidRPr="00023E45">
        <w:rPr>
          <w:rFonts w:ascii="Book Antiqua" w:hAnsi="Book Antiqua"/>
          <w:lang w:val="en-US"/>
        </w:rPr>
        <w:t>hazard ratio</w:t>
      </w:r>
      <w:r w:rsidR="003929C2" w:rsidRPr="00023E45">
        <w:rPr>
          <w:rFonts w:ascii="Book Antiqua" w:hAnsi="Book Antiqua"/>
          <w:lang w:val="en-US"/>
        </w:rPr>
        <w:t xml:space="preserve"> (HR)</w:t>
      </w:r>
      <w:r w:rsidR="00046FEB" w:rsidRPr="00023E45">
        <w:rPr>
          <w:rFonts w:ascii="Book Antiqua" w:eastAsiaTheme="minorEastAsia" w:hAnsi="Book Antiqua"/>
          <w:lang w:val="en-US" w:eastAsia="zh-CN"/>
        </w:rPr>
        <w:t>:</w:t>
      </w:r>
      <w:r w:rsidR="00142EC6" w:rsidRPr="00023E45">
        <w:rPr>
          <w:rFonts w:ascii="Book Antiqua" w:hAnsi="Book Antiqua"/>
          <w:lang w:val="en-US"/>
        </w:rPr>
        <w:t xml:space="preserve"> </w:t>
      </w:r>
      <w:r w:rsidRPr="00023E45">
        <w:rPr>
          <w:rFonts w:ascii="Book Antiqua" w:hAnsi="Book Antiqua"/>
          <w:lang w:val="en-US"/>
        </w:rPr>
        <w:t>0</w:t>
      </w:r>
      <w:r w:rsidR="00BD42B3" w:rsidRPr="00023E45">
        <w:rPr>
          <w:rFonts w:ascii="Book Antiqua" w:hAnsi="Book Antiqua"/>
          <w:lang w:val="en-US"/>
        </w:rPr>
        <w:t>.</w:t>
      </w:r>
      <w:r w:rsidRPr="00023E45">
        <w:rPr>
          <w:rFonts w:ascii="Book Antiqua" w:hAnsi="Book Antiqua"/>
          <w:lang w:val="en-US"/>
        </w:rPr>
        <w:t xml:space="preserve">58 </w:t>
      </w:r>
      <w:r w:rsidR="00046FEB" w:rsidRPr="00023E45">
        <w:rPr>
          <w:rFonts w:ascii="Book Antiqua" w:hAnsi="Book Antiqua"/>
          <w:lang w:val="en-US"/>
        </w:rPr>
        <w:t>95%</w:t>
      </w:r>
      <w:r w:rsidRPr="00023E45">
        <w:rPr>
          <w:rFonts w:ascii="Book Antiqua" w:hAnsi="Book Antiqua"/>
          <w:lang w:val="en-US"/>
        </w:rPr>
        <w:t>CI: 0</w:t>
      </w:r>
      <w:r w:rsidR="00BD42B3" w:rsidRPr="00023E45">
        <w:rPr>
          <w:rFonts w:ascii="Book Antiqua" w:hAnsi="Book Antiqua"/>
          <w:lang w:val="en-US"/>
        </w:rPr>
        <w:t>.</w:t>
      </w:r>
      <w:r w:rsidRPr="00023E45">
        <w:rPr>
          <w:rFonts w:ascii="Book Antiqua" w:hAnsi="Book Antiqua"/>
          <w:lang w:val="en-US"/>
        </w:rPr>
        <w:t>36-0</w:t>
      </w:r>
      <w:r w:rsidR="00BD42B3" w:rsidRPr="00023E45">
        <w:rPr>
          <w:rFonts w:ascii="Book Antiqua" w:hAnsi="Book Antiqua"/>
          <w:lang w:val="en-US"/>
        </w:rPr>
        <w:t>.</w:t>
      </w:r>
      <w:r w:rsidRPr="00023E45">
        <w:rPr>
          <w:rFonts w:ascii="Book Antiqua" w:hAnsi="Book Antiqua"/>
          <w:lang w:val="en-US"/>
        </w:rPr>
        <w:t xml:space="preserve">95, </w:t>
      </w:r>
      <w:r w:rsidRPr="00023E45">
        <w:rPr>
          <w:rFonts w:ascii="Book Antiqua" w:hAnsi="Book Antiqua"/>
          <w:i/>
          <w:caps/>
          <w:lang w:val="en-US"/>
        </w:rPr>
        <w:t>p</w:t>
      </w:r>
      <w:r w:rsidR="00046FEB" w:rsidRPr="00023E45">
        <w:rPr>
          <w:rFonts w:ascii="Book Antiqua" w:hAnsi="Book Antiqua"/>
          <w:lang w:val="en-US"/>
        </w:rPr>
        <w:t xml:space="preserve"> </w:t>
      </w:r>
      <w:r w:rsidRPr="00023E45">
        <w:rPr>
          <w:rFonts w:ascii="Book Antiqua" w:hAnsi="Book Antiqua"/>
          <w:lang w:val="en-US"/>
        </w:rPr>
        <w:t>=</w:t>
      </w:r>
      <w:r w:rsidR="00046FEB" w:rsidRPr="00023E45">
        <w:rPr>
          <w:rFonts w:ascii="Book Antiqua" w:hAnsi="Book Antiqua"/>
          <w:lang w:val="en-US"/>
        </w:rPr>
        <w:t xml:space="preserve"> </w:t>
      </w:r>
      <w:r w:rsidRPr="00023E45">
        <w:rPr>
          <w:rFonts w:ascii="Book Antiqua" w:hAnsi="Book Antiqua"/>
          <w:lang w:val="en-US"/>
        </w:rPr>
        <w:t>0</w:t>
      </w:r>
      <w:r w:rsidR="00BD42B3" w:rsidRPr="00023E45">
        <w:rPr>
          <w:rFonts w:ascii="Book Antiqua" w:hAnsi="Book Antiqua"/>
          <w:lang w:val="en-US"/>
        </w:rPr>
        <w:t>.</w:t>
      </w:r>
      <w:r w:rsidRPr="00023E45">
        <w:rPr>
          <w:rFonts w:ascii="Book Antiqua" w:hAnsi="Book Antiqua"/>
          <w:lang w:val="en-US"/>
        </w:rPr>
        <w:t>03, see Table 2.</w:t>
      </w:r>
      <w:r w:rsidR="00E2270B" w:rsidRPr="00023E45">
        <w:rPr>
          <w:rFonts w:ascii="Book Antiqua" w:hAnsi="Book Antiqua"/>
          <w:lang w:val="en-US"/>
        </w:rPr>
        <w:t xml:space="preserve"> The two-variable Cox proportional hazard with time period</w:t>
      </w:r>
      <w:r w:rsidR="00033471" w:rsidRPr="00023E45">
        <w:rPr>
          <w:rFonts w:ascii="Book Antiqua" w:hAnsi="Book Antiqua"/>
          <w:lang w:val="en-US"/>
        </w:rPr>
        <w:t xml:space="preserve"> (period 1: </w:t>
      </w:r>
      <w:r w:rsidR="00046FEB" w:rsidRPr="00023E45">
        <w:rPr>
          <w:rFonts w:ascii="Book Antiqua" w:hAnsi="Book Antiqua"/>
          <w:lang w:val="en-US"/>
        </w:rPr>
        <w:t xml:space="preserve">from February 20, </w:t>
      </w:r>
      <w:r w:rsidR="00033471" w:rsidRPr="00023E45">
        <w:rPr>
          <w:rFonts w:ascii="Book Antiqua" w:hAnsi="Book Antiqua"/>
          <w:lang w:val="en-US"/>
        </w:rPr>
        <w:t>1996</w:t>
      </w:r>
      <w:r w:rsidR="0018071F" w:rsidRPr="00023E45">
        <w:rPr>
          <w:rFonts w:ascii="Book Antiqua" w:hAnsi="Book Antiqua"/>
          <w:lang w:val="en-US"/>
        </w:rPr>
        <w:t xml:space="preserve"> </w:t>
      </w:r>
      <w:r w:rsidR="00046FEB" w:rsidRPr="00023E45">
        <w:rPr>
          <w:rFonts w:ascii="Book Antiqua" w:hAnsi="Book Antiqua"/>
          <w:lang w:val="en-US"/>
        </w:rPr>
        <w:t>to</w:t>
      </w:r>
      <w:r w:rsidR="0018071F" w:rsidRPr="00023E45">
        <w:rPr>
          <w:rFonts w:ascii="Book Antiqua" w:hAnsi="Book Antiqua"/>
          <w:lang w:val="en-US"/>
        </w:rPr>
        <w:t xml:space="preserve"> </w:t>
      </w:r>
      <w:r w:rsidR="00046FEB" w:rsidRPr="00023E45">
        <w:rPr>
          <w:rFonts w:ascii="Book Antiqua" w:hAnsi="Book Antiqua"/>
          <w:lang w:val="en-US"/>
        </w:rPr>
        <w:t xml:space="preserve">October 19, </w:t>
      </w:r>
      <w:r w:rsidR="0018071F" w:rsidRPr="00023E45">
        <w:rPr>
          <w:rFonts w:ascii="Book Antiqua" w:hAnsi="Book Antiqua"/>
          <w:lang w:val="en-US"/>
        </w:rPr>
        <w:t>2011</w:t>
      </w:r>
      <w:r w:rsidR="002A72B2" w:rsidRPr="00023E45">
        <w:rPr>
          <w:rFonts w:ascii="Book Antiqua" w:hAnsi="Book Antiqua"/>
          <w:lang w:val="en-US"/>
        </w:rPr>
        <w:t xml:space="preserve">, period 2: </w:t>
      </w:r>
      <w:r w:rsidR="00046FEB" w:rsidRPr="00023E45">
        <w:rPr>
          <w:rFonts w:ascii="Book Antiqua" w:hAnsi="Book Antiqua"/>
          <w:lang w:val="en-US"/>
        </w:rPr>
        <w:t xml:space="preserve">from October 19, </w:t>
      </w:r>
      <w:r w:rsidR="002A72B2" w:rsidRPr="00023E45">
        <w:rPr>
          <w:rFonts w:ascii="Book Antiqua" w:hAnsi="Book Antiqua"/>
          <w:lang w:val="en-US"/>
        </w:rPr>
        <w:t>2011</w:t>
      </w:r>
      <w:r w:rsidR="00D82137" w:rsidRPr="00023E45">
        <w:rPr>
          <w:rFonts w:ascii="Book Antiqua" w:hAnsi="Book Antiqua"/>
          <w:lang w:val="en-US"/>
        </w:rPr>
        <w:t xml:space="preserve"> </w:t>
      </w:r>
      <w:r w:rsidR="00046FEB" w:rsidRPr="00023E45">
        <w:rPr>
          <w:rFonts w:ascii="Book Antiqua" w:hAnsi="Book Antiqua"/>
          <w:lang w:val="en-US"/>
        </w:rPr>
        <w:t>to</w:t>
      </w:r>
      <w:r w:rsidR="00D82137" w:rsidRPr="00023E45">
        <w:rPr>
          <w:rFonts w:ascii="Book Antiqua" w:hAnsi="Book Antiqua"/>
          <w:lang w:val="en-US"/>
        </w:rPr>
        <w:t xml:space="preserve"> </w:t>
      </w:r>
      <w:r w:rsidR="00046FEB" w:rsidRPr="00023E45">
        <w:rPr>
          <w:rFonts w:ascii="Book Antiqua" w:hAnsi="Book Antiqua"/>
          <w:lang w:val="en-US"/>
        </w:rPr>
        <w:t xml:space="preserve">December 17, </w:t>
      </w:r>
      <w:r w:rsidR="00D82137" w:rsidRPr="00023E45">
        <w:rPr>
          <w:rFonts w:ascii="Book Antiqua" w:hAnsi="Book Antiqua"/>
          <w:lang w:val="en-US"/>
        </w:rPr>
        <w:t xml:space="preserve">2015) </w:t>
      </w:r>
      <w:r w:rsidR="00F565ED" w:rsidRPr="00023E45">
        <w:rPr>
          <w:rFonts w:ascii="Book Antiqua" w:hAnsi="Book Antiqua"/>
          <w:lang w:val="en-US"/>
        </w:rPr>
        <w:t>and</w:t>
      </w:r>
      <w:r w:rsidR="00D82137" w:rsidRPr="00023E45">
        <w:rPr>
          <w:rFonts w:ascii="Book Antiqua" w:hAnsi="Book Antiqua"/>
          <w:lang w:val="en-US"/>
        </w:rPr>
        <w:t xml:space="preserve"> neutropenia</w:t>
      </w:r>
      <w:r w:rsidR="006D0785" w:rsidRPr="00023E45">
        <w:rPr>
          <w:rFonts w:ascii="Book Antiqua" w:hAnsi="Book Antiqua"/>
          <w:lang w:val="en-US"/>
        </w:rPr>
        <w:t xml:space="preserve"> showed that both variables were significant prognostic factors</w:t>
      </w:r>
      <w:r w:rsidR="000F5C7D" w:rsidRPr="00023E45">
        <w:rPr>
          <w:rFonts w:ascii="Book Antiqua" w:hAnsi="Book Antiqua"/>
          <w:lang w:val="en-US"/>
        </w:rPr>
        <w:t xml:space="preserve"> for overall survival</w:t>
      </w:r>
      <w:r w:rsidR="005A15BC" w:rsidRPr="00023E45">
        <w:rPr>
          <w:rFonts w:ascii="Book Antiqua" w:hAnsi="Book Antiqua"/>
          <w:lang w:val="en-US"/>
        </w:rPr>
        <w:t xml:space="preserve">: </w:t>
      </w:r>
      <w:r w:rsidR="00911D45" w:rsidRPr="00023E45">
        <w:rPr>
          <w:rFonts w:ascii="Book Antiqua" w:hAnsi="Book Antiqua"/>
          <w:lang w:val="en-US"/>
        </w:rPr>
        <w:t xml:space="preserve">neutropenia </w:t>
      </w:r>
      <w:r w:rsidR="006A6408" w:rsidRPr="00023E45">
        <w:rPr>
          <w:rFonts w:ascii="Book Antiqua" w:hAnsi="Book Antiqua"/>
          <w:lang w:val="en-US"/>
        </w:rPr>
        <w:t xml:space="preserve">yes </w:t>
      </w:r>
      <w:r w:rsidR="006A6408" w:rsidRPr="00023E45">
        <w:rPr>
          <w:rFonts w:ascii="Book Antiqua" w:hAnsi="Book Antiqua"/>
          <w:i/>
          <w:lang w:val="en-US"/>
        </w:rPr>
        <w:t>vs</w:t>
      </w:r>
      <w:r w:rsidR="006A6408" w:rsidRPr="00023E45">
        <w:rPr>
          <w:rFonts w:ascii="Book Antiqua" w:hAnsi="Book Antiqua"/>
          <w:lang w:val="en-US"/>
        </w:rPr>
        <w:t xml:space="preserve"> no </w:t>
      </w:r>
      <w:r w:rsidR="00911D45" w:rsidRPr="00023E45">
        <w:rPr>
          <w:rFonts w:ascii="Book Antiqua" w:hAnsi="Book Antiqua"/>
          <w:lang w:val="en-US"/>
        </w:rPr>
        <w:t>HR</w:t>
      </w:r>
      <w:r w:rsidR="00046FEB" w:rsidRPr="00023E45">
        <w:rPr>
          <w:rFonts w:ascii="Book Antiqua" w:hAnsi="Book Antiqua"/>
          <w:lang w:val="en-US"/>
        </w:rPr>
        <w:t>:</w:t>
      </w:r>
      <w:r w:rsidR="00911D45" w:rsidRPr="00023E45">
        <w:rPr>
          <w:rFonts w:ascii="Book Antiqua" w:hAnsi="Book Antiqua"/>
          <w:lang w:val="en-US"/>
        </w:rPr>
        <w:t xml:space="preserve"> 0.6</w:t>
      </w:r>
      <w:r w:rsidR="006A6408" w:rsidRPr="00023E45">
        <w:rPr>
          <w:rFonts w:ascii="Book Antiqua" w:hAnsi="Book Antiqua"/>
          <w:lang w:val="en-US"/>
        </w:rPr>
        <w:t>0</w:t>
      </w:r>
      <w:r w:rsidR="00046FEB" w:rsidRPr="00023E45">
        <w:rPr>
          <w:rFonts w:ascii="Book Antiqua" w:hAnsi="Book Antiqua"/>
          <w:lang w:val="en-US"/>
        </w:rPr>
        <w:t xml:space="preserve"> (95%</w:t>
      </w:r>
      <w:r w:rsidR="00911D45" w:rsidRPr="00023E45">
        <w:rPr>
          <w:rFonts w:ascii="Book Antiqua" w:hAnsi="Book Antiqua"/>
          <w:lang w:val="en-US"/>
        </w:rPr>
        <w:t>CI</w:t>
      </w:r>
      <w:r w:rsidR="00752735" w:rsidRPr="00023E45">
        <w:rPr>
          <w:rFonts w:ascii="Book Antiqua" w:hAnsi="Book Antiqua"/>
          <w:lang w:val="en-US"/>
        </w:rPr>
        <w:t>:</w:t>
      </w:r>
      <w:r w:rsidR="00911D45" w:rsidRPr="00023E45">
        <w:rPr>
          <w:rFonts w:ascii="Book Antiqua" w:hAnsi="Book Antiqua"/>
          <w:lang w:val="en-US"/>
        </w:rPr>
        <w:t xml:space="preserve"> </w:t>
      </w:r>
      <w:r w:rsidR="006A6408" w:rsidRPr="00023E45">
        <w:rPr>
          <w:rFonts w:ascii="Book Antiqua" w:hAnsi="Book Antiqua"/>
          <w:lang w:val="en-US"/>
        </w:rPr>
        <w:t>0.36-0.99)</w:t>
      </w:r>
      <w:r w:rsidR="00483024" w:rsidRPr="00023E45">
        <w:rPr>
          <w:rFonts w:ascii="Book Antiqua" w:hAnsi="Book Antiqua"/>
          <w:lang w:val="en-US"/>
        </w:rPr>
        <w:t xml:space="preserve">, </w:t>
      </w:r>
      <w:r w:rsidR="00483024" w:rsidRPr="00023E45">
        <w:rPr>
          <w:rFonts w:ascii="Book Antiqua" w:hAnsi="Book Antiqua"/>
          <w:i/>
          <w:caps/>
          <w:lang w:val="en-US"/>
        </w:rPr>
        <w:t>p</w:t>
      </w:r>
      <w:r w:rsidR="00734A3D" w:rsidRPr="00023E45">
        <w:rPr>
          <w:rFonts w:ascii="Book Antiqua" w:hAnsi="Book Antiqua"/>
          <w:lang w:val="en-US"/>
        </w:rPr>
        <w:t xml:space="preserve"> </w:t>
      </w:r>
      <w:r w:rsidR="00734A3D" w:rsidRPr="00023E45">
        <w:rPr>
          <w:rFonts w:ascii="Book Antiqua" w:eastAsiaTheme="minorEastAsia" w:hAnsi="Book Antiqua"/>
          <w:lang w:val="en-US" w:eastAsia="zh-CN"/>
        </w:rPr>
        <w:t>=</w:t>
      </w:r>
      <w:r w:rsidR="00734A3D" w:rsidRPr="00023E45">
        <w:rPr>
          <w:rFonts w:asciiTheme="minorEastAsia" w:eastAsiaTheme="minorEastAsia" w:hAnsiTheme="minorEastAsia"/>
          <w:lang w:val="en-US" w:eastAsia="zh-CN"/>
        </w:rPr>
        <w:t xml:space="preserve"> </w:t>
      </w:r>
      <w:r w:rsidR="00483024" w:rsidRPr="00023E45">
        <w:rPr>
          <w:rFonts w:ascii="Book Antiqua" w:hAnsi="Book Antiqua"/>
          <w:lang w:val="en-US"/>
        </w:rPr>
        <w:t>0.04</w:t>
      </w:r>
      <w:r w:rsidR="004554E7" w:rsidRPr="00023E45">
        <w:rPr>
          <w:rFonts w:ascii="Book Antiqua" w:hAnsi="Book Antiqua"/>
          <w:lang w:val="en-US"/>
        </w:rPr>
        <w:t>6</w:t>
      </w:r>
      <w:r w:rsidR="00483024" w:rsidRPr="00023E45">
        <w:rPr>
          <w:rFonts w:ascii="Book Antiqua" w:hAnsi="Book Antiqua"/>
          <w:lang w:val="en-US"/>
        </w:rPr>
        <w:t>;</w:t>
      </w:r>
      <w:r w:rsidR="006A6408" w:rsidRPr="00023E45">
        <w:rPr>
          <w:rFonts w:ascii="Book Antiqua" w:hAnsi="Book Antiqua"/>
          <w:lang w:val="en-US"/>
        </w:rPr>
        <w:t xml:space="preserve"> and time-period 2 </w:t>
      </w:r>
      <w:r w:rsidR="006A6408" w:rsidRPr="00023E45">
        <w:rPr>
          <w:rFonts w:ascii="Book Antiqua" w:hAnsi="Book Antiqua"/>
          <w:i/>
          <w:lang w:val="en-US"/>
        </w:rPr>
        <w:t>vs</w:t>
      </w:r>
      <w:r w:rsidR="006A6408" w:rsidRPr="00023E45">
        <w:rPr>
          <w:rFonts w:ascii="Book Antiqua" w:hAnsi="Book Antiqua"/>
          <w:lang w:val="en-US"/>
        </w:rPr>
        <w:t xml:space="preserve"> 1</w:t>
      </w:r>
      <w:r w:rsidR="006574A7" w:rsidRPr="00023E45">
        <w:rPr>
          <w:rFonts w:ascii="Book Antiqua" w:hAnsi="Book Antiqua"/>
          <w:lang w:val="en-US"/>
        </w:rPr>
        <w:t xml:space="preserve"> HR</w:t>
      </w:r>
      <w:r w:rsidR="00824412" w:rsidRPr="00023E45">
        <w:rPr>
          <w:rFonts w:ascii="Book Antiqua" w:hAnsi="Book Antiqua"/>
          <w:lang w:val="en-US"/>
        </w:rPr>
        <w:t>: 0.66 (95%</w:t>
      </w:r>
      <w:r w:rsidR="006574A7" w:rsidRPr="00023E45">
        <w:rPr>
          <w:rFonts w:ascii="Book Antiqua" w:hAnsi="Book Antiqua"/>
          <w:lang w:val="en-US"/>
        </w:rPr>
        <w:t>CI</w:t>
      </w:r>
      <w:r w:rsidR="00752735" w:rsidRPr="00023E45">
        <w:rPr>
          <w:rFonts w:ascii="Book Antiqua" w:hAnsi="Book Antiqua"/>
          <w:lang w:val="en-US"/>
        </w:rPr>
        <w:t>:</w:t>
      </w:r>
      <w:r w:rsidR="006574A7" w:rsidRPr="00023E45">
        <w:rPr>
          <w:rFonts w:ascii="Book Antiqua" w:hAnsi="Book Antiqua"/>
          <w:lang w:val="en-US"/>
        </w:rPr>
        <w:t xml:space="preserve"> 0.47-0.93)</w:t>
      </w:r>
      <w:r w:rsidR="00824412" w:rsidRPr="00023E45">
        <w:rPr>
          <w:rFonts w:ascii="Book Antiqua" w:hAnsi="Book Antiqua"/>
          <w:lang w:val="en-US"/>
        </w:rPr>
        <w:t xml:space="preserve">, </w:t>
      </w:r>
      <w:r w:rsidR="00824412" w:rsidRPr="00023E45">
        <w:rPr>
          <w:rFonts w:ascii="Book Antiqua" w:hAnsi="Book Antiqua"/>
          <w:i/>
          <w:caps/>
          <w:lang w:val="en-US"/>
        </w:rPr>
        <w:t>p</w:t>
      </w:r>
      <w:r w:rsidR="00824412" w:rsidRPr="00023E45">
        <w:rPr>
          <w:rFonts w:ascii="Book Antiqua" w:hAnsi="Book Antiqua"/>
          <w:lang w:val="en-US"/>
        </w:rPr>
        <w:t xml:space="preserve"> </w:t>
      </w:r>
      <w:r w:rsidR="00734A3D" w:rsidRPr="00023E45">
        <w:rPr>
          <w:rFonts w:ascii="Book Antiqua" w:eastAsiaTheme="minorEastAsia" w:hAnsi="Book Antiqua"/>
          <w:lang w:val="en-US" w:eastAsia="zh-CN"/>
        </w:rPr>
        <w:t>=</w:t>
      </w:r>
      <w:r w:rsidR="00483024" w:rsidRPr="00023E45">
        <w:rPr>
          <w:rFonts w:ascii="Book Antiqua" w:hAnsi="Book Antiqua"/>
          <w:lang w:val="en-US"/>
        </w:rPr>
        <w:t xml:space="preserve"> </w:t>
      </w:r>
      <w:r w:rsidR="004554E7" w:rsidRPr="00023E45">
        <w:rPr>
          <w:rFonts w:ascii="Book Antiqua" w:hAnsi="Book Antiqua"/>
          <w:lang w:val="en-US"/>
        </w:rPr>
        <w:t>0.016</w:t>
      </w:r>
      <w:r w:rsidR="006574A7" w:rsidRPr="00023E45">
        <w:rPr>
          <w:rFonts w:ascii="Book Antiqua" w:hAnsi="Book Antiqua"/>
          <w:lang w:val="en-US"/>
        </w:rPr>
        <w:t>.</w:t>
      </w:r>
    </w:p>
    <w:p w14:paraId="2BB62FC7" w14:textId="77777777" w:rsidR="00C77143" w:rsidRPr="00023E45" w:rsidRDefault="00C77143" w:rsidP="00810D84">
      <w:pPr>
        <w:snapToGrid w:val="0"/>
        <w:spacing w:line="360" w:lineRule="auto"/>
        <w:jc w:val="both"/>
        <w:rPr>
          <w:rFonts w:ascii="Book Antiqua" w:hAnsi="Book Antiqua"/>
          <w:lang w:val="en-US"/>
        </w:rPr>
      </w:pPr>
    </w:p>
    <w:p w14:paraId="2F6FC037" w14:textId="77777777" w:rsidR="00824412" w:rsidRPr="00023E45" w:rsidRDefault="00824412" w:rsidP="00810D84">
      <w:pPr>
        <w:pStyle w:val="Corpodeltesto"/>
        <w:widowControl w:val="0"/>
        <w:suppressAutoHyphens w:val="0"/>
        <w:snapToGrid w:val="0"/>
        <w:ind w:right="0"/>
        <w:rPr>
          <w:rFonts w:ascii="Book Antiqua" w:eastAsia="宋体" w:hAnsi="Book Antiqua"/>
          <w:color w:val="000000"/>
          <w:u w:val="single"/>
          <w:lang w:val="en-US" w:eastAsia="zh-CN"/>
        </w:rPr>
      </w:pPr>
      <w:r w:rsidRPr="00023E45">
        <w:rPr>
          <w:rFonts w:ascii="Book Antiqua" w:hAnsi="Book Antiqua"/>
          <w:b/>
          <w:u w:val="single"/>
          <w:lang w:val="en-US"/>
        </w:rPr>
        <w:t>DISCUSSION</w:t>
      </w:r>
    </w:p>
    <w:p w14:paraId="2BB62FC9" w14:textId="403C219D" w:rsidR="00C95385" w:rsidRPr="00023E45" w:rsidRDefault="00C77143" w:rsidP="00810D84">
      <w:pPr>
        <w:snapToGrid w:val="0"/>
        <w:spacing w:line="360" w:lineRule="auto"/>
        <w:jc w:val="both"/>
        <w:rPr>
          <w:rFonts w:ascii="Book Antiqua" w:hAnsi="Book Antiqua"/>
          <w:lang w:val="en-US"/>
        </w:rPr>
      </w:pPr>
      <w:r w:rsidRPr="00023E45">
        <w:rPr>
          <w:rFonts w:ascii="Book Antiqua" w:hAnsi="Book Antiqua"/>
          <w:lang w:val="en-US"/>
        </w:rPr>
        <w:t xml:space="preserve">This study demonstrated a </w:t>
      </w:r>
      <w:proofErr w:type="gramStart"/>
      <w:r w:rsidRPr="00023E45">
        <w:rPr>
          <w:rFonts w:ascii="Book Antiqua" w:hAnsi="Book Antiqua"/>
          <w:lang w:val="en-US"/>
        </w:rPr>
        <w:t>very</w:t>
      </w:r>
      <w:proofErr w:type="gramEnd"/>
      <w:r w:rsidRPr="00023E45">
        <w:rPr>
          <w:rFonts w:ascii="Book Antiqua" w:hAnsi="Book Antiqua"/>
          <w:lang w:val="en-US"/>
        </w:rPr>
        <w:t xml:space="preserve"> unexpected finding</w:t>
      </w:r>
      <w:r w:rsidR="00A4740B" w:rsidRPr="00023E45">
        <w:rPr>
          <w:rFonts w:ascii="Book Antiqua" w:hAnsi="Book Antiqua"/>
          <w:lang w:val="en-US"/>
        </w:rPr>
        <w:t xml:space="preserve"> and that to our knowledge has not been investigated</w:t>
      </w:r>
      <w:r w:rsidR="007F6806" w:rsidRPr="00023E45">
        <w:rPr>
          <w:rFonts w:ascii="Book Antiqua" w:hAnsi="Book Antiqua"/>
          <w:lang w:val="en-US"/>
        </w:rPr>
        <w:t xml:space="preserve"> or published</w:t>
      </w:r>
      <w:r w:rsidR="00A4740B" w:rsidRPr="00023E45">
        <w:rPr>
          <w:rFonts w:ascii="Book Antiqua" w:hAnsi="Book Antiqua"/>
          <w:lang w:val="en-US"/>
        </w:rPr>
        <w:t xml:space="preserve"> previously</w:t>
      </w:r>
      <w:r w:rsidRPr="00023E45">
        <w:rPr>
          <w:rFonts w:ascii="Book Antiqua" w:hAnsi="Book Antiqua"/>
          <w:lang w:val="en-US"/>
        </w:rPr>
        <w:t xml:space="preserve">. The hypothesis was that patients developing neutropenia would be at risk of further </w:t>
      </w:r>
      <w:r w:rsidR="00422415" w:rsidRPr="00023E45">
        <w:rPr>
          <w:rFonts w:ascii="Book Antiqua" w:hAnsi="Book Antiqua"/>
          <w:lang w:val="en-US"/>
        </w:rPr>
        <w:t xml:space="preserve">postoperative </w:t>
      </w:r>
      <w:r w:rsidRPr="00023E45">
        <w:rPr>
          <w:rFonts w:ascii="Book Antiqua" w:hAnsi="Book Antiqua"/>
          <w:lang w:val="en-US"/>
        </w:rPr>
        <w:t xml:space="preserve">morbidity and </w:t>
      </w:r>
      <w:r w:rsidR="00D10545" w:rsidRPr="00023E45">
        <w:rPr>
          <w:rFonts w:ascii="Book Antiqua" w:hAnsi="Book Antiqua"/>
          <w:lang w:val="en-US"/>
        </w:rPr>
        <w:t>decreased survival</w:t>
      </w:r>
      <w:r w:rsidR="0006209D" w:rsidRPr="00023E45">
        <w:rPr>
          <w:rFonts w:ascii="Book Antiqua" w:hAnsi="Book Antiqua"/>
          <w:lang w:val="en-US"/>
        </w:rPr>
        <w:t xml:space="preserve">; but neither </w:t>
      </w:r>
      <w:proofErr w:type="gramStart"/>
      <w:r w:rsidR="0006209D" w:rsidRPr="00023E45">
        <w:rPr>
          <w:rFonts w:ascii="Book Antiqua" w:hAnsi="Book Antiqua"/>
          <w:lang w:val="en-US"/>
        </w:rPr>
        <w:t>were</w:t>
      </w:r>
      <w:proofErr w:type="gramEnd"/>
      <w:r w:rsidR="0006209D" w:rsidRPr="00023E45">
        <w:rPr>
          <w:rFonts w:ascii="Book Antiqua" w:hAnsi="Book Antiqua"/>
          <w:lang w:val="en-US"/>
        </w:rPr>
        <w:t xml:space="preserve"> true</w:t>
      </w:r>
      <w:r w:rsidR="00D10545" w:rsidRPr="00023E45">
        <w:rPr>
          <w:rFonts w:ascii="Book Antiqua" w:hAnsi="Book Antiqua"/>
          <w:lang w:val="en-US"/>
        </w:rPr>
        <w:t>. The concept of HIPEC has been that it reduces systemic toxicity while retaining high concentration levels loco-</w:t>
      </w:r>
      <w:proofErr w:type="gramStart"/>
      <w:r w:rsidR="00D10545" w:rsidRPr="00023E45">
        <w:rPr>
          <w:rFonts w:ascii="Book Antiqua" w:hAnsi="Book Antiqua"/>
          <w:lang w:val="en-US"/>
        </w:rPr>
        <w:t>regionally</w:t>
      </w:r>
      <w:r w:rsidR="00824412" w:rsidRPr="00023E45">
        <w:rPr>
          <w:rFonts w:ascii="Book Antiqua" w:hAnsi="Book Antiqua"/>
          <w:vertAlign w:val="superscript"/>
          <w:lang w:val="en-US"/>
        </w:rPr>
        <w:t>[</w:t>
      </w:r>
      <w:proofErr w:type="gramEnd"/>
      <w:r w:rsidR="00E06227" w:rsidRPr="00023E45">
        <w:rPr>
          <w:rFonts w:ascii="Book Antiqua" w:hAnsi="Book Antiqua"/>
          <w:vertAlign w:val="superscript"/>
          <w:lang w:val="en-US"/>
        </w:rPr>
        <w:t>10</w:t>
      </w:r>
      <w:r w:rsidR="00824412" w:rsidRPr="00023E45">
        <w:rPr>
          <w:rFonts w:ascii="Book Antiqua" w:hAnsi="Book Antiqua"/>
          <w:vertAlign w:val="superscript"/>
          <w:lang w:val="en-US"/>
        </w:rPr>
        <w:t>]</w:t>
      </w:r>
      <w:r w:rsidR="00824412" w:rsidRPr="00023E45">
        <w:rPr>
          <w:rFonts w:ascii="Book Antiqua" w:hAnsi="Book Antiqua"/>
          <w:lang w:val="en-US"/>
        </w:rPr>
        <w:t>.</w:t>
      </w:r>
      <w:r w:rsidR="00D10545" w:rsidRPr="00023E45">
        <w:rPr>
          <w:rFonts w:ascii="Book Antiqua" w:hAnsi="Book Antiqua"/>
          <w:lang w:val="en-US"/>
        </w:rPr>
        <w:t xml:space="preserve"> In fact, potential HIPEC drugs have been evaluated according to their molecular weight and the peritoneal/plasma concentration </w:t>
      </w:r>
      <w:proofErr w:type="gramStart"/>
      <w:r w:rsidR="00D10545" w:rsidRPr="00023E45">
        <w:rPr>
          <w:rFonts w:ascii="Book Antiqua" w:hAnsi="Book Antiqua"/>
          <w:lang w:val="en-US"/>
        </w:rPr>
        <w:t>ratio</w:t>
      </w:r>
      <w:r w:rsidR="00824412" w:rsidRPr="00023E45">
        <w:rPr>
          <w:rFonts w:ascii="Book Antiqua" w:hAnsi="Book Antiqua"/>
          <w:vertAlign w:val="superscript"/>
          <w:lang w:val="en-US"/>
        </w:rPr>
        <w:t>[</w:t>
      </w:r>
      <w:proofErr w:type="gramEnd"/>
      <w:r w:rsidR="00C40CEE" w:rsidRPr="00023E45">
        <w:rPr>
          <w:rFonts w:ascii="Book Antiqua" w:hAnsi="Book Antiqua"/>
          <w:vertAlign w:val="superscript"/>
          <w:lang w:val="en-US"/>
        </w:rPr>
        <w:t>11</w:t>
      </w:r>
      <w:r w:rsidR="00824412" w:rsidRPr="00023E45">
        <w:rPr>
          <w:rFonts w:ascii="Book Antiqua" w:hAnsi="Book Antiqua"/>
          <w:vertAlign w:val="superscript"/>
          <w:lang w:val="en-US"/>
        </w:rPr>
        <w:t>]</w:t>
      </w:r>
      <w:r w:rsidR="00824412" w:rsidRPr="00023E45">
        <w:rPr>
          <w:rFonts w:ascii="Book Antiqua" w:hAnsi="Book Antiqua"/>
          <w:lang w:val="en-US"/>
        </w:rPr>
        <w:t>.</w:t>
      </w:r>
      <w:r w:rsidR="00D10545" w:rsidRPr="00023E45">
        <w:rPr>
          <w:rFonts w:ascii="Book Antiqua" w:hAnsi="Book Antiqua"/>
          <w:lang w:val="en-US"/>
        </w:rPr>
        <w:t xml:space="preserve"> Drugs with a large ratio have theoretically been more appealing to use in HIPEC as the</w:t>
      </w:r>
      <w:r w:rsidR="001A6065" w:rsidRPr="00023E45">
        <w:rPr>
          <w:rFonts w:ascii="Book Antiqua" w:hAnsi="Book Antiqua"/>
          <w:lang w:val="en-US"/>
        </w:rPr>
        <w:t xml:space="preserve">ir </w:t>
      </w:r>
      <w:r w:rsidR="00D10545" w:rsidRPr="00023E45">
        <w:rPr>
          <w:rFonts w:ascii="Book Antiqua" w:hAnsi="Book Antiqua"/>
          <w:lang w:val="en-US"/>
        </w:rPr>
        <w:t>chemotherapeutic effect has been limited to the abdominal cavity</w:t>
      </w:r>
      <w:r w:rsidR="00AD2604" w:rsidRPr="00023E45">
        <w:rPr>
          <w:rFonts w:ascii="Book Antiqua" w:hAnsi="Book Antiqua"/>
          <w:lang w:val="en-US"/>
        </w:rPr>
        <w:t xml:space="preserve"> due to the blood/peritoneal barrier</w:t>
      </w:r>
      <w:r w:rsidR="00D10545" w:rsidRPr="00023E45">
        <w:rPr>
          <w:rFonts w:ascii="Book Antiqua" w:hAnsi="Book Antiqua"/>
          <w:lang w:val="en-US"/>
        </w:rPr>
        <w:t xml:space="preserve">. In line with this reasoning, studies have sought to minimize systemic </w:t>
      </w:r>
      <w:proofErr w:type="gramStart"/>
      <w:r w:rsidR="00D10545" w:rsidRPr="00023E45">
        <w:rPr>
          <w:rFonts w:ascii="Book Antiqua" w:hAnsi="Book Antiqua"/>
          <w:lang w:val="en-US"/>
        </w:rPr>
        <w:t>toxicity</w:t>
      </w:r>
      <w:r w:rsidR="00824412" w:rsidRPr="00023E45">
        <w:rPr>
          <w:rFonts w:ascii="Book Antiqua" w:hAnsi="Book Antiqua"/>
          <w:vertAlign w:val="superscript"/>
          <w:lang w:val="en-US"/>
        </w:rPr>
        <w:t>[</w:t>
      </w:r>
      <w:proofErr w:type="gramEnd"/>
      <w:r w:rsidR="00C40CEE" w:rsidRPr="00023E45">
        <w:rPr>
          <w:rFonts w:ascii="Book Antiqua" w:hAnsi="Book Antiqua"/>
          <w:vertAlign w:val="superscript"/>
          <w:lang w:val="en-US"/>
        </w:rPr>
        <w:t>9</w:t>
      </w:r>
      <w:r w:rsidR="00824412" w:rsidRPr="00023E45">
        <w:rPr>
          <w:rFonts w:ascii="Book Antiqua" w:hAnsi="Book Antiqua"/>
          <w:vertAlign w:val="superscript"/>
          <w:lang w:val="en-US"/>
        </w:rPr>
        <w:t>]</w:t>
      </w:r>
      <w:r w:rsidR="00824412" w:rsidRPr="00023E45">
        <w:rPr>
          <w:rFonts w:ascii="Book Antiqua" w:hAnsi="Book Antiqua"/>
          <w:lang w:val="en-US"/>
        </w:rPr>
        <w:t>.</w:t>
      </w:r>
      <w:r w:rsidR="00D10545" w:rsidRPr="00023E45">
        <w:rPr>
          <w:rFonts w:ascii="Book Antiqua" w:hAnsi="Book Antiqua"/>
          <w:lang w:val="en-US"/>
        </w:rPr>
        <w:t xml:space="preserve"> This study challenges this paradigm in a significant and unexpected way. Not only do patients that develop post-HIPEC neutropenia retain their survival rate, but they exceed that of patients not developing post-HIPEC neutropenia. As mentioned above, this was not expected in our hypothesis. Instead, </w:t>
      </w:r>
      <w:r w:rsidR="0006209D" w:rsidRPr="00023E45">
        <w:rPr>
          <w:rFonts w:ascii="Book Antiqua" w:hAnsi="Book Antiqua"/>
          <w:lang w:val="en-US"/>
        </w:rPr>
        <w:t xml:space="preserve">it appears that </w:t>
      </w:r>
      <w:r w:rsidR="00D10545" w:rsidRPr="00023E45">
        <w:rPr>
          <w:rFonts w:ascii="Book Antiqua" w:hAnsi="Book Antiqua"/>
          <w:lang w:val="en-US"/>
        </w:rPr>
        <w:t xml:space="preserve">neutropenia </w:t>
      </w:r>
      <w:r w:rsidR="00142EC6" w:rsidRPr="00023E45">
        <w:rPr>
          <w:rFonts w:ascii="Book Antiqua" w:hAnsi="Book Antiqua"/>
          <w:lang w:val="en-US"/>
        </w:rPr>
        <w:t>acts as</w:t>
      </w:r>
      <w:r w:rsidR="00D10545" w:rsidRPr="00023E45">
        <w:rPr>
          <w:rFonts w:ascii="Book Antiqua" w:hAnsi="Book Antiqua"/>
          <w:lang w:val="en-US"/>
        </w:rPr>
        <w:t xml:space="preserve"> an independent prognostic factor for HIPEC efficacy</w:t>
      </w:r>
      <w:r w:rsidR="008B6644" w:rsidRPr="00023E45">
        <w:rPr>
          <w:rFonts w:ascii="Book Antiqua" w:hAnsi="Book Antiqua"/>
          <w:lang w:val="en-US"/>
        </w:rPr>
        <w:t>. This prognostic effect was independent in the multivariable analysis</w:t>
      </w:r>
      <w:r w:rsidR="007362EC" w:rsidRPr="00023E45">
        <w:rPr>
          <w:rFonts w:ascii="Book Antiqua" w:hAnsi="Book Antiqua"/>
          <w:lang w:val="en-US"/>
        </w:rPr>
        <w:t xml:space="preserve"> and was not dependent on the time period of treatment either</w:t>
      </w:r>
      <w:r w:rsidR="00D10545" w:rsidRPr="00023E45">
        <w:rPr>
          <w:rFonts w:ascii="Book Antiqua" w:hAnsi="Book Antiqua"/>
          <w:lang w:val="en-US"/>
        </w:rPr>
        <w:t>. Presumably, neutropenia is a marker of chemotherapeutic efficacy, at least in the setting of oxaliplatin-based HIPEC. Instead of trying to avoid this morbidity, i</w:t>
      </w:r>
      <w:r w:rsidR="001A6065" w:rsidRPr="00023E45">
        <w:rPr>
          <w:rFonts w:ascii="Book Antiqua" w:hAnsi="Book Antiqua"/>
          <w:lang w:val="en-US"/>
        </w:rPr>
        <w:t xml:space="preserve">t </w:t>
      </w:r>
      <w:r w:rsidR="001B517B" w:rsidRPr="00023E45">
        <w:rPr>
          <w:rFonts w:ascii="Book Antiqua" w:hAnsi="Book Antiqua"/>
          <w:lang w:val="en-US"/>
        </w:rPr>
        <w:t>seems to</w:t>
      </w:r>
      <w:r w:rsidR="00D10545" w:rsidRPr="00023E45">
        <w:rPr>
          <w:rFonts w:ascii="Book Antiqua" w:hAnsi="Book Antiqua"/>
          <w:lang w:val="en-US"/>
        </w:rPr>
        <w:t xml:space="preserve"> be a prognostic marker </w:t>
      </w:r>
      <w:r w:rsidR="00422415" w:rsidRPr="00023E45">
        <w:rPr>
          <w:rFonts w:ascii="Book Antiqua" w:hAnsi="Book Antiqua"/>
          <w:lang w:val="en-US"/>
        </w:rPr>
        <w:t>for</w:t>
      </w:r>
      <w:r w:rsidR="00D10545" w:rsidRPr="00023E45">
        <w:rPr>
          <w:rFonts w:ascii="Book Antiqua" w:hAnsi="Book Antiqua"/>
          <w:lang w:val="en-US"/>
        </w:rPr>
        <w:t xml:space="preserve"> treatment outcome</w:t>
      </w:r>
      <w:r w:rsidR="00142EC6" w:rsidRPr="00023E45">
        <w:rPr>
          <w:rFonts w:ascii="Book Antiqua" w:hAnsi="Book Antiqua"/>
          <w:lang w:val="en-US"/>
        </w:rPr>
        <w:t xml:space="preserve"> and may be something to attain instead</w:t>
      </w:r>
      <w:r w:rsidR="00132261" w:rsidRPr="00023E45">
        <w:rPr>
          <w:rFonts w:ascii="Book Antiqua" w:hAnsi="Book Antiqua"/>
          <w:lang w:val="en-US"/>
        </w:rPr>
        <w:t xml:space="preserve"> and balance out with granulocyte colony-stimulating factor</w:t>
      </w:r>
      <w:r w:rsidR="00D10545" w:rsidRPr="00023E45">
        <w:rPr>
          <w:rFonts w:ascii="Book Antiqua" w:hAnsi="Book Antiqua"/>
          <w:lang w:val="en-US"/>
        </w:rPr>
        <w:t>.</w:t>
      </w:r>
      <w:r w:rsidR="00132261" w:rsidRPr="00023E45">
        <w:rPr>
          <w:rFonts w:ascii="Book Antiqua" w:hAnsi="Book Antiqua"/>
          <w:lang w:val="en-US"/>
        </w:rPr>
        <w:t xml:space="preserve"> One center in the French study demonstrated a good prophylactic effect with </w:t>
      </w:r>
      <w:r w:rsidR="00824412" w:rsidRPr="00023E45">
        <w:rPr>
          <w:rFonts w:ascii="Book Antiqua" w:hAnsi="Book Antiqua"/>
          <w:lang w:val="en-US"/>
        </w:rPr>
        <w:t>granulocyte colony-stimulating factor</w:t>
      </w:r>
      <w:r w:rsidR="00132261" w:rsidRPr="00023E45">
        <w:rPr>
          <w:rFonts w:ascii="Book Antiqua" w:hAnsi="Book Antiqua"/>
          <w:lang w:val="en-US"/>
        </w:rPr>
        <w:t xml:space="preserve"> that lead</w:t>
      </w:r>
      <w:r w:rsidR="00824412" w:rsidRPr="00023E45">
        <w:rPr>
          <w:rFonts w:ascii="Book Antiqua" w:hAnsi="Book Antiqua"/>
          <w:lang w:val="en-US"/>
        </w:rPr>
        <w:t xml:space="preserve"> to no severe neutropenia </w:t>
      </w:r>
      <w:proofErr w:type="gramStart"/>
      <w:r w:rsidR="00824412" w:rsidRPr="00023E45">
        <w:rPr>
          <w:rFonts w:ascii="Book Antiqua" w:hAnsi="Book Antiqua"/>
          <w:lang w:val="en-US"/>
        </w:rPr>
        <w:t>cases</w:t>
      </w:r>
      <w:r w:rsidR="00824412" w:rsidRPr="00023E45">
        <w:rPr>
          <w:rFonts w:ascii="Book Antiqua" w:hAnsi="Book Antiqua"/>
          <w:vertAlign w:val="superscript"/>
          <w:lang w:val="en-US"/>
        </w:rPr>
        <w:t>[</w:t>
      </w:r>
      <w:proofErr w:type="gramEnd"/>
      <w:r w:rsidR="00132261" w:rsidRPr="00023E45">
        <w:rPr>
          <w:rFonts w:ascii="Book Antiqua" w:hAnsi="Book Antiqua"/>
          <w:vertAlign w:val="superscript"/>
          <w:lang w:val="en-US"/>
        </w:rPr>
        <w:t>9</w:t>
      </w:r>
      <w:r w:rsidR="00824412" w:rsidRPr="00023E45">
        <w:rPr>
          <w:rFonts w:ascii="Book Antiqua" w:hAnsi="Book Antiqua"/>
          <w:vertAlign w:val="superscript"/>
          <w:lang w:val="en-US"/>
        </w:rPr>
        <w:t>]</w:t>
      </w:r>
      <w:r w:rsidR="00824412" w:rsidRPr="00023E45">
        <w:rPr>
          <w:rFonts w:ascii="Book Antiqua" w:hAnsi="Book Antiqua"/>
          <w:lang w:val="en-US"/>
        </w:rPr>
        <w:t>.</w:t>
      </w:r>
    </w:p>
    <w:p w14:paraId="2BB62FCA" w14:textId="77777777" w:rsidR="00D10545" w:rsidRPr="00023E45" w:rsidRDefault="00D10545"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This new finding is significant in another way as well. Neutropenia is not a </w:t>
      </w:r>
      <w:r w:rsidR="00C40CEE" w:rsidRPr="00023E45">
        <w:rPr>
          <w:rFonts w:ascii="Book Antiqua" w:hAnsi="Book Antiqua"/>
          <w:lang w:val="en-US"/>
        </w:rPr>
        <w:t>common</w:t>
      </w:r>
      <w:r w:rsidRPr="00023E45">
        <w:rPr>
          <w:rFonts w:ascii="Book Antiqua" w:hAnsi="Book Antiqua"/>
          <w:lang w:val="en-US"/>
        </w:rPr>
        <w:t xml:space="preserve"> postoperative complication in surgery without HIPEC. Thus, this finding represents indirect evidence of the efficacy of the HIPEC component of the CRS/HIPEC treatment combination</w:t>
      </w:r>
      <w:r w:rsidR="001A6065" w:rsidRPr="00023E45">
        <w:rPr>
          <w:rFonts w:ascii="Book Antiqua" w:hAnsi="Book Antiqua"/>
          <w:lang w:val="en-US"/>
        </w:rPr>
        <w:t xml:space="preserve"> as the HIPEC component is </w:t>
      </w:r>
      <w:r w:rsidR="0060102C" w:rsidRPr="00023E45">
        <w:rPr>
          <w:rFonts w:ascii="Book Antiqua" w:hAnsi="Book Antiqua"/>
          <w:lang w:val="en-US"/>
        </w:rPr>
        <w:t xml:space="preserve">the main driving </w:t>
      </w:r>
      <w:r w:rsidR="001A6065" w:rsidRPr="00023E45">
        <w:rPr>
          <w:rFonts w:ascii="Book Antiqua" w:hAnsi="Book Antiqua"/>
          <w:lang w:val="en-US"/>
        </w:rPr>
        <w:t>caus</w:t>
      </w:r>
      <w:r w:rsidR="0060102C" w:rsidRPr="00023E45">
        <w:rPr>
          <w:rFonts w:ascii="Book Antiqua" w:hAnsi="Book Antiqua"/>
          <w:lang w:val="en-US"/>
        </w:rPr>
        <w:t>e</w:t>
      </w:r>
      <w:r w:rsidR="001A6065" w:rsidRPr="00023E45">
        <w:rPr>
          <w:rFonts w:ascii="Book Antiqua" w:hAnsi="Book Antiqua"/>
          <w:lang w:val="en-US"/>
        </w:rPr>
        <w:t xml:space="preserve"> </w:t>
      </w:r>
      <w:r w:rsidR="0060102C" w:rsidRPr="00023E45">
        <w:rPr>
          <w:rFonts w:ascii="Book Antiqua" w:hAnsi="Book Antiqua"/>
          <w:lang w:val="en-US"/>
        </w:rPr>
        <w:t>of</w:t>
      </w:r>
      <w:r w:rsidR="001A6065" w:rsidRPr="00023E45">
        <w:rPr>
          <w:rFonts w:ascii="Book Antiqua" w:hAnsi="Book Antiqua"/>
          <w:lang w:val="en-US"/>
        </w:rPr>
        <w:t xml:space="preserve"> neutropenia. This study provides a challenge to the Prodigy 7 study. It appear</w:t>
      </w:r>
      <w:r w:rsidR="0045768B" w:rsidRPr="00023E45">
        <w:rPr>
          <w:rFonts w:ascii="Book Antiqua" w:hAnsi="Book Antiqua"/>
          <w:lang w:val="en-US"/>
        </w:rPr>
        <w:t>s</w:t>
      </w:r>
      <w:r w:rsidR="001A6065" w:rsidRPr="00023E45">
        <w:rPr>
          <w:rFonts w:ascii="Book Antiqua" w:hAnsi="Book Antiqua"/>
          <w:lang w:val="en-US"/>
        </w:rPr>
        <w:t xml:space="preserve"> that further research indeed is of importance before centers start changing HIPEC regimens.</w:t>
      </w:r>
    </w:p>
    <w:p w14:paraId="2BB62FCB" w14:textId="657F4B3E" w:rsidR="001A6065" w:rsidRPr="00023E45" w:rsidRDefault="00A639FA"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As of yet, the Prodigy 7 study has not been published and so we do not know the neutropenia rate in that study. However, in our study the oxaliplatin/irinotecan treatment group as a whole had a neutropenia rate of almost 44% whereas the oxaliplatin treatment group had just </w:t>
      </w:r>
      <w:proofErr w:type="gramStart"/>
      <w:r w:rsidRPr="00023E45">
        <w:rPr>
          <w:rFonts w:ascii="Book Antiqua" w:hAnsi="Book Antiqua"/>
          <w:lang w:val="en-US"/>
        </w:rPr>
        <w:t>under</w:t>
      </w:r>
      <w:proofErr w:type="gramEnd"/>
      <w:r w:rsidRPr="00023E45">
        <w:rPr>
          <w:rFonts w:ascii="Book Antiqua" w:hAnsi="Book Antiqua"/>
          <w:lang w:val="en-US"/>
        </w:rPr>
        <w:t xml:space="preserve"> 6% (Table 1). The Prodigy 7 study used the single</w:t>
      </w:r>
      <w:r w:rsidR="00791EF0" w:rsidRPr="00023E45">
        <w:rPr>
          <w:rFonts w:ascii="Book Antiqua" w:hAnsi="Book Antiqua"/>
          <w:lang w:val="en-US"/>
        </w:rPr>
        <w:t xml:space="preserve"> intraperitoneal drug </w:t>
      </w:r>
      <w:r w:rsidRPr="00023E45">
        <w:rPr>
          <w:rFonts w:ascii="Book Antiqua" w:hAnsi="Book Antiqua"/>
          <w:lang w:val="en-US"/>
        </w:rPr>
        <w:t>oxaliplatin treatment. It may be that single drug oxaliplatin is not an effective treatment, at least in terms of neutropenia being a preferred prognostic effect</w:t>
      </w:r>
      <w:r w:rsidR="00791EF0" w:rsidRPr="00023E45">
        <w:rPr>
          <w:rFonts w:ascii="Book Antiqua" w:hAnsi="Book Antiqua"/>
          <w:lang w:val="en-US"/>
        </w:rPr>
        <w:t xml:space="preserve"> to attain</w:t>
      </w:r>
      <w:r w:rsidRPr="00023E45">
        <w:rPr>
          <w:rFonts w:ascii="Book Antiqua" w:hAnsi="Book Antiqua"/>
          <w:lang w:val="en-US"/>
        </w:rPr>
        <w:t>.</w:t>
      </w:r>
      <w:r w:rsidR="003E778D" w:rsidRPr="00023E45">
        <w:rPr>
          <w:rFonts w:ascii="Book Antiqua" w:hAnsi="Book Antiqua"/>
          <w:lang w:val="en-US"/>
        </w:rPr>
        <w:t xml:space="preserve"> The previous French study on oxaliplatin </w:t>
      </w:r>
      <w:r w:rsidR="003E778D" w:rsidRPr="00023E45">
        <w:rPr>
          <w:rFonts w:ascii="Book Antiqua" w:hAnsi="Book Antiqua"/>
          <w:i/>
          <w:lang w:val="en-US"/>
        </w:rPr>
        <w:t>vs</w:t>
      </w:r>
      <w:r w:rsidR="003E778D" w:rsidRPr="00023E45">
        <w:rPr>
          <w:rFonts w:ascii="Book Antiqua" w:hAnsi="Book Antiqua"/>
          <w:lang w:val="en-US"/>
        </w:rPr>
        <w:t xml:space="preserve"> oxaliplatin/irinotecan HIPEC demonstrated statistically more neutropenia cases in the oxaliplatin/irinotecan HIPEC combination</w:t>
      </w:r>
      <w:r w:rsidR="00E05D78" w:rsidRPr="00023E45">
        <w:rPr>
          <w:rFonts w:ascii="Book Antiqua" w:hAnsi="Book Antiqua"/>
          <w:lang w:val="en-US"/>
        </w:rPr>
        <w:t xml:space="preserve"> similar to our </w:t>
      </w:r>
      <w:proofErr w:type="gramStart"/>
      <w:r w:rsidR="00E05D78" w:rsidRPr="00023E45">
        <w:rPr>
          <w:rFonts w:ascii="Book Antiqua" w:hAnsi="Book Antiqua"/>
          <w:lang w:val="en-US"/>
        </w:rPr>
        <w:t>study</w:t>
      </w:r>
      <w:r w:rsidR="00824412" w:rsidRPr="00023E45">
        <w:rPr>
          <w:rFonts w:ascii="Book Antiqua" w:hAnsi="Book Antiqua"/>
          <w:vertAlign w:val="superscript"/>
          <w:lang w:val="en-US"/>
        </w:rPr>
        <w:t>[</w:t>
      </w:r>
      <w:proofErr w:type="gramEnd"/>
      <w:r w:rsidR="0060102C" w:rsidRPr="00023E45">
        <w:rPr>
          <w:rFonts w:ascii="Book Antiqua" w:hAnsi="Book Antiqua"/>
          <w:vertAlign w:val="superscript"/>
          <w:lang w:val="en-US"/>
        </w:rPr>
        <w:t>9</w:t>
      </w:r>
      <w:r w:rsidR="00824412" w:rsidRPr="00023E45">
        <w:rPr>
          <w:rFonts w:ascii="Book Antiqua" w:hAnsi="Book Antiqua"/>
          <w:vertAlign w:val="superscript"/>
          <w:lang w:val="en-US"/>
        </w:rPr>
        <w:t>]</w:t>
      </w:r>
      <w:r w:rsidR="00824412" w:rsidRPr="00023E45">
        <w:rPr>
          <w:rFonts w:ascii="Book Antiqua" w:hAnsi="Book Antiqua"/>
          <w:lang w:val="en-US"/>
        </w:rPr>
        <w:t>.</w:t>
      </w:r>
      <w:r w:rsidR="003E778D" w:rsidRPr="00023E45">
        <w:rPr>
          <w:rFonts w:ascii="Book Antiqua" w:hAnsi="Book Antiqua"/>
          <w:lang w:val="en-US"/>
        </w:rPr>
        <w:t xml:space="preserve"> </w:t>
      </w:r>
      <w:proofErr w:type="gramStart"/>
      <w:r w:rsidR="003E778D" w:rsidRPr="00023E45">
        <w:rPr>
          <w:rFonts w:ascii="Book Antiqua" w:hAnsi="Book Antiqua"/>
          <w:lang w:val="en-US"/>
        </w:rPr>
        <w:t>A finding which caused the French network to stop using this combination.</w:t>
      </w:r>
      <w:proofErr w:type="gramEnd"/>
      <w:r w:rsidR="003E778D" w:rsidRPr="00023E45">
        <w:rPr>
          <w:rFonts w:ascii="Book Antiqua" w:hAnsi="Book Antiqua"/>
          <w:lang w:val="en-US"/>
        </w:rPr>
        <w:t xml:space="preserve"> Ironically, it might actually be this finding that supports the use of the oxaliplatin/irinotecan combination. </w:t>
      </w:r>
      <w:r w:rsidR="002678DA" w:rsidRPr="00023E45">
        <w:rPr>
          <w:rFonts w:ascii="Book Antiqua" w:hAnsi="Book Antiqua"/>
          <w:lang w:val="en-US"/>
        </w:rPr>
        <w:t xml:space="preserve">The survival effect </w:t>
      </w:r>
      <w:r w:rsidR="000E2331" w:rsidRPr="00023E45">
        <w:rPr>
          <w:rFonts w:ascii="Book Antiqua" w:hAnsi="Book Antiqua"/>
          <w:lang w:val="en-US"/>
        </w:rPr>
        <w:t xml:space="preserve">of neutropenia </w:t>
      </w:r>
      <w:r w:rsidR="002678DA" w:rsidRPr="00023E45">
        <w:rPr>
          <w:rFonts w:ascii="Book Antiqua" w:hAnsi="Book Antiqua"/>
          <w:lang w:val="en-US"/>
        </w:rPr>
        <w:t xml:space="preserve">was never investigated in the French </w:t>
      </w:r>
      <w:r w:rsidR="00422415" w:rsidRPr="00023E45">
        <w:rPr>
          <w:rFonts w:ascii="Book Antiqua" w:hAnsi="Book Antiqua"/>
          <w:lang w:val="en-US"/>
        </w:rPr>
        <w:t>study</w:t>
      </w:r>
      <w:r w:rsidR="002678DA" w:rsidRPr="00023E45">
        <w:rPr>
          <w:rFonts w:ascii="Book Antiqua" w:hAnsi="Book Antiqua"/>
          <w:lang w:val="en-US"/>
        </w:rPr>
        <w:t>.</w:t>
      </w:r>
      <w:r w:rsidR="00791EF0" w:rsidRPr="00023E45">
        <w:rPr>
          <w:rFonts w:ascii="Book Antiqua" w:hAnsi="Book Antiqua"/>
          <w:lang w:val="en-US"/>
        </w:rPr>
        <w:t xml:space="preserve"> Even though, the added effect of irinotecan was found not significant for survival in </w:t>
      </w:r>
      <w:r w:rsidR="0045768B" w:rsidRPr="00023E45">
        <w:rPr>
          <w:rFonts w:ascii="Book Antiqua" w:hAnsi="Book Antiqua"/>
          <w:lang w:val="en-US"/>
        </w:rPr>
        <w:t xml:space="preserve">our </w:t>
      </w:r>
      <w:r w:rsidR="00791EF0" w:rsidRPr="00023E45">
        <w:rPr>
          <w:rFonts w:ascii="Book Antiqua" w:hAnsi="Book Antiqua"/>
          <w:lang w:val="en-US"/>
        </w:rPr>
        <w:t xml:space="preserve">study, the sample size was much too small to be able to make any such treatment </w:t>
      </w:r>
      <w:r w:rsidR="00603A13" w:rsidRPr="00023E45">
        <w:rPr>
          <w:rFonts w:ascii="Book Antiqua" w:hAnsi="Book Antiqua"/>
          <w:lang w:val="en-US"/>
        </w:rPr>
        <w:t>evaluation</w:t>
      </w:r>
      <w:r w:rsidR="0045768B" w:rsidRPr="00023E45">
        <w:rPr>
          <w:rFonts w:ascii="Book Antiqua" w:hAnsi="Book Antiqua"/>
          <w:lang w:val="en-US"/>
        </w:rPr>
        <w:t>, similarly the sample size in the French study was also too small</w:t>
      </w:r>
      <w:r w:rsidR="00824412" w:rsidRPr="00023E45">
        <w:rPr>
          <w:rFonts w:ascii="Book Antiqua" w:hAnsi="Book Antiqua"/>
          <w:vertAlign w:val="superscript"/>
          <w:lang w:val="en-US"/>
        </w:rPr>
        <w:t>[</w:t>
      </w:r>
      <w:r w:rsidR="0045768B" w:rsidRPr="00023E45">
        <w:rPr>
          <w:rFonts w:ascii="Book Antiqua" w:hAnsi="Book Antiqua"/>
          <w:vertAlign w:val="superscript"/>
          <w:lang w:val="en-US"/>
        </w:rPr>
        <w:t>9</w:t>
      </w:r>
      <w:r w:rsidR="00824412" w:rsidRPr="00023E45">
        <w:rPr>
          <w:rFonts w:ascii="Book Antiqua" w:hAnsi="Book Antiqua"/>
          <w:vertAlign w:val="superscript"/>
          <w:lang w:val="en-US"/>
        </w:rPr>
        <w:t>]</w:t>
      </w:r>
      <w:r w:rsidR="00824412" w:rsidRPr="00023E45">
        <w:rPr>
          <w:rFonts w:ascii="Book Antiqua" w:hAnsi="Book Antiqua"/>
          <w:lang w:val="en-US"/>
        </w:rPr>
        <w:t>.</w:t>
      </w:r>
    </w:p>
    <w:p w14:paraId="2BB62FCC" w14:textId="0E131929" w:rsidR="003E778D" w:rsidRPr="00023E45" w:rsidRDefault="003E778D"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It </w:t>
      </w:r>
      <w:r w:rsidR="0045768B" w:rsidRPr="00023E45">
        <w:rPr>
          <w:rFonts w:ascii="Book Antiqua" w:hAnsi="Book Antiqua"/>
          <w:lang w:val="en-US"/>
        </w:rPr>
        <w:t>may be that we are</w:t>
      </w:r>
      <w:r w:rsidRPr="00023E45">
        <w:rPr>
          <w:rFonts w:ascii="Book Antiqua" w:hAnsi="Book Antiqua"/>
          <w:lang w:val="en-US"/>
        </w:rPr>
        <w:t xml:space="preserve"> undertreating our patients by reducing doses and limiting the HIPEC treatment to single </w:t>
      </w:r>
      <w:r w:rsidR="00DE5253" w:rsidRPr="00023E45">
        <w:rPr>
          <w:rFonts w:ascii="Book Antiqua" w:hAnsi="Book Antiqua"/>
          <w:lang w:val="en-US"/>
        </w:rPr>
        <w:t>intraperitoneal</w:t>
      </w:r>
      <w:r w:rsidRPr="00023E45">
        <w:rPr>
          <w:rFonts w:ascii="Book Antiqua" w:hAnsi="Book Antiqua"/>
          <w:lang w:val="en-US"/>
        </w:rPr>
        <w:t xml:space="preserve"> drugs. The medical oncology community has moved quite aggressively into multi-drug treatments in the systemic setting; we believe that it might be time to do the same for HIPEC treatment. Despite neutropenia, the remaining morbidity (</w:t>
      </w:r>
      <w:proofErr w:type="spellStart"/>
      <w:r w:rsidR="00235779" w:rsidRPr="00023E45">
        <w:rPr>
          <w:rFonts w:ascii="Book Antiqua" w:hAnsi="Book Antiqua"/>
          <w:lang w:val="en-US"/>
        </w:rPr>
        <w:t>Clavien-Dindo</w:t>
      </w:r>
      <w:proofErr w:type="spellEnd"/>
      <w:r w:rsidR="00235779" w:rsidRPr="00023E45">
        <w:rPr>
          <w:rFonts w:ascii="Book Antiqua" w:hAnsi="Book Antiqua"/>
          <w:lang w:val="en-US"/>
        </w:rPr>
        <w:t xml:space="preserve"> </w:t>
      </w:r>
      <w:r w:rsidRPr="00023E45">
        <w:rPr>
          <w:rFonts w:ascii="Book Antiqua" w:hAnsi="Book Antiqua"/>
          <w:lang w:val="en-US"/>
        </w:rPr>
        <w:t>grade 3-4 and return to operating theatre) was not increase</w:t>
      </w:r>
      <w:r w:rsidR="00DF5404" w:rsidRPr="00023E45">
        <w:rPr>
          <w:rFonts w:ascii="Book Antiqua" w:hAnsi="Book Antiqua"/>
          <w:lang w:val="en-US"/>
        </w:rPr>
        <w:t>d</w:t>
      </w:r>
      <w:r w:rsidRPr="00023E45">
        <w:rPr>
          <w:rFonts w:ascii="Book Antiqua" w:hAnsi="Book Antiqua"/>
          <w:lang w:val="en-US"/>
        </w:rPr>
        <w:t xml:space="preserve"> for the neutropenic group. Therefore, it appears to be a safe approach</w:t>
      </w:r>
      <w:r w:rsidR="00422415" w:rsidRPr="00023E45">
        <w:rPr>
          <w:rFonts w:ascii="Book Antiqua" w:hAnsi="Book Antiqua"/>
          <w:lang w:val="en-US"/>
        </w:rPr>
        <w:t xml:space="preserve"> even though larger studies are needed to confirm this</w:t>
      </w:r>
      <w:r w:rsidRPr="00023E45">
        <w:rPr>
          <w:rFonts w:ascii="Book Antiqua" w:hAnsi="Book Antiqua"/>
          <w:lang w:val="en-US"/>
        </w:rPr>
        <w:t>. This approach may also provide a relevant path forward for HIPEC research</w:t>
      </w:r>
      <w:r w:rsidR="00235779" w:rsidRPr="00023E45">
        <w:rPr>
          <w:rFonts w:ascii="Book Antiqua" w:hAnsi="Book Antiqua"/>
          <w:lang w:val="en-US"/>
        </w:rPr>
        <w:t xml:space="preserve"> in CRCPM</w:t>
      </w:r>
      <w:r w:rsidRPr="00023E45">
        <w:rPr>
          <w:rFonts w:ascii="Book Antiqua" w:hAnsi="Book Antiqua"/>
          <w:lang w:val="en-US"/>
        </w:rPr>
        <w:t>. It is significantly easier to do a new randomize</w:t>
      </w:r>
      <w:r w:rsidR="00235779" w:rsidRPr="00023E45">
        <w:rPr>
          <w:rFonts w:ascii="Book Antiqua" w:hAnsi="Book Antiqua"/>
          <w:lang w:val="en-US"/>
        </w:rPr>
        <w:t>d</w:t>
      </w:r>
      <w:r w:rsidRPr="00023E45">
        <w:rPr>
          <w:rFonts w:ascii="Book Antiqua" w:hAnsi="Book Antiqua"/>
          <w:lang w:val="en-US"/>
        </w:rPr>
        <w:t xml:space="preserve"> trial between oxaliplatin HIPEC </w:t>
      </w:r>
      <w:r w:rsidRPr="00023E45">
        <w:rPr>
          <w:rFonts w:ascii="Book Antiqua" w:hAnsi="Book Antiqua"/>
          <w:i/>
          <w:lang w:val="en-US"/>
        </w:rPr>
        <w:t>vs</w:t>
      </w:r>
      <w:r w:rsidRPr="00023E45">
        <w:rPr>
          <w:rFonts w:ascii="Book Antiqua" w:hAnsi="Book Antiqua"/>
          <w:lang w:val="en-US"/>
        </w:rPr>
        <w:t xml:space="preserve"> oxaliplatin/irinotecan HIPEC than redoing the French trial with a no-HIPEC group</w:t>
      </w:r>
      <w:r w:rsidR="00235779" w:rsidRPr="00023E45">
        <w:rPr>
          <w:rFonts w:ascii="Book Antiqua" w:hAnsi="Book Antiqua"/>
          <w:lang w:val="en-US"/>
        </w:rPr>
        <w:t>; something proven to be very difficult in the Nordic Peritoneal Oncology Group discussions</w:t>
      </w:r>
      <w:r w:rsidRPr="00023E45">
        <w:rPr>
          <w:rFonts w:ascii="Book Antiqua" w:hAnsi="Book Antiqua"/>
          <w:lang w:val="en-US"/>
        </w:rPr>
        <w:t xml:space="preserve">. A HIPEC treatment intensification trial </w:t>
      </w:r>
      <w:r w:rsidR="00235779" w:rsidRPr="00023E45">
        <w:rPr>
          <w:rFonts w:ascii="Book Antiqua" w:hAnsi="Book Antiqua"/>
          <w:lang w:val="en-US"/>
        </w:rPr>
        <w:t>will also be able to provide evidence-based results for the continued use of HIPEC treatment in CRCPM, if a positive result is acquired. We are currently in Sweden discussing a protocol for such a trial and hope to be able to initiate this relatively soon.</w:t>
      </w:r>
      <w:r w:rsidR="001C16D5" w:rsidRPr="00023E45">
        <w:rPr>
          <w:rFonts w:ascii="Book Antiqua" w:hAnsi="Book Antiqua"/>
          <w:lang w:val="en-US"/>
        </w:rPr>
        <w:t xml:space="preserve"> In preparation for this </w:t>
      </w:r>
      <w:r w:rsidR="00335BE8" w:rsidRPr="00023E45">
        <w:rPr>
          <w:rFonts w:ascii="Book Antiqua" w:hAnsi="Book Antiqua"/>
          <w:lang w:val="en-US"/>
        </w:rPr>
        <w:t xml:space="preserve">trial </w:t>
      </w:r>
      <w:r w:rsidR="001C16D5" w:rsidRPr="00023E45">
        <w:rPr>
          <w:rFonts w:ascii="Book Antiqua" w:hAnsi="Book Antiqua"/>
          <w:lang w:val="en-US"/>
        </w:rPr>
        <w:t>protocol, we will be analyzing ou</w:t>
      </w:r>
      <w:r w:rsidR="00335BE8" w:rsidRPr="00023E45">
        <w:rPr>
          <w:rFonts w:ascii="Book Antiqua" w:hAnsi="Book Antiqua"/>
          <w:lang w:val="en-US"/>
        </w:rPr>
        <w:t>r</w:t>
      </w:r>
      <w:r w:rsidR="001C16D5" w:rsidRPr="00023E45">
        <w:rPr>
          <w:rFonts w:ascii="Book Antiqua" w:hAnsi="Book Antiqua"/>
          <w:lang w:val="en-US"/>
        </w:rPr>
        <w:t xml:space="preserve"> cohort o</w:t>
      </w:r>
      <w:r w:rsidR="00335BE8" w:rsidRPr="00023E45">
        <w:rPr>
          <w:rFonts w:ascii="Book Antiqua" w:hAnsi="Book Antiqua"/>
          <w:lang w:val="en-US"/>
        </w:rPr>
        <w:t>f</w:t>
      </w:r>
      <w:r w:rsidR="001C16D5" w:rsidRPr="00023E45">
        <w:rPr>
          <w:rFonts w:ascii="Book Antiqua" w:hAnsi="Book Antiqua"/>
          <w:lang w:val="en-US"/>
        </w:rPr>
        <w:t xml:space="preserve"> oxaliplatin/irinotecan HIPEC </w:t>
      </w:r>
      <w:r w:rsidR="001C16D5" w:rsidRPr="00023E45">
        <w:rPr>
          <w:rFonts w:ascii="Book Antiqua" w:hAnsi="Book Antiqua"/>
          <w:i/>
          <w:lang w:val="en-US"/>
        </w:rPr>
        <w:t>vs</w:t>
      </w:r>
      <w:r w:rsidR="001C16D5" w:rsidRPr="00023E45">
        <w:rPr>
          <w:rFonts w:ascii="Book Antiqua" w:hAnsi="Book Antiqua"/>
          <w:lang w:val="en-US"/>
        </w:rPr>
        <w:t xml:space="preserve"> oxaliplatin</w:t>
      </w:r>
      <w:r w:rsidR="00335BE8" w:rsidRPr="00023E45">
        <w:rPr>
          <w:rFonts w:ascii="Book Antiqua" w:hAnsi="Book Antiqua"/>
          <w:lang w:val="en-US"/>
        </w:rPr>
        <w:t xml:space="preserve"> HIPEC in a coming study</w:t>
      </w:r>
      <w:r w:rsidR="003A6B2E" w:rsidRPr="00023E45">
        <w:rPr>
          <w:rFonts w:ascii="Book Antiqua" w:hAnsi="Book Antiqua"/>
          <w:lang w:val="en-US"/>
        </w:rPr>
        <w:t xml:space="preserve"> </w:t>
      </w:r>
      <w:r w:rsidR="00161002" w:rsidRPr="00023E45">
        <w:rPr>
          <w:rFonts w:ascii="Book Antiqua" w:hAnsi="Book Antiqua"/>
          <w:lang w:val="en-US"/>
        </w:rPr>
        <w:t>investigating these aspects more thoroughly</w:t>
      </w:r>
      <w:r w:rsidR="00335BE8" w:rsidRPr="00023E45">
        <w:rPr>
          <w:rFonts w:ascii="Book Antiqua" w:hAnsi="Book Antiqua"/>
          <w:lang w:val="en-US"/>
        </w:rPr>
        <w:t>.</w:t>
      </w:r>
    </w:p>
    <w:p w14:paraId="2BB62FCD" w14:textId="369BC032" w:rsidR="00161002" w:rsidRPr="00023E45" w:rsidRDefault="00161002"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The use of early postoperative intraperitoneal chemotherapy was 2 ½ times more common in the neutropenia group (</w:t>
      </w:r>
      <w:r w:rsidRPr="00023E45">
        <w:rPr>
          <w:rFonts w:ascii="Book Antiqua" w:hAnsi="Book Antiqua"/>
          <w:i/>
          <w:caps/>
          <w:lang w:val="en-US"/>
        </w:rPr>
        <w:t>p</w:t>
      </w:r>
      <w:r w:rsidR="00824412" w:rsidRPr="00023E45">
        <w:rPr>
          <w:rFonts w:ascii="Book Antiqua" w:hAnsi="Book Antiqua"/>
          <w:lang w:val="en-US"/>
        </w:rPr>
        <w:t xml:space="preserve"> </w:t>
      </w:r>
      <w:r w:rsidRPr="00023E45">
        <w:rPr>
          <w:rFonts w:ascii="Book Antiqua" w:hAnsi="Book Antiqua"/>
          <w:lang w:val="en-US"/>
        </w:rPr>
        <w:t>=</w:t>
      </w:r>
      <w:r w:rsidR="00824412" w:rsidRPr="00023E45">
        <w:rPr>
          <w:rFonts w:ascii="Book Antiqua" w:hAnsi="Book Antiqua"/>
          <w:lang w:val="en-US"/>
        </w:rPr>
        <w:t xml:space="preserve"> </w:t>
      </w:r>
      <w:r w:rsidRPr="00023E45">
        <w:rPr>
          <w:rFonts w:ascii="Book Antiqua" w:hAnsi="Book Antiqua"/>
          <w:lang w:val="en-US"/>
        </w:rPr>
        <w:t>0</w:t>
      </w:r>
      <w:r w:rsidR="00BD42B3" w:rsidRPr="00023E45">
        <w:rPr>
          <w:rFonts w:ascii="Book Antiqua" w:hAnsi="Book Antiqua"/>
          <w:lang w:val="en-US"/>
        </w:rPr>
        <w:t>.</w:t>
      </w:r>
      <w:r w:rsidRPr="00023E45">
        <w:rPr>
          <w:rFonts w:ascii="Book Antiqua" w:hAnsi="Book Antiqua"/>
          <w:lang w:val="en-US"/>
        </w:rPr>
        <w:t>07</w:t>
      </w:r>
      <w:r w:rsidR="00A4740B" w:rsidRPr="00023E45">
        <w:rPr>
          <w:rFonts w:ascii="Book Antiqua" w:hAnsi="Book Antiqua"/>
          <w:lang w:val="en-US"/>
        </w:rPr>
        <w:t>, Table 1</w:t>
      </w:r>
      <w:r w:rsidRPr="00023E45">
        <w:rPr>
          <w:rFonts w:ascii="Book Antiqua" w:hAnsi="Book Antiqua"/>
          <w:lang w:val="en-US"/>
        </w:rPr>
        <w:t xml:space="preserve">). This represents also an intensification of HIPEC treatment and may also be a contributing factor in the development of neutropenia and perhaps also a relevant intensification aspect to evaluate in further studies. It may be that HIPEC intensification studies need to investigate both combination HIPEC treatment and </w:t>
      </w:r>
      <w:r w:rsidR="00E46877" w:rsidRPr="00023E45">
        <w:rPr>
          <w:rFonts w:ascii="Book Antiqua" w:hAnsi="Book Antiqua"/>
          <w:lang w:val="en-US"/>
        </w:rPr>
        <w:t>early postoperative intraperitoneal chemotherapy</w:t>
      </w:r>
      <w:r w:rsidRPr="00023E45">
        <w:rPr>
          <w:rFonts w:ascii="Book Antiqua" w:hAnsi="Book Antiqua"/>
          <w:lang w:val="en-US"/>
        </w:rPr>
        <w:t xml:space="preserve"> treatment in order to optimize and perhaps even standardize the HIPEC treatment for CRCPM in the future.</w:t>
      </w:r>
    </w:p>
    <w:p w14:paraId="2BB62FCE" w14:textId="07C81CA1" w:rsidR="00A64515" w:rsidRPr="00023E45" w:rsidRDefault="0060102C"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Neutropenia is a known positive prognostic factor in other colorectal cancer treatments. One recent study on colorectal cancer liver metastasis demonstrated that neoadjuvant chemotherapy induced neutropenia was an independent prognostic factor for survival </w:t>
      </w:r>
      <w:r w:rsidR="00AA4354" w:rsidRPr="00023E45">
        <w:rPr>
          <w:rFonts w:ascii="Book Antiqua" w:hAnsi="Book Antiqua"/>
          <w:lang w:val="en-US"/>
        </w:rPr>
        <w:t xml:space="preserve">after the liver </w:t>
      </w:r>
      <w:proofErr w:type="gramStart"/>
      <w:r w:rsidR="00AA4354" w:rsidRPr="00023E45">
        <w:rPr>
          <w:rFonts w:ascii="Book Antiqua" w:hAnsi="Book Antiqua"/>
          <w:lang w:val="en-US"/>
        </w:rPr>
        <w:t>surgery</w:t>
      </w:r>
      <w:r w:rsidR="00824412" w:rsidRPr="00023E45">
        <w:rPr>
          <w:rFonts w:ascii="Book Antiqua" w:hAnsi="Book Antiqua"/>
          <w:vertAlign w:val="superscript"/>
          <w:lang w:val="en-US"/>
        </w:rPr>
        <w:t>[</w:t>
      </w:r>
      <w:proofErr w:type="gramEnd"/>
      <w:r w:rsidRPr="00023E45">
        <w:rPr>
          <w:rFonts w:ascii="Book Antiqua" w:hAnsi="Book Antiqua"/>
          <w:vertAlign w:val="superscript"/>
          <w:lang w:val="en-US"/>
        </w:rPr>
        <w:t>12</w:t>
      </w:r>
      <w:r w:rsidR="00824412" w:rsidRPr="00023E45">
        <w:rPr>
          <w:rFonts w:ascii="Book Antiqua" w:hAnsi="Book Antiqua"/>
          <w:vertAlign w:val="superscript"/>
          <w:lang w:val="en-US"/>
        </w:rPr>
        <w:t>]</w:t>
      </w:r>
      <w:r w:rsidR="00824412" w:rsidRPr="00023E45">
        <w:rPr>
          <w:rFonts w:ascii="Book Antiqua" w:hAnsi="Book Antiqua"/>
          <w:lang w:val="en-US"/>
        </w:rPr>
        <w:t>.</w:t>
      </w:r>
      <w:r w:rsidR="001B517B" w:rsidRPr="00023E45">
        <w:rPr>
          <w:rFonts w:ascii="Book Antiqua" w:hAnsi="Book Antiqua"/>
          <w:lang w:val="en-US"/>
        </w:rPr>
        <w:t xml:space="preserve"> </w:t>
      </w:r>
      <w:r w:rsidR="00712196" w:rsidRPr="00023E45">
        <w:rPr>
          <w:rFonts w:ascii="Book Antiqua" w:hAnsi="Book Antiqua"/>
          <w:lang w:val="en-US"/>
        </w:rPr>
        <w:t xml:space="preserve">A relatively recent review on </w:t>
      </w:r>
      <w:r w:rsidR="00A64515" w:rsidRPr="00023E45">
        <w:rPr>
          <w:rFonts w:ascii="Book Antiqua" w:hAnsi="Book Antiqua"/>
          <w:lang w:val="en-US"/>
        </w:rPr>
        <w:t>neutrophil</w:t>
      </w:r>
      <w:r w:rsidR="00824412" w:rsidRPr="00023E45">
        <w:rPr>
          <w:rFonts w:ascii="Book Antiqua" w:hAnsi="Book Antiqua"/>
          <w:lang w:val="en-US"/>
        </w:rPr>
        <w:t xml:space="preserve"> to lymphocyte ratio</w:t>
      </w:r>
      <w:r w:rsidR="00712196" w:rsidRPr="00023E45">
        <w:rPr>
          <w:rFonts w:ascii="Book Antiqua" w:hAnsi="Book Antiqua"/>
          <w:lang w:val="en-US"/>
        </w:rPr>
        <w:t xml:space="preserve"> </w:t>
      </w:r>
      <w:r w:rsidR="002B1382" w:rsidRPr="00023E45">
        <w:rPr>
          <w:rFonts w:ascii="Book Antiqua" w:hAnsi="Book Antiqua"/>
          <w:lang w:val="en-US"/>
        </w:rPr>
        <w:t xml:space="preserve">in colorectal cancer </w:t>
      </w:r>
      <w:r w:rsidR="00712196" w:rsidRPr="00023E45">
        <w:rPr>
          <w:rFonts w:ascii="Book Antiqua" w:hAnsi="Book Antiqua"/>
          <w:lang w:val="en-US"/>
        </w:rPr>
        <w:t xml:space="preserve">demonstrated that high levels of </w:t>
      </w:r>
      <w:r w:rsidR="00824412" w:rsidRPr="00023E45">
        <w:rPr>
          <w:rFonts w:ascii="Book Antiqua" w:hAnsi="Book Antiqua"/>
          <w:lang w:val="en-US"/>
        </w:rPr>
        <w:t>neutrophil to lymphocyte ratio</w:t>
      </w:r>
      <w:r w:rsidR="00712196" w:rsidRPr="00023E45">
        <w:rPr>
          <w:rFonts w:ascii="Book Antiqua" w:hAnsi="Book Antiqua"/>
          <w:lang w:val="en-US"/>
        </w:rPr>
        <w:t xml:space="preserve"> (</w:t>
      </w:r>
      <w:r w:rsidR="00712196" w:rsidRPr="00023E45">
        <w:rPr>
          <w:rFonts w:ascii="Book Antiqua" w:hAnsi="Book Antiqua"/>
          <w:i/>
          <w:lang w:val="en-US"/>
        </w:rPr>
        <w:t>i.e.</w:t>
      </w:r>
      <w:r w:rsidR="00712196" w:rsidRPr="00023E45">
        <w:rPr>
          <w:rFonts w:ascii="Book Antiqua" w:hAnsi="Book Antiqua"/>
          <w:lang w:val="en-US"/>
        </w:rPr>
        <w:t xml:space="preserve"> high levels </w:t>
      </w:r>
      <w:proofErr w:type="spellStart"/>
      <w:r w:rsidR="00712196" w:rsidRPr="00023E45">
        <w:rPr>
          <w:rFonts w:ascii="Book Antiqua" w:hAnsi="Book Antiqua"/>
          <w:lang w:val="en-US"/>
        </w:rPr>
        <w:t>av</w:t>
      </w:r>
      <w:proofErr w:type="spellEnd"/>
      <w:r w:rsidR="00712196" w:rsidRPr="00023E45">
        <w:rPr>
          <w:rFonts w:ascii="Book Antiqua" w:hAnsi="Book Antiqua"/>
          <w:lang w:val="en-US"/>
        </w:rPr>
        <w:t xml:space="preserve"> neutrophils and low levels of lymphocytes) demonstrate</w:t>
      </w:r>
      <w:r w:rsidR="002B1382" w:rsidRPr="00023E45">
        <w:rPr>
          <w:rFonts w:ascii="Book Antiqua" w:hAnsi="Book Antiqua"/>
          <w:lang w:val="en-US"/>
        </w:rPr>
        <w:t>d</w:t>
      </w:r>
      <w:r w:rsidR="00712196" w:rsidRPr="00023E45">
        <w:rPr>
          <w:rFonts w:ascii="Book Antiqua" w:hAnsi="Book Antiqua"/>
          <w:lang w:val="en-US"/>
        </w:rPr>
        <w:t xml:space="preserve"> a significant drop in predicted 5</w:t>
      </w:r>
      <w:r w:rsidR="007E21F0" w:rsidRPr="00023E45">
        <w:rPr>
          <w:rFonts w:ascii="Book Antiqua" w:hAnsi="Book Antiqua"/>
          <w:lang w:val="en-US"/>
        </w:rPr>
        <w:t>-</w:t>
      </w:r>
      <w:r w:rsidR="00712196" w:rsidRPr="00023E45">
        <w:rPr>
          <w:rFonts w:ascii="Book Antiqua" w:hAnsi="Book Antiqua"/>
          <w:lang w:val="en-US"/>
        </w:rPr>
        <w:t>year survival from 77% to 51%</w:t>
      </w:r>
      <w:r w:rsidR="003D28AD" w:rsidRPr="00023E45">
        <w:rPr>
          <w:rFonts w:ascii="Book Antiqua" w:hAnsi="Book Antiqua"/>
          <w:lang w:val="en-US"/>
        </w:rPr>
        <w:t xml:space="preserve"> (even worse with liver </w:t>
      </w:r>
      <w:r w:rsidR="002B1382" w:rsidRPr="00023E45">
        <w:rPr>
          <w:rFonts w:ascii="Book Antiqua" w:hAnsi="Book Antiqua"/>
          <w:lang w:val="en-US"/>
        </w:rPr>
        <w:t>surgery for colorectal metastases with 5</w:t>
      </w:r>
      <w:r w:rsidR="007E21F0" w:rsidRPr="00023E45">
        <w:rPr>
          <w:rFonts w:ascii="Book Antiqua" w:hAnsi="Book Antiqua"/>
          <w:lang w:val="en-US"/>
        </w:rPr>
        <w:t>-</w:t>
      </w:r>
      <w:r w:rsidR="002B1382" w:rsidRPr="00023E45">
        <w:rPr>
          <w:rFonts w:ascii="Book Antiqua" w:hAnsi="Book Antiqua"/>
          <w:lang w:val="en-US"/>
        </w:rPr>
        <w:t>year survival 27%)</w:t>
      </w:r>
      <w:r w:rsidR="00824412" w:rsidRPr="00023E45">
        <w:rPr>
          <w:rFonts w:ascii="Book Antiqua" w:hAnsi="Book Antiqua"/>
          <w:vertAlign w:val="superscript"/>
          <w:lang w:val="en-US"/>
        </w:rPr>
        <w:t>[</w:t>
      </w:r>
      <w:r w:rsidR="002B1382" w:rsidRPr="00023E45">
        <w:rPr>
          <w:rFonts w:ascii="Book Antiqua" w:hAnsi="Book Antiqua"/>
          <w:vertAlign w:val="superscript"/>
          <w:lang w:val="en-US"/>
        </w:rPr>
        <w:t>13</w:t>
      </w:r>
      <w:r w:rsidR="00824412" w:rsidRPr="00023E45">
        <w:rPr>
          <w:rFonts w:ascii="Book Antiqua" w:hAnsi="Book Antiqua"/>
          <w:vertAlign w:val="superscript"/>
          <w:lang w:val="en-US"/>
        </w:rPr>
        <w:t>]</w:t>
      </w:r>
      <w:r w:rsidR="00824412" w:rsidRPr="00023E45">
        <w:rPr>
          <w:rFonts w:ascii="Book Antiqua" w:hAnsi="Book Antiqua"/>
          <w:lang w:val="en-US"/>
        </w:rPr>
        <w:t>.</w:t>
      </w:r>
      <w:r w:rsidR="002B1382" w:rsidRPr="00023E45">
        <w:rPr>
          <w:rFonts w:ascii="Book Antiqua" w:hAnsi="Book Antiqua"/>
          <w:lang w:val="en-US"/>
        </w:rPr>
        <w:t xml:space="preserve"> There is also some preclinical evidence that neutrophil extracellular traps</w:t>
      </w:r>
      <w:r w:rsidR="007E21F0" w:rsidRPr="00023E45">
        <w:rPr>
          <w:rFonts w:ascii="Book Antiqua" w:hAnsi="Book Antiqua"/>
          <w:lang w:val="en-US"/>
        </w:rPr>
        <w:t xml:space="preserve"> (NET)</w:t>
      </w:r>
      <w:r w:rsidR="002B1382" w:rsidRPr="00023E45">
        <w:rPr>
          <w:rFonts w:ascii="Book Antiqua" w:hAnsi="Book Antiqua"/>
          <w:lang w:val="en-US"/>
        </w:rPr>
        <w:t xml:space="preserve"> that form as a part of the postoperative surgical inflammatory stress may be involved in linking inflammation to cancer progress</w:t>
      </w:r>
      <w:r w:rsidR="007E21F0" w:rsidRPr="00023E45">
        <w:rPr>
          <w:rFonts w:ascii="Book Antiqua" w:hAnsi="Book Antiqua"/>
          <w:lang w:val="en-US"/>
        </w:rPr>
        <w:t xml:space="preserve">ion. NET production postoperatively has been shown to promote cancer cell adhesion, proliferation, migration, and </w:t>
      </w:r>
      <w:proofErr w:type="gramStart"/>
      <w:r w:rsidR="007E21F0" w:rsidRPr="00023E45">
        <w:rPr>
          <w:rFonts w:ascii="Book Antiqua" w:hAnsi="Book Antiqua"/>
          <w:lang w:val="en-US"/>
        </w:rPr>
        <w:t>invasion</w:t>
      </w:r>
      <w:r w:rsidR="00824412" w:rsidRPr="00023E45">
        <w:rPr>
          <w:rFonts w:ascii="Book Antiqua" w:hAnsi="Book Antiqua"/>
          <w:vertAlign w:val="superscript"/>
          <w:lang w:val="en-US"/>
        </w:rPr>
        <w:t>[</w:t>
      </w:r>
      <w:proofErr w:type="gramEnd"/>
      <w:r w:rsidR="007E21F0" w:rsidRPr="00023E45">
        <w:rPr>
          <w:rFonts w:ascii="Book Antiqua" w:hAnsi="Book Antiqua"/>
          <w:vertAlign w:val="superscript"/>
          <w:lang w:val="en-US"/>
        </w:rPr>
        <w:t>14</w:t>
      </w:r>
      <w:r w:rsidR="00824412" w:rsidRPr="00023E45">
        <w:rPr>
          <w:rFonts w:ascii="Book Antiqua" w:hAnsi="Book Antiqua"/>
          <w:vertAlign w:val="superscript"/>
          <w:lang w:val="en-US"/>
        </w:rPr>
        <w:t>]</w:t>
      </w:r>
      <w:r w:rsidR="00824412" w:rsidRPr="00023E45">
        <w:rPr>
          <w:rFonts w:ascii="Book Antiqua" w:hAnsi="Book Antiqua"/>
          <w:lang w:val="en-US"/>
        </w:rPr>
        <w:t>.</w:t>
      </w:r>
      <w:r w:rsidR="007E21F0" w:rsidRPr="00023E45">
        <w:rPr>
          <w:rFonts w:ascii="Book Antiqua" w:hAnsi="Book Antiqua"/>
          <w:lang w:val="en-US"/>
        </w:rPr>
        <w:t xml:space="preserve"> </w:t>
      </w:r>
      <w:r w:rsidR="00A64515" w:rsidRPr="00023E45">
        <w:rPr>
          <w:rFonts w:ascii="Book Antiqua" w:hAnsi="Book Antiqua"/>
          <w:lang w:val="en-US"/>
        </w:rPr>
        <w:t>In CRCPM, this has been poorly investigated</w:t>
      </w:r>
      <w:r w:rsidR="00822AB2" w:rsidRPr="00023E45">
        <w:rPr>
          <w:rFonts w:ascii="Book Antiqua" w:hAnsi="Book Antiqua"/>
          <w:lang w:val="en-US"/>
        </w:rPr>
        <w:t xml:space="preserve">, but </w:t>
      </w:r>
      <w:r w:rsidR="0095336F" w:rsidRPr="00023E45">
        <w:rPr>
          <w:rFonts w:ascii="Book Antiqua" w:hAnsi="Book Antiqua"/>
          <w:lang w:val="en-US"/>
        </w:rPr>
        <w:t xml:space="preserve">a few </w:t>
      </w:r>
      <w:r w:rsidR="00822AB2" w:rsidRPr="00023E45">
        <w:rPr>
          <w:rFonts w:ascii="Book Antiqua" w:hAnsi="Book Antiqua"/>
          <w:lang w:val="en-US"/>
        </w:rPr>
        <w:t>studies have been performed</w:t>
      </w:r>
      <w:r w:rsidR="00A64515" w:rsidRPr="00023E45">
        <w:rPr>
          <w:rFonts w:ascii="Book Antiqua" w:hAnsi="Book Antiqua"/>
          <w:lang w:val="en-US"/>
        </w:rPr>
        <w:t xml:space="preserve">. Increased preoperative white blood cell count has been proven to be an independent negative prognostic factor in CRCPM undergoing CRS and </w:t>
      </w:r>
      <w:proofErr w:type="gramStart"/>
      <w:r w:rsidR="00A64515" w:rsidRPr="00023E45">
        <w:rPr>
          <w:rFonts w:ascii="Book Antiqua" w:hAnsi="Book Antiqua"/>
          <w:lang w:val="en-US"/>
        </w:rPr>
        <w:t>HIPEC</w:t>
      </w:r>
      <w:r w:rsidR="00824412" w:rsidRPr="00023E45">
        <w:rPr>
          <w:rFonts w:ascii="Book Antiqua" w:hAnsi="Book Antiqua"/>
          <w:vertAlign w:val="superscript"/>
          <w:lang w:val="en-US"/>
        </w:rPr>
        <w:t>[</w:t>
      </w:r>
      <w:proofErr w:type="gramEnd"/>
      <w:r w:rsidR="00A64515" w:rsidRPr="00023E45">
        <w:rPr>
          <w:rFonts w:ascii="Book Antiqua" w:hAnsi="Book Antiqua"/>
          <w:vertAlign w:val="superscript"/>
          <w:lang w:val="en-US"/>
        </w:rPr>
        <w:t>15</w:t>
      </w:r>
      <w:r w:rsidR="00824412" w:rsidRPr="00023E45">
        <w:rPr>
          <w:rFonts w:ascii="Book Antiqua" w:hAnsi="Book Antiqua"/>
          <w:vertAlign w:val="superscript"/>
          <w:lang w:val="en-US"/>
        </w:rPr>
        <w:t>]</w:t>
      </w:r>
      <w:r w:rsidR="00824412" w:rsidRPr="00023E45">
        <w:rPr>
          <w:rFonts w:ascii="Book Antiqua" w:hAnsi="Book Antiqua"/>
          <w:lang w:val="en-US"/>
        </w:rPr>
        <w:t xml:space="preserve">. </w:t>
      </w:r>
      <w:r w:rsidR="0095336F" w:rsidRPr="00023E45">
        <w:rPr>
          <w:rFonts w:ascii="Book Antiqua" w:hAnsi="Book Antiqua"/>
          <w:lang w:val="en-US"/>
        </w:rPr>
        <w:t>Since 2018, t</w:t>
      </w:r>
      <w:r w:rsidR="00BC22BC" w:rsidRPr="00023E45">
        <w:rPr>
          <w:rFonts w:ascii="Book Antiqua" w:hAnsi="Book Antiqua"/>
          <w:lang w:val="en-US"/>
        </w:rPr>
        <w:t>wo</w:t>
      </w:r>
      <w:r w:rsidR="0095336F" w:rsidRPr="00023E45">
        <w:rPr>
          <w:rFonts w:ascii="Book Antiqua" w:hAnsi="Book Antiqua"/>
          <w:lang w:val="en-US"/>
        </w:rPr>
        <w:t xml:space="preserve"> studies</w:t>
      </w:r>
      <w:r w:rsidR="00A64515" w:rsidRPr="00023E45">
        <w:rPr>
          <w:rFonts w:ascii="Book Antiqua" w:hAnsi="Book Antiqua"/>
          <w:lang w:val="en-US"/>
        </w:rPr>
        <w:t xml:space="preserve"> </w:t>
      </w:r>
      <w:r w:rsidR="00422415" w:rsidRPr="00023E45">
        <w:rPr>
          <w:rFonts w:ascii="Book Antiqua" w:hAnsi="Book Antiqua"/>
          <w:lang w:val="en-US"/>
        </w:rPr>
        <w:t xml:space="preserve">have been published </w:t>
      </w:r>
      <w:r w:rsidR="00A64515" w:rsidRPr="00023E45">
        <w:rPr>
          <w:rFonts w:ascii="Book Antiqua" w:hAnsi="Book Antiqua"/>
          <w:lang w:val="en-US"/>
        </w:rPr>
        <w:t>investigat</w:t>
      </w:r>
      <w:r w:rsidR="0095336F" w:rsidRPr="00023E45">
        <w:rPr>
          <w:rFonts w:ascii="Book Antiqua" w:hAnsi="Book Antiqua"/>
          <w:lang w:val="en-US"/>
        </w:rPr>
        <w:t>ing</w:t>
      </w:r>
      <w:r w:rsidR="00A64515" w:rsidRPr="00023E45">
        <w:rPr>
          <w:rFonts w:ascii="Book Antiqua" w:hAnsi="Book Antiqua"/>
          <w:lang w:val="en-US"/>
        </w:rPr>
        <w:t xml:space="preserve"> </w:t>
      </w:r>
      <w:r w:rsidR="0095336F" w:rsidRPr="00023E45">
        <w:rPr>
          <w:rFonts w:ascii="Book Antiqua" w:hAnsi="Book Antiqua"/>
          <w:lang w:val="en-US"/>
        </w:rPr>
        <w:t xml:space="preserve">the formation </w:t>
      </w:r>
      <w:r w:rsidR="00422415" w:rsidRPr="00023E45">
        <w:rPr>
          <w:rFonts w:ascii="Book Antiqua" w:hAnsi="Book Antiqua"/>
          <w:lang w:val="en-US"/>
        </w:rPr>
        <w:t xml:space="preserve">of </w:t>
      </w:r>
      <w:r w:rsidR="00A64515" w:rsidRPr="00023E45">
        <w:rPr>
          <w:rFonts w:ascii="Book Antiqua" w:hAnsi="Book Antiqua"/>
          <w:lang w:val="en-US"/>
        </w:rPr>
        <w:t>NETs</w:t>
      </w:r>
      <w:r w:rsidR="00822AB2" w:rsidRPr="00023E45">
        <w:rPr>
          <w:rFonts w:ascii="Book Antiqua" w:hAnsi="Book Antiqua"/>
          <w:lang w:val="en-US"/>
        </w:rPr>
        <w:t xml:space="preserve"> in the peritoneal cavity related to</w:t>
      </w:r>
      <w:r w:rsidR="00A64515" w:rsidRPr="00023E45">
        <w:rPr>
          <w:rFonts w:ascii="Book Antiqua" w:hAnsi="Book Antiqua"/>
          <w:lang w:val="en-US"/>
        </w:rPr>
        <w:t xml:space="preserve"> </w:t>
      </w:r>
      <w:r w:rsidR="0095336F" w:rsidRPr="00023E45">
        <w:rPr>
          <w:rFonts w:ascii="Book Antiqua" w:hAnsi="Book Antiqua"/>
          <w:lang w:val="en-US"/>
        </w:rPr>
        <w:t>peritoneal metastasis</w:t>
      </w:r>
      <w:r w:rsidR="00822AB2" w:rsidRPr="00023E45">
        <w:rPr>
          <w:rFonts w:ascii="Book Antiqua" w:hAnsi="Book Antiqua"/>
          <w:lang w:val="en-US"/>
        </w:rPr>
        <w:t xml:space="preserve"> </w:t>
      </w:r>
      <w:proofErr w:type="gramStart"/>
      <w:r w:rsidR="00822AB2" w:rsidRPr="00023E45">
        <w:rPr>
          <w:rFonts w:ascii="Book Antiqua" w:hAnsi="Book Antiqua"/>
          <w:lang w:val="en-US"/>
        </w:rPr>
        <w:t>development</w:t>
      </w:r>
      <w:r w:rsidR="00824412" w:rsidRPr="00023E45">
        <w:rPr>
          <w:rFonts w:ascii="Book Antiqua" w:hAnsi="Book Antiqua"/>
          <w:vertAlign w:val="superscript"/>
          <w:lang w:val="en-US"/>
        </w:rPr>
        <w:t>[</w:t>
      </w:r>
      <w:proofErr w:type="gramEnd"/>
      <w:r w:rsidR="00822AB2" w:rsidRPr="00023E45">
        <w:rPr>
          <w:rFonts w:ascii="Book Antiqua" w:hAnsi="Book Antiqua"/>
          <w:vertAlign w:val="superscript"/>
          <w:lang w:val="en-US"/>
        </w:rPr>
        <w:t>16</w:t>
      </w:r>
      <w:r w:rsidR="00824412" w:rsidRPr="00023E45">
        <w:rPr>
          <w:rFonts w:ascii="Book Antiqua" w:hAnsi="Book Antiqua"/>
          <w:vertAlign w:val="superscript"/>
          <w:lang w:val="en-US"/>
        </w:rPr>
        <w:t>,</w:t>
      </w:r>
      <w:r w:rsidR="0095336F" w:rsidRPr="00023E45">
        <w:rPr>
          <w:rFonts w:ascii="Book Antiqua" w:hAnsi="Book Antiqua"/>
          <w:vertAlign w:val="superscript"/>
          <w:lang w:val="en-US"/>
        </w:rPr>
        <w:t>1</w:t>
      </w:r>
      <w:r w:rsidR="007D2A05" w:rsidRPr="00023E45">
        <w:rPr>
          <w:rFonts w:ascii="Book Antiqua" w:hAnsi="Book Antiqua"/>
          <w:vertAlign w:val="superscript"/>
          <w:lang w:val="en-US"/>
        </w:rPr>
        <w:t>7</w:t>
      </w:r>
      <w:r w:rsidR="00824412" w:rsidRPr="00023E45">
        <w:rPr>
          <w:rFonts w:ascii="Book Antiqua" w:hAnsi="Book Antiqua"/>
          <w:vertAlign w:val="superscript"/>
          <w:lang w:val="en-US"/>
        </w:rPr>
        <w:t>]</w:t>
      </w:r>
      <w:r w:rsidR="00824412" w:rsidRPr="00023E45">
        <w:rPr>
          <w:rFonts w:ascii="Book Antiqua" w:hAnsi="Book Antiqua"/>
          <w:lang w:val="en-US"/>
        </w:rPr>
        <w:t>.</w:t>
      </w:r>
      <w:r w:rsidR="00822AB2" w:rsidRPr="00023E45">
        <w:rPr>
          <w:rFonts w:ascii="Book Antiqua" w:hAnsi="Book Antiqua"/>
          <w:lang w:val="en-US"/>
        </w:rPr>
        <w:t xml:space="preserve"> NETs </w:t>
      </w:r>
      <w:r w:rsidR="00271744" w:rsidRPr="00023E45">
        <w:rPr>
          <w:rFonts w:ascii="Book Antiqua" w:hAnsi="Book Antiqua"/>
          <w:lang w:val="en-US"/>
        </w:rPr>
        <w:t>appear to</w:t>
      </w:r>
      <w:r w:rsidR="00822AB2" w:rsidRPr="00023E45">
        <w:rPr>
          <w:rFonts w:ascii="Book Antiqua" w:hAnsi="Book Antiqua"/>
          <w:lang w:val="en-US"/>
        </w:rPr>
        <w:t xml:space="preserve"> play an important role in the peritoneal spread of colon cancer.</w:t>
      </w:r>
      <w:r w:rsidR="00D5075F" w:rsidRPr="00023E45">
        <w:rPr>
          <w:rFonts w:ascii="Book Antiqua" w:hAnsi="Book Antiqua"/>
          <w:lang w:val="en-US"/>
        </w:rPr>
        <w:t xml:space="preserve"> O</w:t>
      </w:r>
      <w:r w:rsidR="00142EC6" w:rsidRPr="00023E45">
        <w:rPr>
          <w:rFonts w:ascii="Book Antiqua" w:hAnsi="Book Antiqua"/>
          <w:lang w:val="en-US"/>
        </w:rPr>
        <w:t>ur</w:t>
      </w:r>
      <w:r w:rsidR="00D5075F" w:rsidRPr="00023E45">
        <w:rPr>
          <w:rFonts w:ascii="Book Antiqua" w:hAnsi="Book Antiqua"/>
          <w:lang w:val="en-US"/>
        </w:rPr>
        <w:t xml:space="preserve"> theory is that systemic neutropenia</w:t>
      </w:r>
      <w:r w:rsidR="00042CEF" w:rsidRPr="00023E45">
        <w:rPr>
          <w:rFonts w:ascii="Book Antiqua" w:hAnsi="Book Antiqua"/>
          <w:lang w:val="en-US"/>
        </w:rPr>
        <w:t xml:space="preserve"> is </w:t>
      </w:r>
      <w:r w:rsidR="00D5075F" w:rsidRPr="00023E45">
        <w:rPr>
          <w:rFonts w:ascii="Book Antiqua" w:hAnsi="Book Antiqua"/>
          <w:lang w:val="en-US"/>
        </w:rPr>
        <w:t>a marker of chemotherapy effect on neutrophils</w:t>
      </w:r>
      <w:r w:rsidR="00C95385" w:rsidRPr="00023E45">
        <w:rPr>
          <w:rFonts w:ascii="Book Antiqua" w:hAnsi="Book Antiqua"/>
          <w:lang w:val="en-US"/>
        </w:rPr>
        <w:t xml:space="preserve"> </w:t>
      </w:r>
      <w:r w:rsidR="00042CEF" w:rsidRPr="00023E45">
        <w:rPr>
          <w:rFonts w:ascii="Book Antiqua" w:hAnsi="Book Antiqua"/>
          <w:lang w:val="en-US"/>
        </w:rPr>
        <w:t>in general</w:t>
      </w:r>
      <w:r w:rsidR="00D5075F" w:rsidRPr="00023E45">
        <w:rPr>
          <w:rFonts w:ascii="Book Antiqua" w:hAnsi="Book Antiqua"/>
          <w:lang w:val="en-US"/>
        </w:rPr>
        <w:t xml:space="preserve">; which in turn, </w:t>
      </w:r>
      <w:r w:rsidR="00C95385" w:rsidRPr="00023E45">
        <w:rPr>
          <w:rFonts w:ascii="Book Antiqua" w:hAnsi="Book Antiqua"/>
          <w:lang w:val="en-US"/>
        </w:rPr>
        <w:t xml:space="preserve">could plausibly </w:t>
      </w:r>
      <w:r w:rsidR="00D5075F" w:rsidRPr="00023E45">
        <w:rPr>
          <w:rFonts w:ascii="Book Antiqua" w:hAnsi="Book Antiqua"/>
          <w:lang w:val="en-US"/>
        </w:rPr>
        <w:t xml:space="preserve">correlate to </w:t>
      </w:r>
      <w:r w:rsidR="00042CEF" w:rsidRPr="00023E45">
        <w:rPr>
          <w:rFonts w:ascii="Book Antiqua" w:hAnsi="Book Antiqua"/>
          <w:lang w:val="en-US"/>
        </w:rPr>
        <w:t>an</w:t>
      </w:r>
      <w:r w:rsidR="00D5075F" w:rsidRPr="00023E45">
        <w:rPr>
          <w:rFonts w:ascii="Book Antiqua" w:hAnsi="Book Antiqua"/>
          <w:lang w:val="en-US"/>
        </w:rPr>
        <w:t xml:space="preserve"> intraabdominal </w:t>
      </w:r>
      <w:r w:rsidR="00042CEF" w:rsidRPr="00023E45">
        <w:rPr>
          <w:rFonts w:ascii="Book Antiqua" w:hAnsi="Book Antiqua"/>
          <w:lang w:val="en-US"/>
        </w:rPr>
        <w:t>local neutropenia caused by the HIPEC treatment which would lead to</w:t>
      </w:r>
      <w:r w:rsidR="00D5075F" w:rsidRPr="00023E45">
        <w:rPr>
          <w:rFonts w:ascii="Book Antiqua" w:hAnsi="Book Antiqua"/>
          <w:lang w:val="en-US"/>
        </w:rPr>
        <w:t xml:space="preserve"> decreas</w:t>
      </w:r>
      <w:r w:rsidR="00042CEF" w:rsidRPr="00023E45">
        <w:rPr>
          <w:rFonts w:ascii="Book Antiqua" w:hAnsi="Book Antiqua"/>
          <w:lang w:val="en-US"/>
        </w:rPr>
        <w:t>ed</w:t>
      </w:r>
      <w:r w:rsidR="00D5075F" w:rsidRPr="00023E45">
        <w:rPr>
          <w:rFonts w:ascii="Book Antiqua" w:hAnsi="Book Antiqua"/>
          <w:lang w:val="en-US"/>
        </w:rPr>
        <w:t xml:space="preserve"> </w:t>
      </w:r>
      <w:r w:rsidR="00042CEF" w:rsidRPr="00023E45">
        <w:rPr>
          <w:rFonts w:ascii="Book Antiqua" w:hAnsi="Book Antiqua"/>
          <w:lang w:val="en-US"/>
        </w:rPr>
        <w:t xml:space="preserve">postoperative </w:t>
      </w:r>
      <w:r w:rsidR="00D5075F" w:rsidRPr="00023E45">
        <w:rPr>
          <w:rFonts w:ascii="Book Antiqua" w:hAnsi="Book Antiqua"/>
          <w:lang w:val="en-US"/>
        </w:rPr>
        <w:t xml:space="preserve">neutrophil extracellular trap formation. This hypothetical decrease in intraabdominal NETs could be </w:t>
      </w:r>
      <w:r w:rsidR="00C95385" w:rsidRPr="00023E45">
        <w:rPr>
          <w:rFonts w:ascii="Book Antiqua" w:hAnsi="Book Antiqua"/>
          <w:lang w:val="en-US"/>
        </w:rPr>
        <w:t xml:space="preserve">the </w:t>
      </w:r>
      <w:r w:rsidR="00D5075F" w:rsidRPr="00023E45">
        <w:rPr>
          <w:rFonts w:ascii="Book Antiqua" w:hAnsi="Book Antiqua"/>
          <w:lang w:val="en-US"/>
        </w:rPr>
        <w:t xml:space="preserve">cause of the </w:t>
      </w:r>
      <w:r w:rsidR="00C95385" w:rsidRPr="00023E45">
        <w:rPr>
          <w:rFonts w:ascii="Book Antiqua" w:hAnsi="Book Antiqua"/>
          <w:lang w:val="en-US"/>
        </w:rPr>
        <w:t>lower</w:t>
      </w:r>
      <w:r w:rsidR="00D5075F" w:rsidRPr="00023E45">
        <w:rPr>
          <w:rFonts w:ascii="Book Antiqua" w:hAnsi="Book Antiqua"/>
          <w:lang w:val="en-US"/>
        </w:rPr>
        <w:t xml:space="preserve"> peritoneal relapse rate</w:t>
      </w:r>
      <w:r w:rsidR="00AA391A" w:rsidRPr="00023E45">
        <w:rPr>
          <w:rFonts w:ascii="Book Antiqua" w:hAnsi="Book Antiqua"/>
          <w:lang w:val="en-US"/>
        </w:rPr>
        <w:t xml:space="preserve"> (</w:t>
      </w:r>
      <w:r w:rsidR="00AA391A" w:rsidRPr="00023E45">
        <w:rPr>
          <w:rFonts w:ascii="Book Antiqua" w:hAnsi="Book Antiqua"/>
          <w:i/>
          <w:lang w:val="en-US"/>
        </w:rPr>
        <w:t>i.e.</w:t>
      </w:r>
      <w:r w:rsidR="008051F8" w:rsidRPr="00023E45">
        <w:rPr>
          <w:rFonts w:ascii="Book Antiqua" w:eastAsiaTheme="minorEastAsia" w:hAnsi="Book Antiqua"/>
          <w:i/>
          <w:lang w:val="en-US" w:eastAsia="zh-CN"/>
        </w:rPr>
        <w:t>,</w:t>
      </w:r>
      <w:r w:rsidR="001A2931" w:rsidRPr="00023E45">
        <w:rPr>
          <w:rFonts w:ascii="Book Antiqua" w:hAnsi="Book Antiqua"/>
          <w:lang w:val="en-US"/>
        </w:rPr>
        <w:t xml:space="preserve"> </w:t>
      </w:r>
      <w:r w:rsidR="00AA391A" w:rsidRPr="00023E45">
        <w:rPr>
          <w:rFonts w:ascii="Book Antiqua" w:hAnsi="Book Antiqua"/>
          <w:lang w:val="en-US"/>
        </w:rPr>
        <w:t>improved disease-free survival)</w:t>
      </w:r>
      <w:r w:rsidR="00D5075F" w:rsidRPr="00023E45">
        <w:rPr>
          <w:rFonts w:ascii="Book Antiqua" w:hAnsi="Book Antiqua"/>
          <w:lang w:val="en-US"/>
        </w:rPr>
        <w:t>. More research into the HIPEC treatment postoperative milieu’s effect on risk of peritoneal relapse is needed.</w:t>
      </w:r>
    </w:p>
    <w:p w14:paraId="5F14979B" w14:textId="7EE23049" w:rsidR="00E0167B" w:rsidRPr="00023E45" w:rsidRDefault="00E0167B"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The main limitations of this study are</w:t>
      </w:r>
      <w:r w:rsidR="00584069" w:rsidRPr="00023E45">
        <w:rPr>
          <w:rFonts w:ascii="Book Antiqua" w:hAnsi="Book Antiqua"/>
          <w:lang w:val="en-US"/>
        </w:rPr>
        <w:t xml:space="preserve"> the retro</w:t>
      </w:r>
      <w:r w:rsidR="005E005A" w:rsidRPr="00023E45">
        <w:rPr>
          <w:rFonts w:ascii="Book Antiqua" w:hAnsi="Book Antiqua"/>
          <w:lang w:val="en-US"/>
        </w:rPr>
        <w:t xml:space="preserve">spective design that </w:t>
      </w:r>
      <w:r w:rsidR="00F25F99" w:rsidRPr="00023E45">
        <w:rPr>
          <w:rFonts w:ascii="Book Antiqua" w:hAnsi="Book Antiqua"/>
          <w:lang w:val="en-US"/>
        </w:rPr>
        <w:t>could introduce a selection bias</w:t>
      </w:r>
      <w:r w:rsidR="00705386" w:rsidRPr="00023E45">
        <w:rPr>
          <w:rFonts w:ascii="Book Antiqua" w:hAnsi="Book Antiqua"/>
          <w:lang w:val="en-US"/>
        </w:rPr>
        <w:t xml:space="preserve"> </w:t>
      </w:r>
      <w:r w:rsidR="007B37CD" w:rsidRPr="00023E45">
        <w:rPr>
          <w:rFonts w:ascii="Book Antiqua" w:hAnsi="Book Antiqua"/>
          <w:lang w:val="en-US"/>
        </w:rPr>
        <w:t xml:space="preserve">for treatment intensity </w:t>
      </w:r>
      <w:r w:rsidR="00705386" w:rsidRPr="00023E45">
        <w:rPr>
          <w:rFonts w:ascii="Book Antiqua" w:hAnsi="Book Antiqua"/>
          <w:lang w:val="en-US"/>
        </w:rPr>
        <w:t xml:space="preserve">in the study. </w:t>
      </w:r>
      <w:r w:rsidR="00303EAB" w:rsidRPr="00023E45">
        <w:rPr>
          <w:rFonts w:ascii="Book Antiqua" w:hAnsi="Book Antiqua"/>
          <w:lang w:val="en-US"/>
        </w:rPr>
        <w:t xml:space="preserve">Patients with side-effects from previous </w:t>
      </w:r>
      <w:r w:rsidR="00291630" w:rsidRPr="00023E45">
        <w:rPr>
          <w:rFonts w:ascii="Book Antiqua" w:hAnsi="Book Antiqua"/>
          <w:lang w:val="en-US"/>
        </w:rPr>
        <w:t xml:space="preserve">chemotherapy may have had </w:t>
      </w:r>
      <w:r w:rsidR="00E000E9" w:rsidRPr="00023E45">
        <w:rPr>
          <w:rFonts w:ascii="Book Antiqua" w:hAnsi="Book Antiqua"/>
          <w:lang w:val="en-US"/>
        </w:rPr>
        <w:t>reduced doses</w:t>
      </w:r>
      <w:r w:rsidR="00356B94" w:rsidRPr="00023E45">
        <w:rPr>
          <w:rFonts w:ascii="Book Antiqua" w:hAnsi="Book Antiqua"/>
          <w:lang w:val="en-US"/>
        </w:rPr>
        <w:t>, but we are unable to correct for this as motivation for dose reduction</w:t>
      </w:r>
      <w:r w:rsidR="00A94C3E" w:rsidRPr="00023E45">
        <w:rPr>
          <w:rFonts w:ascii="Book Antiqua" w:hAnsi="Book Antiqua"/>
          <w:lang w:val="en-US"/>
        </w:rPr>
        <w:t xml:space="preserve"> is not available in our HIPEC registry</w:t>
      </w:r>
      <w:r w:rsidR="00CF1F3A" w:rsidRPr="00023E45">
        <w:rPr>
          <w:rFonts w:ascii="Book Antiqua" w:hAnsi="Book Antiqua"/>
          <w:lang w:val="en-US"/>
        </w:rPr>
        <w:t xml:space="preserve"> nor previous side-effects. </w:t>
      </w:r>
      <w:r w:rsidR="0087068F" w:rsidRPr="00023E45">
        <w:rPr>
          <w:rFonts w:ascii="Book Antiqua" w:hAnsi="Book Antiqua"/>
          <w:lang w:val="en-US"/>
        </w:rPr>
        <w:t xml:space="preserve">Moreover, the use of neoadjuvant chemotherapy may have </w:t>
      </w:r>
      <w:r w:rsidR="00AC72D4" w:rsidRPr="00023E45">
        <w:rPr>
          <w:rFonts w:ascii="Book Antiqua" w:hAnsi="Book Antiqua"/>
          <w:lang w:val="en-US"/>
        </w:rPr>
        <w:t xml:space="preserve">affected the risk of developing neutropenia postoperatively. </w:t>
      </w:r>
      <w:r w:rsidR="00326D1F" w:rsidRPr="00023E45">
        <w:rPr>
          <w:rFonts w:ascii="Book Antiqua" w:hAnsi="Book Antiqua"/>
          <w:lang w:val="en-US"/>
        </w:rPr>
        <w:t xml:space="preserve">In order to </w:t>
      </w:r>
      <w:r w:rsidR="00E27227" w:rsidRPr="00023E45">
        <w:rPr>
          <w:rFonts w:ascii="Book Antiqua" w:hAnsi="Book Antiqua"/>
          <w:lang w:val="en-US"/>
        </w:rPr>
        <w:t xml:space="preserve">evaluate </w:t>
      </w:r>
      <w:r w:rsidR="00EA0895" w:rsidRPr="00023E45">
        <w:rPr>
          <w:rFonts w:ascii="Book Antiqua" w:hAnsi="Book Antiqua"/>
          <w:lang w:val="en-US"/>
        </w:rPr>
        <w:t>the effect of these limitations, neoadjuvant chemotherapy</w:t>
      </w:r>
      <w:r w:rsidR="00536952" w:rsidRPr="00023E45">
        <w:rPr>
          <w:rFonts w:ascii="Book Antiqua" w:hAnsi="Book Antiqua"/>
          <w:lang w:val="en-US"/>
        </w:rPr>
        <w:t xml:space="preserve"> use was evaluated in a univariate Cox regression analysis and its administration was not </w:t>
      </w:r>
      <w:r w:rsidR="004C1E1A" w:rsidRPr="00023E45">
        <w:rPr>
          <w:rFonts w:ascii="Book Antiqua" w:hAnsi="Book Antiqua"/>
          <w:lang w:val="en-US"/>
        </w:rPr>
        <w:t xml:space="preserve">prognostic for </w:t>
      </w:r>
      <w:r w:rsidR="00732051" w:rsidRPr="00023E45">
        <w:rPr>
          <w:rFonts w:ascii="Book Antiqua" w:hAnsi="Book Antiqua"/>
          <w:lang w:val="en-US"/>
        </w:rPr>
        <w:t>disease-free survival.</w:t>
      </w:r>
      <w:r w:rsidR="002A2164" w:rsidRPr="00023E45">
        <w:rPr>
          <w:rFonts w:ascii="Book Antiqua" w:hAnsi="Book Antiqua"/>
          <w:lang w:val="en-US"/>
        </w:rPr>
        <w:t xml:space="preserve"> Therefore, even if </w:t>
      </w:r>
      <w:r w:rsidR="00C50092" w:rsidRPr="00023E45">
        <w:rPr>
          <w:rFonts w:ascii="Book Antiqua" w:hAnsi="Book Antiqua"/>
          <w:lang w:val="en-US"/>
        </w:rPr>
        <w:t xml:space="preserve">neoadjuvant chemotherapy or dose reductions may have </w:t>
      </w:r>
      <w:r w:rsidR="00B86EB6" w:rsidRPr="00023E45">
        <w:rPr>
          <w:rFonts w:ascii="Book Antiqua" w:hAnsi="Book Antiqua"/>
          <w:lang w:val="en-US"/>
        </w:rPr>
        <w:t>influenced</w:t>
      </w:r>
      <w:r w:rsidR="00C50092" w:rsidRPr="00023E45">
        <w:rPr>
          <w:rFonts w:ascii="Book Antiqua" w:hAnsi="Book Antiqua"/>
          <w:lang w:val="en-US"/>
        </w:rPr>
        <w:t xml:space="preserve"> the development of neutropenia,</w:t>
      </w:r>
      <w:r w:rsidR="00A51513" w:rsidRPr="00023E45">
        <w:rPr>
          <w:rFonts w:ascii="Book Antiqua" w:hAnsi="Book Antiqua"/>
          <w:lang w:val="en-US"/>
        </w:rPr>
        <w:t xml:space="preserve"> it cannot explain </w:t>
      </w:r>
      <w:r w:rsidR="003F2616" w:rsidRPr="00023E45">
        <w:rPr>
          <w:rFonts w:ascii="Book Antiqua" w:hAnsi="Book Antiqua"/>
          <w:lang w:val="en-US"/>
        </w:rPr>
        <w:t>neutropenia</w:t>
      </w:r>
      <w:r w:rsidR="00C25F1D" w:rsidRPr="00023E45">
        <w:rPr>
          <w:rFonts w:ascii="Book Antiqua" w:hAnsi="Book Antiqua"/>
          <w:lang w:val="en-US"/>
        </w:rPr>
        <w:t>’</w:t>
      </w:r>
      <w:r w:rsidR="003F2616" w:rsidRPr="00023E45">
        <w:rPr>
          <w:rFonts w:ascii="Book Antiqua" w:hAnsi="Book Antiqua"/>
          <w:lang w:val="en-US"/>
        </w:rPr>
        <w:t>s positive prognostic effect.</w:t>
      </w:r>
      <w:r w:rsidR="0043254B" w:rsidRPr="00023E45">
        <w:rPr>
          <w:rFonts w:ascii="Book Antiqua" w:hAnsi="Book Antiqua"/>
          <w:lang w:val="en-US"/>
        </w:rPr>
        <w:t xml:space="preserve"> Likewise, the lack of association with other </w:t>
      </w:r>
      <w:proofErr w:type="spellStart"/>
      <w:r w:rsidR="0043254B" w:rsidRPr="00023E45">
        <w:rPr>
          <w:rFonts w:ascii="Book Antiqua" w:hAnsi="Book Antiqua"/>
          <w:lang w:val="en-US"/>
        </w:rPr>
        <w:t>Clavien-Dindo</w:t>
      </w:r>
      <w:proofErr w:type="spellEnd"/>
      <w:r w:rsidR="0043254B" w:rsidRPr="00023E45">
        <w:rPr>
          <w:rFonts w:ascii="Book Antiqua" w:hAnsi="Book Antiqua"/>
          <w:lang w:val="en-US"/>
        </w:rPr>
        <w:t xml:space="preserve"> morbidity remains. </w:t>
      </w:r>
      <w:r w:rsidR="0046518B" w:rsidRPr="00023E45">
        <w:rPr>
          <w:rFonts w:ascii="Book Antiqua" w:hAnsi="Book Antiqua"/>
          <w:lang w:val="en-US"/>
        </w:rPr>
        <w:t>The generalizability of these results is somewhat difficult. Our cohort includes two oxaliplatin HIPEC regimens – single oxaliplatin HIPEC and oxaliplatin/irinotecan HIPEC</w:t>
      </w:r>
      <w:r w:rsidR="00097F4E" w:rsidRPr="00023E45">
        <w:rPr>
          <w:rFonts w:ascii="Book Antiqua" w:hAnsi="Book Antiqua"/>
          <w:lang w:val="en-US"/>
        </w:rPr>
        <w:t>. A larger cohort is needed to be able to assess these HIPEC regimens separately.</w:t>
      </w:r>
    </w:p>
    <w:p w14:paraId="2BB62FCF" w14:textId="77777777" w:rsidR="00335BE8" w:rsidRPr="00023E45" w:rsidRDefault="00335BE8" w:rsidP="00810D84">
      <w:pPr>
        <w:snapToGrid w:val="0"/>
        <w:spacing w:line="360" w:lineRule="auto"/>
        <w:ind w:firstLineChars="100" w:firstLine="240"/>
        <w:jc w:val="both"/>
        <w:rPr>
          <w:rFonts w:ascii="Book Antiqua" w:hAnsi="Book Antiqua"/>
          <w:lang w:val="en-US"/>
        </w:rPr>
      </w:pPr>
      <w:r w:rsidRPr="00023E45">
        <w:rPr>
          <w:rFonts w:ascii="Book Antiqua" w:hAnsi="Book Antiqua"/>
          <w:lang w:val="en-US"/>
        </w:rPr>
        <w:t xml:space="preserve">In conclusion, </w:t>
      </w:r>
      <w:r w:rsidR="00422415" w:rsidRPr="00023E45">
        <w:rPr>
          <w:rFonts w:ascii="Book Antiqua" w:hAnsi="Book Antiqua"/>
          <w:lang w:val="en-US"/>
        </w:rPr>
        <w:t xml:space="preserve">any-grade </w:t>
      </w:r>
      <w:r w:rsidR="00D5075F" w:rsidRPr="00023E45">
        <w:rPr>
          <w:rFonts w:ascii="Book Antiqua" w:hAnsi="Book Antiqua"/>
          <w:lang w:val="en-US"/>
        </w:rPr>
        <w:t xml:space="preserve">systemic </w:t>
      </w:r>
      <w:r w:rsidRPr="00023E45">
        <w:rPr>
          <w:rFonts w:ascii="Book Antiqua" w:hAnsi="Book Antiqua"/>
          <w:lang w:val="en-US"/>
        </w:rPr>
        <w:t xml:space="preserve">neutropenia is a </w:t>
      </w:r>
      <w:r w:rsidR="00822AB2" w:rsidRPr="00023E45">
        <w:rPr>
          <w:rFonts w:ascii="Book Antiqua" w:hAnsi="Book Antiqua"/>
          <w:lang w:val="en-US"/>
        </w:rPr>
        <w:t>positive</w:t>
      </w:r>
      <w:r w:rsidR="00C95385" w:rsidRPr="00023E45">
        <w:rPr>
          <w:rFonts w:ascii="Book Antiqua" w:hAnsi="Book Antiqua"/>
          <w:lang w:val="en-US"/>
        </w:rPr>
        <w:t xml:space="preserve"> </w:t>
      </w:r>
      <w:r w:rsidRPr="00023E45">
        <w:rPr>
          <w:rFonts w:ascii="Book Antiqua" w:hAnsi="Book Antiqua"/>
          <w:lang w:val="en-US"/>
        </w:rPr>
        <w:t xml:space="preserve">prognostic factor </w:t>
      </w:r>
      <w:r w:rsidR="00822AB2" w:rsidRPr="00023E45">
        <w:rPr>
          <w:rFonts w:ascii="Book Antiqua" w:hAnsi="Book Antiqua"/>
          <w:lang w:val="en-US"/>
        </w:rPr>
        <w:t>for</w:t>
      </w:r>
      <w:r w:rsidR="00C95385" w:rsidRPr="00023E45">
        <w:rPr>
          <w:rFonts w:ascii="Book Antiqua" w:hAnsi="Book Antiqua"/>
          <w:lang w:val="en-US"/>
        </w:rPr>
        <w:t xml:space="preserve"> disease-free survival </w:t>
      </w:r>
      <w:r w:rsidRPr="00023E45">
        <w:rPr>
          <w:rFonts w:ascii="Book Antiqua" w:hAnsi="Book Antiqua"/>
          <w:lang w:val="en-US"/>
        </w:rPr>
        <w:t>in CRCPM patients undergoing CRS with oxaliplatin-based HIPEC</w:t>
      </w:r>
      <w:r w:rsidR="00422415" w:rsidRPr="00023E45">
        <w:rPr>
          <w:rFonts w:ascii="Book Antiqua" w:hAnsi="Book Antiqua"/>
          <w:lang w:val="en-US"/>
        </w:rPr>
        <w:t>, and it occurs in 13% of cases</w:t>
      </w:r>
      <w:r w:rsidRPr="00023E45">
        <w:rPr>
          <w:rFonts w:ascii="Book Antiqua" w:hAnsi="Book Antiqua"/>
          <w:lang w:val="en-US"/>
        </w:rPr>
        <w:t xml:space="preserve">. The occurrence of neutropenia is not associated with increased </w:t>
      </w:r>
      <w:proofErr w:type="spellStart"/>
      <w:r w:rsidRPr="00023E45">
        <w:rPr>
          <w:rFonts w:ascii="Book Antiqua" w:hAnsi="Book Antiqua"/>
          <w:lang w:val="en-US"/>
        </w:rPr>
        <w:t>Clavien-Dindo</w:t>
      </w:r>
      <w:proofErr w:type="spellEnd"/>
      <w:r w:rsidRPr="00023E45">
        <w:rPr>
          <w:rFonts w:ascii="Book Antiqua" w:hAnsi="Book Antiqua"/>
          <w:lang w:val="en-US"/>
        </w:rPr>
        <w:t xml:space="preserve"> grade 3-4 morbidity </w:t>
      </w:r>
      <w:proofErr w:type="gramStart"/>
      <w:r w:rsidRPr="00023E45">
        <w:rPr>
          <w:rFonts w:ascii="Book Antiqua" w:hAnsi="Book Antiqua"/>
          <w:lang w:val="en-US"/>
        </w:rPr>
        <w:t>nor</w:t>
      </w:r>
      <w:proofErr w:type="gramEnd"/>
      <w:r w:rsidRPr="00023E45">
        <w:rPr>
          <w:rFonts w:ascii="Book Antiqua" w:hAnsi="Book Antiqua"/>
          <w:lang w:val="en-US"/>
        </w:rPr>
        <w:t xml:space="preserve"> of return to operating theatre. Neutropenia is significantly associated with the combination treatment of oxaliplatin/irinotecan HIPEC.</w:t>
      </w:r>
    </w:p>
    <w:p w14:paraId="2BB62FD0" w14:textId="77777777" w:rsidR="00A4740B" w:rsidRPr="00023E45" w:rsidRDefault="00A4740B" w:rsidP="00810D84">
      <w:pPr>
        <w:snapToGrid w:val="0"/>
        <w:spacing w:line="360" w:lineRule="auto"/>
        <w:jc w:val="both"/>
        <w:rPr>
          <w:rFonts w:ascii="Book Antiqua" w:hAnsi="Book Antiqua"/>
          <w:lang w:val="en-US"/>
        </w:rPr>
      </w:pPr>
    </w:p>
    <w:p w14:paraId="345458A7" w14:textId="77777777" w:rsidR="00824412" w:rsidRPr="00023E45" w:rsidRDefault="00824412" w:rsidP="00810D84">
      <w:pPr>
        <w:autoSpaceDE w:val="0"/>
        <w:autoSpaceDN w:val="0"/>
        <w:adjustRightInd w:val="0"/>
        <w:snapToGrid w:val="0"/>
        <w:spacing w:line="360" w:lineRule="auto"/>
        <w:jc w:val="both"/>
        <w:rPr>
          <w:rFonts w:ascii="Book Antiqua" w:hAnsi="Book Antiqua"/>
          <w:b/>
          <w:i/>
          <w:color w:val="FF0000"/>
          <w:lang w:val="en-US"/>
        </w:rPr>
      </w:pPr>
      <w:r w:rsidRPr="00023E45">
        <w:rPr>
          <w:rFonts w:ascii="Book Antiqua" w:hAnsi="Book Antiqua"/>
          <w:b/>
          <w:color w:val="000000"/>
          <w:u w:val="single"/>
        </w:rPr>
        <w:t>ARTICLE HIGHLIGHTS</w:t>
      </w:r>
      <w:r w:rsidRPr="00023E45">
        <w:rPr>
          <w:rFonts w:ascii="Book Antiqua" w:hAnsi="Book Antiqua"/>
          <w:b/>
          <w:i/>
          <w:color w:val="FF0000"/>
          <w:lang w:val="en-US"/>
        </w:rPr>
        <w:t xml:space="preserve"> </w:t>
      </w:r>
    </w:p>
    <w:p w14:paraId="2AC35908" w14:textId="22D9CC4C" w:rsidR="00CE5708" w:rsidRPr="00023E45" w:rsidRDefault="00CE5708" w:rsidP="00810D84">
      <w:pPr>
        <w:autoSpaceDE w:val="0"/>
        <w:autoSpaceDN w:val="0"/>
        <w:adjustRightInd w:val="0"/>
        <w:snapToGrid w:val="0"/>
        <w:spacing w:line="360" w:lineRule="auto"/>
        <w:jc w:val="both"/>
        <w:rPr>
          <w:rFonts w:ascii="Book Antiqua" w:hAnsi="Book Antiqua"/>
          <w:b/>
          <w:i/>
          <w:lang w:val="en-US"/>
        </w:rPr>
      </w:pPr>
      <w:r w:rsidRPr="00023E45">
        <w:rPr>
          <w:rFonts w:ascii="Book Antiqua" w:hAnsi="Book Antiqua"/>
          <w:b/>
          <w:i/>
          <w:lang w:val="en-US"/>
        </w:rPr>
        <w:t>Research background</w:t>
      </w:r>
    </w:p>
    <w:p w14:paraId="233B4F3D" w14:textId="2722F517" w:rsidR="00CE5708" w:rsidRPr="00023E45" w:rsidRDefault="00B447F8" w:rsidP="00810D84">
      <w:pPr>
        <w:tabs>
          <w:tab w:val="left" w:pos="1032"/>
        </w:tabs>
        <w:autoSpaceDE w:val="0"/>
        <w:autoSpaceDN w:val="0"/>
        <w:adjustRightInd w:val="0"/>
        <w:snapToGrid w:val="0"/>
        <w:spacing w:line="360" w:lineRule="auto"/>
        <w:jc w:val="both"/>
        <w:rPr>
          <w:rFonts w:ascii="Book Antiqua" w:hAnsi="Book Antiqua"/>
          <w:b/>
          <w:i/>
          <w:lang w:val="en-US"/>
        </w:rPr>
      </w:pPr>
      <w:r w:rsidRPr="00023E45">
        <w:rPr>
          <w:rFonts w:ascii="Book Antiqua" w:hAnsi="Book Antiqua"/>
          <w:bCs/>
          <w:iCs/>
          <w:lang w:val="en-US"/>
        </w:rPr>
        <w:t xml:space="preserve">Neutropenia after </w:t>
      </w:r>
      <w:proofErr w:type="spellStart"/>
      <w:r w:rsidRPr="00023E45">
        <w:rPr>
          <w:rFonts w:ascii="Book Antiqua" w:hAnsi="Book Antiqua"/>
          <w:bCs/>
          <w:iCs/>
          <w:lang w:val="en-US"/>
        </w:rPr>
        <w:t>cytoreductive</w:t>
      </w:r>
      <w:proofErr w:type="spellEnd"/>
      <w:r w:rsidRPr="00023E45">
        <w:rPr>
          <w:rFonts w:ascii="Book Antiqua" w:hAnsi="Book Antiqua"/>
          <w:bCs/>
          <w:iCs/>
          <w:lang w:val="en-US"/>
        </w:rPr>
        <w:t xml:space="preserve"> surgery and </w:t>
      </w:r>
      <w:proofErr w:type="spellStart"/>
      <w:r w:rsidRPr="00023E45">
        <w:rPr>
          <w:rFonts w:ascii="Book Antiqua" w:hAnsi="Book Antiqua"/>
          <w:bCs/>
          <w:iCs/>
          <w:lang w:val="en-US"/>
        </w:rPr>
        <w:t>hyperthermic</w:t>
      </w:r>
      <w:proofErr w:type="spellEnd"/>
      <w:r w:rsidRPr="00023E45">
        <w:rPr>
          <w:rFonts w:ascii="Book Antiqua" w:hAnsi="Book Antiqua"/>
          <w:bCs/>
          <w:iCs/>
          <w:lang w:val="en-US"/>
        </w:rPr>
        <w:t xml:space="preserve"> </w:t>
      </w:r>
      <w:proofErr w:type="spellStart"/>
      <w:r w:rsidRPr="00023E45">
        <w:rPr>
          <w:rFonts w:ascii="Book Antiqua" w:hAnsi="Book Antiqua"/>
          <w:bCs/>
          <w:iCs/>
          <w:lang w:val="en-US"/>
        </w:rPr>
        <w:t>intraperitoneal</w:t>
      </w:r>
      <w:proofErr w:type="spellEnd"/>
      <w:r w:rsidRPr="00023E45">
        <w:rPr>
          <w:rFonts w:ascii="Book Antiqua" w:hAnsi="Book Antiqua"/>
          <w:bCs/>
          <w:iCs/>
          <w:lang w:val="en-US"/>
        </w:rPr>
        <w:t xml:space="preserve"> chemotherapy (HIPEC) </w:t>
      </w:r>
      <w:r w:rsidR="003A75BF" w:rsidRPr="00023E45">
        <w:rPr>
          <w:rFonts w:ascii="Book Antiqua" w:hAnsi="Book Antiqua"/>
          <w:bCs/>
          <w:iCs/>
          <w:lang w:val="en-US"/>
        </w:rPr>
        <w:t xml:space="preserve">treatment of colorectal cancer with peritoneal metastases </w:t>
      </w:r>
      <w:r w:rsidRPr="00023E45">
        <w:rPr>
          <w:rFonts w:ascii="Book Antiqua" w:hAnsi="Book Antiqua"/>
          <w:bCs/>
          <w:iCs/>
          <w:lang w:val="en-US"/>
        </w:rPr>
        <w:t>is poorly studied.</w:t>
      </w:r>
    </w:p>
    <w:p w14:paraId="03213DB0" w14:textId="77777777" w:rsidR="00824412" w:rsidRPr="00023E45" w:rsidRDefault="00824412" w:rsidP="00810D84">
      <w:pPr>
        <w:tabs>
          <w:tab w:val="left" w:pos="1032"/>
        </w:tabs>
        <w:autoSpaceDE w:val="0"/>
        <w:autoSpaceDN w:val="0"/>
        <w:adjustRightInd w:val="0"/>
        <w:snapToGrid w:val="0"/>
        <w:spacing w:line="360" w:lineRule="auto"/>
        <w:jc w:val="both"/>
        <w:rPr>
          <w:rFonts w:ascii="Book Antiqua" w:hAnsi="Book Antiqua"/>
          <w:b/>
          <w:i/>
          <w:lang w:val="en-US"/>
        </w:rPr>
      </w:pPr>
    </w:p>
    <w:p w14:paraId="355BAE01" w14:textId="77777777" w:rsidR="00CE5708" w:rsidRPr="00023E45" w:rsidRDefault="00CE5708" w:rsidP="00810D84">
      <w:pPr>
        <w:snapToGrid w:val="0"/>
        <w:spacing w:line="360" w:lineRule="auto"/>
        <w:jc w:val="both"/>
        <w:rPr>
          <w:rFonts w:ascii="Book Antiqua" w:hAnsi="Book Antiqua"/>
          <w:b/>
          <w:i/>
          <w:lang w:val="en-US"/>
        </w:rPr>
      </w:pPr>
      <w:r w:rsidRPr="00023E45">
        <w:rPr>
          <w:rFonts w:ascii="Book Antiqua" w:hAnsi="Book Antiqua"/>
          <w:b/>
          <w:i/>
          <w:lang w:val="en-US"/>
        </w:rPr>
        <w:t>Research motivation</w:t>
      </w:r>
    </w:p>
    <w:p w14:paraId="192F23D9" w14:textId="7A5AE33F" w:rsidR="00CE5708" w:rsidRPr="00023E45" w:rsidRDefault="00B447F8" w:rsidP="00810D84">
      <w:pPr>
        <w:snapToGrid w:val="0"/>
        <w:spacing w:line="360" w:lineRule="auto"/>
        <w:jc w:val="both"/>
        <w:rPr>
          <w:rFonts w:ascii="Book Antiqua" w:hAnsi="Book Antiqua"/>
          <w:bCs/>
          <w:iCs/>
          <w:lang w:val="en-US"/>
        </w:rPr>
      </w:pPr>
      <w:r w:rsidRPr="00023E45">
        <w:rPr>
          <w:rFonts w:ascii="Book Antiqua" w:hAnsi="Book Antiqua"/>
          <w:bCs/>
          <w:iCs/>
          <w:lang w:val="en-US"/>
        </w:rPr>
        <w:t xml:space="preserve">Neutropenia is currently a treatment limiting toxicity in HIPEC. </w:t>
      </w:r>
      <w:r w:rsidR="008508BD" w:rsidRPr="00023E45">
        <w:rPr>
          <w:rFonts w:ascii="Book Antiqua" w:hAnsi="Book Antiqua"/>
          <w:bCs/>
          <w:iCs/>
          <w:lang w:val="en-US"/>
        </w:rPr>
        <w:t xml:space="preserve">Its association with the combination treatment of oxaliplatin and irinotecan HIPEC caused this intensified HIPEC regimen to be stopped. However, the </w:t>
      </w:r>
      <w:proofErr w:type="gramStart"/>
      <w:r w:rsidR="008508BD" w:rsidRPr="00023E45">
        <w:rPr>
          <w:rFonts w:ascii="Book Antiqua" w:hAnsi="Book Antiqua"/>
          <w:bCs/>
          <w:iCs/>
          <w:lang w:val="en-US"/>
        </w:rPr>
        <w:t>implications of the neutropenia was</w:t>
      </w:r>
      <w:proofErr w:type="gramEnd"/>
      <w:r w:rsidR="008508BD" w:rsidRPr="00023E45">
        <w:rPr>
          <w:rFonts w:ascii="Book Antiqua" w:hAnsi="Book Antiqua"/>
          <w:bCs/>
          <w:iCs/>
          <w:lang w:val="en-US"/>
        </w:rPr>
        <w:t xml:space="preserve"> never investigated as it was assumed to be an unwanted side-effect. </w:t>
      </w:r>
      <w:r w:rsidRPr="00023E45">
        <w:rPr>
          <w:rFonts w:ascii="Book Antiqua" w:hAnsi="Book Antiqua"/>
          <w:bCs/>
          <w:iCs/>
          <w:lang w:val="en-US"/>
        </w:rPr>
        <w:t xml:space="preserve">More research in neutropenia is needed if more intense HIPEC treatment </w:t>
      </w:r>
      <w:proofErr w:type="gramStart"/>
      <w:r w:rsidR="003A75BF" w:rsidRPr="00023E45">
        <w:rPr>
          <w:rFonts w:ascii="Book Antiqua" w:hAnsi="Book Antiqua"/>
          <w:bCs/>
          <w:iCs/>
          <w:lang w:val="en-US"/>
        </w:rPr>
        <w:t>are</w:t>
      </w:r>
      <w:proofErr w:type="gramEnd"/>
      <w:r w:rsidRPr="00023E45">
        <w:rPr>
          <w:rFonts w:ascii="Book Antiqua" w:hAnsi="Book Antiqua"/>
          <w:bCs/>
          <w:iCs/>
          <w:lang w:val="en-US"/>
        </w:rPr>
        <w:t xml:space="preserve"> to be investigated.</w:t>
      </w:r>
    </w:p>
    <w:p w14:paraId="2D48439C" w14:textId="77777777" w:rsidR="00824412" w:rsidRPr="00023E45" w:rsidRDefault="00824412" w:rsidP="00810D84">
      <w:pPr>
        <w:snapToGrid w:val="0"/>
        <w:spacing w:line="360" w:lineRule="auto"/>
        <w:jc w:val="both"/>
        <w:rPr>
          <w:rFonts w:ascii="Book Antiqua" w:hAnsi="Book Antiqua"/>
          <w:bCs/>
          <w:iCs/>
          <w:lang w:val="en-US"/>
        </w:rPr>
      </w:pPr>
    </w:p>
    <w:p w14:paraId="407EFA3F" w14:textId="77777777" w:rsidR="00CE5708" w:rsidRPr="00023E45" w:rsidRDefault="00CE5708" w:rsidP="00810D84">
      <w:pPr>
        <w:snapToGrid w:val="0"/>
        <w:spacing w:line="360" w:lineRule="auto"/>
        <w:jc w:val="both"/>
        <w:rPr>
          <w:rFonts w:ascii="Book Antiqua" w:hAnsi="Book Antiqua"/>
          <w:b/>
          <w:i/>
          <w:lang w:val="en-US"/>
        </w:rPr>
      </w:pPr>
      <w:r w:rsidRPr="00023E45">
        <w:rPr>
          <w:rFonts w:ascii="Book Antiqua" w:hAnsi="Book Antiqua"/>
          <w:b/>
          <w:i/>
          <w:lang w:val="en-US"/>
        </w:rPr>
        <w:t>Research objectives</w:t>
      </w:r>
    </w:p>
    <w:p w14:paraId="6253287D" w14:textId="78EBA577" w:rsidR="00CE5708" w:rsidRPr="00023E45" w:rsidRDefault="00B447F8" w:rsidP="00810D84">
      <w:pPr>
        <w:snapToGrid w:val="0"/>
        <w:spacing w:line="360" w:lineRule="auto"/>
        <w:jc w:val="both"/>
        <w:rPr>
          <w:rFonts w:ascii="Book Antiqua" w:hAnsi="Book Antiqua"/>
          <w:bCs/>
          <w:iCs/>
          <w:lang w:val="en-US"/>
        </w:rPr>
      </w:pPr>
      <w:r w:rsidRPr="00023E45">
        <w:rPr>
          <w:rFonts w:ascii="Book Antiqua" w:hAnsi="Book Antiqua"/>
          <w:bCs/>
          <w:iCs/>
          <w:lang w:val="en-US"/>
        </w:rPr>
        <w:t xml:space="preserve">The objective of this study was to report on the frequency of neutropenia and its effect on </w:t>
      </w:r>
      <w:proofErr w:type="spellStart"/>
      <w:r w:rsidRPr="00023E45">
        <w:rPr>
          <w:rFonts w:ascii="Book Antiqua" w:hAnsi="Book Antiqua"/>
          <w:bCs/>
          <w:iCs/>
          <w:lang w:val="en-US"/>
        </w:rPr>
        <w:t>Clavien-Dindo</w:t>
      </w:r>
      <w:proofErr w:type="spellEnd"/>
      <w:r w:rsidRPr="00023E45">
        <w:rPr>
          <w:rFonts w:ascii="Book Antiqua" w:hAnsi="Book Antiqua"/>
          <w:bCs/>
          <w:iCs/>
          <w:lang w:val="en-US"/>
        </w:rPr>
        <w:t xml:space="preserve"> morbidity</w:t>
      </w:r>
      <w:r w:rsidR="008508BD" w:rsidRPr="00023E45">
        <w:rPr>
          <w:rFonts w:ascii="Book Antiqua" w:hAnsi="Book Antiqua"/>
          <w:bCs/>
          <w:iCs/>
          <w:lang w:val="en-US"/>
        </w:rPr>
        <w:t xml:space="preserve">, reoperation rate, disease-free and overall </w:t>
      </w:r>
      <w:r w:rsidRPr="00023E45">
        <w:rPr>
          <w:rFonts w:ascii="Book Antiqua" w:hAnsi="Book Antiqua"/>
          <w:bCs/>
          <w:iCs/>
          <w:lang w:val="en-US"/>
        </w:rPr>
        <w:t>survival.</w:t>
      </w:r>
    </w:p>
    <w:p w14:paraId="485673C4" w14:textId="77777777" w:rsidR="00824412" w:rsidRPr="00023E45" w:rsidRDefault="00824412" w:rsidP="00810D84">
      <w:pPr>
        <w:snapToGrid w:val="0"/>
        <w:spacing w:line="360" w:lineRule="auto"/>
        <w:jc w:val="both"/>
        <w:rPr>
          <w:rFonts w:ascii="Book Antiqua" w:hAnsi="Book Antiqua"/>
          <w:bCs/>
          <w:iCs/>
          <w:lang w:val="en-US"/>
        </w:rPr>
      </w:pPr>
    </w:p>
    <w:p w14:paraId="2B4528F1" w14:textId="77777777" w:rsidR="00CE5708" w:rsidRPr="00023E45" w:rsidRDefault="00CE5708" w:rsidP="00810D84">
      <w:pPr>
        <w:autoSpaceDE w:val="0"/>
        <w:autoSpaceDN w:val="0"/>
        <w:adjustRightInd w:val="0"/>
        <w:snapToGrid w:val="0"/>
        <w:spacing w:line="360" w:lineRule="auto"/>
        <w:jc w:val="both"/>
        <w:rPr>
          <w:rFonts w:ascii="Book Antiqua" w:hAnsi="Book Antiqua"/>
          <w:b/>
          <w:i/>
          <w:lang w:val="en-US"/>
        </w:rPr>
      </w:pPr>
      <w:r w:rsidRPr="00023E45">
        <w:rPr>
          <w:rFonts w:ascii="Book Antiqua" w:hAnsi="Book Antiqua"/>
          <w:b/>
          <w:i/>
          <w:lang w:val="en-US"/>
        </w:rPr>
        <w:t>Research methods</w:t>
      </w:r>
    </w:p>
    <w:p w14:paraId="17405DC0" w14:textId="77823180" w:rsidR="00CE5708" w:rsidRPr="00023E45" w:rsidRDefault="00B447F8" w:rsidP="00810D84">
      <w:pPr>
        <w:autoSpaceDE w:val="0"/>
        <w:autoSpaceDN w:val="0"/>
        <w:adjustRightInd w:val="0"/>
        <w:snapToGrid w:val="0"/>
        <w:spacing w:line="360" w:lineRule="auto"/>
        <w:jc w:val="both"/>
        <w:rPr>
          <w:rFonts w:ascii="Book Antiqua" w:hAnsi="Book Antiqua"/>
          <w:bCs/>
          <w:iCs/>
          <w:lang w:val="pl-PL"/>
        </w:rPr>
      </w:pPr>
      <w:r w:rsidRPr="00023E45">
        <w:rPr>
          <w:rFonts w:ascii="Book Antiqua" w:hAnsi="Book Antiqua"/>
          <w:bCs/>
          <w:iCs/>
          <w:lang w:val="pl-PL"/>
        </w:rPr>
        <w:t>An observational cohort study design was implemented</w:t>
      </w:r>
      <w:r w:rsidR="008508BD" w:rsidRPr="00023E45">
        <w:rPr>
          <w:rFonts w:ascii="Book Antiqua" w:hAnsi="Book Antiqua"/>
          <w:bCs/>
          <w:iCs/>
          <w:lang w:val="pl-PL"/>
        </w:rPr>
        <w:t xml:space="preserve"> using two prospectively maintained databases – Uppsala and Sydney.</w:t>
      </w:r>
      <w:r w:rsidR="00884F3A" w:rsidRPr="00023E45">
        <w:rPr>
          <w:rFonts w:ascii="Book Antiqua" w:hAnsi="Book Antiqua"/>
          <w:bCs/>
          <w:iCs/>
          <w:lang w:val="pl-PL"/>
        </w:rPr>
        <w:t xml:space="preserve"> Kaplan-Meier and log rank tests were used as well as Cox proportional hazard models.</w:t>
      </w:r>
    </w:p>
    <w:p w14:paraId="37A40A9C" w14:textId="77777777" w:rsidR="00824412" w:rsidRPr="00023E45" w:rsidRDefault="00824412" w:rsidP="00810D84">
      <w:pPr>
        <w:autoSpaceDE w:val="0"/>
        <w:autoSpaceDN w:val="0"/>
        <w:adjustRightInd w:val="0"/>
        <w:snapToGrid w:val="0"/>
        <w:spacing w:line="360" w:lineRule="auto"/>
        <w:jc w:val="both"/>
        <w:rPr>
          <w:rFonts w:ascii="Book Antiqua" w:hAnsi="Book Antiqua"/>
          <w:bCs/>
          <w:iCs/>
          <w:lang w:val="pl-PL"/>
        </w:rPr>
      </w:pPr>
    </w:p>
    <w:p w14:paraId="1B594B12" w14:textId="77777777" w:rsidR="00CE5708" w:rsidRPr="00023E45" w:rsidRDefault="00CE5708" w:rsidP="00810D84">
      <w:pPr>
        <w:snapToGrid w:val="0"/>
        <w:spacing w:line="360" w:lineRule="auto"/>
        <w:jc w:val="both"/>
        <w:rPr>
          <w:rFonts w:ascii="Book Antiqua" w:hAnsi="Book Antiqua"/>
          <w:b/>
          <w:i/>
          <w:lang w:val="en-US"/>
        </w:rPr>
      </w:pPr>
      <w:r w:rsidRPr="00023E45">
        <w:rPr>
          <w:rFonts w:ascii="Book Antiqua" w:hAnsi="Book Antiqua"/>
          <w:b/>
          <w:i/>
          <w:lang w:val="en-US"/>
        </w:rPr>
        <w:t>Research results</w:t>
      </w:r>
    </w:p>
    <w:p w14:paraId="4BA1AD7B" w14:textId="3EB363B5" w:rsidR="00CE5708" w:rsidRPr="00023E45" w:rsidRDefault="003A75BF" w:rsidP="00810D84">
      <w:pPr>
        <w:snapToGrid w:val="0"/>
        <w:spacing w:line="360" w:lineRule="auto"/>
        <w:jc w:val="both"/>
        <w:rPr>
          <w:rFonts w:ascii="Book Antiqua" w:hAnsi="Book Antiqua"/>
          <w:bCs/>
          <w:iCs/>
          <w:lang w:val="en-US"/>
        </w:rPr>
      </w:pPr>
      <w:r w:rsidRPr="00023E45">
        <w:rPr>
          <w:rFonts w:ascii="Book Antiqua" w:hAnsi="Book Antiqua"/>
          <w:bCs/>
          <w:iCs/>
          <w:lang w:val="en-US"/>
        </w:rPr>
        <w:t xml:space="preserve">Neutropenia occurs in 13% of colorectal cancer patients being treated with HIPEC </w:t>
      </w:r>
      <w:r w:rsidR="00884F3A" w:rsidRPr="00023E45">
        <w:rPr>
          <w:rFonts w:ascii="Book Antiqua" w:hAnsi="Book Antiqua"/>
          <w:bCs/>
          <w:iCs/>
          <w:lang w:val="en-US"/>
        </w:rPr>
        <w:t>and is more common in the oxaliplatin + irinotecan HIPEC regimen. Neutropenia</w:t>
      </w:r>
      <w:r w:rsidRPr="00023E45">
        <w:rPr>
          <w:rFonts w:ascii="Book Antiqua" w:hAnsi="Book Antiqua"/>
          <w:bCs/>
          <w:iCs/>
          <w:lang w:val="en-US"/>
        </w:rPr>
        <w:t xml:space="preserve"> is not associated with increased </w:t>
      </w:r>
      <w:proofErr w:type="spellStart"/>
      <w:r w:rsidRPr="00023E45">
        <w:rPr>
          <w:rFonts w:ascii="Book Antiqua" w:hAnsi="Book Antiqua"/>
          <w:bCs/>
          <w:iCs/>
          <w:lang w:val="en-US"/>
        </w:rPr>
        <w:t>Clavien-Dindo</w:t>
      </w:r>
      <w:proofErr w:type="spellEnd"/>
      <w:r w:rsidRPr="00023E45">
        <w:rPr>
          <w:rFonts w:ascii="Book Antiqua" w:hAnsi="Book Antiqua"/>
          <w:bCs/>
          <w:iCs/>
          <w:lang w:val="en-US"/>
        </w:rPr>
        <w:t xml:space="preserve"> morbidity</w:t>
      </w:r>
      <w:r w:rsidR="00884F3A" w:rsidRPr="00023E45">
        <w:rPr>
          <w:rFonts w:ascii="Book Antiqua" w:hAnsi="Book Antiqua"/>
          <w:bCs/>
          <w:iCs/>
          <w:lang w:val="en-US"/>
        </w:rPr>
        <w:t xml:space="preserve"> </w:t>
      </w:r>
      <w:proofErr w:type="gramStart"/>
      <w:r w:rsidR="00884F3A" w:rsidRPr="00023E45">
        <w:rPr>
          <w:rFonts w:ascii="Book Antiqua" w:hAnsi="Book Antiqua"/>
          <w:bCs/>
          <w:iCs/>
          <w:lang w:val="en-US"/>
        </w:rPr>
        <w:t>nor</w:t>
      </w:r>
      <w:proofErr w:type="gramEnd"/>
      <w:r w:rsidR="00884F3A" w:rsidRPr="00023E45">
        <w:rPr>
          <w:rFonts w:ascii="Book Antiqua" w:hAnsi="Book Antiqua"/>
          <w:bCs/>
          <w:iCs/>
          <w:lang w:val="en-US"/>
        </w:rPr>
        <w:t xml:space="preserve"> increased reoperation rate</w:t>
      </w:r>
      <w:r w:rsidRPr="00023E45">
        <w:rPr>
          <w:rFonts w:ascii="Book Antiqua" w:hAnsi="Book Antiqua"/>
          <w:bCs/>
          <w:iCs/>
          <w:lang w:val="en-US"/>
        </w:rPr>
        <w:t>. It is a positive prognostic factor for disease-free survival</w:t>
      </w:r>
      <w:r w:rsidR="00884F3A" w:rsidRPr="00023E45">
        <w:rPr>
          <w:rFonts w:ascii="Book Antiqua" w:hAnsi="Book Antiqua"/>
          <w:bCs/>
          <w:iCs/>
          <w:lang w:val="en-US"/>
        </w:rPr>
        <w:t xml:space="preserve"> with a clear benefit in disease-free survival (</w:t>
      </w:r>
      <w:r w:rsidR="00884F3A" w:rsidRPr="00023E45">
        <w:rPr>
          <w:rFonts w:ascii="Book Antiqua" w:hAnsi="Book Antiqua"/>
          <w:bCs/>
          <w:i/>
          <w:iCs/>
          <w:caps/>
          <w:lang w:val="en-US"/>
        </w:rPr>
        <w:t>p</w:t>
      </w:r>
      <w:r w:rsidR="00824412" w:rsidRPr="00023E45">
        <w:rPr>
          <w:rFonts w:ascii="Book Antiqua" w:hAnsi="Book Antiqua"/>
          <w:bCs/>
          <w:iCs/>
          <w:lang w:val="en-US"/>
        </w:rPr>
        <w:t xml:space="preserve"> </w:t>
      </w:r>
      <w:r w:rsidR="00884F3A" w:rsidRPr="00023E45">
        <w:rPr>
          <w:rFonts w:ascii="Book Antiqua" w:hAnsi="Book Antiqua"/>
          <w:bCs/>
          <w:iCs/>
          <w:lang w:val="en-US"/>
        </w:rPr>
        <w:t>=</w:t>
      </w:r>
      <w:r w:rsidR="00824412" w:rsidRPr="00023E45">
        <w:rPr>
          <w:rFonts w:ascii="Book Antiqua" w:hAnsi="Book Antiqua"/>
          <w:bCs/>
          <w:iCs/>
          <w:lang w:val="en-US"/>
        </w:rPr>
        <w:t xml:space="preserve"> </w:t>
      </w:r>
      <w:r w:rsidR="00884F3A" w:rsidRPr="00023E45">
        <w:rPr>
          <w:rFonts w:ascii="Book Antiqua" w:hAnsi="Book Antiqua"/>
          <w:bCs/>
          <w:iCs/>
          <w:lang w:val="en-US"/>
        </w:rPr>
        <w:t>0.02) as well as a trend towards a benefit in overall survival (</w:t>
      </w:r>
      <w:r w:rsidR="00884F3A" w:rsidRPr="00023E45">
        <w:rPr>
          <w:rFonts w:ascii="Book Antiqua" w:hAnsi="Book Antiqua"/>
          <w:bCs/>
          <w:i/>
          <w:iCs/>
          <w:caps/>
          <w:lang w:val="en-US"/>
        </w:rPr>
        <w:t>p</w:t>
      </w:r>
      <w:r w:rsidR="00824412" w:rsidRPr="00023E45">
        <w:rPr>
          <w:rFonts w:ascii="Book Antiqua" w:hAnsi="Book Antiqua"/>
          <w:bCs/>
          <w:iCs/>
          <w:lang w:val="en-US"/>
        </w:rPr>
        <w:t xml:space="preserve"> </w:t>
      </w:r>
      <w:r w:rsidR="00884F3A" w:rsidRPr="00023E45">
        <w:rPr>
          <w:rFonts w:ascii="Book Antiqua" w:hAnsi="Book Antiqua"/>
          <w:bCs/>
          <w:iCs/>
          <w:lang w:val="en-US"/>
        </w:rPr>
        <w:t>=</w:t>
      </w:r>
      <w:r w:rsidR="00824412" w:rsidRPr="00023E45">
        <w:rPr>
          <w:rFonts w:ascii="Book Antiqua" w:hAnsi="Book Antiqua"/>
          <w:bCs/>
          <w:iCs/>
          <w:lang w:val="en-US"/>
        </w:rPr>
        <w:t xml:space="preserve"> </w:t>
      </w:r>
      <w:r w:rsidR="00884F3A" w:rsidRPr="00023E45">
        <w:rPr>
          <w:rFonts w:ascii="Book Antiqua" w:hAnsi="Book Antiqua"/>
          <w:bCs/>
          <w:iCs/>
          <w:lang w:val="en-US"/>
        </w:rPr>
        <w:t>0.07).</w:t>
      </w:r>
    </w:p>
    <w:p w14:paraId="0304ED00" w14:textId="77777777" w:rsidR="00824412" w:rsidRPr="00023E45" w:rsidRDefault="00824412" w:rsidP="00810D84">
      <w:pPr>
        <w:snapToGrid w:val="0"/>
        <w:spacing w:line="360" w:lineRule="auto"/>
        <w:jc w:val="both"/>
        <w:rPr>
          <w:rFonts w:ascii="Book Antiqua" w:hAnsi="Book Antiqua"/>
          <w:bCs/>
          <w:iCs/>
          <w:lang w:val="en-US"/>
        </w:rPr>
      </w:pPr>
    </w:p>
    <w:p w14:paraId="14892D84" w14:textId="2F0F35E1" w:rsidR="00CE5708" w:rsidRPr="00023E45" w:rsidRDefault="00CE5708" w:rsidP="00810D84">
      <w:pPr>
        <w:snapToGrid w:val="0"/>
        <w:spacing w:line="360" w:lineRule="auto"/>
        <w:jc w:val="both"/>
        <w:rPr>
          <w:rFonts w:ascii="Book Antiqua" w:hAnsi="Book Antiqua"/>
          <w:b/>
          <w:i/>
          <w:lang w:val="en-US"/>
        </w:rPr>
      </w:pPr>
      <w:r w:rsidRPr="00023E45">
        <w:rPr>
          <w:rFonts w:ascii="Book Antiqua" w:hAnsi="Book Antiqua"/>
          <w:b/>
          <w:i/>
          <w:lang w:val="en-US"/>
        </w:rPr>
        <w:t>Research conclusions</w:t>
      </w:r>
    </w:p>
    <w:p w14:paraId="7592D26D" w14:textId="542B8CF5" w:rsidR="003A75BF" w:rsidRPr="00023E45" w:rsidRDefault="003A75BF" w:rsidP="00810D84">
      <w:pPr>
        <w:snapToGrid w:val="0"/>
        <w:spacing w:line="360" w:lineRule="auto"/>
        <w:jc w:val="both"/>
        <w:rPr>
          <w:rFonts w:ascii="Book Antiqua" w:hAnsi="Book Antiqua" w:cs="Segoe UI"/>
          <w:bCs/>
          <w:iCs/>
          <w:shd w:val="clear" w:color="auto" w:fill="FFFFFF"/>
          <w:lang w:val="en-US"/>
        </w:rPr>
      </w:pPr>
      <w:r w:rsidRPr="00023E45">
        <w:rPr>
          <w:rFonts w:ascii="Book Antiqua" w:hAnsi="Book Antiqua"/>
          <w:bCs/>
          <w:iCs/>
          <w:lang w:val="en-US"/>
        </w:rPr>
        <w:t>Neutropenia may not be a treatment limiting toxicity</w:t>
      </w:r>
      <w:r w:rsidR="00884F3A" w:rsidRPr="00023E45">
        <w:rPr>
          <w:rFonts w:ascii="Book Antiqua" w:hAnsi="Book Antiqua"/>
          <w:bCs/>
          <w:iCs/>
          <w:lang w:val="en-US"/>
        </w:rPr>
        <w:t xml:space="preserve">. </w:t>
      </w:r>
      <w:r w:rsidRPr="00023E45">
        <w:rPr>
          <w:rFonts w:ascii="Book Antiqua" w:hAnsi="Book Antiqua"/>
          <w:bCs/>
          <w:iCs/>
          <w:lang w:val="en-US"/>
        </w:rPr>
        <w:t xml:space="preserve">HIPEC intensification </w:t>
      </w:r>
      <w:r w:rsidR="00884F3A" w:rsidRPr="00023E45">
        <w:rPr>
          <w:rFonts w:ascii="Book Antiqua" w:hAnsi="Book Antiqua"/>
          <w:bCs/>
          <w:iCs/>
          <w:lang w:val="en-US"/>
        </w:rPr>
        <w:t xml:space="preserve">is </w:t>
      </w:r>
      <w:r w:rsidRPr="00023E45">
        <w:rPr>
          <w:rFonts w:ascii="Book Antiqua" w:hAnsi="Book Antiqua"/>
          <w:bCs/>
          <w:iCs/>
          <w:lang w:val="en-US"/>
        </w:rPr>
        <w:t>possible without increasing morbidity</w:t>
      </w:r>
      <w:r w:rsidR="00884F3A" w:rsidRPr="00023E45">
        <w:rPr>
          <w:rFonts w:ascii="Book Antiqua" w:hAnsi="Book Antiqua"/>
          <w:bCs/>
          <w:iCs/>
          <w:lang w:val="en-US"/>
        </w:rPr>
        <w:t xml:space="preserve"> or the reoperation rate. Unexpectedly, neutropenia was a positive prognostic factor</w:t>
      </w:r>
      <w:r w:rsidRPr="00023E45">
        <w:rPr>
          <w:rFonts w:ascii="Book Antiqua" w:hAnsi="Book Antiqua"/>
          <w:bCs/>
          <w:iCs/>
          <w:lang w:val="en-US"/>
        </w:rPr>
        <w:t xml:space="preserve"> </w:t>
      </w:r>
      <w:r w:rsidR="00884F3A" w:rsidRPr="00023E45">
        <w:rPr>
          <w:rFonts w:ascii="Book Antiqua" w:hAnsi="Book Antiqua"/>
          <w:bCs/>
          <w:iCs/>
          <w:lang w:val="en-US"/>
        </w:rPr>
        <w:t>for disease-free survival. Future studies need to confirm this unexpected finding. It suggests that neutropenia should be viewed with a different perspective – not as an unwelcomed complication, but rather as a possible predictor of treatment efficacy.</w:t>
      </w:r>
    </w:p>
    <w:p w14:paraId="2272A536" w14:textId="05086B76" w:rsidR="00CE5708" w:rsidRPr="00023E45" w:rsidRDefault="00CE5708" w:rsidP="00810D84">
      <w:pPr>
        <w:snapToGrid w:val="0"/>
        <w:spacing w:line="360" w:lineRule="auto"/>
        <w:jc w:val="both"/>
        <w:rPr>
          <w:rFonts w:ascii="Book Antiqua" w:hAnsi="Book Antiqua"/>
          <w:lang w:val="en-US"/>
        </w:rPr>
      </w:pPr>
    </w:p>
    <w:p w14:paraId="2BB62FE8" w14:textId="3A031318" w:rsidR="00231783" w:rsidRPr="00023E45" w:rsidRDefault="00824412" w:rsidP="00810D84">
      <w:pPr>
        <w:widowControl w:val="0"/>
        <w:snapToGrid w:val="0"/>
        <w:spacing w:line="360" w:lineRule="auto"/>
        <w:jc w:val="both"/>
        <w:rPr>
          <w:rFonts w:ascii="Book Antiqua" w:hAnsi="Book Antiqua"/>
          <w:lang w:val="en-GB"/>
        </w:rPr>
      </w:pPr>
      <w:r w:rsidRPr="00023E45">
        <w:rPr>
          <w:rFonts w:ascii="Book Antiqua" w:hAnsi="Book Antiqua"/>
          <w:b/>
          <w:lang w:val="en-GB"/>
        </w:rPr>
        <w:t>REFERENCES</w:t>
      </w:r>
      <w:bookmarkStart w:id="39" w:name="OLE_LINK7"/>
    </w:p>
    <w:p w14:paraId="39C76302"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 </w:t>
      </w:r>
      <w:r w:rsidRPr="00023E45">
        <w:rPr>
          <w:rFonts w:ascii="Book Antiqua" w:hAnsi="Book Antiqua"/>
          <w:b/>
        </w:rPr>
        <w:t>Verwaal VJ</w:t>
      </w:r>
      <w:r w:rsidRPr="00023E45">
        <w:rPr>
          <w:rFonts w:ascii="Book Antiqua" w:hAnsi="Book Antiqua"/>
        </w:rPr>
        <w:t xml:space="preserve">,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023E45">
        <w:rPr>
          <w:rFonts w:ascii="Book Antiqua" w:hAnsi="Book Antiqua"/>
          <w:i/>
        </w:rPr>
        <w:t>J Clin Oncol</w:t>
      </w:r>
      <w:r w:rsidRPr="00023E45">
        <w:rPr>
          <w:rFonts w:ascii="Book Antiqua" w:hAnsi="Book Antiqua"/>
        </w:rPr>
        <w:t xml:space="preserve"> 2003; </w:t>
      </w:r>
      <w:r w:rsidRPr="00023E45">
        <w:rPr>
          <w:rFonts w:ascii="Book Antiqua" w:hAnsi="Book Antiqua"/>
          <w:b/>
        </w:rPr>
        <w:t>21</w:t>
      </w:r>
      <w:r w:rsidRPr="00023E45">
        <w:rPr>
          <w:rFonts w:ascii="Book Antiqua" w:hAnsi="Book Antiqua"/>
        </w:rPr>
        <w:t>: 3737-3743 [PMID: 14551293 DOI: 10.1200/JCO.2003.04.187]</w:t>
      </w:r>
    </w:p>
    <w:p w14:paraId="312E225D"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2 </w:t>
      </w:r>
      <w:r w:rsidRPr="00023E45">
        <w:rPr>
          <w:rFonts w:ascii="Book Antiqua" w:hAnsi="Book Antiqua"/>
          <w:b/>
        </w:rPr>
        <w:t>Cashin PH</w:t>
      </w:r>
      <w:r w:rsidRPr="00023E45">
        <w:rPr>
          <w:rFonts w:ascii="Book Antiqua" w:hAnsi="Book Antiqua"/>
        </w:rPr>
        <w:t xml:space="preserve">, Mahteme H, Spång N, Syk I, Frödin JE, Torkzad M, Glimelius B, Graf W. Cytoreductive surgery and intraperitoneal chemotherapy versus systemic chemotherapy for colorectal peritoneal metastases: A randomised trial. </w:t>
      </w:r>
      <w:r w:rsidRPr="00023E45">
        <w:rPr>
          <w:rFonts w:ascii="Book Antiqua" w:hAnsi="Book Antiqua"/>
          <w:i/>
        </w:rPr>
        <w:t>Eur J Cancer</w:t>
      </w:r>
      <w:r w:rsidRPr="00023E45">
        <w:rPr>
          <w:rFonts w:ascii="Book Antiqua" w:hAnsi="Book Antiqua"/>
        </w:rPr>
        <w:t xml:space="preserve"> 2016; </w:t>
      </w:r>
      <w:r w:rsidRPr="00023E45">
        <w:rPr>
          <w:rFonts w:ascii="Book Antiqua" w:hAnsi="Book Antiqua"/>
          <w:b/>
        </w:rPr>
        <w:t>53</w:t>
      </w:r>
      <w:r w:rsidRPr="00023E45">
        <w:rPr>
          <w:rFonts w:ascii="Book Antiqua" w:hAnsi="Book Antiqua"/>
        </w:rPr>
        <w:t>: 155-162 [PMID: 26751236 DOI: 10.1016/j.ejca.2015.09.017]</w:t>
      </w:r>
    </w:p>
    <w:p w14:paraId="51E90D12"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3 </w:t>
      </w:r>
      <w:r w:rsidRPr="00023E45">
        <w:rPr>
          <w:rFonts w:ascii="Book Antiqua" w:hAnsi="Book Antiqua"/>
          <w:b/>
        </w:rPr>
        <w:t>Cashin PH</w:t>
      </w:r>
      <w:r w:rsidRPr="00023E45">
        <w:rPr>
          <w:rFonts w:ascii="Book Antiqua" w:hAnsi="Book Antiqua"/>
        </w:rPr>
        <w:t xml:space="preserve">, Dranichnikov F, Mahteme H. Cytoreductive surgery and hyperthermic intra-peritoneal chemotherapy treatment of colorectal peritoneal metastases: cohort analysis of high volume disease and cure rate. </w:t>
      </w:r>
      <w:r w:rsidRPr="00023E45">
        <w:rPr>
          <w:rFonts w:ascii="Book Antiqua" w:hAnsi="Book Antiqua"/>
          <w:i/>
        </w:rPr>
        <w:t>J Surg Oncol</w:t>
      </w:r>
      <w:r w:rsidRPr="00023E45">
        <w:rPr>
          <w:rFonts w:ascii="Book Antiqua" w:hAnsi="Book Antiqua"/>
        </w:rPr>
        <w:t xml:space="preserve"> 2014; </w:t>
      </w:r>
      <w:r w:rsidRPr="00023E45">
        <w:rPr>
          <w:rFonts w:ascii="Book Antiqua" w:hAnsi="Book Antiqua"/>
          <w:b/>
        </w:rPr>
        <w:t>110</w:t>
      </w:r>
      <w:r w:rsidRPr="00023E45">
        <w:rPr>
          <w:rFonts w:ascii="Book Antiqua" w:hAnsi="Book Antiqua"/>
        </w:rPr>
        <w:t>: 203-206 [PMID: 24846340 DOI: 10.1002/jso.23610]</w:t>
      </w:r>
    </w:p>
    <w:p w14:paraId="74A749B9"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4 </w:t>
      </w:r>
      <w:r w:rsidRPr="00023E45">
        <w:rPr>
          <w:rFonts w:ascii="Book Antiqua" w:hAnsi="Book Antiqua"/>
          <w:b/>
        </w:rPr>
        <w:t>Bushati M</w:t>
      </w:r>
      <w:r w:rsidRPr="00023E45">
        <w:rPr>
          <w:rFonts w:ascii="Book Antiqua" w:hAnsi="Book Antiqua"/>
        </w:rPr>
        <w:t xml:space="preserve">, Rovers KP, Sommariva A, Sugarbaker PH, Morris DL, Yonemura Y, Quadros CA, Somashekhar SP, Ceelen W, Dubé P, Li Y, Verwaal VJ, Glehen O, Piso P, Spiliotis J, Teo MCC, González-Moreno S, Cashin PH, Lehmann K, Deraco M, Moran B, de Hingh IHJT. The current practice of cytoreductive surgery and HIPEC for colorectal peritoneal metastases: Results of a worldwide web-based survey of the Peritoneal Surface Oncology Group International (PSOGI). </w:t>
      </w:r>
      <w:r w:rsidRPr="00023E45">
        <w:rPr>
          <w:rFonts w:ascii="Book Antiqua" w:hAnsi="Book Antiqua"/>
          <w:i/>
        </w:rPr>
        <w:t>Eur J Surg Oncol</w:t>
      </w:r>
      <w:r w:rsidRPr="00023E45">
        <w:rPr>
          <w:rFonts w:ascii="Book Antiqua" w:hAnsi="Book Antiqua"/>
        </w:rPr>
        <w:t xml:space="preserve"> 2018; </w:t>
      </w:r>
      <w:r w:rsidRPr="00023E45">
        <w:rPr>
          <w:rFonts w:ascii="Book Antiqua" w:hAnsi="Book Antiqua"/>
          <w:b/>
        </w:rPr>
        <w:t>44</w:t>
      </w:r>
      <w:r w:rsidRPr="00023E45">
        <w:rPr>
          <w:rFonts w:ascii="Book Antiqua" w:hAnsi="Book Antiqua"/>
        </w:rPr>
        <w:t>: 1942-1948 [PMID: 30075978 DOI: 10.1016/j.ejso.2018.07.003]</w:t>
      </w:r>
    </w:p>
    <w:p w14:paraId="50C42469"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5 </w:t>
      </w:r>
      <w:r w:rsidRPr="00023E45">
        <w:rPr>
          <w:rFonts w:ascii="Book Antiqua" w:hAnsi="Book Antiqua"/>
          <w:b/>
        </w:rPr>
        <w:t>Goéré D</w:t>
      </w:r>
      <w:r w:rsidRPr="00023E45">
        <w:rPr>
          <w:rFonts w:ascii="Book Antiqua" w:hAnsi="Book Antiqua"/>
        </w:rPr>
        <w:t xml:space="preserve">, Malka D, Tzanis D, Gava V, Boige V, Eveno C, Maggiori L, Dumont F, Ducreux M, Elias D. Is there a possibility of a cure in patients with colorectal peritoneal carcinomatosis amenable to complete cytoreductive surgery and intraperitoneal chemotherapy? </w:t>
      </w:r>
      <w:r w:rsidRPr="00023E45">
        <w:rPr>
          <w:rFonts w:ascii="Book Antiqua" w:hAnsi="Book Antiqua"/>
          <w:i/>
        </w:rPr>
        <w:t>Ann Surg</w:t>
      </w:r>
      <w:r w:rsidRPr="00023E45">
        <w:rPr>
          <w:rFonts w:ascii="Book Antiqua" w:hAnsi="Book Antiqua"/>
        </w:rPr>
        <w:t xml:space="preserve"> 2013; </w:t>
      </w:r>
      <w:r w:rsidRPr="00023E45">
        <w:rPr>
          <w:rFonts w:ascii="Book Antiqua" w:hAnsi="Book Antiqua"/>
          <w:b/>
        </w:rPr>
        <w:t>257</w:t>
      </w:r>
      <w:r w:rsidRPr="00023E45">
        <w:rPr>
          <w:rFonts w:ascii="Book Antiqua" w:hAnsi="Book Antiqua"/>
        </w:rPr>
        <w:t>: 1065-1071 [PMID: 23299520 DOI: 10.1097/SLA.0b013e31827e9289]</w:t>
      </w:r>
    </w:p>
    <w:p w14:paraId="0FB5A0B2" w14:textId="28B3420D"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6 </w:t>
      </w:r>
      <w:r w:rsidRPr="00023E45">
        <w:rPr>
          <w:rFonts w:ascii="Book Antiqua" w:hAnsi="Book Antiqua"/>
          <w:b/>
        </w:rPr>
        <w:t>Quenet F,</w:t>
      </w:r>
      <w:r w:rsidR="007E4299" w:rsidRPr="00023E45">
        <w:rPr>
          <w:rFonts w:ascii="Book Antiqua" w:hAnsi="Book Antiqua"/>
        </w:rPr>
        <w:t xml:space="preserve"> </w:t>
      </w:r>
      <w:r w:rsidRPr="00023E45">
        <w:rPr>
          <w:rFonts w:ascii="Book Antiqua" w:hAnsi="Book Antiqua"/>
        </w:rPr>
        <w:t xml:space="preserve">Elias D, Roca L, Goere D, Ghouti L, Pocard M, Facy O, Arvieux C, Lorimier, Denis Pezet G, Marchal F, Loi V, Meeus P, De Forges H, Stanbury T, Paineau J, Glehen O. </w:t>
      </w:r>
      <w:bookmarkStart w:id="40" w:name="OLE_LINK9"/>
      <w:r w:rsidRPr="00023E45">
        <w:rPr>
          <w:rFonts w:ascii="Book Antiqua" w:hAnsi="Book Antiqua"/>
        </w:rPr>
        <w:t>A UNICANCER phase III trial of hyperthermic intra-peritoneal chemotherapy (HIPEC) for colorectal peritoneal carcinomatosis (PC): PRODIGE 7</w:t>
      </w:r>
      <w:bookmarkEnd w:id="40"/>
      <w:r w:rsidRPr="00023E45">
        <w:rPr>
          <w:rFonts w:ascii="Book Antiqua" w:hAnsi="Book Antiqua"/>
        </w:rPr>
        <w:t xml:space="preserve">. </w:t>
      </w:r>
      <w:r w:rsidRPr="00023E45">
        <w:rPr>
          <w:rFonts w:ascii="Book Antiqua" w:hAnsi="Book Antiqua"/>
          <w:i/>
        </w:rPr>
        <w:t>J Clin Oncol</w:t>
      </w:r>
      <w:r w:rsidRPr="00023E45">
        <w:rPr>
          <w:rFonts w:ascii="Book Antiqua" w:hAnsi="Book Antiqua"/>
        </w:rPr>
        <w:t xml:space="preserve"> 2018; </w:t>
      </w:r>
      <w:r w:rsidRPr="00023E45">
        <w:rPr>
          <w:rFonts w:ascii="Book Antiqua" w:hAnsi="Book Antiqua"/>
          <w:b/>
        </w:rPr>
        <w:t>36</w:t>
      </w:r>
      <w:r w:rsidRPr="00023E45">
        <w:rPr>
          <w:rFonts w:ascii="Book Antiqua" w:hAnsi="Book Antiqua"/>
        </w:rPr>
        <w:t>: 18</w:t>
      </w:r>
      <w:r w:rsidR="00111BA5" w:rsidRPr="00023E45">
        <w:rPr>
          <w:rFonts w:ascii="Book Antiqua" w:hAnsi="Book Antiqua"/>
        </w:rPr>
        <w:t xml:space="preserve"> [DOI: 10.1200/JCO.2018.36.18_suppl.LBA3503</w:t>
      </w:r>
      <w:r w:rsidRPr="00023E45">
        <w:rPr>
          <w:rFonts w:ascii="Book Antiqua" w:hAnsi="Book Antiqua"/>
        </w:rPr>
        <w:t>]</w:t>
      </w:r>
    </w:p>
    <w:p w14:paraId="45E28A41"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7 </w:t>
      </w:r>
      <w:r w:rsidRPr="00023E45">
        <w:rPr>
          <w:rFonts w:ascii="Book Antiqua" w:hAnsi="Book Antiqua"/>
          <w:b/>
        </w:rPr>
        <w:t>Ceelen W</w:t>
      </w:r>
      <w:r w:rsidRPr="00023E45">
        <w:rPr>
          <w:rFonts w:ascii="Book Antiqua" w:hAnsi="Book Antiqua"/>
        </w:rPr>
        <w:t xml:space="preserve">. HIPEC with oxaliplatin for colorectal peritoneal metastasis: The end of the road? </w:t>
      </w:r>
      <w:r w:rsidRPr="00023E45">
        <w:rPr>
          <w:rFonts w:ascii="Book Antiqua" w:hAnsi="Book Antiqua"/>
          <w:i/>
        </w:rPr>
        <w:t>Eur J Surg Oncol</w:t>
      </w:r>
      <w:r w:rsidRPr="00023E45">
        <w:rPr>
          <w:rFonts w:ascii="Book Antiqua" w:hAnsi="Book Antiqua"/>
        </w:rPr>
        <w:t xml:space="preserve"> 2019; </w:t>
      </w:r>
      <w:r w:rsidRPr="00023E45">
        <w:rPr>
          <w:rFonts w:ascii="Book Antiqua" w:hAnsi="Book Antiqua"/>
          <w:b/>
        </w:rPr>
        <w:t>45</w:t>
      </w:r>
      <w:r w:rsidRPr="00023E45">
        <w:rPr>
          <w:rFonts w:ascii="Book Antiqua" w:hAnsi="Book Antiqua"/>
        </w:rPr>
        <w:t>: 400-402 [PMID: 30392745 DOI: 10.1016/j.ejso.2018.10.542]</w:t>
      </w:r>
    </w:p>
    <w:p w14:paraId="1EDEC54B"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8 </w:t>
      </w:r>
      <w:r w:rsidRPr="00023E45">
        <w:rPr>
          <w:rFonts w:ascii="Book Antiqua" w:hAnsi="Book Antiqua"/>
          <w:b/>
        </w:rPr>
        <w:t>Pinto A</w:t>
      </w:r>
      <w:r w:rsidRPr="00023E45">
        <w:rPr>
          <w:rFonts w:ascii="Book Antiqua" w:hAnsi="Book Antiqua"/>
        </w:rPr>
        <w:t xml:space="preserve">, Pocard M. Hyperthermic intraperitoneal chemotherapy with cisplatin and mitomycin C for colorectal cancer peritoneal metastases: A systematic review of the literature. </w:t>
      </w:r>
      <w:r w:rsidRPr="00023E45">
        <w:rPr>
          <w:rFonts w:ascii="Book Antiqua" w:hAnsi="Book Antiqua"/>
          <w:i/>
        </w:rPr>
        <w:t>Pleura Peritoneum</w:t>
      </w:r>
      <w:r w:rsidRPr="00023E45">
        <w:rPr>
          <w:rFonts w:ascii="Book Antiqua" w:hAnsi="Book Antiqua"/>
        </w:rPr>
        <w:t xml:space="preserve"> 2019; </w:t>
      </w:r>
      <w:r w:rsidRPr="00023E45">
        <w:rPr>
          <w:rFonts w:ascii="Book Antiqua" w:hAnsi="Book Antiqua"/>
          <w:b/>
        </w:rPr>
        <w:t>4</w:t>
      </w:r>
      <w:r w:rsidRPr="00023E45">
        <w:rPr>
          <w:rFonts w:ascii="Book Antiqua" w:hAnsi="Book Antiqua"/>
        </w:rPr>
        <w:t>: 20190006 [PMID: 31388562 DOI: 10.1515/pp-2019-0006]</w:t>
      </w:r>
    </w:p>
    <w:p w14:paraId="63439461"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9 </w:t>
      </w:r>
      <w:r w:rsidRPr="00023E45">
        <w:rPr>
          <w:rFonts w:ascii="Book Antiqua" w:hAnsi="Book Antiqua"/>
          <w:b/>
        </w:rPr>
        <w:t>Quenet F</w:t>
      </w:r>
      <w:r w:rsidRPr="00023E45">
        <w:rPr>
          <w:rFonts w:ascii="Book Antiqua" w:hAnsi="Book Antiqua"/>
        </w:rPr>
        <w:t xml:space="preserve">, Goéré D, Mehta SS, Roca L, Dumont F, Hessissen M, Saint-Aubert B, Elias D. Results of two bi-institutional prospective studies using intraperitoneal oxaliplatin with or without irinotecan during HIPEC after cytoreductive surgery for colorectal carcinomatosis. </w:t>
      </w:r>
      <w:r w:rsidRPr="00023E45">
        <w:rPr>
          <w:rFonts w:ascii="Book Antiqua" w:hAnsi="Book Antiqua"/>
          <w:i/>
        </w:rPr>
        <w:t>Ann Surg</w:t>
      </w:r>
      <w:r w:rsidRPr="00023E45">
        <w:rPr>
          <w:rFonts w:ascii="Book Antiqua" w:hAnsi="Book Antiqua"/>
        </w:rPr>
        <w:t xml:space="preserve"> 2011; </w:t>
      </w:r>
      <w:r w:rsidRPr="00023E45">
        <w:rPr>
          <w:rFonts w:ascii="Book Antiqua" w:hAnsi="Book Antiqua"/>
          <w:b/>
        </w:rPr>
        <w:t>254</w:t>
      </w:r>
      <w:r w:rsidRPr="00023E45">
        <w:rPr>
          <w:rFonts w:ascii="Book Antiqua" w:hAnsi="Book Antiqua"/>
        </w:rPr>
        <w:t>: 294-301 [PMID: 21772129 DOI: 10.1097/SLA.0b013e3182263933]</w:t>
      </w:r>
    </w:p>
    <w:p w14:paraId="32A027AE"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10 </w:t>
      </w:r>
      <w:r w:rsidRPr="00023E45">
        <w:rPr>
          <w:rFonts w:ascii="Book Antiqua" w:hAnsi="Book Antiqua"/>
          <w:b/>
        </w:rPr>
        <w:t>Chalret du Rieu Q</w:t>
      </w:r>
      <w:r w:rsidRPr="00023E45">
        <w:rPr>
          <w:rFonts w:ascii="Book Antiqua" w:hAnsi="Book Antiqua"/>
        </w:rPr>
        <w:t xml:space="preserve">, White-Koning M, Picaud L, Lochon I, Marsili S, Gladieff L, Chatelut E, Ferron G. Population pharmacokinetics of peritoneal, plasma ultrafiltrated and protein-bound oxaliplatin concentrations in patients with disseminated peritoneal cancer after intraperitoneal hyperthermic chemoperfusion of oxaliplatin following cytoreductive surgery: correlation between oxaliplatin exposure and thrombocytopenia. </w:t>
      </w:r>
      <w:r w:rsidRPr="00023E45">
        <w:rPr>
          <w:rFonts w:ascii="Book Antiqua" w:hAnsi="Book Antiqua"/>
          <w:i/>
        </w:rPr>
        <w:t>Cancer Chemother Pharmacol</w:t>
      </w:r>
      <w:r w:rsidRPr="00023E45">
        <w:rPr>
          <w:rFonts w:ascii="Book Antiqua" w:hAnsi="Book Antiqua"/>
        </w:rPr>
        <w:t xml:space="preserve"> 2014; </w:t>
      </w:r>
      <w:r w:rsidRPr="00023E45">
        <w:rPr>
          <w:rFonts w:ascii="Book Antiqua" w:hAnsi="Book Antiqua"/>
          <w:b/>
        </w:rPr>
        <w:t>74</w:t>
      </w:r>
      <w:r w:rsidRPr="00023E45">
        <w:rPr>
          <w:rFonts w:ascii="Book Antiqua" w:hAnsi="Book Antiqua"/>
        </w:rPr>
        <w:t>: 571-582 [PMID: 25053386 DOI: 10.1007/s00280-014-2525-6]</w:t>
      </w:r>
    </w:p>
    <w:p w14:paraId="451EFAE7"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11 </w:t>
      </w:r>
      <w:r w:rsidRPr="00023E45">
        <w:rPr>
          <w:rFonts w:ascii="Book Antiqua" w:hAnsi="Book Antiqua"/>
          <w:b/>
        </w:rPr>
        <w:t>Pestieau SR</w:t>
      </w:r>
      <w:r w:rsidRPr="00023E45">
        <w:rPr>
          <w:rFonts w:ascii="Book Antiqua" w:hAnsi="Book Antiqua"/>
        </w:rPr>
        <w:t xml:space="preserve">, Belliveau JF, Griffin H, Stuart OA, Sugarbaker PH. Pharmacokinetics of intraperitoneal oxaliplatin: experimental studies. </w:t>
      </w:r>
      <w:r w:rsidRPr="00023E45">
        <w:rPr>
          <w:rFonts w:ascii="Book Antiqua" w:hAnsi="Book Antiqua"/>
          <w:i/>
        </w:rPr>
        <w:t>J Surg Oncol</w:t>
      </w:r>
      <w:r w:rsidRPr="00023E45">
        <w:rPr>
          <w:rFonts w:ascii="Book Antiqua" w:hAnsi="Book Antiqua"/>
        </w:rPr>
        <w:t xml:space="preserve"> 2001; </w:t>
      </w:r>
      <w:r w:rsidRPr="00023E45">
        <w:rPr>
          <w:rFonts w:ascii="Book Antiqua" w:hAnsi="Book Antiqua"/>
          <w:b/>
        </w:rPr>
        <w:t>76</w:t>
      </w:r>
      <w:r w:rsidRPr="00023E45">
        <w:rPr>
          <w:rFonts w:ascii="Book Antiqua" w:hAnsi="Book Antiqua"/>
        </w:rPr>
        <w:t>: 106-114 [PMID: 11223836 DOI: 10.1002/1096-9098(200102)76:2&lt;106::aid-jso1020&gt;3.0.co;2-e]</w:t>
      </w:r>
    </w:p>
    <w:p w14:paraId="508C4EB4"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12 </w:t>
      </w:r>
      <w:r w:rsidRPr="00023E45">
        <w:rPr>
          <w:rFonts w:ascii="Book Antiqua" w:hAnsi="Book Antiqua"/>
          <w:b/>
        </w:rPr>
        <w:t>Chen Q</w:t>
      </w:r>
      <w:r w:rsidRPr="00023E45">
        <w:rPr>
          <w:rFonts w:ascii="Book Antiqua" w:hAnsi="Book Antiqua"/>
        </w:rPr>
        <w:t xml:space="preserve">, Wu C, Zhao H, Wu J, Zhao J, Bi X, Li Z, Huang Z, Zhang Y, Zhou J, Cai J. Neo-adjuvant Chemotherapy-Induced Neutropenia Is Associated with Histological Responses and Outcomes after the Resection of Colorectal Liver Metastases. </w:t>
      </w:r>
      <w:r w:rsidRPr="00023E45">
        <w:rPr>
          <w:rFonts w:ascii="Book Antiqua" w:hAnsi="Book Antiqua"/>
          <w:i/>
        </w:rPr>
        <w:t>J Gastrointest Surg</w:t>
      </w:r>
      <w:r w:rsidRPr="00023E45">
        <w:rPr>
          <w:rFonts w:ascii="Book Antiqua" w:hAnsi="Book Antiqua"/>
        </w:rPr>
        <w:t xml:space="preserve"> 2020; </w:t>
      </w:r>
      <w:r w:rsidRPr="00023E45">
        <w:rPr>
          <w:rFonts w:ascii="Book Antiqua" w:hAnsi="Book Antiqua"/>
          <w:b/>
        </w:rPr>
        <w:t>24</w:t>
      </w:r>
      <w:r w:rsidRPr="00023E45">
        <w:rPr>
          <w:rFonts w:ascii="Book Antiqua" w:hAnsi="Book Antiqua"/>
        </w:rPr>
        <w:t>: 659-670 [PMID: 30937711 DOI: 10.1007/s11605-019-04202-3]</w:t>
      </w:r>
    </w:p>
    <w:p w14:paraId="31B4209D"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13 </w:t>
      </w:r>
      <w:r w:rsidRPr="00023E45">
        <w:rPr>
          <w:rFonts w:ascii="Book Antiqua" w:hAnsi="Book Antiqua"/>
          <w:b/>
        </w:rPr>
        <w:t>Haram A</w:t>
      </w:r>
      <w:r w:rsidRPr="00023E45">
        <w:rPr>
          <w:rFonts w:ascii="Book Antiqua" w:hAnsi="Book Antiqua"/>
        </w:rPr>
        <w:t xml:space="preserve">, Boland MR, Kelly ME, Bolger JC, Waldron RM, Kerin MJ. The prognostic value of neutrophil-to-lymphocyte ratio in colorectal cancer: A systematic review. </w:t>
      </w:r>
      <w:r w:rsidRPr="00023E45">
        <w:rPr>
          <w:rFonts w:ascii="Book Antiqua" w:hAnsi="Book Antiqua"/>
          <w:i/>
        </w:rPr>
        <w:t>J Surg Oncol</w:t>
      </w:r>
      <w:r w:rsidRPr="00023E45">
        <w:rPr>
          <w:rFonts w:ascii="Book Antiqua" w:hAnsi="Book Antiqua"/>
        </w:rPr>
        <w:t xml:space="preserve"> 2017; </w:t>
      </w:r>
      <w:r w:rsidRPr="00023E45">
        <w:rPr>
          <w:rFonts w:ascii="Book Antiqua" w:hAnsi="Book Antiqua"/>
          <w:b/>
        </w:rPr>
        <w:t>115</w:t>
      </w:r>
      <w:r w:rsidRPr="00023E45">
        <w:rPr>
          <w:rFonts w:ascii="Book Antiqua" w:hAnsi="Book Antiqua"/>
        </w:rPr>
        <w:t>: 470-479 [PMID: 28105646 DOI: 10.1002/jso.24523]</w:t>
      </w:r>
    </w:p>
    <w:p w14:paraId="6653FCFA"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14 </w:t>
      </w:r>
      <w:r w:rsidRPr="00023E45">
        <w:rPr>
          <w:rFonts w:ascii="Book Antiqua" w:hAnsi="Book Antiqua"/>
          <w:b/>
        </w:rPr>
        <w:t>Tohme S</w:t>
      </w:r>
      <w:r w:rsidRPr="00023E45">
        <w:rPr>
          <w:rFonts w:ascii="Book Antiqua" w:hAnsi="Book Antiqua"/>
        </w:rPr>
        <w:t xml:space="preserve">, Yazdani HO, Al-Khafaji AB, Chidi AP, Loughran P, Mowen K, Wang Y, Simmons RL, Huang H, Tsung A. Neutrophil Extracellular Traps Promote the Development and Progression of Liver Metastases after Surgical Stress. </w:t>
      </w:r>
      <w:r w:rsidRPr="00023E45">
        <w:rPr>
          <w:rFonts w:ascii="Book Antiqua" w:hAnsi="Book Antiqua"/>
          <w:i/>
        </w:rPr>
        <w:t>Cancer Res</w:t>
      </w:r>
      <w:r w:rsidRPr="00023E45">
        <w:rPr>
          <w:rFonts w:ascii="Book Antiqua" w:hAnsi="Book Antiqua"/>
        </w:rPr>
        <w:t xml:space="preserve"> 2016; </w:t>
      </w:r>
      <w:r w:rsidRPr="00023E45">
        <w:rPr>
          <w:rFonts w:ascii="Book Antiqua" w:hAnsi="Book Antiqua"/>
          <w:b/>
        </w:rPr>
        <w:t>76</w:t>
      </w:r>
      <w:r w:rsidRPr="00023E45">
        <w:rPr>
          <w:rFonts w:ascii="Book Antiqua" w:hAnsi="Book Antiqua"/>
        </w:rPr>
        <w:t>: 1367-1380 [PMID: 26759232 DOI: 10.1158/0008-5472.CAN-15-1591]</w:t>
      </w:r>
    </w:p>
    <w:p w14:paraId="3F1CE9C6"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15 </w:t>
      </w:r>
      <w:r w:rsidRPr="00023E45">
        <w:rPr>
          <w:rFonts w:ascii="Book Antiqua" w:hAnsi="Book Antiqua"/>
          <w:b/>
        </w:rPr>
        <w:t>Cashin PH</w:t>
      </w:r>
      <w:r w:rsidRPr="00023E45">
        <w:rPr>
          <w:rFonts w:ascii="Book Antiqua" w:hAnsi="Book Antiqua"/>
        </w:rPr>
        <w:t xml:space="preserve">, Graf W, Nygren P, Mahteme H. Patient selection for cytoreductive surgery in colorectal peritoneal carcinomatosis using serum tumor markers: an observational cohort study. </w:t>
      </w:r>
      <w:r w:rsidRPr="00023E45">
        <w:rPr>
          <w:rFonts w:ascii="Book Antiqua" w:hAnsi="Book Antiqua"/>
          <w:i/>
        </w:rPr>
        <w:t>Ann Surg</w:t>
      </w:r>
      <w:r w:rsidRPr="00023E45">
        <w:rPr>
          <w:rFonts w:ascii="Book Antiqua" w:hAnsi="Book Antiqua"/>
        </w:rPr>
        <w:t xml:space="preserve"> 2012; </w:t>
      </w:r>
      <w:r w:rsidRPr="00023E45">
        <w:rPr>
          <w:rFonts w:ascii="Book Antiqua" w:hAnsi="Book Antiqua"/>
          <w:b/>
        </w:rPr>
        <w:t>256</w:t>
      </w:r>
      <w:r w:rsidRPr="00023E45">
        <w:rPr>
          <w:rFonts w:ascii="Book Antiqua" w:hAnsi="Book Antiqua"/>
        </w:rPr>
        <w:t>: 1078-1083 [PMID: 22580940 DOI: 10.1097/SLA.0b013e318254f281]</w:t>
      </w:r>
    </w:p>
    <w:p w14:paraId="53411A6F" w14:textId="605526FA"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16 </w:t>
      </w:r>
      <w:r w:rsidRPr="00023E45">
        <w:rPr>
          <w:rFonts w:ascii="Book Antiqua" w:hAnsi="Book Antiqua"/>
          <w:b/>
        </w:rPr>
        <w:t>Kanamaru R</w:t>
      </w:r>
      <w:r w:rsidRPr="00023E45">
        <w:rPr>
          <w:rFonts w:ascii="Book Antiqua" w:hAnsi="Book Antiqua"/>
        </w:rPr>
        <w:t xml:space="preserve">, Ohzawa H, Miyato H, Yamaguchi H, Hosoya Y, Lefor AK, Sata N, Kitayama J. Neutrophil Extracellular Traps Generated by Low Density Neutrophils Obtained from Peritoneal Lavage Fluid Mediate Tumor Cell Growth and Attachment. </w:t>
      </w:r>
      <w:r w:rsidRPr="00023E45">
        <w:rPr>
          <w:rFonts w:ascii="Book Antiqua" w:hAnsi="Book Antiqua"/>
          <w:i/>
        </w:rPr>
        <w:t>J Vis Exp</w:t>
      </w:r>
      <w:r w:rsidR="007E4299" w:rsidRPr="00023E45">
        <w:rPr>
          <w:rFonts w:ascii="Book Antiqua" w:hAnsi="Book Antiqua"/>
        </w:rPr>
        <w:t xml:space="preserve"> 2018 </w:t>
      </w:r>
      <w:r w:rsidRPr="00023E45">
        <w:rPr>
          <w:rFonts w:ascii="Book Antiqua" w:hAnsi="Book Antiqua"/>
        </w:rPr>
        <w:t>[PMID: 30124642 DOI: 10.3791/58201]</w:t>
      </w:r>
    </w:p>
    <w:p w14:paraId="039FF56F" w14:textId="77777777" w:rsidR="00DC2828" w:rsidRPr="00023E45" w:rsidRDefault="00DC2828" w:rsidP="00810D84">
      <w:pPr>
        <w:snapToGrid w:val="0"/>
        <w:spacing w:line="360" w:lineRule="auto"/>
        <w:jc w:val="both"/>
        <w:rPr>
          <w:rFonts w:ascii="Book Antiqua" w:hAnsi="Book Antiqua"/>
        </w:rPr>
      </w:pPr>
      <w:r w:rsidRPr="00023E45">
        <w:rPr>
          <w:rFonts w:ascii="Book Antiqua" w:hAnsi="Book Antiqua"/>
        </w:rPr>
        <w:t xml:space="preserve">17 </w:t>
      </w:r>
      <w:r w:rsidRPr="00023E45">
        <w:rPr>
          <w:rFonts w:ascii="Book Antiqua" w:hAnsi="Book Antiqua"/>
          <w:b/>
        </w:rPr>
        <w:t>Kanamaru R</w:t>
      </w:r>
      <w:r w:rsidRPr="00023E45">
        <w:rPr>
          <w:rFonts w:ascii="Book Antiqua" w:hAnsi="Book Antiqua"/>
        </w:rPr>
        <w:t xml:space="preserve">, Ohzawa H, Miyato H, Matsumoto S, Haruta H, Kurashina K, Saito S, Hosoya Y, Yamaguchi H, Yamashita H, Seto Y, Lefor AK, Sata N, Kitayama J. Low density neutrophils (LDN) in postoperative abdominal cavity assist the peritoneal recurrence through the production of neutrophil extracellular traps (NETs). </w:t>
      </w:r>
      <w:r w:rsidRPr="00023E45">
        <w:rPr>
          <w:rFonts w:ascii="Book Antiqua" w:hAnsi="Book Antiqua"/>
          <w:i/>
        </w:rPr>
        <w:t>Sci Rep</w:t>
      </w:r>
      <w:r w:rsidRPr="00023E45">
        <w:rPr>
          <w:rFonts w:ascii="Book Antiqua" w:hAnsi="Book Antiqua"/>
        </w:rPr>
        <w:t xml:space="preserve"> 2018; </w:t>
      </w:r>
      <w:r w:rsidRPr="00023E45">
        <w:rPr>
          <w:rFonts w:ascii="Book Antiqua" w:hAnsi="Book Antiqua"/>
          <w:b/>
        </w:rPr>
        <w:t>8</w:t>
      </w:r>
      <w:r w:rsidRPr="00023E45">
        <w:rPr>
          <w:rFonts w:ascii="Book Antiqua" w:hAnsi="Book Antiqua"/>
        </w:rPr>
        <w:t>: 632 [PMID: 29330531 DOI: 10.1038/s41598-017-19091-2]</w:t>
      </w:r>
    </w:p>
    <w:p w14:paraId="24583030" w14:textId="77777777" w:rsidR="00DC2828" w:rsidRPr="00023E45" w:rsidRDefault="00DC2828" w:rsidP="00810D84">
      <w:pPr>
        <w:widowControl w:val="0"/>
        <w:snapToGrid w:val="0"/>
        <w:spacing w:line="360" w:lineRule="auto"/>
        <w:jc w:val="both"/>
        <w:rPr>
          <w:rFonts w:ascii="Book Antiqua" w:hAnsi="Book Antiqua"/>
          <w:lang w:val="en-GB"/>
        </w:rPr>
      </w:pPr>
    </w:p>
    <w:bookmarkEnd w:id="39"/>
    <w:p w14:paraId="2BB62FE9" w14:textId="77777777" w:rsidR="00B415F8" w:rsidRPr="00023E45" w:rsidRDefault="00B415F8" w:rsidP="00810D84">
      <w:pPr>
        <w:snapToGrid w:val="0"/>
        <w:spacing w:line="360" w:lineRule="auto"/>
        <w:jc w:val="both"/>
        <w:rPr>
          <w:rFonts w:ascii="Book Antiqua" w:hAnsi="Book Antiqua"/>
          <w:lang w:val="en-US"/>
        </w:rPr>
      </w:pPr>
      <w:r w:rsidRPr="00023E45">
        <w:rPr>
          <w:rFonts w:ascii="Book Antiqua" w:hAnsi="Book Antiqua"/>
          <w:lang w:val="en-US"/>
        </w:rPr>
        <w:br w:type="page"/>
      </w:r>
    </w:p>
    <w:p w14:paraId="10EB087B" w14:textId="77777777" w:rsidR="00824412" w:rsidRPr="00023E45" w:rsidRDefault="00824412" w:rsidP="00810D84">
      <w:pPr>
        <w:adjustRightInd w:val="0"/>
        <w:snapToGrid w:val="0"/>
        <w:spacing w:line="360" w:lineRule="auto"/>
        <w:jc w:val="both"/>
        <w:rPr>
          <w:rFonts w:ascii="Book Antiqua" w:hAnsi="Book Antiqua"/>
          <w:b/>
          <w:lang w:val="en-US"/>
        </w:rPr>
      </w:pPr>
      <w:r w:rsidRPr="00023E45">
        <w:rPr>
          <w:rFonts w:ascii="Book Antiqua" w:hAnsi="Book Antiqua"/>
          <w:b/>
          <w:lang w:val="en-US"/>
        </w:rPr>
        <w:t>Footnotes</w:t>
      </w:r>
    </w:p>
    <w:p w14:paraId="23B1237D" w14:textId="77777777" w:rsidR="00824412" w:rsidRPr="00023E45" w:rsidRDefault="00824412" w:rsidP="00810D84">
      <w:pPr>
        <w:snapToGrid w:val="0"/>
        <w:spacing w:line="360" w:lineRule="auto"/>
        <w:jc w:val="both"/>
        <w:rPr>
          <w:rFonts w:ascii="Book Antiqua" w:hAnsi="Book Antiqua"/>
          <w:b/>
          <w:color w:val="000000"/>
          <w:lang w:val="en-US"/>
        </w:rPr>
      </w:pPr>
      <w:r w:rsidRPr="00023E45">
        <w:rPr>
          <w:rFonts w:ascii="Book Antiqua" w:hAnsi="Book Antiqua"/>
          <w:b/>
          <w:color w:val="000000"/>
          <w:lang w:val="en-US"/>
        </w:rPr>
        <w:t>Institutional review board statement</w:t>
      </w:r>
      <w:r w:rsidRPr="00023E45">
        <w:rPr>
          <w:rFonts w:ascii="Book Antiqua" w:hAnsi="Book Antiqua"/>
          <w:b/>
          <w:bCs/>
          <w:iCs/>
          <w:color w:val="000000"/>
          <w:lang w:val="en-US"/>
        </w:rPr>
        <w:t>:</w:t>
      </w:r>
      <w:r w:rsidRPr="00023E45">
        <w:rPr>
          <w:rFonts w:ascii="Book Antiqua" w:hAnsi="Book Antiqua"/>
          <w:lang w:val="en-GB"/>
        </w:rPr>
        <w:t xml:space="preserve"> The study was reviewed and approved for publication by the Uppsala County Ethical Review Board.</w:t>
      </w:r>
    </w:p>
    <w:p w14:paraId="5DAB2CDA" w14:textId="77777777" w:rsidR="00824412" w:rsidRPr="00023E45" w:rsidRDefault="00824412" w:rsidP="00810D84">
      <w:pPr>
        <w:autoSpaceDE w:val="0"/>
        <w:autoSpaceDN w:val="0"/>
        <w:adjustRightInd w:val="0"/>
        <w:snapToGrid w:val="0"/>
        <w:spacing w:line="360" w:lineRule="auto"/>
        <w:jc w:val="both"/>
        <w:rPr>
          <w:rFonts w:ascii="Book Antiqua" w:hAnsi="Book Antiqua"/>
          <w:b/>
          <w:bCs/>
          <w:iCs/>
          <w:color w:val="000000"/>
          <w:lang w:val="en-GB"/>
        </w:rPr>
      </w:pPr>
    </w:p>
    <w:p w14:paraId="0AE49B1D" w14:textId="77777777" w:rsidR="00824412" w:rsidRPr="00023E45" w:rsidRDefault="00824412" w:rsidP="00810D84">
      <w:pPr>
        <w:snapToGrid w:val="0"/>
        <w:spacing w:line="360" w:lineRule="auto"/>
        <w:jc w:val="both"/>
        <w:rPr>
          <w:rFonts w:ascii="Book Antiqua" w:hAnsi="Book Antiqua"/>
          <w:b/>
          <w:color w:val="000000"/>
          <w:lang w:val="it-IT"/>
        </w:rPr>
      </w:pPr>
      <w:r w:rsidRPr="00023E45">
        <w:rPr>
          <w:rFonts w:ascii="Book Antiqua" w:hAnsi="Book Antiqua"/>
          <w:b/>
          <w:color w:val="000000"/>
          <w:lang w:val="en-US"/>
        </w:rPr>
        <w:t>Informed consent statement</w:t>
      </w:r>
      <w:r w:rsidRPr="00023E45">
        <w:rPr>
          <w:rFonts w:ascii="Book Antiqua" w:hAnsi="Book Antiqua"/>
          <w:b/>
          <w:bCs/>
          <w:iCs/>
          <w:color w:val="000000"/>
          <w:lang w:val="en-US" w:eastAsia="zh-CN"/>
        </w:rPr>
        <w:t>:</w:t>
      </w:r>
      <w:r w:rsidRPr="00023E45">
        <w:rPr>
          <w:rFonts w:ascii="Book Antiqua" w:hAnsi="Book Antiqua"/>
          <w:b/>
          <w:bCs/>
          <w:iCs/>
          <w:color w:val="000000"/>
          <w:lang w:val="en-US"/>
        </w:rPr>
        <w:t xml:space="preserve"> </w:t>
      </w:r>
      <w:r w:rsidRPr="00023E45">
        <w:rPr>
          <w:rFonts w:ascii="Book Antiqua" w:hAnsi="Book Antiqua"/>
          <w:lang w:val="en-GB"/>
        </w:rPr>
        <w:t>No informed consent was required by the ethical review board due to the retrospective nature of the study and the anonymous data used for the study.</w:t>
      </w:r>
    </w:p>
    <w:p w14:paraId="7F1F5AEF" w14:textId="77777777" w:rsidR="00824412" w:rsidRPr="00023E45" w:rsidRDefault="00824412" w:rsidP="00810D84">
      <w:pPr>
        <w:widowControl w:val="0"/>
        <w:snapToGrid w:val="0"/>
        <w:spacing w:line="360" w:lineRule="auto"/>
        <w:jc w:val="both"/>
        <w:rPr>
          <w:rFonts w:ascii="Book Antiqua" w:eastAsia="宋体" w:hAnsi="Book Antiqua"/>
          <w:lang w:val="it-IT" w:eastAsia="zh-CN"/>
        </w:rPr>
      </w:pPr>
    </w:p>
    <w:p w14:paraId="70F073E3" w14:textId="66AF3EA1" w:rsidR="00824412" w:rsidRPr="00023E45" w:rsidRDefault="00824412" w:rsidP="00810D84">
      <w:pPr>
        <w:snapToGrid w:val="0"/>
        <w:spacing w:line="360" w:lineRule="auto"/>
        <w:jc w:val="both"/>
        <w:rPr>
          <w:rFonts w:ascii="Book Antiqua" w:hAnsi="Book Antiqua"/>
          <w:b/>
          <w:color w:val="000000"/>
          <w:lang w:val="it-IT" w:eastAsia="ar-SA"/>
        </w:rPr>
      </w:pPr>
      <w:r w:rsidRPr="00023E45">
        <w:rPr>
          <w:rFonts w:ascii="Book Antiqua" w:hAnsi="Book Antiqua"/>
          <w:b/>
          <w:color w:val="000000"/>
          <w:lang w:val="en-US"/>
        </w:rPr>
        <w:t>Conflict-of-interest statement</w:t>
      </w:r>
      <w:r w:rsidRPr="00023E45">
        <w:rPr>
          <w:rFonts w:ascii="Book Antiqua" w:hAnsi="Book Antiqua" w:cs="TimesNewRomanPS-BoldItalicMT"/>
          <w:b/>
          <w:bCs/>
          <w:iCs/>
          <w:color w:val="000000"/>
          <w:lang w:val="en-US" w:eastAsia="zh-CN"/>
        </w:rPr>
        <w:t>:</w:t>
      </w:r>
      <w:r w:rsidRPr="00023E45">
        <w:rPr>
          <w:rFonts w:ascii="Book Antiqua" w:hAnsi="Book Antiqua"/>
          <w:lang w:val="en-GB"/>
        </w:rPr>
        <w:t xml:space="preserve"> All the </w:t>
      </w:r>
      <w:r w:rsidR="006D7B8D" w:rsidRPr="00023E45">
        <w:rPr>
          <w:rFonts w:ascii="Book Antiqua" w:hAnsi="Book Antiqua"/>
          <w:lang w:val="en-GB"/>
        </w:rPr>
        <w:t>a</w:t>
      </w:r>
      <w:r w:rsidRPr="00023E45">
        <w:rPr>
          <w:rFonts w:ascii="Book Antiqua" w:hAnsi="Book Antiqua"/>
          <w:lang w:val="en-GB"/>
        </w:rPr>
        <w:t>uthors have no conflict of interest related to the manuscript.</w:t>
      </w:r>
    </w:p>
    <w:p w14:paraId="539ACF6A" w14:textId="77777777" w:rsidR="00824412" w:rsidRPr="00023E45" w:rsidRDefault="00824412" w:rsidP="00810D84">
      <w:pPr>
        <w:widowControl w:val="0"/>
        <w:snapToGrid w:val="0"/>
        <w:spacing w:line="360" w:lineRule="auto"/>
        <w:jc w:val="both"/>
        <w:rPr>
          <w:rFonts w:ascii="Book Antiqua" w:hAnsi="Book Antiqua"/>
          <w:lang w:val="en-GB"/>
        </w:rPr>
      </w:pPr>
    </w:p>
    <w:p w14:paraId="7513EA66" w14:textId="77777777" w:rsidR="00824412" w:rsidRPr="00023E45" w:rsidRDefault="00824412" w:rsidP="00810D84">
      <w:pPr>
        <w:widowControl w:val="0"/>
        <w:snapToGrid w:val="0"/>
        <w:spacing w:line="360" w:lineRule="auto"/>
        <w:jc w:val="both"/>
        <w:rPr>
          <w:rFonts w:ascii="Book Antiqua" w:hAnsi="Book Antiqua"/>
          <w:b/>
          <w:lang w:val="en-GB"/>
        </w:rPr>
      </w:pPr>
      <w:r w:rsidRPr="00023E45">
        <w:rPr>
          <w:rFonts w:ascii="Book Antiqua" w:hAnsi="Book Antiqua" w:cs="TimesNewRomanPS-BoldItalicMT"/>
          <w:b/>
          <w:bCs/>
          <w:iCs/>
          <w:color w:val="000000"/>
          <w:lang w:val="en-US"/>
        </w:rPr>
        <w:t xml:space="preserve">Data sharing </w:t>
      </w:r>
      <w:r w:rsidRPr="00023E45">
        <w:rPr>
          <w:rFonts w:ascii="Book Antiqua" w:hAnsi="Book Antiqua"/>
          <w:b/>
          <w:color w:val="000000"/>
          <w:lang w:val="en-US"/>
        </w:rPr>
        <w:t>statement</w:t>
      </w:r>
      <w:r w:rsidRPr="00023E45">
        <w:rPr>
          <w:rFonts w:ascii="Book Antiqua" w:hAnsi="Book Antiqua" w:cs="TimesNewRomanPS-BoldItalicMT"/>
          <w:b/>
          <w:bCs/>
          <w:iCs/>
          <w:color w:val="000000"/>
          <w:lang w:val="en-US" w:eastAsia="zh-CN"/>
        </w:rPr>
        <w:t>:</w:t>
      </w:r>
      <w:r w:rsidRPr="00023E45">
        <w:rPr>
          <w:rFonts w:ascii="Book Antiqua" w:hAnsi="Book Antiqua"/>
          <w:lang w:val="en-GB"/>
        </w:rPr>
        <w:t xml:space="preserve"> The original anonymous dataset is available on request from the corresponding author at peter.cashin@surgsci.uu.se.</w:t>
      </w:r>
    </w:p>
    <w:p w14:paraId="1814438B" w14:textId="77777777" w:rsidR="00824412" w:rsidRPr="00023E45" w:rsidRDefault="00824412" w:rsidP="00810D84">
      <w:pPr>
        <w:snapToGrid w:val="0"/>
        <w:spacing w:line="360" w:lineRule="auto"/>
        <w:jc w:val="both"/>
        <w:rPr>
          <w:rFonts w:ascii="Book Antiqua" w:eastAsia="宋体" w:hAnsi="Book Antiqua" w:cs="Arial"/>
          <w:b/>
          <w:lang w:val="it-IT" w:eastAsia="zh-CN"/>
        </w:rPr>
      </w:pPr>
    </w:p>
    <w:p w14:paraId="5C6FE1F8" w14:textId="35EEB7BF" w:rsidR="00824412" w:rsidRPr="00023E45" w:rsidRDefault="00824412" w:rsidP="00810D84">
      <w:pPr>
        <w:snapToGrid w:val="0"/>
        <w:spacing w:line="360" w:lineRule="auto"/>
        <w:jc w:val="both"/>
        <w:rPr>
          <w:rStyle w:val="ac"/>
          <w:rFonts w:ascii="Book Antiqua" w:hAnsi="Book Antiqua"/>
          <w:b w:val="0"/>
          <w:lang w:val="en-US"/>
        </w:rPr>
      </w:pPr>
      <w:bookmarkStart w:id="41" w:name="OLE_LINK479"/>
      <w:bookmarkStart w:id="42" w:name="OLE_LINK496"/>
      <w:bookmarkStart w:id="43" w:name="OLE_LINK506"/>
      <w:bookmarkStart w:id="44" w:name="OLE_LINK507"/>
      <w:r w:rsidRPr="00023E45">
        <w:rPr>
          <w:rStyle w:val="ac"/>
          <w:rFonts w:ascii="Book Antiqua" w:hAnsi="Book Antiqua"/>
          <w:lang w:val="en-US"/>
        </w:rPr>
        <w:t>STROBE statement</w:t>
      </w:r>
      <w:r w:rsidR="00A4715F" w:rsidRPr="00023E45">
        <w:rPr>
          <w:rStyle w:val="ac"/>
          <w:rFonts w:ascii="Book Antiqua" w:hAnsi="Book Antiqua"/>
          <w:lang w:val="en-US"/>
        </w:rPr>
        <w:t xml:space="preserve">: </w:t>
      </w:r>
      <w:r w:rsidR="00A4715F" w:rsidRPr="00023E45">
        <w:rPr>
          <w:rStyle w:val="ac"/>
          <w:rFonts w:ascii="Book Antiqua" w:hAnsi="Book Antiqua"/>
          <w:b w:val="0"/>
          <w:lang w:val="en-US"/>
        </w:rPr>
        <w:t>The authors have read the STROBE Statement-checklist of items, and the manuscript was prepared and revised according to the STROBE Statement-checklist of items.</w:t>
      </w:r>
    </w:p>
    <w:p w14:paraId="4B3CC2F5" w14:textId="77777777" w:rsidR="00824412" w:rsidRPr="00023E45" w:rsidRDefault="00824412" w:rsidP="00810D84">
      <w:pPr>
        <w:pStyle w:val="a8"/>
        <w:adjustRightInd w:val="0"/>
        <w:snapToGrid w:val="0"/>
        <w:spacing w:line="360" w:lineRule="auto"/>
        <w:jc w:val="both"/>
        <w:rPr>
          <w:rFonts w:ascii="Book Antiqua" w:hAnsi="Book Antiqua"/>
          <w:sz w:val="24"/>
          <w:szCs w:val="24"/>
          <w:lang w:val="en-US"/>
        </w:rPr>
      </w:pPr>
    </w:p>
    <w:bookmarkEnd w:id="41"/>
    <w:bookmarkEnd w:id="42"/>
    <w:bookmarkEnd w:id="43"/>
    <w:bookmarkEnd w:id="44"/>
    <w:p w14:paraId="6D8DC222" w14:textId="77777777" w:rsidR="00A4715F" w:rsidRPr="00023E45" w:rsidRDefault="00A4715F" w:rsidP="00810D84">
      <w:pPr>
        <w:pStyle w:val="a8"/>
        <w:adjustRightInd w:val="0"/>
        <w:snapToGrid w:val="0"/>
        <w:spacing w:line="360" w:lineRule="auto"/>
        <w:jc w:val="both"/>
        <w:rPr>
          <w:rFonts w:ascii="Book Antiqua" w:hAnsi="Book Antiqua"/>
          <w:sz w:val="24"/>
          <w:szCs w:val="24"/>
          <w:lang w:eastAsia="zh-CN"/>
        </w:rPr>
      </w:pPr>
      <w:r w:rsidRPr="00023E45">
        <w:rPr>
          <w:rFonts w:ascii="Book Antiqua" w:hAnsi="Book Antiqua"/>
          <w:b/>
          <w:color w:val="000000"/>
          <w:sz w:val="24"/>
          <w:szCs w:val="24"/>
        </w:rPr>
        <w:t>Open-Access:</w:t>
      </w:r>
      <w:r w:rsidRPr="00023E45">
        <w:rPr>
          <w:rFonts w:ascii="Book Antiqua" w:hAnsi="Book Antiqua"/>
          <w:color w:val="000000"/>
          <w:sz w:val="24"/>
          <w:szCs w:val="24"/>
        </w:rPr>
        <w:t xml:space="preserve"> This article is an open-access </w:t>
      </w:r>
      <w:r w:rsidRPr="00023E45">
        <w:rPr>
          <w:rFonts w:ascii="Book Antiqua" w:hAnsi="Book Antiqua"/>
          <w:sz w:val="24"/>
          <w:szCs w:val="24"/>
        </w:rPr>
        <w:t xml:space="preserve">article that was selected </w:t>
      </w:r>
      <w:r w:rsidRPr="00023E4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5D757B" w14:textId="77777777" w:rsidR="00A4715F" w:rsidRPr="00023E45" w:rsidRDefault="00A4715F" w:rsidP="00810D84">
      <w:pPr>
        <w:snapToGrid w:val="0"/>
        <w:spacing w:line="360" w:lineRule="auto"/>
        <w:jc w:val="both"/>
        <w:rPr>
          <w:rFonts w:ascii="Book Antiqua" w:hAnsi="Book Antiqua" w:cs="Arial"/>
          <w:b/>
        </w:rPr>
      </w:pPr>
    </w:p>
    <w:p w14:paraId="0670D584" w14:textId="77777777" w:rsidR="00A4715F" w:rsidRPr="00023E45" w:rsidRDefault="00A4715F" w:rsidP="00810D84">
      <w:pPr>
        <w:adjustRightInd w:val="0"/>
        <w:snapToGrid w:val="0"/>
        <w:spacing w:line="360" w:lineRule="auto"/>
        <w:jc w:val="both"/>
        <w:rPr>
          <w:rFonts w:ascii="Book Antiqua" w:hAnsi="Book Antiqua"/>
          <w:bCs/>
          <w:color w:val="000000"/>
          <w:lang w:eastAsia="zh-CN"/>
        </w:rPr>
      </w:pPr>
      <w:r w:rsidRPr="00023E45">
        <w:rPr>
          <w:rFonts w:ascii="Book Antiqua" w:hAnsi="Book Antiqua"/>
          <w:b/>
          <w:bCs/>
          <w:color w:val="000000"/>
          <w:lang w:eastAsia="pl-PL"/>
        </w:rPr>
        <w:t>Manuscript source:</w:t>
      </w:r>
      <w:r w:rsidRPr="00023E45">
        <w:rPr>
          <w:rFonts w:ascii="Book Antiqua" w:hAnsi="Book Antiqua"/>
          <w:b/>
          <w:bCs/>
          <w:color w:val="000000"/>
          <w:lang w:eastAsia="zh-CN"/>
        </w:rPr>
        <w:t xml:space="preserve"> </w:t>
      </w:r>
      <w:r w:rsidRPr="00023E45">
        <w:rPr>
          <w:rFonts w:ascii="Book Antiqua" w:hAnsi="Book Antiqua"/>
          <w:bCs/>
          <w:color w:val="000000"/>
          <w:lang w:eastAsia="pl-PL"/>
        </w:rPr>
        <w:t>Unsolicited manuscript</w:t>
      </w:r>
    </w:p>
    <w:p w14:paraId="2EE4B1C9" w14:textId="77777777" w:rsidR="00824412" w:rsidRPr="00023E45" w:rsidRDefault="00824412" w:rsidP="00810D84">
      <w:pPr>
        <w:snapToGrid w:val="0"/>
        <w:spacing w:line="360" w:lineRule="auto"/>
        <w:jc w:val="both"/>
        <w:rPr>
          <w:rFonts w:ascii="Book Antiqua" w:hAnsi="Book Antiqua"/>
          <w:lang w:val="en-US"/>
        </w:rPr>
      </w:pPr>
    </w:p>
    <w:p w14:paraId="2D0BB0DB" w14:textId="2D9AFF83" w:rsidR="00A4715F" w:rsidRPr="00023E45" w:rsidRDefault="00A4715F" w:rsidP="00810D84">
      <w:pPr>
        <w:snapToGrid w:val="0"/>
        <w:spacing w:line="360" w:lineRule="auto"/>
        <w:jc w:val="both"/>
        <w:rPr>
          <w:rFonts w:ascii="Book Antiqua" w:eastAsia="宋体" w:hAnsi="Book Antiqua"/>
          <w:lang w:eastAsia="zh-CN"/>
        </w:rPr>
      </w:pPr>
      <w:r w:rsidRPr="00023E45">
        <w:rPr>
          <w:rFonts w:ascii="Book Antiqua" w:hAnsi="Book Antiqua"/>
          <w:b/>
        </w:rPr>
        <w:t>Peer-review started:</w:t>
      </w:r>
      <w:r w:rsidRPr="00023E45">
        <w:rPr>
          <w:rFonts w:ascii="Book Antiqua" w:eastAsia="宋体" w:hAnsi="Book Antiqua"/>
          <w:lang w:eastAsia="zh-CN"/>
        </w:rPr>
        <w:t xml:space="preserve"> </w:t>
      </w:r>
      <w:bookmarkStart w:id="45" w:name="OLE_LINK8"/>
      <w:r w:rsidRPr="00023E45">
        <w:rPr>
          <w:rFonts w:ascii="Book Antiqua" w:eastAsia="宋体" w:hAnsi="Book Antiqua"/>
          <w:lang w:eastAsia="zh-CN"/>
        </w:rPr>
        <w:t>February</w:t>
      </w:r>
      <w:bookmarkEnd w:id="45"/>
      <w:r w:rsidRPr="00023E45">
        <w:rPr>
          <w:rFonts w:ascii="Book Antiqua" w:eastAsia="宋体" w:hAnsi="Book Antiqua"/>
          <w:lang w:eastAsia="zh-CN"/>
        </w:rPr>
        <w:t xml:space="preserve"> 3, 2020</w:t>
      </w:r>
    </w:p>
    <w:p w14:paraId="348C97F4" w14:textId="1EA02A62" w:rsidR="00A4715F" w:rsidRPr="00023E45" w:rsidRDefault="00A4715F" w:rsidP="00810D84">
      <w:pPr>
        <w:snapToGrid w:val="0"/>
        <w:spacing w:line="360" w:lineRule="auto"/>
        <w:jc w:val="both"/>
        <w:rPr>
          <w:rFonts w:ascii="Book Antiqua" w:eastAsia="宋体" w:hAnsi="Book Antiqua"/>
          <w:lang w:eastAsia="zh-CN"/>
        </w:rPr>
      </w:pPr>
      <w:r w:rsidRPr="00023E45">
        <w:rPr>
          <w:rFonts w:ascii="Book Antiqua" w:hAnsi="Book Antiqua"/>
          <w:b/>
        </w:rPr>
        <w:t>First decision:</w:t>
      </w:r>
      <w:r w:rsidRPr="00023E45">
        <w:rPr>
          <w:rFonts w:ascii="Book Antiqua" w:eastAsia="宋体" w:hAnsi="Book Antiqua"/>
          <w:b/>
          <w:lang w:eastAsia="zh-CN"/>
        </w:rPr>
        <w:t xml:space="preserve"> </w:t>
      </w:r>
      <w:r w:rsidRPr="00023E45">
        <w:rPr>
          <w:rFonts w:ascii="Book Antiqua" w:eastAsia="宋体" w:hAnsi="Book Antiqua"/>
          <w:lang w:eastAsia="zh-CN"/>
        </w:rPr>
        <w:t>February 25, 2020</w:t>
      </w:r>
    </w:p>
    <w:p w14:paraId="10AE2FAE" w14:textId="1E2DFFC0" w:rsidR="00A4715F" w:rsidRPr="00023E45" w:rsidRDefault="00A4715F" w:rsidP="00810D84">
      <w:pPr>
        <w:widowControl w:val="0"/>
        <w:snapToGrid w:val="0"/>
        <w:spacing w:line="360" w:lineRule="auto"/>
        <w:jc w:val="both"/>
        <w:rPr>
          <w:rFonts w:ascii="Book Antiqua" w:eastAsia="宋体" w:hAnsi="Book Antiqua"/>
          <w:b/>
          <w:lang w:eastAsia="zh-CN"/>
        </w:rPr>
      </w:pPr>
      <w:r w:rsidRPr="00023E45">
        <w:rPr>
          <w:rFonts w:ascii="Book Antiqua" w:hAnsi="Book Antiqua"/>
          <w:b/>
        </w:rPr>
        <w:t>Article in press:</w:t>
      </w:r>
      <w:r w:rsidR="003456A2" w:rsidRPr="00023E45">
        <w:rPr>
          <w:rFonts w:ascii="Book Antiqua" w:hAnsi="Book Antiqua"/>
        </w:rPr>
        <w:t xml:space="preserve"> April 24, 2020</w:t>
      </w:r>
    </w:p>
    <w:p w14:paraId="0567D6FE" w14:textId="77777777" w:rsidR="00A4715F" w:rsidRPr="00023E45" w:rsidRDefault="00A4715F" w:rsidP="00810D84">
      <w:pPr>
        <w:widowControl w:val="0"/>
        <w:snapToGrid w:val="0"/>
        <w:spacing w:line="360" w:lineRule="auto"/>
        <w:jc w:val="both"/>
        <w:rPr>
          <w:rFonts w:ascii="Book Antiqua" w:eastAsia="宋体" w:hAnsi="Book Antiqua"/>
          <w:b/>
          <w:lang w:eastAsia="zh-CN"/>
        </w:rPr>
      </w:pPr>
    </w:p>
    <w:p w14:paraId="7BAF8B43" w14:textId="05571EB7" w:rsidR="00A4715F" w:rsidRPr="00023E45" w:rsidRDefault="00A4715F" w:rsidP="00810D84">
      <w:pPr>
        <w:widowControl w:val="0"/>
        <w:adjustRightInd w:val="0"/>
        <w:snapToGrid w:val="0"/>
        <w:spacing w:line="360" w:lineRule="auto"/>
        <w:jc w:val="both"/>
        <w:rPr>
          <w:rFonts w:ascii="Book Antiqua" w:eastAsia="微软雅黑" w:hAnsi="Book Antiqua" w:cs="宋体"/>
          <w:lang w:eastAsia="zh-CN"/>
        </w:rPr>
      </w:pPr>
      <w:r w:rsidRPr="00023E45">
        <w:rPr>
          <w:rFonts w:ascii="Book Antiqua" w:hAnsi="Book Antiqua" w:cs="宋体"/>
          <w:b/>
          <w:lang w:eastAsia="zh-CN"/>
        </w:rPr>
        <w:t xml:space="preserve">Specialty type: </w:t>
      </w:r>
      <w:r w:rsidRPr="00023E45">
        <w:rPr>
          <w:rFonts w:ascii="Book Antiqua" w:eastAsia="微软雅黑" w:hAnsi="Book Antiqua" w:cs="宋体"/>
          <w:lang w:eastAsia="zh-CN"/>
        </w:rPr>
        <w:t>Oncology</w:t>
      </w:r>
    </w:p>
    <w:p w14:paraId="187E8400" w14:textId="527A59EC" w:rsidR="00A4715F" w:rsidRPr="00023E45" w:rsidRDefault="007E4299" w:rsidP="00810D84">
      <w:pPr>
        <w:widowControl w:val="0"/>
        <w:adjustRightInd w:val="0"/>
        <w:snapToGrid w:val="0"/>
        <w:spacing w:line="360" w:lineRule="auto"/>
        <w:jc w:val="both"/>
        <w:rPr>
          <w:rFonts w:ascii="Book Antiqua" w:eastAsia="宋体" w:hAnsi="Book Antiqua" w:cs="宋体"/>
          <w:lang w:eastAsia="zh-CN"/>
        </w:rPr>
      </w:pPr>
      <w:r w:rsidRPr="00023E45">
        <w:rPr>
          <w:rFonts w:ascii="Book Antiqua" w:hAnsi="Book Antiqua" w:cs="宋体"/>
          <w:b/>
          <w:lang w:eastAsia="zh-CN"/>
        </w:rPr>
        <w:t>Country/Territory </w:t>
      </w:r>
      <w:r w:rsidR="00A4715F" w:rsidRPr="00023E45">
        <w:rPr>
          <w:rFonts w:ascii="Book Antiqua" w:hAnsi="Book Antiqua" w:cs="宋体"/>
          <w:b/>
          <w:lang w:eastAsia="zh-CN"/>
        </w:rPr>
        <w:t xml:space="preserve">of origin: </w:t>
      </w:r>
      <w:r w:rsidR="00A4715F" w:rsidRPr="00023E45">
        <w:rPr>
          <w:rFonts w:ascii="Book Antiqua" w:eastAsia="宋体" w:hAnsi="Book Antiqua" w:cs="宋体"/>
          <w:lang w:eastAsia="zh-CN"/>
        </w:rPr>
        <w:t>Sweden</w:t>
      </w:r>
    </w:p>
    <w:p w14:paraId="489AB4D0" w14:textId="77777777" w:rsidR="00A4715F" w:rsidRPr="00023E45" w:rsidRDefault="00A4715F" w:rsidP="00810D84">
      <w:pPr>
        <w:widowControl w:val="0"/>
        <w:adjustRightInd w:val="0"/>
        <w:snapToGrid w:val="0"/>
        <w:spacing w:line="360" w:lineRule="auto"/>
        <w:jc w:val="both"/>
        <w:rPr>
          <w:rFonts w:ascii="Book Antiqua" w:hAnsi="Book Antiqua" w:cs="宋体"/>
          <w:b/>
          <w:lang w:eastAsia="zh-CN"/>
        </w:rPr>
      </w:pPr>
      <w:r w:rsidRPr="00023E45">
        <w:rPr>
          <w:rFonts w:ascii="Book Antiqua" w:hAnsi="Book Antiqua" w:cs="宋体"/>
          <w:b/>
          <w:lang w:eastAsia="zh-CN"/>
        </w:rPr>
        <w:t>Peer-review report’s scientific quality classification</w:t>
      </w:r>
    </w:p>
    <w:p w14:paraId="72176DF8" w14:textId="4453E719" w:rsidR="00A4715F" w:rsidRPr="00023E45" w:rsidRDefault="00A4715F" w:rsidP="00810D84">
      <w:pPr>
        <w:widowControl w:val="0"/>
        <w:adjustRightInd w:val="0"/>
        <w:snapToGrid w:val="0"/>
        <w:spacing w:line="360" w:lineRule="auto"/>
        <w:jc w:val="both"/>
        <w:rPr>
          <w:rFonts w:ascii="Book Antiqua" w:hAnsi="Book Antiqua" w:cs="宋体"/>
          <w:lang w:eastAsia="zh-CN"/>
        </w:rPr>
      </w:pPr>
      <w:r w:rsidRPr="00023E45">
        <w:rPr>
          <w:rFonts w:ascii="Book Antiqua" w:hAnsi="Book Antiqua" w:cs="宋体"/>
          <w:lang w:eastAsia="zh-CN"/>
        </w:rPr>
        <w:t>Grade A (Excellent): 0</w:t>
      </w:r>
    </w:p>
    <w:p w14:paraId="07E2BE34" w14:textId="556C9AD7" w:rsidR="00A4715F" w:rsidRPr="00023E45" w:rsidRDefault="00A4715F" w:rsidP="00810D84">
      <w:pPr>
        <w:widowControl w:val="0"/>
        <w:adjustRightInd w:val="0"/>
        <w:snapToGrid w:val="0"/>
        <w:spacing w:line="360" w:lineRule="auto"/>
        <w:jc w:val="both"/>
        <w:rPr>
          <w:rFonts w:ascii="Book Antiqua" w:eastAsia="宋体" w:hAnsi="Book Antiqua" w:cs="宋体"/>
          <w:lang w:eastAsia="zh-CN"/>
        </w:rPr>
      </w:pPr>
      <w:r w:rsidRPr="00023E45">
        <w:rPr>
          <w:rFonts w:ascii="Book Antiqua" w:hAnsi="Book Antiqua" w:cs="宋体"/>
          <w:lang w:eastAsia="zh-CN"/>
        </w:rPr>
        <w:t xml:space="preserve">Grade B (Very good): </w:t>
      </w:r>
      <w:r w:rsidRPr="00023E45">
        <w:rPr>
          <w:rFonts w:ascii="Book Antiqua" w:eastAsia="宋体" w:hAnsi="Book Antiqua" w:cs="宋体"/>
          <w:lang w:eastAsia="zh-CN"/>
        </w:rPr>
        <w:t>0</w:t>
      </w:r>
    </w:p>
    <w:p w14:paraId="20A79527" w14:textId="63F40A11" w:rsidR="00A4715F" w:rsidRPr="00023E45" w:rsidRDefault="00A4715F" w:rsidP="00810D84">
      <w:pPr>
        <w:widowControl w:val="0"/>
        <w:adjustRightInd w:val="0"/>
        <w:snapToGrid w:val="0"/>
        <w:spacing w:line="360" w:lineRule="auto"/>
        <w:jc w:val="both"/>
        <w:rPr>
          <w:rFonts w:ascii="Book Antiqua" w:hAnsi="Book Antiqua" w:cs="宋体"/>
          <w:lang w:eastAsia="zh-CN"/>
        </w:rPr>
      </w:pPr>
      <w:r w:rsidRPr="00023E45">
        <w:rPr>
          <w:rFonts w:ascii="Book Antiqua" w:hAnsi="Book Antiqua" w:cs="宋体"/>
          <w:lang w:eastAsia="zh-CN"/>
        </w:rPr>
        <w:t>Grade C (Good): C, C</w:t>
      </w:r>
    </w:p>
    <w:p w14:paraId="5811BEDA" w14:textId="77777777" w:rsidR="00A4715F" w:rsidRPr="00023E45" w:rsidRDefault="00A4715F" w:rsidP="00810D84">
      <w:pPr>
        <w:widowControl w:val="0"/>
        <w:adjustRightInd w:val="0"/>
        <w:snapToGrid w:val="0"/>
        <w:spacing w:line="360" w:lineRule="auto"/>
        <w:jc w:val="both"/>
        <w:rPr>
          <w:rFonts w:ascii="Book Antiqua" w:hAnsi="Book Antiqua" w:cs="宋体"/>
          <w:lang w:eastAsia="zh-CN"/>
        </w:rPr>
      </w:pPr>
      <w:r w:rsidRPr="00023E45">
        <w:rPr>
          <w:rFonts w:ascii="Book Antiqua" w:hAnsi="Book Antiqua" w:cs="宋体"/>
          <w:lang w:eastAsia="zh-CN"/>
        </w:rPr>
        <w:t>Grade D (Fair): 0</w:t>
      </w:r>
    </w:p>
    <w:p w14:paraId="3BD38830" w14:textId="77777777" w:rsidR="00A4715F" w:rsidRPr="00023E45" w:rsidRDefault="00A4715F" w:rsidP="00810D84">
      <w:pPr>
        <w:widowControl w:val="0"/>
        <w:adjustRightInd w:val="0"/>
        <w:snapToGrid w:val="0"/>
        <w:spacing w:line="360" w:lineRule="auto"/>
        <w:jc w:val="both"/>
        <w:rPr>
          <w:rFonts w:ascii="Book Antiqua" w:eastAsia="DengXian" w:hAnsi="Book Antiqua"/>
          <w:kern w:val="2"/>
          <w:lang w:val="hu-HU" w:eastAsia="zh-CN"/>
        </w:rPr>
      </w:pPr>
      <w:r w:rsidRPr="00023E45">
        <w:rPr>
          <w:rFonts w:ascii="Book Antiqua" w:hAnsi="Book Antiqua" w:cs="宋体"/>
          <w:lang w:eastAsia="zh-CN"/>
        </w:rPr>
        <w:t>Grade E (Poor): 0</w:t>
      </w:r>
    </w:p>
    <w:p w14:paraId="3D1C6EDB" w14:textId="77777777" w:rsidR="00A4715F" w:rsidRPr="00023E45" w:rsidRDefault="00A4715F" w:rsidP="00810D84">
      <w:pPr>
        <w:widowControl w:val="0"/>
        <w:snapToGrid w:val="0"/>
        <w:spacing w:line="360" w:lineRule="auto"/>
        <w:jc w:val="both"/>
        <w:rPr>
          <w:rFonts w:ascii="Book Antiqua" w:eastAsia="宋体" w:hAnsi="Book Antiqua"/>
          <w:lang w:val="hu-HU" w:eastAsia="zh-CN"/>
        </w:rPr>
      </w:pPr>
    </w:p>
    <w:p w14:paraId="06D5A419" w14:textId="365D0917" w:rsidR="00A4715F" w:rsidRPr="00023E45" w:rsidRDefault="00A4715F" w:rsidP="00810D84">
      <w:pPr>
        <w:snapToGrid w:val="0"/>
        <w:spacing w:line="360" w:lineRule="auto"/>
        <w:jc w:val="both"/>
        <w:rPr>
          <w:rFonts w:ascii="Book Antiqua" w:eastAsia="宋体" w:hAnsi="Book Antiqua"/>
          <w:b/>
          <w:lang w:eastAsia="zh-CN"/>
        </w:rPr>
      </w:pPr>
      <w:r w:rsidRPr="00023E45">
        <w:rPr>
          <w:rFonts w:ascii="Book Antiqua" w:hAnsi="Book Antiqua"/>
          <w:b/>
        </w:rPr>
        <w:t xml:space="preserve">P- Reviewer: </w:t>
      </w:r>
      <w:r w:rsidRPr="00023E45">
        <w:rPr>
          <w:rFonts w:ascii="Book Antiqua" w:eastAsia="宋体" w:hAnsi="Book Antiqua"/>
          <w:lang w:eastAsia="zh-CN"/>
        </w:rPr>
        <w:t>Mohamed SY, Sung WW</w:t>
      </w:r>
      <w:r w:rsidRPr="00023E45">
        <w:rPr>
          <w:rFonts w:ascii="Book Antiqua" w:hAnsi="Book Antiqua"/>
          <w:b/>
        </w:rPr>
        <w:t xml:space="preserve"> S- Editor:</w:t>
      </w:r>
      <w:r w:rsidRPr="00023E45">
        <w:rPr>
          <w:rFonts w:ascii="Book Antiqua" w:hAnsi="Book Antiqua"/>
        </w:rPr>
        <w:t xml:space="preserve"> </w:t>
      </w:r>
      <w:r w:rsidRPr="00023E45">
        <w:rPr>
          <w:rFonts w:ascii="Book Antiqua" w:eastAsia="宋体" w:hAnsi="Book Antiqua"/>
          <w:lang w:eastAsia="zh-CN"/>
        </w:rPr>
        <w:t>Zhang L</w:t>
      </w:r>
      <w:r w:rsidRPr="00023E45">
        <w:rPr>
          <w:rFonts w:ascii="Book Antiqua" w:hAnsi="Book Antiqua"/>
        </w:rPr>
        <w:t xml:space="preserve"> </w:t>
      </w:r>
      <w:r w:rsidRPr="00023E45">
        <w:rPr>
          <w:rFonts w:ascii="Book Antiqua" w:hAnsi="Book Antiqua"/>
          <w:b/>
        </w:rPr>
        <w:t>L- Editor:</w:t>
      </w:r>
      <w:r w:rsidR="007E4299" w:rsidRPr="00023E45">
        <w:rPr>
          <w:rFonts w:ascii="Book Antiqua" w:hAnsi="Book Antiqua"/>
        </w:rPr>
        <w:t xml:space="preserve"> </w:t>
      </w:r>
      <w:r w:rsidR="001C1E73" w:rsidRPr="00023E45">
        <w:rPr>
          <w:rFonts w:ascii="Book Antiqua" w:eastAsiaTheme="minorEastAsia" w:hAnsi="Book Antiqua" w:hint="eastAsia"/>
          <w:lang w:eastAsia="zh-CN"/>
        </w:rPr>
        <w:t xml:space="preserve">A </w:t>
      </w:r>
      <w:r w:rsidRPr="00023E45">
        <w:rPr>
          <w:rFonts w:ascii="Book Antiqua" w:hAnsi="Book Antiqua"/>
          <w:b/>
        </w:rPr>
        <w:t xml:space="preserve">E- Editor: </w:t>
      </w:r>
      <w:r w:rsidR="001C1E73" w:rsidRPr="00023E45">
        <w:rPr>
          <w:rFonts w:ascii="Book Antiqua" w:hAnsi="Book Antiqua" w:hint="eastAsia"/>
          <w:color w:val="000000" w:themeColor="text1"/>
          <w:sz w:val="20"/>
          <w:szCs w:val="20"/>
          <w:lang w:val="en-GB"/>
        </w:rPr>
        <w:t>Q</w:t>
      </w:r>
      <w:r w:rsidR="001C1E73" w:rsidRPr="00023E45">
        <w:rPr>
          <w:rFonts w:ascii="Book Antiqua" w:hAnsi="Book Antiqua" w:hint="eastAsia"/>
          <w:color w:val="000000" w:themeColor="text1"/>
          <w:sz w:val="20"/>
          <w:szCs w:val="20"/>
          <w:lang w:val="en-GB" w:eastAsia="zh-CN"/>
        </w:rPr>
        <w:t>i</w:t>
      </w:r>
      <w:r w:rsidR="001C1E73" w:rsidRPr="00023E45">
        <w:rPr>
          <w:rFonts w:ascii="Book Antiqua" w:hAnsi="Book Antiqua" w:hint="eastAsia"/>
          <w:color w:val="000000" w:themeColor="text1"/>
          <w:sz w:val="20"/>
          <w:szCs w:val="20"/>
          <w:lang w:val="en-GB"/>
        </w:rPr>
        <w:t xml:space="preserve"> LL</w:t>
      </w:r>
    </w:p>
    <w:p w14:paraId="44443A4F" w14:textId="77777777" w:rsidR="00A4715F" w:rsidRPr="00023E45" w:rsidRDefault="00A4715F" w:rsidP="00810D84">
      <w:pPr>
        <w:snapToGrid w:val="0"/>
        <w:spacing w:line="360" w:lineRule="auto"/>
        <w:jc w:val="both"/>
        <w:rPr>
          <w:rFonts w:ascii="Book Antiqua" w:eastAsia="宋体" w:hAnsi="Book Antiqua"/>
          <w:lang w:eastAsia="zh-CN"/>
        </w:rPr>
      </w:pPr>
      <w:r w:rsidRPr="00023E45">
        <w:rPr>
          <w:rFonts w:ascii="Book Antiqua" w:eastAsia="宋体" w:hAnsi="Book Antiqua"/>
          <w:lang w:eastAsia="zh-CN"/>
        </w:rPr>
        <w:br w:type="page"/>
      </w:r>
    </w:p>
    <w:p w14:paraId="26B3C33D" w14:textId="77777777" w:rsidR="002D17E6" w:rsidRPr="00023E45" w:rsidRDefault="002D17E6" w:rsidP="00810D84">
      <w:pPr>
        <w:adjustRightInd w:val="0"/>
        <w:snapToGrid w:val="0"/>
        <w:spacing w:line="360" w:lineRule="auto"/>
        <w:jc w:val="both"/>
        <w:rPr>
          <w:rFonts w:ascii="Book Antiqua" w:eastAsia="宋体" w:hAnsi="Book Antiqua"/>
          <w:b/>
          <w:lang w:eastAsia="zh-CN"/>
        </w:rPr>
      </w:pPr>
      <w:r w:rsidRPr="00023E45">
        <w:rPr>
          <w:rFonts w:ascii="Book Antiqua" w:hAnsi="Book Antiqua"/>
          <w:b/>
        </w:rPr>
        <w:t>Figure Legends</w:t>
      </w:r>
    </w:p>
    <w:p w14:paraId="01BF280C" w14:textId="3CD0F597" w:rsidR="005905FE" w:rsidRPr="00023E45" w:rsidRDefault="005905FE" w:rsidP="00810D84">
      <w:pPr>
        <w:snapToGrid w:val="0"/>
        <w:spacing w:line="360" w:lineRule="auto"/>
        <w:jc w:val="both"/>
        <w:rPr>
          <w:rFonts w:ascii="Book Antiqua" w:hAnsi="Book Antiqua"/>
          <w:b/>
          <w:lang w:val="en-US"/>
        </w:rPr>
      </w:pPr>
      <w:r w:rsidRPr="00023E45">
        <w:rPr>
          <w:rFonts w:ascii="Book Antiqua" w:hAnsi="Book Antiqua"/>
          <w:noProof/>
          <w:lang w:val="en-US" w:eastAsia="zh-CN"/>
        </w:rPr>
        <w:drawing>
          <wp:inline distT="0" distB="0" distL="0" distR="0" wp14:anchorId="376A7A92" wp14:editId="0AED0F48">
            <wp:extent cx="5730737" cy="531922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0737" cy="5319221"/>
                    </a:xfrm>
                    <a:prstGeom prst="rect">
                      <a:avLst/>
                    </a:prstGeom>
                  </pic:spPr>
                </pic:pic>
              </a:graphicData>
            </a:graphic>
          </wp:inline>
        </w:drawing>
      </w:r>
    </w:p>
    <w:p w14:paraId="2BB62FEB" w14:textId="262057A6" w:rsidR="002B3401" w:rsidRPr="00023E45" w:rsidRDefault="00907AFF" w:rsidP="00810D84">
      <w:pPr>
        <w:snapToGrid w:val="0"/>
        <w:spacing w:line="360" w:lineRule="auto"/>
        <w:jc w:val="both"/>
        <w:rPr>
          <w:rFonts w:ascii="Book Antiqua" w:hAnsi="Book Antiqua"/>
          <w:b/>
          <w:lang w:val="en-US"/>
        </w:rPr>
      </w:pPr>
      <w:r w:rsidRPr="00023E45">
        <w:rPr>
          <w:rFonts w:ascii="Book Antiqua" w:hAnsi="Book Antiqua"/>
          <w:b/>
          <w:lang w:val="en-US"/>
        </w:rPr>
        <w:t>Figure 1</w:t>
      </w:r>
      <w:r w:rsidR="00D54B11" w:rsidRPr="00023E45">
        <w:rPr>
          <w:rFonts w:ascii="Book Antiqua" w:hAnsi="Book Antiqua"/>
          <w:b/>
          <w:lang w:val="en-US"/>
        </w:rPr>
        <w:t xml:space="preserve"> </w:t>
      </w:r>
      <w:r w:rsidR="00E70B38" w:rsidRPr="00023E45">
        <w:rPr>
          <w:rFonts w:ascii="Book Antiqua" w:hAnsi="Book Antiqua"/>
          <w:b/>
          <w:lang w:val="en-US"/>
        </w:rPr>
        <w:t>Flowchart of the study</w:t>
      </w:r>
      <w:r w:rsidRPr="00023E45">
        <w:rPr>
          <w:rFonts w:ascii="Book Antiqua" w:hAnsi="Book Antiqua"/>
          <w:b/>
          <w:lang w:val="en-US"/>
        </w:rPr>
        <w:t>.</w:t>
      </w:r>
      <w:r w:rsidR="005905FE" w:rsidRPr="00023E45">
        <w:rPr>
          <w:rFonts w:ascii="Book Antiqua" w:hAnsi="Book Antiqua"/>
          <w:b/>
          <w:lang w:val="en-US"/>
        </w:rPr>
        <w:t xml:space="preserve"> </w:t>
      </w:r>
      <w:r w:rsidR="005905FE" w:rsidRPr="00023E45">
        <w:rPr>
          <w:rFonts w:ascii="Book Antiqua" w:hAnsi="Book Antiqua"/>
          <w:lang w:val="en-US"/>
        </w:rPr>
        <w:t xml:space="preserve">HIPEC: </w:t>
      </w:r>
      <w:proofErr w:type="spellStart"/>
      <w:r w:rsidR="005905FE" w:rsidRPr="00023E45">
        <w:rPr>
          <w:rFonts w:ascii="Book Antiqua" w:hAnsi="Book Antiqua"/>
          <w:lang w:val="en-US"/>
        </w:rPr>
        <w:t>Hyperthermic</w:t>
      </w:r>
      <w:proofErr w:type="spellEnd"/>
      <w:r w:rsidR="005905FE" w:rsidRPr="00023E45">
        <w:rPr>
          <w:rFonts w:ascii="Book Antiqua" w:hAnsi="Book Antiqua"/>
          <w:lang w:val="en-US"/>
        </w:rPr>
        <w:t xml:space="preserve"> </w:t>
      </w:r>
      <w:proofErr w:type="spellStart"/>
      <w:r w:rsidR="005905FE" w:rsidRPr="00023E45">
        <w:rPr>
          <w:rFonts w:ascii="Book Antiqua" w:hAnsi="Book Antiqua"/>
          <w:lang w:val="en-US"/>
        </w:rPr>
        <w:t>intraperitoneal</w:t>
      </w:r>
      <w:proofErr w:type="spellEnd"/>
      <w:r w:rsidR="005905FE" w:rsidRPr="00023E45">
        <w:rPr>
          <w:rFonts w:ascii="Book Antiqua" w:hAnsi="Book Antiqua"/>
          <w:lang w:val="en-US"/>
        </w:rPr>
        <w:t xml:space="preserve"> chemotherapy; CRCPM: Colorectal cancer with peritoneal metastases.</w:t>
      </w:r>
    </w:p>
    <w:p w14:paraId="141F9349" w14:textId="41CF348D" w:rsidR="005905FE" w:rsidRPr="00023E45" w:rsidRDefault="005905FE" w:rsidP="00810D84">
      <w:pPr>
        <w:snapToGrid w:val="0"/>
        <w:spacing w:line="360" w:lineRule="auto"/>
        <w:jc w:val="both"/>
        <w:rPr>
          <w:rFonts w:ascii="Book Antiqua" w:hAnsi="Book Antiqua"/>
          <w:lang w:val="en-US"/>
        </w:rPr>
      </w:pPr>
      <w:r w:rsidRPr="00023E45">
        <w:rPr>
          <w:rFonts w:ascii="Book Antiqua" w:hAnsi="Book Antiqua"/>
          <w:lang w:val="en-US"/>
        </w:rPr>
        <w:br w:type="page"/>
      </w:r>
    </w:p>
    <w:p w14:paraId="2BB63025" w14:textId="66F9248A" w:rsidR="00ED71C3" w:rsidRPr="00023E45" w:rsidRDefault="00F44CF5" w:rsidP="00810D84">
      <w:pPr>
        <w:snapToGrid w:val="0"/>
        <w:spacing w:line="360" w:lineRule="auto"/>
        <w:jc w:val="both"/>
        <w:rPr>
          <w:rFonts w:ascii="Book Antiqua" w:hAnsi="Book Antiqua"/>
          <w:lang w:val="en-US"/>
        </w:rPr>
      </w:pPr>
      <w:r w:rsidRPr="00023E45">
        <w:rPr>
          <w:noProof/>
          <w:lang w:val="en-US" w:eastAsia="zh-CN"/>
        </w:rPr>
        <w:drawing>
          <wp:inline distT="0" distB="0" distL="0" distR="0" wp14:anchorId="7EFBA316" wp14:editId="3F1629EE">
            <wp:extent cx="5760720" cy="4648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648200"/>
                    </a:xfrm>
                    <a:prstGeom prst="rect">
                      <a:avLst/>
                    </a:prstGeom>
                  </pic:spPr>
                </pic:pic>
              </a:graphicData>
            </a:graphic>
          </wp:inline>
        </w:drawing>
      </w:r>
      <w:r w:rsidR="00C05781" w:rsidRPr="00023E45">
        <w:rPr>
          <w:rFonts w:ascii="Book Antiqua" w:hAnsi="Book Antiqua"/>
          <w:b/>
          <w:lang w:val="en-US"/>
        </w:rPr>
        <w:t xml:space="preserve">Figure </w:t>
      </w:r>
      <w:r w:rsidR="00F367ED" w:rsidRPr="00023E45">
        <w:rPr>
          <w:rFonts w:ascii="Book Antiqua" w:hAnsi="Book Antiqua"/>
          <w:b/>
          <w:lang w:val="en-US"/>
        </w:rPr>
        <w:t>2</w:t>
      </w:r>
      <w:r w:rsidR="00C05781" w:rsidRPr="00023E45">
        <w:rPr>
          <w:rFonts w:ascii="Book Antiqua" w:hAnsi="Book Antiqua"/>
          <w:b/>
          <w:lang w:val="en-US"/>
        </w:rPr>
        <w:t xml:space="preserve"> Overall survival of the whole cohort according to occurrence of neutropenia</w:t>
      </w:r>
      <w:r w:rsidR="00A717B8" w:rsidRPr="00023E45">
        <w:rPr>
          <w:rFonts w:ascii="Book Antiqua" w:hAnsi="Book Antiqua"/>
          <w:b/>
          <w:lang w:val="en-US"/>
        </w:rPr>
        <w:t xml:space="preserve">, </w:t>
      </w:r>
      <w:r w:rsidR="00A717B8" w:rsidRPr="00023E45">
        <w:rPr>
          <w:rFonts w:ascii="Book Antiqua" w:hAnsi="Book Antiqua"/>
          <w:b/>
          <w:i/>
          <w:caps/>
          <w:lang w:val="en-US"/>
        </w:rPr>
        <w:t>p</w:t>
      </w:r>
      <w:r w:rsidR="00907AFF" w:rsidRPr="00023E45">
        <w:rPr>
          <w:rFonts w:ascii="Book Antiqua" w:hAnsi="Book Antiqua"/>
          <w:b/>
          <w:lang w:val="en-US"/>
        </w:rPr>
        <w:t xml:space="preserve"> </w:t>
      </w:r>
      <w:r w:rsidR="00A717B8" w:rsidRPr="00023E45">
        <w:rPr>
          <w:rFonts w:ascii="Book Antiqua" w:hAnsi="Book Antiqua"/>
          <w:b/>
          <w:lang w:val="en-US"/>
        </w:rPr>
        <w:t>=</w:t>
      </w:r>
      <w:r w:rsidR="00907AFF" w:rsidRPr="00023E45">
        <w:rPr>
          <w:rFonts w:ascii="Book Antiqua" w:hAnsi="Book Antiqua"/>
          <w:b/>
          <w:lang w:val="en-US"/>
        </w:rPr>
        <w:t xml:space="preserve"> </w:t>
      </w:r>
      <w:r w:rsidR="00A717B8" w:rsidRPr="00023E45">
        <w:rPr>
          <w:rFonts w:ascii="Book Antiqua" w:hAnsi="Book Antiqua"/>
          <w:b/>
          <w:lang w:val="en-US"/>
        </w:rPr>
        <w:t>0</w:t>
      </w:r>
      <w:r w:rsidR="00BB2C4B" w:rsidRPr="00023E45">
        <w:rPr>
          <w:rFonts w:ascii="Book Antiqua" w:hAnsi="Book Antiqua"/>
          <w:b/>
          <w:lang w:val="en-US"/>
        </w:rPr>
        <w:t>.</w:t>
      </w:r>
      <w:r w:rsidR="00A717B8" w:rsidRPr="00023E45">
        <w:rPr>
          <w:rFonts w:ascii="Book Antiqua" w:hAnsi="Book Antiqua"/>
          <w:b/>
          <w:lang w:val="en-US"/>
        </w:rPr>
        <w:t>07.</w:t>
      </w:r>
    </w:p>
    <w:p w14:paraId="7522194E" w14:textId="77777777" w:rsidR="005905FE" w:rsidRPr="00023E45" w:rsidRDefault="005905FE" w:rsidP="00810D84">
      <w:pPr>
        <w:snapToGrid w:val="0"/>
        <w:spacing w:line="360" w:lineRule="auto"/>
        <w:jc w:val="both"/>
        <w:rPr>
          <w:rFonts w:ascii="Book Antiqua" w:hAnsi="Book Antiqua"/>
          <w:lang w:val="en-US"/>
        </w:rPr>
      </w:pPr>
      <w:r w:rsidRPr="00023E45">
        <w:rPr>
          <w:rFonts w:ascii="Book Antiqua" w:hAnsi="Book Antiqua"/>
          <w:lang w:val="en-US"/>
        </w:rPr>
        <w:br w:type="page"/>
      </w:r>
    </w:p>
    <w:p w14:paraId="3831B654" w14:textId="4D3EF852" w:rsidR="005905FE" w:rsidRPr="00023E45" w:rsidRDefault="0082207B" w:rsidP="00810D84">
      <w:pPr>
        <w:snapToGrid w:val="0"/>
        <w:spacing w:line="360" w:lineRule="auto"/>
        <w:jc w:val="both"/>
        <w:rPr>
          <w:rFonts w:ascii="Book Antiqua" w:hAnsi="Book Antiqua"/>
          <w:b/>
          <w:lang w:val="en-US"/>
        </w:rPr>
      </w:pPr>
      <w:r w:rsidRPr="00023E45">
        <w:rPr>
          <w:noProof/>
          <w:lang w:val="en-US" w:eastAsia="zh-CN"/>
        </w:rPr>
        <w:drawing>
          <wp:inline distT="0" distB="0" distL="0" distR="0" wp14:anchorId="03C94E84" wp14:editId="118FC521">
            <wp:extent cx="5760720" cy="48806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880610"/>
                    </a:xfrm>
                    <a:prstGeom prst="rect">
                      <a:avLst/>
                    </a:prstGeom>
                  </pic:spPr>
                </pic:pic>
              </a:graphicData>
            </a:graphic>
          </wp:inline>
        </w:drawing>
      </w:r>
    </w:p>
    <w:p w14:paraId="2BB6305C" w14:textId="30E28413" w:rsidR="00C05781" w:rsidRPr="00023E45" w:rsidRDefault="00907AFF" w:rsidP="00810D84">
      <w:pPr>
        <w:snapToGrid w:val="0"/>
        <w:spacing w:line="360" w:lineRule="auto"/>
        <w:jc w:val="both"/>
        <w:rPr>
          <w:rFonts w:ascii="Book Antiqua" w:hAnsi="Book Antiqua"/>
          <w:b/>
          <w:lang w:val="en-US"/>
        </w:rPr>
      </w:pPr>
      <w:r w:rsidRPr="00023E45">
        <w:rPr>
          <w:rFonts w:ascii="Book Antiqua" w:hAnsi="Book Antiqua"/>
          <w:b/>
          <w:lang w:val="en-US"/>
        </w:rPr>
        <w:t>Figure 3</w:t>
      </w:r>
      <w:r w:rsidR="00F367ED" w:rsidRPr="00023E45">
        <w:rPr>
          <w:rFonts w:ascii="Book Antiqua" w:hAnsi="Book Antiqua"/>
          <w:b/>
          <w:lang w:val="en-US"/>
        </w:rPr>
        <w:t xml:space="preserve"> Disease-free survival of the whole cohort according to occurrence of neutropenia</w:t>
      </w:r>
      <w:r w:rsidR="00A717B8" w:rsidRPr="00023E45">
        <w:rPr>
          <w:rFonts w:ascii="Book Antiqua" w:hAnsi="Book Antiqua"/>
          <w:b/>
          <w:lang w:val="en-US"/>
        </w:rPr>
        <w:t xml:space="preserve">, </w:t>
      </w:r>
      <w:r w:rsidR="00A717B8" w:rsidRPr="00023E45">
        <w:rPr>
          <w:rFonts w:ascii="Book Antiqua" w:hAnsi="Book Antiqua"/>
          <w:b/>
          <w:i/>
          <w:caps/>
          <w:lang w:val="en-US"/>
        </w:rPr>
        <w:t>p</w:t>
      </w:r>
      <w:r w:rsidRPr="00023E45">
        <w:rPr>
          <w:rFonts w:ascii="Book Antiqua" w:hAnsi="Book Antiqua"/>
          <w:b/>
          <w:lang w:val="en-US"/>
        </w:rPr>
        <w:t xml:space="preserve"> </w:t>
      </w:r>
      <w:r w:rsidR="00A717B8" w:rsidRPr="00023E45">
        <w:rPr>
          <w:rFonts w:ascii="Book Antiqua" w:hAnsi="Book Antiqua"/>
          <w:b/>
          <w:lang w:val="en-US"/>
        </w:rPr>
        <w:t>=</w:t>
      </w:r>
      <w:r w:rsidRPr="00023E45">
        <w:rPr>
          <w:rFonts w:ascii="Book Antiqua" w:hAnsi="Book Antiqua"/>
          <w:b/>
          <w:lang w:val="en-US"/>
        </w:rPr>
        <w:t xml:space="preserve"> </w:t>
      </w:r>
      <w:r w:rsidR="00A717B8" w:rsidRPr="00023E45">
        <w:rPr>
          <w:rFonts w:ascii="Book Antiqua" w:hAnsi="Book Antiqua"/>
          <w:b/>
          <w:lang w:val="en-US"/>
        </w:rPr>
        <w:t>0</w:t>
      </w:r>
      <w:r w:rsidR="00BB2C4B" w:rsidRPr="00023E45">
        <w:rPr>
          <w:rFonts w:ascii="Book Antiqua" w:hAnsi="Book Antiqua"/>
          <w:b/>
          <w:lang w:val="en-US"/>
        </w:rPr>
        <w:t>.</w:t>
      </w:r>
      <w:r w:rsidR="00A717B8" w:rsidRPr="00023E45">
        <w:rPr>
          <w:rFonts w:ascii="Book Antiqua" w:hAnsi="Book Antiqua"/>
          <w:b/>
          <w:lang w:val="en-US"/>
        </w:rPr>
        <w:t>02.</w:t>
      </w:r>
      <w:r w:rsidR="00C05781" w:rsidRPr="00023E45">
        <w:rPr>
          <w:rFonts w:ascii="Book Antiqua" w:hAnsi="Book Antiqua"/>
          <w:lang w:val="en-US"/>
        </w:rPr>
        <w:br w:type="page"/>
      </w:r>
    </w:p>
    <w:p w14:paraId="2BB6305E" w14:textId="5B211504" w:rsidR="0026346C" w:rsidRPr="00023E45" w:rsidRDefault="002B3401" w:rsidP="00810D84">
      <w:pPr>
        <w:snapToGrid w:val="0"/>
        <w:spacing w:line="360" w:lineRule="auto"/>
        <w:jc w:val="both"/>
        <w:rPr>
          <w:rFonts w:ascii="Book Antiqua" w:hAnsi="Book Antiqua"/>
          <w:b/>
          <w:lang w:val="en-US"/>
        </w:rPr>
      </w:pPr>
      <w:r w:rsidRPr="00023E45">
        <w:rPr>
          <w:rFonts w:ascii="Book Antiqua" w:hAnsi="Book Antiqua"/>
          <w:b/>
          <w:lang w:val="en-US"/>
        </w:rPr>
        <w:t>Table 1</w:t>
      </w:r>
      <w:r w:rsidR="001A67D7" w:rsidRPr="00023E45">
        <w:rPr>
          <w:rFonts w:ascii="Book Antiqua" w:hAnsi="Book Antiqua"/>
          <w:b/>
          <w:lang w:val="en-US"/>
        </w:rPr>
        <w:t xml:space="preserve"> Demographics</w:t>
      </w:r>
      <w:r w:rsidR="00130013" w:rsidRPr="00023E45">
        <w:rPr>
          <w:rFonts w:ascii="Book Antiqua" w:hAnsi="Book Antiqua"/>
          <w:b/>
          <w:lang w:val="en-US"/>
        </w:rPr>
        <w:t xml:space="preserve"> </w:t>
      </w:r>
      <w:r w:rsidR="0026346C" w:rsidRPr="00023E45">
        <w:rPr>
          <w:rFonts w:ascii="Book Antiqua" w:hAnsi="Book Antiqua"/>
          <w:b/>
          <w:lang w:val="en-US"/>
        </w:rPr>
        <w:t xml:space="preserve">and </w:t>
      </w:r>
      <w:r w:rsidR="00E70B38" w:rsidRPr="00023E45">
        <w:rPr>
          <w:rFonts w:ascii="Book Antiqua" w:hAnsi="Book Antiqua"/>
          <w:b/>
          <w:lang w:val="en-US"/>
        </w:rPr>
        <w:t>patient characteristics</w:t>
      </w:r>
    </w:p>
    <w:tbl>
      <w:tblPr>
        <w:tblStyle w:val="a4"/>
        <w:tblW w:w="0" w:type="auto"/>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gridCol w:w="1663"/>
        <w:gridCol w:w="1701"/>
        <w:gridCol w:w="935"/>
        <w:gridCol w:w="1616"/>
      </w:tblGrid>
      <w:tr w:rsidR="00D6160C" w:rsidRPr="00023E45" w14:paraId="2BB63066" w14:textId="77777777" w:rsidTr="00F92B6F">
        <w:tc>
          <w:tcPr>
            <w:tcW w:w="4008" w:type="dxa"/>
            <w:tcBorders>
              <w:top w:val="single" w:sz="4" w:space="0" w:color="auto"/>
              <w:bottom w:val="single" w:sz="4" w:space="0" w:color="auto"/>
            </w:tcBorders>
          </w:tcPr>
          <w:p w14:paraId="2BB6305F" w14:textId="77777777" w:rsidR="00D6160C" w:rsidRPr="00023E45" w:rsidRDefault="00D6160C" w:rsidP="00810D84">
            <w:pPr>
              <w:snapToGrid w:val="0"/>
              <w:spacing w:line="360" w:lineRule="auto"/>
              <w:jc w:val="both"/>
              <w:rPr>
                <w:rFonts w:ascii="Book Antiqua" w:hAnsi="Book Antiqua"/>
                <w:b/>
                <w:lang w:val="en-US"/>
              </w:rPr>
            </w:pPr>
          </w:p>
        </w:tc>
        <w:tc>
          <w:tcPr>
            <w:tcW w:w="1663" w:type="dxa"/>
            <w:tcBorders>
              <w:top w:val="single" w:sz="4" w:space="0" w:color="auto"/>
              <w:bottom w:val="single" w:sz="4" w:space="0" w:color="auto"/>
            </w:tcBorders>
          </w:tcPr>
          <w:p w14:paraId="2BB63061" w14:textId="1E39CEE7" w:rsidR="00D6160C" w:rsidRPr="00023E45" w:rsidRDefault="00352A5C" w:rsidP="00810D84">
            <w:pPr>
              <w:snapToGrid w:val="0"/>
              <w:spacing w:line="360" w:lineRule="auto"/>
              <w:jc w:val="both"/>
              <w:rPr>
                <w:rFonts w:ascii="Book Antiqua" w:hAnsi="Book Antiqua"/>
                <w:b/>
                <w:lang w:val="en-US"/>
              </w:rPr>
            </w:pPr>
            <w:r w:rsidRPr="00023E45">
              <w:rPr>
                <w:rFonts w:ascii="Book Antiqua" w:hAnsi="Book Antiqua"/>
                <w:b/>
                <w:lang w:val="en-US"/>
              </w:rPr>
              <w:t>Neutropenia</w:t>
            </w:r>
            <w:r w:rsidR="001473ED" w:rsidRPr="00023E45">
              <w:rPr>
                <w:rFonts w:ascii="Book Antiqua" w:hAnsi="Book Antiqua"/>
                <w:b/>
                <w:lang w:val="en-US"/>
              </w:rPr>
              <w:t>,</w:t>
            </w:r>
            <w:r w:rsidR="001473ED" w:rsidRPr="00023E45">
              <w:rPr>
                <w:rFonts w:ascii="Book Antiqua" w:eastAsiaTheme="minorEastAsia" w:hAnsi="Book Antiqua"/>
                <w:b/>
                <w:lang w:val="en-US" w:eastAsia="zh-CN"/>
              </w:rPr>
              <w:t xml:space="preserve"> </w:t>
            </w:r>
            <w:r w:rsidR="001473ED" w:rsidRPr="00023E45">
              <w:rPr>
                <w:rFonts w:ascii="Book Antiqua" w:hAnsi="Book Antiqua"/>
                <w:b/>
                <w:i/>
                <w:lang w:val="en-US"/>
              </w:rPr>
              <w:t>n</w:t>
            </w:r>
            <w:r w:rsidR="001473ED" w:rsidRPr="00023E45">
              <w:rPr>
                <w:rFonts w:ascii="Book Antiqua" w:hAnsi="Book Antiqua"/>
                <w:b/>
                <w:lang w:val="en-US"/>
              </w:rPr>
              <w:t xml:space="preserve"> </w:t>
            </w:r>
            <w:r w:rsidR="00D6160C" w:rsidRPr="00023E45">
              <w:rPr>
                <w:rFonts w:ascii="Book Antiqua" w:hAnsi="Book Antiqua"/>
                <w:b/>
                <w:lang w:val="en-US"/>
              </w:rPr>
              <w:t>=</w:t>
            </w:r>
            <w:r w:rsidR="001473ED" w:rsidRPr="00023E45">
              <w:rPr>
                <w:rFonts w:ascii="Book Antiqua" w:hAnsi="Book Antiqua"/>
                <w:b/>
                <w:lang w:val="en-US"/>
              </w:rPr>
              <w:t xml:space="preserve"> </w:t>
            </w:r>
            <w:r w:rsidR="00BA168E" w:rsidRPr="00023E45">
              <w:rPr>
                <w:rFonts w:ascii="Book Antiqua" w:hAnsi="Book Antiqua"/>
                <w:b/>
                <w:lang w:val="en-US"/>
              </w:rPr>
              <w:t>32</w:t>
            </w:r>
          </w:p>
        </w:tc>
        <w:tc>
          <w:tcPr>
            <w:tcW w:w="1701" w:type="dxa"/>
            <w:tcBorders>
              <w:top w:val="single" w:sz="4" w:space="0" w:color="auto"/>
              <w:bottom w:val="single" w:sz="4" w:space="0" w:color="auto"/>
            </w:tcBorders>
          </w:tcPr>
          <w:p w14:paraId="2BB63062" w14:textId="2845DF91" w:rsidR="00D6160C" w:rsidRPr="00023E45" w:rsidRDefault="00352A5C" w:rsidP="00810D84">
            <w:pPr>
              <w:snapToGrid w:val="0"/>
              <w:spacing w:line="360" w:lineRule="auto"/>
              <w:jc w:val="both"/>
              <w:rPr>
                <w:rFonts w:ascii="Book Antiqua" w:hAnsi="Book Antiqua"/>
                <w:b/>
                <w:lang w:val="en-US"/>
              </w:rPr>
            </w:pPr>
            <w:r w:rsidRPr="00023E45">
              <w:rPr>
                <w:rFonts w:ascii="Book Antiqua" w:hAnsi="Book Antiqua"/>
                <w:b/>
                <w:lang w:val="en-US"/>
              </w:rPr>
              <w:t>No neutropenia</w:t>
            </w:r>
            <w:r w:rsidR="001473ED" w:rsidRPr="00023E45">
              <w:rPr>
                <w:rFonts w:ascii="Book Antiqua" w:hAnsi="Book Antiqua"/>
                <w:b/>
                <w:lang w:val="en-US"/>
              </w:rPr>
              <w:t xml:space="preserve">, </w:t>
            </w:r>
            <w:r w:rsidR="00D6160C" w:rsidRPr="00023E45">
              <w:rPr>
                <w:rFonts w:ascii="Book Antiqua" w:hAnsi="Book Antiqua"/>
                <w:b/>
                <w:i/>
                <w:lang w:val="en-US"/>
              </w:rPr>
              <w:t>n</w:t>
            </w:r>
            <w:r w:rsidR="001473ED" w:rsidRPr="00023E45">
              <w:rPr>
                <w:rFonts w:ascii="Book Antiqua" w:hAnsi="Book Antiqua"/>
                <w:b/>
                <w:lang w:val="en-US"/>
              </w:rPr>
              <w:t xml:space="preserve"> </w:t>
            </w:r>
            <w:r w:rsidR="00D6160C" w:rsidRPr="00023E45">
              <w:rPr>
                <w:rFonts w:ascii="Book Antiqua" w:hAnsi="Book Antiqua"/>
                <w:b/>
                <w:lang w:val="en-US"/>
              </w:rPr>
              <w:t>=</w:t>
            </w:r>
            <w:r w:rsidR="001473ED" w:rsidRPr="00023E45">
              <w:rPr>
                <w:rFonts w:ascii="Book Antiqua" w:hAnsi="Book Antiqua"/>
                <w:b/>
                <w:lang w:val="en-US"/>
              </w:rPr>
              <w:t xml:space="preserve"> </w:t>
            </w:r>
            <w:r w:rsidR="00BA168E" w:rsidRPr="00023E45">
              <w:rPr>
                <w:rFonts w:ascii="Book Antiqua" w:hAnsi="Book Antiqua"/>
                <w:b/>
                <w:lang w:val="en-US"/>
              </w:rPr>
              <w:t>214</w:t>
            </w:r>
          </w:p>
        </w:tc>
        <w:tc>
          <w:tcPr>
            <w:tcW w:w="935" w:type="dxa"/>
            <w:tcBorders>
              <w:top w:val="single" w:sz="4" w:space="0" w:color="auto"/>
              <w:bottom w:val="single" w:sz="4" w:space="0" w:color="auto"/>
            </w:tcBorders>
          </w:tcPr>
          <w:p w14:paraId="2BB63063" w14:textId="775B78CD" w:rsidR="00D6160C" w:rsidRPr="00023E45" w:rsidRDefault="001473ED" w:rsidP="00810D84">
            <w:pPr>
              <w:snapToGrid w:val="0"/>
              <w:spacing w:line="360" w:lineRule="auto"/>
              <w:jc w:val="both"/>
              <w:rPr>
                <w:rFonts w:ascii="Book Antiqua" w:hAnsi="Book Antiqua"/>
                <w:b/>
                <w:lang w:val="en-US"/>
              </w:rPr>
            </w:pPr>
            <w:r w:rsidRPr="00023E45">
              <w:rPr>
                <w:rFonts w:ascii="Book Antiqua" w:hAnsi="Book Antiqua"/>
                <w:b/>
                <w:i/>
                <w:lang w:val="en-US"/>
              </w:rPr>
              <w:t>P</w:t>
            </w:r>
            <w:r w:rsidRPr="00023E45">
              <w:rPr>
                <w:rFonts w:ascii="Book Antiqua" w:hAnsi="Book Antiqua"/>
                <w:b/>
                <w:lang w:val="en-US"/>
              </w:rPr>
              <w:t xml:space="preserve"> </w:t>
            </w:r>
            <w:r w:rsidR="00D6160C" w:rsidRPr="00023E45">
              <w:rPr>
                <w:rFonts w:ascii="Book Antiqua" w:hAnsi="Book Antiqua"/>
                <w:b/>
                <w:lang w:val="en-US"/>
              </w:rPr>
              <w:t>value</w:t>
            </w:r>
          </w:p>
        </w:tc>
        <w:tc>
          <w:tcPr>
            <w:tcW w:w="1616" w:type="dxa"/>
            <w:tcBorders>
              <w:top w:val="single" w:sz="4" w:space="0" w:color="auto"/>
              <w:bottom w:val="single" w:sz="4" w:space="0" w:color="auto"/>
            </w:tcBorders>
          </w:tcPr>
          <w:p w14:paraId="2BB63065" w14:textId="60F9B450" w:rsidR="004664A6" w:rsidRPr="00023E45" w:rsidRDefault="005F4DF2" w:rsidP="00810D84">
            <w:pPr>
              <w:snapToGrid w:val="0"/>
              <w:spacing w:line="360" w:lineRule="auto"/>
              <w:jc w:val="both"/>
              <w:rPr>
                <w:rFonts w:ascii="Book Antiqua" w:hAnsi="Book Antiqua"/>
                <w:b/>
                <w:lang w:val="en-US"/>
              </w:rPr>
            </w:pPr>
            <w:r w:rsidRPr="00023E45">
              <w:rPr>
                <w:rFonts w:ascii="Book Antiqua" w:hAnsi="Book Antiqua"/>
                <w:b/>
                <w:lang w:val="en-US"/>
              </w:rPr>
              <w:t xml:space="preserve">Whole </w:t>
            </w:r>
            <w:r w:rsidR="001473ED" w:rsidRPr="00023E45">
              <w:rPr>
                <w:rFonts w:ascii="Book Antiqua" w:hAnsi="Book Antiqua"/>
                <w:b/>
                <w:lang w:val="en-US"/>
              </w:rPr>
              <w:t>cohort,</w:t>
            </w:r>
            <w:r w:rsidR="001473ED" w:rsidRPr="00023E45">
              <w:rPr>
                <w:rFonts w:ascii="Book Antiqua" w:eastAsiaTheme="minorEastAsia" w:hAnsi="Book Antiqua"/>
                <w:b/>
                <w:lang w:val="en-US" w:eastAsia="zh-CN"/>
              </w:rPr>
              <w:t xml:space="preserve"> </w:t>
            </w:r>
            <w:r w:rsidR="004664A6" w:rsidRPr="00023E45">
              <w:rPr>
                <w:rFonts w:ascii="Book Antiqua" w:hAnsi="Book Antiqua"/>
                <w:b/>
                <w:i/>
                <w:lang w:val="en-US"/>
              </w:rPr>
              <w:t>n</w:t>
            </w:r>
            <w:r w:rsidR="001473ED" w:rsidRPr="00023E45">
              <w:rPr>
                <w:rFonts w:ascii="Book Antiqua" w:hAnsi="Book Antiqua"/>
                <w:b/>
                <w:lang w:val="en-US"/>
              </w:rPr>
              <w:t xml:space="preserve"> </w:t>
            </w:r>
            <w:r w:rsidR="004664A6" w:rsidRPr="00023E45">
              <w:rPr>
                <w:rFonts w:ascii="Book Antiqua" w:hAnsi="Book Antiqua"/>
                <w:b/>
                <w:lang w:val="en-US"/>
              </w:rPr>
              <w:t>=</w:t>
            </w:r>
            <w:r w:rsidR="001473ED" w:rsidRPr="00023E45">
              <w:rPr>
                <w:rFonts w:ascii="Book Antiqua" w:hAnsi="Book Antiqua"/>
                <w:b/>
                <w:lang w:val="en-US"/>
              </w:rPr>
              <w:t xml:space="preserve"> </w:t>
            </w:r>
            <w:r w:rsidR="004664A6" w:rsidRPr="00023E45">
              <w:rPr>
                <w:rFonts w:ascii="Book Antiqua" w:hAnsi="Book Antiqua"/>
                <w:b/>
                <w:lang w:val="en-US"/>
              </w:rPr>
              <w:t>2</w:t>
            </w:r>
            <w:r w:rsidR="00E34223" w:rsidRPr="00023E45">
              <w:rPr>
                <w:rFonts w:ascii="Book Antiqua" w:hAnsi="Book Antiqua"/>
                <w:b/>
                <w:lang w:val="en-US"/>
              </w:rPr>
              <w:t>46</w:t>
            </w:r>
          </w:p>
        </w:tc>
      </w:tr>
      <w:tr w:rsidR="001675F3" w:rsidRPr="00023E45" w14:paraId="2BB6306C" w14:textId="77777777" w:rsidTr="00F92B6F">
        <w:tc>
          <w:tcPr>
            <w:tcW w:w="4008" w:type="dxa"/>
            <w:tcBorders>
              <w:top w:val="single" w:sz="4" w:space="0" w:color="auto"/>
            </w:tcBorders>
          </w:tcPr>
          <w:p w14:paraId="2BB63067" w14:textId="66875400" w:rsidR="001675F3"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Age (</w:t>
            </w:r>
            <w:proofErr w:type="spellStart"/>
            <w:r w:rsidRPr="00023E45">
              <w:rPr>
                <w:rFonts w:ascii="Book Antiqua" w:hAnsi="Book Antiqua"/>
                <w:lang w:val="en-US"/>
              </w:rPr>
              <w:t>yr</w:t>
            </w:r>
            <w:proofErr w:type="spellEnd"/>
            <w:r w:rsidR="001675F3" w:rsidRPr="00023E45">
              <w:rPr>
                <w:rFonts w:ascii="Book Antiqua" w:hAnsi="Book Antiqua"/>
                <w:lang w:val="en-US"/>
              </w:rPr>
              <w:t>)</w:t>
            </w:r>
            <w:r w:rsidRPr="00023E45">
              <w:rPr>
                <w:rFonts w:ascii="Book Antiqua" w:hAnsi="Book Antiqua"/>
                <w:lang w:val="en-US"/>
              </w:rPr>
              <w:t>,</w:t>
            </w:r>
            <w:r w:rsidR="001675F3" w:rsidRPr="00023E45">
              <w:rPr>
                <w:rFonts w:ascii="Book Antiqua" w:hAnsi="Book Antiqua"/>
                <w:lang w:val="en-US"/>
              </w:rPr>
              <w:t xml:space="preserve"> mean ± SD</w:t>
            </w:r>
          </w:p>
        </w:tc>
        <w:tc>
          <w:tcPr>
            <w:tcW w:w="1663" w:type="dxa"/>
            <w:tcBorders>
              <w:top w:val="single" w:sz="4" w:space="0" w:color="auto"/>
            </w:tcBorders>
          </w:tcPr>
          <w:p w14:paraId="2BB63068" w14:textId="6FFBE89D"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60</w:t>
            </w:r>
            <w:r w:rsidR="001473ED" w:rsidRPr="00023E45">
              <w:rPr>
                <w:rFonts w:ascii="Book Antiqua" w:hAnsi="Book Antiqua"/>
                <w:lang w:val="en-US"/>
              </w:rPr>
              <w:t xml:space="preserve"> </w:t>
            </w:r>
            <w:r w:rsidRPr="00023E45">
              <w:rPr>
                <w:rFonts w:ascii="Book Antiqua" w:hAnsi="Book Antiqua"/>
                <w:lang w:val="en-US"/>
              </w:rPr>
              <w:t>±</w:t>
            </w:r>
            <w:r w:rsidR="001473ED" w:rsidRPr="00023E45">
              <w:rPr>
                <w:rFonts w:ascii="Book Antiqua" w:hAnsi="Book Antiqua"/>
                <w:lang w:val="en-US"/>
              </w:rPr>
              <w:t xml:space="preserve"> </w:t>
            </w:r>
            <w:r w:rsidRPr="00023E45">
              <w:rPr>
                <w:rFonts w:ascii="Book Antiqua" w:hAnsi="Book Antiqua"/>
                <w:lang w:val="en-US"/>
              </w:rPr>
              <w:t>11</w:t>
            </w:r>
          </w:p>
        </w:tc>
        <w:tc>
          <w:tcPr>
            <w:tcW w:w="1701" w:type="dxa"/>
            <w:tcBorders>
              <w:top w:val="single" w:sz="4" w:space="0" w:color="auto"/>
            </w:tcBorders>
          </w:tcPr>
          <w:p w14:paraId="2BB63069" w14:textId="62482AF9"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55</w:t>
            </w:r>
            <w:r w:rsidR="001473ED" w:rsidRPr="00023E45">
              <w:rPr>
                <w:rFonts w:ascii="Book Antiqua" w:hAnsi="Book Antiqua"/>
                <w:lang w:val="en-US"/>
              </w:rPr>
              <w:t xml:space="preserve"> </w:t>
            </w:r>
            <w:r w:rsidRPr="00023E45">
              <w:rPr>
                <w:rFonts w:ascii="Book Antiqua" w:hAnsi="Book Antiqua"/>
                <w:lang w:val="en-US"/>
              </w:rPr>
              <w:t>±</w:t>
            </w:r>
            <w:r w:rsidR="001473ED" w:rsidRPr="00023E45">
              <w:rPr>
                <w:rFonts w:ascii="Book Antiqua" w:hAnsi="Book Antiqua"/>
                <w:lang w:val="en-US"/>
              </w:rPr>
              <w:t xml:space="preserve"> </w:t>
            </w:r>
            <w:r w:rsidRPr="00023E45">
              <w:rPr>
                <w:rFonts w:ascii="Book Antiqua" w:hAnsi="Book Antiqua"/>
                <w:lang w:val="en-US"/>
              </w:rPr>
              <w:t>13</w:t>
            </w:r>
          </w:p>
        </w:tc>
        <w:tc>
          <w:tcPr>
            <w:tcW w:w="935" w:type="dxa"/>
            <w:tcBorders>
              <w:top w:val="single" w:sz="4" w:space="0" w:color="auto"/>
            </w:tcBorders>
          </w:tcPr>
          <w:p w14:paraId="2BB6306A"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0.048</w:t>
            </w:r>
          </w:p>
        </w:tc>
        <w:tc>
          <w:tcPr>
            <w:tcW w:w="1616" w:type="dxa"/>
            <w:tcBorders>
              <w:top w:val="single" w:sz="4" w:space="0" w:color="auto"/>
            </w:tcBorders>
          </w:tcPr>
          <w:p w14:paraId="2BB6306B" w14:textId="3B545670"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55</w:t>
            </w:r>
            <w:r w:rsidR="001473ED" w:rsidRPr="00023E45">
              <w:rPr>
                <w:rFonts w:ascii="Book Antiqua" w:hAnsi="Book Antiqua"/>
                <w:lang w:val="en-US"/>
              </w:rPr>
              <w:t xml:space="preserve"> </w:t>
            </w:r>
            <w:r w:rsidRPr="00023E45">
              <w:rPr>
                <w:rFonts w:ascii="Book Antiqua" w:hAnsi="Book Antiqua"/>
                <w:lang w:val="en-US"/>
              </w:rPr>
              <w:t>±</w:t>
            </w:r>
            <w:r w:rsidR="001473ED" w:rsidRPr="00023E45">
              <w:rPr>
                <w:rFonts w:ascii="Book Antiqua" w:hAnsi="Book Antiqua"/>
                <w:lang w:val="en-US"/>
              </w:rPr>
              <w:t xml:space="preserve"> </w:t>
            </w:r>
            <w:r w:rsidRPr="00023E45">
              <w:rPr>
                <w:rFonts w:ascii="Book Antiqua" w:hAnsi="Book Antiqua"/>
                <w:lang w:val="en-US"/>
              </w:rPr>
              <w:t>14</w:t>
            </w:r>
          </w:p>
        </w:tc>
      </w:tr>
      <w:tr w:rsidR="001675F3" w:rsidRPr="00023E45" w14:paraId="2BB6307A" w14:textId="77777777" w:rsidTr="00F92B6F">
        <w:trPr>
          <w:trHeight w:val="432"/>
        </w:trPr>
        <w:tc>
          <w:tcPr>
            <w:tcW w:w="4008" w:type="dxa"/>
          </w:tcPr>
          <w:p w14:paraId="2BB6306F" w14:textId="2D528F07" w:rsidR="001675F3"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Gender,</w:t>
            </w:r>
            <w:r w:rsidR="001675F3" w:rsidRPr="00023E45">
              <w:rPr>
                <w:rFonts w:ascii="Book Antiqua" w:hAnsi="Book Antiqua"/>
                <w:lang w:val="en-US"/>
              </w:rPr>
              <w:t xml:space="preserve">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72" w14:textId="5A47D7D3" w:rsidR="001675F3" w:rsidRPr="00023E45" w:rsidRDefault="001675F3" w:rsidP="00810D84">
            <w:pPr>
              <w:snapToGrid w:val="0"/>
              <w:spacing w:line="360" w:lineRule="auto"/>
              <w:jc w:val="both"/>
              <w:rPr>
                <w:rFonts w:ascii="Book Antiqua" w:hAnsi="Book Antiqua"/>
                <w:lang w:val="en-US"/>
              </w:rPr>
            </w:pPr>
          </w:p>
        </w:tc>
        <w:tc>
          <w:tcPr>
            <w:tcW w:w="1701" w:type="dxa"/>
          </w:tcPr>
          <w:p w14:paraId="2BB63075" w14:textId="25A3BB32" w:rsidR="001675F3" w:rsidRPr="00023E45" w:rsidRDefault="001675F3" w:rsidP="00810D84">
            <w:pPr>
              <w:snapToGrid w:val="0"/>
              <w:spacing w:line="360" w:lineRule="auto"/>
              <w:jc w:val="both"/>
              <w:rPr>
                <w:rFonts w:ascii="Book Antiqua" w:hAnsi="Book Antiqua"/>
                <w:lang w:val="en-US"/>
              </w:rPr>
            </w:pPr>
          </w:p>
        </w:tc>
        <w:tc>
          <w:tcPr>
            <w:tcW w:w="935" w:type="dxa"/>
          </w:tcPr>
          <w:p w14:paraId="2BB6307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0.12</w:t>
            </w:r>
          </w:p>
        </w:tc>
        <w:tc>
          <w:tcPr>
            <w:tcW w:w="1616" w:type="dxa"/>
          </w:tcPr>
          <w:p w14:paraId="2BB63079" w14:textId="0B677507" w:rsidR="001675F3" w:rsidRPr="00023E45" w:rsidRDefault="001675F3" w:rsidP="00810D84">
            <w:pPr>
              <w:snapToGrid w:val="0"/>
              <w:spacing w:line="360" w:lineRule="auto"/>
              <w:jc w:val="both"/>
              <w:rPr>
                <w:rFonts w:ascii="Book Antiqua" w:hAnsi="Book Antiqua"/>
                <w:lang w:val="en-US"/>
              </w:rPr>
            </w:pPr>
          </w:p>
        </w:tc>
      </w:tr>
      <w:tr w:rsidR="001473ED" w:rsidRPr="00023E45" w14:paraId="0C8EF00C" w14:textId="77777777" w:rsidTr="00F92B6F">
        <w:trPr>
          <w:trHeight w:val="396"/>
        </w:trPr>
        <w:tc>
          <w:tcPr>
            <w:tcW w:w="4008" w:type="dxa"/>
          </w:tcPr>
          <w:p w14:paraId="65F6BD76" w14:textId="0706C3EA"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Male</w:t>
            </w:r>
          </w:p>
        </w:tc>
        <w:tc>
          <w:tcPr>
            <w:tcW w:w="1663" w:type="dxa"/>
          </w:tcPr>
          <w:p w14:paraId="45CF3ED2" w14:textId="2900631C"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18 (56</w:t>
            </w:r>
            <w:r w:rsidR="001473ED" w:rsidRPr="00023E45">
              <w:rPr>
                <w:rFonts w:ascii="Book Antiqua" w:hAnsi="Book Antiqua"/>
                <w:lang w:val="en-US"/>
              </w:rPr>
              <w:t>)</w:t>
            </w:r>
          </w:p>
        </w:tc>
        <w:tc>
          <w:tcPr>
            <w:tcW w:w="1701" w:type="dxa"/>
          </w:tcPr>
          <w:p w14:paraId="3AA9C7CB" w14:textId="2D65B60D"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93 (43</w:t>
            </w:r>
            <w:r w:rsidR="001473ED" w:rsidRPr="00023E45">
              <w:rPr>
                <w:rFonts w:ascii="Book Antiqua" w:hAnsi="Book Antiqua"/>
                <w:lang w:val="en-US"/>
              </w:rPr>
              <w:t>)</w:t>
            </w:r>
          </w:p>
        </w:tc>
        <w:tc>
          <w:tcPr>
            <w:tcW w:w="935" w:type="dxa"/>
          </w:tcPr>
          <w:p w14:paraId="1E6297DB"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47686F9F" w14:textId="45C1A0A0"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111 (45</w:t>
            </w:r>
            <w:r w:rsidR="001473ED" w:rsidRPr="00023E45">
              <w:rPr>
                <w:rFonts w:ascii="Book Antiqua" w:hAnsi="Book Antiqua"/>
                <w:lang w:val="en-US"/>
              </w:rPr>
              <w:t>)</w:t>
            </w:r>
          </w:p>
        </w:tc>
      </w:tr>
      <w:tr w:rsidR="001473ED" w:rsidRPr="00023E45" w14:paraId="5FA17BF6" w14:textId="77777777" w:rsidTr="00F92B6F">
        <w:trPr>
          <w:trHeight w:val="504"/>
        </w:trPr>
        <w:tc>
          <w:tcPr>
            <w:tcW w:w="4008" w:type="dxa"/>
          </w:tcPr>
          <w:p w14:paraId="44654C74" w14:textId="1056870D"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553FD" w:rsidRPr="00023E45">
              <w:rPr>
                <w:rFonts w:ascii="Book Antiqua" w:hAnsi="Book Antiqua"/>
                <w:lang w:val="en-US"/>
              </w:rPr>
              <w:t>Female</w:t>
            </w:r>
          </w:p>
        </w:tc>
        <w:tc>
          <w:tcPr>
            <w:tcW w:w="1663" w:type="dxa"/>
          </w:tcPr>
          <w:p w14:paraId="7D32E982" w14:textId="4A6F152F"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14 (44</w:t>
            </w:r>
            <w:r w:rsidR="001473ED" w:rsidRPr="00023E45">
              <w:rPr>
                <w:rFonts w:ascii="Book Antiqua" w:hAnsi="Book Antiqua"/>
                <w:lang w:val="en-US"/>
              </w:rPr>
              <w:t>)</w:t>
            </w:r>
          </w:p>
        </w:tc>
        <w:tc>
          <w:tcPr>
            <w:tcW w:w="1701" w:type="dxa"/>
          </w:tcPr>
          <w:p w14:paraId="25352B98" w14:textId="022888A2"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121 (57</w:t>
            </w:r>
            <w:r w:rsidR="001473ED" w:rsidRPr="00023E45">
              <w:rPr>
                <w:rFonts w:ascii="Book Antiqua" w:hAnsi="Book Antiqua"/>
                <w:lang w:val="en-US"/>
              </w:rPr>
              <w:t>)</w:t>
            </w:r>
          </w:p>
        </w:tc>
        <w:tc>
          <w:tcPr>
            <w:tcW w:w="935" w:type="dxa"/>
          </w:tcPr>
          <w:p w14:paraId="03D63A5E"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4C89DAF3" w14:textId="303BF3AA"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135 (55</w:t>
            </w:r>
            <w:r w:rsidR="001473ED" w:rsidRPr="00023E45">
              <w:rPr>
                <w:rFonts w:ascii="Book Antiqua" w:hAnsi="Book Antiqua"/>
                <w:lang w:val="en-US"/>
              </w:rPr>
              <w:t>)</w:t>
            </w:r>
          </w:p>
        </w:tc>
      </w:tr>
      <w:tr w:rsidR="001675F3" w:rsidRPr="00023E45" w14:paraId="2BB6308C" w14:textId="77777777" w:rsidTr="00F92B6F">
        <w:trPr>
          <w:trHeight w:val="396"/>
        </w:trPr>
        <w:tc>
          <w:tcPr>
            <w:tcW w:w="4008" w:type="dxa"/>
          </w:tcPr>
          <w:p w14:paraId="2BB6307E" w14:textId="60DA74B6"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Primary </w:t>
            </w:r>
            <w:proofErr w:type="spellStart"/>
            <w:r w:rsidRPr="00023E45">
              <w:rPr>
                <w:rFonts w:ascii="Book Antiqua" w:hAnsi="Book Antiqua"/>
                <w:lang w:val="en-US"/>
              </w:rPr>
              <w:t>tumour</w:t>
            </w:r>
            <w:proofErr w:type="spellEnd"/>
            <w:r w:rsidRPr="00023E45">
              <w:rPr>
                <w:rFonts w:ascii="Book Antiqua" w:hAnsi="Book Antiqua"/>
                <w:lang w:val="en-US"/>
              </w:rPr>
              <w:t xml:space="preserve">,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82" w14:textId="7790FB8D" w:rsidR="001675F3" w:rsidRPr="00023E45" w:rsidRDefault="001675F3" w:rsidP="00810D84">
            <w:pPr>
              <w:snapToGrid w:val="0"/>
              <w:spacing w:line="360" w:lineRule="auto"/>
              <w:jc w:val="both"/>
              <w:rPr>
                <w:rFonts w:ascii="Book Antiqua" w:hAnsi="Book Antiqua"/>
                <w:lang w:val="en-US"/>
              </w:rPr>
            </w:pPr>
          </w:p>
        </w:tc>
        <w:tc>
          <w:tcPr>
            <w:tcW w:w="1701" w:type="dxa"/>
          </w:tcPr>
          <w:p w14:paraId="2BB63086" w14:textId="26D0599C" w:rsidR="001675F3" w:rsidRPr="00023E45" w:rsidRDefault="001675F3" w:rsidP="00810D84">
            <w:pPr>
              <w:snapToGrid w:val="0"/>
              <w:spacing w:line="360" w:lineRule="auto"/>
              <w:jc w:val="both"/>
              <w:rPr>
                <w:rFonts w:ascii="Book Antiqua" w:hAnsi="Book Antiqua"/>
                <w:lang w:val="en-US"/>
              </w:rPr>
            </w:pPr>
          </w:p>
        </w:tc>
        <w:tc>
          <w:tcPr>
            <w:tcW w:w="935" w:type="dxa"/>
          </w:tcPr>
          <w:p w14:paraId="2BB63087"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0.79</w:t>
            </w:r>
          </w:p>
        </w:tc>
        <w:tc>
          <w:tcPr>
            <w:tcW w:w="1616" w:type="dxa"/>
          </w:tcPr>
          <w:p w14:paraId="2BB6308B" w14:textId="241758F7" w:rsidR="001675F3" w:rsidRPr="00023E45" w:rsidRDefault="001675F3" w:rsidP="00810D84">
            <w:pPr>
              <w:snapToGrid w:val="0"/>
              <w:spacing w:line="360" w:lineRule="auto"/>
              <w:jc w:val="both"/>
              <w:rPr>
                <w:rFonts w:ascii="Book Antiqua" w:hAnsi="Book Antiqua"/>
                <w:lang w:val="en-US"/>
              </w:rPr>
            </w:pPr>
          </w:p>
        </w:tc>
      </w:tr>
      <w:tr w:rsidR="001473ED" w:rsidRPr="00023E45" w14:paraId="4597AD0F" w14:textId="77777777" w:rsidTr="00F92B6F">
        <w:trPr>
          <w:trHeight w:val="408"/>
        </w:trPr>
        <w:tc>
          <w:tcPr>
            <w:tcW w:w="4008" w:type="dxa"/>
          </w:tcPr>
          <w:p w14:paraId="4D654A9E" w14:textId="0CD929DB"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Colon</w:t>
            </w:r>
          </w:p>
        </w:tc>
        <w:tc>
          <w:tcPr>
            <w:tcW w:w="1663" w:type="dxa"/>
          </w:tcPr>
          <w:p w14:paraId="41EC7B38" w14:textId="16AECE65"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30 (94</w:t>
            </w:r>
            <w:r w:rsidR="001473ED" w:rsidRPr="00023E45">
              <w:rPr>
                <w:rFonts w:ascii="Book Antiqua" w:hAnsi="Book Antiqua"/>
                <w:lang w:val="en-US"/>
              </w:rPr>
              <w:t>)</w:t>
            </w:r>
          </w:p>
        </w:tc>
        <w:tc>
          <w:tcPr>
            <w:tcW w:w="1701" w:type="dxa"/>
          </w:tcPr>
          <w:p w14:paraId="283FFBCC" w14:textId="20CB4D15"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189 (88</w:t>
            </w:r>
            <w:r w:rsidR="001473ED" w:rsidRPr="00023E45">
              <w:rPr>
                <w:rFonts w:ascii="Book Antiqua" w:hAnsi="Book Antiqua"/>
                <w:lang w:val="en-US"/>
              </w:rPr>
              <w:t>)</w:t>
            </w:r>
          </w:p>
        </w:tc>
        <w:tc>
          <w:tcPr>
            <w:tcW w:w="935" w:type="dxa"/>
          </w:tcPr>
          <w:p w14:paraId="39AB7C87"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02D52276" w14:textId="68577F31"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219 (89</w:t>
            </w:r>
            <w:r w:rsidR="001473ED" w:rsidRPr="00023E45">
              <w:rPr>
                <w:rFonts w:ascii="Book Antiqua" w:hAnsi="Book Antiqua"/>
                <w:lang w:val="en-US"/>
              </w:rPr>
              <w:t>)</w:t>
            </w:r>
          </w:p>
        </w:tc>
      </w:tr>
      <w:tr w:rsidR="001473ED" w:rsidRPr="00023E45" w14:paraId="7D7E1685" w14:textId="77777777" w:rsidTr="00F92B6F">
        <w:trPr>
          <w:trHeight w:val="420"/>
        </w:trPr>
        <w:tc>
          <w:tcPr>
            <w:tcW w:w="4008" w:type="dxa"/>
          </w:tcPr>
          <w:p w14:paraId="3DB09F22" w14:textId="3CB9F157"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Rectum</w:t>
            </w:r>
          </w:p>
        </w:tc>
        <w:tc>
          <w:tcPr>
            <w:tcW w:w="1663" w:type="dxa"/>
          </w:tcPr>
          <w:p w14:paraId="3BD5C09E" w14:textId="33CD9BE5"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 (6</w:t>
            </w:r>
            <w:r w:rsidR="001473ED" w:rsidRPr="00023E45">
              <w:rPr>
                <w:rFonts w:ascii="Book Antiqua" w:hAnsi="Book Antiqua"/>
                <w:lang w:val="en-US"/>
              </w:rPr>
              <w:t>)</w:t>
            </w:r>
          </w:p>
        </w:tc>
        <w:tc>
          <w:tcPr>
            <w:tcW w:w="1701" w:type="dxa"/>
          </w:tcPr>
          <w:p w14:paraId="124B46B7" w14:textId="6CDEA0D9"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24 (11</w:t>
            </w:r>
            <w:r w:rsidR="001473ED" w:rsidRPr="00023E45">
              <w:rPr>
                <w:rFonts w:ascii="Book Antiqua" w:hAnsi="Book Antiqua"/>
                <w:lang w:val="en-US"/>
              </w:rPr>
              <w:t>)</w:t>
            </w:r>
          </w:p>
        </w:tc>
        <w:tc>
          <w:tcPr>
            <w:tcW w:w="935" w:type="dxa"/>
          </w:tcPr>
          <w:p w14:paraId="6CE4A1BC"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1A1D9F89" w14:textId="3EA3100D"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26</w:t>
            </w:r>
            <w:r w:rsidR="001553FD" w:rsidRPr="00023E45">
              <w:rPr>
                <w:rFonts w:ascii="Book Antiqua" w:hAnsi="Book Antiqua"/>
                <w:lang w:val="en-US"/>
              </w:rPr>
              <w:t xml:space="preserve"> (11</w:t>
            </w:r>
            <w:r w:rsidR="001473ED" w:rsidRPr="00023E45">
              <w:rPr>
                <w:rFonts w:ascii="Book Antiqua" w:hAnsi="Book Antiqua"/>
                <w:lang w:val="en-US"/>
              </w:rPr>
              <w:t>)</w:t>
            </w:r>
          </w:p>
        </w:tc>
      </w:tr>
      <w:tr w:rsidR="001473ED" w:rsidRPr="00023E45" w14:paraId="445BF3C3" w14:textId="77777777" w:rsidTr="00F92B6F">
        <w:trPr>
          <w:trHeight w:val="540"/>
        </w:trPr>
        <w:tc>
          <w:tcPr>
            <w:tcW w:w="4008" w:type="dxa"/>
          </w:tcPr>
          <w:p w14:paraId="3F7824CD" w14:textId="0D11C5E3"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Colorectal unspecified</w:t>
            </w:r>
          </w:p>
        </w:tc>
        <w:tc>
          <w:tcPr>
            <w:tcW w:w="1663" w:type="dxa"/>
          </w:tcPr>
          <w:p w14:paraId="7F289393" w14:textId="65D9400E"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0 (0</w:t>
            </w:r>
            <w:r w:rsidR="001473ED" w:rsidRPr="00023E45">
              <w:rPr>
                <w:rFonts w:ascii="Book Antiqua" w:hAnsi="Book Antiqua"/>
                <w:lang w:val="en-US"/>
              </w:rPr>
              <w:t>)</w:t>
            </w:r>
          </w:p>
        </w:tc>
        <w:tc>
          <w:tcPr>
            <w:tcW w:w="1701" w:type="dxa"/>
          </w:tcPr>
          <w:p w14:paraId="52B27D11" w14:textId="2A378E9F"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 (1</w:t>
            </w:r>
            <w:r w:rsidR="001473ED" w:rsidRPr="00023E45">
              <w:rPr>
                <w:rFonts w:ascii="Book Antiqua" w:hAnsi="Book Antiqua"/>
                <w:lang w:val="en-US"/>
              </w:rPr>
              <w:t>)</w:t>
            </w:r>
          </w:p>
        </w:tc>
        <w:tc>
          <w:tcPr>
            <w:tcW w:w="935" w:type="dxa"/>
          </w:tcPr>
          <w:p w14:paraId="2474C906"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2F50A879" w14:textId="2A069037"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 (&lt; 1</w:t>
            </w:r>
            <w:r w:rsidR="001473ED" w:rsidRPr="00023E45">
              <w:rPr>
                <w:rFonts w:ascii="Book Antiqua" w:hAnsi="Book Antiqua"/>
                <w:lang w:val="en-US"/>
              </w:rPr>
              <w:t>)</w:t>
            </w:r>
          </w:p>
        </w:tc>
      </w:tr>
      <w:tr w:rsidR="001675F3" w:rsidRPr="00023E45" w14:paraId="2BB6309E" w14:textId="77777777" w:rsidTr="00F92B6F">
        <w:trPr>
          <w:trHeight w:val="420"/>
        </w:trPr>
        <w:tc>
          <w:tcPr>
            <w:tcW w:w="4008" w:type="dxa"/>
          </w:tcPr>
          <w:p w14:paraId="2BB63090" w14:textId="45AFE218"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 xml:space="preserve">PM disease,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94" w14:textId="36DAE162" w:rsidR="001675F3" w:rsidRPr="00023E45" w:rsidRDefault="001675F3" w:rsidP="00810D84">
            <w:pPr>
              <w:snapToGrid w:val="0"/>
              <w:spacing w:line="360" w:lineRule="auto"/>
              <w:jc w:val="both"/>
              <w:rPr>
                <w:rFonts w:ascii="Book Antiqua" w:hAnsi="Book Antiqua"/>
                <w:lang w:val="en-US"/>
              </w:rPr>
            </w:pPr>
          </w:p>
        </w:tc>
        <w:tc>
          <w:tcPr>
            <w:tcW w:w="1701" w:type="dxa"/>
          </w:tcPr>
          <w:p w14:paraId="2BB63098" w14:textId="03AB4B3E" w:rsidR="001675F3" w:rsidRPr="00023E45" w:rsidRDefault="001675F3" w:rsidP="00810D84">
            <w:pPr>
              <w:snapToGrid w:val="0"/>
              <w:spacing w:line="360" w:lineRule="auto"/>
              <w:jc w:val="both"/>
              <w:rPr>
                <w:rFonts w:ascii="Book Antiqua" w:hAnsi="Book Antiqua"/>
                <w:lang w:val="en-US"/>
              </w:rPr>
            </w:pPr>
          </w:p>
        </w:tc>
        <w:tc>
          <w:tcPr>
            <w:tcW w:w="935" w:type="dxa"/>
          </w:tcPr>
          <w:p w14:paraId="2BB63099"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0.021</w:t>
            </w:r>
          </w:p>
        </w:tc>
        <w:tc>
          <w:tcPr>
            <w:tcW w:w="1616" w:type="dxa"/>
          </w:tcPr>
          <w:p w14:paraId="2BB6309D" w14:textId="7CEA8ED5" w:rsidR="001675F3" w:rsidRPr="00023E45" w:rsidRDefault="001675F3" w:rsidP="00810D84">
            <w:pPr>
              <w:snapToGrid w:val="0"/>
              <w:spacing w:line="360" w:lineRule="auto"/>
              <w:jc w:val="both"/>
              <w:rPr>
                <w:rFonts w:ascii="Book Antiqua" w:hAnsi="Book Antiqua"/>
                <w:lang w:val="en-US"/>
              </w:rPr>
            </w:pPr>
          </w:p>
        </w:tc>
      </w:tr>
      <w:tr w:rsidR="001473ED" w:rsidRPr="00023E45" w14:paraId="67B28E0A" w14:textId="77777777" w:rsidTr="00F92B6F">
        <w:trPr>
          <w:trHeight w:val="432"/>
        </w:trPr>
        <w:tc>
          <w:tcPr>
            <w:tcW w:w="4008" w:type="dxa"/>
          </w:tcPr>
          <w:p w14:paraId="173CE501" w14:textId="49B1D4F3"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Synchronous</w:t>
            </w:r>
          </w:p>
        </w:tc>
        <w:tc>
          <w:tcPr>
            <w:tcW w:w="1663" w:type="dxa"/>
          </w:tcPr>
          <w:p w14:paraId="162A22F8" w14:textId="31DB83C8"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23 (72</w:t>
            </w:r>
            <w:r w:rsidR="001473ED" w:rsidRPr="00023E45">
              <w:rPr>
                <w:rFonts w:ascii="Book Antiqua" w:hAnsi="Book Antiqua"/>
                <w:lang w:val="en-US"/>
              </w:rPr>
              <w:t>)</w:t>
            </w:r>
          </w:p>
        </w:tc>
        <w:tc>
          <w:tcPr>
            <w:tcW w:w="1701" w:type="dxa"/>
          </w:tcPr>
          <w:p w14:paraId="698C4222" w14:textId="6FD557D4"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107 (50</w:t>
            </w:r>
            <w:r w:rsidR="001473ED" w:rsidRPr="00023E45">
              <w:rPr>
                <w:rFonts w:ascii="Book Antiqua" w:hAnsi="Book Antiqua"/>
                <w:lang w:val="en-US"/>
              </w:rPr>
              <w:t>)</w:t>
            </w:r>
          </w:p>
        </w:tc>
        <w:tc>
          <w:tcPr>
            <w:tcW w:w="935" w:type="dxa"/>
          </w:tcPr>
          <w:p w14:paraId="44D1FB7A"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46A94B17" w14:textId="2A685521"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115 (52</w:t>
            </w:r>
            <w:r w:rsidR="001473ED" w:rsidRPr="00023E45">
              <w:rPr>
                <w:rFonts w:ascii="Book Antiqua" w:hAnsi="Book Antiqua"/>
                <w:lang w:val="en-US"/>
              </w:rPr>
              <w:t>)</w:t>
            </w:r>
          </w:p>
        </w:tc>
      </w:tr>
      <w:tr w:rsidR="001473ED" w:rsidRPr="00023E45" w14:paraId="2E32ED5D" w14:textId="77777777" w:rsidTr="00F92B6F">
        <w:trPr>
          <w:trHeight w:val="408"/>
        </w:trPr>
        <w:tc>
          <w:tcPr>
            <w:tcW w:w="4008" w:type="dxa"/>
          </w:tcPr>
          <w:p w14:paraId="20ED708E" w14:textId="46435C32" w:rsidR="001473ED"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 xml:space="preserve"> </w:t>
            </w:r>
            <w:proofErr w:type="spellStart"/>
            <w:r w:rsidRPr="00023E45">
              <w:rPr>
                <w:rFonts w:ascii="Book Antiqua" w:hAnsi="Book Antiqua"/>
                <w:lang w:val="en-US"/>
              </w:rPr>
              <w:t>Metachronous</w:t>
            </w:r>
            <w:proofErr w:type="spellEnd"/>
          </w:p>
        </w:tc>
        <w:tc>
          <w:tcPr>
            <w:tcW w:w="1663" w:type="dxa"/>
          </w:tcPr>
          <w:p w14:paraId="5003B4BA" w14:textId="79809E83"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9 (28</w:t>
            </w:r>
            <w:r w:rsidR="001473ED" w:rsidRPr="00023E45">
              <w:rPr>
                <w:rFonts w:ascii="Book Antiqua" w:hAnsi="Book Antiqua"/>
                <w:lang w:val="en-US"/>
              </w:rPr>
              <w:t>)</w:t>
            </w:r>
          </w:p>
        </w:tc>
        <w:tc>
          <w:tcPr>
            <w:tcW w:w="1701" w:type="dxa"/>
          </w:tcPr>
          <w:p w14:paraId="393925CD" w14:textId="3CAB94AA"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107 (50</w:t>
            </w:r>
            <w:r w:rsidR="001473ED" w:rsidRPr="00023E45">
              <w:rPr>
                <w:rFonts w:ascii="Book Antiqua" w:hAnsi="Book Antiqua"/>
                <w:lang w:val="en-US"/>
              </w:rPr>
              <w:t>)</w:t>
            </w:r>
          </w:p>
        </w:tc>
        <w:tc>
          <w:tcPr>
            <w:tcW w:w="935" w:type="dxa"/>
          </w:tcPr>
          <w:p w14:paraId="606C0855"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2B887D12" w14:textId="507169B5"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106 (48</w:t>
            </w:r>
            <w:r w:rsidR="001473ED" w:rsidRPr="00023E45">
              <w:rPr>
                <w:rFonts w:ascii="Book Antiqua" w:hAnsi="Book Antiqua"/>
                <w:lang w:val="en-US"/>
              </w:rPr>
              <w:t>)</w:t>
            </w:r>
          </w:p>
        </w:tc>
      </w:tr>
      <w:tr w:rsidR="001473ED" w:rsidRPr="00023E45" w14:paraId="01FAE963" w14:textId="77777777" w:rsidTr="00F92B6F">
        <w:trPr>
          <w:trHeight w:val="504"/>
        </w:trPr>
        <w:tc>
          <w:tcPr>
            <w:tcW w:w="4008" w:type="dxa"/>
          </w:tcPr>
          <w:p w14:paraId="1B3E57A0" w14:textId="02FF2D21"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Missing data</w:t>
            </w:r>
          </w:p>
        </w:tc>
        <w:tc>
          <w:tcPr>
            <w:tcW w:w="1663" w:type="dxa"/>
          </w:tcPr>
          <w:p w14:paraId="41B46539" w14:textId="76BF1B69"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0 (0</w:t>
            </w:r>
            <w:r w:rsidR="001473ED" w:rsidRPr="00023E45">
              <w:rPr>
                <w:rFonts w:ascii="Book Antiqua" w:hAnsi="Book Antiqua"/>
                <w:lang w:val="en-US"/>
              </w:rPr>
              <w:t>)</w:t>
            </w:r>
          </w:p>
        </w:tc>
        <w:tc>
          <w:tcPr>
            <w:tcW w:w="1701" w:type="dxa"/>
          </w:tcPr>
          <w:p w14:paraId="409C1C37" w14:textId="34608AF1"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0 (0</w:t>
            </w:r>
            <w:r w:rsidR="001473ED" w:rsidRPr="00023E45">
              <w:rPr>
                <w:rFonts w:ascii="Book Antiqua" w:hAnsi="Book Antiqua"/>
                <w:lang w:val="en-US"/>
              </w:rPr>
              <w:t>)</w:t>
            </w:r>
          </w:p>
        </w:tc>
        <w:tc>
          <w:tcPr>
            <w:tcW w:w="935" w:type="dxa"/>
          </w:tcPr>
          <w:p w14:paraId="3FF34206"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7238A410" w14:textId="595AE7BA"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 (&lt; 1</w:t>
            </w:r>
            <w:r w:rsidR="001473ED" w:rsidRPr="00023E45">
              <w:rPr>
                <w:rFonts w:ascii="Book Antiqua" w:hAnsi="Book Antiqua"/>
                <w:lang w:val="en-US"/>
              </w:rPr>
              <w:t>)</w:t>
            </w:r>
          </w:p>
        </w:tc>
      </w:tr>
      <w:tr w:rsidR="001675F3" w:rsidRPr="00023E45" w14:paraId="2BB630A4" w14:textId="77777777" w:rsidTr="00F92B6F">
        <w:tc>
          <w:tcPr>
            <w:tcW w:w="4008" w:type="dxa"/>
          </w:tcPr>
          <w:p w14:paraId="2BB6309F" w14:textId="555FEBD8"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 xml:space="preserve">Neoadjuvant </w:t>
            </w:r>
            <w:r w:rsidR="001553FD" w:rsidRPr="00023E45">
              <w:rPr>
                <w:rFonts w:ascii="Book Antiqua" w:hAnsi="Book Antiqua"/>
                <w:lang w:val="en-US"/>
              </w:rPr>
              <w:t xml:space="preserve">for PM disease, </w:t>
            </w:r>
            <w:r w:rsidRPr="00023E45">
              <w:rPr>
                <w:rFonts w:ascii="Book Antiqua" w:hAnsi="Book Antiqua"/>
                <w:i/>
                <w:lang w:val="en-US"/>
              </w:rPr>
              <w:t>n</w:t>
            </w:r>
            <w:r w:rsidRPr="00023E45">
              <w:rPr>
                <w:rFonts w:ascii="Book Antiqua" w:hAnsi="Book Antiqua"/>
                <w:lang w:val="en-US"/>
              </w:rPr>
              <w:t xml:space="preserve"> (%)</w:t>
            </w:r>
          </w:p>
        </w:tc>
        <w:tc>
          <w:tcPr>
            <w:tcW w:w="1663" w:type="dxa"/>
          </w:tcPr>
          <w:p w14:paraId="2BB630A0" w14:textId="611FDDCB"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23 (72</w:t>
            </w:r>
            <w:r w:rsidR="001675F3" w:rsidRPr="00023E45">
              <w:rPr>
                <w:rFonts w:ascii="Book Antiqua" w:hAnsi="Book Antiqua"/>
                <w:lang w:val="en-US"/>
              </w:rPr>
              <w:t>)</w:t>
            </w:r>
          </w:p>
        </w:tc>
        <w:tc>
          <w:tcPr>
            <w:tcW w:w="1701" w:type="dxa"/>
          </w:tcPr>
          <w:p w14:paraId="2BB630A1" w14:textId="11582164"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100 (47</w:t>
            </w:r>
            <w:r w:rsidR="001675F3" w:rsidRPr="00023E45">
              <w:rPr>
                <w:rFonts w:ascii="Book Antiqua" w:hAnsi="Book Antiqua"/>
                <w:lang w:val="en-US"/>
              </w:rPr>
              <w:t>)</w:t>
            </w:r>
          </w:p>
        </w:tc>
        <w:tc>
          <w:tcPr>
            <w:tcW w:w="935" w:type="dxa"/>
          </w:tcPr>
          <w:p w14:paraId="2BB630A2"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0.035</w:t>
            </w:r>
          </w:p>
        </w:tc>
        <w:tc>
          <w:tcPr>
            <w:tcW w:w="1616" w:type="dxa"/>
          </w:tcPr>
          <w:p w14:paraId="2BB630A3" w14:textId="5FBD15BF"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123 (50</w:t>
            </w:r>
            <w:r w:rsidR="001675F3" w:rsidRPr="00023E45">
              <w:rPr>
                <w:rFonts w:ascii="Book Antiqua" w:hAnsi="Book Antiqua"/>
                <w:lang w:val="en-US"/>
              </w:rPr>
              <w:t>)</w:t>
            </w:r>
          </w:p>
        </w:tc>
      </w:tr>
      <w:tr w:rsidR="001675F3" w:rsidRPr="00023E45" w14:paraId="2BB630AE" w14:textId="77777777" w:rsidTr="00F92B6F">
        <w:trPr>
          <w:trHeight w:val="396"/>
        </w:trPr>
        <w:tc>
          <w:tcPr>
            <w:tcW w:w="4008" w:type="dxa"/>
          </w:tcPr>
          <w:p w14:paraId="2BB630A6" w14:textId="1F1CCEF8"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 xml:space="preserve">Node positive primary,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A8" w14:textId="72E6F4FC"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19 (59</w:t>
            </w:r>
            <w:r w:rsidR="001675F3" w:rsidRPr="00023E45">
              <w:rPr>
                <w:rFonts w:ascii="Book Antiqua" w:hAnsi="Book Antiqua"/>
                <w:lang w:val="en-US"/>
              </w:rPr>
              <w:t>)</w:t>
            </w:r>
          </w:p>
        </w:tc>
        <w:tc>
          <w:tcPr>
            <w:tcW w:w="1701" w:type="dxa"/>
          </w:tcPr>
          <w:p w14:paraId="2BB630AA" w14:textId="55749765"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154 (72</w:t>
            </w:r>
            <w:r w:rsidR="001675F3" w:rsidRPr="00023E45">
              <w:rPr>
                <w:rFonts w:ascii="Book Antiqua" w:hAnsi="Book Antiqua"/>
                <w:lang w:val="en-US"/>
              </w:rPr>
              <w:t>)</w:t>
            </w:r>
          </w:p>
        </w:tc>
        <w:tc>
          <w:tcPr>
            <w:tcW w:w="935" w:type="dxa"/>
          </w:tcPr>
          <w:p w14:paraId="2BB630AB"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0.048</w:t>
            </w:r>
          </w:p>
        </w:tc>
        <w:tc>
          <w:tcPr>
            <w:tcW w:w="1616" w:type="dxa"/>
          </w:tcPr>
          <w:p w14:paraId="2BB630AD" w14:textId="10916F0E"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173 (70</w:t>
            </w:r>
            <w:r w:rsidR="001675F3" w:rsidRPr="00023E45">
              <w:rPr>
                <w:rFonts w:ascii="Book Antiqua" w:hAnsi="Book Antiqua"/>
                <w:lang w:val="en-US"/>
              </w:rPr>
              <w:t>)</w:t>
            </w:r>
          </w:p>
        </w:tc>
      </w:tr>
      <w:tr w:rsidR="001473ED" w:rsidRPr="00023E45" w14:paraId="23647E4F" w14:textId="77777777" w:rsidTr="00F92B6F">
        <w:trPr>
          <w:trHeight w:val="504"/>
        </w:trPr>
        <w:tc>
          <w:tcPr>
            <w:tcW w:w="4008" w:type="dxa"/>
          </w:tcPr>
          <w:p w14:paraId="5A45D4CC" w14:textId="6267B815"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Missing data</w:t>
            </w:r>
          </w:p>
        </w:tc>
        <w:tc>
          <w:tcPr>
            <w:tcW w:w="1663" w:type="dxa"/>
          </w:tcPr>
          <w:p w14:paraId="44018621" w14:textId="0D06B040"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4 (12</w:t>
            </w:r>
            <w:r w:rsidR="001473ED" w:rsidRPr="00023E45">
              <w:rPr>
                <w:rFonts w:ascii="Book Antiqua" w:hAnsi="Book Antiqua"/>
                <w:lang w:val="en-US"/>
              </w:rPr>
              <w:t>)</w:t>
            </w:r>
          </w:p>
        </w:tc>
        <w:tc>
          <w:tcPr>
            <w:tcW w:w="1701" w:type="dxa"/>
          </w:tcPr>
          <w:p w14:paraId="098368AC" w14:textId="18623F8F"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5 (2</w:t>
            </w:r>
            <w:r w:rsidR="001473ED" w:rsidRPr="00023E45">
              <w:rPr>
                <w:rFonts w:ascii="Book Antiqua" w:hAnsi="Book Antiqua"/>
                <w:lang w:val="en-US"/>
              </w:rPr>
              <w:t>)</w:t>
            </w:r>
          </w:p>
        </w:tc>
        <w:tc>
          <w:tcPr>
            <w:tcW w:w="935" w:type="dxa"/>
          </w:tcPr>
          <w:p w14:paraId="1153494E"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432FFF5D" w14:textId="7E887DE4"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9 (4</w:t>
            </w:r>
            <w:r w:rsidR="001473ED" w:rsidRPr="00023E45">
              <w:rPr>
                <w:rFonts w:ascii="Book Antiqua" w:hAnsi="Book Antiqua"/>
                <w:lang w:val="en-US"/>
              </w:rPr>
              <w:t>)</w:t>
            </w:r>
          </w:p>
        </w:tc>
      </w:tr>
      <w:tr w:rsidR="001675F3" w:rsidRPr="00023E45" w14:paraId="2BB630C0" w14:textId="77777777" w:rsidTr="00F92B6F">
        <w:trPr>
          <w:trHeight w:val="396"/>
        </w:trPr>
        <w:tc>
          <w:tcPr>
            <w:tcW w:w="4008" w:type="dxa"/>
          </w:tcPr>
          <w:p w14:paraId="2BB630B2" w14:textId="7DC3234B"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 xml:space="preserve">Differentiation,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B6" w14:textId="0ED8C982" w:rsidR="001675F3" w:rsidRPr="00023E45" w:rsidRDefault="001675F3" w:rsidP="00810D84">
            <w:pPr>
              <w:snapToGrid w:val="0"/>
              <w:spacing w:line="360" w:lineRule="auto"/>
              <w:jc w:val="both"/>
              <w:rPr>
                <w:rFonts w:ascii="Book Antiqua" w:hAnsi="Book Antiqua"/>
                <w:lang w:val="en-US"/>
              </w:rPr>
            </w:pPr>
          </w:p>
        </w:tc>
        <w:tc>
          <w:tcPr>
            <w:tcW w:w="1701" w:type="dxa"/>
          </w:tcPr>
          <w:p w14:paraId="2BB630BA" w14:textId="3E353F62" w:rsidR="001675F3" w:rsidRPr="00023E45" w:rsidRDefault="001675F3" w:rsidP="00810D84">
            <w:pPr>
              <w:snapToGrid w:val="0"/>
              <w:spacing w:line="360" w:lineRule="auto"/>
              <w:jc w:val="both"/>
              <w:rPr>
                <w:rFonts w:ascii="Book Antiqua" w:hAnsi="Book Antiqua"/>
                <w:lang w:val="en-US"/>
              </w:rPr>
            </w:pPr>
          </w:p>
        </w:tc>
        <w:tc>
          <w:tcPr>
            <w:tcW w:w="935" w:type="dxa"/>
          </w:tcPr>
          <w:p w14:paraId="2BB630BB"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0.4</w:t>
            </w:r>
          </w:p>
        </w:tc>
        <w:tc>
          <w:tcPr>
            <w:tcW w:w="1616" w:type="dxa"/>
          </w:tcPr>
          <w:p w14:paraId="2BB630BF" w14:textId="69AD9180" w:rsidR="001675F3" w:rsidRPr="00023E45" w:rsidRDefault="001675F3" w:rsidP="00810D84">
            <w:pPr>
              <w:snapToGrid w:val="0"/>
              <w:spacing w:line="360" w:lineRule="auto"/>
              <w:jc w:val="both"/>
              <w:rPr>
                <w:rFonts w:ascii="Book Antiqua" w:hAnsi="Book Antiqua"/>
                <w:lang w:val="en-US"/>
              </w:rPr>
            </w:pPr>
          </w:p>
        </w:tc>
      </w:tr>
      <w:tr w:rsidR="001473ED" w:rsidRPr="00023E45" w14:paraId="110B03D0" w14:textId="77777777" w:rsidTr="00F92B6F">
        <w:trPr>
          <w:trHeight w:val="420"/>
        </w:trPr>
        <w:tc>
          <w:tcPr>
            <w:tcW w:w="4008" w:type="dxa"/>
          </w:tcPr>
          <w:p w14:paraId="3069AC39" w14:textId="6FBF14DD"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Poor</w:t>
            </w:r>
          </w:p>
        </w:tc>
        <w:tc>
          <w:tcPr>
            <w:tcW w:w="1663" w:type="dxa"/>
          </w:tcPr>
          <w:p w14:paraId="6100CC3D" w14:textId="3D1F48C9"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10 </w:t>
            </w:r>
            <w:r w:rsidR="001553FD" w:rsidRPr="00023E45">
              <w:rPr>
                <w:rFonts w:ascii="Book Antiqua" w:hAnsi="Book Antiqua"/>
                <w:lang w:val="en-US"/>
              </w:rPr>
              <w:t>(31</w:t>
            </w:r>
            <w:r w:rsidR="001473ED" w:rsidRPr="00023E45">
              <w:rPr>
                <w:rFonts w:ascii="Book Antiqua" w:hAnsi="Book Antiqua"/>
                <w:lang w:val="en-US"/>
              </w:rPr>
              <w:t>)</w:t>
            </w:r>
          </w:p>
        </w:tc>
        <w:tc>
          <w:tcPr>
            <w:tcW w:w="1701" w:type="dxa"/>
          </w:tcPr>
          <w:p w14:paraId="76A83B14" w14:textId="3C1A9F21"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56 (26</w:t>
            </w:r>
            <w:r w:rsidR="001473ED" w:rsidRPr="00023E45">
              <w:rPr>
                <w:rFonts w:ascii="Book Antiqua" w:hAnsi="Book Antiqua"/>
                <w:lang w:val="en-US"/>
              </w:rPr>
              <w:t>)</w:t>
            </w:r>
          </w:p>
        </w:tc>
        <w:tc>
          <w:tcPr>
            <w:tcW w:w="935" w:type="dxa"/>
          </w:tcPr>
          <w:p w14:paraId="2EEF5A9D"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2F7405B0" w14:textId="5A1E58D6"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 xml:space="preserve">66 </w:t>
            </w:r>
            <w:r w:rsidR="00CB387B" w:rsidRPr="00023E45">
              <w:rPr>
                <w:rFonts w:ascii="Book Antiqua" w:hAnsi="Book Antiqua"/>
                <w:lang w:val="en-US"/>
              </w:rPr>
              <w:t>(27</w:t>
            </w:r>
            <w:r w:rsidR="001473ED" w:rsidRPr="00023E45">
              <w:rPr>
                <w:rFonts w:ascii="Book Antiqua" w:hAnsi="Book Antiqua"/>
                <w:lang w:val="en-US"/>
              </w:rPr>
              <w:t>)</w:t>
            </w:r>
          </w:p>
        </w:tc>
      </w:tr>
      <w:tr w:rsidR="001473ED" w:rsidRPr="00023E45" w14:paraId="39B271A6" w14:textId="77777777" w:rsidTr="00F92B6F">
        <w:trPr>
          <w:trHeight w:val="408"/>
        </w:trPr>
        <w:tc>
          <w:tcPr>
            <w:tcW w:w="4008" w:type="dxa"/>
          </w:tcPr>
          <w:p w14:paraId="5C09A90D" w14:textId="0D672F70"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proofErr w:type="spellStart"/>
            <w:r w:rsidR="001473ED" w:rsidRPr="00023E45">
              <w:rPr>
                <w:rFonts w:ascii="Book Antiqua" w:hAnsi="Book Antiqua"/>
                <w:lang w:val="en-US"/>
              </w:rPr>
              <w:t>Moderat</w:t>
            </w:r>
            <w:proofErr w:type="spellEnd"/>
            <w:r w:rsidR="001473ED" w:rsidRPr="00023E45">
              <w:rPr>
                <w:rFonts w:ascii="Book Antiqua" w:hAnsi="Book Antiqua"/>
                <w:lang w:val="en-US"/>
              </w:rPr>
              <w:t>/high</w:t>
            </w:r>
          </w:p>
        </w:tc>
        <w:tc>
          <w:tcPr>
            <w:tcW w:w="1663" w:type="dxa"/>
          </w:tcPr>
          <w:p w14:paraId="79A74903" w14:textId="739A3C8E"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20 (62</w:t>
            </w:r>
            <w:r w:rsidR="001473ED" w:rsidRPr="00023E45">
              <w:rPr>
                <w:rFonts w:ascii="Book Antiqua" w:hAnsi="Book Antiqua"/>
                <w:lang w:val="en-US"/>
              </w:rPr>
              <w:t>)</w:t>
            </w:r>
          </w:p>
        </w:tc>
        <w:tc>
          <w:tcPr>
            <w:tcW w:w="1701" w:type="dxa"/>
          </w:tcPr>
          <w:p w14:paraId="21A8EA82" w14:textId="3565853A"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149 (70</w:t>
            </w:r>
            <w:r w:rsidR="001473ED" w:rsidRPr="00023E45">
              <w:rPr>
                <w:rFonts w:ascii="Book Antiqua" w:hAnsi="Book Antiqua"/>
                <w:lang w:val="en-US"/>
              </w:rPr>
              <w:t>)</w:t>
            </w:r>
          </w:p>
        </w:tc>
        <w:tc>
          <w:tcPr>
            <w:tcW w:w="935" w:type="dxa"/>
          </w:tcPr>
          <w:p w14:paraId="68393EC9"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772AA2BF" w14:textId="77B9CA6F"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169 (79</w:t>
            </w:r>
            <w:r w:rsidR="001473ED" w:rsidRPr="00023E45">
              <w:rPr>
                <w:rFonts w:ascii="Book Antiqua" w:hAnsi="Book Antiqua"/>
                <w:lang w:val="en-US"/>
              </w:rPr>
              <w:t>)</w:t>
            </w:r>
          </w:p>
        </w:tc>
      </w:tr>
      <w:tr w:rsidR="001473ED" w:rsidRPr="00023E45" w14:paraId="1442DA39" w14:textId="77777777" w:rsidTr="00F92B6F">
        <w:trPr>
          <w:trHeight w:val="540"/>
        </w:trPr>
        <w:tc>
          <w:tcPr>
            <w:tcW w:w="4008" w:type="dxa"/>
          </w:tcPr>
          <w:p w14:paraId="318CE2AB" w14:textId="1A2A2CF5"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Missing data</w:t>
            </w:r>
          </w:p>
        </w:tc>
        <w:tc>
          <w:tcPr>
            <w:tcW w:w="1663" w:type="dxa"/>
          </w:tcPr>
          <w:p w14:paraId="04E078B1" w14:textId="0647E4C9"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2 (9</w:t>
            </w:r>
            <w:r w:rsidR="001473ED" w:rsidRPr="00023E45">
              <w:rPr>
                <w:rFonts w:ascii="Book Antiqua" w:hAnsi="Book Antiqua"/>
                <w:lang w:val="en-US"/>
              </w:rPr>
              <w:t>)</w:t>
            </w:r>
          </w:p>
        </w:tc>
        <w:tc>
          <w:tcPr>
            <w:tcW w:w="1701" w:type="dxa"/>
          </w:tcPr>
          <w:p w14:paraId="3282C51D" w14:textId="49686485"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9 (4</w:t>
            </w:r>
            <w:r w:rsidR="001473ED" w:rsidRPr="00023E45">
              <w:rPr>
                <w:rFonts w:ascii="Book Antiqua" w:hAnsi="Book Antiqua"/>
                <w:lang w:val="en-US"/>
              </w:rPr>
              <w:t>)</w:t>
            </w:r>
          </w:p>
        </w:tc>
        <w:tc>
          <w:tcPr>
            <w:tcW w:w="935" w:type="dxa"/>
          </w:tcPr>
          <w:p w14:paraId="5DD0C6D2"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2D684599" w14:textId="3A6B9261" w:rsidR="001473ED"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 xml:space="preserve">11 </w:t>
            </w:r>
            <w:r w:rsidR="00CB387B" w:rsidRPr="00023E45">
              <w:rPr>
                <w:rFonts w:ascii="Book Antiqua" w:hAnsi="Book Antiqua"/>
                <w:lang w:val="en-US"/>
              </w:rPr>
              <w:t>(4</w:t>
            </w:r>
            <w:r w:rsidR="001473ED" w:rsidRPr="00023E45">
              <w:rPr>
                <w:rFonts w:ascii="Book Antiqua" w:hAnsi="Book Antiqua"/>
                <w:lang w:val="en-US"/>
              </w:rPr>
              <w:t>)</w:t>
            </w:r>
          </w:p>
        </w:tc>
      </w:tr>
      <w:tr w:rsidR="001675F3" w:rsidRPr="00023E45" w14:paraId="2BB630C6" w14:textId="77777777" w:rsidTr="00F92B6F">
        <w:tc>
          <w:tcPr>
            <w:tcW w:w="4008" w:type="dxa"/>
          </w:tcPr>
          <w:p w14:paraId="2BB630C1" w14:textId="2BD8D1D7" w:rsidR="001675F3" w:rsidRPr="00023E45" w:rsidRDefault="001553FD" w:rsidP="00810D84">
            <w:pPr>
              <w:snapToGrid w:val="0"/>
              <w:spacing w:line="360" w:lineRule="auto"/>
              <w:jc w:val="both"/>
              <w:rPr>
                <w:rFonts w:ascii="Book Antiqua" w:hAnsi="Book Antiqua"/>
                <w:lang w:val="en-US"/>
              </w:rPr>
            </w:pPr>
            <w:r w:rsidRPr="00023E45">
              <w:rPr>
                <w:rFonts w:ascii="Book Antiqua" w:hAnsi="Book Antiqua"/>
                <w:lang w:val="en-US"/>
              </w:rPr>
              <w:t xml:space="preserve">PCI, </w:t>
            </w:r>
            <w:r w:rsidR="001675F3" w:rsidRPr="00023E45">
              <w:rPr>
                <w:rFonts w:ascii="Book Antiqua" w:hAnsi="Book Antiqua"/>
                <w:lang w:val="en-US"/>
              </w:rPr>
              <w:t>mean ± SD</w:t>
            </w:r>
          </w:p>
        </w:tc>
        <w:tc>
          <w:tcPr>
            <w:tcW w:w="1663" w:type="dxa"/>
          </w:tcPr>
          <w:p w14:paraId="2BB630C2"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15.4 ± 10</w:t>
            </w:r>
          </w:p>
        </w:tc>
        <w:tc>
          <w:tcPr>
            <w:tcW w:w="1701" w:type="dxa"/>
          </w:tcPr>
          <w:p w14:paraId="2BB630C3"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12.1 ± 8</w:t>
            </w:r>
          </w:p>
        </w:tc>
        <w:tc>
          <w:tcPr>
            <w:tcW w:w="935" w:type="dxa"/>
          </w:tcPr>
          <w:p w14:paraId="2BB630C4"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0.043</w:t>
            </w:r>
          </w:p>
        </w:tc>
        <w:tc>
          <w:tcPr>
            <w:tcW w:w="1616" w:type="dxa"/>
          </w:tcPr>
          <w:p w14:paraId="2BB630C5"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12.5 ± 9</w:t>
            </w:r>
          </w:p>
        </w:tc>
      </w:tr>
      <w:tr w:rsidR="001675F3" w:rsidRPr="00023E45" w14:paraId="2BB630CC" w14:textId="77777777" w:rsidTr="00F92B6F">
        <w:tc>
          <w:tcPr>
            <w:tcW w:w="4008" w:type="dxa"/>
          </w:tcPr>
          <w:p w14:paraId="2BB630C7" w14:textId="28B10152"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Liver metastases,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C8" w14:textId="09304BB7"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4 (12</w:t>
            </w:r>
            <w:r w:rsidR="001675F3" w:rsidRPr="00023E45">
              <w:rPr>
                <w:rFonts w:ascii="Book Antiqua" w:hAnsi="Book Antiqua"/>
                <w:lang w:val="en-US"/>
              </w:rPr>
              <w:t>)</w:t>
            </w:r>
          </w:p>
        </w:tc>
        <w:tc>
          <w:tcPr>
            <w:tcW w:w="1701" w:type="dxa"/>
          </w:tcPr>
          <w:p w14:paraId="2BB630C9" w14:textId="3F751C84"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32 (15</w:t>
            </w:r>
            <w:r w:rsidR="001675F3" w:rsidRPr="00023E45">
              <w:rPr>
                <w:rFonts w:ascii="Book Antiqua" w:hAnsi="Book Antiqua"/>
                <w:lang w:val="en-US"/>
              </w:rPr>
              <w:t>)</w:t>
            </w:r>
          </w:p>
        </w:tc>
        <w:tc>
          <w:tcPr>
            <w:tcW w:w="935" w:type="dxa"/>
          </w:tcPr>
          <w:p w14:paraId="2BB630CA"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0.7</w:t>
            </w:r>
          </w:p>
        </w:tc>
        <w:tc>
          <w:tcPr>
            <w:tcW w:w="1616" w:type="dxa"/>
          </w:tcPr>
          <w:p w14:paraId="2BB630CB" w14:textId="7790F8B0"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36 (</w:t>
            </w:r>
            <w:r w:rsidR="00CB387B" w:rsidRPr="00023E45">
              <w:rPr>
                <w:rFonts w:ascii="Book Antiqua" w:hAnsi="Book Antiqua"/>
                <w:lang w:val="en-US"/>
              </w:rPr>
              <w:t>15</w:t>
            </w:r>
            <w:r w:rsidRPr="00023E45">
              <w:rPr>
                <w:rFonts w:ascii="Book Antiqua" w:hAnsi="Book Antiqua"/>
                <w:lang w:val="en-US"/>
              </w:rPr>
              <w:t>)</w:t>
            </w:r>
          </w:p>
        </w:tc>
      </w:tr>
      <w:tr w:rsidR="001675F3" w:rsidRPr="00023E45" w14:paraId="2BB630E3" w14:textId="77777777" w:rsidTr="00F92B6F">
        <w:trPr>
          <w:trHeight w:val="396"/>
        </w:trPr>
        <w:tc>
          <w:tcPr>
            <w:tcW w:w="4008" w:type="dxa"/>
          </w:tcPr>
          <w:p w14:paraId="2BB630D1" w14:textId="17B3283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CC score</w:t>
            </w:r>
            <w:r w:rsidR="00CB387B" w:rsidRPr="00023E45">
              <w:rPr>
                <w:rFonts w:ascii="Book Antiqua" w:hAnsi="Book Antiqua"/>
                <w:lang w:val="en-US"/>
              </w:rPr>
              <w:t>,</w:t>
            </w:r>
            <w:r w:rsidR="00CB387B" w:rsidRPr="00023E45">
              <w:rPr>
                <w:rFonts w:ascii="Book Antiqua" w:hAnsi="Book Antiqua"/>
                <w:i/>
                <w:lang w:val="en-US"/>
              </w:rPr>
              <w:t xml:space="preserve"> n</w:t>
            </w:r>
            <w:r w:rsidR="00CB387B" w:rsidRPr="00023E45">
              <w:rPr>
                <w:rFonts w:ascii="Book Antiqua" w:hAnsi="Book Antiqua"/>
                <w:lang w:val="en-US"/>
              </w:rPr>
              <w:t xml:space="preserve"> (%)</w:t>
            </w:r>
          </w:p>
        </w:tc>
        <w:tc>
          <w:tcPr>
            <w:tcW w:w="1663" w:type="dxa"/>
          </w:tcPr>
          <w:p w14:paraId="2BB630D6" w14:textId="48694A56" w:rsidR="001675F3" w:rsidRPr="00023E45" w:rsidRDefault="001675F3" w:rsidP="00810D84">
            <w:pPr>
              <w:snapToGrid w:val="0"/>
              <w:spacing w:line="360" w:lineRule="auto"/>
              <w:jc w:val="both"/>
              <w:rPr>
                <w:rFonts w:ascii="Book Antiqua" w:hAnsi="Book Antiqua"/>
                <w:lang w:val="en-US"/>
              </w:rPr>
            </w:pPr>
          </w:p>
        </w:tc>
        <w:tc>
          <w:tcPr>
            <w:tcW w:w="1701" w:type="dxa"/>
          </w:tcPr>
          <w:p w14:paraId="2BB630DB" w14:textId="5456663D" w:rsidR="001675F3" w:rsidRPr="00023E45" w:rsidRDefault="001675F3" w:rsidP="00810D84">
            <w:pPr>
              <w:snapToGrid w:val="0"/>
              <w:spacing w:line="360" w:lineRule="auto"/>
              <w:jc w:val="both"/>
              <w:rPr>
                <w:rFonts w:ascii="Book Antiqua" w:hAnsi="Book Antiqua"/>
                <w:lang w:val="en-US"/>
              </w:rPr>
            </w:pPr>
          </w:p>
        </w:tc>
        <w:tc>
          <w:tcPr>
            <w:tcW w:w="935" w:type="dxa"/>
          </w:tcPr>
          <w:p w14:paraId="2BB630DD" w14:textId="4E719B1C"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0.31</w:t>
            </w:r>
          </w:p>
        </w:tc>
        <w:tc>
          <w:tcPr>
            <w:tcW w:w="1616" w:type="dxa"/>
          </w:tcPr>
          <w:p w14:paraId="2BB630E2" w14:textId="5F1F6F67" w:rsidR="001675F3" w:rsidRPr="00023E45" w:rsidRDefault="001675F3" w:rsidP="00810D84">
            <w:pPr>
              <w:snapToGrid w:val="0"/>
              <w:spacing w:line="360" w:lineRule="auto"/>
              <w:jc w:val="both"/>
              <w:rPr>
                <w:rFonts w:ascii="Book Antiqua" w:hAnsi="Book Antiqua"/>
                <w:lang w:val="en-US"/>
              </w:rPr>
            </w:pPr>
          </w:p>
        </w:tc>
      </w:tr>
      <w:tr w:rsidR="001473ED" w:rsidRPr="00023E45" w14:paraId="08DF936B" w14:textId="77777777" w:rsidTr="00F92B6F">
        <w:trPr>
          <w:trHeight w:val="420"/>
        </w:trPr>
        <w:tc>
          <w:tcPr>
            <w:tcW w:w="4008" w:type="dxa"/>
          </w:tcPr>
          <w:p w14:paraId="73E522E0" w14:textId="56610C15"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0</w:t>
            </w:r>
          </w:p>
        </w:tc>
        <w:tc>
          <w:tcPr>
            <w:tcW w:w="1663" w:type="dxa"/>
          </w:tcPr>
          <w:p w14:paraId="3877F29F" w14:textId="4992028F"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28 (88</w:t>
            </w:r>
            <w:r w:rsidR="001473ED" w:rsidRPr="00023E45">
              <w:rPr>
                <w:rFonts w:ascii="Book Antiqua" w:hAnsi="Book Antiqua"/>
                <w:lang w:val="en-US"/>
              </w:rPr>
              <w:t xml:space="preserve">) </w:t>
            </w:r>
          </w:p>
        </w:tc>
        <w:tc>
          <w:tcPr>
            <w:tcW w:w="1701" w:type="dxa"/>
          </w:tcPr>
          <w:p w14:paraId="6CA3925A" w14:textId="3F4E62D2"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194 (91</w:t>
            </w:r>
            <w:r w:rsidR="001473ED" w:rsidRPr="00023E45">
              <w:rPr>
                <w:rFonts w:ascii="Book Antiqua" w:hAnsi="Book Antiqua"/>
                <w:lang w:val="en-US"/>
              </w:rPr>
              <w:t>)</w:t>
            </w:r>
          </w:p>
        </w:tc>
        <w:tc>
          <w:tcPr>
            <w:tcW w:w="935" w:type="dxa"/>
          </w:tcPr>
          <w:p w14:paraId="5A3289AB" w14:textId="737AF0B7" w:rsidR="001473ED" w:rsidRPr="00023E45" w:rsidRDefault="001473ED" w:rsidP="00810D84">
            <w:pPr>
              <w:snapToGrid w:val="0"/>
              <w:spacing w:line="360" w:lineRule="auto"/>
              <w:jc w:val="both"/>
              <w:rPr>
                <w:rFonts w:ascii="Book Antiqua" w:hAnsi="Book Antiqua"/>
                <w:lang w:val="en-US"/>
              </w:rPr>
            </w:pPr>
          </w:p>
        </w:tc>
        <w:tc>
          <w:tcPr>
            <w:tcW w:w="1616" w:type="dxa"/>
          </w:tcPr>
          <w:p w14:paraId="5FD85271" w14:textId="3BDB4696"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222 (90</w:t>
            </w:r>
            <w:r w:rsidR="001473ED" w:rsidRPr="00023E45">
              <w:rPr>
                <w:rFonts w:ascii="Book Antiqua" w:hAnsi="Book Antiqua"/>
                <w:lang w:val="en-US"/>
              </w:rPr>
              <w:t>)</w:t>
            </w:r>
          </w:p>
        </w:tc>
      </w:tr>
      <w:tr w:rsidR="001473ED" w:rsidRPr="00023E45" w14:paraId="173D6AEF" w14:textId="77777777" w:rsidTr="00F92B6F">
        <w:trPr>
          <w:trHeight w:val="468"/>
        </w:trPr>
        <w:tc>
          <w:tcPr>
            <w:tcW w:w="4008" w:type="dxa"/>
          </w:tcPr>
          <w:p w14:paraId="5B332015" w14:textId="3ED659BC"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1</w:t>
            </w:r>
          </w:p>
        </w:tc>
        <w:tc>
          <w:tcPr>
            <w:tcW w:w="1663" w:type="dxa"/>
          </w:tcPr>
          <w:p w14:paraId="5362AD54" w14:textId="7C6F095F"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 (6</w:t>
            </w:r>
            <w:r w:rsidR="001473ED" w:rsidRPr="00023E45">
              <w:rPr>
                <w:rFonts w:ascii="Book Antiqua" w:hAnsi="Book Antiqua"/>
                <w:lang w:val="en-US"/>
              </w:rPr>
              <w:t>)</w:t>
            </w:r>
          </w:p>
        </w:tc>
        <w:tc>
          <w:tcPr>
            <w:tcW w:w="1701" w:type="dxa"/>
          </w:tcPr>
          <w:p w14:paraId="0BA05858" w14:textId="4AC7834A"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15 (7</w:t>
            </w:r>
            <w:r w:rsidR="001473ED" w:rsidRPr="00023E45">
              <w:rPr>
                <w:rFonts w:ascii="Book Antiqua" w:hAnsi="Book Antiqua"/>
                <w:lang w:val="en-US"/>
              </w:rPr>
              <w:t>)</w:t>
            </w:r>
          </w:p>
        </w:tc>
        <w:tc>
          <w:tcPr>
            <w:tcW w:w="935" w:type="dxa"/>
          </w:tcPr>
          <w:p w14:paraId="2169DFDE"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75BE0E74" w14:textId="01E2611A"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17 (7</w:t>
            </w:r>
            <w:r w:rsidR="001473ED" w:rsidRPr="00023E45">
              <w:rPr>
                <w:rFonts w:ascii="Book Antiqua" w:hAnsi="Book Antiqua"/>
                <w:lang w:val="en-US"/>
              </w:rPr>
              <w:t>)</w:t>
            </w:r>
          </w:p>
        </w:tc>
      </w:tr>
      <w:tr w:rsidR="001473ED" w:rsidRPr="00023E45" w14:paraId="1689D87D" w14:textId="77777777" w:rsidTr="00F92B6F">
        <w:trPr>
          <w:trHeight w:val="409"/>
        </w:trPr>
        <w:tc>
          <w:tcPr>
            <w:tcW w:w="4008" w:type="dxa"/>
          </w:tcPr>
          <w:p w14:paraId="237E1E8B" w14:textId="403D66E6" w:rsidR="001473ED"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 xml:space="preserve"> 2</w:t>
            </w:r>
          </w:p>
          <w:p w14:paraId="05681E2E" w14:textId="6195E330"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3</w:t>
            </w:r>
          </w:p>
        </w:tc>
        <w:tc>
          <w:tcPr>
            <w:tcW w:w="1663" w:type="dxa"/>
          </w:tcPr>
          <w:p w14:paraId="4D7B476A" w14:textId="268DD86D"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 (6</w:t>
            </w:r>
            <w:r w:rsidR="001473ED" w:rsidRPr="00023E45">
              <w:rPr>
                <w:rFonts w:ascii="Book Antiqua" w:hAnsi="Book Antiqua"/>
                <w:lang w:val="en-US"/>
              </w:rPr>
              <w:t>)</w:t>
            </w:r>
          </w:p>
          <w:p w14:paraId="065A79D8" w14:textId="32B21904"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0 (0</w:t>
            </w:r>
            <w:r w:rsidR="001473ED" w:rsidRPr="00023E45">
              <w:rPr>
                <w:rFonts w:ascii="Book Antiqua" w:hAnsi="Book Antiqua"/>
                <w:lang w:val="en-US"/>
              </w:rPr>
              <w:t>)</w:t>
            </w:r>
          </w:p>
        </w:tc>
        <w:tc>
          <w:tcPr>
            <w:tcW w:w="1701" w:type="dxa"/>
          </w:tcPr>
          <w:p w14:paraId="53560BA3" w14:textId="35D01E50"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3 (1</w:t>
            </w:r>
            <w:r w:rsidR="001473ED" w:rsidRPr="00023E45">
              <w:rPr>
                <w:rFonts w:ascii="Book Antiqua" w:hAnsi="Book Antiqua"/>
                <w:lang w:val="en-US"/>
              </w:rPr>
              <w:t>)</w:t>
            </w:r>
          </w:p>
          <w:p w14:paraId="5801109C" w14:textId="652B9C1A"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 (1</w:t>
            </w:r>
            <w:r w:rsidR="001473ED" w:rsidRPr="00023E45">
              <w:rPr>
                <w:rFonts w:ascii="Book Antiqua" w:hAnsi="Book Antiqua"/>
                <w:lang w:val="en-US"/>
              </w:rPr>
              <w:t>)</w:t>
            </w:r>
          </w:p>
        </w:tc>
        <w:tc>
          <w:tcPr>
            <w:tcW w:w="935" w:type="dxa"/>
          </w:tcPr>
          <w:p w14:paraId="3BE712E7"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1D276905" w14:textId="7A963509"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5 (2</w:t>
            </w:r>
            <w:r w:rsidR="001473ED" w:rsidRPr="00023E45">
              <w:rPr>
                <w:rFonts w:ascii="Book Antiqua" w:hAnsi="Book Antiqua"/>
                <w:lang w:val="en-US"/>
              </w:rPr>
              <w:t>)</w:t>
            </w:r>
          </w:p>
          <w:p w14:paraId="2ACD06C7" w14:textId="18B0109D"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2 </w:t>
            </w:r>
            <w:r w:rsidR="001473ED" w:rsidRPr="00023E45">
              <w:rPr>
                <w:rFonts w:ascii="Book Antiqua" w:hAnsi="Book Antiqua"/>
                <w:lang w:val="en-US"/>
              </w:rPr>
              <w:t>(1%)</w:t>
            </w:r>
          </w:p>
        </w:tc>
      </w:tr>
      <w:tr w:rsidR="001675F3" w:rsidRPr="00023E45" w14:paraId="2BB630F2" w14:textId="77777777" w:rsidTr="00F92B6F">
        <w:trPr>
          <w:trHeight w:val="396"/>
        </w:trPr>
        <w:tc>
          <w:tcPr>
            <w:tcW w:w="4008" w:type="dxa"/>
          </w:tcPr>
          <w:p w14:paraId="2BB630E6" w14:textId="293D2EBB"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HIPEC</w:t>
            </w:r>
            <w:r w:rsidR="00CB387B" w:rsidRPr="00023E45">
              <w:rPr>
                <w:rFonts w:ascii="Book Antiqua" w:hAnsi="Book Antiqua"/>
                <w:lang w:val="en-US"/>
              </w:rPr>
              <w:t>,</w:t>
            </w:r>
            <w:r w:rsidR="00CB387B" w:rsidRPr="00023E45">
              <w:rPr>
                <w:rFonts w:ascii="Book Antiqua" w:hAnsi="Book Antiqua"/>
                <w:i/>
                <w:lang w:val="en-US"/>
              </w:rPr>
              <w:t xml:space="preserve"> n</w:t>
            </w:r>
            <w:r w:rsidR="00CB387B" w:rsidRPr="00023E45">
              <w:rPr>
                <w:rFonts w:ascii="Book Antiqua" w:hAnsi="Book Antiqua"/>
                <w:lang w:val="en-US"/>
              </w:rPr>
              <w:t xml:space="preserve"> (%)</w:t>
            </w:r>
          </w:p>
        </w:tc>
        <w:tc>
          <w:tcPr>
            <w:tcW w:w="1663" w:type="dxa"/>
          </w:tcPr>
          <w:p w14:paraId="2BB630E9" w14:textId="3DF700CF" w:rsidR="001675F3" w:rsidRPr="00023E45" w:rsidRDefault="001675F3" w:rsidP="00810D84">
            <w:pPr>
              <w:snapToGrid w:val="0"/>
              <w:spacing w:line="360" w:lineRule="auto"/>
              <w:jc w:val="both"/>
              <w:rPr>
                <w:rFonts w:ascii="Book Antiqua" w:hAnsi="Book Antiqua"/>
                <w:lang w:val="en-US"/>
              </w:rPr>
            </w:pPr>
          </w:p>
        </w:tc>
        <w:tc>
          <w:tcPr>
            <w:tcW w:w="1701" w:type="dxa"/>
          </w:tcPr>
          <w:p w14:paraId="2BB630EC" w14:textId="4BEC91AB" w:rsidR="001675F3" w:rsidRPr="00023E45" w:rsidRDefault="001675F3" w:rsidP="00810D84">
            <w:pPr>
              <w:snapToGrid w:val="0"/>
              <w:spacing w:line="360" w:lineRule="auto"/>
              <w:jc w:val="both"/>
              <w:rPr>
                <w:rFonts w:ascii="Book Antiqua" w:hAnsi="Book Antiqua"/>
                <w:lang w:val="en-US"/>
              </w:rPr>
            </w:pPr>
          </w:p>
        </w:tc>
        <w:tc>
          <w:tcPr>
            <w:tcW w:w="935" w:type="dxa"/>
          </w:tcPr>
          <w:p w14:paraId="2BB630EE" w14:textId="31EC57F8"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&lt; 0.0001</w:t>
            </w:r>
          </w:p>
        </w:tc>
        <w:tc>
          <w:tcPr>
            <w:tcW w:w="1616" w:type="dxa"/>
          </w:tcPr>
          <w:p w14:paraId="2BB630F1" w14:textId="1E930FF2" w:rsidR="001675F3" w:rsidRPr="00023E45" w:rsidRDefault="001675F3" w:rsidP="00810D84">
            <w:pPr>
              <w:snapToGrid w:val="0"/>
              <w:spacing w:line="360" w:lineRule="auto"/>
              <w:jc w:val="both"/>
              <w:rPr>
                <w:rFonts w:ascii="Book Antiqua" w:hAnsi="Book Antiqua"/>
                <w:lang w:val="en-US"/>
              </w:rPr>
            </w:pPr>
          </w:p>
        </w:tc>
      </w:tr>
      <w:tr w:rsidR="001473ED" w:rsidRPr="00023E45" w14:paraId="6B30F033" w14:textId="77777777" w:rsidTr="00F92B6F">
        <w:trPr>
          <w:trHeight w:val="396"/>
        </w:trPr>
        <w:tc>
          <w:tcPr>
            <w:tcW w:w="4008" w:type="dxa"/>
          </w:tcPr>
          <w:p w14:paraId="2CD226C0" w14:textId="109AE035"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Oxaliplatin</w:t>
            </w:r>
          </w:p>
        </w:tc>
        <w:tc>
          <w:tcPr>
            <w:tcW w:w="1663" w:type="dxa"/>
          </w:tcPr>
          <w:p w14:paraId="15254EAF" w14:textId="224B34F3"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11 (34</w:t>
            </w:r>
            <w:r w:rsidR="001473ED" w:rsidRPr="00023E45">
              <w:rPr>
                <w:rFonts w:ascii="Book Antiqua" w:hAnsi="Book Antiqua"/>
                <w:lang w:val="en-US"/>
              </w:rPr>
              <w:t>)</w:t>
            </w:r>
          </w:p>
        </w:tc>
        <w:tc>
          <w:tcPr>
            <w:tcW w:w="1701" w:type="dxa"/>
          </w:tcPr>
          <w:p w14:paraId="534850E0" w14:textId="73CD67B2"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187 (87</w:t>
            </w:r>
            <w:r w:rsidR="001473ED" w:rsidRPr="00023E45">
              <w:rPr>
                <w:rFonts w:ascii="Book Antiqua" w:hAnsi="Book Antiqua"/>
                <w:lang w:val="en-US"/>
              </w:rPr>
              <w:t>)</w:t>
            </w:r>
          </w:p>
        </w:tc>
        <w:tc>
          <w:tcPr>
            <w:tcW w:w="935" w:type="dxa"/>
          </w:tcPr>
          <w:p w14:paraId="18537389" w14:textId="105542B2" w:rsidR="001473ED" w:rsidRPr="00023E45" w:rsidRDefault="001473ED" w:rsidP="00810D84">
            <w:pPr>
              <w:snapToGrid w:val="0"/>
              <w:spacing w:line="360" w:lineRule="auto"/>
              <w:jc w:val="both"/>
              <w:rPr>
                <w:rFonts w:ascii="Book Antiqua" w:hAnsi="Book Antiqua"/>
                <w:lang w:val="en-US"/>
              </w:rPr>
            </w:pPr>
          </w:p>
        </w:tc>
        <w:tc>
          <w:tcPr>
            <w:tcW w:w="1616" w:type="dxa"/>
          </w:tcPr>
          <w:p w14:paraId="54841BF2" w14:textId="12F38CF2"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198 (80</w:t>
            </w:r>
            <w:r w:rsidR="001473ED" w:rsidRPr="00023E45">
              <w:rPr>
                <w:rFonts w:ascii="Book Antiqua" w:hAnsi="Book Antiqua"/>
                <w:lang w:val="en-US"/>
              </w:rPr>
              <w:t>)</w:t>
            </w:r>
          </w:p>
        </w:tc>
      </w:tr>
      <w:tr w:rsidR="00CB387B" w:rsidRPr="00023E45" w14:paraId="2ECD4809" w14:textId="77777777" w:rsidTr="00F92B6F">
        <w:trPr>
          <w:trHeight w:val="540"/>
        </w:trPr>
        <w:tc>
          <w:tcPr>
            <w:tcW w:w="4008" w:type="dxa"/>
          </w:tcPr>
          <w:p w14:paraId="4D72F42B" w14:textId="04C636EB" w:rsidR="00CB387B"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proofErr w:type="spellStart"/>
            <w:r w:rsidR="00CB387B" w:rsidRPr="00023E45">
              <w:rPr>
                <w:rFonts w:ascii="Book Antiqua" w:hAnsi="Book Antiqua"/>
                <w:lang w:val="en-US"/>
              </w:rPr>
              <w:t>Oxali</w:t>
            </w:r>
            <w:proofErr w:type="spellEnd"/>
            <w:r w:rsidR="00CB387B" w:rsidRPr="00023E45">
              <w:rPr>
                <w:rFonts w:ascii="Book Antiqua" w:hAnsi="Book Antiqua"/>
                <w:lang w:val="en-US"/>
              </w:rPr>
              <w:t xml:space="preserve"> + </w:t>
            </w:r>
            <w:proofErr w:type="spellStart"/>
            <w:r w:rsidR="00CB387B" w:rsidRPr="00023E45">
              <w:rPr>
                <w:rFonts w:ascii="Book Antiqua" w:hAnsi="Book Antiqua"/>
                <w:lang w:val="en-US"/>
              </w:rPr>
              <w:t>irinotecan</w:t>
            </w:r>
            <w:proofErr w:type="spellEnd"/>
          </w:p>
        </w:tc>
        <w:tc>
          <w:tcPr>
            <w:tcW w:w="1663" w:type="dxa"/>
          </w:tcPr>
          <w:p w14:paraId="4E0DEF76" w14:textId="79508D57" w:rsidR="00CB387B"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21 (66)</w:t>
            </w:r>
          </w:p>
        </w:tc>
        <w:tc>
          <w:tcPr>
            <w:tcW w:w="1701" w:type="dxa"/>
          </w:tcPr>
          <w:p w14:paraId="07A8538B" w14:textId="152627B1" w:rsidR="00CB387B"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27 (13)</w:t>
            </w:r>
          </w:p>
        </w:tc>
        <w:tc>
          <w:tcPr>
            <w:tcW w:w="935" w:type="dxa"/>
          </w:tcPr>
          <w:p w14:paraId="5F99AE85" w14:textId="77777777" w:rsidR="00CB387B" w:rsidRPr="00023E45" w:rsidRDefault="00CB387B" w:rsidP="00810D84">
            <w:pPr>
              <w:snapToGrid w:val="0"/>
              <w:spacing w:line="360" w:lineRule="auto"/>
              <w:jc w:val="both"/>
              <w:rPr>
                <w:rFonts w:ascii="Book Antiqua" w:hAnsi="Book Antiqua"/>
                <w:lang w:val="en-US"/>
              </w:rPr>
            </w:pPr>
          </w:p>
        </w:tc>
        <w:tc>
          <w:tcPr>
            <w:tcW w:w="1616" w:type="dxa"/>
          </w:tcPr>
          <w:p w14:paraId="25C918E8" w14:textId="79A6E6DC" w:rsidR="00CB387B"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48 (20)</w:t>
            </w:r>
          </w:p>
        </w:tc>
      </w:tr>
      <w:tr w:rsidR="001675F3" w:rsidRPr="00023E45" w14:paraId="2BB630FC" w14:textId="77777777" w:rsidTr="00F92B6F">
        <w:trPr>
          <w:trHeight w:val="408"/>
        </w:trPr>
        <w:tc>
          <w:tcPr>
            <w:tcW w:w="4008" w:type="dxa"/>
          </w:tcPr>
          <w:p w14:paraId="2BB630F4" w14:textId="12A22800"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HIPEC dose reduction</w:t>
            </w:r>
            <w:r w:rsidR="00CB387B" w:rsidRPr="00023E45">
              <w:rPr>
                <w:rFonts w:ascii="Book Antiqua" w:hAnsi="Book Antiqua"/>
                <w:lang w:val="en-US"/>
              </w:rPr>
              <w:t>,</w:t>
            </w:r>
            <w:r w:rsidR="00CB387B" w:rsidRPr="00023E45">
              <w:rPr>
                <w:rFonts w:ascii="Book Antiqua" w:hAnsi="Book Antiqua"/>
                <w:i/>
                <w:lang w:val="en-US"/>
              </w:rPr>
              <w:t xml:space="preserve"> n</w:t>
            </w:r>
            <w:r w:rsidR="00CB387B" w:rsidRPr="00023E45">
              <w:rPr>
                <w:rFonts w:ascii="Book Antiqua" w:hAnsi="Book Antiqua"/>
                <w:lang w:val="en-US"/>
              </w:rPr>
              <w:t xml:space="preserve"> (%)</w:t>
            </w:r>
          </w:p>
        </w:tc>
        <w:tc>
          <w:tcPr>
            <w:tcW w:w="1663" w:type="dxa"/>
          </w:tcPr>
          <w:p w14:paraId="2BB630F6" w14:textId="67A1EDD7"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9 (28</w:t>
            </w:r>
            <w:r w:rsidR="001675F3" w:rsidRPr="00023E45">
              <w:rPr>
                <w:rFonts w:ascii="Book Antiqua" w:hAnsi="Book Antiqua"/>
                <w:lang w:val="en-US"/>
              </w:rPr>
              <w:t>)</w:t>
            </w:r>
          </w:p>
        </w:tc>
        <w:tc>
          <w:tcPr>
            <w:tcW w:w="1701" w:type="dxa"/>
          </w:tcPr>
          <w:p w14:paraId="2BB630F8" w14:textId="48E5062E"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26 (12</w:t>
            </w:r>
            <w:r w:rsidR="001675F3" w:rsidRPr="00023E45">
              <w:rPr>
                <w:rFonts w:ascii="Book Antiqua" w:hAnsi="Book Antiqua"/>
                <w:lang w:val="en-US"/>
              </w:rPr>
              <w:t>)</w:t>
            </w:r>
          </w:p>
        </w:tc>
        <w:tc>
          <w:tcPr>
            <w:tcW w:w="935" w:type="dxa"/>
          </w:tcPr>
          <w:p w14:paraId="2BB630F9"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0.07</w:t>
            </w:r>
          </w:p>
        </w:tc>
        <w:tc>
          <w:tcPr>
            <w:tcW w:w="1616" w:type="dxa"/>
          </w:tcPr>
          <w:p w14:paraId="2BB630FB" w14:textId="67ED62D3"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35 (14</w:t>
            </w:r>
            <w:r w:rsidR="001675F3" w:rsidRPr="00023E45">
              <w:rPr>
                <w:rFonts w:ascii="Book Antiqua" w:hAnsi="Book Antiqua"/>
                <w:lang w:val="en-US"/>
              </w:rPr>
              <w:t>)</w:t>
            </w:r>
          </w:p>
        </w:tc>
      </w:tr>
      <w:tr w:rsidR="001473ED" w:rsidRPr="00023E45" w14:paraId="114B2850" w14:textId="77777777" w:rsidTr="00F92B6F">
        <w:trPr>
          <w:trHeight w:val="492"/>
        </w:trPr>
        <w:tc>
          <w:tcPr>
            <w:tcW w:w="4008" w:type="dxa"/>
          </w:tcPr>
          <w:p w14:paraId="4A995E31" w14:textId="43358134" w:rsidR="001473ED"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 xml:space="preserve"> Missing data</w:t>
            </w:r>
          </w:p>
        </w:tc>
        <w:tc>
          <w:tcPr>
            <w:tcW w:w="1663" w:type="dxa"/>
          </w:tcPr>
          <w:p w14:paraId="78BF4893" w14:textId="7B9609E5"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14 </w:t>
            </w:r>
            <w:r w:rsidR="001473ED" w:rsidRPr="00023E45">
              <w:rPr>
                <w:rFonts w:ascii="Book Antiqua" w:hAnsi="Book Antiqua"/>
                <w:lang w:val="en-US"/>
              </w:rPr>
              <w:t>(44)</w:t>
            </w:r>
          </w:p>
        </w:tc>
        <w:tc>
          <w:tcPr>
            <w:tcW w:w="1701" w:type="dxa"/>
          </w:tcPr>
          <w:p w14:paraId="5D503A3E" w14:textId="0B70B155" w:rsidR="001473ED"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5</w:t>
            </w:r>
            <w:r w:rsidR="00CB387B" w:rsidRPr="00023E45">
              <w:rPr>
                <w:rFonts w:ascii="Book Antiqua" w:hAnsi="Book Antiqua"/>
                <w:lang w:val="en-US"/>
              </w:rPr>
              <w:t>3 (25</w:t>
            </w:r>
            <w:r w:rsidRPr="00023E45">
              <w:rPr>
                <w:rFonts w:ascii="Book Antiqua" w:hAnsi="Book Antiqua"/>
                <w:lang w:val="en-US"/>
              </w:rPr>
              <w:t>)</w:t>
            </w:r>
          </w:p>
        </w:tc>
        <w:tc>
          <w:tcPr>
            <w:tcW w:w="935" w:type="dxa"/>
          </w:tcPr>
          <w:p w14:paraId="69D74CB0"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03A5F8EC" w14:textId="500B845D"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67 (27</w:t>
            </w:r>
            <w:r w:rsidR="001473ED" w:rsidRPr="00023E45">
              <w:rPr>
                <w:rFonts w:ascii="Book Antiqua" w:hAnsi="Book Antiqua"/>
                <w:lang w:val="en-US"/>
              </w:rPr>
              <w:t>)</w:t>
            </w:r>
          </w:p>
        </w:tc>
      </w:tr>
      <w:tr w:rsidR="001675F3" w:rsidRPr="00023E45" w14:paraId="2BB63102" w14:textId="77777777" w:rsidTr="00F92B6F">
        <w:tc>
          <w:tcPr>
            <w:tcW w:w="4008" w:type="dxa"/>
          </w:tcPr>
          <w:p w14:paraId="2BB630FD" w14:textId="489E4A52"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EPIC administration,</w:t>
            </w:r>
            <w:r w:rsidR="001675F3" w:rsidRPr="00023E45">
              <w:rPr>
                <w:rFonts w:ascii="Book Antiqua" w:hAnsi="Book Antiqua"/>
                <w:lang w:val="en-US"/>
              </w:rPr>
              <w:t xml:space="preserve">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0FE" w14:textId="6027E839"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6 (19</w:t>
            </w:r>
            <w:r w:rsidR="001675F3" w:rsidRPr="00023E45">
              <w:rPr>
                <w:rFonts w:ascii="Book Antiqua" w:hAnsi="Book Antiqua"/>
                <w:lang w:val="en-US"/>
              </w:rPr>
              <w:t>)</w:t>
            </w:r>
          </w:p>
        </w:tc>
        <w:tc>
          <w:tcPr>
            <w:tcW w:w="1701" w:type="dxa"/>
          </w:tcPr>
          <w:p w14:paraId="2BB630FF" w14:textId="68A305EF"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18 (8</w:t>
            </w:r>
            <w:r w:rsidR="001675F3" w:rsidRPr="00023E45">
              <w:rPr>
                <w:rFonts w:ascii="Book Antiqua" w:hAnsi="Book Antiqua"/>
                <w:lang w:val="en-US"/>
              </w:rPr>
              <w:t>)</w:t>
            </w:r>
          </w:p>
        </w:tc>
        <w:tc>
          <w:tcPr>
            <w:tcW w:w="935" w:type="dxa"/>
          </w:tcPr>
          <w:p w14:paraId="2BB63100"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0.0001</w:t>
            </w:r>
          </w:p>
        </w:tc>
        <w:tc>
          <w:tcPr>
            <w:tcW w:w="1616" w:type="dxa"/>
          </w:tcPr>
          <w:p w14:paraId="2BB63101" w14:textId="6FEFEABF"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24 (10</w:t>
            </w:r>
            <w:r w:rsidR="001675F3" w:rsidRPr="00023E45">
              <w:rPr>
                <w:rFonts w:ascii="Book Antiqua" w:hAnsi="Book Antiqua"/>
                <w:lang w:val="en-US"/>
              </w:rPr>
              <w:t>)</w:t>
            </w:r>
          </w:p>
        </w:tc>
      </w:tr>
      <w:tr w:rsidR="001675F3" w:rsidRPr="00023E45" w14:paraId="2BB63108" w14:textId="77777777" w:rsidTr="00F92B6F">
        <w:tc>
          <w:tcPr>
            <w:tcW w:w="4008" w:type="dxa"/>
          </w:tcPr>
          <w:p w14:paraId="2BB63103" w14:textId="470A418E"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Operating time, </w:t>
            </w:r>
            <w:r w:rsidR="001675F3" w:rsidRPr="00023E45">
              <w:rPr>
                <w:rFonts w:ascii="Book Antiqua" w:hAnsi="Book Antiqua"/>
                <w:lang w:val="en-US"/>
              </w:rPr>
              <w:t>mean ± SD</w:t>
            </w:r>
          </w:p>
        </w:tc>
        <w:tc>
          <w:tcPr>
            <w:tcW w:w="1663" w:type="dxa"/>
          </w:tcPr>
          <w:p w14:paraId="2BB63104"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552 ± 129</w:t>
            </w:r>
          </w:p>
        </w:tc>
        <w:tc>
          <w:tcPr>
            <w:tcW w:w="1701" w:type="dxa"/>
          </w:tcPr>
          <w:p w14:paraId="2BB63105"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461 ± 123</w:t>
            </w:r>
          </w:p>
        </w:tc>
        <w:tc>
          <w:tcPr>
            <w:tcW w:w="935" w:type="dxa"/>
          </w:tcPr>
          <w:p w14:paraId="2BB6310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0.55</w:t>
            </w:r>
          </w:p>
        </w:tc>
        <w:tc>
          <w:tcPr>
            <w:tcW w:w="1616" w:type="dxa"/>
          </w:tcPr>
          <w:p w14:paraId="2BB63107"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473 ± 127</w:t>
            </w:r>
          </w:p>
        </w:tc>
      </w:tr>
      <w:tr w:rsidR="001675F3" w:rsidRPr="00023E45" w14:paraId="2BB6310F" w14:textId="77777777" w:rsidTr="00F92B6F">
        <w:tc>
          <w:tcPr>
            <w:tcW w:w="4008" w:type="dxa"/>
          </w:tcPr>
          <w:p w14:paraId="2BB63109" w14:textId="504192A6"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Return to OR postop,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10A" w14:textId="357479CC"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 (6</w:t>
            </w:r>
            <w:r w:rsidR="001675F3" w:rsidRPr="00023E45">
              <w:rPr>
                <w:rFonts w:ascii="Book Antiqua" w:hAnsi="Book Antiqua"/>
                <w:lang w:val="en-US"/>
              </w:rPr>
              <w:t>)</w:t>
            </w:r>
          </w:p>
        </w:tc>
        <w:tc>
          <w:tcPr>
            <w:tcW w:w="1701" w:type="dxa"/>
          </w:tcPr>
          <w:p w14:paraId="2BB6310B" w14:textId="29EA654D"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24 (11</w:t>
            </w:r>
            <w:r w:rsidR="001675F3" w:rsidRPr="00023E45">
              <w:rPr>
                <w:rFonts w:ascii="Book Antiqua" w:hAnsi="Book Antiqua"/>
                <w:lang w:val="en-US"/>
              </w:rPr>
              <w:t>)</w:t>
            </w:r>
          </w:p>
        </w:tc>
        <w:tc>
          <w:tcPr>
            <w:tcW w:w="935" w:type="dxa"/>
          </w:tcPr>
          <w:p w14:paraId="2BB6310D" w14:textId="5E3B1070"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0.1</w:t>
            </w:r>
          </w:p>
        </w:tc>
        <w:tc>
          <w:tcPr>
            <w:tcW w:w="1616" w:type="dxa"/>
          </w:tcPr>
          <w:p w14:paraId="2BB6310E" w14:textId="22D22658"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26 (11</w:t>
            </w:r>
            <w:r w:rsidR="001675F3" w:rsidRPr="00023E45">
              <w:rPr>
                <w:rFonts w:ascii="Book Antiqua" w:hAnsi="Book Antiqua"/>
                <w:lang w:val="en-US"/>
              </w:rPr>
              <w:t>)</w:t>
            </w:r>
          </w:p>
        </w:tc>
      </w:tr>
      <w:tr w:rsidR="001675F3" w:rsidRPr="00023E45" w14:paraId="2BB63119" w14:textId="77777777" w:rsidTr="00F92B6F">
        <w:trPr>
          <w:trHeight w:val="396"/>
        </w:trPr>
        <w:tc>
          <w:tcPr>
            <w:tcW w:w="4008" w:type="dxa"/>
          </w:tcPr>
          <w:p w14:paraId="2BB63111" w14:textId="2DE0E7E0" w:rsidR="001675F3" w:rsidRPr="00023E45" w:rsidRDefault="00CB387B" w:rsidP="00810D84">
            <w:pPr>
              <w:snapToGrid w:val="0"/>
              <w:spacing w:line="360" w:lineRule="auto"/>
              <w:jc w:val="both"/>
              <w:rPr>
                <w:rFonts w:ascii="Book Antiqua" w:hAnsi="Book Antiqua"/>
                <w:lang w:val="en-US"/>
              </w:rPr>
            </w:pPr>
            <w:proofErr w:type="spellStart"/>
            <w:r w:rsidRPr="00023E45">
              <w:rPr>
                <w:rFonts w:ascii="Book Antiqua" w:hAnsi="Book Antiqua"/>
                <w:lang w:val="en-US"/>
              </w:rPr>
              <w:t>Clavien-Dindo</w:t>
            </w:r>
            <w:proofErr w:type="spellEnd"/>
            <w:r w:rsidRPr="00023E45">
              <w:rPr>
                <w:rFonts w:ascii="Book Antiqua" w:hAnsi="Book Antiqua"/>
                <w:lang w:val="en-US"/>
              </w:rPr>
              <w:t xml:space="preserve"> grade 3-4,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113" w14:textId="16850C8C"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6 (19</w:t>
            </w:r>
            <w:r w:rsidR="001675F3" w:rsidRPr="00023E45">
              <w:rPr>
                <w:rFonts w:ascii="Book Antiqua" w:hAnsi="Book Antiqua"/>
                <w:lang w:val="en-US"/>
              </w:rPr>
              <w:t>)</w:t>
            </w:r>
          </w:p>
        </w:tc>
        <w:tc>
          <w:tcPr>
            <w:tcW w:w="1701" w:type="dxa"/>
          </w:tcPr>
          <w:p w14:paraId="2BB63115" w14:textId="38C30DAC"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67 (31</w:t>
            </w:r>
            <w:r w:rsidR="001675F3" w:rsidRPr="00023E45">
              <w:rPr>
                <w:rFonts w:ascii="Book Antiqua" w:hAnsi="Book Antiqua"/>
                <w:lang w:val="en-US"/>
              </w:rPr>
              <w:t>)</w:t>
            </w:r>
          </w:p>
        </w:tc>
        <w:tc>
          <w:tcPr>
            <w:tcW w:w="935" w:type="dxa"/>
          </w:tcPr>
          <w:p w14:paraId="2BB6311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0.18</w:t>
            </w:r>
          </w:p>
        </w:tc>
        <w:tc>
          <w:tcPr>
            <w:tcW w:w="1616" w:type="dxa"/>
          </w:tcPr>
          <w:p w14:paraId="2BB63118" w14:textId="7A0F5C5A"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73 (30</w:t>
            </w:r>
            <w:r w:rsidR="001675F3" w:rsidRPr="00023E45">
              <w:rPr>
                <w:rFonts w:ascii="Book Antiqua" w:hAnsi="Book Antiqua"/>
                <w:lang w:val="en-US"/>
              </w:rPr>
              <w:t>)</w:t>
            </w:r>
          </w:p>
        </w:tc>
      </w:tr>
      <w:tr w:rsidR="001473ED" w:rsidRPr="00023E45" w14:paraId="4906F6EB" w14:textId="77777777" w:rsidTr="00F92B6F">
        <w:trPr>
          <w:trHeight w:val="492"/>
        </w:trPr>
        <w:tc>
          <w:tcPr>
            <w:tcW w:w="4008" w:type="dxa"/>
          </w:tcPr>
          <w:p w14:paraId="3621770A" w14:textId="21033410" w:rsidR="001473ED"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Postop in-hospital mortality</w:t>
            </w:r>
          </w:p>
        </w:tc>
        <w:tc>
          <w:tcPr>
            <w:tcW w:w="1663" w:type="dxa"/>
          </w:tcPr>
          <w:p w14:paraId="3CE088C9" w14:textId="63BC30E2"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 (3</w:t>
            </w:r>
            <w:r w:rsidR="001473ED" w:rsidRPr="00023E45">
              <w:rPr>
                <w:rFonts w:ascii="Book Antiqua" w:hAnsi="Book Antiqua"/>
                <w:lang w:val="en-US"/>
              </w:rPr>
              <w:t>)</w:t>
            </w:r>
          </w:p>
        </w:tc>
        <w:tc>
          <w:tcPr>
            <w:tcW w:w="1701" w:type="dxa"/>
          </w:tcPr>
          <w:p w14:paraId="0CEC4BCF" w14:textId="7C0E917B"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3 (2</w:t>
            </w:r>
            <w:r w:rsidR="001473ED" w:rsidRPr="00023E45">
              <w:rPr>
                <w:rFonts w:ascii="Book Antiqua" w:hAnsi="Book Antiqua"/>
                <w:lang w:val="en-US"/>
              </w:rPr>
              <w:t>)</w:t>
            </w:r>
          </w:p>
        </w:tc>
        <w:tc>
          <w:tcPr>
            <w:tcW w:w="935" w:type="dxa"/>
          </w:tcPr>
          <w:p w14:paraId="6024EDEF"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03C8CA56" w14:textId="52DE7F4E"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4 (2</w:t>
            </w:r>
            <w:r w:rsidR="001473ED" w:rsidRPr="00023E45">
              <w:rPr>
                <w:rFonts w:ascii="Book Antiqua" w:hAnsi="Book Antiqua"/>
                <w:lang w:val="en-US"/>
              </w:rPr>
              <w:t>)</w:t>
            </w:r>
          </w:p>
        </w:tc>
      </w:tr>
      <w:tr w:rsidR="001675F3" w:rsidRPr="00023E45" w14:paraId="2BB6312B" w14:textId="77777777" w:rsidTr="00F92B6F">
        <w:trPr>
          <w:trHeight w:val="360"/>
        </w:trPr>
        <w:tc>
          <w:tcPr>
            <w:tcW w:w="4008" w:type="dxa"/>
          </w:tcPr>
          <w:p w14:paraId="2BB6311D" w14:textId="7883CBFC"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Adjuvant chemotherapy, </w:t>
            </w:r>
            <w:r w:rsidR="001675F3" w:rsidRPr="00023E45">
              <w:rPr>
                <w:rFonts w:ascii="Book Antiqua" w:hAnsi="Book Antiqua"/>
                <w:i/>
                <w:lang w:val="en-US"/>
              </w:rPr>
              <w:t>n</w:t>
            </w:r>
            <w:r w:rsidR="001675F3" w:rsidRPr="00023E45">
              <w:rPr>
                <w:rFonts w:ascii="Book Antiqua" w:hAnsi="Book Antiqua"/>
                <w:lang w:val="en-US"/>
              </w:rPr>
              <w:t xml:space="preserve"> (%)</w:t>
            </w:r>
          </w:p>
        </w:tc>
        <w:tc>
          <w:tcPr>
            <w:tcW w:w="1663" w:type="dxa"/>
          </w:tcPr>
          <w:p w14:paraId="2BB63121" w14:textId="7C608B2C" w:rsidR="001675F3" w:rsidRPr="00023E45" w:rsidRDefault="001675F3" w:rsidP="00810D84">
            <w:pPr>
              <w:snapToGrid w:val="0"/>
              <w:spacing w:line="360" w:lineRule="auto"/>
              <w:jc w:val="both"/>
              <w:rPr>
                <w:rFonts w:ascii="Book Antiqua" w:hAnsi="Book Antiqua"/>
                <w:lang w:val="en-US"/>
              </w:rPr>
            </w:pPr>
          </w:p>
        </w:tc>
        <w:tc>
          <w:tcPr>
            <w:tcW w:w="1701" w:type="dxa"/>
          </w:tcPr>
          <w:p w14:paraId="2BB63125" w14:textId="32EB7B54" w:rsidR="001675F3" w:rsidRPr="00023E45" w:rsidRDefault="001675F3" w:rsidP="00810D84">
            <w:pPr>
              <w:snapToGrid w:val="0"/>
              <w:spacing w:line="360" w:lineRule="auto"/>
              <w:jc w:val="both"/>
              <w:rPr>
                <w:rFonts w:ascii="Book Antiqua" w:hAnsi="Book Antiqua"/>
                <w:lang w:val="en-US"/>
              </w:rPr>
            </w:pPr>
          </w:p>
        </w:tc>
        <w:tc>
          <w:tcPr>
            <w:tcW w:w="935" w:type="dxa"/>
          </w:tcPr>
          <w:p w14:paraId="2BB6312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0.13</w:t>
            </w:r>
          </w:p>
        </w:tc>
        <w:tc>
          <w:tcPr>
            <w:tcW w:w="1616" w:type="dxa"/>
          </w:tcPr>
          <w:p w14:paraId="2BB6312A" w14:textId="4FA8F083" w:rsidR="001675F3" w:rsidRPr="00023E45" w:rsidRDefault="001675F3" w:rsidP="00810D84">
            <w:pPr>
              <w:snapToGrid w:val="0"/>
              <w:spacing w:line="360" w:lineRule="auto"/>
              <w:jc w:val="both"/>
              <w:rPr>
                <w:rFonts w:ascii="Book Antiqua" w:hAnsi="Book Antiqua"/>
                <w:lang w:val="en-US"/>
              </w:rPr>
            </w:pPr>
          </w:p>
        </w:tc>
      </w:tr>
      <w:tr w:rsidR="001473ED" w:rsidRPr="00023E45" w14:paraId="4573057F" w14:textId="77777777" w:rsidTr="00F92B6F">
        <w:trPr>
          <w:trHeight w:val="528"/>
        </w:trPr>
        <w:tc>
          <w:tcPr>
            <w:tcW w:w="4008" w:type="dxa"/>
          </w:tcPr>
          <w:p w14:paraId="319551FB" w14:textId="07BE0369"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Yes</w:t>
            </w:r>
          </w:p>
        </w:tc>
        <w:tc>
          <w:tcPr>
            <w:tcW w:w="1663" w:type="dxa"/>
          </w:tcPr>
          <w:p w14:paraId="4876D736" w14:textId="31A0EC65"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14 (44</w:t>
            </w:r>
            <w:r w:rsidR="001473ED" w:rsidRPr="00023E45">
              <w:rPr>
                <w:rFonts w:ascii="Book Antiqua" w:hAnsi="Book Antiqua"/>
                <w:lang w:val="en-US"/>
              </w:rPr>
              <w:t>)</w:t>
            </w:r>
          </w:p>
        </w:tc>
        <w:tc>
          <w:tcPr>
            <w:tcW w:w="1701" w:type="dxa"/>
          </w:tcPr>
          <w:p w14:paraId="122B01F8" w14:textId="56C40333"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113 (53</w:t>
            </w:r>
            <w:r w:rsidR="001473ED" w:rsidRPr="00023E45">
              <w:rPr>
                <w:rFonts w:ascii="Book Antiqua" w:hAnsi="Book Antiqua"/>
                <w:lang w:val="en-US"/>
              </w:rPr>
              <w:t>)</w:t>
            </w:r>
          </w:p>
        </w:tc>
        <w:tc>
          <w:tcPr>
            <w:tcW w:w="935" w:type="dxa"/>
          </w:tcPr>
          <w:p w14:paraId="16F74849"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279CCD0C" w14:textId="107D7BE4"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127 (52</w:t>
            </w:r>
            <w:r w:rsidR="001473ED" w:rsidRPr="00023E45">
              <w:rPr>
                <w:rFonts w:ascii="Book Antiqua" w:hAnsi="Book Antiqua"/>
                <w:lang w:val="en-US"/>
              </w:rPr>
              <w:t>)</w:t>
            </w:r>
          </w:p>
        </w:tc>
      </w:tr>
      <w:tr w:rsidR="001473ED" w:rsidRPr="00023E45" w14:paraId="4D415904" w14:textId="77777777" w:rsidTr="00F92B6F">
        <w:trPr>
          <w:trHeight w:val="516"/>
        </w:trPr>
        <w:tc>
          <w:tcPr>
            <w:tcW w:w="4008" w:type="dxa"/>
          </w:tcPr>
          <w:p w14:paraId="174B550B" w14:textId="44A56717"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No</w:t>
            </w:r>
          </w:p>
        </w:tc>
        <w:tc>
          <w:tcPr>
            <w:tcW w:w="1663" w:type="dxa"/>
          </w:tcPr>
          <w:p w14:paraId="400A3B99" w14:textId="71E4F222"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18 (56</w:t>
            </w:r>
            <w:r w:rsidR="001473ED" w:rsidRPr="00023E45">
              <w:rPr>
                <w:rFonts w:ascii="Book Antiqua" w:hAnsi="Book Antiqua"/>
                <w:lang w:val="en-US"/>
              </w:rPr>
              <w:t>)</w:t>
            </w:r>
          </w:p>
        </w:tc>
        <w:tc>
          <w:tcPr>
            <w:tcW w:w="1701" w:type="dxa"/>
          </w:tcPr>
          <w:p w14:paraId="639D23B0" w14:textId="2C0E6532"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92 (43</w:t>
            </w:r>
            <w:r w:rsidR="001473ED" w:rsidRPr="00023E45">
              <w:rPr>
                <w:rFonts w:ascii="Book Antiqua" w:hAnsi="Book Antiqua"/>
                <w:lang w:val="en-US"/>
              </w:rPr>
              <w:t>)</w:t>
            </w:r>
          </w:p>
        </w:tc>
        <w:tc>
          <w:tcPr>
            <w:tcW w:w="935" w:type="dxa"/>
          </w:tcPr>
          <w:p w14:paraId="1E6EFF3D"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23429B02" w14:textId="4CD1EAB6"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110 (45</w:t>
            </w:r>
            <w:r w:rsidR="001473ED" w:rsidRPr="00023E45">
              <w:rPr>
                <w:rFonts w:ascii="Book Antiqua" w:hAnsi="Book Antiqua"/>
                <w:lang w:val="en-US"/>
              </w:rPr>
              <w:t>)</w:t>
            </w:r>
          </w:p>
        </w:tc>
      </w:tr>
      <w:tr w:rsidR="001473ED" w:rsidRPr="00023E45" w14:paraId="50DD01F7" w14:textId="77777777" w:rsidTr="00F92B6F">
        <w:trPr>
          <w:trHeight w:val="540"/>
        </w:trPr>
        <w:tc>
          <w:tcPr>
            <w:tcW w:w="4008" w:type="dxa"/>
          </w:tcPr>
          <w:p w14:paraId="46007914" w14:textId="390275E3" w:rsidR="001473ED"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 </w:t>
            </w:r>
            <w:r w:rsidR="001473ED" w:rsidRPr="00023E45">
              <w:rPr>
                <w:rFonts w:ascii="Book Antiqua" w:hAnsi="Book Antiqua"/>
                <w:lang w:val="en-US"/>
              </w:rPr>
              <w:t>Missing data</w:t>
            </w:r>
          </w:p>
        </w:tc>
        <w:tc>
          <w:tcPr>
            <w:tcW w:w="1663" w:type="dxa"/>
          </w:tcPr>
          <w:p w14:paraId="1B31CA10" w14:textId="48ED715B"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0 (0</w:t>
            </w:r>
            <w:r w:rsidR="001473ED" w:rsidRPr="00023E45">
              <w:rPr>
                <w:rFonts w:ascii="Book Antiqua" w:hAnsi="Book Antiqua"/>
                <w:lang w:val="en-US"/>
              </w:rPr>
              <w:t>)</w:t>
            </w:r>
          </w:p>
        </w:tc>
        <w:tc>
          <w:tcPr>
            <w:tcW w:w="1701" w:type="dxa"/>
          </w:tcPr>
          <w:p w14:paraId="60217A76" w14:textId="06DB5A02" w:rsidR="001473ED" w:rsidRPr="00023E45" w:rsidRDefault="001473ED" w:rsidP="00810D84">
            <w:pPr>
              <w:snapToGrid w:val="0"/>
              <w:spacing w:line="360" w:lineRule="auto"/>
              <w:jc w:val="both"/>
              <w:rPr>
                <w:rFonts w:ascii="Book Antiqua" w:hAnsi="Book Antiqua"/>
                <w:lang w:val="en-US"/>
              </w:rPr>
            </w:pPr>
            <w:r w:rsidRPr="00023E45">
              <w:rPr>
                <w:rFonts w:ascii="Book Antiqua" w:hAnsi="Book Antiqua"/>
                <w:lang w:val="en-US"/>
              </w:rPr>
              <w:t xml:space="preserve">9 </w:t>
            </w:r>
            <w:r w:rsidR="00CB387B" w:rsidRPr="00023E45">
              <w:rPr>
                <w:rFonts w:ascii="Book Antiqua" w:hAnsi="Book Antiqua"/>
                <w:lang w:val="en-US"/>
              </w:rPr>
              <w:t>(4</w:t>
            </w:r>
            <w:r w:rsidRPr="00023E45">
              <w:rPr>
                <w:rFonts w:ascii="Book Antiqua" w:hAnsi="Book Antiqua"/>
                <w:lang w:val="en-US"/>
              </w:rPr>
              <w:t>)</w:t>
            </w:r>
          </w:p>
        </w:tc>
        <w:tc>
          <w:tcPr>
            <w:tcW w:w="935" w:type="dxa"/>
          </w:tcPr>
          <w:p w14:paraId="7F63F8F9" w14:textId="77777777" w:rsidR="001473ED" w:rsidRPr="00023E45" w:rsidRDefault="001473ED" w:rsidP="00810D84">
            <w:pPr>
              <w:snapToGrid w:val="0"/>
              <w:spacing w:line="360" w:lineRule="auto"/>
              <w:jc w:val="both"/>
              <w:rPr>
                <w:rFonts w:ascii="Book Antiqua" w:hAnsi="Book Antiqua"/>
                <w:lang w:val="en-US"/>
              </w:rPr>
            </w:pPr>
          </w:p>
        </w:tc>
        <w:tc>
          <w:tcPr>
            <w:tcW w:w="1616" w:type="dxa"/>
          </w:tcPr>
          <w:p w14:paraId="39536F2E" w14:textId="60FF86F8" w:rsidR="001473ED"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9 (3</w:t>
            </w:r>
            <w:r w:rsidR="001473ED" w:rsidRPr="00023E45">
              <w:rPr>
                <w:rFonts w:ascii="Book Antiqua" w:hAnsi="Book Antiqua"/>
                <w:lang w:val="en-US"/>
              </w:rPr>
              <w:t>)</w:t>
            </w:r>
          </w:p>
        </w:tc>
      </w:tr>
      <w:tr w:rsidR="001675F3" w:rsidRPr="00023E45" w14:paraId="2BB63131" w14:textId="77777777" w:rsidTr="00F92B6F">
        <w:tc>
          <w:tcPr>
            <w:tcW w:w="4008" w:type="dxa"/>
          </w:tcPr>
          <w:p w14:paraId="2BB6312C"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CEA – median (range)</w:t>
            </w:r>
          </w:p>
        </w:tc>
        <w:tc>
          <w:tcPr>
            <w:tcW w:w="1663" w:type="dxa"/>
          </w:tcPr>
          <w:p w14:paraId="2BB6312D"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4 (1-61)</w:t>
            </w:r>
          </w:p>
        </w:tc>
        <w:tc>
          <w:tcPr>
            <w:tcW w:w="1701" w:type="dxa"/>
          </w:tcPr>
          <w:p w14:paraId="2BB6312E"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6.5 (0-593)</w:t>
            </w:r>
          </w:p>
        </w:tc>
        <w:tc>
          <w:tcPr>
            <w:tcW w:w="935" w:type="dxa"/>
          </w:tcPr>
          <w:p w14:paraId="2BB6312F"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0.048</w:t>
            </w:r>
          </w:p>
        </w:tc>
        <w:tc>
          <w:tcPr>
            <w:tcW w:w="1616" w:type="dxa"/>
          </w:tcPr>
          <w:p w14:paraId="2BB63130"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5 (0-593)</w:t>
            </w:r>
          </w:p>
        </w:tc>
      </w:tr>
    </w:tbl>
    <w:p w14:paraId="2BB63132" w14:textId="6DC278EB" w:rsidR="0026346C"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 xml:space="preserve">PM: Peritoneal metastases; PCI: Peritoneal cancer index; SD: Standard </w:t>
      </w:r>
      <w:r w:rsidR="003A75BF" w:rsidRPr="00023E45">
        <w:rPr>
          <w:rFonts w:ascii="Book Antiqua" w:hAnsi="Book Antiqua"/>
          <w:lang w:val="en-US"/>
        </w:rPr>
        <w:t>deviation</w:t>
      </w:r>
      <w:r w:rsidRPr="00023E45">
        <w:rPr>
          <w:rFonts w:ascii="Book Antiqua" w:hAnsi="Book Antiqua"/>
          <w:lang w:val="en-US"/>
        </w:rPr>
        <w:t>;</w:t>
      </w:r>
      <w:r w:rsidR="003A75BF" w:rsidRPr="00023E45">
        <w:rPr>
          <w:rFonts w:ascii="Book Antiqua" w:hAnsi="Book Antiqua"/>
          <w:lang w:val="en-US"/>
        </w:rPr>
        <w:t xml:space="preserve"> CC</w:t>
      </w:r>
      <w:r w:rsidRPr="00023E45">
        <w:rPr>
          <w:rFonts w:ascii="Book Antiqua" w:hAnsi="Book Antiqua"/>
          <w:lang w:val="en-US"/>
        </w:rPr>
        <w:t>:</w:t>
      </w:r>
      <w:r w:rsidR="003A75BF" w:rsidRPr="00023E45">
        <w:rPr>
          <w:rFonts w:ascii="Book Antiqua" w:hAnsi="Book Antiqua"/>
          <w:lang w:val="en-US"/>
        </w:rPr>
        <w:t xml:space="preserve"> </w:t>
      </w:r>
      <w:r w:rsidRPr="00023E45">
        <w:rPr>
          <w:rFonts w:ascii="Book Antiqua" w:hAnsi="Book Antiqua"/>
          <w:lang w:val="en-US"/>
        </w:rPr>
        <w:t xml:space="preserve">Completeness </w:t>
      </w:r>
      <w:r w:rsidR="003A75BF" w:rsidRPr="00023E45">
        <w:rPr>
          <w:rFonts w:ascii="Book Antiqua" w:hAnsi="Book Antiqua"/>
          <w:lang w:val="en-US"/>
        </w:rPr>
        <w:t xml:space="preserve">of </w:t>
      </w:r>
      <w:proofErr w:type="spellStart"/>
      <w:r w:rsidR="003A75BF" w:rsidRPr="00023E45">
        <w:rPr>
          <w:rFonts w:ascii="Book Antiqua" w:hAnsi="Book Antiqua"/>
          <w:lang w:val="en-US"/>
        </w:rPr>
        <w:t>cyt</w:t>
      </w:r>
      <w:r w:rsidR="00F60C0E" w:rsidRPr="00023E45">
        <w:rPr>
          <w:rFonts w:ascii="Book Antiqua" w:hAnsi="Book Antiqua"/>
          <w:lang w:val="en-US"/>
        </w:rPr>
        <w:t>o</w:t>
      </w:r>
      <w:r w:rsidR="003A75BF" w:rsidRPr="00023E45">
        <w:rPr>
          <w:rFonts w:ascii="Book Antiqua" w:hAnsi="Book Antiqua"/>
          <w:lang w:val="en-US"/>
        </w:rPr>
        <w:t>reduction</w:t>
      </w:r>
      <w:proofErr w:type="spellEnd"/>
      <w:r w:rsidRPr="00023E45">
        <w:rPr>
          <w:rFonts w:ascii="Book Antiqua" w:hAnsi="Book Antiqua"/>
          <w:lang w:val="en-US"/>
        </w:rPr>
        <w:t>;</w:t>
      </w:r>
      <w:r w:rsidR="003A75BF" w:rsidRPr="00023E45">
        <w:rPr>
          <w:rFonts w:ascii="Book Antiqua" w:hAnsi="Book Antiqua"/>
          <w:lang w:val="en-US"/>
        </w:rPr>
        <w:t xml:space="preserve"> HIPEC</w:t>
      </w:r>
      <w:r w:rsidRPr="00023E45">
        <w:rPr>
          <w:rFonts w:ascii="Book Antiqua" w:hAnsi="Book Antiqua"/>
          <w:lang w:val="en-US"/>
        </w:rPr>
        <w:t xml:space="preserve">: </w:t>
      </w:r>
      <w:proofErr w:type="spellStart"/>
      <w:r w:rsidRPr="00023E45">
        <w:rPr>
          <w:rFonts w:ascii="Book Antiqua" w:hAnsi="Book Antiqua"/>
          <w:lang w:val="en-US"/>
        </w:rPr>
        <w:t>Hyperthermic</w:t>
      </w:r>
      <w:proofErr w:type="spellEnd"/>
      <w:r w:rsidRPr="00023E45">
        <w:rPr>
          <w:rFonts w:ascii="Book Antiqua" w:hAnsi="Book Antiqua"/>
          <w:lang w:val="en-US"/>
        </w:rPr>
        <w:t xml:space="preserve"> </w:t>
      </w:r>
      <w:proofErr w:type="spellStart"/>
      <w:r w:rsidR="003A75BF" w:rsidRPr="00023E45">
        <w:rPr>
          <w:rFonts w:ascii="Book Antiqua" w:hAnsi="Book Antiqua"/>
          <w:lang w:val="en-US"/>
        </w:rPr>
        <w:t>intraperitoneal</w:t>
      </w:r>
      <w:proofErr w:type="spellEnd"/>
      <w:r w:rsidR="003A75BF" w:rsidRPr="00023E45">
        <w:rPr>
          <w:rFonts w:ascii="Book Antiqua" w:hAnsi="Book Antiqua"/>
          <w:lang w:val="en-US"/>
        </w:rPr>
        <w:t xml:space="preserve"> chemotherapy</w:t>
      </w:r>
      <w:r w:rsidRPr="00023E45">
        <w:rPr>
          <w:rFonts w:ascii="Book Antiqua" w:hAnsi="Book Antiqua"/>
          <w:lang w:val="en-US"/>
        </w:rPr>
        <w:t>;</w:t>
      </w:r>
      <w:r w:rsidR="003A75BF" w:rsidRPr="00023E45">
        <w:rPr>
          <w:rFonts w:ascii="Book Antiqua" w:hAnsi="Book Antiqua"/>
          <w:lang w:val="en-US"/>
        </w:rPr>
        <w:t xml:space="preserve"> EPIC</w:t>
      </w:r>
      <w:r w:rsidRPr="00023E45">
        <w:rPr>
          <w:rFonts w:ascii="Book Antiqua" w:hAnsi="Book Antiqua"/>
          <w:lang w:val="en-US"/>
        </w:rPr>
        <w:t xml:space="preserve">: Early </w:t>
      </w:r>
      <w:r w:rsidR="003A75BF" w:rsidRPr="00023E45">
        <w:rPr>
          <w:rFonts w:ascii="Book Antiqua" w:hAnsi="Book Antiqua"/>
          <w:lang w:val="en-US"/>
        </w:rPr>
        <w:t>postoperative i</w:t>
      </w:r>
      <w:r w:rsidRPr="00023E45">
        <w:rPr>
          <w:rFonts w:ascii="Book Antiqua" w:hAnsi="Book Antiqua"/>
          <w:lang w:val="en-US"/>
        </w:rPr>
        <w:t xml:space="preserve">ntraperitoneal chemotherapy; OR: Operating </w:t>
      </w:r>
      <w:r w:rsidR="003A75BF" w:rsidRPr="00023E45">
        <w:rPr>
          <w:rFonts w:ascii="Book Antiqua" w:hAnsi="Book Antiqua"/>
          <w:lang w:val="en-US"/>
        </w:rPr>
        <w:t>room</w:t>
      </w:r>
      <w:r w:rsidRPr="00023E45">
        <w:rPr>
          <w:rFonts w:ascii="Book Antiqua" w:hAnsi="Book Antiqua"/>
          <w:lang w:val="en-US"/>
        </w:rPr>
        <w:t>;</w:t>
      </w:r>
      <w:r w:rsidR="003A75BF" w:rsidRPr="00023E45">
        <w:rPr>
          <w:rFonts w:ascii="Book Antiqua" w:hAnsi="Book Antiqua"/>
          <w:lang w:val="en-US"/>
        </w:rPr>
        <w:t xml:space="preserve"> CEA</w:t>
      </w:r>
      <w:r w:rsidRPr="00023E45">
        <w:rPr>
          <w:rFonts w:ascii="Book Antiqua" w:hAnsi="Book Antiqua"/>
          <w:lang w:val="en-US"/>
        </w:rPr>
        <w:t>:</w:t>
      </w:r>
      <w:r w:rsidR="003A75BF" w:rsidRPr="00023E45">
        <w:rPr>
          <w:rFonts w:ascii="Book Antiqua" w:hAnsi="Book Antiqua"/>
          <w:lang w:val="en-US"/>
        </w:rPr>
        <w:t xml:space="preserve"> </w:t>
      </w:r>
      <w:r w:rsidRPr="00023E45">
        <w:rPr>
          <w:rFonts w:ascii="Book Antiqua" w:hAnsi="Book Antiqua"/>
          <w:lang w:val="en-US"/>
        </w:rPr>
        <w:t xml:space="preserve">Carcinoembryonic </w:t>
      </w:r>
      <w:r w:rsidR="003A75BF" w:rsidRPr="00023E45">
        <w:rPr>
          <w:rFonts w:ascii="Book Antiqua" w:hAnsi="Book Antiqua"/>
          <w:lang w:val="en-US"/>
        </w:rPr>
        <w:t>antigen.</w:t>
      </w:r>
    </w:p>
    <w:p w14:paraId="2BB63133" w14:textId="77777777" w:rsidR="0026346C" w:rsidRPr="00023E45" w:rsidRDefault="0026346C" w:rsidP="00810D84">
      <w:pPr>
        <w:snapToGrid w:val="0"/>
        <w:spacing w:line="360" w:lineRule="auto"/>
        <w:jc w:val="both"/>
        <w:rPr>
          <w:rFonts w:ascii="Book Antiqua" w:hAnsi="Book Antiqua"/>
          <w:lang w:val="en-US"/>
        </w:rPr>
      </w:pPr>
      <w:r w:rsidRPr="00023E45">
        <w:rPr>
          <w:rFonts w:ascii="Book Antiqua" w:hAnsi="Book Antiqua"/>
          <w:lang w:val="en-US"/>
        </w:rPr>
        <w:br w:type="page"/>
      </w:r>
    </w:p>
    <w:p w14:paraId="2BB63135" w14:textId="6BF280EE" w:rsidR="001E09C2" w:rsidRPr="00023E45" w:rsidRDefault="001553FD" w:rsidP="00810D84">
      <w:pPr>
        <w:snapToGrid w:val="0"/>
        <w:spacing w:line="360" w:lineRule="auto"/>
        <w:jc w:val="both"/>
        <w:rPr>
          <w:rFonts w:ascii="Book Antiqua" w:hAnsi="Book Antiqua"/>
          <w:b/>
          <w:lang w:val="en-US"/>
        </w:rPr>
      </w:pPr>
      <w:r w:rsidRPr="00023E45">
        <w:rPr>
          <w:rFonts w:ascii="Book Antiqua" w:hAnsi="Book Antiqua"/>
          <w:b/>
          <w:lang w:val="en-US"/>
        </w:rPr>
        <w:t xml:space="preserve">Table 2 </w:t>
      </w:r>
      <w:r w:rsidR="001E09C2" w:rsidRPr="00023E45">
        <w:rPr>
          <w:rFonts w:ascii="Book Antiqua" w:hAnsi="Book Antiqua"/>
          <w:b/>
          <w:lang w:val="en-US"/>
        </w:rPr>
        <w:t xml:space="preserve">Univariate and multivariate </w:t>
      </w:r>
      <w:r w:rsidR="00B804A4" w:rsidRPr="00023E45">
        <w:rPr>
          <w:rFonts w:ascii="Book Antiqua" w:hAnsi="Book Antiqua"/>
          <w:b/>
          <w:lang w:val="en-US"/>
        </w:rPr>
        <w:t xml:space="preserve">Cox proportional regression </w:t>
      </w:r>
      <w:r w:rsidR="001E09C2" w:rsidRPr="00023E45">
        <w:rPr>
          <w:rFonts w:ascii="Book Antiqua" w:hAnsi="Book Antiqua"/>
          <w:b/>
          <w:lang w:val="en-US"/>
        </w:rPr>
        <w:t>analysis</w:t>
      </w:r>
      <w:r w:rsidR="00B804A4" w:rsidRPr="00023E45">
        <w:rPr>
          <w:rFonts w:ascii="Book Antiqua" w:hAnsi="Book Antiqua"/>
          <w:b/>
          <w:lang w:val="en-US"/>
        </w:rPr>
        <w:t xml:space="preserve"> with di</w:t>
      </w:r>
      <w:r w:rsidRPr="00023E45">
        <w:rPr>
          <w:rFonts w:ascii="Book Antiqua" w:hAnsi="Book Antiqua"/>
          <w:b/>
          <w:lang w:val="en-US"/>
        </w:rPr>
        <w:t>sease-free survival as endpoint</w:t>
      </w:r>
      <w:r w:rsidR="001E09C2" w:rsidRPr="00023E45">
        <w:rPr>
          <w:rFonts w:ascii="Book Antiqua" w:hAnsi="Book Antiqua"/>
          <w:lang w:val="en-US"/>
        </w:rPr>
        <w:tab/>
      </w:r>
      <w:r w:rsidR="001E09C2" w:rsidRPr="00023E45">
        <w:rPr>
          <w:rFonts w:ascii="Book Antiqua" w:hAnsi="Book Antiqua"/>
          <w:lang w:val="en-US"/>
        </w:rPr>
        <w:tab/>
      </w:r>
      <w:r w:rsidR="001E09C2" w:rsidRPr="00023E45">
        <w:rPr>
          <w:rFonts w:ascii="Book Antiqua" w:hAnsi="Book Antiqua"/>
          <w:lang w:val="en-US"/>
        </w:rPr>
        <w:tab/>
      </w:r>
    </w:p>
    <w:tbl>
      <w:tblPr>
        <w:tblStyle w:val="a4"/>
        <w:tblW w:w="978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123"/>
        <w:gridCol w:w="1040"/>
        <w:gridCol w:w="2220"/>
        <w:gridCol w:w="1134"/>
      </w:tblGrid>
      <w:tr w:rsidR="001E09C2" w:rsidRPr="00023E45" w14:paraId="2BB6313D" w14:textId="77777777" w:rsidTr="005E4074">
        <w:tc>
          <w:tcPr>
            <w:tcW w:w="3265" w:type="dxa"/>
            <w:tcBorders>
              <w:top w:val="single" w:sz="4" w:space="0" w:color="auto"/>
              <w:bottom w:val="single" w:sz="4" w:space="0" w:color="auto"/>
            </w:tcBorders>
          </w:tcPr>
          <w:p w14:paraId="2BB63136" w14:textId="77777777" w:rsidR="001E09C2" w:rsidRPr="00023E45" w:rsidRDefault="001E09C2" w:rsidP="00810D84">
            <w:pPr>
              <w:snapToGrid w:val="0"/>
              <w:spacing w:line="360" w:lineRule="auto"/>
              <w:jc w:val="both"/>
              <w:rPr>
                <w:rFonts w:ascii="Book Antiqua" w:hAnsi="Book Antiqua"/>
                <w:b/>
                <w:lang w:val="en-US"/>
              </w:rPr>
            </w:pPr>
          </w:p>
        </w:tc>
        <w:tc>
          <w:tcPr>
            <w:tcW w:w="2123" w:type="dxa"/>
            <w:tcBorders>
              <w:top w:val="single" w:sz="4" w:space="0" w:color="auto"/>
              <w:bottom w:val="single" w:sz="4" w:space="0" w:color="auto"/>
            </w:tcBorders>
          </w:tcPr>
          <w:p w14:paraId="2BB63138" w14:textId="3204EAC7" w:rsidR="001E09C2" w:rsidRPr="00023E45" w:rsidRDefault="00CB387B" w:rsidP="00810D84">
            <w:pPr>
              <w:snapToGrid w:val="0"/>
              <w:spacing w:line="360" w:lineRule="auto"/>
              <w:jc w:val="both"/>
              <w:rPr>
                <w:rFonts w:ascii="Book Antiqua" w:hAnsi="Book Antiqua"/>
                <w:b/>
                <w:lang w:val="en-US"/>
              </w:rPr>
            </w:pPr>
            <w:r w:rsidRPr="00023E45">
              <w:rPr>
                <w:rFonts w:ascii="Book Antiqua" w:hAnsi="Book Antiqua"/>
                <w:b/>
                <w:lang w:val="en-US"/>
              </w:rPr>
              <w:t>Univariate</w:t>
            </w:r>
            <w:r w:rsidRPr="00023E45">
              <w:rPr>
                <w:rFonts w:ascii="Book Antiqua" w:eastAsiaTheme="minorEastAsia" w:hAnsi="Book Antiqua"/>
                <w:b/>
                <w:lang w:val="en-US" w:eastAsia="zh-CN"/>
              </w:rPr>
              <w:t xml:space="preserve">, </w:t>
            </w:r>
            <w:r w:rsidRPr="00023E45">
              <w:rPr>
                <w:rFonts w:ascii="Book Antiqua" w:hAnsi="Book Antiqua"/>
                <w:b/>
                <w:lang w:val="en-US"/>
              </w:rPr>
              <w:t xml:space="preserve">hazard </w:t>
            </w:r>
            <w:r w:rsidR="00B804A4" w:rsidRPr="00023E45">
              <w:rPr>
                <w:rFonts w:ascii="Book Antiqua" w:hAnsi="Book Antiqua"/>
                <w:b/>
                <w:lang w:val="en-US"/>
              </w:rPr>
              <w:t>ratio</w:t>
            </w:r>
          </w:p>
        </w:tc>
        <w:tc>
          <w:tcPr>
            <w:tcW w:w="1040" w:type="dxa"/>
            <w:tcBorders>
              <w:top w:val="single" w:sz="4" w:space="0" w:color="auto"/>
              <w:bottom w:val="single" w:sz="4" w:space="0" w:color="auto"/>
            </w:tcBorders>
          </w:tcPr>
          <w:p w14:paraId="2BB63139" w14:textId="1F7B84EC" w:rsidR="001E09C2" w:rsidRPr="00023E45" w:rsidRDefault="00CB387B" w:rsidP="00810D84">
            <w:pPr>
              <w:snapToGrid w:val="0"/>
              <w:spacing w:line="360" w:lineRule="auto"/>
              <w:jc w:val="both"/>
              <w:rPr>
                <w:rFonts w:ascii="Book Antiqua" w:hAnsi="Book Antiqua"/>
                <w:b/>
                <w:lang w:val="en-US"/>
              </w:rPr>
            </w:pPr>
            <w:r w:rsidRPr="00023E45">
              <w:rPr>
                <w:rFonts w:ascii="Book Antiqua" w:hAnsi="Book Antiqua"/>
                <w:b/>
                <w:i/>
                <w:lang w:val="en-US"/>
              </w:rPr>
              <w:t>P</w:t>
            </w:r>
            <w:r w:rsidRPr="00023E45">
              <w:rPr>
                <w:rFonts w:ascii="Book Antiqua" w:hAnsi="Book Antiqua"/>
                <w:b/>
                <w:lang w:val="en-US"/>
              </w:rPr>
              <w:t xml:space="preserve"> </w:t>
            </w:r>
            <w:r w:rsidR="001E09C2" w:rsidRPr="00023E45">
              <w:rPr>
                <w:rFonts w:ascii="Book Antiqua" w:hAnsi="Book Antiqua"/>
                <w:b/>
                <w:lang w:val="en-US"/>
              </w:rPr>
              <w:t>value</w:t>
            </w:r>
          </w:p>
        </w:tc>
        <w:tc>
          <w:tcPr>
            <w:tcW w:w="2220" w:type="dxa"/>
            <w:tcBorders>
              <w:top w:val="single" w:sz="4" w:space="0" w:color="auto"/>
              <w:bottom w:val="single" w:sz="4" w:space="0" w:color="auto"/>
            </w:tcBorders>
          </w:tcPr>
          <w:p w14:paraId="2BB6313B" w14:textId="75794362" w:rsidR="001E09C2" w:rsidRPr="00023E45" w:rsidRDefault="001E09C2" w:rsidP="00810D84">
            <w:pPr>
              <w:snapToGrid w:val="0"/>
              <w:spacing w:line="360" w:lineRule="auto"/>
              <w:jc w:val="both"/>
              <w:rPr>
                <w:rFonts w:ascii="Book Antiqua" w:hAnsi="Book Antiqua"/>
                <w:b/>
                <w:lang w:val="en-US"/>
              </w:rPr>
            </w:pPr>
            <w:r w:rsidRPr="00023E45">
              <w:rPr>
                <w:rFonts w:ascii="Book Antiqua" w:hAnsi="Book Antiqua"/>
                <w:b/>
                <w:lang w:val="en-US"/>
              </w:rPr>
              <w:t>Multivariate</w:t>
            </w:r>
            <w:r w:rsidR="00CB387B" w:rsidRPr="00023E45">
              <w:rPr>
                <w:rFonts w:ascii="Book Antiqua" w:hAnsi="Book Antiqua"/>
                <w:b/>
                <w:lang w:val="en-US"/>
              </w:rPr>
              <w:t>,</w:t>
            </w:r>
            <w:r w:rsidR="00CB387B" w:rsidRPr="00023E45">
              <w:rPr>
                <w:rFonts w:ascii="Book Antiqua" w:eastAsiaTheme="minorEastAsia" w:hAnsi="Book Antiqua"/>
                <w:b/>
                <w:lang w:val="en-US" w:eastAsia="zh-CN"/>
              </w:rPr>
              <w:t xml:space="preserve"> </w:t>
            </w:r>
            <w:r w:rsidR="00CB387B" w:rsidRPr="00023E45">
              <w:rPr>
                <w:rFonts w:ascii="Book Antiqua" w:hAnsi="Book Antiqua"/>
                <w:b/>
                <w:lang w:val="en-US"/>
              </w:rPr>
              <w:t xml:space="preserve">hazard </w:t>
            </w:r>
            <w:r w:rsidR="00B804A4" w:rsidRPr="00023E45">
              <w:rPr>
                <w:rFonts w:ascii="Book Antiqua" w:hAnsi="Book Antiqua"/>
                <w:b/>
                <w:lang w:val="en-US"/>
              </w:rPr>
              <w:t>ratio</w:t>
            </w:r>
          </w:p>
        </w:tc>
        <w:tc>
          <w:tcPr>
            <w:tcW w:w="1134" w:type="dxa"/>
            <w:tcBorders>
              <w:top w:val="single" w:sz="4" w:space="0" w:color="auto"/>
              <w:bottom w:val="single" w:sz="4" w:space="0" w:color="auto"/>
            </w:tcBorders>
          </w:tcPr>
          <w:p w14:paraId="2BB6313C" w14:textId="7ADEEA6F" w:rsidR="001E09C2" w:rsidRPr="00023E45" w:rsidRDefault="00CB387B" w:rsidP="00810D84">
            <w:pPr>
              <w:snapToGrid w:val="0"/>
              <w:spacing w:line="360" w:lineRule="auto"/>
              <w:jc w:val="both"/>
              <w:rPr>
                <w:rFonts w:ascii="Book Antiqua" w:hAnsi="Book Antiqua"/>
                <w:b/>
                <w:lang w:val="en-US"/>
              </w:rPr>
            </w:pPr>
            <w:r w:rsidRPr="00023E45">
              <w:rPr>
                <w:rFonts w:ascii="Book Antiqua" w:hAnsi="Book Antiqua"/>
                <w:b/>
                <w:i/>
                <w:lang w:val="en-US"/>
              </w:rPr>
              <w:t>P</w:t>
            </w:r>
            <w:r w:rsidRPr="00023E45">
              <w:rPr>
                <w:rFonts w:ascii="Book Antiqua" w:hAnsi="Book Antiqua"/>
                <w:b/>
                <w:lang w:val="en-US"/>
              </w:rPr>
              <w:t xml:space="preserve"> </w:t>
            </w:r>
            <w:r w:rsidR="001E09C2" w:rsidRPr="00023E45">
              <w:rPr>
                <w:rFonts w:ascii="Book Antiqua" w:hAnsi="Book Antiqua"/>
                <w:b/>
                <w:lang w:val="en-US"/>
              </w:rPr>
              <w:t>value</w:t>
            </w:r>
          </w:p>
        </w:tc>
      </w:tr>
      <w:tr w:rsidR="001675F3" w:rsidRPr="00023E45" w14:paraId="2BB63143" w14:textId="77777777" w:rsidTr="005E4074">
        <w:tc>
          <w:tcPr>
            <w:tcW w:w="3265" w:type="dxa"/>
            <w:tcBorders>
              <w:top w:val="single" w:sz="4" w:space="0" w:color="auto"/>
            </w:tcBorders>
          </w:tcPr>
          <w:p w14:paraId="2BB6313E" w14:textId="6EE9EE24" w:rsidR="001675F3" w:rsidRPr="00023E45" w:rsidRDefault="00CB387B" w:rsidP="00810D84">
            <w:pPr>
              <w:snapToGrid w:val="0"/>
              <w:spacing w:line="360" w:lineRule="auto"/>
              <w:jc w:val="both"/>
              <w:rPr>
                <w:rFonts w:ascii="Book Antiqua" w:hAnsi="Book Antiqua"/>
                <w:lang w:val="en-US"/>
              </w:rPr>
            </w:pPr>
            <w:r w:rsidRPr="00023E45">
              <w:rPr>
                <w:rFonts w:ascii="Book Antiqua" w:hAnsi="Book Antiqua"/>
                <w:lang w:val="en-US"/>
              </w:rPr>
              <w:t>Age (</w:t>
            </w:r>
            <w:proofErr w:type="spellStart"/>
            <w:r w:rsidRPr="00023E45">
              <w:rPr>
                <w:rFonts w:ascii="Book Antiqua" w:hAnsi="Book Antiqua"/>
                <w:lang w:val="en-US"/>
              </w:rPr>
              <w:t>yr</w:t>
            </w:r>
            <w:proofErr w:type="spellEnd"/>
            <w:r w:rsidR="001675F3" w:rsidRPr="00023E45">
              <w:rPr>
                <w:rFonts w:ascii="Book Antiqua" w:hAnsi="Book Antiqua"/>
                <w:lang w:val="en-US"/>
              </w:rPr>
              <w:t>)</w:t>
            </w:r>
          </w:p>
        </w:tc>
        <w:tc>
          <w:tcPr>
            <w:tcW w:w="2123" w:type="dxa"/>
            <w:tcBorders>
              <w:top w:val="single" w:sz="4" w:space="0" w:color="auto"/>
            </w:tcBorders>
          </w:tcPr>
          <w:p w14:paraId="2BB6313F" w14:textId="2BB85489"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1.00 (CI</w:t>
            </w:r>
            <w:r w:rsidR="007E4299" w:rsidRPr="00023E45">
              <w:rPr>
                <w:rFonts w:ascii="Book Antiqua" w:hAnsi="Book Antiqua"/>
                <w:lang w:val="en-US"/>
              </w:rPr>
              <w:t>:</w:t>
            </w:r>
            <w:r w:rsidRPr="00023E45">
              <w:rPr>
                <w:rFonts w:ascii="Book Antiqua" w:hAnsi="Book Antiqua"/>
                <w:lang w:val="en-US"/>
              </w:rPr>
              <w:t xml:space="preserve"> 0.99-1.01)</w:t>
            </w:r>
          </w:p>
        </w:tc>
        <w:tc>
          <w:tcPr>
            <w:tcW w:w="1040" w:type="dxa"/>
            <w:tcBorders>
              <w:top w:val="single" w:sz="4" w:space="0" w:color="auto"/>
            </w:tcBorders>
          </w:tcPr>
          <w:p w14:paraId="2BB63140"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0.7</w:t>
            </w:r>
          </w:p>
        </w:tc>
        <w:tc>
          <w:tcPr>
            <w:tcW w:w="2220" w:type="dxa"/>
            <w:tcBorders>
              <w:top w:val="single" w:sz="4" w:space="0" w:color="auto"/>
            </w:tcBorders>
          </w:tcPr>
          <w:p w14:paraId="2BB63141" w14:textId="77777777" w:rsidR="001675F3" w:rsidRPr="00023E45" w:rsidRDefault="001675F3" w:rsidP="00810D84">
            <w:pPr>
              <w:snapToGrid w:val="0"/>
              <w:spacing w:line="360" w:lineRule="auto"/>
              <w:jc w:val="both"/>
              <w:rPr>
                <w:rFonts w:ascii="Book Antiqua" w:hAnsi="Book Antiqua"/>
                <w:lang w:val="en-US"/>
              </w:rPr>
            </w:pPr>
          </w:p>
        </w:tc>
        <w:tc>
          <w:tcPr>
            <w:tcW w:w="1134" w:type="dxa"/>
            <w:tcBorders>
              <w:top w:val="single" w:sz="4" w:space="0" w:color="auto"/>
            </w:tcBorders>
          </w:tcPr>
          <w:p w14:paraId="2BB63142"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49" w14:textId="77777777" w:rsidTr="005E4074">
        <w:tc>
          <w:tcPr>
            <w:tcW w:w="3265" w:type="dxa"/>
          </w:tcPr>
          <w:p w14:paraId="2BB63144" w14:textId="5961768E" w:rsidR="001675F3"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Gender male/</w:t>
            </w:r>
            <w:r w:rsidR="001675F3" w:rsidRPr="00023E45">
              <w:rPr>
                <w:rFonts w:ascii="Book Antiqua" w:hAnsi="Book Antiqua"/>
                <w:lang w:val="en-US"/>
              </w:rPr>
              <w:t>female (</w:t>
            </w:r>
            <w:r w:rsidR="001675F3" w:rsidRPr="00023E45">
              <w:rPr>
                <w:rFonts w:ascii="Book Antiqua" w:hAnsi="Book Antiqua"/>
                <w:i/>
                <w:lang w:val="en-US"/>
              </w:rPr>
              <w:t>n</w:t>
            </w:r>
            <w:r w:rsidR="001675F3" w:rsidRPr="00023E45">
              <w:rPr>
                <w:rFonts w:ascii="Book Antiqua" w:hAnsi="Book Antiqua"/>
                <w:lang w:val="en-US"/>
              </w:rPr>
              <w:t>)</w:t>
            </w:r>
          </w:p>
        </w:tc>
        <w:tc>
          <w:tcPr>
            <w:tcW w:w="2123" w:type="dxa"/>
          </w:tcPr>
          <w:p w14:paraId="2BB63145" w14:textId="598FC444"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1.19 (CI</w:t>
            </w:r>
            <w:r w:rsidR="007E4299" w:rsidRPr="00023E45">
              <w:rPr>
                <w:rFonts w:ascii="Book Antiqua" w:hAnsi="Book Antiqua"/>
                <w:lang w:val="en-US"/>
              </w:rPr>
              <w:t>:</w:t>
            </w:r>
            <w:r w:rsidRPr="00023E45">
              <w:rPr>
                <w:rFonts w:ascii="Book Antiqua" w:hAnsi="Book Antiqua"/>
                <w:lang w:val="en-US"/>
              </w:rPr>
              <w:t xml:space="preserve"> 0.89-1.59)</w:t>
            </w:r>
          </w:p>
        </w:tc>
        <w:tc>
          <w:tcPr>
            <w:tcW w:w="1040" w:type="dxa"/>
          </w:tcPr>
          <w:p w14:paraId="2BB6314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0.2</w:t>
            </w:r>
          </w:p>
        </w:tc>
        <w:tc>
          <w:tcPr>
            <w:tcW w:w="2220" w:type="dxa"/>
          </w:tcPr>
          <w:p w14:paraId="2BB63147"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48"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4F" w14:textId="77777777" w:rsidTr="005E4074">
        <w:tc>
          <w:tcPr>
            <w:tcW w:w="3265" w:type="dxa"/>
          </w:tcPr>
          <w:p w14:paraId="2BB6314A" w14:textId="522D809C" w:rsidR="001675F3"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Colon/</w:t>
            </w:r>
            <w:r w:rsidR="001675F3" w:rsidRPr="00023E45">
              <w:rPr>
                <w:rFonts w:ascii="Book Antiqua" w:hAnsi="Book Antiqua"/>
                <w:lang w:val="en-US"/>
              </w:rPr>
              <w:t>Rectum</w:t>
            </w:r>
          </w:p>
        </w:tc>
        <w:tc>
          <w:tcPr>
            <w:tcW w:w="2123" w:type="dxa"/>
          </w:tcPr>
          <w:p w14:paraId="2BB6314B" w14:textId="7B693CE4"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0.81 (CI</w:t>
            </w:r>
            <w:r w:rsidR="007E4299" w:rsidRPr="00023E45">
              <w:rPr>
                <w:rFonts w:ascii="Book Antiqua" w:hAnsi="Book Antiqua"/>
                <w:lang w:val="en-US"/>
              </w:rPr>
              <w:t>:</w:t>
            </w:r>
            <w:r w:rsidRPr="00023E45">
              <w:rPr>
                <w:rFonts w:ascii="Book Antiqua" w:hAnsi="Book Antiqua"/>
                <w:lang w:val="en-US"/>
              </w:rPr>
              <w:t xml:space="preserve"> 0.11-5.77)</w:t>
            </w:r>
          </w:p>
        </w:tc>
        <w:tc>
          <w:tcPr>
            <w:tcW w:w="1040" w:type="dxa"/>
          </w:tcPr>
          <w:p w14:paraId="2BB6314C"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w:t>
            </w:r>
          </w:p>
        </w:tc>
        <w:tc>
          <w:tcPr>
            <w:tcW w:w="2220" w:type="dxa"/>
          </w:tcPr>
          <w:p w14:paraId="2BB6314D"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4E"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55" w14:textId="77777777" w:rsidTr="005E4074">
        <w:tc>
          <w:tcPr>
            <w:tcW w:w="3265" w:type="dxa"/>
          </w:tcPr>
          <w:p w14:paraId="2BB63150" w14:textId="626DDCB1" w:rsidR="001675F3"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Synchronous/</w:t>
            </w:r>
            <w:proofErr w:type="spellStart"/>
            <w:r w:rsidR="001675F3" w:rsidRPr="00023E45">
              <w:rPr>
                <w:rFonts w:ascii="Book Antiqua" w:hAnsi="Book Antiqua"/>
                <w:lang w:val="en-US"/>
              </w:rPr>
              <w:t>metachronous</w:t>
            </w:r>
            <w:proofErr w:type="spellEnd"/>
          </w:p>
        </w:tc>
        <w:tc>
          <w:tcPr>
            <w:tcW w:w="2123" w:type="dxa"/>
          </w:tcPr>
          <w:p w14:paraId="2BB63151" w14:textId="0F51EF04"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0.90 (CI</w:t>
            </w:r>
            <w:r w:rsidR="007E4299" w:rsidRPr="00023E45">
              <w:rPr>
                <w:rFonts w:ascii="Book Antiqua" w:hAnsi="Book Antiqua"/>
                <w:lang w:val="en-US"/>
              </w:rPr>
              <w:t>:</w:t>
            </w:r>
            <w:r w:rsidRPr="00023E45">
              <w:rPr>
                <w:rFonts w:ascii="Book Antiqua" w:hAnsi="Book Antiqua"/>
                <w:lang w:val="en-US"/>
              </w:rPr>
              <w:t xml:space="preserve"> 0.68-1.20)</w:t>
            </w:r>
          </w:p>
        </w:tc>
        <w:tc>
          <w:tcPr>
            <w:tcW w:w="1040" w:type="dxa"/>
          </w:tcPr>
          <w:p w14:paraId="2BB63152"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0.49</w:t>
            </w:r>
          </w:p>
        </w:tc>
        <w:tc>
          <w:tcPr>
            <w:tcW w:w="2220" w:type="dxa"/>
          </w:tcPr>
          <w:p w14:paraId="2BB63153"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54"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5B" w14:textId="77777777" w:rsidTr="005E4074">
        <w:tc>
          <w:tcPr>
            <w:tcW w:w="3265" w:type="dxa"/>
          </w:tcPr>
          <w:p w14:paraId="2BB6315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Neoadjuvant for PM disease</w:t>
            </w:r>
          </w:p>
        </w:tc>
        <w:tc>
          <w:tcPr>
            <w:tcW w:w="2123" w:type="dxa"/>
          </w:tcPr>
          <w:p w14:paraId="2BB63157" w14:textId="554B2D6A"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1.06 (CI</w:t>
            </w:r>
            <w:r w:rsidR="007E4299" w:rsidRPr="00023E45">
              <w:rPr>
                <w:rFonts w:ascii="Book Antiqua" w:hAnsi="Book Antiqua"/>
                <w:lang w:val="en-US"/>
              </w:rPr>
              <w:t>:</w:t>
            </w:r>
            <w:r w:rsidRPr="00023E45">
              <w:rPr>
                <w:rFonts w:ascii="Book Antiqua" w:hAnsi="Book Antiqua"/>
                <w:lang w:val="en-US"/>
              </w:rPr>
              <w:t xml:space="preserve"> 0.79-1.41)</w:t>
            </w:r>
          </w:p>
        </w:tc>
        <w:tc>
          <w:tcPr>
            <w:tcW w:w="1040" w:type="dxa"/>
          </w:tcPr>
          <w:p w14:paraId="2BB63158"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0.7</w:t>
            </w:r>
          </w:p>
        </w:tc>
        <w:tc>
          <w:tcPr>
            <w:tcW w:w="2220" w:type="dxa"/>
          </w:tcPr>
          <w:p w14:paraId="2BB63159"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5A"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61" w14:textId="77777777" w:rsidTr="005E4074">
        <w:tc>
          <w:tcPr>
            <w:tcW w:w="3265" w:type="dxa"/>
          </w:tcPr>
          <w:p w14:paraId="2BB6315C"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Node positive disease primary</w:t>
            </w:r>
          </w:p>
        </w:tc>
        <w:tc>
          <w:tcPr>
            <w:tcW w:w="2123" w:type="dxa"/>
          </w:tcPr>
          <w:p w14:paraId="2BB6315D" w14:textId="401A27DB"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1.16 (CI</w:t>
            </w:r>
            <w:r w:rsidR="007E4299" w:rsidRPr="00023E45">
              <w:rPr>
                <w:rFonts w:ascii="Book Antiqua" w:hAnsi="Book Antiqua"/>
                <w:lang w:val="en-US"/>
              </w:rPr>
              <w:t>:</w:t>
            </w:r>
            <w:r w:rsidRPr="00023E45">
              <w:rPr>
                <w:rFonts w:ascii="Book Antiqua" w:hAnsi="Book Antiqua"/>
                <w:lang w:val="en-US"/>
              </w:rPr>
              <w:t xml:space="preserve"> 0.83-1.61)</w:t>
            </w:r>
          </w:p>
        </w:tc>
        <w:tc>
          <w:tcPr>
            <w:tcW w:w="1040" w:type="dxa"/>
          </w:tcPr>
          <w:p w14:paraId="2BB6315E"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0.52</w:t>
            </w:r>
          </w:p>
        </w:tc>
        <w:tc>
          <w:tcPr>
            <w:tcW w:w="2220" w:type="dxa"/>
          </w:tcPr>
          <w:p w14:paraId="2BB6315F"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60"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67" w14:textId="77777777" w:rsidTr="005E4074">
        <w:tc>
          <w:tcPr>
            <w:tcW w:w="3265" w:type="dxa"/>
          </w:tcPr>
          <w:p w14:paraId="2BB63162"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Poor differentiation</w:t>
            </w:r>
          </w:p>
        </w:tc>
        <w:tc>
          <w:tcPr>
            <w:tcW w:w="2123" w:type="dxa"/>
          </w:tcPr>
          <w:p w14:paraId="2BB63163" w14:textId="4677C90F"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1.08 (CI</w:t>
            </w:r>
            <w:r w:rsidR="007E4299" w:rsidRPr="00023E45">
              <w:rPr>
                <w:rFonts w:ascii="Book Antiqua" w:hAnsi="Book Antiqua"/>
                <w:lang w:val="en-US"/>
              </w:rPr>
              <w:t>:</w:t>
            </w:r>
            <w:r w:rsidRPr="00023E45">
              <w:rPr>
                <w:rFonts w:ascii="Book Antiqua" w:hAnsi="Book Antiqua"/>
                <w:lang w:val="en-US"/>
              </w:rPr>
              <w:t xml:space="preserve"> 0.78-1.49)</w:t>
            </w:r>
          </w:p>
        </w:tc>
        <w:tc>
          <w:tcPr>
            <w:tcW w:w="1040" w:type="dxa"/>
          </w:tcPr>
          <w:p w14:paraId="2BB63164"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0.82</w:t>
            </w:r>
          </w:p>
        </w:tc>
        <w:tc>
          <w:tcPr>
            <w:tcW w:w="2220" w:type="dxa"/>
          </w:tcPr>
          <w:p w14:paraId="2BB63165"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66"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6D" w14:textId="77777777" w:rsidTr="005E4074">
        <w:tc>
          <w:tcPr>
            <w:tcW w:w="3265" w:type="dxa"/>
          </w:tcPr>
          <w:p w14:paraId="2BB63168"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PCI</w:t>
            </w:r>
          </w:p>
        </w:tc>
        <w:tc>
          <w:tcPr>
            <w:tcW w:w="2123" w:type="dxa"/>
          </w:tcPr>
          <w:p w14:paraId="2BB63169" w14:textId="7C692FBE"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1.03 (CI</w:t>
            </w:r>
            <w:r w:rsidR="007E4299" w:rsidRPr="00023E45">
              <w:rPr>
                <w:rFonts w:ascii="Book Antiqua" w:hAnsi="Book Antiqua"/>
                <w:lang w:val="en-US"/>
              </w:rPr>
              <w:t>:</w:t>
            </w:r>
            <w:r w:rsidRPr="00023E45">
              <w:rPr>
                <w:rFonts w:ascii="Book Antiqua" w:hAnsi="Book Antiqua"/>
                <w:lang w:val="en-US"/>
              </w:rPr>
              <w:t xml:space="preserve"> 1.01-1.04)</w:t>
            </w:r>
          </w:p>
        </w:tc>
        <w:tc>
          <w:tcPr>
            <w:tcW w:w="1040" w:type="dxa"/>
          </w:tcPr>
          <w:p w14:paraId="2BB6316A"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0.0005</w:t>
            </w:r>
          </w:p>
        </w:tc>
        <w:tc>
          <w:tcPr>
            <w:tcW w:w="2220" w:type="dxa"/>
          </w:tcPr>
          <w:p w14:paraId="2BB6316B" w14:textId="48496ACA"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1.02 (CI</w:t>
            </w:r>
            <w:r w:rsidR="007E4299" w:rsidRPr="00023E45">
              <w:rPr>
                <w:rFonts w:ascii="Book Antiqua" w:hAnsi="Book Antiqua"/>
                <w:lang w:val="en-US"/>
              </w:rPr>
              <w:t>:</w:t>
            </w:r>
            <w:r w:rsidRPr="00023E45">
              <w:rPr>
                <w:rFonts w:ascii="Book Antiqua" w:hAnsi="Book Antiqua"/>
                <w:lang w:val="en-US"/>
              </w:rPr>
              <w:t xml:space="preserve"> 1.00-1.04)</w:t>
            </w:r>
          </w:p>
        </w:tc>
        <w:tc>
          <w:tcPr>
            <w:tcW w:w="1134" w:type="dxa"/>
            <w:shd w:val="clear" w:color="auto" w:fill="auto"/>
          </w:tcPr>
          <w:p w14:paraId="2BB6316C"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0.033</w:t>
            </w:r>
          </w:p>
        </w:tc>
      </w:tr>
      <w:tr w:rsidR="001675F3" w:rsidRPr="00023E45" w14:paraId="2BB63173" w14:textId="77777777" w:rsidTr="005E4074">
        <w:tc>
          <w:tcPr>
            <w:tcW w:w="3265" w:type="dxa"/>
          </w:tcPr>
          <w:p w14:paraId="2BB6316E"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Liver metastases</w:t>
            </w:r>
          </w:p>
        </w:tc>
        <w:tc>
          <w:tcPr>
            <w:tcW w:w="2123" w:type="dxa"/>
          </w:tcPr>
          <w:p w14:paraId="2BB6316F" w14:textId="6A59906B"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1.56 (CI</w:t>
            </w:r>
            <w:r w:rsidR="007E4299" w:rsidRPr="00023E45">
              <w:rPr>
                <w:rFonts w:ascii="Book Antiqua" w:hAnsi="Book Antiqua"/>
                <w:lang w:val="en-US"/>
              </w:rPr>
              <w:t>:</w:t>
            </w:r>
            <w:r w:rsidRPr="00023E45">
              <w:rPr>
                <w:rFonts w:ascii="Book Antiqua" w:hAnsi="Book Antiqua"/>
                <w:lang w:val="en-US"/>
              </w:rPr>
              <w:t xml:space="preserve"> 1.06-2.30)</w:t>
            </w:r>
          </w:p>
        </w:tc>
        <w:tc>
          <w:tcPr>
            <w:tcW w:w="1040" w:type="dxa"/>
          </w:tcPr>
          <w:p w14:paraId="2BB63170"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0.02</w:t>
            </w:r>
          </w:p>
        </w:tc>
        <w:tc>
          <w:tcPr>
            <w:tcW w:w="2220" w:type="dxa"/>
          </w:tcPr>
          <w:p w14:paraId="2BB63171" w14:textId="4532C8AD"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1.52 (CI</w:t>
            </w:r>
            <w:r w:rsidR="007E4299" w:rsidRPr="00023E45">
              <w:rPr>
                <w:rFonts w:ascii="Book Antiqua" w:hAnsi="Book Antiqua"/>
                <w:lang w:val="en-US"/>
              </w:rPr>
              <w:t>:</w:t>
            </w:r>
            <w:r w:rsidRPr="00023E45">
              <w:rPr>
                <w:rFonts w:ascii="Book Antiqua" w:hAnsi="Book Antiqua"/>
                <w:lang w:val="en-US"/>
              </w:rPr>
              <w:t xml:space="preserve"> 1.03-2.25)</w:t>
            </w:r>
          </w:p>
        </w:tc>
        <w:tc>
          <w:tcPr>
            <w:tcW w:w="1134" w:type="dxa"/>
            <w:shd w:val="clear" w:color="auto" w:fill="auto"/>
          </w:tcPr>
          <w:p w14:paraId="2BB63172"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0.016</w:t>
            </w:r>
          </w:p>
        </w:tc>
      </w:tr>
      <w:tr w:rsidR="001675F3" w:rsidRPr="00023E45" w14:paraId="2BB63179" w14:textId="77777777" w:rsidTr="005E4074">
        <w:tc>
          <w:tcPr>
            <w:tcW w:w="3265" w:type="dxa"/>
          </w:tcPr>
          <w:p w14:paraId="2BB63174"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 xml:space="preserve">CC score 0 </w:t>
            </w:r>
            <w:r w:rsidRPr="00023E45">
              <w:rPr>
                <w:rFonts w:ascii="Book Antiqua" w:hAnsi="Book Antiqua"/>
                <w:i/>
                <w:lang w:val="en-US"/>
              </w:rPr>
              <w:t>vs</w:t>
            </w:r>
            <w:r w:rsidRPr="00023E45">
              <w:rPr>
                <w:rFonts w:ascii="Book Antiqua" w:hAnsi="Book Antiqua"/>
                <w:lang w:val="en-US"/>
              </w:rPr>
              <w:t xml:space="preserve"> 1-3</w:t>
            </w:r>
          </w:p>
        </w:tc>
        <w:tc>
          <w:tcPr>
            <w:tcW w:w="2123" w:type="dxa"/>
          </w:tcPr>
          <w:p w14:paraId="2BB63175" w14:textId="05968CEB" w:rsidR="001675F3"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1.91 (CI: </w:t>
            </w:r>
            <w:r w:rsidR="001675F3" w:rsidRPr="00023E45">
              <w:rPr>
                <w:rFonts w:ascii="Book Antiqua" w:hAnsi="Book Antiqua"/>
                <w:lang w:val="en-US"/>
              </w:rPr>
              <w:t>1.36-2.67)</w:t>
            </w:r>
          </w:p>
        </w:tc>
        <w:tc>
          <w:tcPr>
            <w:tcW w:w="1040" w:type="dxa"/>
          </w:tcPr>
          <w:p w14:paraId="2BB63176"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0.0001</w:t>
            </w:r>
          </w:p>
        </w:tc>
        <w:tc>
          <w:tcPr>
            <w:tcW w:w="2220" w:type="dxa"/>
          </w:tcPr>
          <w:p w14:paraId="2BB63177" w14:textId="6F951425"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1.66 (CI</w:t>
            </w:r>
            <w:r w:rsidR="007E4299" w:rsidRPr="00023E45">
              <w:rPr>
                <w:rFonts w:ascii="Book Antiqua" w:hAnsi="Book Antiqua"/>
                <w:lang w:val="en-US"/>
              </w:rPr>
              <w:t>:</w:t>
            </w:r>
            <w:r w:rsidRPr="00023E45">
              <w:rPr>
                <w:rFonts w:ascii="Book Antiqua" w:hAnsi="Book Antiqua"/>
                <w:lang w:val="en-US"/>
              </w:rPr>
              <w:t xml:space="preserve"> 1.12-2.46)</w:t>
            </w:r>
          </w:p>
        </w:tc>
        <w:tc>
          <w:tcPr>
            <w:tcW w:w="1134" w:type="dxa"/>
            <w:shd w:val="clear" w:color="auto" w:fill="auto"/>
          </w:tcPr>
          <w:p w14:paraId="2BB63178"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0.011</w:t>
            </w:r>
          </w:p>
        </w:tc>
      </w:tr>
      <w:tr w:rsidR="001675F3" w:rsidRPr="00023E45" w14:paraId="2BB6317F" w14:textId="77777777" w:rsidTr="005E4074">
        <w:tc>
          <w:tcPr>
            <w:tcW w:w="3265" w:type="dxa"/>
          </w:tcPr>
          <w:p w14:paraId="2BB6317A"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EPIC administration</w:t>
            </w:r>
          </w:p>
        </w:tc>
        <w:tc>
          <w:tcPr>
            <w:tcW w:w="2123" w:type="dxa"/>
          </w:tcPr>
          <w:p w14:paraId="2BB6317B" w14:textId="7BA8D8D4"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0.92 (CI</w:t>
            </w:r>
            <w:r w:rsidR="007E4299" w:rsidRPr="00023E45">
              <w:rPr>
                <w:rFonts w:ascii="Book Antiqua" w:hAnsi="Book Antiqua"/>
                <w:lang w:val="en-US"/>
              </w:rPr>
              <w:t>:</w:t>
            </w:r>
            <w:r w:rsidRPr="00023E45">
              <w:rPr>
                <w:rFonts w:ascii="Book Antiqua" w:hAnsi="Book Antiqua"/>
                <w:lang w:val="en-US"/>
              </w:rPr>
              <w:t xml:space="preserve"> 0.56-1.50)</w:t>
            </w:r>
          </w:p>
        </w:tc>
        <w:tc>
          <w:tcPr>
            <w:tcW w:w="1040" w:type="dxa"/>
          </w:tcPr>
          <w:p w14:paraId="2BB6317C"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0.73</w:t>
            </w:r>
          </w:p>
        </w:tc>
        <w:tc>
          <w:tcPr>
            <w:tcW w:w="2220" w:type="dxa"/>
          </w:tcPr>
          <w:p w14:paraId="2BB6317D" w14:textId="77777777" w:rsidR="001675F3" w:rsidRPr="00023E45" w:rsidRDefault="001675F3" w:rsidP="00810D84">
            <w:pPr>
              <w:snapToGrid w:val="0"/>
              <w:spacing w:line="360" w:lineRule="auto"/>
              <w:jc w:val="both"/>
              <w:rPr>
                <w:rFonts w:ascii="Book Antiqua" w:hAnsi="Book Antiqua"/>
                <w:lang w:val="en-US"/>
              </w:rPr>
            </w:pPr>
          </w:p>
        </w:tc>
        <w:tc>
          <w:tcPr>
            <w:tcW w:w="1134" w:type="dxa"/>
            <w:shd w:val="clear" w:color="auto" w:fill="auto"/>
          </w:tcPr>
          <w:p w14:paraId="2BB6317E"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88" w14:textId="77777777" w:rsidTr="005E4074">
        <w:tc>
          <w:tcPr>
            <w:tcW w:w="3265" w:type="dxa"/>
          </w:tcPr>
          <w:p w14:paraId="2BB63180"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OX HIPEC</w:t>
            </w:r>
          </w:p>
          <w:p w14:paraId="2BB63181"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OXIRI HIPEC</w:t>
            </w:r>
          </w:p>
        </w:tc>
        <w:tc>
          <w:tcPr>
            <w:tcW w:w="2123" w:type="dxa"/>
          </w:tcPr>
          <w:p w14:paraId="2BB63183" w14:textId="0311282A" w:rsidR="001675F3" w:rsidRPr="00023E45" w:rsidRDefault="007E4299" w:rsidP="00810D84">
            <w:pPr>
              <w:snapToGrid w:val="0"/>
              <w:spacing w:line="360" w:lineRule="auto"/>
              <w:jc w:val="both"/>
              <w:rPr>
                <w:rFonts w:ascii="Book Antiqua" w:hAnsi="Book Antiqua"/>
                <w:lang w:val="en-US"/>
              </w:rPr>
            </w:pPr>
            <w:r w:rsidRPr="00023E45">
              <w:rPr>
                <w:rFonts w:ascii="Book Antiqua" w:hAnsi="Book Antiqua"/>
                <w:lang w:val="en-US"/>
              </w:rPr>
              <w:t>Reference</w:t>
            </w:r>
            <w:r w:rsidRPr="00023E45">
              <w:rPr>
                <w:rFonts w:ascii="Book Antiqua" w:eastAsiaTheme="minorEastAsia" w:hAnsi="Book Antiqua"/>
                <w:lang w:val="en-US" w:eastAsia="zh-CN"/>
              </w:rPr>
              <w:t xml:space="preserve"> </w:t>
            </w:r>
            <w:r w:rsidR="001675F3" w:rsidRPr="00023E45">
              <w:rPr>
                <w:rFonts w:ascii="Book Antiqua" w:hAnsi="Book Antiqua"/>
                <w:lang w:val="en-US"/>
              </w:rPr>
              <w:t>0.74 (0.51-1.07)</w:t>
            </w:r>
          </w:p>
        </w:tc>
        <w:tc>
          <w:tcPr>
            <w:tcW w:w="1040" w:type="dxa"/>
          </w:tcPr>
          <w:p w14:paraId="2BB63185"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0.11</w:t>
            </w:r>
          </w:p>
        </w:tc>
        <w:tc>
          <w:tcPr>
            <w:tcW w:w="2220" w:type="dxa"/>
          </w:tcPr>
          <w:p w14:paraId="2BB63186" w14:textId="77777777" w:rsidR="001675F3" w:rsidRPr="00023E45" w:rsidRDefault="001675F3" w:rsidP="00810D84">
            <w:pPr>
              <w:snapToGrid w:val="0"/>
              <w:spacing w:line="360" w:lineRule="auto"/>
              <w:jc w:val="both"/>
              <w:rPr>
                <w:rFonts w:ascii="Book Antiqua" w:hAnsi="Book Antiqua"/>
                <w:lang w:val="en-US"/>
              </w:rPr>
            </w:pPr>
          </w:p>
        </w:tc>
        <w:tc>
          <w:tcPr>
            <w:tcW w:w="1134" w:type="dxa"/>
            <w:shd w:val="clear" w:color="auto" w:fill="auto"/>
          </w:tcPr>
          <w:p w14:paraId="2BB63187" w14:textId="77777777" w:rsidR="001675F3" w:rsidRPr="00023E45" w:rsidRDefault="001675F3" w:rsidP="00810D84">
            <w:pPr>
              <w:snapToGrid w:val="0"/>
              <w:spacing w:line="360" w:lineRule="auto"/>
              <w:jc w:val="both"/>
              <w:rPr>
                <w:rFonts w:ascii="Book Antiqua" w:hAnsi="Book Antiqua"/>
                <w:lang w:val="en-US"/>
              </w:rPr>
            </w:pPr>
          </w:p>
        </w:tc>
      </w:tr>
      <w:tr w:rsidR="001675F3" w:rsidRPr="00023E45" w14:paraId="2BB6318E" w14:textId="77777777" w:rsidTr="005E4074">
        <w:tc>
          <w:tcPr>
            <w:tcW w:w="3265" w:type="dxa"/>
          </w:tcPr>
          <w:p w14:paraId="2BB63189"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Operating time</w:t>
            </w:r>
          </w:p>
        </w:tc>
        <w:tc>
          <w:tcPr>
            <w:tcW w:w="2123" w:type="dxa"/>
          </w:tcPr>
          <w:p w14:paraId="2BB6318A" w14:textId="443E963E"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1.00 (CI</w:t>
            </w:r>
            <w:r w:rsidR="007E4299" w:rsidRPr="00023E45">
              <w:rPr>
                <w:rFonts w:ascii="Book Antiqua" w:hAnsi="Book Antiqua"/>
                <w:lang w:val="en-US"/>
              </w:rPr>
              <w:t>:</w:t>
            </w:r>
            <w:r w:rsidRPr="00023E45">
              <w:rPr>
                <w:rFonts w:ascii="Book Antiqua" w:hAnsi="Book Antiqua"/>
                <w:lang w:val="en-US"/>
              </w:rPr>
              <w:t xml:space="preserve"> 1.00-1.00)</w:t>
            </w:r>
          </w:p>
        </w:tc>
        <w:tc>
          <w:tcPr>
            <w:tcW w:w="1040" w:type="dxa"/>
          </w:tcPr>
          <w:p w14:paraId="2BB6318B"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0.04</w:t>
            </w:r>
          </w:p>
        </w:tc>
        <w:tc>
          <w:tcPr>
            <w:tcW w:w="2220" w:type="dxa"/>
          </w:tcPr>
          <w:p w14:paraId="2BB6318C" w14:textId="0FC40F8B"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1.00 (CI</w:t>
            </w:r>
            <w:r w:rsidR="007E4299" w:rsidRPr="00023E45">
              <w:rPr>
                <w:rFonts w:ascii="Book Antiqua" w:hAnsi="Book Antiqua"/>
                <w:lang w:val="en-US"/>
              </w:rPr>
              <w:t>:</w:t>
            </w:r>
            <w:r w:rsidRPr="00023E45">
              <w:rPr>
                <w:rFonts w:ascii="Book Antiqua" w:hAnsi="Book Antiqua"/>
                <w:lang w:val="en-US"/>
              </w:rPr>
              <w:t xml:space="preserve"> 1.00-1.00)</w:t>
            </w:r>
          </w:p>
        </w:tc>
        <w:tc>
          <w:tcPr>
            <w:tcW w:w="1134" w:type="dxa"/>
            <w:shd w:val="clear" w:color="auto" w:fill="auto"/>
          </w:tcPr>
          <w:p w14:paraId="2BB6318D"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0.25</w:t>
            </w:r>
          </w:p>
        </w:tc>
      </w:tr>
      <w:tr w:rsidR="001675F3" w:rsidRPr="00023E45" w14:paraId="2BB63194" w14:textId="77777777" w:rsidTr="005E4074">
        <w:tc>
          <w:tcPr>
            <w:tcW w:w="3265" w:type="dxa"/>
          </w:tcPr>
          <w:p w14:paraId="2BB6318F"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Any-grade neutropenia</w:t>
            </w:r>
          </w:p>
        </w:tc>
        <w:tc>
          <w:tcPr>
            <w:tcW w:w="2123" w:type="dxa"/>
          </w:tcPr>
          <w:p w14:paraId="2BB63190" w14:textId="3016B134"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0.61 (CI</w:t>
            </w:r>
            <w:r w:rsidR="007E4299" w:rsidRPr="00023E45">
              <w:rPr>
                <w:rFonts w:ascii="Book Antiqua" w:hAnsi="Book Antiqua"/>
                <w:lang w:val="en-US"/>
              </w:rPr>
              <w:t>:</w:t>
            </w:r>
            <w:r w:rsidRPr="00023E45">
              <w:rPr>
                <w:rFonts w:ascii="Book Antiqua" w:hAnsi="Book Antiqua"/>
                <w:lang w:val="en-US"/>
              </w:rPr>
              <w:t xml:space="preserve"> 0.38-0.98)</w:t>
            </w:r>
          </w:p>
        </w:tc>
        <w:tc>
          <w:tcPr>
            <w:tcW w:w="1040" w:type="dxa"/>
          </w:tcPr>
          <w:p w14:paraId="2BB63191"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0.02</w:t>
            </w:r>
          </w:p>
        </w:tc>
        <w:tc>
          <w:tcPr>
            <w:tcW w:w="2220" w:type="dxa"/>
          </w:tcPr>
          <w:p w14:paraId="2BB63192" w14:textId="4392AE56"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0.58 (CI</w:t>
            </w:r>
            <w:r w:rsidR="007E4299" w:rsidRPr="00023E45">
              <w:rPr>
                <w:rFonts w:ascii="Book Antiqua" w:hAnsi="Book Antiqua"/>
                <w:lang w:val="en-US"/>
              </w:rPr>
              <w:t>:</w:t>
            </w:r>
            <w:r w:rsidRPr="00023E45">
              <w:rPr>
                <w:rFonts w:ascii="Book Antiqua" w:hAnsi="Book Antiqua"/>
                <w:lang w:val="en-US"/>
              </w:rPr>
              <w:t xml:space="preserve"> 0.36-0.95)</w:t>
            </w:r>
          </w:p>
        </w:tc>
        <w:tc>
          <w:tcPr>
            <w:tcW w:w="1134" w:type="dxa"/>
            <w:shd w:val="clear" w:color="auto" w:fill="auto"/>
          </w:tcPr>
          <w:p w14:paraId="2BB63193"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0.031</w:t>
            </w:r>
          </w:p>
        </w:tc>
      </w:tr>
      <w:tr w:rsidR="001675F3" w:rsidRPr="00023E45" w14:paraId="2BB6319A" w14:textId="77777777" w:rsidTr="005E4074">
        <w:tc>
          <w:tcPr>
            <w:tcW w:w="3265" w:type="dxa"/>
          </w:tcPr>
          <w:p w14:paraId="2BB63195"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Adjuvant chemotherapy given</w:t>
            </w:r>
          </w:p>
        </w:tc>
        <w:tc>
          <w:tcPr>
            <w:tcW w:w="2123" w:type="dxa"/>
          </w:tcPr>
          <w:p w14:paraId="2BB63196" w14:textId="7198D8DA"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1.07 (CI</w:t>
            </w:r>
            <w:r w:rsidR="007E4299" w:rsidRPr="00023E45">
              <w:rPr>
                <w:rFonts w:ascii="Book Antiqua" w:hAnsi="Book Antiqua"/>
                <w:lang w:val="en-US"/>
              </w:rPr>
              <w:t>:</w:t>
            </w:r>
            <w:r w:rsidRPr="00023E45">
              <w:rPr>
                <w:rFonts w:ascii="Book Antiqua" w:hAnsi="Book Antiqua"/>
                <w:lang w:val="en-US"/>
              </w:rPr>
              <w:t xml:space="preserve"> 0.80-1.44)</w:t>
            </w:r>
          </w:p>
        </w:tc>
        <w:tc>
          <w:tcPr>
            <w:tcW w:w="1040" w:type="dxa"/>
          </w:tcPr>
          <w:p w14:paraId="2BB63197" w14:textId="77777777" w:rsidR="001675F3" w:rsidRPr="00023E45" w:rsidRDefault="001675F3" w:rsidP="00810D84">
            <w:pPr>
              <w:snapToGrid w:val="0"/>
              <w:spacing w:line="360" w:lineRule="auto"/>
              <w:jc w:val="both"/>
              <w:rPr>
                <w:rFonts w:ascii="Book Antiqua" w:hAnsi="Book Antiqua"/>
                <w:lang w:val="en-US"/>
              </w:rPr>
            </w:pPr>
            <w:r w:rsidRPr="00023E45">
              <w:rPr>
                <w:rFonts w:ascii="Book Antiqua" w:hAnsi="Book Antiqua"/>
                <w:lang w:val="en-US"/>
              </w:rPr>
              <w:t>0.37</w:t>
            </w:r>
          </w:p>
        </w:tc>
        <w:tc>
          <w:tcPr>
            <w:tcW w:w="2220" w:type="dxa"/>
          </w:tcPr>
          <w:p w14:paraId="2BB63198" w14:textId="77777777" w:rsidR="001675F3" w:rsidRPr="00023E45" w:rsidRDefault="001675F3" w:rsidP="00810D84">
            <w:pPr>
              <w:snapToGrid w:val="0"/>
              <w:spacing w:line="360" w:lineRule="auto"/>
              <w:jc w:val="both"/>
              <w:rPr>
                <w:rFonts w:ascii="Book Antiqua" w:hAnsi="Book Antiqua"/>
                <w:lang w:val="en-US"/>
              </w:rPr>
            </w:pPr>
          </w:p>
        </w:tc>
        <w:tc>
          <w:tcPr>
            <w:tcW w:w="1134" w:type="dxa"/>
          </w:tcPr>
          <w:p w14:paraId="2BB63199" w14:textId="77777777" w:rsidR="001675F3" w:rsidRPr="00023E45" w:rsidRDefault="001675F3" w:rsidP="00810D84">
            <w:pPr>
              <w:snapToGrid w:val="0"/>
              <w:spacing w:line="360" w:lineRule="auto"/>
              <w:jc w:val="both"/>
              <w:rPr>
                <w:rFonts w:ascii="Book Antiqua" w:hAnsi="Book Antiqua"/>
                <w:lang w:val="en-US"/>
              </w:rPr>
            </w:pPr>
          </w:p>
        </w:tc>
      </w:tr>
    </w:tbl>
    <w:p w14:paraId="2BB6319C" w14:textId="58A5D3D8" w:rsidR="00E0018D" w:rsidRPr="00810D84" w:rsidRDefault="007E4299" w:rsidP="00810D84">
      <w:pPr>
        <w:snapToGrid w:val="0"/>
        <w:spacing w:line="360" w:lineRule="auto"/>
        <w:jc w:val="both"/>
        <w:rPr>
          <w:rFonts w:ascii="Book Antiqua" w:hAnsi="Book Antiqua"/>
          <w:lang w:val="en-US"/>
        </w:rPr>
      </w:pPr>
      <w:r w:rsidRPr="00023E45">
        <w:rPr>
          <w:rFonts w:ascii="Book Antiqua" w:hAnsi="Book Antiqua"/>
          <w:lang w:val="en-US"/>
        </w:rPr>
        <w:t xml:space="preserve">PM: Peritoneal </w:t>
      </w:r>
      <w:r w:rsidR="003A75BF" w:rsidRPr="00023E45">
        <w:rPr>
          <w:rFonts w:ascii="Book Antiqua" w:hAnsi="Book Antiqua"/>
          <w:lang w:val="en-US"/>
        </w:rPr>
        <w:t>metastases</w:t>
      </w:r>
      <w:r w:rsidRPr="00023E45">
        <w:rPr>
          <w:rFonts w:ascii="Book Antiqua" w:hAnsi="Book Antiqua"/>
          <w:lang w:val="en-US"/>
        </w:rPr>
        <w:t>; PCI: Peritoneal cancer index; CC: Completeness of cyt</w:t>
      </w:r>
      <w:r w:rsidR="00F60C0E" w:rsidRPr="00023E45">
        <w:rPr>
          <w:rFonts w:ascii="Book Antiqua" w:hAnsi="Book Antiqua"/>
          <w:lang w:val="en-US"/>
        </w:rPr>
        <w:t>o</w:t>
      </w:r>
      <w:r w:rsidRPr="00023E45">
        <w:rPr>
          <w:rFonts w:ascii="Book Antiqua" w:hAnsi="Book Antiqua"/>
          <w:lang w:val="en-US"/>
        </w:rPr>
        <w:t xml:space="preserve">reduction; </w:t>
      </w:r>
      <w:r w:rsidR="00D5386E" w:rsidRPr="00023E45">
        <w:rPr>
          <w:rFonts w:ascii="Book Antiqua" w:hAnsi="Book Antiqua"/>
          <w:lang w:val="en-US"/>
        </w:rPr>
        <w:t>E</w:t>
      </w:r>
      <w:r w:rsidRPr="00023E45">
        <w:rPr>
          <w:rFonts w:ascii="Book Antiqua" w:hAnsi="Book Antiqua"/>
          <w:lang w:val="en-US"/>
        </w:rPr>
        <w:t xml:space="preserve">PIC: Early </w:t>
      </w:r>
      <w:r w:rsidR="00D5386E" w:rsidRPr="00023E45">
        <w:rPr>
          <w:rFonts w:ascii="Book Antiqua" w:hAnsi="Book Antiqua"/>
          <w:lang w:val="en-US"/>
        </w:rPr>
        <w:t>postoperativ</w:t>
      </w:r>
      <w:r w:rsidRPr="00023E45">
        <w:rPr>
          <w:rFonts w:ascii="Book Antiqua" w:hAnsi="Book Antiqua"/>
          <w:lang w:val="en-US"/>
        </w:rPr>
        <w:t xml:space="preserve">e </w:t>
      </w:r>
      <w:proofErr w:type="spellStart"/>
      <w:r w:rsidRPr="00023E45">
        <w:rPr>
          <w:rFonts w:ascii="Book Antiqua" w:hAnsi="Book Antiqua"/>
          <w:lang w:val="en-US"/>
        </w:rPr>
        <w:t>intraperitoneal</w:t>
      </w:r>
      <w:proofErr w:type="spellEnd"/>
      <w:r w:rsidRPr="00023E45">
        <w:rPr>
          <w:rFonts w:ascii="Book Antiqua" w:hAnsi="Book Antiqua"/>
          <w:lang w:val="en-US"/>
        </w:rPr>
        <w:t xml:space="preserve"> chemotherapy; </w:t>
      </w:r>
      <w:r w:rsidR="003A75BF" w:rsidRPr="00023E45">
        <w:rPr>
          <w:rFonts w:ascii="Book Antiqua" w:hAnsi="Book Antiqua"/>
          <w:lang w:val="en-US"/>
        </w:rPr>
        <w:t>HIPEC</w:t>
      </w:r>
      <w:r w:rsidRPr="00023E45">
        <w:rPr>
          <w:rFonts w:ascii="Book Antiqua" w:hAnsi="Book Antiqua"/>
          <w:lang w:val="en-US"/>
        </w:rPr>
        <w:t>:</w:t>
      </w:r>
      <w:r w:rsidR="003A75BF" w:rsidRPr="00023E45">
        <w:rPr>
          <w:rFonts w:ascii="Book Antiqua" w:hAnsi="Book Antiqua"/>
          <w:lang w:val="en-US"/>
        </w:rPr>
        <w:t xml:space="preserve"> </w:t>
      </w:r>
      <w:proofErr w:type="spellStart"/>
      <w:r w:rsidRPr="00023E45">
        <w:rPr>
          <w:rFonts w:ascii="Book Antiqua" w:hAnsi="Book Antiqua"/>
          <w:lang w:val="en-US"/>
        </w:rPr>
        <w:t>Hyperthermic</w:t>
      </w:r>
      <w:proofErr w:type="spellEnd"/>
      <w:r w:rsidRPr="00023E45">
        <w:rPr>
          <w:rFonts w:ascii="Book Antiqua" w:hAnsi="Book Antiqua"/>
          <w:lang w:val="en-US"/>
        </w:rPr>
        <w:t xml:space="preserve"> </w:t>
      </w:r>
      <w:proofErr w:type="spellStart"/>
      <w:r w:rsidRPr="00023E45">
        <w:rPr>
          <w:rFonts w:ascii="Book Antiqua" w:hAnsi="Book Antiqua"/>
          <w:lang w:val="en-US"/>
        </w:rPr>
        <w:t>intraperitoneal</w:t>
      </w:r>
      <w:proofErr w:type="spellEnd"/>
      <w:r w:rsidRPr="00023E45">
        <w:rPr>
          <w:rFonts w:ascii="Book Antiqua" w:hAnsi="Book Antiqua"/>
          <w:lang w:val="en-US"/>
        </w:rPr>
        <w:t xml:space="preserve"> chemotherapy; OX: </w:t>
      </w:r>
      <w:proofErr w:type="spellStart"/>
      <w:r w:rsidRPr="00023E45">
        <w:rPr>
          <w:rFonts w:ascii="Book Antiqua" w:hAnsi="Book Antiqua"/>
          <w:lang w:val="en-US"/>
        </w:rPr>
        <w:t>Oxaliplatin</w:t>
      </w:r>
      <w:proofErr w:type="spellEnd"/>
      <w:r w:rsidRPr="00023E45">
        <w:rPr>
          <w:rFonts w:ascii="Book Antiqua" w:hAnsi="Book Antiqua"/>
          <w:lang w:val="en-US"/>
        </w:rPr>
        <w:t>; IRI: Irinotecan</w:t>
      </w:r>
      <w:r w:rsidR="003A75BF" w:rsidRPr="00023E45">
        <w:rPr>
          <w:rFonts w:ascii="Book Antiqua" w:hAnsi="Book Antiqua"/>
          <w:lang w:val="en-US"/>
        </w:rPr>
        <w:t>.</w:t>
      </w:r>
    </w:p>
    <w:sectPr w:rsidR="00E0018D" w:rsidRPr="00810D8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882D3" w14:textId="77777777" w:rsidR="00E1378E" w:rsidRDefault="00E1378E" w:rsidP="00346095">
      <w:r>
        <w:separator/>
      </w:r>
    </w:p>
  </w:endnote>
  <w:endnote w:type="continuationSeparator" w:id="0">
    <w:p w14:paraId="19AFF4C8" w14:textId="77777777" w:rsidR="00E1378E" w:rsidRDefault="00E1378E" w:rsidP="003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CB26" w14:textId="77777777" w:rsidR="00E1378E" w:rsidRDefault="00E1378E" w:rsidP="00346095">
      <w:r>
        <w:separator/>
      </w:r>
    </w:p>
  </w:footnote>
  <w:footnote w:type="continuationSeparator" w:id="0">
    <w:p w14:paraId="507DF063" w14:textId="77777777" w:rsidR="00E1378E" w:rsidRDefault="00E1378E" w:rsidP="0034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09830"/>
      <w:docPartObj>
        <w:docPartGallery w:val="Page Numbers (Top of Page)"/>
        <w:docPartUnique/>
      </w:docPartObj>
    </w:sdtPr>
    <w:sdtEndPr/>
    <w:sdtContent>
      <w:p w14:paraId="2BB631A3" w14:textId="77777777" w:rsidR="001553FD" w:rsidRDefault="001553FD">
        <w:pPr>
          <w:pStyle w:val="a6"/>
          <w:jc w:val="center"/>
        </w:pPr>
        <w:r>
          <w:fldChar w:fldCharType="begin"/>
        </w:r>
        <w:r>
          <w:instrText>PAGE   \* MERGEFORMAT</w:instrText>
        </w:r>
        <w:r>
          <w:fldChar w:fldCharType="separate"/>
        </w:r>
        <w:r w:rsidR="00023E45">
          <w:rPr>
            <w:noProof/>
          </w:rPr>
          <w:t>1</w:t>
        </w:r>
        <w:r>
          <w:fldChar w:fldCharType="end"/>
        </w:r>
      </w:p>
    </w:sdtContent>
  </w:sdt>
  <w:p w14:paraId="2BB631A4" w14:textId="77777777" w:rsidR="001553FD" w:rsidRDefault="001553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5A20C82"/>
    <w:multiLevelType w:val="hybridMultilevel"/>
    <w:tmpl w:val="4DECB52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1A3D55BD"/>
    <w:multiLevelType w:val="multilevel"/>
    <w:tmpl w:val="D7D2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2D128F"/>
    <w:multiLevelType w:val="hybridMultilevel"/>
    <w:tmpl w:val="6ECE3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F446F27"/>
    <w:multiLevelType w:val="hybridMultilevel"/>
    <w:tmpl w:val="DCC62B2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44"/>
    <w:rsid w:val="00002184"/>
    <w:rsid w:val="00007BAC"/>
    <w:rsid w:val="00010E7F"/>
    <w:rsid w:val="00012A14"/>
    <w:rsid w:val="000145E3"/>
    <w:rsid w:val="0001469E"/>
    <w:rsid w:val="00014D7B"/>
    <w:rsid w:val="00020559"/>
    <w:rsid w:val="00020E35"/>
    <w:rsid w:val="0002192B"/>
    <w:rsid w:val="00023881"/>
    <w:rsid w:val="00023E45"/>
    <w:rsid w:val="00033471"/>
    <w:rsid w:val="000347E2"/>
    <w:rsid w:val="000351DB"/>
    <w:rsid w:val="00035394"/>
    <w:rsid w:val="000358F0"/>
    <w:rsid w:val="00037C3E"/>
    <w:rsid w:val="0004100B"/>
    <w:rsid w:val="00042CEF"/>
    <w:rsid w:val="00044233"/>
    <w:rsid w:val="000444A5"/>
    <w:rsid w:val="00046FEB"/>
    <w:rsid w:val="00050373"/>
    <w:rsid w:val="00050384"/>
    <w:rsid w:val="00050BE1"/>
    <w:rsid w:val="0005164A"/>
    <w:rsid w:val="00053B94"/>
    <w:rsid w:val="0006045C"/>
    <w:rsid w:val="0006209D"/>
    <w:rsid w:val="00065084"/>
    <w:rsid w:val="00065965"/>
    <w:rsid w:val="00067EFD"/>
    <w:rsid w:val="00067FA0"/>
    <w:rsid w:val="00072942"/>
    <w:rsid w:val="00075C9C"/>
    <w:rsid w:val="00085CC5"/>
    <w:rsid w:val="000879BC"/>
    <w:rsid w:val="00091DD4"/>
    <w:rsid w:val="00097F4E"/>
    <w:rsid w:val="000A05E6"/>
    <w:rsid w:val="000A71B4"/>
    <w:rsid w:val="000A7C11"/>
    <w:rsid w:val="000B0022"/>
    <w:rsid w:val="000B0076"/>
    <w:rsid w:val="000B4859"/>
    <w:rsid w:val="000B79E2"/>
    <w:rsid w:val="000C0512"/>
    <w:rsid w:val="000C0DBD"/>
    <w:rsid w:val="000C20E6"/>
    <w:rsid w:val="000C38AB"/>
    <w:rsid w:val="000C4249"/>
    <w:rsid w:val="000C511B"/>
    <w:rsid w:val="000C5A04"/>
    <w:rsid w:val="000D30B0"/>
    <w:rsid w:val="000D31BB"/>
    <w:rsid w:val="000D43D0"/>
    <w:rsid w:val="000D444B"/>
    <w:rsid w:val="000D76C4"/>
    <w:rsid w:val="000E19C9"/>
    <w:rsid w:val="000E2331"/>
    <w:rsid w:val="000E650D"/>
    <w:rsid w:val="000F1048"/>
    <w:rsid w:val="000F18E0"/>
    <w:rsid w:val="000F5C7D"/>
    <w:rsid w:val="000F6021"/>
    <w:rsid w:val="000F6454"/>
    <w:rsid w:val="000F6F42"/>
    <w:rsid w:val="00101F97"/>
    <w:rsid w:val="00111BA5"/>
    <w:rsid w:val="001134D1"/>
    <w:rsid w:val="00113B96"/>
    <w:rsid w:val="00125966"/>
    <w:rsid w:val="00130013"/>
    <w:rsid w:val="00132261"/>
    <w:rsid w:val="00142EC6"/>
    <w:rsid w:val="0014569E"/>
    <w:rsid w:val="001473ED"/>
    <w:rsid w:val="00152D49"/>
    <w:rsid w:val="001553FD"/>
    <w:rsid w:val="00155642"/>
    <w:rsid w:val="001567D5"/>
    <w:rsid w:val="00161002"/>
    <w:rsid w:val="0016550B"/>
    <w:rsid w:val="0016652A"/>
    <w:rsid w:val="001675F3"/>
    <w:rsid w:val="00171796"/>
    <w:rsid w:val="0017416A"/>
    <w:rsid w:val="00177585"/>
    <w:rsid w:val="0018052D"/>
    <w:rsid w:val="0018071F"/>
    <w:rsid w:val="00183236"/>
    <w:rsid w:val="00183255"/>
    <w:rsid w:val="00191065"/>
    <w:rsid w:val="001947E2"/>
    <w:rsid w:val="00197BDE"/>
    <w:rsid w:val="001A18C4"/>
    <w:rsid w:val="001A2931"/>
    <w:rsid w:val="001A5D49"/>
    <w:rsid w:val="001A6065"/>
    <w:rsid w:val="001A67D7"/>
    <w:rsid w:val="001B517B"/>
    <w:rsid w:val="001C147A"/>
    <w:rsid w:val="001C16D5"/>
    <w:rsid w:val="001C1E73"/>
    <w:rsid w:val="001C69CC"/>
    <w:rsid w:val="001C6E45"/>
    <w:rsid w:val="001D186A"/>
    <w:rsid w:val="001D456D"/>
    <w:rsid w:val="001D4A54"/>
    <w:rsid w:val="001E09C2"/>
    <w:rsid w:val="001E3EE8"/>
    <w:rsid w:val="001F4E33"/>
    <w:rsid w:val="001F52A9"/>
    <w:rsid w:val="001F655A"/>
    <w:rsid w:val="001F6909"/>
    <w:rsid w:val="001F797B"/>
    <w:rsid w:val="00204246"/>
    <w:rsid w:val="00205747"/>
    <w:rsid w:val="0021157D"/>
    <w:rsid w:val="002162D9"/>
    <w:rsid w:val="0021636E"/>
    <w:rsid w:val="0022083A"/>
    <w:rsid w:val="0022626D"/>
    <w:rsid w:val="00231783"/>
    <w:rsid w:val="00232F3D"/>
    <w:rsid w:val="002332F2"/>
    <w:rsid w:val="0023404F"/>
    <w:rsid w:val="00235779"/>
    <w:rsid w:val="00241BF0"/>
    <w:rsid w:val="002429F6"/>
    <w:rsid w:val="00243569"/>
    <w:rsid w:val="00255E39"/>
    <w:rsid w:val="00257C43"/>
    <w:rsid w:val="0026346C"/>
    <w:rsid w:val="002652B7"/>
    <w:rsid w:val="002660F6"/>
    <w:rsid w:val="00266870"/>
    <w:rsid w:val="002678DA"/>
    <w:rsid w:val="00270653"/>
    <w:rsid w:val="00271744"/>
    <w:rsid w:val="00277D1B"/>
    <w:rsid w:val="00277E59"/>
    <w:rsid w:val="00285CF9"/>
    <w:rsid w:val="00290753"/>
    <w:rsid w:val="00291630"/>
    <w:rsid w:val="00295BA6"/>
    <w:rsid w:val="002A2164"/>
    <w:rsid w:val="002A2752"/>
    <w:rsid w:val="002A2C2E"/>
    <w:rsid w:val="002A72B2"/>
    <w:rsid w:val="002B1382"/>
    <w:rsid w:val="002B3401"/>
    <w:rsid w:val="002B35C3"/>
    <w:rsid w:val="002B5577"/>
    <w:rsid w:val="002B5B6F"/>
    <w:rsid w:val="002C36A0"/>
    <w:rsid w:val="002C7579"/>
    <w:rsid w:val="002C7C77"/>
    <w:rsid w:val="002D17E6"/>
    <w:rsid w:val="002D2030"/>
    <w:rsid w:val="002D596C"/>
    <w:rsid w:val="002D5C60"/>
    <w:rsid w:val="002D7AE6"/>
    <w:rsid w:val="002E3298"/>
    <w:rsid w:val="002E5CED"/>
    <w:rsid w:val="002F285B"/>
    <w:rsid w:val="00302A00"/>
    <w:rsid w:val="00303EAB"/>
    <w:rsid w:val="00305CF6"/>
    <w:rsid w:val="00322584"/>
    <w:rsid w:val="00322B5D"/>
    <w:rsid w:val="00322E14"/>
    <w:rsid w:val="00326D1F"/>
    <w:rsid w:val="00327BCE"/>
    <w:rsid w:val="00332B97"/>
    <w:rsid w:val="00335BE8"/>
    <w:rsid w:val="00335FE4"/>
    <w:rsid w:val="003360FE"/>
    <w:rsid w:val="0033668C"/>
    <w:rsid w:val="003375E3"/>
    <w:rsid w:val="00342191"/>
    <w:rsid w:val="003433C6"/>
    <w:rsid w:val="003456A2"/>
    <w:rsid w:val="00346095"/>
    <w:rsid w:val="00352A5C"/>
    <w:rsid w:val="00356B94"/>
    <w:rsid w:val="003574CF"/>
    <w:rsid w:val="00357EF8"/>
    <w:rsid w:val="00357F2F"/>
    <w:rsid w:val="003762A7"/>
    <w:rsid w:val="003858AA"/>
    <w:rsid w:val="003906DD"/>
    <w:rsid w:val="003929C2"/>
    <w:rsid w:val="00393BD8"/>
    <w:rsid w:val="00395540"/>
    <w:rsid w:val="00395937"/>
    <w:rsid w:val="00396EEF"/>
    <w:rsid w:val="003A15A7"/>
    <w:rsid w:val="003A3A2D"/>
    <w:rsid w:val="003A606F"/>
    <w:rsid w:val="003A6B2E"/>
    <w:rsid w:val="003A75BF"/>
    <w:rsid w:val="003A7AC5"/>
    <w:rsid w:val="003B30AC"/>
    <w:rsid w:val="003B4D40"/>
    <w:rsid w:val="003C328D"/>
    <w:rsid w:val="003C3F0D"/>
    <w:rsid w:val="003C58E4"/>
    <w:rsid w:val="003D28AD"/>
    <w:rsid w:val="003D3A3B"/>
    <w:rsid w:val="003D7D6D"/>
    <w:rsid w:val="003E3A65"/>
    <w:rsid w:val="003E778D"/>
    <w:rsid w:val="003F1054"/>
    <w:rsid w:val="003F21F4"/>
    <w:rsid w:val="003F2616"/>
    <w:rsid w:val="003F7EAB"/>
    <w:rsid w:val="00400304"/>
    <w:rsid w:val="004008B0"/>
    <w:rsid w:val="00401117"/>
    <w:rsid w:val="00402A7A"/>
    <w:rsid w:val="00411B29"/>
    <w:rsid w:val="00420460"/>
    <w:rsid w:val="00420C0E"/>
    <w:rsid w:val="00422415"/>
    <w:rsid w:val="00422DBB"/>
    <w:rsid w:val="00425EB6"/>
    <w:rsid w:val="00432273"/>
    <w:rsid w:val="0043254B"/>
    <w:rsid w:val="00433BF8"/>
    <w:rsid w:val="00434A4D"/>
    <w:rsid w:val="00434BA1"/>
    <w:rsid w:val="00436319"/>
    <w:rsid w:val="00436AD1"/>
    <w:rsid w:val="0044132D"/>
    <w:rsid w:val="004442D8"/>
    <w:rsid w:val="0045024A"/>
    <w:rsid w:val="004519C7"/>
    <w:rsid w:val="00451B1D"/>
    <w:rsid w:val="004554E7"/>
    <w:rsid w:val="0045745C"/>
    <w:rsid w:val="0045768B"/>
    <w:rsid w:val="00457BCA"/>
    <w:rsid w:val="0046518B"/>
    <w:rsid w:val="004664A6"/>
    <w:rsid w:val="00467FA7"/>
    <w:rsid w:val="00471C81"/>
    <w:rsid w:val="00474F5E"/>
    <w:rsid w:val="0048058B"/>
    <w:rsid w:val="00483024"/>
    <w:rsid w:val="00485597"/>
    <w:rsid w:val="00487321"/>
    <w:rsid w:val="0049751F"/>
    <w:rsid w:val="004A0D5C"/>
    <w:rsid w:val="004A1DB0"/>
    <w:rsid w:val="004B0F19"/>
    <w:rsid w:val="004B1BD5"/>
    <w:rsid w:val="004B5239"/>
    <w:rsid w:val="004C1E1A"/>
    <w:rsid w:val="004C31A0"/>
    <w:rsid w:val="004C7675"/>
    <w:rsid w:val="004D1945"/>
    <w:rsid w:val="004D33C6"/>
    <w:rsid w:val="004D6122"/>
    <w:rsid w:val="004D7789"/>
    <w:rsid w:val="004E65EA"/>
    <w:rsid w:val="004F55D6"/>
    <w:rsid w:val="004F6D19"/>
    <w:rsid w:val="00503F4E"/>
    <w:rsid w:val="00507889"/>
    <w:rsid w:val="00514563"/>
    <w:rsid w:val="00516B13"/>
    <w:rsid w:val="005175C5"/>
    <w:rsid w:val="00522365"/>
    <w:rsid w:val="00536462"/>
    <w:rsid w:val="00536952"/>
    <w:rsid w:val="00540304"/>
    <w:rsid w:val="00540CBC"/>
    <w:rsid w:val="005423E6"/>
    <w:rsid w:val="005436BE"/>
    <w:rsid w:val="00545DFF"/>
    <w:rsid w:val="00550706"/>
    <w:rsid w:val="005509D0"/>
    <w:rsid w:val="00553B07"/>
    <w:rsid w:val="0055630F"/>
    <w:rsid w:val="005574EF"/>
    <w:rsid w:val="00563F2B"/>
    <w:rsid w:val="00564BC0"/>
    <w:rsid w:val="005659C8"/>
    <w:rsid w:val="00567310"/>
    <w:rsid w:val="00567C6F"/>
    <w:rsid w:val="00571AF6"/>
    <w:rsid w:val="005721CD"/>
    <w:rsid w:val="00575D6C"/>
    <w:rsid w:val="00576D3D"/>
    <w:rsid w:val="0058106D"/>
    <w:rsid w:val="00584069"/>
    <w:rsid w:val="0058569B"/>
    <w:rsid w:val="005905FE"/>
    <w:rsid w:val="00593FAF"/>
    <w:rsid w:val="005A15BC"/>
    <w:rsid w:val="005A188A"/>
    <w:rsid w:val="005A752B"/>
    <w:rsid w:val="005A7CAC"/>
    <w:rsid w:val="005B534E"/>
    <w:rsid w:val="005C00A1"/>
    <w:rsid w:val="005C2ABD"/>
    <w:rsid w:val="005C4796"/>
    <w:rsid w:val="005C7A3B"/>
    <w:rsid w:val="005D027A"/>
    <w:rsid w:val="005D055D"/>
    <w:rsid w:val="005D1F6F"/>
    <w:rsid w:val="005D204F"/>
    <w:rsid w:val="005D4038"/>
    <w:rsid w:val="005E005A"/>
    <w:rsid w:val="005E0343"/>
    <w:rsid w:val="005E4074"/>
    <w:rsid w:val="005E6A76"/>
    <w:rsid w:val="005E6EBD"/>
    <w:rsid w:val="005F03BC"/>
    <w:rsid w:val="005F05B1"/>
    <w:rsid w:val="005F0997"/>
    <w:rsid w:val="005F30DF"/>
    <w:rsid w:val="005F3A59"/>
    <w:rsid w:val="005F4DF2"/>
    <w:rsid w:val="005F57D7"/>
    <w:rsid w:val="005F7F7B"/>
    <w:rsid w:val="0060102C"/>
    <w:rsid w:val="00601CC3"/>
    <w:rsid w:val="00603A13"/>
    <w:rsid w:val="00605849"/>
    <w:rsid w:val="0060704F"/>
    <w:rsid w:val="00610BEA"/>
    <w:rsid w:val="00614490"/>
    <w:rsid w:val="00614A56"/>
    <w:rsid w:val="0061570E"/>
    <w:rsid w:val="00617BD9"/>
    <w:rsid w:val="00623772"/>
    <w:rsid w:val="006272F6"/>
    <w:rsid w:val="006343C2"/>
    <w:rsid w:val="00635C9A"/>
    <w:rsid w:val="006376FF"/>
    <w:rsid w:val="00653089"/>
    <w:rsid w:val="006533E2"/>
    <w:rsid w:val="006574A7"/>
    <w:rsid w:val="00664B3A"/>
    <w:rsid w:val="00664FBE"/>
    <w:rsid w:val="00674923"/>
    <w:rsid w:val="00674B0F"/>
    <w:rsid w:val="00676098"/>
    <w:rsid w:val="00682BDA"/>
    <w:rsid w:val="00683806"/>
    <w:rsid w:val="00686398"/>
    <w:rsid w:val="00686B8B"/>
    <w:rsid w:val="0069243F"/>
    <w:rsid w:val="006938A5"/>
    <w:rsid w:val="006A2923"/>
    <w:rsid w:val="006A6408"/>
    <w:rsid w:val="006A7258"/>
    <w:rsid w:val="006A7461"/>
    <w:rsid w:val="006B1E64"/>
    <w:rsid w:val="006B4613"/>
    <w:rsid w:val="006B4D1F"/>
    <w:rsid w:val="006C235B"/>
    <w:rsid w:val="006C48C1"/>
    <w:rsid w:val="006C50EF"/>
    <w:rsid w:val="006D0785"/>
    <w:rsid w:val="006D0C6F"/>
    <w:rsid w:val="006D464D"/>
    <w:rsid w:val="006D7B8D"/>
    <w:rsid w:val="006E0A1F"/>
    <w:rsid w:val="006E1ED5"/>
    <w:rsid w:val="006F1618"/>
    <w:rsid w:val="006F4E25"/>
    <w:rsid w:val="00700672"/>
    <w:rsid w:val="00702585"/>
    <w:rsid w:val="007051A0"/>
    <w:rsid w:val="00705386"/>
    <w:rsid w:val="007074E9"/>
    <w:rsid w:val="007114DD"/>
    <w:rsid w:val="00712196"/>
    <w:rsid w:val="007130B1"/>
    <w:rsid w:val="007153F6"/>
    <w:rsid w:val="00721273"/>
    <w:rsid w:val="007216D2"/>
    <w:rsid w:val="00722BC2"/>
    <w:rsid w:val="007261E0"/>
    <w:rsid w:val="007305F1"/>
    <w:rsid w:val="0073176D"/>
    <w:rsid w:val="00732051"/>
    <w:rsid w:val="00732BB0"/>
    <w:rsid w:val="00733268"/>
    <w:rsid w:val="00734A3D"/>
    <w:rsid w:val="00734CB7"/>
    <w:rsid w:val="007362EC"/>
    <w:rsid w:val="00736504"/>
    <w:rsid w:val="007419C5"/>
    <w:rsid w:val="007476B6"/>
    <w:rsid w:val="00752735"/>
    <w:rsid w:val="007529D1"/>
    <w:rsid w:val="00752BBE"/>
    <w:rsid w:val="00755AB7"/>
    <w:rsid w:val="00756CF2"/>
    <w:rsid w:val="00773EB4"/>
    <w:rsid w:val="00774007"/>
    <w:rsid w:val="00774F92"/>
    <w:rsid w:val="00775C32"/>
    <w:rsid w:val="00777319"/>
    <w:rsid w:val="0077753A"/>
    <w:rsid w:val="0078563E"/>
    <w:rsid w:val="00791EF0"/>
    <w:rsid w:val="0079597E"/>
    <w:rsid w:val="00797D54"/>
    <w:rsid w:val="007B37CD"/>
    <w:rsid w:val="007B5942"/>
    <w:rsid w:val="007C097B"/>
    <w:rsid w:val="007C5E19"/>
    <w:rsid w:val="007D2A05"/>
    <w:rsid w:val="007D37D1"/>
    <w:rsid w:val="007D392B"/>
    <w:rsid w:val="007E196F"/>
    <w:rsid w:val="007E21F0"/>
    <w:rsid w:val="007E3AF1"/>
    <w:rsid w:val="007E4299"/>
    <w:rsid w:val="007E526F"/>
    <w:rsid w:val="007F0C92"/>
    <w:rsid w:val="007F5D86"/>
    <w:rsid w:val="007F5E94"/>
    <w:rsid w:val="007F6806"/>
    <w:rsid w:val="0080182A"/>
    <w:rsid w:val="008024D1"/>
    <w:rsid w:val="00802AE7"/>
    <w:rsid w:val="008051F8"/>
    <w:rsid w:val="008059FD"/>
    <w:rsid w:val="00806B9C"/>
    <w:rsid w:val="00807830"/>
    <w:rsid w:val="00810D84"/>
    <w:rsid w:val="00814D04"/>
    <w:rsid w:val="008160F7"/>
    <w:rsid w:val="00816942"/>
    <w:rsid w:val="008200C6"/>
    <w:rsid w:val="0082207B"/>
    <w:rsid w:val="00822AB2"/>
    <w:rsid w:val="0082305B"/>
    <w:rsid w:val="00824412"/>
    <w:rsid w:val="008246A0"/>
    <w:rsid w:val="0082663F"/>
    <w:rsid w:val="008337EC"/>
    <w:rsid w:val="008415A4"/>
    <w:rsid w:val="0084757E"/>
    <w:rsid w:val="008508BD"/>
    <w:rsid w:val="00853AC8"/>
    <w:rsid w:val="008562CA"/>
    <w:rsid w:val="00857AE6"/>
    <w:rsid w:val="00864A92"/>
    <w:rsid w:val="00864C54"/>
    <w:rsid w:val="0086665A"/>
    <w:rsid w:val="00866804"/>
    <w:rsid w:val="00866E17"/>
    <w:rsid w:val="0087068F"/>
    <w:rsid w:val="008804CE"/>
    <w:rsid w:val="00881806"/>
    <w:rsid w:val="00883DD4"/>
    <w:rsid w:val="00884F3A"/>
    <w:rsid w:val="00887641"/>
    <w:rsid w:val="0089368C"/>
    <w:rsid w:val="00897080"/>
    <w:rsid w:val="008B0833"/>
    <w:rsid w:val="008B6644"/>
    <w:rsid w:val="008B6983"/>
    <w:rsid w:val="008C5345"/>
    <w:rsid w:val="008D1E9C"/>
    <w:rsid w:val="008D2E1C"/>
    <w:rsid w:val="008D3FF2"/>
    <w:rsid w:val="008D4DE1"/>
    <w:rsid w:val="008D5601"/>
    <w:rsid w:val="008E14D0"/>
    <w:rsid w:val="008E2C23"/>
    <w:rsid w:val="008E6CA2"/>
    <w:rsid w:val="008E7146"/>
    <w:rsid w:val="008E7CB5"/>
    <w:rsid w:val="008F2998"/>
    <w:rsid w:val="008F5F06"/>
    <w:rsid w:val="008F792A"/>
    <w:rsid w:val="00904324"/>
    <w:rsid w:val="00906654"/>
    <w:rsid w:val="00907AFF"/>
    <w:rsid w:val="00911D45"/>
    <w:rsid w:val="009158FA"/>
    <w:rsid w:val="009160AC"/>
    <w:rsid w:val="009234AA"/>
    <w:rsid w:val="00924D64"/>
    <w:rsid w:val="009260DA"/>
    <w:rsid w:val="00931608"/>
    <w:rsid w:val="00931E4C"/>
    <w:rsid w:val="00933D72"/>
    <w:rsid w:val="00937659"/>
    <w:rsid w:val="00943E36"/>
    <w:rsid w:val="0095336F"/>
    <w:rsid w:val="00954541"/>
    <w:rsid w:val="00955439"/>
    <w:rsid w:val="00956DD4"/>
    <w:rsid w:val="0095738A"/>
    <w:rsid w:val="009630B7"/>
    <w:rsid w:val="0096524A"/>
    <w:rsid w:val="00967FFE"/>
    <w:rsid w:val="0097103D"/>
    <w:rsid w:val="00973784"/>
    <w:rsid w:val="009757FB"/>
    <w:rsid w:val="00975BA7"/>
    <w:rsid w:val="009842DC"/>
    <w:rsid w:val="00987675"/>
    <w:rsid w:val="00992566"/>
    <w:rsid w:val="009A0D0F"/>
    <w:rsid w:val="009A5B36"/>
    <w:rsid w:val="009A6912"/>
    <w:rsid w:val="009A6D5F"/>
    <w:rsid w:val="009B1AF2"/>
    <w:rsid w:val="009B2EA1"/>
    <w:rsid w:val="009B3269"/>
    <w:rsid w:val="009B3C0F"/>
    <w:rsid w:val="009B6AE5"/>
    <w:rsid w:val="009C44EF"/>
    <w:rsid w:val="009C6412"/>
    <w:rsid w:val="009C742E"/>
    <w:rsid w:val="009D515D"/>
    <w:rsid w:val="009E2A6B"/>
    <w:rsid w:val="009E2C3E"/>
    <w:rsid w:val="009E30E1"/>
    <w:rsid w:val="009E42DA"/>
    <w:rsid w:val="009E6E7F"/>
    <w:rsid w:val="009F0E7D"/>
    <w:rsid w:val="009F1C38"/>
    <w:rsid w:val="009F2C31"/>
    <w:rsid w:val="009F3ABC"/>
    <w:rsid w:val="00A0053C"/>
    <w:rsid w:val="00A0476A"/>
    <w:rsid w:val="00A11624"/>
    <w:rsid w:val="00A17510"/>
    <w:rsid w:val="00A2545E"/>
    <w:rsid w:val="00A26A19"/>
    <w:rsid w:val="00A3066D"/>
    <w:rsid w:val="00A3069C"/>
    <w:rsid w:val="00A3127A"/>
    <w:rsid w:val="00A33B88"/>
    <w:rsid w:val="00A34F34"/>
    <w:rsid w:val="00A36EFB"/>
    <w:rsid w:val="00A45875"/>
    <w:rsid w:val="00A4715F"/>
    <w:rsid w:val="00A4740B"/>
    <w:rsid w:val="00A47EB8"/>
    <w:rsid w:val="00A50BED"/>
    <w:rsid w:val="00A51192"/>
    <w:rsid w:val="00A51513"/>
    <w:rsid w:val="00A542D0"/>
    <w:rsid w:val="00A57D5E"/>
    <w:rsid w:val="00A6020C"/>
    <w:rsid w:val="00A62D37"/>
    <w:rsid w:val="00A639FA"/>
    <w:rsid w:val="00A63C3C"/>
    <w:rsid w:val="00A64515"/>
    <w:rsid w:val="00A65017"/>
    <w:rsid w:val="00A66AEC"/>
    <w:rsid w:val="00A674F7"/>
    <w:rsid w:val="00A70797"/>
    <w:rsid w:val="00A717B8"/>
    <w:rsid w:val="00A71ED7"/>
    <w:rsid w:val="00A7201F"/>
    <w:rsid w:val="00A753A9"/>
    <w:rsid w:val="00A776CA"/>
    <w:rsid w:val="00A8085B"/>
    <w:rsid w:val="00A83D9D"/>
    <w:rsid w:val="00A84B28"/>
    <w:rsid w:val="00A94C3E"/>
    <w:rsid w:val="00A9525F"/>
    <w:rsid w:val="00A95A46"/>
    <w:rsid w:val="00AA01C5"/>
    <w:rsid w:val="00AA0CBF"/>
    <w:rsid w:val="00AA192C"/>
    <w:rsid w:val="00AA391A"/>
    <w:rsid w:val="00AA4354"/>
    <w:rsid w:val="00AA5B79"/>
    <w:rsid w:val="00AA6908"/>
    <w:rsid w:val="00AB0607"/>
    <w:rsid w:val="00AB52D0"/>
    <w:rsid w:val="00AB6173"/>
    <w:rsid w:val="00AC322F"/>
    <w:rsid w:val="00AC72D4"/>
    <w:rsid w:val="00AD17E7"/>
    <w:rsid w:val="00AD2604"/>
    <w:rsid w:val="00AF6E5F"/>
    <w:rsid w:val="00AF6F8A"/>
    <w:rsid w:val="00AF73BD"/>
    <w:rsid w:val="00B06314"/>
    <w:rsid w:val="00B108E6"/>
    <w:rsid w:val="00B12BE9"/>
    <w:rsid w:val="00B15DD7"/>
    <w:rsid w:val="00B17FFE"/>
    <w:rsid w:val="00B26465"/>
    <w:rsid w:val="00B27D21"/>
    <w:rsid w:val="00B33D1B"/>
    <w:rsid w:val="00B415F8"/>
    <w:rsid w:val="00B447F8"/>
    <w:rsid w:val="00B45C11"/>
    <w:rsid w:val="00B45C79"/>
    <w:rsid w:val="00B469C1"/>
    <w:rsid w:val="00B501A8"/>
    <w:rsid w:val="00B50983"/>
    <w:rsid w:val="00B51BEF"/>
    <w:rsid w:val="00B52583"/>
    <w:rsid w:val="00B651B9"/>
    <w:rsid w:val="00B66924"/>
    <w:rsid w:val="00B74AE9"/>
    <w:rsid w:val="00B7514C"/>
    <w:rsid w:val="00B75695"/>
    <w:rsid w:val="00B76FF1"/>
    <w:rsid w:val="00B801B0"/>
    <w:rsid w:val="00B804A4"/>
    <w:rsid w:val="00B8486D"/>
    <w:rsid w:val="00B86EB6"/>
    <w:rsid w:val="00B9059C"/>
    <w:rsid w:val="00B9104D"/>
    <w:rsid w:val="00B9152F"/>
    <w:rsid w:val="00B92E9F"/>
    <w:rsid w:val="00B94DCD"/>
    <w:rsid w:val="00BA168E"/>
    <w:rsid w:val="00BB2C4B"/>
    <w:rsid w:val="00BB4C63"/>
    <w:rsid w:val="00BB4C9B"/>
    <w:rsid w:val="00BC22BC"/>
    <w:rsid w:val="00BC2564"/>
    <w:rsid w:val="00BC2A59"/>
    <w:rsid w:val="00BC38BB"/>
    <w:rsid w:val="00BC5F12"/>
    <w:rsid w:val="00BC68FF"/>
    <w:rsid w:val="00BC6EB1"/>
    <w:rsid w:val="00BD117F"/>
    <w:rsid w:val="00BD1F1B"/>
    <w:rsid w:val="00BD42B3"/>
    <w:rsid w:val="00BD721B"/>
    <w:rsid w:val="00BE5001"/>
    <w:rsid w:val="00BF275D"/>
    <w:rsid w:val="00BF50C7"/>
    <w:rsid w:val="00BF5C93"/>
    <w:rsid w:val="00C00142"/>
    <w:rsid w:val="00C0288F"/>
    <w:rsid w:val="00C05781"/>
    <w:rsid w:val="00C07D9A"/>
    <w:rsid w:val="00C108DC"/>
    <w:rsid w:val="00C14E4F"/>
    <w:rsid w:val="00C219FA"/>
    <w:rsid w:val="00C228B6"/>
    <w:rsid w:val="00C25F1D"/>
    <w:rsid w:val="00C36CEE"/>
    <w:rsid w:val="00C40CEE"/>
    <w:rsid w:val="00C43072"/>
    <w:rsid w:val="00C46D85"/>
    <w:rsid w:val="00C50092"/>
    <w:rsid w:val="00C52E1C"/>
    <w:rsid w:val="00C72404"/>
    <w:rsid w:val="00C7275A"/>
    <w:rsid w:val="00C73035"/>
    <w:rsid w:val="00C743C2"/>
    <w:rsid w:val="00C77143"/>
    <w:rsid w:val="00C849C5"/>
    <w:rsid w:val="00C95385"/>
    <w:rsid w:val="00C95CFE"/>
    <w:rsid w:val="00CA43DF"/>
    <w:rsid w:val="00CA6C12"/>
    <w:rsid w:val="00CB387B"/>
    <w:rsid w:val="00CB6540"/>
    <w:rsid w:val="00CC21D0"/>
    <w:rsid w:val="00CC4DEC"/>
    <w:rsid w:val="00CD0974"/>
    <w:rsid w:val="00CD0CE7"/>
    <w:rsid w:val="00CD7AF3"/>
    <w:rsid w:val="00CE5708"/>
    <w:rsid w:val="00CF02EA"/>
    <w:rsid w:val="00CF0C9E"/>
    <w:rsid w:val="00CF1F3A"/>
    <w:rsid w:val="00CF7D36"/>
    <w:rsid w:val="00D01357"/>
    <w:rsid w:val="00D02FBC"/>
    <w:rsid w:val="00D07545"/>
    <w:rsid w:val="00D10545"/>
    <w:rsid w:val="00D11314"/>
    <w:rsid w:val="00D13C71"/>
    <w:rsid w:val="00D1441B"/>
    <w:rsid w:val="00D20A2F"/>
    <w:rsid w:val="00D23DB0"/>
    <w:rsid w:val="00D25CED"/>
    <w:rsid w:val="00D26AB3"/>
    <w:rsid w:val="00D26FC2"/>
    <w:rsid w:val="00D279DD"/>
    <w:rsid w:val="00D32DDE"/>
    <w:rsid w:val="00D347E9"/>
    <w:rsid w:val="00D42E7E"/>
    <w:rsid w:val="00D45CDB"/>
    <w:rsid w:val="00D47E7E"/>
    <w:rsid w:val="00D5075F"/>
    <w:rsid w:val="00D508FC"/>
    <w:rsid w:val="00D5386E"/>
    <w:rsid w:val="00D54B11"/>
    <w:rsid w:val="00D57AD8"/>
    <w:rsid w:val="00D61153"/>
    <w:rsid w:val="00D6160C"/>
    <w:rsid w:val="00D63FED"/>
    <w:rsid w:val="00D653B2"/>
    <w:rsid w:val="00D66307"/>
    <w:rsid w:val="00D67BEE"/>
    <w:rsid w:val="00D770C3"/>
    <w:rsid w:val="00D80925"/>
    <w:rsid w:val="00D82137"/>
    <w:rsid w:val="00D96358"/>
    <w:rsid w:val="00D96F99"/>
    <w:rsid w:val="00D97DF4"/>
    <w:rsid w:val="00DA0217"/>
    <w:rsid w:val="00DA0B76"/>
    <w:rsid w:val="00DA271C"/>
    <w:rsid w:val="00DA554C"/>
    <w:rsid w:val="00DB1C7C"/>
    <w:rsid w:val="00DB321B"/>
    <w:rsid w:val="00DB59CC"/>
    <w:rsid w:val="00DB70F6"/>
    <w:rsid w:val="00DC05BF"/>
    <w:rsid w:val="00DC2828"/>
    <w:rsid w:val="00DC3684"/>
    <w:rsid w:val="00DD0F5D"/>
    <w:rsid w:val="00DD5039"/>
    <w:rsid w:val="00DE2125"/>
    <w:rsid w:val="00DE365B"/>
    <w:rsid w:val="00DE3A40"/>
    <w:rsid w:val="00DE5253"/>
    <w:rsid w:val="00DE6D3B"/>
    <w:rsid w:val="00DF0126"/>
    <w:rsid w:val="00DF5404"/>
    <w:rsid w:val="00DF7C4A"/>
    <w:rsid w:val="00E000E9"/>
    <w:rsid w:val="00E0018D"/>
    <w:rsid w:val="00E01466"/>
    <w:rsid w:val="00E0167B"/>
    <w:rsid w:val="00E05D78"/>
    <w:rsid w:val="00E06227"/>
    <w:rsid w:val="00E062D8"/>
    <w:rsid w:val="00E1378E"/>
    <w:rsid w:val="00E14243"/>
    <w:rsid w:val="00E1460F"/>
    <w:rsid w:val="00E14EE7"/>
    <w:rsid w:val="00E20160"/>
    <w:rsid w:val="00E2270B"/>
    <w:rsid w:val="00E24321"/>
    <w:rsid w:val="00E26E1E"/>
    <w:rsid w:val="00E27227"/>
    <w:rsid w:val="00E2761A"/>
    <w:rsid w:val="00E2764D"/>
    <w:rsid w:val="00E31606"/>
    <w:rsid w:val="00E34223"/>
    <w:rsid w:val="00E40398"/>
    <w:rsid w:val="00E4077E"/>
    <w:rsid w:val="00E414C9"/>
    <w:rsid w:val="00E4250E"/>
    <w:rsid w:val="00E44A9A"/>
    <w:rsid w:val="00E46877"/>
    <w:rsid w:val="00E46AB5"/>
    <w:rsid w:val="00E506F2"/>
    <w:rsid w:val="00E53DE9"/>
    <w:rsid w:val="00E54FFC"/>
    <w:rsid w:val="00E55AB6"/>
    <w:rsid w:val="00E6242A"/>
    <w:rsid w:val="00E67E86"/>
    <w:rsid w:val="00E70B38"/>
    <w:rsid w:val="00E71438"/>
    <w:rsid w:val="00E73D34"/>
    <w:rsid w:val="00E81C17"/>
    <w:rsid w:val="00E86399"/>
    <w:rsid w:val="00E96265"/>
    <w:rsid w:val="00EA0895"/>
    <w:rsid w:val="00EA30A7"/>
    <w:rsid w:val="00EB05EC"/>
    <w:rsid w:val="00EB09D6"/>
    <w:rsid w:val="00EB0E47"/>
    <w:rsid w:val="00EB17DB"/>
    <w:rsid w:val="00EB2F79"/>
    <w:rsid w:val="00EC2A1D"/>
    <w:rsid w:val="00EC4855"/>
    <w:rsid w:val="00ED34E3"/>
    <w:rsid w:val="00ED71C3"/>
    <w:rsid w:val="00EE24CD"/>
    <w:rsid w:val="00EE7BB7"/>
    <w:rsid w:val="00EF1380"/>
    <w:rsid w:val="00F035EF"/>
    <w:rsid w:val="00F03C5B"/>
    <w:rsid w:val="00F05A00"/>
    <w:rsid w:val="00F05DD7"/>
    <w:rsid w:val="00F10E0F"/>
    <w:rsid w:val="00F17505"/>
    <w:rsid w:val="00F24E8E"/>
    <w:rsid w:val="00F25F99"/>
    <w:rsid w:val="00F367ED"/>
    <w:rsid w:val="00F378C9"/>
    <w:rsid w:val="00F37F90"/>
    <w:rsid w:val="00F412AF"/>
    <w:rsid w:val="00F412E2"/>
    <w:rsid w:val="00F42FB7"/>
    <w:rsid w:val="00F444C9"/>
    <w:rsid w:val="00F44CF5"/>
    <w:rsid w:val="00F45F5F"/>
    <w:rsid w:val="00F47174"/>
    <w:rsid w:val="00F50E83"/>
    <w:rsid w:val="00F565ED"/>
    <w:rsid w:val="00F56899"/>
    <w:rsid w:val="00F57E83"/>
    <w:rsid w:val="00F60C0E"/>
    <w:rsid w:val="00F64003"/>
    <w:rsid w:val="00F64970"/>
    <w:rsid w:val="00F64988"/>
    <w:rsid w:val="00F653D1"/>
    <w:rsid w:val="00F712D4"/>
    <w:rsid w:val="00F73162"/>
    <w:rsid w:val="00F74AB7"/>
    <w:rsid w:val="00F7678C"/>
    <w:rsid w:val="00F76B14"/>
    <w:rsid w:val="00F85401"/>
    <w:rsid w:val="00F910E4"/>
    <w:rsid w:val="00F91DE7"/>
    <w:rsid w:val="00F92B6F"/>
    <w:rsid w:val="00F953A7"/>
    <w:rsid w:val="00F9741C"/>
    <w:rsid w:val="00FA1B80"/>
    <w:rsid w:val="00FA27D7"/>
    <w:rsid w:val="00FB31E8"/>
    <w:rsid w:val="00FB3ECF"/>
    <w:rsid w:val="00FB6834"/>
    <w:rsid w:val="00FB77A5"/>
    <w:rsid w:val="00FC2F28"/>
    <w:rsid w:val="00FC4FE5"/>
    <w:rsid w:val="00FD447F"/>
    <w:rsid w:val="00FD4517"/>
    <w:rsid w:val="00FD4C44"/>
    <w:rsid w:val="00FD55E0"/>
    <w:rsid w:val="00FE0A23"/>
    <w:rsid w:val="00FE728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44"/>
    <w:pPr>
      <w:spacing w:after="0" w:line="240" w:lineRule="auto"/>
    </w:pPr>
    <w:rPr>
      <w:rFonts w:ascii="Times New Roman" w:eastAsia="Times New Roman" w:hAnsi="Times New Roman" w:cs="Times New Roman"/>
      <w:sz w:val="24"/>
      <w:szCs w:val="24"/>
      <w:lang w:eastAsia="sv-SE"/>
    </w:rPr>
  </w:style>
  <w:style w:type="paragraph" w:styleId="1">
    <w:name w:val="heading 1"/>
    <w:basedOn w:val="a"/>
    <w:next w:val="a"/>
    <w:link w:val="1Char"/>
    <w:qFormat/>
    <w:rsid w:val="00BB4C63"/>
    <w:pPr>
      <w:keepNext/>
      <w:numPr>
        <w:numId w:val="1"/>
      </w:numPr>
      <w:suppressAutoHyphens/>
      <w:jc w:val="both"/>
      <w:outlineLvl w:val="0"/>
    </w:pPr>
    <w:rPr>
      <w:b/>
      <w:bCs/>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4C44"/>
    <w:rPr>
      <w:rFonts w:cs="Times New Roman"/>
      <w:color w:val="0563C1"/>
      <w:u w:val="single"/>
    </w:rPr>
  </w:style>
  <w:style w:type="table" w:styleId="a4">
    <w:name w:val="Table Grid"/>
    <w:basedOn w:val="a1"/>
    <w:uiPriority w:val="39"/>
    <w:rsid w:val="0040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B30AC"/>
    <w:pPr>
      <w:ind w:left="720"/>
      <w:contextualSpacing/>
    </w:pPr>
  </w:style>
  <w:style w:type="paragraph" w:styleId="a6">
    <w:name w:val="header"/>
    <w:basedOn w:val="a"/>
    <w:link w:val="Char"/>
    <w:uiPriority w:val="99"/>
    <w:unhideWhenUsed/>
    <w:rsid w:val="00346095"/>
    <w:pPr>
      <w:tabs>
        <w:tab w:val="center" w:pos="4536"/>
        <w:tab w:val="right" w:pos="9072"/>
      </w:tabs>
    </w:pPr>
  </w:style>
  <w:style w:type="character" w:customStyle="1" w:styleId="Char">
    <w:name w:val="页眉 Char"/>
    <w:basedOn w:val="a0"/>
    <w:link w:val="a6"/>
    <w:uiPriority w:val="99"/>
    <w:rsid w:val="00346095"/>
    <w:rPr>
      <w:rFonts w:ascii="Times New Roman" w:eastAsia="Times New Roman" w:hAnsi="Times New Roman" w:cs="Times New Roman"/>
      <w:sz w:val="24"/>
      <w:szCs w:val="24"/>
      <w:lang w:eastAsia="sv-SE"/>
    </w:rPr>
  </w:style>
  <w:style w:type="paragraph" w:styleId="a7">
    <w:name w:val="footer"/>
    <w:basedOn w:val="a"/>
    <w:link w:val="Char0"/>
    <w:uiPriority w:val="99"/>
    <w:unhideWhenUsed/>
    <w:rsid w:val="00346095"/>
    <w:pPr>
      <w:tabs>
        <w:tab w:val="center" w:pos="4536"/>
        <w:tab w:val="right" w:pos="9072"/>
      </w:tabs>
    </w:pPr>
  </w:style>
  <w:style w:type="character" w:customStyle="1" w:styleId="Char0">
    <w:name w:val="页脚 Char"/>
    <w:basedOn w:val="a0"/>
    <w:link w:val="a7"/>
    <w:uiPriority w:val="99"/>
    <w:rsid w:val="00346095"/>
    <w:rPr>
      <w:rFonts w:ascii="Times New Roman" w:eastAsia="Times New Roman" w:hAnsi="Times New Roman" w:cs="Times New Roman"/>
      <w:sz w:val="24"/>
      <w:szCs w:val="24"/>
      <w:lang w:eastAsia="sv-SE"/>
    </w:rPr>
  </w:style>
  <w:style w:type="character" w:customStyle="1" w:styleId="occurrence">
    <w:name w:val="occurrence"/>
    <w:basedOn w:val="a0"/>
    <w:rsid w:val="00A84B28"/>
  </w:style>
  <w:style w:type="paragraph" w:styleId="a8">
    <w:name w:val="annotation text"/>
    <w:basedOn w:val="a"/>
    <w:link w:val="Char1"/>
    <w:unhideWhenUsed/>
    <w:qFormat/>
    <w:rsid w:val="00171796"/>
    <w:rPr>
      <w:sz w:val="20"/>
      <w:szCs w:val="20"/>
    </w:rPr>
  </w:style>
  <w:style w:type="character" w:customStyle="1" w:styleId="Char1">
    <w:name w:val="批注文字 Char"/>
    <w:basedOn w:val="a0"/>
    <w:link w:val="a8"/>
    <w:qFormat/>
    <w:rsid w:val="00171796"/>
    <w:rPr>
      <w:rFonts w:ascii="Times New Roman" w:eastAsia="Times New Roman" w:hAnsi="Times New Roman" w:cs="Times New Roman"/>
      <w:sz w:val="20"/>
      <w:szCs w:val="20"/>
      <w:lang w:eastAsia="sv-SE"/>
    </w:rPr>
  </w:style>
  <w:style w:type="character" w:styleId="a9">
    <w:name w:val="annotation reference"/>
    <w:basedOn w:val="a0"/>
    <w:uiPriority w:val="99"/>
    <w:unhideWhenUsed/>
    <w:qFormat/>
    <w:rsid w:val="00171796"/>
    <w:rPr>
      <w:sz w:val="16"/>
      <w:szCs w:val="16"/>
    </w:rPr>
  </w:style>
  <w:style w:type="paragraph" w:styleId="aa">
    <w:name w:val="Balloon Text"/>
    <w:basedOn w:val="a"/>
    <w:link w:val="Char2"/>
    <w:uiPriority w:val="99"/>
    <w:semiHidden/>
    <w:unhideWhenUsed/>
    <w:rsid w:val="00171796"/>
    <w:rPr>
      <w:rFonts w:ascii="Segoe UI" w:hAnsi="Segoe UI" w:cs="Segoe UI"/>
      <w:sz w:val="18"/>
      <w:szCs w:val="18"/>
    </w:rPr>
  </w:style>
  <w:style w:type="character" w:customStyle="1" w:styleId="Char2">
    <w:name w:val="批注框文本 Char"/>
    <w:basedOn w:val="a0"/>
    <w:link w:val="aa"/>
    <w:uiPriority w:val="99"/>
    <w:semiHidden/>
    <w:rsid w:val="00171796"/>
    <w:rPr>
      <w:rFonts w:ascii="Segoe UI" w:eastAsia="Times New Roman" w:hAnsi="Segoe UI" w:cs="Segoe UI"/>
      <w:sz w:val="18"/>
      <w:szCs w:val="18"/>
      <w:lang w:eastAsia="sv-SE"/>
    </w:rPr>
  </w:style>
  <w:style w:type="character" w:customStyle="1" w:styleId="Olstomnmnande1">
    <w:name w:val="Olöst omnämnande1"/>
    <w:basedOn w:val="a0"/>
    <w:uiPriority w:val="99"/>
    <w:semiHidden/>
    <w:unhideWhenUsed/>
    <w:rsid w:val="00EB2F79"/>
    <w:rPr>
      <w:color w:val="605E5C"/>
      <w:shd w:val="clear" w:color="auto" w:fill="E1DFDD"/>
    </w:rPr>
  </w:style>
  <w:style w:type="paragraph" w:customStyle="1" w:styleId="10">
    <w:name w:val="正文1"/>
    <w:uiPriority w:val="99"/>
    <w:rsid w:val="00CE5708"/>
    <w:pPr>
      <w:spacing w:after="0" w:line="276" w:lineRule="auto"/>
    </w:pPr>
    <w:rPr>
      <w:rFonts w:ascii="Arial" w:eastAsia="宋体" w:hAnsi="Arial" w:cs="Arial"/>
      <w:color w:val="000000"/>
      <w:szCs w:val="20"/>
      <w:lang w:val="pl-PL" w:eastAsia="pl-PL"/>
    </w:rPr>
  </w:style>
  <w:style w:type="paragraph" w:styleId="ab">
    <w:name w:val="annotation subject"/>
    <w:basedOn w:val="a8"/>
    <w:next w:val="a8"/>
    <w:link w:val="Char3"/>
    <w:uiPriority w:val="99"/>
    <w:semiHidden/>
    <w:unhideWhenUsed/>
    <w:rsid w:val="00CE5708"/>
    <w:rPr>
      <w:b/>
      <w:bCs/>
      <w:sz w:val="24"/>
      <w:szCs w:val="24"/>
    </w:rPr>
  </w:style>
  <w:style w:type="character" w:customStyle="1" w:styleId="Char3">
    <w:name w:val="批注主题 Char"/>
    <w:basedOn w:val="Char1"/>
    <w:link w:val="ab"/>
    <w:uiPriority w:val="99"/>
    <w:semiHidden/>
    <w:rsid w:val="00CE5708"/>
    <w:rPr>
      <w:rFonts w:ascii="Times New Roman" w:eastAsia="Times New Roman" w:hAnsi="Times New Roman" w:cs="Times New Roman"/>
      <w:b/>
      <w:bCs/>
      <w:sz w:val="24"/>
      <w:szCs w:val="24"/>
      <w:lang w:eastAsia="sv-SE"/>
    </w:rPr>
  </w:style>
  <w:style w:type="character" w:styleId="ac">
    <w:name w:val="Strong"/>
    <w:uiPriority w:val="22"/>
    <w:qFormat/>
    <w:rsid w:val="00D63FED"/>
    <w:rPr>
      <w:rFonts w:ascii="Times New Roman" w:hAnsi="Times New Roman" w:cs="Times New Roman" w:hint="default"/>
      <w:b/>
      <w:bCs w:val="0"/>
    </w:rPr>
  </w:style>
  <w:style w:type="character" w:customStyle="1" w:styleId="1Char">
    <w:name w:val="标题 1 Char"/>
    <w:basedOn w:val="a0"/>
    <w:link w:val="1"/>
    <w:rsid w:val="00BB4C63"/>
    <w:rPr>
      <w:rFonts w:ascii="Times New Roman" w:eastAsia="Times New Roman" w:hAnsi="Times New Roman" w:cs="Times New Roman"/>
      <w:b/>
      <w:bCs/>
      <w:sz w:val="24"/>
      <w:szCs w:val="24"/>
      <w:lang w:val="it-IT" w:eastAsia="ar-SA"/>
    </w:rPr>
  </w:style>
  <w:style w:type="paragraph" w:customStyle="1" w:styleId="Corpodeltesto">
    <w:name w:val="Corpo del tes.to"/>
    <w:basedOn w:val="ad"/>
    <w:rsid w:val="00E67E86"/>
    <w:pPr>
      <w:suppressAutoHyphens/>
      <w:spacing w:after="0" w:line="360" w:lineRule="auto"/>
      <w:ind w:right="2977"/>
      <w:jc w:val="both"/>
    </w:pPr>
    <w:rPr>
      <w:lang w:val="it-IT" w:eastAsia="ar-SA"/>
    </w:rPr>
  </w:style>
  <w:style w:type="paragraph" w:styleId="ad">
    <w:name w:val="Body Text"/>
    <w:basedOn w:val="a"/>
    <w:link w:val="Char4"/>
    <w:uiPriority w:val="99"/>
    <w:semiHidden/>
    <w:unhideWhenUsed/>
    <w:rsid w:val="00E67E86"/>
    <w:pPr>
      <w:spacing w:after="120"/>
    </w:pPr>
  </w:style>
  <w:style w:type="character" w:customStyle="1" w:styleId="Char4">
    <w:name w:val="正文文本 Char"/>
    <w:basedOn w:val="a0"/>
    <w:link w:val="ad"/>
    <w:uiPriority w:val="99"/>
    <w:semiHidden/>
    <w:rsid w:val="00E67E86"/>
    <w:rPr>
      <w:rFonts w:ascii="Times New Roman" w:eastAsia="Times New Roman" w:hAnsi="Times New Roman" w:cs="Times New Roman"/>
      <w:sz w:val="24"/>
      <w:szCs w:val="24"/>
      <w:lang w:eastAsia="sv-SE"/>
    </w:rPr>
  </w:style>
  <w:style w:type="character" w:customStyle="1" w:styleId="normaltextrun">
    <w:name w:val="normaltextrun"/>
    <w:rsid w:val="00824412"/>
  </w:style>
  <w:style w:type="paragraph" w:customStyle="1" w:styleId="paragraph">
    <w:name w:val="paragraph"/>
    <w:basedOn w:val="a"/>
    <w:rsid w:val="00824412"/>
    <w:pPr>
      <w:spacing w:before="100" w:beforeAutospacing="1" w:after="100" w:afterAutospacing="1"/>
    </w:pPr>
    <w:rPr>
      <w:rFonts w:eastAsia="宋体"/>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44"/>
    <w:pPr>
      <w:spacing w:after="0" w:line="240" w:lineRule="auto"/>
    </w:pPr>
    <w:rPr>
      <w:rFonts w:ascii="Times New Roman" w:eastAsia="Times New Roman" w:hAnsi="Times New Roman" w:cs="Times New Roman"/>
      <w:sz w:val="24"/>
      <w:szCs w:val="24"/>
      <w:lang w:eastAsia="sv-SE"/>
    </w:rPr>
  </w:style>
  <w:style w:type="paragraph" w:styleId="1">
    <w:name w:val="heading 1"/>
    <w:basedOn w:val="a"/>
    <w:next w:val="a"/>
    <w:link w:val="1Char"/>
    <w:qFormat/>
    <w:rsid w:val="00BB4C63"/>
    <w:pPr>
      <w:keepNext/>
      <w:numPr>
        <w:numId w:val="1"/>
      </w:numPr>
      <w:suppressAutoHyphens/>
      <w:jc w:val="both"/>
      <w:outlineLvl w:val="0"/>
    </w:pPr>
    <w:rPr>
      <w:b/>
      <w:bCs/>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4C44"/>
    <w:rPr>
      <w:rFonts w:cs="Times New Roman"/>
      <w:color w:val="0563C1"/>
      <w:u w:val="single"/>
    </w:rPr>
  </w:style>
  <w:style w:type="table" w:styleId="a4">
    <w:name w:val="Table Grid"/>
    <w:basedOn w:val="a1"/>
    <w:uiPriority w:val="39"/>
    <w:rsid w:val="0040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B30AC"/>
    <w:pPr>
      <w:ind w:left="720"/>
      <w:contextualSpacing/>
    </w:pPr>
  </w:style>
  <w:style w:type="paragraph" w:styleId="a6">
    <w:name w:val="header"/>
    <w:basedOn w:val="a"/>
    <w:link w:val="Char"/>
    <w:uiPriority w:val="99"/>
    <w:unhideWhenUsed/>
    <w:rsid w:val="00346095"/>
    <w:pPr>
      <w:tabs>
        <w:tab w:val="center" w:pos="4536"/>
        <w:tab w:val="right" w:pos="9072"/>
      </w:tabs>
    </w:pPr>
  </w:style>
  <w:style w:type="character" w:customStyle="1" w:styleId="Char">
    <w:name w:val="页眉 Char"/>
    <w:basedOn w:val="a0"/>
    <w:link w:val="a6"/>
    <w:uiPriority w:val="99"/>
    <w:rsid w:val="00346095"/>
    <w:rPr>
      <w:rFonts w:ascii="Times New Roman" w:eastAsia="Times New Roman" w:hAnsi="Times New Roman" w:cs="Times New Roman"/>
      <w:sz w:val="24"/>
      <w:szCs w:val="24"/>
      <w:lang w:eastAsia="sv-SE"/>
    </w:rPr>
  </w:style>
  <w:style w:type="paragraph" w:styleId="a7">
    <w:name w:val="footer"/>
    <w:basedOn w:val="a"/>
    <w:link w:val="Char0"/>
    <w:uiPriority w:val="99"/>
    <w:unhideWhenUsed/>
    <w:rsid w:val="00346095"/>
    <w:pPr>
      <w:tabs>
        <w:tab w:val="center" w:pos="4536"/>
        <w:tab w:val="right" w:pos="9072"/>
      </w:tabs>
    </w:pPr>
  </w:style>
  <w:style w:type="character" w:customStyle="1" w:styleId="Char0">
    <w:name w:val="页脚 Char"/>
    <w:basedOn w:val="a0"/>
    <w:link w:val="a7"/>
    <w:uiPriority w:val="99"/>
    <w:rsid w:val="00346095"/>
    <w:rPr>
      <w:rFonts w:ascii="Times New Roman" w:eastAsia="Times New Roman" w:hAnsi="Times New Roman" w:cs="Times New Roman"/>
      <w:sz w:val="24"/>
      <w:szCs w:val="24"/>
      <w:lang w:eastAsia="sv-SE"/>
    </w:rPr>
  </w:style>
  <w:style w:type="character" w:customStyle="1" w:styleId="occurrence">
    <w:name w:val="occurrence"/>
    <w:basedOn w:val="a0"/>
    <w:rsid w:val="00A84B28"/>
  </w:style>
  <w:style w:type="paragraph" w:styleId="a8">
    <w:name w:val="annotation text"/>
    <w:basedOn w:val="a"/>
    <w:link w:val="Char1"/>
    <w:unhideWhenUsed/>
    <w:qFormat/>
    <w:rsid w:val="00171796"/>
    <w:rPr>
      <w:sz w:val="20"/>
      <w:szCs w:val="20"/>
    </w:rPr>
  </w:style>
  <w:style w:type="character" w:customStyle="1" w:styleId="Char1">
    <w:name w:val="批注文字 Char"/>
    <w:basedOn w:val="a0"/>
    <w:link w:val="a8"/>
    <w:qFormat/>
    <w:rsid w:val="00171796"/>
    <w:rPr>
      <w:rFonts w:ascii="Times New Roman" w:eastAsia="Times New Roman" w:hAnsi="Times New Roman" w:cs="Times New Roman"/>
      <w:sz w:val="20"/>
      <w:szCs w:val="20"/>
      <w:lang w:eastAsia="sv-SE"/>
    </w:rPr>
  </w:style>
  <w:style w:type="character" w:styleId="a9">
    <w:name w:val="annotation reference"/>
    <w:basedOn w:val="a0"/>
    <w:uiPriority w:val="99"/>
    <w:unhideWhenUsed/>
    <w:qFormat/>
    <w:rsid w:val="00171796"/>
    <w:rPr>
      <w:sz w:val="16"/>
      <w:szCs w:val="16"/>
    </w:rPr>
  </w:style>
  <w:style w:type="paragraph" w:styleId="aa">
    <w:name w:val="Balloon Text"/>
    <w:basedOn w:val="a"/>
    <w:link w:val="Char2"/>
    <w:uiPriority w:val="99"/>
    <w:semiHidden/>
    <w:unhideWhenUsed/>
    <w:rsid w:val="00171796"/>
    <w:rPr>
      <w:rFonts w:ascii="Segoe UI" w:hAnsi="Segoe UI" w:cs="Segoe UI"/>
      <w:sz w:val="18"/>
      <w:szCs w:val="18"/>
    </w:rPr>
  </w:style>
  <w:style w:type="character" w:customStyle="1" w:styleId="Char2">
    <w:name w:val="批注框文本 Char"/>
    <w:basedOn w:val="a0"/>
    <w:link w:val="aa"/>
    <w:uiPriority w:val="99"/>
    <w:semiHidden/>
    <w:rsid w:val="00171796"/>
    <w:rPr>
      <w:rFonts w:ascii="Segoe UI" w:eastAsia="Times New Roman" w:hAnsi="Segoe UI" w:cs="Segoe UI"/>
      <w:sz w:val="18"/>
      <w:szCs w:val="18"/>
      <w:lang w:eastAsia="sv-SE"/>
    </w:rPr>
  </w:style>
  <w:style w:type="character" w:customStyle="1" w:styleId="Olstomnmnande1">
    <w:name w:val="Olöst omnämnande1"/>
    <w:basedOn w:val="a0"/>
    <w:uiPriority w:val="99"/>
    <w:semiHidden/>
    <w:unhideWhenUsed/>
    <w:rsid w:val="00EB2F79"/>
    <w:rPr>
      <w:color w:val="605E5C"/>
      <w:shd w:val="clear" w:color="auto" w:fill="E1DFDD"/>
    </w:rPr>
  </w:style>
  <w:style w:type="paragraph" w:customStyle="1" w:styleId="10">
    <w:name w:val="正文1"/>
    <w:uiPriority w:val="99"/>
    <w:rsid w:val="00CE5708"/>
    <w:pPr>
      <w:spacing w:after="0" w:line="276" w:lineRule="auto"/>
    </w:pPr>
    <w:rPr>
      <w:rFonts w:ascii="Arial" w:eastAsia="宋体" w:hAnsi="Arial" w:cs="Arial"/>
      <w:color w:val="000000"/>
      <w:szCs w:val="20"/>
      <w:lang w:val="pl-PL" w:eastAsia="pl-PL"/>
    </w:rPr>
  </w:style>
  <w:style w:type="paragraph" w:styleId="ab">
    <w:name w:val="annotation subject"/>
    <w:basedOn w:val="a8"/>
    <w:next w:val="a8"/>
    <w:link w:val="Char3"/>
    <w:uiPriority w:val="99"/>
    <w:semiHidden/>
    <w:unhideWhenUsed/>
    <w:rsid w:val="00CE5708"/>
    <w:rPr>
      <w:b/>
      <w:bCs/>
      <w:sz w:val="24"/>
      <w:szCs w:val="24"/>
    </w:rPr>
  </w:style>
  <w:style w:type="character" w:customStyle="1" w:styleId="Char3">
    <w:name w:val="批注主题 Char"/>
    <w:basedOn w:val="Char1"/>
    <w:link w:val="ab"/>
    <w:uiPriority w:val="99"/>
    <w:semiHidden/>
    <w:rsid w:val="00CE5708"/>
    <w:rPr>
      <w:rFonts w:ascii="Times New Roman" w:eastAsia="Times New Roman" w:hAnsi="Times New Roman" w:cs="Times New Roman"/>
      <w:b/>
      <w:bCs/>
      <w:sz w:val="24"/>
      <w:szCs w:val="24"/>
      <w:lang w:eastAsia="sv-SE"/>
    </w:rPr>
  </w:style>
  <w:style w:type="character" w:styleId="ac">
    <w:name w:val="Strong"/>
    <w:uiPriority w:val="22"/>
    <w:qFormat/>
    <w:rsid w:val="00D63FED"/>
    <w:rPr>
      <w:rFonts w:ascii="Times New Roman" w:hAnsi="Times New Roman" w:cs="Times New Roman" w:hint="default"/>
      <w:b/>
      <w:bCs w:val="0"/>
    </w:rPr>
  </w:style>
  <w:style w:type="character" w:customStyle="1" w:styleId="1Char">
    <w:name w:val="标题 1 Char"/>
    <w:basedOn w:val="a0"/>
    <w:link w:val="1"/>
    <w:rsid w:val="00BB4C63"/>
    <w:rPr>
      <w:rFonts w:ascii="Times New Roman" w:eastAsia="Times New Roman" w:hAnsi="Times New Roman" w:cs="Times New Roman"/>
      <w:b/>
      <w:bCs/>
      <w:sz w:val="24"/>
      <w:szCs w:val="24"/>
      <w:lang w:val="it-IT" w:eastAsia="ar-SA"/>
    </w:rPr>
  </w:style>
  <w:style w:type="paragraph" w:customStyle="1" w:styleId="Corpodeltesto">
    <w:name w:val="Corpo del tes.to"/>
    <w:basedOn w:val="ad"/>
    <w:rsid w:val="00E67E86"/>
    <w:pPr>
      <w:suppressAutoHyphens/>
      <w:spacing w:after="0" w:line="360" w:lineRule="auto"/>
      <w:ind w:right="2977"/>
      <w:jc w:val="both"/>
    </w:pPr>
    <w:rPr>
      <w:lang w:val="it-IT" w:eastAsia="ar-SA"/>
    </w:rPr>
  </w:style>
  <w:style w:type="paragraph" w:styleId="ad">
    <w:name w:val="Body Text"/>
    <w:basedOn w:val="a"/>
    <w:link w:val="Char4"/>
    <w:uiPriority w:val="99"/>
    <w:semiHidden/>
    <w:unhideWhenUsed/>
    <w:rsid w:val="00E67E86"/>
    <w:pPr>
      <w:spacing w:after="120"/>
    </w:pPr>
  </w:style>
  <w:style w:type="character" w:customStyle="1" w:styleId="Char4">
    <w:name w:val="正文文本 Char"/>
    <w:basedOn w:val="a0"/>
    <w:link w:val="ad"/>
    <w:uiPriority w:val="99"/>
    <w:semiHidden/>
    <w:rsid w:val="00E67E86"/>
    <w:rPr>
      <w:rFonts w:ascii="Times New Roman" w:eastAsia="Times New Roman" w:hAnsi="Times New Roman" w:cs="Times New Roman"/>
      <w:sz w:val="24"/>
      <w:szCs w:val="24"/>
      <w:lang w:eastAsia="sv-SE"/>
    </w:rPr>
  </w:style>
  <w:style w:type="character" w:customStyle="1" w:styleId="normaltextrun">
    <w:name w:val="normaltextrun"/>
    <w:rsid w:val="00824412"/>
  </w:style>
  <w:style w:type="paragraph" w:customStyle="1" w:styleId="paragraph">
    <w:name w:val="paragraph"/>
    <w:basedOn w:val="a"/>
    <w:rsid w:val="00824412"/>
    <w:pPr>
      <w:spacing w:before="100" w:beforeAutospacing="1" w:after="100" w:afterAutospacing="1"/>
    </w:pPr>
    <w:rPr>
      <w:rFonts w:eastAsia="宋体"/>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436">
      <w:bodyDiv w:val="1"/>
      <w:marLeft w:val="0"/>
      <w:marRight w:val="0"/>
      <w:marTop w:val="0"/>
      <w:marBottom w:val="0"/>
      <w:divBdr>
        <w:top w:val="none" w:sz="0" w:space="0" w:color="auto"/>
        <w:left w:val="none" w:sz="0" w:space="0" w:color="auto"/>
        <w:bottom w:val="none" w:sz="0" w:space="0" w:color="auto"/>
        <w:right w:val="none" w:sz="0" w:space="0" w:color="auto"/>
      </w:divBdr>
    </w:div>
    <w:div w:id="75632591">
      <w:bodyDiv w:val="1"/>
      <w:marLeft w:val="0"/>
      <w:marRight w:val="0"/>
      <w:marTop w:val="0"/>
      <w:marBottom w:val="0"/>
      <w:divBdr>
        <w:top w:val="none" w:sz="0" w:space="0" w:color="auto"/>
        <w:left w:val="none" w:sz="0" w:space="0" w:color="auto"/>
        <w:bottom w:val="none" w:sz="0" w:space="0" w:color="auto"/>
        <w:right w:val="none" w:sz="0" w:space="0" w:color="auto"/>
      </w:divBdr>
    </w:div>
    <w:div w:id="118838388">
      <w:bodyDiv w:val="1"/>
      <w:marLeft w:val="0"/>
      <w:marRight w:val="0"/>
      <w:marTop w:val="0"/>
      <w:marBottom w:val="0"/>
      <w:divBdr>
        <w:top w:val="none" w:sz="0" w:space="0" w:color="auto"/>
        <w:left w:val="none" w:sz="0" w:space="0" w:color="auto"/>
        <w:bottom w:val="none" w:sz="0" w:space="0" w:color="auto"/>
        <w:right w:val="none" w:sz="0" w:space="0" w:color="auto"/>
      </w:divBdr>
      <w:divsChild>
        <w:div w:id="2067490900">
          <w:marLeft w:val="0"/>
          <w:marRight w:val="0"/>
          <w:marTop w:val="0"/>
          <w:marBottom w:val="0"/>
          <w:divBdr>
            <w:top w:val="none" w:sz="0" w:space="0" w:color="auto"/>
            <w:left w:val="none" w:sz="0" w:space="0" w:color="auto"/>
            <w:bottom w:val="none" w:sz="0" w:space="0" w:color="auto"/>
            <w:right w:val="none" w:sz="0" w:space="0" w:color="auto"/>
          </w:divBdr>
          <w:divsChild>
            <w:div w:id="2077239369">
              <w:marLeft w:val="0"/>
              <w:marRight w:val="0"/>
              <w:marTop w:val="0"/>
              <w:marBottom w:val="0"/>
              <w:divBdr>
                <w:top w:val="none" w:sz="0" w:space="0" w:color="auto"/>
                <w:left w:val="none" w:sz="0" w:space="0" w:color="auto"/>
                <w:bottom w:val="none" w:sz="0" w:space="0" w:color="auto"/>
                <w:right w:val="none" w:sz="0" w:space="0" w:color="auto"/>
              </w:divBdr>
              <w:divsChild>
                <w:div w:id="1518887652">
                  <w:marLeft w:val="0"/>
                  <w:marRight w:val="0"/>
                  <w:marTop w:val="0"/>
                  <w:marBottom w:val="0"/>
                  <w:divBdr>
                    <w:top w:val="none" w:sz="0" w:space="0" w:color="auto"/>
                    <w:left w:val="none" w:sz="0" w:space="0" w:color="auto"/>
                    <w:bottom w:val="none" w:sz="0" w:space="0" w:color="auto"/>
                    <w:right w:val="none" w:sz="0" w:space="0" w:color="auto"/>
                  </w:divBdr>
                  <w:divsChild>
                    <w:div w:id="296684841">
                      <w:marLeft w:val="0"/>
                      <w:marRight w:val="0"/>
                      <w:marTop w:val="0"/>
                      <w:marBottom w:val="0"/>
                      <w:divBdr>
                        <w:top w:val="none" w:sz="0" w:space="0" w:color="auto"/>
                        <w:left w:val="none" w:sz="0" w:space="0" w:color="auto"/>
                        <w:bottom w:val="none" w:sz="0" w:space="0" w:color="auto"/>
                        <w:right w:val="none" w:sz="0" w:space="0" w:color="auto"/>
                      </w:divBdr>
                      <w:divsChild>
                        <w:div w:id="128402200">
                          <w:marLeft w:val="0"/>
                          <w:marRight w:val="0"/>
                          <w:marTop w:val="0"/>
                          <w:marBottom w:val="0"/>
                          <w:divBdr>
                            <w:top w:val="none" w:sz="0" w:space="0" w:color="auto"/>
                            <w:left w:val="none" w:sz="0" w:space="0" w:color="auto"/>
                            <w:bottom w:val="none" w:sz="0" w:space="0" w:color="auto"/>
                            <w:right w:val="none" w:sz="0" w:space="0" w:color="auto"/>
                          </w:divBdr>
                          <w:divsChild>
                            <w:div w:id="1102606270">
                              <w:marLeft w:val="0"/>
                              <w:marRight w:val="0"/>
                              <w:marTop w:val="0"/>
                              <w:marBottom w:val="0"/>
                              <w:divBdr>
                                <w:top w:val="none" w:sz="0" w:space="0" w:color="auto"/>
                                <w:left w:val="none" w:sz="0" w:space="0" w:color="auto"/>
                                <w:bottom w:val="none" w:sz="0" w:space="0" w:color="auto"/>
                                <w:right w:val="none" w:sz="0" w:space="0" w:color="auto"/>
                              </w:divBdr>
                              <w:divsChild>
                                <w:div w:id="1433017141">
                                  <w:marLeft w:val="0"/>
                                  <w:marRight w:val="0"/>
                                  <w:marTop w:val="0"/>
                                  <w:marBottom w:val="0"/>
                                  <w:divBdr>
                                    <w:top w:val="none" w:sz="0" w:space="0" w:color="auto"/>
                                    <w:left w:val="none" w:sz="0" w:space="0" w:color="auto"/>
                                    <w:bottom w:val="none" w:sz="0" w:space="0" w:color="auto"/>
                                    <w:right w:val="none" w:sz="0" w:space="0" w:color="auto"/>
                                  </w:divBdr>
                                  <w:divsChild>
                                    <w:div w:id="1220358414">
                                      <w:marLeft w:val="0"/>
                                      <w:marRight w:val="0"/>
                                      <w:marTop w:val="0"/>
                                      <w:marBottom w:val="0"/>
                                      <w:divBdr>
                                        <w:top w:val="none" w:sz="0" w:space="0" w:color="auto"/>
                                        <w:left w:val="none" w:sz="0" w:space="0" w:color="auto"/>
                                        <w:bottom w:val="none" w:sz="0" w:space="0" w:color="auto"/>
                                        <w:right w:val="none" w:sz="0" w:space="0" w:color="auto"/>
                                      </w:divBdr>
                                    </w:div>
                                    <w:div w:id="2549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1940">
      <w:bodyDiv w:val="1"/>
      <w:marLeft w:val="0"/>
      <w:marRight w:val="0"/>
      <w:marTop w:val="0"/>
      <w:marBottom w:val="0"/>
      <w:divBdr>
        <w:top w:val="none" w:sz="0" w:space="0" w:color="auto"/>
        <w:left w:val="none" w:sz="0" w:space="0" w:color="auto"/>
        <w:bottom w:val="none" w:sz="0" w:space="0" w:color="auto"/>
        <w:right w:val="none" w:sz="0" w:space="0" w:color="auto"/>
      </w:divBdr>
      <w:divsChild>
        <w:div w:id="1438521029">
          <w:marLeft w:val="0"/>
          <w:marRight w:val="0"/>
          <w:marTop w:val="0"/>
          <w:marBottom w:val="0"/>
          <w:divBdr>
            <w:top w:val="none" w:sz="0" w:space="0" w:color="auto"/>
            <w:left w:val="none" w:sz="0" w:space="0" w:color="auto"/>
            <w:bottom w:val="none" w:sz="0" w:space="0" w:color="auto"/>
            <w:right w:val="none" w:sz="0" w:space="0" w:color="auto"/>
          </w:divBdr>
          <w:divsChild>
            <w:div w:id="1391923937">
              <w:marLeft w:val="0"/>
              <w:marRight w:val="0"/>
              <w:marTop w:val="0"/>
              <w:marBottom w:val="0"/>
              <w:divBdr>
                <w:top w:val="none" w:sz="0" w:space="0" w:color="auto"/>
                <w:left w:val="none" w:sz="0" w:space="0" w:color="auto"/>
                <w:bottom w:val="none" w:sz="0" w:space="0" w:color="auto"/>
                <w:right w:val="none" w:sz="0" w:space="0" w:color="auto"/>
              </w:divBdr>
              <w:divsChild>
                <w:div w:id="1572620305">
                  <w:marLeft w:val="0"/>
                  <w:marRight w:val="0"/>
                  <w:marTop w:val="0"/>
                  <w:marBottom w:val="0"/>
                  <w:divBdr>
                    <w:top w:val="none" w:sz="0" w:space="0" w:color="auto"/>
                    <w:left w:val="none" w:sz="0" w:space="0" w:color="auto"/>
                    <w:bottom w:val="none" w:sz="0" w:space="0" w:color="auto"/>
                    <w:right w:val="none" w:sz="0" w:space="0" w:color="auto"/>
                  </w:divBdr>
                  <w:divsChild>
                    <w:div w:id="403648788">
                      <w:marLeft w:val="0"/>
                      <w:marRight w:val="0"/>
                      <w:marTop w:val="0"/>
                      <w:marBottom w:val="0"/>
                      <w:divBdr>
                        <w:top w:val="none" w:sz="0" w:space="0" w:color="auto"/>
                        <w:left w:val="none" w:sz="0" w:space="0" w:color="auto"/>
                        <w:bottom w:val="none" w:sz="0" w:space="0" w:color="auto"/>
                        <w:right w:val="none" w:sz="0" w:space="0" w:color="auto"/>
                      </w:divBdr>
                      <w:divsChild>
                        <w:div w:id="605576900">
                          <w:marLeft w:val="0"/>
                          <w:marRight w:val="0"/>
                          <w:marTop w:val="0"/>
                          <w:marBottom w:val="0"/>
                          <w:divBdr>
                            <w:top w:val="none" w:sz="0" w:space="0" w:color="auto"/>
                            <w:left w:val="none" w:sz="0" w:space="0" w:color="auto"/>
                            <w:bottom w:val="none" w:sz="0" w:space="0" w:color="auto"/>
                            <w:right w:val="none" w:sz="0" w:space="0" w:color="auto"/>
                          </w:divBdr>
                          <w:divsChild>
                            <w:div w:id="426119884">
                              <w:marLeft w:val="0"/>
                              <w:marRight w:val="0"/>
                              <w:marTop w:val="0"/>
                              <w:marBottom w:val="0"/>
                              <w:divBdr>
                                <w:top w:val="none" w:sz="0" w:space="0" w:color="auto"/>
                                <w:left w:val="none" w:sz="0" w:space="0" w:color="auto"/>
                                <w:bottom w:val="none" w:sz="0" w:space="0" w:color="auto"/>
                                <w:right w:val="none" w:sz="0" w:space="0" w:color="auto"/>
                              </w:divBdr>
                              <w:divsChild>
                                <w:div w:id="589697966">
                                  <w:marLeft w:val="0"/>
                                  <w:marRight w:val="0"/>
                                  <w:marTop w:val="0"/>
                                  <w:marBottom w:val="0"/>
                                  <w:divBdr>
                                    <w:top w:val="none" w:sz="0" w:space="0" w:color="auto"/>
                                    <w:left w:val="none" w:sz="0" w:space="0" w:color="auto"/>
                                    <w:bottom w:val="none" w:sz="0" w:space="0" w:color="auto"/>
                                    <w:right w:val="none" w:sz="0" w:space="0" w:color="auto"/>
                                  </w:divBdr>
                                  <w:divsChild>
                                    <w:div w:id="104469286">
                                      <w:marLeft w:val="0"/>
                                      <w:marRight w:val="0"/>
                                      <w:marTop w:val="0"/>
                                      <w:marBottom w:val="0"/>
                                      <w:divBdr>
                                        <w:top w:val="none" w:sz="0" w:space="0" w:color="auto"/>
                                        <w:left w:val="none" w:sz="0" w:space="0" w:color="auto"/>
                                        <w:bottom w:val="none" w:sz="0" w:space="0" w:color="auto"/>
                                        <w:right w:val="none" w:sz="0" w:space="0" w:color="auto"/>
                                      </w:divBdr>
                                      <w:divsChild>
                                        <w:div w:id="680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8557">
      <w:bodyDiv w:val="1"/>
      <w:marLeft w:val="0"/>
      <w:marRight w:val="0"/>
      <w:marTop w:val="0"/>
      <w:marBottom w:val="0"/>
      <w:divBdr>
        <w:top w:val="none" w:sz="0" w:space="0" w:color="auto"/>
        <w:left w:val="none" w:sz="0" w:space="0" w:color="auto"/>
        <w:bottom w:val="none" w:sz="0" w:space="0" w:color="auto"/>
        <w:right w:val="none" w:sz="0" w:space="0" w:color="auto"/>
      </w:divBdr>
    </w:div>
    <w:div w:id="275913265">
      <w:bodyDiv w:val="1"/>
      <w:marLeft w:val="0"/>
      <w:marRight w:val="0"/>
      <w:marTop w:val="0"/>
      <w:marBottom w:val="0"/>
      <w:divBdr>
        <w:top w:val="none" w:sz="0" w:space="0" w:color="auto"/>
        <w:left w:val="none" w:sz="0" w:space="0" w:color="auto"/>
        <w:bottom w:val="none" w:sz="0" w:space="0" w:color="auto"/>
        <w:right w:val="none" w:sz="0" w:space="0" w:color="auto"/>
      </w:divBdr>
      <w:divsChild>
        <w:div w:id="1238633163">
          <w:marLeft w:val="0"/>
          <w:marRight w:val="0"/>
          <w:marTop w:val="0"/>
          <w:marBottom w:val="0"/>
          <w:divBdr>
            <w:top w:val="none" w:sz="0" w:space="0" w:color="auto"/>
            <w:left w:val="none" w:sz="0" w:space="0" w:color="auto"/>
            <w:bottom w:val="none" w:sz="0" w:space="0" w:color="auto"/>
            <w:right w:val="none" w:sz="0" w:space="0" w:color="auto"/>
          </w:divBdr>
          <w:divsChild>
            <w:div w:id="2071270970">
              <w:marLeft w:val="0"/>
              <w:marRight w:val="0"/>
              <w:marTop w:val="0"/>
              <w:marBottom w:val="0"/>
              <w:divBdr>
                <w:top w:val="none" w:sz="0" w:space="0" w:color="auto"/>
                <w:left w:val="none" w:sz="0" w:space="0" w:color="auto"/>
                <w:bottom w:val="none" w:sz="0" w:space="0" w:color="auto"/>
                <w:right w:val="none" w:sz="0" w:space="0" w:color="auto"/>
              </w:divBdr>
              <w:divsChild>
                <w:div w:id="2107076802">
                  <w:marLeft w:val="0"/>
                  <w:marRight w:val="0"/>
                  <w:marTop w:val="0"/>
                  <w:marBottom w:val="0"/>
                  <w:divBdr>
                    <w:top w:val="none" w:sz="0" w:space="0" w:color="auto"/>
                    <w:left w:val="none" w:sz="0" w:space="0" w:color="auto"/>
                    <w:bottom w:val="none" w:sz="0" w:space="0" w:color="auto"/>
                    <w:right w:val="none" w:sz="0" w:space="0" w:color="auto"/>
                  </w:divBdr>
                  <w:divsChild>
                    <w:div w:id="1950162456">
                      <w:marLeft w:val="0"/>
                      <w:marRight w:val="0"/>
                      <w:marTop w:val="0"/>
                      <w:marBottom w:val="0"/>
                      <w:divBdr>
                        <w:top w:val="none" w:sz="0" w:space="0" w:color="auto"/>
                        <w:left w:val="none" w:sz="0" w:space="0" w:color="auto"/>
                        <w:bottom w:val="none" w:sz="0" w:space="0" w:color="auto"/>
                        <w:right w:val="none" w:sz="0" w:space="0" w:color="auto"/>
                      </w:divBdr>
                      <w:divsChild>
                        <w:div w:id="1113091236">
                          <w:marLeft w:val="0"/>
                          <w:marRight w:val="0"/>
                          <w:marTop w:val="0"/>
                          <w:marBottom w:val="0"/>
                          <w:divBdr>
                            <w:top w:val="none" w:sz="0" w:space="0" w:color="auto"/>
                            <w:left w:val="none" w:sz="0" w:space="0" w:color="auto"/>
                            <w:bottom w:val="none" w:sz="0" w:space="0" w:color="auto"/>
                            <w:right w:val="none" w:sz="0" w:space="0" w:color="auto"/>
                          </w:divBdr>
                          <w:divsChild>
                            <w:div w:id="584993569">
                              <w:marLeft w:val="0"/>
                              <w:marRight w:val="0"/>
                              <w:marTop w:val="0"/>
                              <w:marBottom w:val="0"/>
                              <w:divBdr>
                                <w:top w:val="none" w:sz="0" w:space="0" w:color="auto"/>
                                <w:left w:val="none" w:sz="0" w:space="0" w:color="auto"/>
                                <w:bottom w:val="none" w:sz="0" w:space="0" w:color="auto"/>
                                <w:right w:val="none" w:sz="0" w:space="0" w:color="auto"/>
                              </w:divBdr>
                              <w:divsChild>
                                <w:div w:id="596062953">
                                  <w:marLeft w:val="0"/>
                                  <w:marRight w:val="0"/>
                                  <w:marTop w:val="0"/>
                                  <w:marBottom w:val="0"/>
                                  <w:divBdr>
                                    <w:top w:val="none" w:sz="0" w:space="0" w:color="auto"/>
                                    <w:left w:val="none" w:sz="0" w:space="0" w:color="auto"/>
                                    <w:bottom w:val="none" w:sz="0" w:space="0" w:color="auto"/>
                                    <w:right w:val="none" w:sz="0" w:space="0" w:color="auto"/>
                                  </w:divBdr>
                                  <w:divsChild>
                                    <w:div w:id="1873104876">
                                      <w:marLeft w:val="0"/>
                                      <w:marRight w:val="0"/>
                                      <w:marTop w:val="0"/>
                                      <w:marBottom w:val="0"/>
                                      <w:divBdr>
                                        <w:top w:val="none" w:sz="0" w:space="0" w:color="auto"/>
                                        <w:left w:val="none" w:sz="0" w:space="0" w:color="auto"/>
                                        <w:bottom w:val="none" w:sz="0" w:space="0" w:color="auto"/>
                                        <w:right w:val="none" w:sz="0" w:space="0" w:color="auto"/>
                                      </w:divBdr>
                                      <w:divsChild>
                                        <w:div w:id="2091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486722">
      <w:bodyDiv w:val="1"/>
      <w:marLeft w:val="0"/>
      <w:marRight w:val="0"/>
      <w:marTop w:val="0"/>
      <w:marBottom w:val="0"/>
      <w:divBdr>
        <w:top w:val="none" w:sz="0" w:space="0" w:color="auto"/>
        <w:left w:val="none" w:sz="0" w:space="0" w:color="auto"/>
        <w:bottom w:val="none" w:sz="0" w:space="0" w:color="auto"/>
        <w:right w:val="none" w:sz="0" w:space="0" w:color="auto"/>
      </w:divBdr>
      <w:divsChild>
        <w:div w:id="509494111">
          <w:marLeft w:val="0"/>
          <w:marRight w:val="0"/>
          <w:marTop w:val="0"/>
          <w:marBottom w:val="0"/>
          <w:divBdr>
            <w:top w:val="none" w:sz="0" w:space="0" w:color="auto"/>
            <w:left w:val="none" w:sz="0" w:space="0" w:color="auto"/>
            <w:bottom w:val="none" w:sz="0" w:space="0" w:color="auto"/>
            <w:right w:val="none" w:sz="0" w:space="0" w:color="auto"/>
          </w:divBdr>
        </w:div>
        <w:div w:id="1004013562">
          <w:marLeft w:val="0"/>
          <w:marRight w:val="0"/>
          <w:marTop w:val="0"/>
          <w:marBottom w:val="0"/>
          <w:divBdr>
            <w:top w:val="none" w:sz="0" w:space="0" w:color="auto"/>
            <w:left w:val="none" w:sz="0" w:space="0" w:color="auto"/>
            <w:bottom w:val="none" w:sz="0" w:space="0" w:color="auto"/>
            <w:right w:val="none" w:sz="0" w:space="0" w:color="auto"/>
          </w:divBdr>
          <w:divsChild>
            <w:div w:id="1091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343">
      <w:bodyDiv w:val="1"/>
      <w:marLeft w:val="0"/>
      <w:marRight w:val="0"/>
      <w:marTop w:val="0"/>
      <w:marBottom w:val="0"/>
      <w:divBdr>
        <w:top w:val="none" w:sz="0" w:space="0" w:color="auto"/>
        <w:left w:val="none" w:sz="0" w:space="0" w:color="auto"/>
        <w:bottom w:val="none" w:sz="0" w:space="0" w:color="auto"/>
        <w:right w:val="none" w:sz="0" w:space="0" w:color="auto"/>
      </w:divBdr>
      <w:divsChild>
        <w:div w:id="217211411">
          <w:marLeft w:val="0"/>
          <w:marRight w:val="0"/>
          <w:marTop w:val="0"/>
          <w:marBottom w:val="0"/>
          <w:divBdr>
            <w:top w:val="none" w:sz="0" w:space="0" w:color="auto"/>
            <w:left w:val="none" w:sz="0" w:space="0" w:color="auto"/>
            <w:bottom w:val="none" w:sz="0" w:space="0" w:color="auto"/>
            <w:right w:val="none" w:sz="0" w:space="0" w:color="auto"/>
          </w:divBdr>
          <w:divsChild>
            <w:div w:id="1484080547">
              <w:marLeft w:val="0"/>
              <w:marRight w:val="0"/>
              <w:marTop w:val="0"/>
              <w:marBottom w:val="0"/>
              <w:divBdr>
                <w:top w:val="none" w:sz="0" w:space="0" w:color="auto"/>
                <w:left w:val="none" w:sz="0" w:space="0" w:color="auto"/>
                <w:bottom w:val="none" w:sz="0" w:space="0" w:color="auto"/>
                <w:right w:val="none" w:sz="0" w:space="0" w:color="auto"/>
              </w:divBdr>
              <w:divsChild>
                <w:div w:id="1287354509">
                  <w:marLeft w:val="0"/>
                  <w:marRight w:val="0"/>
                  <w:marTop w:val="0"/>
                  <w:marBottom w:val="0"/>
                  <w:divBdr>
                    <w:top w:val="none" w:sz="0" w:space="0" w:color="auto"/>
                    <w:left w:val="none" w:sz="0" w:space="0" w:color="auto"/>
                    <w:bottom w:val="none" w:sz="0" w:space="0" w:color="auto"/>
                    <w:right w:val="none" w:sz="0" w:space="0" w:color="auto"/>
                  </w:divBdr>
                  <w:divsChild>
                    <w:div w:id="1052072932">
                      <w:marLeft w:val="0"/>
                      <w:marRight w:val="0"/>
                      <w:marTop w:val="0"/>
                      <w:marBottom w:val="0"/>
                      <w:divBdr>
                        <w:top w:val="none" w:sz="0" w:space="0" w:color="auto"/>
                        <w:left w:val="none" w:sz="0" w:space="0" w:color="auto"/>
                        <w:bottom w:val="none" w:sz="0" w:space="0" w:color="auto"/>
                        <w:right w:val="none" w:sz="0" w:space="0" w:color="auto"/>
                      </w:divBdr>
                      <w:divsChild>
                        <w:div w:id="1872306837">
                          <w:marLeft w:val="0"/>
                          <w:marRight w:val="0"/>
                          <w:marTop w:val="0"/>
                          <w:marBottom w:val="0"/>
                          <w:divBdr>
                            <w:top w:val="none" w:sz="0" w:space="0" w:color="auto"/>
                            <w:left w:val="none" w:sz="0" w:space="0" w:color="auto"/>
                            <w:bottom w:val="none" w:sz="0" w:space="0" w:color="auto"/>
                            <w:right w:val="none" w:sz="0" w:space="0" w:color="auto"/>
                          </w:divBdr>
                          <w:divsChild>
                            <w:div w:id="703289223">
                              <w:marLeft w:val="0"/>
                              <w:marRight w:val="0"/>
                              <w:marTop w:val="0"/>
                              <w:marBottom w:val="0"/>
                              <w:divBdr>
                                <w:top w:val="none" w:sz="0" w:space="0" w:color="auto"/>
                                <w:left w:val="none" w:sz="0" w:space="0" w:color="auto"/>
                                <w:bottom w:val="none" w:sz="0" w:space="0" w:color="auto"/>
                                <w:right w:val="none" w:sz="0" w:space="0" w:color="auto"/>
                              </w:divBdr>
                              <w:divsChild>
                                <w:div w:id="247271366">
                                  <w:marLeft w:val="0"/>
                                  <w:marRight w:val="0"/>
                                  <w:marTop w:val="0"/>
                                  <w:marBottom w:val="0"/>
                                  <w:divBdr>
                                    <w:top w:val="none" w:sz="0" w:space="0" w:color="auto"/>
                                    <w:left w:val="none" w:sz="0" w:space="0" w:color="auto"/>
                                    <w:bottom w:val="none" w:sz="0" w:space="0" w:color="auto"/>
                                    <w:right w:val="none" w:sz="0" w:space="0" w:color="auto"/>
                                  </w:divBdr>
                                  <w:divsChild>
                                    <w:div w:id="43258336">
                                      <w:marLeft w:val="0"/>
                                      <w:marRight w:val="0"/>
                                      <w:marTop w:val="0"/>
                                      <w:marBottom w:val="0"/>
                                      <w:divBdr>
                                        <w:top w:val="none" w:sz="0" w:space="0" w:color="auto"/>
                                        <w:left w:val="none" w:sz="0" w:space="0" w:color="auto"/>
                                        <w:bottom w:val="none" w:sz="0" w:space="0" w:color="auto"/>
                                        <w:right w:val="none" w:sz="0" w:space="0" w:color="auto"/>
                                      </w:divBdr>
                                    </w:div>
                                    <w:div w:id="12482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349442">
      <w:bodyDiv w:val="1"/>
      <w:marLeft w:val="0"/>
      <w:marRight w:val="0"/>
      <w:marTop w:val="0"/>
      <w:marBottom w:val="0"/>
      <w:divBdr>
        <w:top w:val="none" w:sz="0" w:space="0" w:color="auto"/>
        <w:left w:val="none" w:sz="0" w:space="0" w:color="auto"/>
        <w:bottom w:val="none" w:sz="0" w:space="0" w:color="auto"/>
        <w:right w:val="none" w:sz="0" w:space="0" w:color="auto"/>
      </w:divBdr>
    </w:div>
    <w:div w:id="414516982">
      <w:bodyDiv w:val="1"/>
      <w:marLeft w:val="0"/>
      <w:marRight w:val="0"/>
      <w:marTop w:val="0"/>
      <w:marBottom w:val="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sChild>
            <w:div w:id="1931959672">
              <w:marLeft w:val="0"/>
              <w:marRight w:val="0"/>
              <w:marTop w:val="0"/>
              <w:marBottom w:val="0"/>
              <w:divBdr>
                <w:top w:val="none" w:sz="0" w:space="0" w:color="auto"/>
                <w:left w:val="none" w:sz="0" w:space="0" w:color="auto"/>
                <w:bottom w:val="none" w:sz="0" w:space="0" w:color="auto"/>
                <w:right w:val="none" w:sz="0" w:space="0" w:color="auto"/>
              </w:divBdr>
              <w:divsChild>
                <w:div w:id="714230585">
                  <w:marLeft w:val="0"/>
                  <w:marRight w:val="0"/>
                  <w:marTop w:val="0"/>
                  <w:marBottom w:val="0"/>
                  <w:divBdr>
                    <w:top w:val="none" w:sz="0" w:space="0" w:color="auto"/>
                    <w:left w:val="none" w:sz="0" w:space="0" w:color="auto"/>
                    <w:bottom w:val="none" w:sz="0" w:space="0" w:color="auto"/>
                    <w:right w:val="none" w:sz="0" w:space="0" w:color="auto"/>
                  </w:divBdr>
                  <w:divsChild>
                    <w:div w:id="869027603">
                      <w:marLeft w:val="0"/>
                      <w:marRight w:val="0"/>
                      <w:marTop w:val="0"/>
                      <w:marBottom w:val="0"/>
                      <w:divBdr>
                        <w:top w:val="none" w:sz="0" w:space="0" w:color="auto"/>
                        <w:left w:val="none" w:sz="0" w:space="0" w:color="auto"/>
                        <w:bottom w:val="none" w:sz="0" w:space="0" w:color="auto"/>
                        <w:right w:val="none" w:sz="0" w:space="0" w:color="auto"/>
                      </w:divBdr>
                      <w:divsChild>
                        <w:div w:id="1038971863">
                          <w:marLeft w:val="0"/>
                          <w:marRight w:val="0"/>
                          <w:marTop w:val="0"/>
                          <w:marBottom w:val="0"/>
                          <w:divBdr>
                            <w:top w:val="none" w:sz="0" w:space="0" w:color="auto"/>
                            <w:left w:val="none" w:sz="0" w:space="0" w:color="auto"/>
                            <w:bottom w:val="none" w:sz="0" w:space="0" w:color="auto"/>
                            <w:right w:val="none" w:sz="0" w:space="0" w:color="auto"/>
                          </w:divBdr>
                          <w:divsChild>
                            <w:div w:id="1404137551">
                              <w:marLeft w:val="0"/>
                              <w:marRight w:val="0"/>
                              <w:marTop w:val="0"/>
                              <w:marBottom w:val="0"/>
                              <w:divBdr>
                                <w:top w:val="none" w:sz="0" w:space="0" w:color="auto"/>
                                <w:left w:val="none" w:sz="0" w:space="0" w:color="auto"/>
                                <w:bottom w:val="none" w:sz="0" w:space="0" w:color="auto"/>
                                <w:right w:val="none" w:sz="0" w:space="0" w:color="auto"/>
                              </w:divBdr>
                              <w:divsChild>
                                <w:div w:id="331882170">
                                  <w:marLeft w:val="0"/>
                                  <w:marRight w:val="0"/>
                                  <w:marTop w:val="0"/>
                                  <w:marBottom w:val="0"/>
                                  <w:divBdr>
                                    <w:top w:val="none" w:sz="0" w:space="0" w:color="auto"/>
                                    <w:left w:val="none" w:sz="0" w:space="0" w:color="auto"/>
                                    <w:bottom w:val="none" w:sz="0" w:space="0" w:color="auto"/>
                                    <w:right w:val="none" w:sz="0" w:space="0" w:color="auto"/>
                                  </w:divBdr>
                                  <w:divsChild>
                                    <w:div w:id="1839954873">
                                      <w:marLeft w:val="0"/>
                                      <w:marRight w:val="0"/>
                                      <w:marTop w:val="0"/>
                                      <w:marBottom w:val="0"/>
                                      <w:divBdr>
                                        <w:top w:val="none" w:sz="0" w:space="0" w:color="auto"/>
                                        <w:left w:val="none" w:sz="0" w:space="0" w:color="auto"/>
                                        <w:bottom w:val="none" w:sz="0" w:space="0" w:color="auto"/>
                                        <w:right w:val="none" w:sz="0" w:space="0" w:color="auto"/>
                                      </w:divBdr>
                                    </w:div>
                                    <w:div w:id="262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257170">
      <w:bodyDiv w:val="1"/>
      <w:marLeft w:val="0"/>
      <w:marRight w:val="0"/>
      <w:marTop w:val="0"/>
      <w:marBottom w:val="0"/>
      <w:divBdr>
        <w:top w:val="none" w:sz="0" w:space="0" w:color="auto"/>
        <w:left w:val="none" w:sz="0" w:space="0" w:color="auto"/>
        <w:bottom w:val="none" w:sz="0" w:space="0" w:color="auto"/>
        <w:right w:val="none" w:sz="0" w:space="0" w:color="auto"/>
      </w:divBdr>
    </w:div>
    <w:div w:id="550967186">
      <w:bodyDiv w:val="1"/>
      <w:marLeft w:val="0"/>
      <w:marRight w:val="0"/>
      <w:marTop w:val="0"/>
      <w:marBottom w:val="0"/>
      <w:divBdr>
        <w:top w:val="none" w:sz="0" w:space="0" w:color="auto"/>
        <w:left w:val="none" w:sz="0" w:space="0" w:color="auto"/>
        <w:bottom w:val="none" w:sz="0" w:space="0" w:color="auto"/>
        <w:right w:val="none" w:sz="0" w:space="0" w:color="auto"/>
      </w:divBdr>
      <w:divsChild>
        <w:div w:id="1030258481">
          <w:marLeft w:val="0"/>
          <w:marRight w:val="0"/>
          <w:marTop w:val="0"/>
          <w:marBottom w:val="0"/>
          <w:divBdr>
            <w:top w:val="none" w:sz="0" w:space="0" w:color="auto"/>
            <w:left w:val="none" w:sz="0" w:space="0" w:color="auto"/>
            <w:bottom w:val="none" w:sz="0" w:space="0" w:color="auto"/>
            <w:right w:val="none" w:sz="0" w:space="0" w:color="auto"/>
          </w:divBdr>
          <w:divsChild>
            <w:div w:id="1670060792">
              <w:marLeft w:val="0"/>
              <w:marRight w:val="0"/>
              <w:marTop w:val="0"/>
              <w:marBottom w:val="0"/>
              <w:divBdr>
                <w:top w:val="none" w:sz="0" w:space="0" w:color="auto"/>
                <w:left w:val="none" w:sz="0" w:space="0" w:color="auto"/>
                <w:bottom w:val="none" w:sz="0" w:space="0" w:color="auto"/>
                <w:right w:val="none" w:sz="0" w:space="0" w:color="auto"/>
              </w:divBdr>
              <w:divsChild>
                <w:div w:id="114062904">
                  <w:marLeft w:val="0"/>
                  <w:marRight w:val="0"/>
                  <w:marTop w:val="0"/>
                  <w:marBottom w:val="0"/>
                  <w:divBdr>
                    <w:top w:val="none" w:sz="0" w:space="0" w:color="auto"/>
                    <w:left w:val="none" w:sz="0" w:space="0" w:color="auto"/>
                    <w:bottom w:val="none" w:sz="0" w:space="0" w:color="auto"/>
                    <w:right w:val="none" w:sz="0" w:space="0" w:color="auto"/>
                  </w:divBdr>
                  <w:divsChild>
                    <w:div w:id="153109742">
                      <w:marLeft w:val="0"/>
                      <w:marRight w:val="0"/>
                      <w:marTop w:val="0"/>
                      <w:marBottom w:val="0"/>
                      <w:divBdr>
                        <w:top w:val="none" w:sz="0" w:space="0" w:color="auto"/>
                        <w:left w:val="none" w:sz="0" w:space="0" w:color="auto"/>
                        <w:bottom w:val="none" w:sz="0" w:space="0" w:color="auto"/>
                        <w:right w:val="none" w:sz="0" w:space="0" w:color="auto"/>
                      </w:divBdr>
                      <w:divsChild>
                        <w:div w:id="1392853163">
                          <w:marLeft w:val="0"/>
                          <w:marRight w:val="0"/>
                          <w:marTop w:val="0"/>
                          <w:marBottom w:val="0"/>
                          <w:divBdr>
                            <w:top w:val="none" w:sz="0" w:space="0" w:color="auto"/>
                            <w:left w:val="none" w:sz="0" w:space="0" w:color="auto"/>
                            <w:bottom w:val="none" w:sz="0" w:space="0" w:color="auto"/>
                            <w:right w:val="none" w:sz="0" w:space="0" w:color="auto"/>
                          </w:divBdr>
                          <w:divsChild>
                            <w:div w:id="980813740">
                              <w:marLeft w:val="0"/>
                              <w:marRight w:val="0"/>
                              <w:marTop w:val="0"/>
                              <w:marBottom w:val="0"/>
                              <w:divBdr>
                                <w:top w:val="none" w:sz="0" w:space="0" w:color="auto"/>
                                <w:left w:val="none" w:sz="0" w:space="0" w:color="auto"/>
                                <w:bottom w:val="none" w:sz="0" w:space="0" w:color="auto"/>
                                <w:right w:val="none" w:sz="0" w:space="0" w:color="auto"/>
                              </w:divBdr>
                              <w:divsChild>
                                <w:div w:id="467482216">
                                  <w:marLeft w:val="0"/>
                                  <w:marRight w:val="0"/>
                                  <w:marTop w:val="0"/>
                                  <w:marBottom w:val="0"/>
                                  <w:divBdr>
                                    <w:top w:val="none" w:sz="0" w:space="0" w:color="auto"/>
                                    <w:left w:val="none" w:sz="0" w:space="0" w:color="auto"/>
                                    <w:bottom w:val="none" w:sz="0" w:space="0" w:color="auto"/>
                                    <w:right w:val="none" w:sz="0" w:space="0" w:color="auto"/>
                                  </w:divBdr>
                                  <w:divsChild>
                                    <w:div w:id="1524175380">
                                      <w:marLeft w:val="0"/>
                                      <w:marRight w:val="0"/>
                                      <w:marTop w:val="0"/>
                                      <w:marBottom w:val="0"/>
                                      <w:divBdr>
                                        <w:top w:val="none" w:sz="0" w:space="0" w:color="auto"/>
                                        <w:left w:val="none" w:sz="0" w:space="0" w:color="auto"/>
                                        <w:bottom w:val="none" w:sz="0" w:space="0" w:color="auto"/>
                                        <w:right w:val="none" w:sz="0" w:space="0" w:color="auto"/>
                                      </w:divBdr>
                                      <w:divsChild>
                                        <w:div w:id="19057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282906">
      <w:bodyDiv w:val="1"/>
      <w:marLeft w:val="0"/>
      <w:marRight w:val="0"/>
      <w:marTop w:val="0"/>
      <w:marBottom w:val="0"/>
      <w:divBdr>
        <w:top w:val="none" w:sz="0" w:space="0" w:color="auto"/>
        <w:left w:val="none" w:sz="0" w:space="0" w:color="auto"/>
        <w:bottom w:val="none" w:sz="0" w:space="0" w:color="auto"/>
        <w:right w:val="none" w:sz="0" w:space="0" w:color="auto"/>
      </w:divBdr>
    </w:div>
    <w:div w:id="558592962">
      <w:bodyDiv w:val="1"/>
      <w:marLeft w:val="0"/>
      <w:marRight w:val="0"/>
      <w:marTop w:val="0"/>
      <w:marBottom w:val="0"/>
      <w:divBdr>
        <w:top w:val="none" w:sz="0" w:space="0" w:color="auto"/>
        <w:left w:val="none" w:sz="0" w:space="0" w:color="auto"/>
        <w:bottom w:val="none" w:sz="0" w:space="0" w:color="auto"/>
        <w:right w:val="none" w:sz="0" w:space="0" w:color="auto"/>
      </w:divBdr>
      <w:divsChild>
        <w:div w:id="58872048">
          <w:marLeft w:val="0"/>
          <w:marRight w:val="0"/>
          <w:marTop w:val="0"/>
          <w:marBottom w:val="0"/>
          <w:divBdr>
            <w:top w:val="none" w:sz="0" w:space="0" w:color="auto"/>
            <w:left w:val="none" w:sz="0" w:space="0" w:color="auto"/>
            <w:bottom w:val="none" w:sz="0" w:space="0" w:color="auto"/>
            <w:right w:val="none" w:sz="0" w:space="0" w:color="auto"/>
          </w:divBdr>
          <w:divsChild>
            <w:div w:id="1524512318">
              <w:marLeft w:val="0"/>
              <w:marRight w:val="0"/>
              <w:marTop w:val="0"/>
              <w:marBottom w:val="0"/>
              <w:divBdr>
                <w:top w:val="none" w:sz="0" w:space="0" w:color="auto"/>
                <w:left w:val="none" w:sz="0" w:space="0" w:color="auto"/>
                <w:bottom w:val="none" w:sz="0" w:space="0" w:color="auto"/>
                <w:right w:val="none" w:sz="0" w:space="0" w:color="auto"/>
              </w:divBdr>
              <w:divsChild>
                <w:div w:id="1665695081">
                  <w:marLeft w:val="0"/>
                  <w:marRight w:val="0"/>
                  <w:marTop w:val="0"/>
                  <w:marBottom w:val="0"/>
                  <w:divBdr>
                    <w:top w:val="none" w:sz="0" w:space="0" w:color="auto"/>
                    <w:left w:val="none" w:sz="0" w:space="0" w:color="auto"/>
                    <w:bottom w:val="none" w:sz="0" w:space="0" w:color="auto"/>
                    <w:right w:val="none" w:sz="0" w:space="0" w:color="auto"/>
                  </w:divBdr>
                  <w:divsChild>
                    <w:div w:id="1383598750">
                      <w:marLeft w:val="0"/>
                      <w:marRight w:val="0"/>
                      <w:marTop w:val="0"/>
                      <w:marBottom w:val="0"/>
                      <w:divBdr>
                        <w:top w:val="none" w:sz="0" w:space="0" w:color="auto"/>
                        <w:left w:val="none" w:sz="0" w:space="0" w:color="auto"/>
                        <w:bottom w:val="none" w:sz="0" w:space="0" w:color="auto"/>
                        <w:right w:val="none" w:sz="0" w:space="0" w:color="auto"/>
                      </w:divBdr>
                      <w:divsChild>
                        <w:div w:id="622270398">
                          <w:marLeft w:val="0"/>
                          <w:marRight w:val="0"/>
                          <w:marTop w:val="0"/>
                          <w:marBottom w:val="0"/>
                          <w:divBdr>
                            <w:top w:val="none" w:sz="0" w:space="0" w:color="auto"/>
                            <w:left w:val="none" w:sz="0" w:space="0" w:color="auto"/>
                            <w:bottom w:val="none" w:sz="0" w:space="0" w:color="auto"/>
                            <w:right w:val="none" w:sz="0" w:space="0" w:color="auto"/>
                          </w:divBdr>
                          <w:divsChild>
                            <w:div w:id="688486773">
                              <w:marLeft w:val="0"/>
                              <w:marRight w:val="0"/>
                              <w:marTop w:val="0"/>
                              <w:marBottom w:val="0"/>
                              <w:divBdr>
                                <w:top w:val="none" w:sz="0" w:space="0" w:color="auto"/>
                                <w:left w:val="none" w:sz="0" w:space="0" w:color="auto"/>
                                <w:bottom w:val="none" w:sz="0" w:space="0" w:color="auto"/>
                                <w:right w:val="none" w:sz="0" w:space="0" w:color="auto"/>
                              </w:divBdr>
                              <w:divsChild>
                                <w:div w:id="1187912230">
                                  <w:marLeft w:val="0"/>
                                  <w:marRight w:val="0"/>
                                  <w:marTop w:val="0"/>
                                  <w:marBottom w:val="0"/>
                                  <w:divBdr>
                                    <w:top w:val="none" w:sz="0" w:space="0" w:color="auto"/>
                                    <w:left w:val="none" w:sz="0" w:space="0" w:color="auto"/>
                                    <w:bottom w:val="none" w:sz="0" w:space="0" w:color="auto"/>
                                    <w:right w:val="none" w:sz="0" w:space="0" w:color="auto"/>
                                  </w:divBdr>
                                  <w:divsChild>
                                    <w:div w:id="816920545">
                                      <w:marLeft w:val="0"/>
                                      <w:marRight w:val="0"/>
                                      <w:marTop w:val="0"/>
                                      <w:marBottom w:val="0"/>
                                      <w:divBdr>
                                        <w:top w:val="none" w:sz="0" w:space="0" w:color="auto"/>
                                        <w:left w:val="none" w:sz="0" w:space="0" w:color="auto"/>
                                        <w:bottom w:val="none" w:sz="0" w:space="0" w:color="auto"/>
                                        <w:right w:val="none" w:sz="0" w:space="0" w:color="auto"/>
                                      </w:divBdr>
                                      <w:divsChild>
                                        <w:div w:id="19181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015240">
      <w:bodyDiv w:val="1"/>
      <w:marLeft w:val="0"/>
      <w:marRight w:val="0"/>
      <w:marTop w:val="0"/>
      <w:marBottom w:val="0"/>
      <w:divBdr>
        <w:top w:val="none" w:sz="0" w:space="0" w:color="auto"/>
        <w:left w:val="none" w:sz="0" w:space="0" w:color="auto"/>
        <w:bottom w:val="none" w:sz="0" w:space="0" w:color="auto"/>
        <w:right w:val="none" w:sz="0" w:space="0" w:color="auto"/>
      </w:divBdr>
      <w:divsChild>
        <w:div w:id="87123966">
          <w:marLeft w:val="0"/>
          <w:marRight w:val="0"/>
          <w:marTop w:val="0"/>
          <w:marBottom w:val="0"/>
          <w:divBdr>
            <w:top w:val="none" w:sz="0" w:space="0" w:color="auto"/>
            <w:left w:val="none" w:sz="0" w:space="0" w:color="auto"/>
            <w:bottom w:val="none" w:sz="0" w:space="0" w:color="auto"/>
            <w:right w:val="none" w:sz="0" w:space="0" w:color="auto"/>
          </w:divBdr>
          <w:divsChild>
            <w:div w:id="535431582">
              <w:marLeft w:val="0"/>
              <w:marRight w:val="0"/>
              <w:marTop w:val="0"/>
              <w:marBottom w:val="0"/>
              <w:divBdr>
                <w:top w:val="none" w:sz="0" w:space="0" w:color="auto"/>
                <w:left w:val="none" w:sz="0" w:space="0" w:color="auto"/>
                <w:bottom w:val="none" w:sz="0" w:space="0" w:color="auto"/>
                <w:right w:val="none" w:sz="0" w:space="0" w:color="auto"/>
              </w:divBdr>
              <w:divsChild>
                <w:div w:id="859467568">
                  <w:marLeft w:val="0"/>
                  <w:marRight w:val="0"/>
                  <w:marTop w:val="0"/>
                  <w:marBottom w:val="0"/>
                  <w:divBdr>
                    <w:top w:val="none" w:sz="0" w:space="0" w:color="auto"/>
                    <w:left w:val="none" w:sz="0" w:space="0" w:color="auto"/>
                    <w:bottom w:val="none" w:sz="0" w:space="0" w:color="auto"/>
                    <w:right w:val="none" w:sz="0" w:space="0" w:color="auto"/>
                  </w:divBdr>
                  <w:divsChild>
                    <w:div w:id="1736512334">
                      <w:marLeft w:val="0"/>
                      <w:marRight w:val="0"/>
                      <w:marTop w:val="0"/>
                      <w:marBottom w:val="0"/>
                      <w:divBdr>
                        <w:top w:val="none" w:sz="0" w:space="0" w:color="auto"/>
                        <w:left w:val="none" w:sz="0" w:space="0" w:color="auto"/>
                        <w:bottom w:val="none" w:sz="0" w:space="0" w:color="auto"/>
                        <w:right w:val="none" w:sz="0" w:space="0" w:color="auto"/>
                      </w:divBdr>
                      <w:divsChild>
                        <w:div w:id="1885025636">
                          <w:marLeft w:val="0"/>
                          <w:marRight w:val="0"/>
                          <w:marTop w:val="0"/>
                          <w:marBottom w:val="0"/>
                          <w:divBdr>
                            <w:top w:val="none" w:sz="0" w:space="0" w:color="auto"/>
                            <w:left w:val="none" w:sz="0" w:space="0" w:color="auto"/>
                            <w:bottom w:val="none" w:sz="0" w:space="0" w:color="auto"/>
                            <w:right w:val="none" w:sz="0" w:space="0" w:color="auto"/>
                          </w:divBdr>
                          <w:divsChild>
                            <w:div w:id="1115632773">
                              <w:marLeft w:val="0"/>
                              <w:marRight w:val="0"/>
                              <w:marTop w:val="0"/>
                              <w:marBottom w:val="0"/>
                              <w:divBdr>
                                <w:top w:val="none" w:sz="0" w:space="0" w:color="auto"/>
                                <w:left w:val="none" w:sz="0" w:space="0" w:color="auto"/>
                                <w:bottom w:val="none" w:sz="0" w:space="0" w:color="auto"/>
                                <w:right w:val="none" w:sz="0" w:space="0" w:color="auto"/>
                              </w:divBdr>
                              <w:divsChild>
                                <w:div w:id="108084263">
                                  <w:marLeft w:val="0"/>
                                  <w:marRight w:val="0"/>
                                  <w:marTop w:val="0"/>
                                  <w:marBottom w:val="0"/>
                                  <w:divBdr>
                                    <w:top w:val="none" w:sz="0" w:space="0" w:color="auto"/>
                                    <w:left w:val="none" w:sz="0" w:space="0" w:color="auto"/>
                                    <w:bottom w:val="none" w:sz="0" w:space="0" w:color="auto"/>
                                    <w:right w:val="none" w:sz="0" w:space="0" w:color="auto"/>
                                  </w:divBdr>
                                  <w:divsChild>
                                    <w:div w:id="1858301726">
                                      <w:marLeft w:val="0"/>
                                      <w:marRight w:val="0"/>
                                      <w:marTop w:val="0"/>
                                      <w:marBottom w:val="0"/>
                                      <w:divBdr>
                                        <w:top w:val="none" w:sz="0" w:space="0" w:color="auto"/>
                                        <w:left w:val="none" w:sz="0" w:space="0" w:color="auto"/>
                                        <w:bottom w:val="none" w:sz="0" w:space="0" w:color="auto"/>
                                        <w:right w:val="none" w:sz="0" w:space="0" w:color="auto"/>
                                      </w:divBdr>
                                      <w:divsChild>
                                        <w:div w:id="1141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141865">
      <w:bodyDiv w:val="1"/>
      <w:marLeft w:val="0"/>
      <w:marRight w:val="0"/>
      <w:marTop w:val="0"/>
      <w:marBottom w:val="0"/>
      <w:divBdr>
        <w:top w:val="none" w:sz="0" w:space="0" w:color="auto"/>
        <w:left w:val="none" w:sz="0" w:space="0" w:color="auto"/>
        <w:bottom w:val="none" w:sz="0" w:space="0" w:color="auto"/>
        <w:right w:val="none" w:sz="0" w:space="0" w:color="auto"/>
      </w:divBdr>
      <w:divsChild>
        <w:div w:id="1037856356">
          <w:marLeft w:val="0"/>
          <w:marRight w:val="1"/>
          <w:marTop w:val="0"/>
          <w:marBottom w:val="0"/>
          <w:divBdr>
            <w:top w:val="none" w:sz="0" w:space="0" w:color="auto"/>
            <w:left w:val="none" w:sz="0" w:space="0" w:color="auto"/>
            <w:bottom w:val="none" w:sz="0" w:space="0" w:color="auto"/>
            <w:right w:val="none" w:sz="0" w:space="0" w:color="auto"/>
          </w:divBdr>
          <w:divsChild>
            <w:div w:id="575213027">
              <w:marLeft w:val="0"/>
              <w:marRight w:val="0"/>
              <w:marTop w:val="0"/>
              <w:marBottom w:val="0"/>
              <w:divBdr>
                <w:top w:val="none" w:sz="0" w:space="0" w:color="auto"/>
                <w:left w:val="none" w:sz="0" w:space="0" w:color="auto"/>
                <w:bottom w:val="none" w:sz="0" w:space="0" w:color="auto"/>
                <w:right w:val="none" w:sz="0" w:space="0" w:color="auto"/>
              </w:divBdr>
              <w:divsChild>
                <w:div w:id="1230922550">
                  <w:marLeft w:val="0"/>
                  <w:marRight w:val="1"/>
                  <w:marTop w:val="0"/>
                  <w:marBottom w:val="0"/>
                  <w:divBdr>
                    <w:top w:val="none" w:sz="0" w:space="0" w:color="auto"/>
                    <w:left w:val="none" w:sz="0" w:space="0" w:color="auto"/>
                    <w:bottom w:val="none" w:sz="0" w:space="0" w:color="auto"/>
                    <w:right w:val="none" w:sz="0" w:space="0" w:color="auto"/>
                  </w:divBdr>
                  <w:divsChild>
                    <w:div w:id="1835562875">
                      <w:marLeft w:val="0"/>
                      <w:marRight w:val="0"/>
                      <w:marTop w:val="0"/>
                      <w:marBottom w:val="0"/>
                      <w:divBdr>
                        <w:top w:val="none" w:sz="0" w:space="0" w:color="auto"/>
                        <w:left w:val="none" w:sz="0" w:space="0" w:color="auto"/>
                        <w:bottom w:val="none" w:sz="0" w:space="0" w:color="auto"/>
                        <w:right w:val="none" w:sz="0" w:space="0" w:color="auto"/>
                      </w:divBdr>
                      <w:divsChild>
                        <w:div w:id="41905556">
                          <w:marLeft w:val="0"/>
                          <w:marRight w:val="0"/>
                          <w:marTop w:val="0"/>
                          <w:marBottom w:val="0"/>
                          <w:divBdr>
                            <w:top w:val="none" w:sz="0" w:space="0" w:color="auto"/>
                            <w:left w:val="none" w:sz="0" w:space="0" w:color="auto"/>
                            <w:bottom w:val="none" w:sz="0" w:space="0" w:color="auto"/>
                            <w:right w:val="none" w:sz="0" w:space="0" w:color="auto"/>
                          </w:divBdr>
                          <w:divsChild>
                            <w:div w:id="1510561261">
                              <w:marLeft w:val="0"/>
                              <w:marRight w:val="0"/>
                              <w:marTop w:val="120"/>
                              <w:marBottom w:val="360"/>
                              <w:divBdr>
                                <w:top w:val="none" w:sz="0" w:space="0" w:color="auto"/>
                                <w:left w:val="none" w:sz="0" w:space="0" w:color="auto"/>
                                <w:bottom w:val="none" w:sz="0" w:space="0" w:color="auto"/>
                                <w:right w:val="none" w:sz="0" w:space="0" w:color="auto"/>
                              </w:divBdr>
                              <w:divsChild>
                                <w:div w:id="1184051061">
                                  <w:marLeft w:val="0"/>
                                  <w:marRight w:val="0"/>
                                  <w:marTop w:val="0"/>
                                  <w:marBottom w:val="0"/>
                                  <w:divBdr>
                                    <w:top w:val="none" w:sz="0" w:space="0" w:color="auto"/>
                                    <w:left w:val="none" w:sz="0" w:space="0" w:color="auto"/>
                                    <w:bottom w:val="none" w:sz="0" w:space="0" w:color="auto"/>
                                    <w:right w:val="none" w:sz="0" w:space="0" w:color="auto"/>
                                  </w:divBdr>
                                </w:div>
                                <w:div w:id="10487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5893">
      <w:bodyDiv w:val="1"/>
      <w:marLeft w:val="0"/>
      <w:marRight w:val="0"/>
      <w:marTop w:val="0"/>
      <w:marBottom w:val="0"/>
      <w:divBdr>
        <w:top w:val="none" w:sz="0" w:space="0" w:color="auto"/>
        <w:left w:val="none" w:sz="0" w:space="0" w:color="auto"/>
        <w:bottom w:val="none" w:sz="0" w:space="0" w:color="auto"/>
        <w:right w:val="none" w:sz="0" w:space="0" w:color="auto"/>
      </w:divBdr>
      <w:divsChild>
        <w:div w:id="297226417">
          <w:marLeft w:val="0"/>
          <w:marRight w:val="0"/>
          <w:marTop w:val="0"/>
          <w:marBottom w:val="0"/>
          <w:divBdr>
            <w:top w:val="none" w:sz="0" w:space="0" w:color="auto"/>
            <w:left w:val="none" w:sz="0" w:space="0" w:color="auto"/>
            <w:bottom w:val="none" w:sz="0" w:space="0" w:color="auto"/>
            <w:right w:val="none" w:sz="0" w:space="0" w:color="auto"/>
          </w:divBdr>
          <w:divsChild>
            <w:div w:id="147863716">
              <w:marLeft w:val="0"/>
              <w:marRight w:val="0"/>
              <w:marTop w:val="0"/>
              <w:marBottom w:val="0"/>
              <w:divBdr>
                <w:top w:val="none" w:sz="0" w:space="0" w:color="auto"/>
                <w:left w:val="none" w:sz="0" w:space="0" w:color="auto"/>
                <w:bottom w:val="none" w:sz="0" w:space="0" w:color="auto"/>
                <w:right w:val="none" w:sz="0" w:space="0" w:color="auto"/>
              </w:divBdr>
              <w:divsChild>
                <w:div w:id="1225795700">
                  <w:marLeft w:val="0"/>
                  <w:marRight w:val="0"/>
                  <w:marTop w:val="0"/>
                  <w:marBottom w:val="0"/>
                  <w:divBdr>
                    <w:top w:val="none" w:sz="0" w:space="0" w:color="auto"/>
                    <w:left w:val="none" w:sz="0" w:space="0" w:color="auto"/>
                    <w:bottom w:val="none" w:sz="0" w:space="0" w:color="auto"/>
                    <w:right w:val="none" w:sz="0" w:space="0" w:color="auto"/>
                  </w:divBdr>
                  <w:divsChild>
                    <w:div w:id="1647053336">
                      <w:marLeft w:val="0"/>
                      <w:marRight w:val="0"/>
                      <w:marTop w:val="0"/>
                      <w:marBottom w:val="0"/>
                      <w:divBdr>
                        <w:top w:val="none" w:sz="0" w:space="0" w:color="auto"/>
                        <w:left w:val="none" w:sz="0" w:space="0" w:color="auto"/>
                        <w:bottom w:val="none" w:sz="0" w:space="0" w:color="auto"/>
                        <w:right w:val="none" w:sz="0" w:space="0" w:color="auto"/>
                      </w:divBdr>
                      <w:divsChild>
                        <w:div w:id="1341085511">
                          <w:marLeft w:val="0"/>
                          <w:marRight w:val="0"/>
                          <w:marTop w:val="0"/>
                          <w:marBottom w:val="0"/>
                          <w:divBdr>
                            <w:top w:val="none" w:sz="0" w:space="0" w:color="auto"/>
                            <w:left w:val="none" w:sz="0" w:space="0" w:color="auto"/>
                            <w:bottom w:val="none" w:sz="0" w:space="0" w:color="auto"/>
                            <w:right w:val="none" w:sz="0" w:space="0" w:color="auto"/>
                          </w:divBdr>
                          <w:divsChild>
                            <w:div w:id="1692608570">
                              <w:marLeft w:val="0"/>
                              <w:marRight w:val="0"/>
                              <w:marTop w:val="0"/>
                              <w:marBottom w:val="0"/>
                              <w:divBdr>
                                <w:top w:val="none" w:sz="0" w:space="0" w:color="auto"/>
                                <w:left w:val="none" w:sz="0" w:space="0" w:color="auto"/>
                                <w:bottom w:val="none" w:sz="0" w:space="0" w:color="auto"/>
                                <w:right w:val="none" w:sz="0" w:space="0" w:color="auto"/>
                              </w:divBdr>
                              <w:divsChild>
                                <w:div w:id="261382367">
                                  <w:marLeft w:val="0"/>
                                  <w:marRight w:val="0"/>
                                  <w:marTop w:val="0"/>
                                  <w:marBottom w:val="0"/>
                                  <w:divBdr>
                                    <w:top w:val="none" w:sz="0" w:space="0" w:color="auto"/>
                                    <w:left w:val="none" w:sz="0" w:space="0" w:color="auto"/>
                                    <w:bottom w:val="none" w:sz="0" w:space="0" w:color="auto"/>
                                    <w:right w:val="none" w:sz="0" w:space="0" w:color="auto"/>
                                  </w:divBdr>
                                  <w:divsChild>
                                    <w:div w:id="1666518804">
                                      <w:marLeft w:val="0"/>
                                      <w:marRight w:val="0"/>
                                      <w:marTop w:val="0"/>
                                      <w:marBottom w:val="0"/>
                                      <w:divBdr>
                                        <w:top w:val="none" w:sz="0" w:space="0" w:color="auto"/>
                                        <w:left w:val="none" w:sz="0" w:space="0" w:color="auto"/>
                                        <w:bottom w:val="none" w:sz="0" w:space="0" w:color="auto"/>
                                        <w:right w:val="none" w:sz="0" w:space="0" w:color="auto"/>
                                      </w:divBdr>
                                      <w:divsChild>
                                        <w:div w:id="932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884875">
      <w:bodyDiv w:val="1"/>
      <w:marLeft w:val="0"/>
      <w:marRight w:val="0"/>
      <w:marTop w:val="0"/>
      <w:marBottom w:val="0"/>
      <w:divBdr>
        <w:top w:val="none" w:sz="0" w:space="0" w:color="auto"/>
        <w:left w:val="none" w:sz="0" w:space="0" w:color="auto"/>
        <w:bottom w:val="none" w:sz="0" w:space="0" w:color="auto"/>
        <w:right w:val="none" w:sz="0" w:space="0" w:color="auto"/>
      </w:divBdr>
    </w:div>
    <w:div w:id="745154382">
      <w:bodyDiv w:val="1"/>
      <w:marLeft w:val="0"/>
      <w:marRight w:val="0"/>
      <w:marTop w:val="0"/>
      <w:marBottom w:val="0"/>
      <w:divBdr>
        <w:top w:val="none" w:sz="0" w:space="0" w:color="auto"/>
        <w:left w:val="none" w:sz="0" w:space="0" w:color="auto"/>
        <w:bottom w:val="none" w:sz="0" w:space="0" w:color="auto"/>
        <w:right w:val="none" w:sz="0" w:space="0" w:color="auto"/>
      </w:divBdr>
    </w:div>
    <w:div w:id="751392202">
      <w:bodyDiv w:val="1"/>
      <w:marLeft w:val="0"/>
      <w:marRight w:val="0"/>
      <w:marTop w:val="0"/>
      <w:marBottom w:val="0"/>
      <w:divBdr>
        <w:top w:val="none" w:sz="0" w:space="0" w:color="auto"/>
        <w:left w:val="none" w:sz="0" w:space="0" w:color="auto"/>
        <w:bottom w:val="none" w:sz="0" w:space="0" w:color="auto"/>
        <w:right w:val="none" w:sz="0" w:space="0" w:color="auto"/>
      </w:divBdr>
    </w:div>
    <w:div w:id="759912222">
      <w:bodyDiv w:val="1"/>
      <w:marLeft w:val="0"/>
      <w:marRight w:val="0"/>
      <w:marTop w:val="0"/>
      <w:marBottom w:val="0"/>
      <w:divBdr>
        <w:top w:val="none" w:sz="0" w:space="0" w:color="auto"/>
        <w:left w:val="none" w:sz="0" w:space="0" w:color="auto"/>
        <w:bottom w:val="none" w:sz="0" w:space="0" w:color="auto"/>
        <w:right w:val="none" w:sz="0" w:space="0" w:color="auto"/>
      </w:divBdr>
      <w:divsChild>
        <w:div w:id="1562865289">
          <w:marLeft w:val="0"/>
          <w:marRight w:val="0"/>
          <w:marTop w:val="0"/>
          <w:marBottom w:val="0"/>
          <w:divBdr>
            <w:top w:val="none" w:sz="0" w:space="0" w:color="auto"/>
            <w:left w:val="none" w:sz="0" w:space="0" w:color="auto"/>
            <w:bottom w:val="none" w:sz="0" w:space="0" w:color="auto"/>
            <w:right w:val="none" w:sz="0" w:space="0" w:color="auto"/>
          </w:divBdr>
          <w:divsChild>
            <w:div w:id="376439464">
              <w:marLeft w:val="0"/>
              <w:marRight w:val="0"/>
              <w:marTop w:val="0"/>
              <w:marBottom w:val="0"/>
              <w:divBdr>
                <w:top w:val="none" w:sz="0" w:space="0" w:color="auto"/>
                <w:left w:val="none" w:sz="0" w:space="0" w:color="auto"/>
                <w:bottom w:val="none" w:sz="0" w:space="0" w:color="auto"/>
                <w:right w:val="none" w:sz="0" w:space="0" w:color="auto"/>
              </w:divBdr>
              <w:divsChild>
                <w:div w:id="119348770">
                  <w:marLeft w:val="0"/>
                  <w:marRight w:val="0"/>
                  <w:marTop w:val="0"/>
                  <w:marBottom w:val="0"/>
                  <w:divBdr>
                    <w:top w:val="none" w:sz="0" w:space="0" w:color="auto"/>
                    <w:left w:val="none" w:sz="0" w:space="0" w:color="auto"/>
                    <w:bottom w:val="none" w:sz="0" w:space="0" w:color="auto"/>
                    <w:right w:val="none" w:sz="0" w:space="0" w:color="auto"/>
                  </w:divBdr>
                  <w:divsChild>
                    <w:div w:id="1024984528">
                      <w:marLeft w:val="0"/>
                      <w:marRight w:val="0"/>
                      <w:marTop w:val="0"/>
                      <w:marBottom w:val="0"/>
                      <w:divBdr>
                        <w:top w:val="none" w:sz="0" w:space="0" w:color="auto"/>
                        <w:left w:val="none" w:sz="0" w:space="0" w:color="auto"/>
                        <w:bottom w:val="none" w:sz="0" w:space="0" w:color="auto"/>
                        <w:right w:val="none" w:sz="0" w:space="0" w:color="auto"/>
                      </w:divBdr>
                      <w:divsChild>
                        <w:div w:id="1006859711">
                          <w:marLeft w:val="0"/>
                          <w:marRight w:val="0"/>
                          <w:marTop w:val="0"/>
                          <w:marBottom w:val="0"/>
                          <w:divBdr>
                            <w:top w:val="none" w:sz="0" w:space="0" w:color="auto"/>
                            <w:left w:val="none" w:sz="0" w:space="0" w:color="auto"/>
                            <w:bottom w:val="none" w:sz="0" w:space="0" w:color="auto"/>
                            <w:right w:val="none" w:sz="0" w:space="0" w:color="auto"/>
                          </w:divBdr>
                          <w:divsChild>
                            <w:div w:id="42338766">
                              <w:marLeft w:val="0"/>
                              <w:marRight w:val="0"/>
                              <w:marTop w:val="0"/>
                              <w:marBottom w:val="0"/>
                              <w:divBdr>
                                <w:top w:val="none" w:sz="0" w:space="0" w:color="auto"/>
                                <w:left w:val="none" w:sz="0" w:space="0" w:color="auto"/>
                                <w:bottom w:val="none" w:sz="0" w:space="0" w:color="auto"/>
                                <w:right w:val="none" w:sz="0" w:space="0" w:color="auto"/>
                              </w:divBdr>
                              <w:divsChild>
                                <w:div w:id="2077317356">
                                  <w:marLeft w:val="0"/>
                                  <w:marRight w:val="0"/>
                                  <w:marTop w:val="0"/>
                                  <w:marBottom w:val="0"/>
                                  <w:divBdr>
                                    <w:top w:val="none" w:sz="0" w:space="0" w:color="auto"/>
                                    <w:left w:val="none" w:sz="0" w:space="0" w:color="auto"/>
                                    <w:bottom w:val="none" w:sz="0" w:space="0" w:color="auto"/>
                                    <w:right w:val="none" w:sz="0" w:space="0" w:color="auto"/>
                                  </w:divBdr>
                                  <w:divsChild>
                                    <w:div w:id="105853718">
                                      <w:marLeft w:val="0"/>
                                      <w:marRight w:val="0"/>
                                      <w:marTop w:val="0"/>
                                      <w:marBottom w:val="0"/>
                                      <w:divBdr>
                                        <w:top w:val="none" w:sz="0" w:space="0" w:color="auto"/>
                                        <w:left w:val="none" w:sz="0" w:space="0" w:color="auto"/>
                                        <w:bottom w:val="none" w:sz="0" w:space="0" w:color="auto"/>
                                        <w:right w:val="none" w:sz="0" w:space="0" w:color="auto"/>
                                      </w:divBdr>
                                    </w:div>
                                    <w:div w:id="15842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42655">
      <w:bodyDiv w:val="1"/>
      <w:marLeft w:val="0"/>
      <w:marRight w:val="0"/>
      <w:marTop w:val="0"/>
      <w:marBottom w:val="0"/>
      <w:divBdr>
        <w:top w:val="none" w:sz="0" w:space="0" w:color="auto"/>
        <w:left w:val="none" w:sz="0" w:space="0" w:color="auto"/>
        <w:bottom w:val="none" w:sz="0" w:space="0" w:color="auto"/>
        <w:right w:val="none" w:sz="0" w:space="0" w:color="auto"/>
      </w:divBdr>
      <w:divsChild>
        <w:div w:id="478615054">
          <w:marLeft w:val="0"/>
          <w:marRight w:val="0"/>
          <w:marTop w:val="0"/>
          <w:marBottom w:val="0"/>
          <w:divBdr>
            <w:top w:val="none" w:sz="0" w:space="0" w:color="auto"/>
            <w:left w:val="none" w:sz="0" w:space="0" w:color="auto"/>
            <w:bottom w:val="none" w:sz="0" w:space="0" w:color="auto"/>
            <w:right w:val="none" w:sz="0" w:space="0" w:color="auto"/>
          </w:divBdr>
          <w:divsChild>
            <w:div w:id="74474931">
              <w:marLeft w:val="0"/>
              <w:marRight w:val="0"/>
              <w:marTop w:val="0"/>
              <w:marBottom w:val="0"/>
              <w:divBdr>
                <w:top w:val="none" w:sz="0" w:space="0" w:color="auto"/>
                <w:left w:val="none" w:sz="0" w:space="0" w:color="auto"/>
                <w:bottom w:val="none" w:sz="0" w:space="0" w:color="auto"/>
                <w:right w:val="none" w:sz="0" w:space="0" w:color="auto"/>
              </w:divBdr>
              <w:divsChild>
                <w:div w:id="290943501">
                  <w:marLeft w:val="0"/>
                  <w:marRight w:val="0"/>
                  <w:marTop w:val="0"/>
                  <w:marBottom w:val="0"/>
                  <w:divBdr>
                    <w:top w:val="none" w:sz="0" w:space="0" w:color="auto"/>
                    <w:left w:val="none" w:sz="0" w:space="0" w:color="auto"/>
                    <w:bottom w:val="none" w:sz="0" w:space="0" w:color="auto"/>
                    <w:right w:val="none" w:sz="0" w:space="0" w:color="auto"/>
                  </w:divBdr>
                  <w:divsChild>
                    <w:div w:id="970357255">
                      <w:marLeft w:val="0"/>
                      <w:marRight w:val="0"/>
                      <w:marTop w:val="0"/>
                      <w:marBottom w:val="0"/>
                      <w:divBdr>
                        <w:top w:val="none" w:sz="0" w:space="0" w:color="auto"/>
                        <w:left w:val="none" w:sz="0" w:space="0" w:color="auto"/>
                        <w:bottom w:val="none" w:sz="0" w:space="0" w:color="auto"/>
                        <w:right w:val="none" w:sz="0" w:space="0" w:color="auto"/>
                      </w:divBdr>
                      <w:divsChild>
                        <w:div w:id="1556427674">
                          <w:marLeft w:val="0"/>
                          <w:marRight w:val="0"/>
                          <w:marTop w:val="0"/>
                          <w:marBottom w:val="0"/>
                          <w:divBdr>
                            <w:top w:val="none" w:sz="0" w:space="0" w:color="auto"/>
                            <w:left w:val="none" w:sz="0" w:space="0" w:color="auto"/>
                            <w:bottom w:val="none" w:sz="0" w:space="0" w:color="auto"/>
                            <w:right w:val="none" w:sz="0" w:space="0" w:color="auto"/>
                          </w:divBdr>
                          <w:divsChild>
                            <w:div w:id="1013460704">
                              <w:marLeft w:val="0"/>
                              <w:marRight w:val="0"/>
                              <w:marTop w:val="0"/>
                              <w:marBottom w:val="0"/>
                              <w:divBdr>
                                <w:top w:val="none" w:sz="0" w:space="0" w:color="auto"/>
                                <w:left w:val="none" w:sz="0" w:space="0" w:color="auto"/>
                                <w:bottom w:val="none" w:sz="0" w:space="0" w:color="auto"/>
                                <w:right w:val="none" w:sz="0" w:space="0" w:color="auto"/>
                              </w:divBdr>
                              <w:divsChild>
                                <w:div w:id="2003315223">
                                  <w:marLeft w:val="0"/>
                                  <w:marRight w:val="0"/>
                                  <w:marTop w:val="0"/>
                                  <w:marBottom w:val="0"/>
                                  <w:divBdr>
                                    <w:top w:val="none" w:sz="0" w:space="0" w:color="auto"/>
                                    <w:left w:val="none" w:sz="0" w:space="0" w:color="auto"/>
                                    <w:bottom w:val="none" w:sz="0" w:space="0" w:color="auto"/>
                                    <w:right w:val="none" w:sz="0" w:space="0" w:color="auto"/>
                                  </w:divBdr>
                                  <w:divsChild>
                                    <w:div w:id="593169745">
                                      <w:marLeft w:val="0"/>
                                      <w:marRight w:val="0"/>
                                      <w:marTop w:val="0"/>
                                      <w:marBottom w:val="0"/>
                                      <w:divBdr>
                                        <w:top w:val="none" w:sz="0" w:space="0" w:color="auto"/>
                                        <w:left w:val="none" w:sz="0" w:space="0" w:color="auto"/>
                                        <w:bottom w:val="none" w:sz="0" w:space="0" w:color="auto"/>
                                        <w:right w:val="none" w:sz="0" w:space="0" w:color="auto"/>
                                      </w:divBdr>
                                      <w:divsChild>
                                        <w:div w:id="19582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836597">
      <w:bodyDiv w:val="1"/>
      <w:marLeft w:val="0"/>
      <w:marRight w:val="0"/>
      <w:marTop w:val="0"/>
      <w:marBottom w:val="0"/>
      <w:divBdr>
        <w:top w:val="none" w:sz="0" w:space="0" w:color="auto"/>
        <w:left w:val="none" w:sz="0" w:space="0" w:color="auto"/>
        <w:bottom w:val="none" w:sz="0" w:space="0" w:color="auto"/>
        <w:right w:val="none" w:sz="0" w:space="0" w:color="auto"/>
      </w:divBdr>
      <w:divsChild>
        <w:div w:id="786507209">
          <w:marLeft w:val="0"/>
          <w:marRight w:val="0"/>
          <w:marTop w:val="0"/>
          <w:marBottom w:val="0"/>
          <w:divBdr>
            <w:top w:val="none" w:sz="0" w:space="0" w:color="auto"/>
            <w:left w:val="none" w:sz="0" w:space="0" w:color="auto"/>
            <w:bottom w:val="none" w:sz="0" w:space="0" w:color="auto"/>
            <w:right w:val="none" w:sz="0" w:space="0" w:color="auto"/>
          </w:divBdr>
          <w:divsChild>
            <w:div w:id="1535070922">
              <w:marLeft w:val="0"/>
              <w:marRight w:val="0"/>
              <w:marTop w:val="0"/>
              <w:marBottom w:val="0"/>
              <w:divBdr>
                <w:top w:val="none" w:sz="0" w:space="0" w:color="auto"/>
                <w:left w:val="none" w:sz="0" w:space="0" w:color="auto"/>
                <w:bottom w:val="none" w:sz="0" w:space="0" w:color="auto"/>
                <w:right w:val="none" w:sz="0" w:space="0" w:color="auto"/>
              </w:divBdr>
              <w:divsChild>
                <w:div w:id="1415543899">
                  <w:marLeft w:val="0"/>
                  <w:marRight w:val="0"/>
                  <w:marTop w:val="0"/>
                  <w:marBottom w:val="0"/>
                  <w:divBdr>
                    <w:top w:val="none" w:sz="0" w:space="0" w:color="auto"/>
                    <w:left w:val="none" w:sz="0" w:space="0" w:color="auto"/>
                    <w:bottom w:val="none" w:sz="0" w:space="0" w:color="auto"/>
                    <w:right w:val="none" w:sz="0" w:space="0" w:color="auto"/>
                  </w:divBdr>
                  <w:divsChild>
                    <w:div w:id="364645719">
                      <w:marLeft w:val="0"/>
                      <w:marRight w:val="0"/>
                      <w:marTop w:val="0"/>
                      <w:marBottom w:val="0"/>
                      <w:divBdr>
                        <w:top w:val="none" w:sz="0" w:space="0" w:color="auto"/>
                        <w:left w:val="none" w:sz="0" w:space="0" w:color="auto"/>
                        <w:bottom w:val="none" w:sz="0" w:space="0" w:color="auto"/>
                        <w:right w:val="none" w:sz="0" w:space="0" w:color="auto"/>
                      </w:divBdr>
                      <w:divsChild>
                        <w:div w:id="1763407103">
                          <w:marLeft w:val="0"/>
                          <w:marRight w:val="0"/>
                          <w:marTop w:val="0"/>
                          <w:marBottom w:val="0"/>
                          <w:divBdr>
                            <w:top w:val="none" w:sz="0" w:space="0" w:color="auto"/>
                            <w:left w:val="none" w:sz="0" w:space="0" w:color="auto"/>
                            <w:bottom w:val="none" w:sz="0" w:space="0" w:color="auto"/>
                            <w:right w:val="none" w:sz="0" w:space="0" w:color="auto"/>
                          </w:divBdr>
                          <w:divsChild>
                            <w:div w:id="565184078">
                              <w:marLeft w:val="0"/>
                              <w:marRight w:val="0"/>
                              <w:marTop w:val="0"/>
                              <w:marBottom w:val="0"/>
                              <w:divBdr>
                                <w:top w:val="none" w:sz="0" w:space="0" w:color="auto"/>
                                <w:left w:val="none" w:sz="0" w:space="0" w:color="auto"/>
                                <w:bottom w:val="none" w:sz="0" w:space="0" w:color="auto"/>
                                <w:right w:val="none" w:sz="0" w:space="0" w:color="auto"/>
                              </w:divBdr>
                              <w:divsChild>
                                <w:div w:id="1140805535">
                                  <w:marLeft w:val="0"/>
                                  <w:marRight w:val="0"/>
                                  <w:marTop w:val="0"/>
                                  <w:marBottom w:val="0"/>
                                  <w:divBdr>
                                    <w:top w:val="none" w:sz="0" w:space="0" w:color="auto"/>
                                    <w:left w:val="none" w:sz="0" w:space="0" w:color="auto"/>
                                    <w:bottom w:val="none" w:sz="0" w:space="0" w:color="auto"/>
                                    <w:right w:val="none" w:sz="0" w:space="0" w:color="auto"/>
                                  </w:divBdr>
                                  <w:divsChild>
                                    <w:div w:id="1356033167">
                                      <w:marLeft w:val="0"/>
                                      <w:marRight w:val="0"/>
                                      <w:marTop w:val="0"/>
                                      <w:marBottom w:val="0"/>
                                      <w:divBdr>
                                        <w:top w:val="none" w:sz="0" w:space="0" w:color="auto"/>
                                        <w:left w:val="none" w:sz="0" w:space="0" w:color="auto"/>
                                        <w:bottom w:val="none" w:sz="0" w:space="0" w:color="auto"/>
                                        <w:right w:val="none" w:sz="0" w:space="0" w:color="auto"/>
                                      </w:divBdr>
                                    </w:div>
                                    <w:div w:id="1697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97277">
      <w:bodyDiv w:val="1"/>
      <w:marLeft w:val="0"/>
      <w:marRight w:val="0"/>
      <w:marTop w:val="0"/>
      <w:marBottom w:val="0"/>
      <w:divBdr>
        <w:top w:val="none" w:sz="0" w:space="0" w:color="auto"/>
        <w:left w:val="none" w:sz="0" w:space="0" w:color="auto"/>
        <w:bottom w:val="none" w:sz="0" w:space="0" w:color="auto"/>
        <w:right w:val="none" w:sz="0" w:space="0" w:color="auto"/>
      </w:divBdr>
      <w:divsChild>
        <w:div w:id="2026516621">
          <w:marLeft w:val="0"/>
          <w:marRight w:val="0"/>
          <w:marTop w:val="0"/>
          <w:marBottom w:val="0"/>
          <w:divBdr>
            <w:top w:val="none" w:sz="0" w:space="0" w:color="auto"/>
            <w:left w:val="none" w:sz="0" w:space="0" w:color="auto"/>
            <w:bottom w:val="none" w:sz="0" w:space="0" w:color="auto"/>
            <w:right w:val="none" w:sz="0" w:space="0" w:color="auto"/>
          </w:divBdr>
          <w:divsChild>
            <w:div w:id="1248231409">
              <w:marLeft w:val="0"/>
              <w:marRight w:val="0"/>
              <w:marTop w:val="0"/>
              <w:marBottom w:val="0"/>
              <w:divBdr>
                <w:top w:val="none" w:sz="0" w:space="0" w:color="auto"/>
                <w:left w:val="none" w:sz="0" w:space="0" w:color="auto"/>
                <w:bottom w:val="none" w:sz="0" w:space="0" w:color="auto"/>
                <w:right w:val="none" w:sz="0" w:space="0" w:color="auto"/>
              </w:divBdr>
              <w:divsChild>
                <w:div w:id="399134184">
                  <w:marLeft w:val="0"/>
                  <w:marRight w:val="0"/>
                  <w:marTop w:val="0"/>
                  <w:marBottom w:val="0"/>
                  <w:divBdr>
                    <w:top w:val="none" w:sz="0" w:space="0" w:color="auto"/>
                    <w:left w:val="none" w:sz="0" w:space="0" w:color="auto"/>
                    <w:bottom w:val="none" w:sz="0" w:space="0" w:color="auto"/>
                    <w:right w:val="none" w:sz="0" w:space="0" w:color="auto"/>
                  </w:divBdr>
                  <w:divsChild>
                    <w:div w:id="113643865">
                      <w:marLeft w:val="0"/>
                      <w:marRight w:val="0"/>
                      <w:marTop w:val="0"/>
                      <w:marBottom w:val="0"/>
                      <w:divBdr>
                        <w:top w:val="none" w:sz="0" w:space="0" w:color="auto"/>
                        <w:left w:val="none" w:sz="0" w:space="0" w:color="auto"/>
                        <w:bottom w:val="none" w:sz="0" w:space="0" w:color="auto"/>
                        <w:right w:val="none" w:sz="0" w:space="0" w:color="auto"/>
                      </w:divBdr>
                      <w:divsChild>
                        <w:div w:id="447748518">
                          <w:marLeft w:val="0"/>
                          <w:marRight w:val="0"/>
                          <w:marTop w:val="0"/>
                          <w:marBottom w:val="0"/>
                          <w:divBdr>
                            <w:top w:val="none" w:sz="0" w:space="0" w:color="auto"/>
                            <w:left w:val="none" w:sz="0" w:space="0" w:color="auto"/>
                            <w:bottom w:val="none" w:sz="0" w:space="0" w:color="auto"/>
                            <w:right w:val="none" w:sz="0" w:space="0" w:color="auto"/>
                          </w:divBdr>
                          <w:divsChild>
                            <w:div w:id="1527795832">
                              <w:marLeft w:val="0"/>
                              <w:marRight w:val="0"/>
                              <w:marTop w:val="0"/>
                              <w:marBottom w:val="0"/>
                              <w:divBdr>
                                <w:top w:val="none" w:sz="0" w:space="0" w:color="auto"/>
                                <w:left w:val="none" w:sz="0" w:space="0" w:color="auto"/>
                                <w:bottom w:val="none" w:sz="0" w:space="0" w:color="auto"/>
                                <w:right w:val="none" w:sz="0" w:space="0" w:color="auto"/>
                              </w:divBdr>
                              <w:divsChild>
                                <w:div w:id="558060012">
                                  <w:marLeft w:val="0"/>
                                  <w:marRight w:val="0"/>
                                  <w:marTop w:val="0"/>
                                  <w:marBottom w:val="0"/>
                                  <w:divBdr>
                                    <w:top w:val="none" w:sz="0" w:space="0" w:color="auto"/>
                                    <w:left w:val="none" w:sz="0" w:space="0" w:color="auto"/>
                                    <w:bottom w:val="none" w:sz="0" w:space="0" w:color="auto"/>
                                    <w:right w:val="none" w:sz="0" w:space="0" w:color="auto"/>
                                  </w:divBdr>
                                  <w:divsChild>
                                    <w:div w:id="407731763">
                                      <w:marLeft w:val="0"/>
                                      <w:marRight w:val="0"/>
                                      <w:marTop w:val="0"/>
                                      <w:marBottom w:val="0"/>
                                      <w:divBdr>
                                        <w:top w:val="none" w:sz="0" w:space="0" w:color="auto"/>
                                        <w:left w:val="none" w:sz="0" w:space="0" w:color="auto"/>
                                        <w:bottom w:val="none" w:sz="0" w:space="0" w:color="auto"/>
                                        <w:right w:val="none" w:sz="0" w:space="0" w:color="auto"/>
                                      </w:divBdr>
                                      <w:divsChild>
                                        <w:div w:id="477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019752">
      <w:bodyDiv w:val="1"/>
      <w:marLeft w:val="0"/>
      <w:marRight w:val="0"/>
      <w:marTop w:val="0"/>
      <w:marBottom w:val="0"/>
      <w:divBdr>
        <w:top w:val="none" w:sz="0" w:space="0" w:color="auto"/>
        <w:left w:val="none" w:sz="0" w:space="0" w:color="auto"/>
        <w:bottom w:val="none" w:sz="0" w:space="0" w:color="auto"/>
        <w:right w:val="none" w:sz="0" w:space="0" w:color="auto"/>
      </w:divBdr>
    </w:div>
    <w:div w:id="1029992536">
      <w:bodyDiv w:val="1"/>
      <w:marLeft w:val="0"/>
      <w:marRight w:val="0"/>
      <w:marTop w:val="0"/>
      <w:marBottom w:val="0"/>
      <w:divBdr>
        <w:top w:val="none" w:sz="0" w:space="0" w:color="auto"/>
        <w:left w:val="none" w:sz="0" w:space="0" w:color="auto"/>
        <w:bottom w:val="none" w:sz="0" w:space="0" w:color="auto"/>
        <w:right w:val="none" w:sz="0" w:space="0" w:color="auto"/>
      </w:divBdr>
      <w:divsChild>
        <w:div w:id="917638039">
          <w:marLeft w:val="0"/>
          <w:marRight w:val="0"/>
          <w:marTop w:val="0"/>
          <w:marBottom w:val="0"/>
          <w:divBdr>
            <w:top w:val="none" w:sz="0" w:space="0" w:color="auto"/>
            <w:left w:val="none" w:sz="0" w:space="0" w:color="auto"/>
            <w:bottom w:val="none" w:sz="0" w:space="0" w:color="auto"/>
            <w:right w:val="none" w:sz="0" w:space="0" w:color="auto"/>
          </w:divBdr>
          <w:divsChild>
            <w:div w:id="1296835021">
              <w:marLeft w:val="0"/>
              <w:marRight w:val="0"/>
              <w:marTop w:val="0"/>
              <w:marBottom w:val="0"/>
              <w:divBdr>
                <w:top w:val="none" w:sz="0" w:space="0" w:color="auto"/>
                <w:left w:val="none" w:sz="0" w:space="0" w:color="auto"/>
                <w:bottom w:val="none" w:sz="0" w:space="0" w:color="auto"/>
                <w:right w:val="none" w:sz="0" w:space="0" w:color="auto"/>
              </w:divBdr>
              <w:divsChild>
                <w:div w:id="679430565">
                  <w:marLeft w:val="0"/>
                  <w:marRight w:val="0"/>
                  <w:marTop w:val="0"/>
                  <w:marBottom w:val="0"/>
                  <w:divBdr>
                    <w:top w:val="none" w:sz="0" w:space="0" w:color="auto"/>
                    <w:left w:val="none" w:sz="0" w:space="0" w:color="auto"/>
                    <w:bottom w:val="none" w:sz="0" w:space="0" w:color="auto"/>
                    <w:right w:val="none" w:sz="0" w:space="0" w:color="auto"/>
                  </w:divBdr>
                  <w:divsChild>
                    <w:div w:id="1499423805">
                      <w:marLeft w:val="0"/>
                      <w:marRight w:val="0"/>
                      <w:marTop w:val="0"/>
                      <w:marBottom w:val="0"/>
                      <w:divBdr>
                        <w:top w:val="none" w:sz="0" w:space="0" w:color="auto"/>
                        <w:left w:val="none" w:sz="0" w:space="0" w:color="auto"/>
                        <w:bottom w:val="none" w:sz="0" w:space="0" w:color="auto"/>
                        <w:right w:val="none" w:sz="0" w:space="0" w:color="auto"/>
                      </w:divBdr>
                      <w:divsChild>
                        <w:div w:id="2033217192">
                          <w:marLeft w:val="0"/>
                          <w:marRight w:val="0"/>
                          <w:marTop w:val="0"/>
                          <w:marBottom w:val="0"/>
                          <w:divBdr>
                            <w:top w:val="none" w:sz="0" w:space="0" w:color="auto"/>
                            <w:left w:val="none" w:sz="0" w:space="0" w:color="auto"/>
                            <w:bottom w:val="none" w:sz="0" w:space="0" w:color="auto"/>
                            <w:right w:val="none" w:sz="0" w:space="0" w:color="auto"/>
                          </w:divBdr>
                          <w:divsChild>
                            <w:div w:id="1704480910">
                              <w:marLeft w:val="0"/>
                              <w:marRight w:val="0"/>
                              <w:marTop w:val="0"/>
                              <w:marBottom w:val="0"/>
                              <w:divBdr>
                                <w:top w:val="none" w:sz="0" w:space="0" w:color="auto"/>
                                <w:left w:val="none" w:sz="0" w:space="0" w:color="auto"/>
                                <w:bottom w:val="none" w:sz="0" w:space="0" w:color="auto"/>
                                <w:right w:val="none" w:sz="0" w:space="0" w:color="auto"/>
                              </w:divBdr>
                              <w:divsChild>
                                <w:div w:id="771708460">
                                  <w:marLeft w:val="0"/>
                                  <w:marRight w:val="0"/>
                                  <w:marTop w:val="0"/>
                                  <w:marBottom w:val="0"/>
                                  <w:divBdr>
                                    <w:top w:val="none" w:sz="0" w:space="0" w:color="auto"/>
                                    <w:left w:val="none" w:sz="0" w:space="0" w:color="auto"/>
                                    <w:bottom w:val="none" w:sz="0" w:space="0" w:color="auto"/>
                                    <w:right w:val="none" w:sz="0" w:space="0" w:color="auto"/>
                                  </w:divBdr>
                                  <w:divsChild>
                                    <w:div w:id="1584489687">
                                      <w:marLeft w:val="0"/>
                                      <w:marRight w:val="0"/>
                                      <w:marTop w:val="0"/>
                                      <w:marBottom w:val="0"/>
                                      <w:divBdr>
                                        <w:top w:val="none" w:sz="0" w:space="0" w:color="auto"/>
                                        <w:left w:val="none" w:sz="0" w:space="0" w:color="auto"/>
                                        <w:bottom w:val="none" w:sz="0" w:space="0" w:color="auto"/>
                                        <w:right w:val="none" w:sz="0" w:space="0" w:color="auto"/>
                                      </w:divBdr>
                                    </w:div>
                                    <w:div w:id="7885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77328">
      <w:bodyDiv w:val="1"/>
      <w:marLeft w:val="0"/>
      <w:marRight w:val="0"/>
      <w:marTop w:val="0"/>
      <w:marBottom w:val="0"/>
      <w:divBdr>
        <w:top w:val="none" w:sz="0" w:space="0" w:color="auto"/>
        <w:left w:val="none" w:sz="0" w:space="0" w:color="auto"/>
        <w:bottom w:val="none" w:sz="0" w:space="0" w:color="auto"/>
        <w:right w:val="none" w:sz="0" w:space="0" w:color="auto"/>
      </w:divBdr>
    </w:div>
    <w:div w:id="1095441910">
      <w:bodyDiv w:val="1"/>
      <w:marLeft w:val="0"/>
      <w:marRight w:val="0"/>
      <w:marTop w:val="0"/>
      <w:marBottom w:val="0"/>
      <w:divBdr>
        <w:top w:val="none" w:sz="0" w:space="0" w:color="auto"/>
        <w:left w:val="none" w:sz="0" w:space="0" w:color="auto"/>
        <w:bottom w:val="none" w:sz="0" w:space="0" w:color="auto"/>
        <w:right w:val="none" w:sz="0" w:space="0" w:color="auto"/>
      </w:divBdr>
      <w:divsChild>
        <w:div w:id="33309339">
          <w:marLeft w:val="0"/>
          <w:marRight w:val="0"/>
          <w:marTop w:val="0"/>
          <w:marBottom w:val="0"/>
          <w:divBdr>
            <w:top w:val="none" w:sz="0" w:space="0" w:color="auto"/>
            <w:left w:val="none" w:sz="0" w:space="0" w:color="auto"/>
            <w:bottom w:val="none" w:sz="0" w:space="0" w:color="auto"/>
            <w:right w:val="none" w:sz="0" w:space="0" w:color="auto"/>
          </w:divBdr>
        </w:div>
      </w:divsChild>
    </w:div>
    <w:div w:id="1119108813">
      <w:bodyDiv w:val="1"/>
      <w:marLeft w:val="0"/>
      <w:marRight w:val="0"/>
      <w:marTop w:val="0"/>
      <w:marBottom w:val="0"/>
      <w:divBdr>
        <w:top w:val="none" w:sz="0" w:space="0" w:color="auto"/>
        <w:left w:val="none" w:sz="0" w:space="0" w:color="auto"/>
        <w:bottom w:val="none" w:sz="0" w:space="0" w:color="auto"/>
        <w:right w:val="none" w:sz="0" w:space="0" w:color="auto"/>
      </w:divBdr>
      <w:divsChild>
        <w:div w:id="1698308180">
          <w:marLeft w:val="0"/>
          <w:marRight w:val="0"/>
          <w:marTop w:val="0"/>
          <w:marBottom w:val="0"/>
          <w:divBdr>
            <w:top w:val="none" w:sz="0" w:space="0" w:color="auto"/>
            <w:left w:val="none" w:sz="0" w:space="0" w:color="auto"/>
            <w:bottom w:val="none" w:sz="0" w:space="0" w:color="auto"/>
            <w:right w:val="none" w:sz="0" w:space="0" w:color="auto"/>
          </w:divBdr>
          <w:divsChild>
            <w:div w:id="114757178">
              <w:marLeft w:val="0"/>
              <w:marRight w:val="0"/>
              <w:marTop w:val="0"/>
              <w:marBottom w:val="0"/>
              <w:divBdr>
                <w:top w:val="none" w:sz="0" w:space="0" w:color="auto"/>
                <w:left w:val="none" w:sz="0" w:space="0" w:color="auto"/>
                <w:bottom w:val="none" w:sz="0" w:space="0" w:color="auto"/>
                <w:right w:val="none" w:sz="0" w:space="0" w:color="auto"/>
              </w:divBdr>
              <w:divsChild>
                <w:div w:id="859392098">
                  <w:marLeft w:val="0"/>
                  <w:marRight w:val="0"/>
                  <w:marTop w:val="0"/>
                  <w:marBottom w:val="0"/>
                  <w:divBdr>
                    <w:top w:val="none" w:sz="0" w:space="0" w:color="auto"/>
                    <w:left w:val="none" w:sz="0" w:space="0" w:color="auto"/>
                    <w:bottom w:val="none" w:sz="0" w:space="0" w:color="auto"/>
                    <w:right w:val="none" w:sz="0" w:space="0" w:color="auto"/>
                  </w:divBdr>
                  <w:divsChild>
                    <w:div w:id="1813712348">
                      <w:marLeft w:val="0"/>
                      <w:marRight w:val="0"/>
                      <w:marTop w:val="0"/>
                      <w:marBottom w:val="0"/>
                      <w:divBdr>
                        <w:top w:val="none" w:sz="0" w:space="0" w:color="auto"/>
                        <w:left w:val="none" w:sz="0" w:space="0" w:color="auto"/>
                        <w:bottom w:val="none" w:sz="0" w:space="0" w:color="auto"/>
                        <w:right w:val="none" w:sz="0" w:space="0" w:color="auto"/>
                      </w:divBdr>
                      <w:divsChild>
                        <w:div w:id="1168865898">
                          <w:marLeft w:val="0"/>
                          <w:marRight w:val="0"/>
                          <w:marTop w:val="0"/>
                          <w:marBottom w:val="0"/>
                          <w:divBdr>
                            <w:top w:val="none" w:sz="0" w:space="0" w:color="auto"/>
                            <w:left w:val="none" w:sz="0" w:space="0" w:color="auto"/>
                            <w:bottom w:val="none" w:sz="0" w:space="0" w:color="auto"/>
                            <w:right w:val="none" w:sz="0" w:space="0" w:color="auto"/>
                          </w:divBdr>
                          <w:divsChild>
                            <w:div w:id="315033088">
                              <w:marLeft w:val="0"/>
                              <w:marRight w:val="0"/>
                              <w:marTop w:val="0"/>
                              <w:marBottom w:val="0"/>
                              <w:divBdr>
                                <w:top w:val="none" w:sz="0" w:space="0" w:color="auto"/>
                                <w:left w:val="none" w:sz="0" w:space="0" w:color="auto"/>
                                <w:bottom w:val="none" w:sz="0" w:space="0" w:color="auto"/>
                                <w:right w:val="none" w:sz="0" w:space="0" w:color="auto"/>
                              </w:divBdr>
                              <w:divsChild>
                                <w:div w:id="169953058">
                                  <w:marLeft w:val="0"/>
                                  <w:marRight w:val="0"/>
                                  <w:marTop w:val="0"/>
                                  <w:marBottom w:val="0"/>
                                  <w:divBdr>
                                    <w:top w:val="none" w:sz="0" w:space="0" w:color="auto"/>
                                    <w:left w:val="none" w:sz="0" w:space="0" w:color="auto"/>
                                    <w:bottom w:val="none" w:sz="0" w:space="0" w:color="auto"/>
                                    <w:right w:val="none" w:sz="0" w:space="0" w:color="auto"/>
                                  </w:divBdr>
                                  <w:divsChild>
                                    <w:div w:id="2020424742">
                                      <w:marLeft w:val="0"/>
                                      <w:marRight w:val="0"/>
                                      <w:marTop w:val="0"/>
                                      <w:marBottom w:val="0"/>
                                      <w:divBdr>
                                        <w:top w:val="none" w:sz="0" w:space="0" w:color="auto"/>
                                        <w:left w:val="none" w:sz="0" w:space="0" w:color="auto"/>
                                        <w:bottom w:val="none" w:sz="0" w:space="0" w:color="auto"/>
                                        <w:right w:val="none" w:sz="0" w:space="0" w:color="auto"/>
                                      </w:divBdr>
                                      <w:divsChild>
                                        <w:div w:id="953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88170">
      <w:bodyDiv w:val="1"/>
      <w:marLeft w:val="0"/>
      <w:marRight w:val="0"/>
      <w:marTop w:val="0"/>
      <w:marBottom w:val="0"/>
      <w:divBdr>
        <w:top w:val="none" w:sz="0" w:space="0" w:color="auto"/>
        <w:left w:val="none" w:sz="0" w:space="0" w:color="auto"/>
        <w:bottom w:val="none" w:sz="0" w:space="0" w:color="auto"/>
        <w:right w:val="none" w:sz="0" w:space="0" w:color="auto"/>
      </w:divBdr>
    </w:div>
    <w:div w:id="1274290754">
      <w:bodyDiv w:val="1"/>
      <w:marLeft w:val="0"/>
      <w:marRight w:val="0"/>
      <w:marTop w:val="0"/>
      <w:marBottom w:val="0"/>
      <w:divBdr>
        <w:top w:val="none" w:sz="0" w:space="0" w:color="auto"/>
        <w:left w:val="none" w:sz="0" w:space="0" w:color="auto"/>
        <w:bottom w:val="none" w:sz="0" w:space="0" w:color="auto"/>
        <w:right w:val="none" w:sz="0" w:space="0" w:color="auto"/>
      </w:divBdr>
      <w:divsChild>
        <w:div w:id="189689956">
          <w:marLeft w:val="0"/>
          <w:marRight w:val="0"/>
          <w:marTop w:val="0"/>
          <w:marBottom w:val="0"/>
          <w:divBdr>
            <w:top w:val="none" w:sz="0" w:space="0" w:color="auto"/>
            <w:left w:val="none" w:sz="0" w:space="0" w:color="auto"/>
            <w:bottom w:val="none" w:sz="0" w:space="0" w:color="auto"/>
            <w:right w:val="none" w:sz="0" w:space="0" w:color="auto"/>
          </w:divBdr>
          <w:divsChild>
            <w:div w:id="947928926">
              <w:marLeft w:val="0"/>
              <w:marRight w:val="0"/>
              <w:marTop w:val="0"/>
              <w:marBottom w:val="0"/>
              <w:divBdr>
                <w:top w:val="none" w:sz="0" w:space="0" w:color="auto"/>
                <w:left w:val="none" w:sz="0" w:space="0" w:color="auto"/>
                <w:bottom w:val="none" w:sz="0" w:space="0" w:color="auto"/>
                <w:right w:val="none" w:sz="0" w:space="0" w:color="auto"/>
              </w:divBdr>
              <w:divsChild>
                <w:div w:id="818569871">
                  <w:marLeft w:val="0"/>
                  <w:marRight w:val="0"/>
                  <w:marTop w:val="0"/>
                  <w:marBottom w:val="0"/>
                  <w:divBdr>
                    <w:top w:val="none" w:sz="0" w:space="0" w:color="auto"/>
                    <w:left w:val="none" w:sz="0" w:space="0" w:color="auto"/>
                    <w:bottom w:val="none" w:sz="0" w:space="0" w:color="auto"/>
                    <w:right w:val="none" w:sz="0" w:space="0" w:color="auto"/>
                  </w:divBdr>
                  <w:divsChild>
                    <w:div w:id="1242250115">
                      <w:marLeft w:val="0"/>
                      <w:marRight w:val="0"/>
                      <w:marTop w:val="0"/>
                      <w:marBottom w:val="0"/>
                      <w:divBdr>
                        <w:top w:val="none" w:sz="0" w:space="0" w:color="auto"/>
                        <w:left w:val="none" w:sz="0" w:space="0" w:color="auto"/>
                        <w:bottom w:val="none" w:sz="0" w:space="0" w:color="auto"/>
                        <w:right w:val="none" w:sz="0" w:space="0" w:color="auto"/>
                      </w:divBdr>
                      <w:divsChild>
                        <w:div w:id="1532305979">
                          <w:marLeft w:val="0"/>
                          <w:marRight w:val="0"/>
                          <w:marTop w:val="0"/>
                          <w:marBottom w:val="0"/>
                          <w:divBdr>
                            <w:top w:val="none" w:sz="0" w:space="0" w:color="auto"/>
                            <w:left w:val="none" w:sz="0" w:space="0" w:color="auto"/>
                            <w:bottom w:val="none" w:sz="0" w:space="0" w:color="auto"/>
                            <w:right w:val="none" w:sz="0" w:space="0" w:color="auto"/>
                          </w:divBdr>
                          <w:divsChild>
                            <w:div w:id="613831308">
                              <w:marLeft w:val="0"/>
                              <w:marRight w:val="0"/>
                              <w:marTop w:val="0"/>
                              <w:marBottom w:val="0"/>
                              <w:divBdr>
                                <w:top w:val="none" w:sz="0" w:space="0" w:color="auto"/>
                                <w:left w:val="none" w:sz="0" w:space="0" w:color="auto"/>
                                <w:bottom w:val="none" w:sz="0" w:space="0" w:color="auto"/>
                                <w:right w:val="none" w:sz="0" w:space="0" w:color="auto"/>
                              </w:divBdr>
                              <w:divsChild>
                                <w:div w:id="147090981">
                                  <w:marLeft w:val="0"/>
                                  <w:marRight w:val="0"/>
                                  <w:marTop w:val="0"/>
                                  <w:marBottom w:val="0"/>
                                  <w:divBdr>
                                    <w:top w:val="none" w:sz="0" w:space="0" w:color="auto"/>
                                    <w:left w:val="none" w:sz="0" w:space="0" w:color="auto"/>
                                    <w:bottom w:val="none" w:sz="0" w:space="0" w:color="auto"/>
                                    <w:right w:val="none" w:sz="0" w:space="0" w:color="auto"/>
                                  </w:divBdr>
                                  <w:divsChild>
                                    <w:div w:id="205795925">
                                      <w:marLeft w:val="0"/>
                                      <w:marRight w:val="0"/>
                                      <w:marTop w:val="0"/>
                                      <w:marBottom w:val="0"/>
                                      <w:divBdr>
                                        <w:top w:val="none" w:sz="0" w:space="0" w:color="auto"/>
                                        <w:left w:val="none" w:sz="0" w:space="0" w:color="auto"/>
                                        <w:bottom w:val="none" w:sz="0" w:space="0" w:color="auto"/>
                                        <w:right w:val="none" w:sz="0" w:space="0" w:color="auto"/>
                                      </w:divBdr>
                                      <w:divsChild>
                                        <w:div w:id="37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312904">
      <w:bodyDiv w:val="1"/>
      <w:marLeft w:val="0"/>
      <w:marRight w:val="0"/>
      <w:marTop w:val="0"/>
      <w:marBottom w:val="0"/>
      <w:divBdr>
        <w:top w:val="none" w:sz="0" w:space="0" w:color="auto"/>
        <w:left w:val="none" w:sz="0" w:space="0" w:color="auto"/>
        <w:bottom w:val="none" w:sz="0" w:space="0" w:color="auto"/>
        <w:right w:val="none" w:sz="0" w:space="0" w:color="auto"/>
      </w:divBdr>
    </w:div>
    <w:div w:id="1311062483">
      <w:bodyDiv w:val="1"/>
      <w:marLeft w:val="0"/>
      <w:marRight w:val="0"/>
      <w:marTop w:val="0"/>
      <w:marBottom w:val="0"/>
      <w:divBdr>
        <w:top w:val="none" w:sz="0" w:space="0" w:color="auto"/>
        <w:left w:val="none" w:sz="0" w:space="0" w:color="auto"/>
        <w:bottom w:val="none" w:sz="0" w:space="0" w:color="auto"/>
        <w:right w:val="none" w:sz="0" w:space="0" w:color="auto"/>
      </w:divBdr>
      <w:divsChild>
        <w:div w:id="317001057">
          <w:marLeft w:val="0"/>
          <w:marRight w:val="0"/>
          <w:marTop w:val="0"/>
          <w:marBottom w:val="0"/>
          <w:divBdr>
            <w:top w:val="none" w:sz="0" w:space="0" w:color="auto"/>
            <w:left w:val="none" w:sz="0" w:space="0" w:color="auto"/>
            <w:bottom w:val="none" w:sz="0" w:space="0" w:color="auto"/>
            <w:right w:val="none" w:sz="0" w:space="0" w:color="auto"/>
          </w:divBdr>
          <w:divsChild>
            <w:div w:id="1655990440">
              <w:marLeft w:val="0"/>
              <w:marRight w:val="0"/>
              <w:marTop w:val="0"/>
              <w:marBottom w:val="0"/>
              <w:divBdr>
                <w:top w:val="none" w:sz="0" w:space="0" w:color="auto"/>
                <w:left w:val="none" w:sz="0" w:space="0" w:color="auto"/>
                <w:bottom w:val="none" w:sz="0" w:space="0" w:color="auto"/>
                <w:right w:val="none" w:sz="0" w:space="0" w:color="auto"/>
              </w:divBdr>
              <w:divsChild>
                <w:div w:id="1359039609">
                  <w:marLeft w:val="0"/>
                  <w:marRight w:val="0"/>
                  <w:marTop w:val="0"/>
                  <w:marBottom w:val="0"/>
                  <w:divBdr>
                    <w:top w:val="none" w:sz="0" w:space="0" w:color="auto"/>
                    <w:left w:val="none" w:sz="0" w:space="0" w:color="auto"/>
                    <w:bottom w:val="none" w:sz="0" w:space="0" w:color="auto"/>
                    <w:right w:val="none" w:sz="0" w:space="0" w:color="auto"/>
                  </w:divBdr>
                  <w:divsChild>
                    <w:div w:id="893008338">
                      <w:marLeft w:val="0"/>
                      <w:marRight w:val="0"/>
                      <w:marTop w:val="0"/>
                      <w:marBottom w:val="0"/>
                      <w:divBdr>
                        <w:top w:val="none" w:sz="0" w:space="0" w:color="auto"/>
                        <w:left w:val="none" w:sz="0" w:space="0" w:color="auto"/>
                        <w:bottom w:val="none" w:sz="0" w:space="0" w:color="auto"/>
                        <w:right w:val="none" w:sz="0" w:space="0" w:color="auto"/>
                      </w:divBdr>
                      <w:divsChild>
                        <w:div w:id="1687752006">
                          <w:marLeft w:val="0"/>
                          <w:marRight w:val="0"/>
                          <w:marTop w:val="0"/>
                          <w:marBottom w:val="0"/>
                          <w:divBdr>
                            <w:top w:val="none" w:sz="0" w:space="0" w:color="auto"/>
                            <w:left w:val="none" w:sz="0" w:space="0" w:color="auto"/>
                            <w:bottom w:val="none" w:sz="0" w:space="0" w:color="auto"/>
                            <w:right w:val="none" w:sz="0" w:space="0" w:color="auto"/>
                          </w:divBdr>
                          <w:divsChild>
                            <w:div w:id="1643928021">
                              <w:marLeft w:val="0"/>
                              <w:marRight w:val="0"/>
                              <w:marTop w:val="0"/>
                              <w:marBottom w:val="0"/>
                              <w:divBdr>
                                <w:top w:val="none" w:sz="0" w:space="0" w:color="auto"/>
                                <w:left w:val="none" w:sz="0" w:space="0" w:color="auto"/>
                                <w:bottom w:val="none" w:sz="0" w:space="0" w:color="auto"/>
                                <w:right w:val="none" w:sz="0" w:space="0" w:color="auto"/>
                              </w:divBdr>
                              <w:divsChild>
                                <w:div w:id="1996757106">
                                  <w:marLeft w:val="0"/>
                                  <w:marRight w:val="0"/>
                                  <w:marTop w:val="0"/>
                                  <w:marBottom w:val="0"/>
                                  <w:divBdr>
                                    <w:top w:val="none" w:sz="0" w:space="0" w:color="auto"/>
                                    <w:left w:val="none" w:sz="0" w:space="0" w:color="auto"/>
                                    <w:bottom w:val="none" w:sz="0" w:space="0" w:color="auto"/>
                                    <w:right w:val="none" w:sz="0" w:space="0" w:color="auto"/>
                                  </w:divBdr>
                                  <w:divsChild>
                                    <w:div w:id="1386952361">
                                      <w:marLeft w:val="0"/>
                                      <w:marRight w:val="0"/>
                                      <w:marTop w:val="0"/>
                                      <w:marBottom w:val="0"/>
                                      <w:divBdr>
                                        <w:top w:val="none" w:sz="0" w:space="0" w:color="auto"/>
                                        <w:left w:val="none" w:sz="0" w:space="0" w:color="auto"/>
                                        <w:bottom w:val="none" w:sz="0" w:space="0" w:color="auto"/>
                                        <w:right w:val="none" w:sz="0" w:space="0" w:color="auto"/>
                                      </w:divBdr>
                                      <w:divsChild>
                                        <w:div w:id="1948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30452">
      <w:bodyDiv w:val="1"/>
      <w:marLeft w:val="0"/>
      <w:marRight w:val="0"/>
      <w:marTop w:val="0"/>
      <w:marBottom w:val="0"/>
      <w:divBdr>
        <w:top w:val="none" w:sz="0" w:space="0" w:color="auto"/>
        <w:left w:val="none" w:sz="0" w:space="0" w:color="auto"/>
        <w:bottom w:val="none" w:sz="0" w:space="0" w:color="auto"/>
        <w:right w:val="none" w:sz="0" w:space="0" w:color="auto"/>
      </w:divBdr>
      <w:divsChild>
        <w:div w:id="851186845">
          <w:marLeft w:val="0"/>
          <w:marRight w:val="0"/>
          <w:marTop w:val="0"/>
          <w:marBottom w:val="0"/>
          <w:divBdr>
            <w:top w:val="none" w:sz="0" w:space="0" w:color="auto"/>
            <w:left w:val="none" w:sz="0" w:space="0" w:color="auto"/>
            <w:bottom w:val="none" w:sz="0" w:space="0" w:color="auto"/>
            <w:right w:val="none" w:sz="0" w:space="0" w:color="auto"/>
          </w:divBdr>
          <w:divsChild>
            <w:div w:id="1843272624">
              <w:marLeft w:val="0"/>
              <w:marRight w:val="0"/>
              <w:marTop w:val="0"/>
              <w:marBottom w:val="0"/>
              <w:divBdr>
                <w:top w:val="none" w:sz="0" w:space="0" w:color="auto"/>
                <w:left w:val="none" w:sz="0" w:space="0" w:color="auto"/>
                <w:bottom w:val="none" w:sz="0" w:space="0" w:color="auto"/>
                <w:right w:val="none" w:sz="0" w:space="0" w:color="auto"/>
              </w:divBdr>
              <w:divsChild>
                <w:div w:id="1308128180">
                  <w:marLeft w:val="0"/>
                  <w:marRight w:val="0"/>
                  <w:marTop w:val="0"/>
                  <w:marBottom w:val="0"/>
                  <w:divBdr>
                    <w:top w:val="none" w:sz="0" w:space="0" w:color="auto"/>
                    <w:left w:val="none" w:sz="0" w:space="0" w:color="auto"/>
                    <w:bottom w:val="none" w:sz="0" w:space="0" w:color="auto"/>
                    <w:right w:val="none" w:sz="0" w:space="0" w:color="auto"/>
                  </w:divBdr>
                  <w:divsChild>
                    <w:div w:id="538590911">
                      <w:marLeft w:val="0"/>
                      <w:marRight w:val="0"/>
                      <w:marTop w:val="0"/>
                      <w:marBottom w:val="0"/>
                      <w:divBdr>
                        <w:top w:val="none" w:sz="0" w:space="0" w:color="auto"/>
                        <w:left w:val="none" w:sz="0" w:space="0" w:color="auto"/>
                        <w:bottom w:val="none" w:sz="0" w:space="0" w:color="auto"/>
                        <w:right w:val="none" w:sz="0" w:space="0" w:color="auto"/>
                      </w:divBdr>
                      <w:divsChild>
                        <w:div w:id="1740864338">
                          <w:marLeft w:val="0"/>
                          <w:marRight w:val="0"/>
                          <w:marTop w:val="0"/>
                          <w:marBottom w:val="0"/>
                          <w:divBdr>
                            <w:top w:val="none" w:sz="0" w:space="0" w:color="auto"/>
                            <w:left w:val="none" w:sz="0" w:space="0" w:color="auto"/>
                            <w:bottom w:val="none" w:sz="0" w:space="0" w:color="auto"/>
                            <w:right w:val="none" w:sz="0" w:space="0" w:color="auto"/>
                          </w:divBdr>
                          <w:divsChild>
                            <w:div w:id="440808771">
                              <w:marLeft w:val="0"/>
                              <w:marRight w:val="0"/>
                              <w:marTop w:val="0"/>
                              <w:marBottom w:val="0"/>
                              <w:divBdr>
                                <w:top w:val="none" w:sz="0" w:space="0" w:color="auto"/>
                                <w:left w:val="none" w:sz="0" w:space="0" w:color="auto"/>
                                <w:bottom w:val="none" w:sz="0" w:space="0" w:color="auto"/>
                                <w:right w:val="none" w:sz="0" w:space="0" w:color="auto"/>
                              </w:divBdr>
                              <w:divsChild>
                                <w:div w:id="828978657">
                                  <w:marLeft w:val="0"/>
                                  <w:marRight w:val="0"/>
                                  <w:marTop w:val="0"/>
                                  <w:marBottom w:val="0"/>
                                  <w:divBdr>
                                    <w:top w:val="none" w:sz="0" w:space="0" w:color="auto"/>
                                    <w:left w:val="none" w:sz="0" w:space="0" w:color="auto"/>
                                    <w:bottom w:val="none" w:sz="0" w:space="0" w:color="auto"/>
                                    <w:right w:val="none" w:sz="0" w:space="0" w:color="auto"/>
                                  </w:divBdr>
                                  <w:divsChild>
                                    <w:div w:id="1137454371">
                                      <w:marLeft w:val="0"/>
                                      <w:marRight w:val="0"/>
                                      <w:marTop w:val="0"/>
                                      <w:marBottom w:val="0"/>
                                      <w:divBdr>
                                        <w:top w:val="none" w:sz="0" w:space="0" w:color="auto"/>
                                        <w:left w:val="none" w:sz="0" w:space="0" w:color="auto"/>
                                        <w:bottom w:val="none" w:sz="0" w:space="0" w:color="auto"/>
                                        <w:right w:val="none" w:sz="0" w:space="0" w:color="auto"/>
                                      </w:divBdr>
                                    </w:div>
                                    <w:div w:id="8233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50334">
      <w:bodyDiv w:val="1"/>
      <w:marLeft w:val="0"/>
      <w:marRight w:val="0"/>
      <w:marTop w:val="0"/>
      <w:marBottom w:val="0"/>
      <w:divBdr>
        <w:top w:val="none" w:sz="0" w:space="0" w:color="auto"/>
        <w:left w:val="none" w:sz="0" w:space="0" w:color="auto"/>
        <w:bottom w:val="none" w:sz="0" w:space="0" w:color="auto"/>
        <w:right w:val="none" w:sz="0" w:space="0" w:color="auto"/>
      </w:divBdr>
      <w:divsChild>
        <w:div w:id="429082744">
          <w:marLeft w:val="0"/>
          <w:marRight w:val="0"/>
          <w:marTop w:val="0"/>
          <w:marBottom w:val="0"/>
          <w:divBdr>
            <w:top w:val="none" w:sz="0" w:space="0" w:color="auto"/>
            <w:left w:val="none" w:sz="0" w:space="0" w:color="auto"/>
            <w:bottom w:val="none" w:sz="0" w:space="0" w:color="auto"/>
            <w:right w:val="none" w:sz="0" w:space="0" w:color="auto"/>
          </w:divBdr>
          <w:divsChild>
            <w:div w:id="586840006">
              <w:marLeft w:val="0"/>
              <w:marRight w:val="0"/>
              <w:marTop w:val="0"/>
              <w:marBottom w:val="0"/>
              <w:divBdr>
                <w:top w:val="none" w:sz="0" w:space="0" w:color="auto"/>
                <w:left w:val="none" w:sz="0" w:space="0" w:color="auto"/>
                <w:bottom w:val="none" w:sz="0" w:space="0" w:color="auto"/>
                <w:right w:val="none" w:sz="0" w:space="0" w:color="auto"/>
              </w:divBdr>
              <w:divsChild>
                <w:div w:id="846094690">
                  <w:marLeft w:val="0"/>
                  <w:marRight w:val="0"/>
                  <w:marTop w:val="0"/>
                  <w:marBottom w:val="0"/>
                  <w:divBdr>
                    <w:top w:val="none" w:sz="0" w:space="0" w:color="auto"/>
                    <w:left w:val="none" w:sz="0" w:space="0" w:color="auto"/>
                    <w:bottom w:val="none" w:sz="0" w:space="0" w:color="auto"/>
                    <w:right w:val="none" w:sz="0" w:space="0" w:color="auto"/>
                  </w:divBdr>
                  <w:divsChild>
                    <w:div w:id="301739162">
                      <w:marLeft w:val="0"/>
                      <w:marRight w:val="0"/>
                      <w:marTop w:val="0"/>
                      <w:marBottom w:val="0"/>
                      <w:divBdr>
                        <w:top w:val="none" w:sz="0" w:space="0" w:color="auto"/>
                        <w:left w:val="none" w:sz="0" w:space="0" w:color="auto"/>
                        <w:bottom w:val="none" w:sz="0" w:space="0" w:color="auto"/>
                        <w:right w:val="none" w:sz="0" w:space="0" w:color="auto"/>
                      </w:divBdr>
                      <w:divsChild>
                        <w:div w:id="1548254437">
                          <w:marLeft w:val="0"/>
                          <w:marRight w:val="0"/>
                          <w:marTop w:val="0"/>
                          <w:marBottom w:val="0"/>
                          <w:divBdr>
                            <w:top w:val="none" w:sz="0" w:space="0" w:color="auto"/>
                            <w:left w:val="none" w:sz="0" w:space="0" w:color="auto"/>
                            <w:bottom w:val="none" w:sz="0" w:space="0" w:color="auto"/>
                            <w:right w:val="none" w:sz="0" w:space="0" w:color="auto"/>
                          </w:divBdr>
                          <w:divsChild>
                            <w:div w:id="434177504">
                              <w:marLeft w:val="0"/>
                              <w:marRight w:val="0"/>
                              <w:marTop w:val="0"/>
                              <w:marBottom w:val="0"/>
                              <w:divBdr>
                                <w:top w:val="none" w:sz="0" w:space="0" w:color="auto"/>
                                <w:left w:val="none" w:sz="0" w:space="0" w:color="auto"/>
                                <w:bottom w:val="none" w:sz="0" w:space="0" w:color="auto"/>
                                <w:right w:val="none" w:sz="0" w:space="0" w:color="auto"/>
                              </w:divBdr>
                            </w:div>
                            <w:div w:id="1826892974">
                              <w:marLeft w:val="0"/>
                              <w:marRight w:val="0"/>
                              <w:marTop w:val="0"/>
                              <w:marBottom w:val="0"/>
                              <w:divBdr>
                                <w:top w:val="none" w:sz="0" w:space="0" w:color="auto"/>
                                <w:left w:val="none" w:sz="0" w:space="0" w:color="auto"/>
                                <w:bottom w:val="none" w:sz="0" w:space="0" w:color="auto"/>
                                <w:right w:val="none" w:sz="0" w:space="0" w:color="auto"/>
                              </w:divBdr>
                            </w:div>
                            <w:div w:id="918438705">
                              <w:marLeft w:val="0"/>
                              <w:marRight w:val="0"/>
                              <w:marTop w:val="0"/>
                              <w:marBottom w:val="0"/>
                              <w:divBdr>
                                <w:top w:val="none" w:sz="0" w:space="0" w:color="auto"/>
                                <w:left w:val="none" w:sz="0" w:space="0" w:color="auto"/>
                                <w:bottom w:val="none" w:sz="0" w:space="0" w:color="auto"/>
                                <w:right w:val="none" w:sz="0" w:space="0" w:color="auto"/>
                              </w:divBdr>
                            </w:div>
                            <w:div w:id="1424110594">
                              <w:marLeft w:val="0"/>
                              <w:marRight w:val="0"/>
                              <w:marTop w:val="0"/>
                              <w:marBottom w:val="0"/>
                              <w:divBdr>
                                <w:top w:val="none" w:sz="0" w:space="0" w:color="auto"/>
                                <w:left w:val="none" w:sz="0" w:space="0" w:color="auto"/>
                                <w:bottom w:val="none" w:sz="0" w:space="0" w:color="auto"/>
                                <w:right w:val="none" w:sz="0" w:space="0" w:color="auto"/>
                              </w:divBdr>
                            </w:div>
                            <w:div w:id="1067999245">
                              <w:marLeft w:val="0"/>
                              <w:marRight w:val="0"/>
                              <w:marTop w:val="0"/>
                              <w:marBottom w:val="0"/>
                              <w:divBdr>
                                <w:top w:val="none" w:sz="0" w:space="0" w:color="auto"/>
                                <w:left w:val="none" w:sz="0" w:space="0" w:color="auto"/>
                                <w:bottom w:val="none" w:sz="0" w:space="0" w:color="auto"/>
                                <w:right w:val="none" w:sz="0" w:space="0" w:color="auto"/>
                              </w:divBdr>
                            </w:div>
                            <w:div w:id="11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120">
      <w:bodyDiv w:val="1"/>
      <w:marLeft w:val="0"/>
      <w:marRight w:val="0"/>
      <w:marTop w:val="0"/>
      <w:marBottom w:val="0"/>
      <w:divBdr>
        <w:top w:val="none" w:sz="0" w:space="0" w:color="auto"/>
        <w:left w:val="none" w:sz="0" w:space="0" w:color="auto"/>
        <w:bottom w:val="none" w:sz="0" w:space="0" w:color="auto"/>
        <w:right w:val="none" w:sz="0" w:space="0" w:color="auto"/>
      </w:divBdr>
    </w:div>
    <w:div w:id="1499999346">
      <w:bodyDiv w:val="1"/>
      <w:marLeft w:val="0"/>
      <w:marRight w:val="0"/>
      <w:marTop w:val="0"/>
      <w:marBottom w:val="0"/>
      <w:divBdr>
        <w:top w:val="none" w:sz="0" w:space="0" w:color="auto"/>
        <w:left w:val="none" w:sz="0" w:space="0" w:color="auto"/>
        <w:bottom w:val="none" w:sz="0" w:space="0" w:color="auto"/>
        <w:right w:val="none" w:sz="0" w:space="0" w:color="auto"/>
      </w:divBdr>
    </w:div>
    <w:div w:id="1739208179">
      <w:bodyDiv w:val="1"/>
      <w:marLeft w:val="0"/>
      <w:marRight w:val="0"/>
      <w:marTop w:val="0"/>
      <w:marBottom w:val="0"/>
      <w:divBdr>
        <w:top w:val="none" w:sz="0" w:space="0" w:color="auto"/>
        <w:left w:val="none" w:sz="0" w:space="0" w:color="auto"/>
        <w:bottom w:val="none" w:sz="0" w:space="0" w:color="auto"/>
        <w:right w:val="none" w:sz="0" w:space="0" w:color="auto"/>
      </w:divBdr>
      <w:divsChild>
        <w:div w:id="43188490">
          <w:marLeft w:val="0"/>
          <w:marRight w:val="0"/>
          <w:marTop w:val="0"/>
          <w:marBottom w:val="0"/>
          <w:divBdr>
            <w:top w:val="none" w:sz="0" w:space="0" w:color="auto"/>
            <w:left w:val="none" w:sz="0" w:space="0" w:color="auto"/>
            <w:bottom w:val="none" w:sz="0" w:space="0" w:color="auto"/>
            <w:right w:val="none" w:sz="0" w:space="0" w:color="auto"/>
          </w:divBdr>
          <w:divsChild>
            <w:div w:id="1395666810">
              <w:marLeft w:val="0"/>
              <w:marRight w:val="0"/>
              <w:marTop w:val="0"/>
              <w:marBottom w:val="0"/>
              <w:divBdr>
                <w:top w:val="none" w:sz="0" w:space="0" w:color="auto"/>
                <w:left w:val="none" w:sz="0" w:space="0" w:color="auto"/>
                <w:bottom w:val="none" w:sz="0" w:space="0" w:color="auto"/>
                <w:right w:val="none" w:sz="0" w:space="0" w:color="auto"/>
              </w:divBdr>
              <w:divsChild>
                <w:div w:id="1252591085">
                  <w:marLeft w:val="0"/>
                  <w:marRight w:val="0"/>
                  <w:marTop w:val="0"/>
                  <w:marBottom w:val="0"/>
                  <w:divBdr>
                    <w:top w:val="none" w:sz="0" w:space="0" w:color="auto"/>
                    <w:left w:val="none" w:sz="0" w:space="0" w:color="auto"/>
                    <w:bottom w:val="none" w:sz="0" w:space="0" w:color="auto"/>
                    <w:right w:val="none" w:sz="0" w:space="0" w:color="auto"/>
                  </w:divBdr>
                  <w:divsChild>
                    <w:div w:id="1105148610">
                      <w:marLeft w:val="0"/>
                      <w:marRight w:val="0"/>
                      <w:marTop w:val="0"/>
                      <w:marBottom w:val="0"/>
                      <w:divBdr>
                        <w:top w:val="none" w:sz="0" w:space="0" w:color="auto"/>
                        <w:left w:val="none" w:sz="0" w:space="0" w:color="auto"/>
                        <w:bottom w:val="none" w:sz="0" w:space="0" w:color="auto"/>
                        <w:right w:val="none" w:sz="0" w:space="0" w:color="auto"/>
                      </w:divBdr>
                      <w:divsChild>
                        <w:div w:id="2016149923">
                          <w:marLeft w:val="0"/>
                          <w:marRight w:val="0"/>
                          <w:marTop w:val="0"/>
                          <w:marBottom w:val="0"/>
                          <w:divBdr>
                            <w:top w:val="none" w:sz="0" w:space="0" w:color="auto"/>
                            <w:left w:val="none" w:sz="0" w:space="0" w:color="auto"/>
                            <w:bottom w:val="none" w:sz="0" w:space="0" w:color="auto"/>
                            <w:right w:val="none" w:sz="0" w:space="0" w:color="auto"/>
                          </w:divBdr>
                          <w:divsChild>
                            <w:div w:id="1561866140">
                              <w:marLeft w:val="0"/>
                              <w:marRight w:val="0"/>
                              <w:marTop w:val="0"/>
                              <w:marBottom w:val="0"/>
                              <w:divBdr>
                                <w:top w:val="none" w:sz="0" w:space="0" w:color="auto"/>
                                <w:left w:val="none" w:sz="0" w:space="0" w:color="auto"/>
                                <w:bottom w:val="none" w:sz="0" w:space="0" w:color="auto"/>
                                <w:right w:val="none" w:sz="0" w:space="0" w:color="auto"/>
                              </w:divBdr>
                              <w:divsChild>
                                <w:div w:id="1888839463">
                                  <w:marLeft w:val="0"/>
                                  <w:marRight w:val="0"/>
                                  <w:marTop w:val="0"/>
                                  <w:marBottom w:val="0"/>
                                  <w:divBdr>
                                    <w:top w:val="none" w:sz="0" w:space="0" w:color="auto"/>
                                    <w:left w:val="none" w:sz="0" w:space="0" w:color="auto"/>
                                    <w:bottom w:val="none" w:sz="0" w:space="0" w:color="auto"/>
                                    <w:right w:val="none" w:sz="0" w:space="0" w:color="auto"/>
                                  </w:divBdr>
                                  <w:divsChild>
                                    <w:div w:id="1276331459">
                                      <w:marLeft w:val="0"/>
                                      <w:marRight w:val="0"/>
                                      <w:marTop w:val="0"/>
                                      <w:marBottom w:val="0"/>
                                      <w:divBdr>
                                        <w:top w:val="none" w:sz="0" w:space="0" w:color="auto"/>
                                        <w:left w:val="none" w:sz="0" w:space="0" w:color="auto"/>
                                        <w:bottom w:val="none" w:sz="0" w:space="0" w:color="auto"/>
                                        <w:right w:val="none" w:sz="0" w:space="0" w:color="auto"/>
                                      </w:divBdr>
                                      <w:divsChild>
                                        <w:div w:id="11846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381170">
      <w:bodyDiv w:val="1"/>
      <w:marLeft w:val="0"/>
      <w:marRight w:val="0"/>
      <w:marTop w:val="0"/>
      <w:marBottom w:val="0"/>
      <w:divBdr>
        <w:top w:val="none" w:sz="0" w:space="0" w:color="auto"/>
        <w:left w:val="none" w:sz="0" w:space="0" w:color="auto"/>
        <w:bottom w:val="none" w:sz="0" w:space="0" w:color="auto"/>
        <w:right w:val="none" w:sz="0" w:space="0" w:color="auto"/>
      </w:divBdr>
      <w:divsChild>
        <w:div w:id="1342317637">
          <w:marLeft w:val="0"/>
          <w:marRight w:val="0"/>
          <w:marTop w:val="0"/>
          <w:marBottom w:val="0"/>
          <w:divBdr>
            <w:top w:val="none" w:sz="0" w:space="0" w:color="auto"/>
            <w:left w:val="none" w:sz="0" w:space="0" w:color="auto"/>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sChild>
                <w:div w:id="1331524021">
                  <w:marLeft w:val="0"/>
                  <w:marRight w:val="0"/>
                  <w:marTop w:val="0"/>
                  <w:marBottom w:val="0"/>
                  <w:divBdr>
                    <w:top w:val="none" w:sz="0" w:space="0" w:color="auto"/>
                    <w:left w:val="none" w:sz="0" w:space="0" w:color="auto"/>
                    <w:bottom w:val="none" w:sz="0" w:space="0" w:color="auto"/>
                    <w:right w:val="none" w:sz="0" w:space="0" w:color="auto"/>
                  </w:divBdr>
                  <w:divsChild>
                    <w:div w:id="282855093">
                      <w:marLeft w:val="0"/>
                      <w:marRight w:val="0"/>
                      <w:marTop w:val="0"/>
                      <w:marBottom w:val="0"/>
                      <w:divBdr>
                        <w:top w:val="none" w:sz="0" w:space="0" w:color="auto"/>
                        <w:left w:val="none" w:sz="0" w:space="0" w:color="auto"/>
                        <w:bottom w:val="none" w:sz="0" w:space="0" w:color="auto"/>
                        <w:right w:val="none" w:sz="0" w:space="0" w:color="auto"/>
                      </w:divBdr>
                      <w:divsChild>
                        <w:div w:id="225802476">
                          <w:marLeft w:val="0"/>
                          <w:marRight w:val="0"/>
                          <w:marTop w:val="0"/>
                          <w:marBottom w:val="0"/>
                          <w:divBdr>
                            <w:top w:val="none" w:sz="0" w:space="0" w:color="auto"/>
                            <w:left w:val="none" w:sz="0" w:space="0" w:color="auto"/>
                            <w:bottom w:val="none" w:sz="0" w:space="0" w:color="auto"/>
                            <w:right w:val="none" w:sz="0" w:space="0" w:color="auto"/>
                          </w:divBdr>
                          <w:divsChild>
                            <w:div w:id="778447218">
                              <w:marLeft w:val="0"/>
                              <w:marRight w:val="0"/>
                              <w:marTop w:val="0"/>
                              <w:marBottom w:val="0"/>
                              <w:divBdr>
                                <w:top w:val="none" w:sz="0" w:space="0" w:color="auto"/>
                                <w:left w:val="none" w:sz="0" w:space="0" w:color="auto"/>
                                <w:bottom w:val="none" w:sz="0" w:space="0" w:color="auto"/>
                                <w:right w:val="none" w:sz="0" w:space="0" w:color="auto"/>
                              </w:divBdr>
                              <w:divsChild>
                                <w:div w:id="1136482595">
                                  <w:marLeft w:val="0"/>
                                  <w:marRight w:val="0"/>
                                  <w:marTop w:val="0"/>
                                  <w:marBottom w:val="0"/>
                                  <w:divBdr>
                                    <w:top w:val="none" w:sz="0" w:space="0" w:color="auto"/>
                                    <w:left w:val="none" w:sz="0" w:space="0" w:color="auto"/>
                                    <w:bottom w:val="none" w:sz="0" w:space="0" w:color="auto"/>
                                    <w:right w:val="none" w:sz="0" w:space="0" w:color="auto"/>
                                  </w:divBdr>
                                  <w:divsChild>
                                    <w:div w:id="91634957">
                                      <w:marLeft w:val="0"/>
                                      <w:marRight w:val="0"/>
                                      <w:marTop w:val="0"/>
                                      <w:marBottom w:val="0"/>
                                      <w:divBdr>
                                        <w:top w:val="none" w:sz="0" w:space="0" w:color="auto"/>
                                        <w:left w:val="none" w:sz="0" w:space="0" w:color="auto"/>
                                        <w:bottom w:val="none" w:sz="0" w:space="0" w:color="auto"/>
                                        <w:right w:val="none" w:sz="0" w:space="0" w:color="auto"/>
                                      </w:divBdr>
                                      <w:divsChild>
                                        <w:div w:id="7943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65071">
      <w:bodyDiv w:val="1"/>
      <w:marLeft w:val="0"/>
      <w:marRight w:val="0"/>
      <w:marTop w:val="0"/>
      <w:marBottom w:val="0"/>
      <w:divBdr>
        <w:top w:val="none" w:sz="0" w:space="0" w:color="auto"/>
        <w:left w:val="none" w:sz="0" w:space="0" w:color="auto"/>
        <w:bottom w:val="none" w:sz="0" w:space="0" w:color="auto"/>
        <w:right w:val="none" w:sz="0" w:space="0" w:color="auto"/>
      </w:divBdr>
    </w:div>
    <w:div w:id="2028486593">
      <w:bodyDiv w:val="1"/>
      <w:marLeft w:val="0"/>
      <w:marRight w:val="0"/>
      <w:marTop w:val="0"/>
      <w:marBottom w:val="0"/>
      <w:divBdr>
        <w:top w:val="none" w:sz="0" w:space="0" w:color="auto"/>
        <w:left w:val="none" w:sz="0" w:space="0" w:color="auto"/>
        <w:bottom w:val="none" w:sz="0" w:space="0" w:color="auto"/>
        <w:right w:val="none" w:sz="0" w:space="0" w:color="auto"/>
      </w:divBdr>
    </w:div>
    <w:div w:id="21268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eter.cashin@surgsci.u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A58-CCA5-4838-9DF3-DC8B870A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5284</Words>
  <Characters>30119</Characters>
  <Application>Microsoft Office Word</Application>
  <DocSecurity>0</DocSecurity>
  <Lines>250</Lines>
  <Paragraphs>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Cashin</dc:creator>
  <cp:keywords/>
  <dc:description/>
  <cp:lastModifiedBy>马玉杰</cp:lastModifiedBy>
  <cp:revision>5</cp:revision>
  <dcterms:created xsi:type="dcterms:W3CDTF">2020-04-24T16:10:00Z</dcterms:created>
  <dcterms:modified xsi:type="dcterms:W3CDTF">2020-05-13T07:51:00Z</dcterms:modified>
</cp:coreProperties>
</file>