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15AD" w14:textId="77777777" w:rsidR="006B43F2" w:rsidRPr="00EA79D4" w:rsidRDefault="00EF5347" w:rsidP="009B1EB0">
      <w:pPr>
        <w:spacing w:line="360" w:lineRule="auto"/>
        <w:rPr>
          <w:rFonts w:ascii="Book Antiqua" w:eastAsia="Times New Roman" w:hAnsi="Book Antiqua"/>
          <w:color w:val="000000" w:themeColor="text1"/>
          <w:kern w:val="0"/>
          <w:sz w:val="24"/>
          <w:szCs w:val="24"/>
          <w:lang w:val="en-GB" w:eastAsia="en-US"/>
        </w:rPr>
      </w:pPr>
      <w:bookmarkStart w:id="0" w:name="OLE_LINK3"/>
      <w:r w:rsidRPr="00EA79D4">
        <w:rPr>
          <w:rFonts w:ascii="Book Antiqua" w:hAnsi="Book Antiqua"/>
          <w:b/>
          <w:color w:val="000000" w:themeColor="text1"/>
          <w:sz w:val="24"/>
          <w:szCs w:val="24"/>
        </w:rPr>
        <w:t xml:space="preserve">Name of Journal: </w:t>
      </w:r>
      <w:r w:rsidRPr="00EA79D4">
        <w:rPr>
          <w:rFonts w:ascii="Book Antiqua" w:eastAsia="Times New Roman" w:hAnsi="Book Antiqua"/>
          <w:i/>
          <w:color w:val="000000" w:themeColor="text1"/>
          <w:kern w:val="0"/>
          <w:sz w:val="24"/>
          <w:szCs w:val="24"/>
          <w:lang w:val="en-GB" w:eastAsia="en-US"/>
        </w:rPr>
        <w:t>World Journal of Gastrointestinal Endoscopy</w:t>
      </w:r>
    </w:p>
    <w:p w14:paraId="10EF88E2" w14:textId="66B71D6D" w:rsidR="00EF5347" w:rsidRPr="00EA79D4" w:rsidRDefault="00EF5347" w:rsidP="009B1EB0">
      <w:pPr>
        <w:adjustRightInd w:val="0"/>
        <w:snapToGrid w:val="0"/>
        <w:spacing w:line="360" w:lineRule="auto"/>
        <w:rPr>
          <w:rFonts w:ascii="Book Antiqua" w:hAnsi="Book Antiqua"/>
          <w:b/>
          <w:color w:val="000000" w:themeColor="text1"/>
          <w:sz w:val="24"/>
          <w:szCs w:val="24"/>
        </w:rPr>
      </w:pPr>
      <w:bookmarkStart w:id="1" w:name="OLE_LINK239"/>
      <w:bookmarkStart w:id="2" w:name="OLE_LINK269"/>
      <w:bookmarkStart w:id="3" w:name="OLE_LINK76"/>
      <w:bookmarkStart w:id="4" w:name="OLE_LINK75"/>
      <w:bookmarkEnd w:id="0"/>
      <w:r w:rsidRPr="00EA79D4">
        <w:rPr>
          <w:rFonts w:ascii="Book Antiqua" w:hAnsi="Book Antiqua"/>
          <w:b/>
          <w:color w:val="000000" w:themeColor="text1"/>
          <w:sz w:val="24"/>
          <w:szCs w:val="24"/>
        </w:rPr>
        <w:t xml:space="preserve">Manuscript NO: </w:t>
      </w:r>
      <w:r w:rsidRPr="00EA79D4">
        <w:rPr>
          <w:rFonts w:ascii="Book Antiqua" w:hAnsi="Book Antiqua"/>
          <w:color w:val="000000" w:themeColor="text1"/>
          <w:sz w:val="24"/>
          <w:szCs w:val="24"/>
        </w:rPr>
        <w:t>54435</w:t>
      </w:r>
    </w:p>
    <w:p w14:paraId="50630378" w14:textId="7550920B" w:rsidR="00EF5347" w:rsidRPr="00EA79D4" w:rsidRDefault="00EF5347" w:rsidP="009B1EB0">
      <w:pPr>
        <w:adjustRightInd w:val="0"/>
        <w:snapToGrid w:val="0"/>
        <w:spacing w:line="360" w:lineRule="auto"/>
        <w:rPr>
          <w:rFonts w:ascii="Book Antiqua" w:hAnsi="Book Antiqua"/>
          <w:color w:val="000000" w:themeColor="text1"/>
          <w:sz w:val="24"/>
          <w:szCs w:val="24"/>
        </w:rPr>
      </w:pPr>
      <w:r w:rsidRPr="00EA79D4">
        <w:rPr>
          <w:rFonts w:ascii="Book Antiqua" w:hAnsi="Book Antiqua"/>
          <w:b/>
          <w:color w:val="000000" w:themeColor="text1"/>
          <w:sz w:val="24"/>
          <w:szCs w:val="24"/>
        </w:rPr>
        <w:t xml:space="preserve">Manuscript Type: </w:t>
      </w:r>
      <w:r w:rsidR="00667188" w:rsidRPr="00EA79D4">
        <w:rPr>
          <w:rFonts w:ascii="Book Antiqua" w:hAnsi="Book Antiqua"/>
          <w:color w:val="000000" w:themeColor="text1"/>
          <w:sz w:val="24"/>
          <w:szCs w:val="24"/>
        </w:rPr>
        <w:t>REVIEW</w:t>
      </w:r>
    </w:p>
    <w:p w14:paraId="0188E35F" w14:textId="77777777" w:rsidR="00EF5347" w:rsidRPr="00EA79D4" w:rsidRDefault="00EF5347" w:rsidP="009B1EB0">
      <w:pPr>
        <w:adjustRightInd w:val="0"/>
        <w:snapToGrid w:val="0"/>
        <w:spacing w:line="360" w:lineRule="auto"/>
        <w:rPr>
          <w:rFonts w:ascii="Book Antiqua" w:hAnsi="Book Antiqua"/>
          <w:b/>
          <w:color w:val="000000" w:themeColor="text1"/>
          <w:sz w:val="24"/>
          <w:szCs w:val="24"/>
        </w:rPr>
      </w:pPr>
    </w:p>
    <w:p w14:paraId="7B875FA4" w14:textId="4C5CBC68" w:rsidR="00EF5347" w:rsidRPr="00EA79D4" w:rsidRDefault="00EF5347" w:rsidP="009B1EB0">
      <w:pPr>
        <w:spacing w:line="360" w:lineRule="auto"/>
        <w:rPr>
          <w:rFonts w:ascii="Book Antiqua" w:hAnsi="Book Antiqua"/>
          <w:b/>
          <w:bCs/>
          <w:color w:val="000000" w:themeColor="text1"/>
          <w:sz w:val="24"/>
          <w:szCs w:val="24"/>
        </w:rPr>
      </w:pPr>
      <w:r w:rsidRPr="00EA79D4">
        <w:rPr>
          <w:rFonts w:ascii="Book Antiqua" w:hAnsi="Book Antiqua"/>
          <w:b/>
          <w:bCs/>
          <w:color w:val="000000" w:themeColor="text1"/>
          <w:sz w:val="24"/>
          <w:szCs w:val="24"/>
        </w:rPr>
        <w:t xml:space="preserve">Optical imaging technology in colonoscopy: </w:t>
      </w:r>
      <w:r w:rsidR="009606D2" w:rsidRPr="00EA79D4">
        <w:rPr>
          <w:rFonts w:ascii="Book Antiqua" w:hAnsi="Book Antiqua"/>
          <w:b/>
          <w:bCs/>
          <w:color w:val="000000" w:themeColor="text1"/>
          <w:sz w:val="24"/>
          <w:szCs w:val="24"/>
        </w:rPr>
        <w:t xml:space="preserve">Is </w:t>
      </w:r>
      <w:r w:rsidRPr="00EA79D4">
        <w:rPr>
          <w:rFonts w:ascii="Book Antiqua" w:hAnsi="Book Antiqua"/>
          <w:b/>
          <w:bCs/>
          <w:color w:val="000000" w:themeColor="text1"/>
          <w:sz w:val="24"/>
          <w:szCs w:val="24"/>
        </w:rPr>
        <w:t>there a role for photometric stereo?</w:t>
      </w:r>
    </w:p>
    <w:p w14:paraId="136D1643" w14:textId="77777777" w:rsidR="00B029AF" w:rsidRPr="00EA79D4" w:rsidRDefault="00B029AF" w:rsidP="009B1EB0">
      <w:pPr>
        <w:adjustRightInd w:val="0"/>
        <w:snapToGrid w:val="0"/>
        <w:spacing w:line="360" w:lineRule="auto"/>
        <w:rPr>
          <w:rFonts w:ascii="Book Antiqua" w:hAnsi="Book Antiqua"/>
          <w:b/>
          <w:color w:val="000000" w:themeColor="text1"/>
          <w:sz w:val="24"/>
          <w:szCs w:val="24"/>
        </w:rPr>
      </w:pPr>
    </w:p>
    <w:p w14:paraId="5AFBB4C5" w14:textId="56CDA4DF" w:rsidR="006B43F2" w:rsidRPr="00EA79D4" w:rsidRDefault="00EF5347" w:rsidP="009B1EB0">
      <w:pPr>
        <w:adjustRightInd w:val="0"/>
        <w:snapToGrid w:val="0"/>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Shandro BM </w:t>
      </w:r>
      <w:r w:rsidRPr="00EA79D4">
        <w:rPr>
          <w:rFonts w:ascii="Book Antiqua" w:hAnsi="Book Antiqua"/>
          <w:i/>
          <w:iCs/>
          <w:color w:val="000000" w:themeColor="text1"/>
          <w:sz w:val="24"/>
          <w:szCs w:val="24"/>
        </w:rPr>
        <w:t>et al</w:t>
      </w:r>
      <w:r w:rsidRPr="00EA79D4">
        <w:rPr>
          <w:rFonts w:ascii="Book Antiqua" w:hAnsi="Book Antiqua"/>
          <w:color w:val="000000" w:themeColor="text1"/>
          <w:sz w:val="24"/>
          <w:szCs w:val="24"/>
        </w:rPr>
        <w:t xml:space="preserve">. </w:t>
      </w:r>
      <w:r w:rsidR="00667188" w:rsidRPr="00EA79D4">
        <w:rPr>
          <w:rFonts w:ascii="Book Antiqua" w:hAnsi="Book Antiqua"/>
          <w:color w:val="000000" w:themeColor="text1"/>
          <w:sz w:val="24"/>
          <w:szCs w:val="24"/>
        </w:rPr>
        <w:t>PS</w:t>
      </w:r>
      <w:r w:rsidRPr="00EA79D4">
        <w:rPr>
          <w:rFonts w:ascii="Book Antiqua" w:hAnsi="Book Antiqua"/>
          <w:color w:val="000000" w:themeColor="text1"/>
          <w:sz w:val="24"/>
          <w:szCs w:val="24"/>
        </w:rPr>
        <w:t xml:space="preserve"> imaging in colonoscopy</w:t>
      </w:r>
    </w:p>
    <w:p w14:paraId="0552DEC2" w14:textId="77777777" w:rsidR="00B029AF" w:rsidRPr="00EA79D4" w:rsidRDefault="00B029AF" w:rsidP="009B1EB0">
      <w:pPr>
        <w:adjustRightInd w:val="0"/>
        <w:snapToGrid w:val="0"/>
        <w:spacing w:line="360" w:lineRule="auto"/>
        <w:rPr>
          <w:rFonts w:ascii="Book Antiqua" w:hAnsi="Book Antiqua"/>
          <w:b/>
          <w:color w:val="000000" w:themeColor="text1"/>
          <w:sz w:val="24"/>
          <w:szCs w:val="24"/>
        </w:rPr>
      </w:pPr>
    </w:p>
    <w:p w14:paraId="57386F40" w14:textId="5DB3C73E" w:rsidR="006B43F2" w:rsidRPr="00EA79D4" w:rsidRDefault="00EF5347" w:rsidP="009B1EB0">
      <w:pPr>
        <w:adjustRightInd w:val="0"/>
        <w:snapToGrid w:val="0"/>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Benjamin M Shandro, Khemraj Emrith, Greg</w:t>
      </w:r>
      <w:r w:rsidR="006B43F2" w:rsidRPr="00EA79D4">
        <w:rPr>
          <w:rFonts w:ascii="Book Antiqua" w:hAnsi="Book Antiqua"/>
          <w:color w:val="000000" w:themeColor="text1"/>
          <w:sz w:val="24"/>
          <w:szCs w:val="24"/>
        </w:rPr>
        <w:t>ory Slabaugh, Andrew Poullis,</w:t>
      </w:r>
      <w:r w:rsidRPr="00EA79D4">
        <w:rPr>
          <w:rFonts w:ascii="Book Antiqua" w:hAnsi="Book Antiqua"/>
          <w:color w:val="000000" w:themeColor="text1"/>
          <w:sz w:val="24"/>
          <w:szCs w:val="24"/>
        </w:rPr>
        <w:t xml:space="preserve"> Melvyn L Smith</w:t>
      </w:r>
    </w:p>
    <w:p w14:paraId="2B10BBA0" w14:textId="77777777" w:rsidR="00B029AF" w:rsidRPr="00EA79D4" w:rsidRDefault="00B029AF" w:rsidP="009B1EB0">
      <w:pPr>
        <w:adjustRightInd w:val="0"/>
        <w:snapToGrid w:val="0"/>
        <w:spacing w:line="360" w:lineRule="auto"/>
        <w:rPr>
          <w:rFonts w:ascii="Book Antiqua" w:hAnsi="Book Antiqua"/>
          <w:color w:val="000000" w:themeColor="text1"/>
          <w:sz w:val="24"/>
          <w:szCs w:val="24"/>
        </w:rPr>
      </w:pPr>
    </w:p>
    <w:p w14:paraId="19D7C04A" w14:textId="1603D7E3" w:rsidR="006B43F2" w:rsidRPr="00EA79D4" w:rsidRDefault="002F3D44" w:rsidP="009B1EB0">
      <w:pPr>
        <w:adjustRightInd w:val="0"/>
        <w:snapToGrid w:val="0"/>
        <w:spacing w:line="360" w:lineRule="auto"/>
        <w:rPr>
          <w:rFonts w:ascii="Book Antiqua" w:hAnsi="Book Antiqua"/>
          <w:color w:val="000000" w:themeColor="text1"/>
          <w:sz w:val="24"/>
          <w:szCs w:val="24"/>
        </w:rPr>
      </w:pPr>
      <w:r w:rsidRPr="00EA79D4">
        <w:rPr>
          <w:rFonts w:ascii="Book Antiqua" w:hAnsi="Book Antiqua"/>
          <w:b/>
          <w:color w:val="000000" w:themeColor="text1"/>
          <w:sz w:val="24"/>
          <w:szCs w:val="24"/>
        </w:rPr>
        <w:t xml:space="preserve">Benjamin M Shandro, Andrew Poullis, </w:t>
      </w:r>
      <w:r w:rsidRPr="00EA79D4">
        <w:rPr>
          <w:rFonts w:ascii="Book Antiqua" w:hAnsi="Book Antiqua"/>
          <w:color w:val="000000" w:themeColor="text1"/>
          <w:sz w:val="24"/>
          <w:szCs w:val="24"/>
        </w:rPr>
        <w:t>Department of Gastroenterology, St George's University Hospitals NHS Foundation Trust, London</w:t>
      </w:r>
      <w:r w:rsidR="00370ED9"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SW17 0</w:t>
      </w:r>
      <w:r w:rsidR="009177A0" w:rsidRPr="00EA79D4">
        <w:rPr>
          <w:rFonts w:ascii="Book Antiqua" w:hAnsi="Book Antiqua"/>
          <w:color w:val="000000" w:themeColor="text1"/>
          <w:sz w:val="24"/>
          <w:szCs w:val="24"/>
        </w:rPr>
        <w:t>QT, United Kingdom</w:t>
      </w:r>
    </w:p>
    <w:p w14:paraId="00BE1264" w14:textId="77777777" w:rsidR="009606D2" w:rsidRPr="00EA79D4" w:rsidRDefault="009606D2" w:rsidP="009B1EB0">
      <w:pPr>
        <w:adjustRightInd w:val="0"/>
        <w:snapToGrid w:val="0"/>
        <w:spacing w:line="360" w:lineRule="auto"/>
        <w:rPr>
          <w:rFonts w:ascii="Book Antiqua" w:hAnsi="Book Antiqua"/>
          <w:b/>
          <w:color w:val="000000" w:themeColor="text1"/>
          <w:sz w:val="24"/>
          <w:szCs w:val="24"/>
        </w:rPr>
      </w:pPr>
    </w:p>
    <w:p w14:paraId="04F8A124" w14:textId="73B30678" w:rsidR="006B43F2" w:rsidRPr="00EA79D4" w:rsidRDefault="009177A0" w:rsidP="009B1EB0">
      <w:pPr>
        <w:adjustRightInd w:val="0"/>
        <w:snapToGrid w:val="0"/>
        <w:spacing w:line="360" w:lineRule="auto"/>
        <w:rPr>
          <w:rFonts w:ascii="Book Antiqua" w:hAnsi="Book Antiqua"/>
          <w:color w:val="000000" w:themeColor="text1"/>
          <w:sz w:val="24"/>
          <w:szCs w:val="24"/>
        </w:rPr>
      </w:pPr>
      <w:r w:rsidRPr="00EA79D4">
        <w:rPr>
          <w:rFonts w:ascii="Book Antiqua" w:hAnsi="Book Antiqua"/>
          <w:b/>
          <w:color w:val="000000" w:themeColor="text1"/>
          <w:sz w:val="24"/>
          <w:szCs w:val="24"/>
        </w:rPr>
        <w:t xml:space="preserve">Khemraj Emrith, Melvyn L Smith, </w:t>
      </w:r>
      <w:r w:rsidRPr="00EA79D4">
        <w:rPr>
          <w:rFonts w:ascii="Book Antiqua" w:hAnsi="Book Antiqua"/>
          <w:color w:val="000000" w:themeColor="text1"/>
          <w:sz w:val="24"/>
          <w:szCs w:val="24"/>
        </w:rPr>
        <w:t>Centre for Machine Vision, University of the West of England, Bristol</w:t>
      </w:r>
      <w:r w:rsidR="00370ED9"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BS16 1QY, United Kingdom</w:t>
      </w:r>
    </w:p>
    <w:p w14:paraId="684713A9" w14:textId="77777777" w:rsidR="009606D2" w:rsidRPr="00EA79D4" w:rsidRDefault="009606D2" w:rsidP="009B1EB0">
      <w:pPr>
        <w:adjustRightInd w:val="0"/>
        <w:snapToGrid w:val="0"/>
        <w:spacing w:line="360" w:lineRule="auto"/>
        <w:rPr>
          <w:rFonts w:ascii="Book Antiqua" w:hAnsi="Book Antiqua"/>
          <w:b/>
          <w:color w:val="000000" w:themeColor="text1"/>
          <w:sz w:val="24"/>
          <w:szCs w:val="24"/>
        </w:rPr>
      </w:pPr>
    </w:p>
    <w:p w14:paraId="514A95C7" w14:textId="65BD51BB" w:rsidR="00851C8F" w:rsidRPr="00EA79D4" w:rsidRDefault="009177A0" w:rsidP="009B1EB0">
      <w:pPr>
        <w:adjustRightInd w:val="0"/>
        <w:snapToGrid w:val="0"/>
        <w:spacing w:line="360" w:lineRule="auto"/>
        <w:rPr>
          <w:rFonts w:ascii="Book Antiqua" w:hAnsi="Book Antiqua"/>
          <w:color w:val="000000" w:themeColor="text1"/>
          <w:sz w:val="24"/>
          <w:szCs w:val="24"/>
        </w:rPr>
      </w:pPr>
      <w:r w:rsidRPr="00EA79D4">
        <w:rPr>
          <w:rFonts w:ascii="Book Antiqua" w:hAnsi="Book Antiqua"/>
          <w:b/>
          <w:color w:val="000000" w:themeColor="text1"/>
          <w:sz w:val="24"/>
          <w:szCs w:val="24"/>
        </w:rPr>
        <w:t xml:space="preserve">Gregory Slabaugh, </w:t>
      </w:r>
      <w:r w:rsidRPr="00EA79D4">
        <w:rPr>
          <w:rFonts w:ascii="Book Antiqua" w:hAnsi="Book Antiqua"/>
          <w:color w:val="000000" w:themeColor="text1"/>
          <w:sz w:val="24"/>
          <w:szCs w:val="24"/>
        </w:rPr>
        <w:t>Department of Computer Science, City</w:t>
      </w:r>
      <w:r w:rsidR="006B43F2" w:rsidRPr="00EA79D4">
        <w:rPr>
          <w:rFonts w:ascii="Book Antiqua" w:hAnsi="Book Antiqua"/>
          <w:color w:val="000000" w:themeColor="text1"/>
          <w:sz w:val="24"/>
          <w:szCs w:val="24"/>
        </w:rPr>
        <w:t>,</w:t>
      </w:r>
      <w:r w:rsidRPr="00EA79D4">
        <w:rPr>
          <w:rFonts w:ascii="Book Antiqua" w:hAnsi="Book Antiqua"/>
          <w:color w:val="000000" w:themeColor="text1"/>
          <w:sz w:val="24"/>
          <w:szCs w:val="24"/>
        </w:rPr>
        <w:t xml:space="preserve"> University of London, </w:t>
      </w:r>
      <w:r w:rsidR="006B43F2" w:rsidRPr="00EA79D4">
        <w:rPr>
          <w:rFonts w:ascii="Book Antiqua" w:hAnsi="Book Antiqua"/>
          <w:color w:val="000000" w:themeColor="text1"/>
          <w:sz w:val="24"/>
          <w:szCs w:val="24"/>
        </w:rPr>
        <w:t>London</w:t>
      </w:r>
      <w:r w:rsidR="00EE3042" w:rsidRPr="00EA79D4">
        <w:rPr>
          <w:rFonts w:ascii="Book Antiqua" w:hAnsi="Book Antiqua"/>
          <w:color w:val="000000" w:themeColor="text1"/>
          <w:sz w:val="24"/>
          <w:szCs w:val="24"/>
        </w:rPr>
        <w:t xml:space="preserve"> </w:t>
      </w:r>
      <w:r w:rsidR="006B43F2" w:rsidRPr="00EA79D4">
        <w:rPr>
          <w:rFonts w:ascii="Book Antiqua" w:hAnsi="Book Antiqua"/>
          <w:color w:val="000000" w:themeColor="text1"/>
          <w:sz w:val="24"/>
          <w:szCs w:val="24"/>
        </w:rPr>
        <w:t>EC1V 0HB, United Kingdom</w:t>
      </w:r>
    </w:p>
    <w:p w14:paraId="3560D9DF" w14:textId="77777777" w:rsidR="00851C8F" w:rsidRPr="00EA79D4" w:rsidRDefault="00851C8F" w:rsidP="009B1EB0">
      <w:pPr>
        <w:adjustRightInd w:val="0"/>
        <w:snapToGrid w:val="0"/>
        <w:spacing w:line="360" w:lineRule="auto"/>
        <w:rPr>
          <w:rFonts w:ascii="Book Antiqua" w:hAnsi="Book Antiqua"/>
          <w:color w:val="000000" w:themeColor="text1"/>
          <w:sz w:val="24"/>
          <w:szCs w:val="24"/>
        </w:rPr>
      </w:pPr>
    </w:p>
    <w:p w14:paraId="5D070FBC" w14:textId="25A5C657" w:rsidR="00EF5347" w:rsidRPr="00EA79D4" w:rsidRDefault="009606D2" w:rsidP="009B1EB0">
      <w:pPr>
        <w:adjustRightInd w:val="0"/>
        <w:snapToGrid w:val="0"/>
        <w:spacing w:line="360" w:lineRule="auto"/>
        <w:rPr>
          <w:rFonts w:ascii="Book Antiqua" w:hAnsi="Book Antiqua"/>
          <w:bCs/>
          <w:color w:val="000000" w:themeColor="text1"/>
          <w:sz w:val="24"/>
          <w:szCs w:val="24"/>
        </w:rPr>
      </w:pPr>
      <w:r w:rsidRPr="00EA79D4">
        <w:rPr>
          <w:rFonts w:ascii="Book Antiqua" w:hAnsi="Book Antiqua"/>
          <w:b/>
          <w:color w:val="000000" w:themeColor="text1"/>
          <w:sz w:val="24"/>
          <w:szCs w:val="24"/>
        </w:rPr>
        <w:t xml:space="preserve">Author contributions: </w:t>
      </w:r>
      <w:r w:rsidR="002F3D44" w:rsidRPr="00EA79D4">
        <w:rPr>
          <w:rFonts w:ascii="Book Antiqua" w:hAnsi="Book Antiqua"/>
          <w:bCs/>
          <w:color w:val="000000" w:themeColor="text1"/>
          <w:sz w:val="24"/>
          <w:szCs w:val="24"/>
        </w:rPr>
        <w:t xml:space="preserve">Shandro BM </w:t>
      </w:r>
      <w:r w:rsidR="00BB279E" w:rsidRPr="00EA79D4">
        <w:rPr>
          <w:rFonts w:ascii="Book Antiqua" w:hAnsi="Book Antiqua"/>
          <w:bCs/>
          <w:color w:val="000000" w:themeColor="text1"/>
          <w:sz w:val="24"/>
          <w:szCs w:val="24"/>
        </w:rPr>
        <w:t>was involved in</w:t>
      </w:r>
      <w:r w:rsidR="002F3D44" w:rsidRPr="00EA79D4">
        <w:rPr>
          <w:rFonts w:ascii="Book Antiqua" w:hAnsi="Book Antiqua"/>
          <w:bCs/>
          <w:color w:val="000000" w:themeColor="text1"/>
          <w:sz w:val="24"/>
          <w:szCs w:val="24"/>
        </w:rPr>
        <w:t xml:space="preserve"> project administration</w:t>
      </w:r>
      <w:r w:rsidRPr="00EA79D4">
        <w:rPr>
          <w:rFonts w:ascii="Book Antiqua" w:hAnsi="Book Antiqua"/>
          <w:bCs/>
          <w:color w:val="000000" w:themeColor="text1"/>
          <w:sz w:val="24"/>
          <w:szCs w:val="24"/>
        </w:rPr>
        <w:t xml:space="preserve"> and</w:t>
      </w:r>
      <w:r w:rsidR="002F3D44" w:rsidRPr="00EA79D4">
        <w:rPr>
          <w:rFonts w:ascii="Book Antiqua" w:hAnsi="Book Antiqua"/>
          <w:bCs/>
          <w:color w:val="000000" w:themeColor="text1"/>
          <w:sz w:val="24"/>
          <w:szCs w:val="24"/>
        </w:rPr>
        <w:t xml:space="preserve"> writing the original draft; </w:t>
      </w:r>
      <w:r w:rsidRPr="00EA79D4">
        <w:rPr>
          <w:rFonts w:ascii="Book Antiqua" w:hAnsi="Book Antiqua"/>
          <w:bCs/>
          <w:color w:val="000000" w:themeColor="text1"/>
          <w:sz w:val="24"/>
          <w:szCs w:val="24"/>
        </w:rPr>
        <w:t xml:space="preserve">Shandro BM, </w:t>
      </w:r>
      <w:r w:rsidR="002F3D44" w:rsidRPr="00EA79D4">
        <w:rPr>
          <w:rFonts w:ascii="Book Antiqua" w:hAnsi="Book Antiqua"/>
          <w:bCs/>
          <w:color w:val="000000" w:themeColor="text1"/>
          <w:sz w:val="24"/>
          <w:szCs w:val="24"/>
        </w:rPr>
        <w:t>Emrith K</w:t>
      </w:r>
      <w:r w:rsidRPr="00EA79D4">
        <w:rPr>
          <w:rFonts w:ascii="Book Antiqua" w:hAnsi="Book Antiqua"/>
          <w:bCs/>
          <w:color w:val="000000" w:themeColor="text1"/>
          <w:sz w:val="24"/>
          <w:szCs w:val="24"/>
        </w:rPr>
        <w:t>,</w:t>
      </w:r>
      <w:r w:rsidR="002F3D44" w:rsidRPr="00EA79D4">
        <w:rPr>
          <w:rFonts w:ascii="Book Antiqua" w:hAnsi="Book Antiqua"/>
          <w:bCs/>
          <w:color w:val="000000" w:themeColor="text1"/>
          <w:sz w:val="24"/>
          <w:szCs w:val="24"/>
        </w:rPr>
        <w:t xml:space="preserve"> </w:t>
      </w:r>
      <w:r w:rsidRPr="00EA79D4">
        <w:rPr>
          <w:rFonts w:ascii="Book Antiqua" w:hAnsi="Book Antiqua"/>
          <w:bCs/>
          <w:color w:val="000000" w:themeColor="text1"/>
          <w:sz w:val="24"/>
          <w:szCs w:val="24"/>
        </w:rPr>
        <w:t xml:space="preserve">Slabaugh G, Poullis A and Smith ML </w:t>
      </w:r>
      <w:r w:rsidR="002F3D44" w:rsidRPr="00EA79D4">
        <w:rPr>
          <w:rFonts w:ascii="Book Antiqua" w:hAnsi="Book Antiqua"/>
          <w:bCs/>
          <w:color w:val="000000" w:themeColor="text1"/>
          <w:sz w:val="24"/>
          <w:szCs w:val="24"/>
        </w:rPr>
        <w:t xml:space="preserve">was involved in conceptualization and editing; Poullis A </w:t>
      </w:r>
      <w:r w:rsidRPr="00EA79D4">
        <w:rPr>
          <w:rFonts w:ascii="Book Antiqua" w:hAnsi="Book Antiqua"/>
          <w:bCs/>
          <w:color w:val="000000" w:themeColor="text1"/>
          <w:sz w:val="24"/>
          <w:szCs w:val="24"/>
        </w:rPr>
        <w:t xml:space="preserve">and Smith ML </w:t>
      </w:r>
      <w:r w:rsidR="002F3D44" w:rsidRPr="00EA79D4">
        <w:rPr>
          <w:rFonts w:ascii="Book Antiqua" w:hAnsi="Book Antiqua"/>
          <w:bCs/>
          <w:color w:val="000000" w:themeColor="text1"/>
          <w:sz w:val="24"/>
          <w:szCs w:val="24"/>
        </w:rPr>
        <w:t xml:space="preserve">was involved in supervision; </w:t>
      </w:r>
      <w:r w:rsidR="0036389F" w:rsidRPr="00EA79D4">
        <w:rPr>
          <w:rFonts w:ascii="Book Antiqua" w:hAnsi="Book Antiqua"/>
          <w:bCs/>
          <w:color w:val="000000" w:themeColor="text1"/>
          <w:sz w:val="24"/>
          <w:szCs w:val="24"/>
        </w:rPr>
        <w:t>a</w:t>
      </w:r>
      <w:r w:rsidR="002F3D44" w:rsidRPr="00EA79D4">
        <w:rPr>
          <w:rFonts w:ascii="Book Antiqua" w:hAnsi="Book Antiqua"/>
          <w:bCs/>
          <w:color w:val="000000" w:themeColor="text1"/>
          <w:sz w:val="24"/>
          <w:szCs w:val="24"/>
        </w:rPr>
        <w:t>ll authors have read and approved the final manuscript.</w:t>
      </w:r>
    </w:p>
    <w:p w14:paraId="72F37A2F" w14:textId="77777777" w:rsidR="006B43F2" w:rsidRPr="00EA79D4" w:rsidRDefault="006B43F2" w:rsidP="009B1EB0">
      <w:pPr>
        <w:adjustRightInd w:val="0"/>
        <w:snapToGrid w:val="0"/>
        <w:spacing w:line="360" w:lineRule="auto"/>
        <w:rPr>
          <w:rFonts w:ascii="Book Antiqua" w:hAnsi="Book Antiqua"/>
          <w:color w:val="000000" w:themeColor="text1"/>
          <w:sz w:val="24"/>
          <w:szCs w:val="24"/>
        </w:rPr>
      </w:pPr>
    </w:p>
    <w:p w14:paraId="7597541F" w14:textId="125F88F2" w:rsidR="00EF5347" w:rsidRPr="00EA79D4" w:rsidRDefault="009606D2" w:rsidP="009B1EB0">
      <w:pPr>
        <w:adjustRightInd w:val="0"/>
        <w:snapToGrid w:val="0"/>
        <w:spacing w:line="360" w:lineRule="auto"/>
        <w:rPr>
          <w:rFonts w:ascii="Book Antiqua" w:hAnsi="Book Antiqua"/>
          <w:color w:val="000000" w:themeColor="text1"/>
          <w:sz w:val="24"/>
          <w:szCs w:val="24"/>
        </w:rPr>
      </w:pPr>
      <w:r w:rsidRPr="00EA79D4">
        <w:rPr>
          <w:rFonts w:ascii="Book Antiqua" w:hAnsi="Book Antiqua"/>
          <w:b/>
          <w:color w:val="000000" w:themeColor="text1"/>
          <w:sz w:val="24"/>
          <w:szCs w:val="24"/>
        </w:rPr>
        <w:t>Corresponding author:</w:t>
      </w:r>
      <w:r w:rsidRPr="00EA79D4">
        <w:rPr>
          <w:rFonts w:ascii="Book Antiqua" w:hAnsi="Book Antiqua" w:cs="Arial"/>
          <w:b/>
          <w:bCs/>
          <w:color w:val="000000" w:themeColor="text1"/>
          <w:sz w:val="24"/>
          <w:szCs w:val="24"/>
        </w:rPr>
        <w:t xml:space="preserve"> </w:t>
      </w:r>
      <w:r w:rsidR="00EF5347" w:rsidRPr="00EA79D4">
        <w:rPr>
          <w:rFonts w:ascii="Book Antiqua" w:hAnsi="Book Antiqua"/>
          <w:b/>
          <w:color w:val="000000" w:themeColor="text1"/>
          <w:sz w:val="24"/>
          <w:szCs w:val="24"/>
        </w:rPr>
        <w:t>Benjamin M Shandro, MBBS, MRCP, Research Fellow</w:t>
      </w:r>
      <w:r w:rsidR="00EF5347" w:rsidRPr="00EA79D4">
        <w:rPr>
          <w:rFonts w:ascii="Book Antiqua" w:hAnsi="Book Antiqua"/>
          <w:color w:val="000000" w:themeColor="text1"/>
          <w:sz w:val="24"/>
          <w:szCs w:val="24"/>
        </w:rPr>
        <w:t xml:space="preserve">, Department of Gastroenterology, St George's University Hospitals NHS Foundation Trust, Blackshaw Road, Tooting, London SW17 0QT, United </w:t>
      </w:r>
      <w:r w:rsidR="00EF5347" w:rsidRPr="00EA79D4">
        <w:rPr>
          <w:rFonts w:ascii="Book Antiqua" w:hAnsi="Book Antiqua"/>
          <w:color w:val="000000" w:themeColor="text1"/>
          <w:sz w:val="24"/>
          <w:szCs w:val="24"/>
        </w:rPr>
        <w:lastRenderedPageBreak/>
        <w:t xml:space="preserve">Kingdom. </w:t>
      </w:r>
      <w:r w:rsidR="00EF5347" w:rsidRPr="00EA79D4">
        <w:rPr>
          <w:rFonts w:ascii="Book Antiqua" w:hAnsi="Book Antiqua"/>
          <w:color w:val="000000" w:themeColor="text1"/>
          <w:sz w:val="24"/>
          <w:szCs w:val="24"/>
          <w:u w:val="single"/>
        </w:rPr>
        <w:t>bshandro@nhs.net</w:t>
      </w:r>
    </w:p>
    <w:p w14:paraId="49831BFA" w14:textId="77777777" w:rsidR="00851C8F" w:rsidRPr="00EA79D4" w:rsidRDefault="00851C8F" w:rsidP="009B1EB0">
      <w:pPr>
        <w:adjustRightInd w:val="0"/>
        <w:snapToGrid w:val="0"/>
        <w:spacing w:line="360" w:lineRule="auto"/>
        <w:rPr>
          <w:rFonts w:ascii="Book Antiqua" w:hAnsi="Book Antiqua"/>
          <w:color w:val="000000" w:themeColor="text1"/>
          <w:sz w:val="24"/>
          <w:szCs w:val="24"/>
        </w:rPr>
      </w:pPr>
    </w:p>
    <w:p w14:paraId="45D52342" w14:textId="6276141A" w:rsidR="00851C8F" w:rsidRPr="00EA79D4" w:rsidRDefault="00EF5347" w:rsidP="009B1EB0">
      <w:pPr>
        <w:spacing w:line="360" w:lineRule="auto"/>
        <w:rPr>
          <w:rFonts w:ascii="Book Antiqua" w:eastAsia="Times New Roman" w:hAnsi="Book Antiqua"/>
          <w:color w:val="000000" w:themeColor="text1"/>
          <w:kern w:val="0"/>
          <w:sz w:val="24"/>
          <w:szCs w:val="24"/>
          <w:shd w:val="clear" w:color="auto" w:fill="FFFFFF"/>
          <w:lang w:val="en-GB" w:eastAsia="en-US"/>
        </w:rPr>
      </w:pPr>
      <w:r w:rsidRPr="00EA79D4">
        <w:rPr>
          <w:rFonts w:ascii="Book Antiqua" w:hAnsi="Book Antiqua"/>
          <w:b/>
          <w:color w:val="000000" w:themeColor="text1"/>
          <w:sz w:val="24"/>
          <w:szCs w:val="24"/>
        </w:rPr>
        <w:t>Received:</w:t>
      </w:r>
      <w:r w:rsidR="00851C8F" w:rsidRPr="00EA79D4">
        <w:rPr>
          <w:rFonts w:ascii="Book Antiqua" w:hAnsi="Book Antiqua"/>
          <w:b/>
          <w:color w:val="000000" w:themeColor="text1"/>
          <w:sz w:val="24"/>
          <w:szCs w:val="24"/>
        </w:rPr>
        <w:t xml:space="preserve"> </w:t>
      </w:r>
      <w:r w:rsidR="00851C8F" w:rsidRPr="00EA79D4">
        <w:rPr>
          <w:rFonts w:ascii="Book Antiqua" w:hAnsi="Book Antiqua"/>
          <w:color w:val="000000" w:themeColor="text1"/>
          <w:sz w:val="24"/>
          <w:szCs w:val="24"/>
        </w:rPr>
        <w:t>January 29, 2020</w:t>
      </w:r>
    </w:p>
    <w:p w14:paraId="1BD50852" w14:textId="538207A7" w:rsidR="00EF5347" w:rsidRPr="00EA79D4" w:rsidRDefault="00EF5347" w:rsidP="009B1EB0">
      <w:pPr>
        <w:adjustRightInd w:val="0"/>
        <w:snapToGrid w:val="0"/>
        <w:spacing w:line="360" w:lineRule="auto"/>
        <w:rPr>
          <w:rFonts w:ascii="Book Antiqua" w:hAnsi="Book Antiqua"/>
          <w:color w:val="000000" w:themeColor="text1"/>
          <w:sz w:val="24"/>
          <w:szCs w:val="24"/>
        </w:rPr>
      </w:pPr>
      <w:r w:rsidRPr="00EA79D4">
        <w:rPr>
          <w:rFonts w:ascii="Book Antiqua" w:hAnsi="Book Antiqua"/>
          <w:b/>
          <w:color w:val="000000" w:themeColor="text1"/>
          <w:sz w:val="24"/>
          <w:szCs w:val="24"/>
        </w:rPr>
        <w:t xml:space="preserve">Revised: </w:t>
      </w:r>
      <w:r w:rsidR="009606D2" w:rsidRPr="00EA79D4">
        <w:rPr>
          <w:rFonts w:ascii="Book Antiqua" w:hAnsi="Book Antiqua"/>
          <w:color w:val="000000" w:themeColor="text1"/>
          <w:sz w:val="24"/>
          <w:szCs w:val="24"/>
        </w:rPr>
        <w:t>May</w:t>
      </w:r>
      <w:r w:rsidR="00CA3887" w:rsidRPr="00EA79D4">
        <w:rPr>
          <w:rFonts w:ascii="Book Antiqua" w:hAnsi="Book Antiqua"/>
          <w:color w:val="000000" w:themeColor="text1"/>
          <w:sz w:val="24"/>
          <w:szCs w:val="24"/>
        </w:rPr>
        <w:t xml:space="preserve"> </w:t>
      </w:r>
      <w:r w:rsidR="009606D2" w:rsidRPr="00EA79D4">
        <w:rPr>
          <w:rFonts w:ascii="Book Antiqua" w:hAnsi="Book Antiqua"/>
          <w:color w:val="000000" w:themeColor="text1"/>
          <w:sz w:val="24"/>
          <w:szCs w:val="24"/>
        </w:rPr>
        <w:t>8</w:t>
      </w:r>
      <w:r w:rsidR="00CA3887" w:rsidRPr="00EA79D4">
        <w:rPr>
          <w:rFonts w:ascii="Book Antiqua" w:hAnsi="Book Antiqua"/>
          <w:color w:val="000000" w:themeColor="text1"/>
          <w:sz w:val="24"/>
          <w:szCs w:val="24"/>
        </w:rPr>
        <w:t>, 2020</w:t>
      </w:r>
    </w:p>
    <w:p w14:paraId="56ACEBA2" w14:textId="38504407" w:rsidR="00EF5347" w:rsidRPr="00EA79D4" w:rsidRDefault="00EF5347" w:rsidP="009B1EB0">
      <w:pPr>
        <w:adjustRightInd w:val="0"/>
        <w:snapToGrid w:val="0"/>
        <w:spacing w:line="360" w:lineRule="auto"/>
        <w:rPr>
          <w:rFonts w:ascii="Book Antiqua" w:hAnsi="Book Antiqua"/>
          <w:color w:val="000000" w:themeColor="text1"/>
          <w:sz w:val="24"/>
          <w:szCs w:val="24"/>
        </w:rPr>
      </w:pPr>
      <w:r w:rsidRPr="00EA79D4">
        <w:rPr>
          <w:rFonts w:ascii="Book Antiqua" w:hAnsi="Book Antiqua"/>
          <w:b/>
          <w:color w:val="000000" w:themeColor="text1"/>
          <w:sz w:val="24"/>
          <w:szCs w:val="24"/>
        </w:rPr>
        <w:t>Accepted:</w:t>
      </w:r>
      <w:r w:rsidRPr="00EA79D4">
        <w:rPr>
          <w:rFonts w:ascii="Book Antiqua" w:hAnsi="Book Antiqua"/>
          <w:color w:val="000000" w:themeColor="text1"/>
          <w:sz w:val="24"/>
          <w:szCs w:val="24"/>
        </w:rPr>
        <w:t xml:space="preserve"> </w:t>
      </w:r>
      <w:r w:rsidR="006D3782" w:rsidRPr="00EA79D4">
        <w:rPr>
          <w:rFonts w:ascii="Book Antiqua" w:hAnsi="Book Antiqua"/>
          <w:color w:val="000000" w:themeColor="text1"/>
          <w:sz w:val="24"/>
          <w:szCs w:val="24"/>
        </w:rPr>
        <w:t>May 12, 2020</w:t>
      </w:r>
    </w:p>
    <w:p w14:paraId="42D88862" w14:textId="18FAEF2E" w:rsidR="00851C8F" w:rsidRPr="00EA79D4" w:rsidRDefault="00EF5347" w:rsidP="009B1EB0">
      <w:pPr>
        <w:adjustRightInd w:val="0"/>
        <w:snapToGrid w:val="0"/>
        <w:spacing w:line="360" w:lineRule="auto"/>
        <w:rPr>
          <w:rFonts w:ascii="Book Antiqua" w:hAnsi="Book Antiqua"/>
          <w:b/>
          <w:color w:val="000000" w:themeColor="text1"/>
          <w:kern w:val="0"/>
          <w:sz w:val="24"/>
          <w:szCs w:val="24"/>
        </w:rPr>
      </w:pPr>
      <w:r w:rsidRPr="00EA79D4">
        <w:rPr>
          <w:rFonts w:ascii="Book Antiqua" w:hAnsi="Book Antiqua"/>
          <w:b/>
          <w:color w:val="000000" w:themeColor="text1"/>
          <w:sz w:val="24"/>
          <w:szCs w:val="24"/>
        </w:rPr>
        <w:t>Published online:</w:t>
      </w:r>
      <w:bookmarkEnd w:id="1"/>
      <w:bookmarkEnd w:id="2"/>
      <w:bookmarkEnd w:id="3"/>
      <w:bookmarkEnd w:id="4"/>
      <w:r w:rsidR="006D24B4" w:rsidRPr="00EA79D4">
        <w:rPr>
          <w:rFonts w:ascii="Book Antiqua" w:hAnsi="Book Antiqua"/>
          <w:sz w:val="24"/>
          <w:szCs w:val="24"/>
        </w:rPr>
        <w:t xml:space="preserve"> </w:t>
      </w:r>
      <w:r w:rsidR="006D24B4" w:rsidRPr="00EA79D4">
        <w:rPr>
          <w:rFonts w:ascii="Book Antiqua" w:hAnsi="Book Antiqua" w:hint="eastAsia"/>
          <w:sz w:val="24"/>
          <w:szCs w:val="24"/>
        </w:rPr>
        <w:t>May 16, 2020</w:t>
      </w:r>
    </w:p>
    <w:p w14:paraId="07F4EBF9" w14:textId="77777777" w:rsidR="00851C8F" w:rsidRPr="00EA79D4" w:rsidRDefault="00851C8F" w:rsidP="009B1EB0">
      <w:pPr>
        <w:adjustRightInd w:val="0"/>
        <w:snapToGrid w:val="0"/>
        <w:spacing w:line="360" w:lineRule="auto"/>
        <w:rPr>
          <w:rFonts w:ascii="Book Antiqua" w:hAnsi="Book Antiqua"/>
          <w:b/>
          <w:color w:val="000000" w:themeColor="text1"/>
          <w:kern w:val="0"/>
          <w:sz w:val="24"/>
          <w:szCs w:val="24"/>
        </w:rPr>
      </w:pPr>
    </w:p>
    <w:p w14:paraId="4D261C4D" w14:textId="77777777" w:rsidR="00A4532A" w:rsidRPr="00EA79D4" w:rsidRDefault="00A4532A" w:rsidP="009B1EB0">
      <w:pPr>
        <w:widowControl/>
        <w:spacing w:line="360" w:lineRule="auto"/>
        <w:rPr>
          <w:rFonts w:ascii="Book Antiqua" w:hAnsi="Book Antiqua" w:cstheme="minorHAnsi"/>
          <w:b/>
          <w:color w:val="000000" w:themeColor="text1"/>
          <w:sz w:val="24"/>
          <w:szCs w:val="24"/>
        </w:rPr>
      </w:pPr>
      <w:r w:rsidRPr="00EA79D4">
        <w:rPr>
          <w:rFonts w:ascii="Book Antiqua" w:hAnsi="Book Antiqua" w:cstheme="minorHAnsi"/>
          <w:b/>
          <w:color w:val="000000" w:themeColor="text1"/>
          <w:sz w:val="24"/>
          <w:szCs w:val="24"/>
        </w:rPr>
        <w:br w:type="page"/>
      </w:r>
    </w:p>
    <w:p w14:paraId="5A0D772A" w14:textId="3D6E57AB" w:rsidR="00EF5347" w:rsidRPr="00EA79D4" w:rsidRDefault="00EF5347" w:rsidP="009B1EB0">
      <w:pPr>
        <w:adjustRightInd w:val="0"/>
        <w:snapToGrid w:val="0"/>
        <w:spacing w:line="360" w:lineRule="auto"/>
        <w:rPr>
          <w:rFonts w:ascii="Book Antiqua" w:hAnsi="Book Antiqua"/>
          <w:b/>
          <w:color w:val="000000" w:themeColor="text1"/>
          <w:sz w:val="24"/>
          <w:szCs w:val="24"/>
        </w:rPr>
      </w:pPr>
      <w:r w:rsidRPr="00EA79D4">
        <w:rPr>
          <w:rFonts w:ascii="Book Antiqua" w:hAnsi="Book Antiqua" w:cstheme="minorHAnsi"/>
          <w:b/>
          <w:color w:val="000000" w:themeColor="text1"/>
          <w:sz w:val="24"/>
          <w:szCs w:val="24"/>
        </w:rPr>
        <w:lastRenderedPageBreak/>
        <w:t>Abstract</w:t>
      </w:r>
    </w:p>
    <w:p w14:paraId="51A15994" w14:textId="307FACC1" w:rsidR="00851C8F" w:rsidRPr="00EA79D4" w:rsidRDefault="00EF5347" w:rsidP="009B1EB0">
      <w:pPr>
        <w:widowControl/>
        <w:spacing w:line="360" w:lineRule="auto"/>
        <w:rPr>
          <w:rFonts w:ascii="Book Antiqua" w:eastAsia="Times New Roman" w:hAnsi="Book Antiqua"/>
          <w:color w:val="000000" w:themeColor="text1"/>
          <w:kern w:val="0"/>
          <w:sz w:val="24"/>
          <w:szCs w:val="24"/>
          <w:lang w:val="en-GB" w:eastAsia="en-US"/>
        </w:rPr>
      </w:pPr>
      <w:r w:rsidRPr="00EA79D4">
        <w:rPr>
          <w:rFonts w:ascii="Book Antiqua" w:eastAsia="Times New Roman" w:hAnsi="Book Antiqua"/>
          <w:color w:val="000000" w:themeColor="text1"/>
          <w:kern w:val="0"/>
          <w:sz w:val="24"/>
          <w:szCs w:val="24"/>
          <w:shd w:val="clear" w:color="auto" w:fill="FFFFFF"/>
          <w:lang w:val="en-GB" w:eastAsia="en-US"/>
        </w:rPr>
        <w:t>Colonoscopy screening for the detection and removal of colonic adenomas is central to efforts to reduce the morbidity and mortality of colorectal cancer. However, up to a third of adenomas may be missed at colonoscopy, and the majority of post-colonoscopy colorectal cancers are thought to arise from these. Adenomas have three-dimensional surface topographic features that differentiate them from adjacent normal mucosa. However, these topographic features are not enhanced by white light colonoscopy, and the endoscopist must infer these from two-dimensional cues. This may contribute to the number of missed lesions. A variety of optical imaging technologies have been developed commercially to enhance surface topography. However, existing techniques enhance surface topography indirectly, and in two dimensions, and the evidence does not wholly support their use in routine clinical practice. In this narrative review, co-authored by gastroenterologists and engineers, we summarise the evidence for the impact of established optical imaging technologies on adenoma detection rate, and review the development of photometric stereo</w:t>
      </w:r>
      <w:r w:rsidR="00667188" w:rsidRPr="00EA79D4">
        <w:rPr>
          <w:rFonts w:ascii="Book Antiqua" w:eastAsia="Times New Roman" w:hAnsi="Book Antiqua"/>
          <w:color w:val="000000" w:themeColor="text1"/>
          <w:kern w:val="0"/>
          <w:sz w:val="24"/>
          <w:szCs w:val="24"/>
          <w:shd w:val="clear" w:color="auto" w:fill="FFFFFF"/>
          <w:lang w:val="en-GB" w:eastAsia="en-US"/>
        </w:rPr>
        <w:t xml:space="preserve"> (PS)</w:t>
      </w:r>
      <w:r w:rsidRPr="00EA79D4">
        <w:rPr>
          <w:rFonts w:ascii="Book Antiqua" w:eastAsia="Times New Roman" w:hAnsi="Book Antiqua"/>
          <w:color w:val="000000" w:themeColor="text1"/>
          <w:kern w:val="0"/>
          <w:sz w:val="24"/>
          <w:szCs w:val="24"/>
          <w:shd w:val="clear" w:color="auto" w:fill="FFFFFF"/>
          <w:lang w:val="en-GB" w:eastAsia="en-US"/>
        </w:rPr>
        <w:t xml:space="preserve"> for colonoscopy. </w:t>
      </w:r>
      <w:r w:rsidR="00667188" w:rsidRPr="00EA79D4">
        <w:rPr>
          <w:rFonts w:ascii="Book Antiqua" w:eastAsia="Times New Roman" w:hAnsi="Book Antiqua"/>
          <w:color w:val="000000" w:themeColor="text1"/>
          <w:kern w:val="0"/>
          <w:sz w:val="24"/>
          <w:szCs w:val="24"/>
          <w:shd w:val="clear" w:color="auto" w:fill="FFFFFF"/>
          <w:lang w:val="en-GB" w:eastAsia="en-US"/>
        </w:rPr>
        <w:t>PS</w:t>
      </w:r>
      <w:r w:rsidRPr="00EA79D4">
        <w:rPr>
          <w:rFonts w:ascii="Book Antiqua" w:eastAsia="Times New Roman" w:hAnsi="Book Antiqua"/>
          <w:color w:val="000000" w:themeColor="text1"/>
          <w:kern w:val="0"/>
          <w:sz w:val="24"/>
          <w:szCs w:val="24"/>
          <w:shd w:val="clear" w:color="auto" w:fill="FFFFFF"/>
          <w:lang w:val="en-GB" w:eastAsia="en-US"/>
        </w:rPr>
        <w:t xml:space="preserve"> is a machine vision technique able to capture a dense array of surface </w:t>
      </w:r>
      <w:r w:rsidR="00A4532A" w:rsidRPr="00EA79D4">
        <w:rPr>
          <w:rFonts w:ascii="Book Antiqua" w:eastAsia="Times New Roman" w:hAnsi="Book Antiqua"/>
          <w:color w:val="000000" w:themeColor="text1"/>
          <w:kern w:val="0"/>
          <w:sz w:val="24"/>
          <w:szCs w:val="24"/>
          <w:shd w:val="clear" w:color="auto" w:fill="FFFFFF"/>
          <w:lang w:val="en-GB" w:eastAsia="en-US"/>
        </w:rPr>
        <w:t>normal</w:t>
      </w:r>
      <w:r w:rsidRPr="00EA79D4">
        <w:rPr>
          <w:rFonts w:ascii="Book Antiqua" w:eastAsia="Times New Roman" w:hAnsi="Book Antiqua"/>
          <w:color w:val="000000" w:themeColor="text1"/>
          <w:kern w:val="0"/>
          <w:sz w:val="24"/>
          <w:szCs w:val="24"/>
          <w:shd w:val="clear" w:color="auto" w:fill="FFFFFF"/>
          <w:lang w:val="en-GB" w:eastAsia="en-US"/>
        </w:rPr>
        <w:t xml:space="preserve"> to render three-dimensional reconstructions of surface topography. This imaging technique has several potential clinical applications in colonoscopy, including adenoma detection, polyp classification, and facilitating polypectomy, an inherently three-dimensional task. However, the development of </w:t>
      </w:r>
      <w:r w:rsidR="00667188" w:rsidRPr="00EA79D4">
        <w:rPr>
          <w:rFonts w:ascii="Book Antiqua" w:eastAsia="Times New Roman" w:hAnsi="Book Antiqua"/>
          <w:color w:val="000000" w:themeColor="text1"/>
          <w:kern w:val="0"/>
          <w:sz w:val="24"/>
          <w:szCs w:val="24"/>
          <w:shd w:val="clear" w:color="auto" w:fill="FFFFFF"/>
          <w:lang w:val="en-GB" w:eastAsia="en-US"/>
        </w:rPr>
        <w:t>PS</w:t>
      </w:r>
      <w:r w:rsidRPr="00EA79D4">
        <w:rPr>
          <w:rFonts w:ascii="Book Antiqua" w:eastAsia="Times New Roman" w:hAnsi="Book Antiqua"/>
          <w:color w:val="000000" w:themeColor="text1"/>
          <w:kern w:val="0"/>
          <w:sz w:val="24"/>
          <w:szCs w:val="24"/>
          <w:shd w:val="clear" w:color="auto" w:fill="FFFFFF"/>
          <w:lang w:val="en-GB" w:eastAsia="en-US"/>
        </w:rPr>
        <w:t xml:space="preserve"> for colonoscopy is at an early stage. We consider the progress that has been made with </w:t>
      </w:r>
      <w:r w:rsidR="00667188" w:rsidRPr="00EA79D4">
        <w:rPr>
          <w:rFonts w:ascii="Book Antiqua" w:eastAsia="Times New Roman" w:hAnsi="Book Antiqua"/>
          <w:color w:val="000000" w:themeColor="text1"/>
          <w:kern w:val="0"/>
          <w:sz w:val="24"/>
          <w:szCs w:val="24"/>
          <w:shd w:val="clear" w:color="auto" w:fill="FFFFFF"/>
          <w:lang w:val="en-GB" w:eastAsia="en-US"/>
        </w:rPr>
        <w:t>PS</w:t>
      </w:r>
      <w:r w:rsidRPr="00EA79D4">
        <w:rPr>
          <w:rFonts w:ascii="Book Antiqua" w:eastAsia="Times New Roman" w:hAnsi="Book Antiqua"/>
          <w:color w:val="000000" w:themeColor="text1"/>
          <w:kern w:val="0"/>
          <w:sz w:val="24"/>
          <w:szCs w:val="24"/>
          <w:shd w:val="clear" w:color="auto" w:fill="FFFFFF"/>
          <w:lang w:val="en-GB" w:eastAsia="en-US"/>
        </w:rPr>
        <w:t xml:space="preserve"> to </w:t>
      </w:r>
      <w:r w:rsidR="00A4532A" w:rsidRPr="00EA79D4">
        <w:rPr>
          <w:rFonts w:ascii="Book Antiqua" w:eastAsia="Times New Roman" w:hAnsi="Book Antiqua"/>
          <w:color w:val="000000" w:themeColor="text1"/>
          <w:kern w:val="0"/>
          <w:sz w:val="24"/>
          <w:szCs w:val="24"/>
          <w:shd w:val="clear" w:color="auto" w:fill="FFFFFF"/>
          <w:lang w:val="en-GB" w:eastAsia="en-US"/>
        </w:rPr>
        <w:t>date and</w:t>
      </w:r>
      <w:r w:rsidRPr="00EA79D4">
        <w:rPr>
          <w:rFonts w:ascii="Book Antiqua" w:eastAsia="Times New Roman" w:hAnsi="Book Antiqua"/>
          <w:color w:val="000000" w:themeColor="text1"/>
          <w:kern w:val="0"/>
          <w:sz w:val="24"/>
          <w:szCs w:val="24"/>
          <w:shd w:val="clear" w:color="auto" w:fill="FFFFFF"/>
          <w:lang w:val="en-GB" w:eastAsia="en-US"/>
        </w:rPr>
        <w:t xml:space="preserve"> identify the obstacles that need to be overcome prior to clinical application.</w:t>
      </w:r>
    </w:p>
    <w:p w14:paraId="35F65C02" w14:textId="77777777" w:rsidR="00851C8F" w:rsidRPr="00EA79D4" w:rsidRDefault="00851C8F" w:rsidP="009B1EB0">
      <w:pPr>
        <w:widowControl/>
        <w:spacing w:line="360" w:lineRule="auto"/>
        <w:rPr>
          <w:rFonts w:ascii="Book Antiqua" w:eastAsia="Times New Roman" w:hAnsi="Book Antiqua"/>
          <w:color w:val="000000" w:themeColor="text1"/>
          <w:kern w:val="0"/>
          <w:sz w:val="24"/>
          <w:szCs w:val="24"/>
          <w:lang w:val="en-GB" w:eastAsia="en-US"/>
        </w:rPr>
      </w:pPr>
    </w:p>
    <w:p w14:paraId="47347904" w14:textId="74DF7855" w:rsidR="00EF5347" w:rsidRPr="00EA79D4" w:rsidRDefault="00A4532A" w:rsidP="009B1EB0">
      <w:pPr>
        <w:widowControl/>
        <w:spacing w:line="360" w:lineRule="auto"/>
        <w:rPr>
          <w:rFonts w:ascii="Book Antiqua" w:eastAsia="Times New Roman" w:hAnsi="Book Antiqua"/>
          <w:color w:val="000000" w:themeColor="text1"/>
          <w:kern w:val="0"/>
          <w:sz w:val="24"/>
          <w:szCs w:val="24"/>
          <w:lang w:val="en-GB" w:eastAsia="en-US"/>
        </w:rPr>
      </w:pPr>
      <w:r w:rsidRPr="00EA79D4">
        <w:rPr>
          <w:rFonts w:ascii="Book Antiqua" w:hAnsi="Book Antiqua"/>
          <w:b/>
          <w:iCs/>
          <w:color w:val="000000" w:themeColor="text1"/>
          <w:sz w:val="24"/>
          <w:szCs w:val="24"/>
          <w:lang w:eastAsia="es-ES_tradnl"/>
        </w:rPr>
        <w:t>Key words:</w:t>
      </w:r>
      <w:r w:rsidRPr="00EA79D4">
        <w:rPr>
          <w:rFonts w:ascii="Book Antiqua" w:hAnsi="Book Antiqua"/>
          <w:color w:val="000000" w:themeColor="text1"/>
          <w:sz w:val="24"/>
          <w:szCs w:val="24"/>
          <w:lang w:val="en"/>
        </w:rPr>
        <w:t xml:space="preserve"> </w:t>
      </w:r>
      <w:r w:rsidR="00EF5347" w:rsidRPr="00EA79D4">
        <w:rPr>
          <w:rFonts w:ascii="Book Antiqua" w:hAnsi="Book Antiqua"/>
          <w:color w:val="000000" w:themeColor="text1"/>
          <w:sz w:val="24"/>
          <w:szCs w:val="24"/>
        </w:rPr>
        <w:t>Photometric stereo; Colonoscopy; Colonic polyps; Adenomas; Image enhancement; Machine vision</w:t>
      </w:r>
    </w:p>
    <w:p w14:paraId="43136273" w14:textId="77777777" w:rsidR="00EF5347" w:rsidRPr="00EA79D4" w:rsidRDefault="00EF5347" w:rsidP="009B1EB0">
      <w:pPr>
        <w:adjustRightInd w:val="0"/>
        <w:snapToGrid w:val="0"/>
        <w:spacing w:line="360" w:lineRule="auto"/>
        <w:rPr>
          <w:rFonts w:ascii="Book Antiqua" w:hAnsi="Book Antiqua" w:cstheme="minorBidi"/>
          <w:b/>
          <w:bCs/>
          <w:color w:val="000000" w:themeColor="text1"/>
          <w:sz w:val="24"/>
          <w:szCs w:val="24"/>
          <w:shd w:val="clear" w:color="auto" w:fill="FFFFFF"/>
        </w:rPr>
      </w:pPr>
    </w:p>
    <w:p w14:paraId="5E768510" w14:textId="5C46DD23" w:rsidR="00DE3478" w:rsidRPr="00EA79D4" w:rsidRDefault="00851C8F" w:rsidP="00DE3478">
      <w:pPr>
        <w:autoSpaceDE w:val="0"/>
        <w:autoSpaceDN w:val="0"/>
        <w:adjustRightInd w:val="0"/>
        <w:snapToGrid w:val="0"/>
        <w:spacing w:line="360" w:lineRule="auto"/>
        <w:rPr>
          <w:rFonts w:ascii="Book Antiqua" w:hAnsi="Book Antiqua"/>
        </w:rPr>
      </w:pPr>
      <w:r w:rsidRPr="00EA79D4">
        <w:rPr>
          <w:rFonts w:ascii="Book Antiqua" w:hAnsi="Book Antiqua"/>
          <w:color w:val="000000" w:themeColor="text1"/>
          <w:sz w:val="24"/>
          <w:szCs w:val="24"/>
        </w:rPr>
        <w:t xml:space="preserve">Shandro BM, Emrith K, Slabaugh G, Poullis A, Smith ML. Optical imaging technology in colonoscopy: </w:t>
      </w:r>
      <w:r w:rsidR="00667188" w:rsidRPr="00EA79D4">
        <w:rPr>
          <w:rFonts w:ascii="Book Antiqua" w:hAnsi="Book Antiqua"/>
          <w:color w:val="000000" w:themeColor="text1"/>
          <w:sz w:val="24"/>
          <w:szCs w:val="24"/>
        </w:rPr>
        <w:t xml:space="preserve">Is </w:t>
      </w:r>
      <w:r w:rsidRPr="00EA79D4">
        <w:rPr>
          <w:rFonts w:ascii="Book Antiqua" w:hAnsi="Book Antiqua"/>
          <w:color w:val="000000" w:themeColor="text1"/>
          <w:sz w:val="24"/>
          <w:szCs w:val="24"/>
        </w:rPr>
        <w:t xml:space="preserve">there a role for photometric stereo? </w:t>
      </w:r>
      <w:r w:rsidRPr="00EA79D4">
        <w:rPr>
          <w:rFonts w:ascii="Book Antiqua" w:hAnsi="Book Antiqua"/>
          <w:i/>
          <w:color w:val="000000" w:themeColor="text1"/>
          <w:sz w:val="24"/>
          <w:szCs w:val="24"/>
        </w:rPr>
        <w:t xml:space="preserve">World J </w:t>
      </w:r>
      <w:r w:rsidRPr="00EA79D4">
        <w:rPr>
          <w:rFonts w:ascii="Book Antiqua" w:hAnsi="Book Antiqua"/>
          <w:i/>
          <w:color w:val="000000" w:themeColor="text1"/>
          <w:sz w:val="24"/>
          <w:szCs w:val="24"/>
        </w:rPr>
        <w:lastRenderedPageBreak/>
        <w:t>Gastrointest Endosc</w:t>
      </w:r>
      <w:r w:rsidRPr="00EA79D4">
        <w:rPr>
          <w:rFonts w:ascii="Book Antiqua" w:hAnsi="Book Antiqua"/>
          <w:color w:val="000000" w:themeColor="text1"/>
          <w:sz w:val="24"/>
          <w:szCs w:val="24"/>
        </w:rPr>
        <w:t xml:space="preserve"> </w:t>
      </w:r>
      <w:r w:rsidR="00DE3478" w:rsidRPr="00EA79D4">
        <w:rPr>
          <w:rFonts w:ascii="Book Antiqua" w:hAnsi="Book Antiqua"/>
        </w:rPr>
        <w:t>2020; 12(</w:t>
      </w:r>
      <w:r w:rsidR="002E6D85" w:rsidRPr="00EA79D4">
        <w:rPr>
          <w:rFonts w:ascii="Book Antiqua" w:hAnsi="Book Antiqua" w:hint="eastAsia"/>
        </w:rPr>
        <w:t>5</w:t>
      </w:r>
      <w:r w:rsidR="00251A68">
        <w:rPr>
          <w:rFonts w:ascii="Book Antiqua" w:hAnsi="Book Antiqua"/>
        </w:rPr>
        <w:t>): 138-148</w:t>
      </w:r>
    </w:p>
    <w:p w14:paraId="03DB8E68" w14:textId="01769324" w:rsidR="00DE3478" w:rsidRPr="00EA79D4" w:rsidRDefault="00DE3478" w:rsidP="00DE3478">
      <w:pPr>
        <w:autoSpaceDE w:val="0"/>
        <w:autoSpaceDN w:val="0"/>
        <w:adjustRightInd w:val="0"/>
        <w:snapToGrid w:val="0"/>
        <w:spacing w:line="360" w:lineRule="auto"/>
        <w:rPr>
          <w:rFonts w:ascii="Book Antiqua" w:hAnsi="Book Antiqua"/>
        </w:rPr>
      </w:pPr>
      <w:r w:rsidRPr="00EA79D4">
        <w:rPr>
          <w:rFonts w:ascii="Book Antiqua" w:hAnsi="Book Antiqua"/>
          <w:b/>
        </w:rPr>
        <w:t>URL</w:t>
      </w:r>
      <w:r w:rsidRPr="00EA79D4">
        <w:rPr>
          <w:rFonts w:ascii="Book Antiqua" w:hAnsi="Book Antiqua"/>
        </w:rPr>
        <w:t>: https://www.wjgnet.com/1948-5190/full/v12/i</w:t>
      </w:r>
      <w:r w:rsidR="002E6D85" w:rsidRPr="00EA79D4">
        <w:rPr>
          <w:rFonts w:ascii="Book Antiqua" w:hAnsi="Book Antiqua" w:hint="eastAsia"/>
        </w:rPr>
        <w:t>5</w:t>
      </w:r>
      <w:r w:rsidR="00713AC4">
        <w:rPr>
          <w:rFonts w:ascii="Book Antiqua" w:hAnsi="Book Antiqua"/>
        </w:rPr>
        <w:t>/138.htm</w:t>
      </w:r>
      <w:bookmarkStart w:id="5" w:name="_GoBack"/>
      <w:bookmarkEnd w:id="5"/>
    </w:p>
    <w:p w14:paraId="59B4A101" w14:textId="3E379AC0" w:rsidR="00851C8F" w:rsidRPr="00251A68" w:rsidRDefault="00DE3478" w:rsidP="00251A68">
      <w:pPr>
        <w:autoSpaceDE w:val="0"/>
        <w:autoSpaceDN w:val="0"/>
        <w:adjustRightInd w:val="0"/>
        <w:snapToGrid w:val="0"/>
        <w:spacing w:line="360" w:lineRule="auto"/>
        <w:rPr>
          <w:rFonts w:ascii="Book Antiqua" w:hAnsi="Book Antiqua" w:cs="MS Gothic"/>
          <w:color w:val="000000" w:themeColor="text1"/>
          <w:sz w:val="24"/>
          <w:szCs w:val="24"/>
        </w:rPr>
      </w:pPr>
      <w:r w:rsidRPr="00EA79D4">
        <w:rPr>
          <w:rFonts w:ascii="Book Antiqua" w:hAnsi="Book Antiqua"/>
          <w:b/>
        </w:rPr>
        <w:t>DOI:</w:t>
      </w:r>
      <w:r w:rsidRPr="00EA79D4">
        <w:rPr>
          <w:rFonts w:ascii="Book Antiqua" w:hAnsi="Book Antiqua"/>
        </w:rPr>
        <w:t xml:space="preserve"> https://dx.doi.org/10.4253/wjge.v12.i</w:t>
      </w:r>
      <w:r w:rsidR="002E6D85" w:rsidRPr="00EA79D4">
        <w:rPr>
          <w:rFonts w:ascii="Book Antiqua" w:hAnsi="Book Antiqua" w:hint="eastAsia"/>
        </w:rPr>
        <w:t>5</w:t>
      </w:r>
      <w:r w:rsidRPr="00EA79D4">
        <w:rPr>
          <w:rFonts w:ascii="Book Antiqua" w:hAnsi="Book Antiqua"/>
        </w:rPr>
        <w:t>.</w:t>
      </w:r>
      <w:r w:rsidR="00251A68">
        <w:rPr>
          <w:rFonts w:ascii="Book Antiqua" w:hAnsi="Book Antiqua"/>
        </w:rPr>
        <w:t>138</w:t>
      </w:r>
    </w:p>
    <w:p w14:paraId="01918B4B" w14:textId="77777777" w:rsidR="00851C8F" w:rsidRPr="00EA79D4" w:rsidRDefault="00851C8F" w:rsidP="009B1EB0">
      <w:pPr>
        <w:adjustRightInd w:val="0"/>
        <w:snapToGrid w:val="0"/>
        <w:spacing w:line="360" w:lineRule="auto"/>
        <w:rPr>
          <w:rFonts w:ascii="Book Antiqua" w:hAnsi="Book Antiqua"/>
          <w:color w:val="000000" w:themeColor="text1"/>
          <w:sz w:val="24"/>
          <w:szCs w:val="24"/>
        </w:rPr>
      </w:pPr>
    </w:p>
    <w:p w14:paraId="64010225" w14:textId="363AB36C" w:rsidR="00EF5347" w:rsidRPr="00EA79D4" w:rsidRDefault="00EF5347" w:rsidP="009B1EB0">
      <w:pPr>
        <w:spacing w:line="360" w:lineRule="auto"/>
        <w:rPr>
          <w:rFonts w:ascii="Book Antiqua" w:hAnsi="Book Antiqua"/>
          <w:color w:val="000000" w:themeColor="text1"/>
          <w:sz w:val="24"/>
          <w:szCs w:val="24"/>
        </w:rPr>
      </w:pPr>
      <w:r w:rsidRPr="00EA79D4">
        <w:rPr>
          <w:rFonts w:ascii="Book Antiqua" w:hAnsi="Book Antiqua"/>
          <w:b/>
          <w:iCs/>
          <w:color w:val="000000" w:themeColor="text1"/>
          <w:sz w:val="24"/>
          <w:szCs w:val="24"/>
        </w:rPr>
        <w:t>Core tip:</w:t>
      </w:r>
      <w:r w:rsidRPr="00EA79D4">
        <w:rPr>
          <w:rFonts w:ascii="Book Antiqua" w:hAnsi="Book Antiqua"/>
          <w:color w:val="000000" w:themeColor="text1"/>
          <w:sz w:val="24"/>
          <w:szCs w:val="24"/>
        </w:rPr>
        <w:t xml:space="preserve"> Dye-based chromoendoscopy has a stronger evidence base than existing virtual chromoendoscopy techniques for improving adenoma detection. However, it is </w:t>
      </w:r>
      <w:r w:rsidR="00A4532A" w:rsidRPr="00EA79D4">
        <w:rPr>
          <w:rFonts w:ascii="Book Antiqua" w:hAnsi="Book Antiqua"/>
          <w:color w:val="000000" w:themeColor="text1"/>
          <w:sz w:val="24"/>
          <w:szCs w:val="24"/>
        </w:rPr>
        <w:t>inconvenient,</w:t>
      </w:r>
      <w:r w:rsidRPr="00EA79D4">
        <w:rPr>
          <w:rFonts w:ascii="Book Antiqua" w:hAnsi="Book Antiqua"/>
          <w:color w:val="000000" w:themeColor="text1"/>
          <w:sz w:val="24"/>
          <w:szCs w:val="24"/>
        </w:rPr>
        <w:t xml:space="preserve"> and a novel approach is needed. Photometric stereo is a machine vision technique that captures surface </w:t>
      </w:r>
      <w:r w:rsidR="00A4532A" w:rsidRPr="00EA79D4">
        <w:rPr>
          <w:rFonts w:ascii="Book Antiqua" w:hAnsi="Book Antiqua"/>
          <w:color w:val="000000" w:themeColor="text1"/>
          <w:sz w:val="24"/>
          <w:szCs w:val="24"/>
        </w:rPr>
        <w:t>normal</w:t>
      </w:r>
      <w:r w:rsidRPr="00EA79D4">
        <w:rPr>
          <w:rFonts w:ascii="Book Antiqua" w:hAnsi="Book Antiqua"/>
          <w:color w:val="000000" w:themeColor="text1"/>
          <w:sz w:val="24"/>
          <w:szCs w:val="24"/>
        </w:rPr>
        <w:t xml:space="preserve">. It has been applied successfully to colonic </w:t>
      </w:r>
      <w:r w:rsidR="00A4532A" w:rsidRPr="00EA79D4">
        <w:rPr>
          <w:rFonts w:ascii="Book Antiqua" w:hAnsi="Book Antiqua"/>
          <w:color w:val="000000" w:themeColor="text1"/>
          <w:sz w:val="24"/>
          <w:szCs w:val="24"/>
        </w:rPr>
        <w:t>tissue and</w:t>
      </w:r>
      <w:r w:rsidRPr="00EA79D4">
        <w:rPr>
          <w:rFonts w:ascii="Book Antiqua" w:hAnsi="Book Antiqua"/>
          <w:color w:val="000000" w:themeColor="text1"/>
          <w:sz w:val="24"/>
          <w:szCs w:val="24"/>
        </w:rPr>
        <w:t xml:space="preserve"> could be </w:t>
      </w:r>
      <w:r w:rsidR="00A4532A" w:rsidRPr="00EA79D4">
        <w:rPr>
          <w:rFonts w:ascii="Book Antiqua" w:hAnsi="Book Antiqua"/>
          <w:color w:val="000000" w:themeColor="text1"/>
          <w:sz w:val="24"/>
          <w:szCs w:val="24"/>
        </w:rPr>
        <w:t>utilized</w:t>
      </w:r>
      <w:r w:rsidRPr="00EA79D4">
        <w:rPr>
          <w:rFonts w:ascii="Book Antiqua" w:hAnsi="Book Antiqua"/>
          <w:color w:val="000000" w:themeColor="text1"/>
          <w:sz w:val="24"/>
          <w:szCs w:val="24"/>
        </w:rPr>
        <w:t xml:space="preserve"> in emerging computer-aided adenoma detection algorithms. However, the optimal method for processing specular reflections from colonic mucosa is unknown, and integration into commercial colonoscopy operating systems has not yet been attempted. Although photometric stereo could have a significant impact on colonoscopy in the future, that future remains distant.</w:t>
      </w:r>
    </w:p>
    <w:p w14:paraId="15BC3F34" w14:textId="77777777" w:rsidR="00EF5347" w:rsidRPr="00EA79D4" w:rsidRDefault="00EF5347" w:rsidP="009B1EB0">
      <w:pPr>
        <w:widowControl/>
        <w:adjustRightInd w:val="0"/>
        <w:snapToGrid w:val="0"/>
        <w:spacing w:line="360" w:lineRule="auto"/>
        <w:rPr>
          <w:rFonts w:ascii="Book Antiqua" w:hAnsi="Book Antiqua"/>
          <w:b/>
          <w:color w:val="000000" w:themeColor="text1"/>
          <w:sz w:val="24"/>
          <w:szCs w:val="24"/>
        </w:rPr>
      </w:pPr>
      <w:r w:rsidRPr="00EA79D4">
        <w:rPr>
          <w:rFonts w:ascii="Book Antiqua" w:hAnsi="Book Antiqua"/>
          <w:b/>
          <w:color w:val="000000" w:themeColor="text1"/>
          <w:kern w:val="0"/>
          <w:sz w:val="24"/>
          <w:szCs w:val="24"/>
        </w:rPr>
        <w:br w:type="page"/>
      </w:r>
    </w:p>
    <w:p w14:paraId="2CBF2059" w14:textId="77777777" w:rsidR="00A4532A" w:rsidRPr="00EA79D4" w:rsidRDefault="00A4532A" w:rsidP="009B1EB0">
      <w:pPr>
        <w:spacing w:line="360" w:lineRule="auto"/>
        <w:rPr>
          <w:rFonts w:ascii="Book Antiqua" w:hAnsi="Book Antiqua"/>
          <w:b/>
          <w:color w:val="000000" w:themeColor="text1"/>
          <w:sz w:val="24"/>
          <w:szCs w:val="24"/>
          <w:u w:val="single"/>
          <w:lang w:val="en-GB"/>
        </w:rPr>
      </w:pPr>
      <w:r w:rsidRPr="00EA79D4">
        <w:rPr>
          <w:rFonts w:ascii="Book Antiqua" w:hAnsi="Book Antiqua"/>
          <w:b/>
          <w:color w:val="000000" w:themeColor="text1"/>
          <w:sz w:val="24"/>
          <w:szCs w:val="24"/>
          <w:u w:val="single"/>
          <w:lang w:val="en-GB"/>
        </w:rPr>
        <w:lastRenderedPageBreak/>
        <w:t>INTRODUCTION</w:t>
      </w:r>
    </w:p>
    <w:p w14:paraId="098579D5" w14:textId="71EB8AB9" w:rsidR="005566A2" w:rsidRPr="00EA79D4" w:rsidRDefault="005566A2"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Colorectal cancer (CRC) is the third most common cancer in the world</w:t>
      </w:r>
      <w:r w:rsidRPr="00EA79D4">
        <w:rPr>
          <w:rFonts w:ascii="Book Antiqua" w:hAnsi="Book Antiqua"/>
          <w:color w:val="000000" w:themeColor="text1"/>
          <w:sz w:val="24"/>
          <w:szCs w:val="24"/>
          <w:vertAlign w:val="superscript"/>
        </w:rPr>
        <w:t>[1]</w:t>
      </w:r>
      <w:r w:rsidRPr="00EA79D4">
        <w:rPr>
          <w:rFonts w:ascii="Book Antiqua" w:hAnsi="Book Antiqua"/>
          <w:color w:val="000000" w:themeColor="text1"/>
          <w:sz w:val="24"/>
          <w:szCs w:val="24"/>
        </w:rPr>
        <w:t>. The detection and removal of colonic polyps during colonoscopy is central to efforts to reduce CRC mortality, through its earlier detection, and the detection and removal of its major precursor lesion, the adenoma.</w:t>
      </w:r>
    </w:p>
    <w:p w14:paraId="609F8E75" w14:textId="7C1BC7D9"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Adenoma detection rate (ADR) has emerged as one of the most important measures of colonoscopy quality. It is used as a surrogate marker for post-colonoscopy CRC, which is the ultimate aim of colonoscopy screening. Post-colonoscopy CRC can arise from lesions missed at index colonoscopy or due to inadequately resected adenomas. A Dutch population study suggests that the majority of post-colonoscopy CRC is due to the former</w:t>
      </w:r>
      <w:r w:rsidRPr="00EA79D4">
        <w:rPr>
          <w:rFonts w:ascii="Book Antiqua" w:hAnsi="Book Antiqua"/>
          <w:color w:val="000000" w:themeColor="text1"/>
          <w:sz w:val="24"/>
          <w:szCs w:val="24"/>
          <w:vertAlign w:val="superscript"/>
        </w:rPr>
        <w:t>[2]</w:t>
      </w:r>
      <w:r w:rsidRPr="00EA79D4">
        <w:rPr>
          <w:rFonts w:ascii="Book Antiqua" w:hAnsi="Book Antiqua"/>
          <w:color w:val="000000" w:themeColor="text1"/>
          <w:sz w:val="24"/>
          <w:szCs w:val="24"/>
        </w:rPr>
        <w:t>. The miss rate for adenomas is estimated to be 22</w:t>
      </w:r>
      <w:r w:rsidR="00A4532A" w:rsidRPr="00EA79D4">
        <w:rPr>
          <w:rFonts w:ascii="Book Antiqua" w:hAnsi="Book Antiqua"/>
          <w:color w:val="000000" w:themeColor="text1"/>
          <w:sz w:val="24"/>
          <w:szCs w:val="24"/>
        </w:rPr>
        <w:t>%</w:t>
      </w:r>
      <w:r w:rsidRPr="00EA79D4">
        <w:rPr>
          <w:rFonts w:ascii="Book Antiqua" w:hAnsi="Book Antiqua"/>
          <w:color w:val="000000" w:themeColor="text1"/>
          <w:sz w:val="24"/>
          <w:szCs w:val="24"/>
        </w:rPr>
        <w:t>-30%, and small (&lt;</w:t>
      </w:r>
      <w:r w:rsidR="00A4532A"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1</w:t>
      </w:r>
      <w:r w:rsidR="00A4532A"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cm), flat, and proximal lesions are more likely to be missed</w:t>
      </w:r>
      <w:r w:rsidRPr="00EA79D4">
        <w:rPr>
          <w:rFonts w:ascii="Book Antiqua" w:hAnsi="Book Antiqua"/>
          <w:color w:val="000000" w:themeColor="text1"/>
          <w:sz w:val="24"/>
          <w:szCs w:val="24"/>
          <w:vertAlign w:val="superscript"/>
        </w:rPr>
        <w:t>[2-4]</w:t>
      </w:r>
      <w:r w:rsidRPr="00EA79D4">
        <w:rPr>
          <w:rFonts w:ascii="Book Antiqua" w:hAnsi="Book Antiqua"/>
          <w:color w:val="000000" w:themeColor="text1"/>
          <w:sz w:val="24"/>
          <w:szCs w:val="24"/>
        </w:rPr>
        <w:t>.</w:t>
      </w:r>
    </w:p>
    <w:p w14:paraId="6429138A" w14:textId="50CEC23F"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Recent evidence has proven ADR to be an appropriate surrogate for post-colonoscopy CRC. Compared to patients examined by endoscopists with an ADR of 20% or greater, those examined by endoscopists with an ADR of less than 20% have a ten-fold increase in the hazard ratio of interval CRC and an absolute risk 0.12%</w:t>
      </w:r>
      <w:r w:rsidRPr="00EA79D4">
        <w:rPr>
          <w:rFonts w:ascii="Book Antiqua" w:hAnsi="Book Antiqua"/>
          <w:color w:val="000000" w:themeColor="text1"/>
          <w:sz w:val="24"/>
          <w:szCs w:val="24"/>
          <w:vertAlign w:val="superscript"/>
        </w:rPr>
        <w:t>[5]</w:t>
      </w:r>
      <w:r w:rsidRPr="00EA79D4">
        <w:rPr>
          <w:rFonts w:ascii="Book Antiqua" w:hAnsi="Book Antiqua"/>
          <w:color w:val="000000" w:themeColor="text1"/>
          <w:sz w:val="24"/>
          <w:szCs w:val="24"/>
        </w:rPr>
        <w:t>. Another study found that for every 1% increase in ADR, there is a 3% decrease in the risk of post-colonoscopy CRC</w:t>
      </w:r>
      <w:r w:rsidRPr="00EA79D4">
        <w:rPr>
          <w:rFonts w:ascii="Book Antiqua" w:hAnsi="Book Antiqua"/>
          <w:color w:val="000000" w:themeColor="text1"/>
          <w:sz w:val="24"/>
          <w:szCs w:val="24"/>
          <w:vertAlign w:val="superscript"/>
        </w:rPr>
        <w:t>[6]</w:t>
      </w:r>
      <w:r w:rsidRPr="00EA79D4">
        <w:rPr>
          <w:rFonts w:ascii="Book Antiqua" w:hAnsi="Book Antiqua"/>
          <w:color w:val="000000" w:themeColor="text1"/>
          <w:sz w:val="24"/>
          <w:szCs w:val="24"/>
        </w:rPr>
        <w:t>.</w:t>
      </w:r>
    </w:p>
    <w:p w14:paraId="16DF8AB3" w14:textId="39D7E9EC"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 xml:space="preserve">ADR is determined by multiple service, patient, endoscopist and technical factors, which are displayed in Table 1, although the weight of evidence supporting the impact of each factor varies widely. There has also been a great deal of interest in harnessing new technologies to </w:t>
      </w:r>
      <w:r w:rsidR="00A4532A" w:rsidRPr="00EA79D4">
        <w:rPr>
          <w:rFonts w:ascii="Book Antiqua" w:hAnsi="Book Antiqua"/>
          <w:color w:val="000000" w:themeColor="text1"/>
          <w:sz w:val="24"/>
          <w:szCs w:val="24"/>
        </w:rPr>
        <w:t>realize</w:t>
      </w:r>
      <w:r w:rsidRPr="00EA79D4">
        <w:rPr>
          <w:rFonts w:ascii="Book Antiqua" w:hAnsi="Book Antiqua"/>
          <w:color w:val="000000" w:themeColor="text1"/>
          <w:sz w:val="24"/>
          <w:szCs w:val="24"/>
        </w:rPr>
        <w:t xml:space="preserve"> improvements in colonoscopy quality. In this paper we </w:t>
      </w:r>
      <w:r w:rsidR="00A4532A" w:rsidRPr="00EA79D4">
        <w:rPr>
          <w:rFonts w:ascii="Book Antiqua" w:hAnsi="Book Antiqua"/>
          <w:color w:val="000000" w:themeColor="text1"/>
          <w:sz w:val="24"/>
          <w:szCs w:val="24"/>
        </w:rPr>
        <w:t>summarize</w:t>
      </w:r>
      <w:r w:rsidRPr="00EA79D4">
        <w:rPr>
          <w:rFonts w:ascii="Book Antiqua" w:hAnsi="Book Antiqua"/>
          <w:color w:val="000000" w:themeColor="text1"/>
          <w:sz w:val="24"/>
          <w:szCs w:val="24"/>
        </w:rPr>
        <w:t xml:space="preserve"> the evidence for the impact of commercially available optical imaging technologies on ADR in the average-risk population,</w:t>
      </w:r>
      <w:r w:rsidR="00D90C8F" w:rsidRPr="00EA79D4">
        <w:rPr>
          <w:rFonts w:ascii="Book Antiqua" w:hAnsi="Book Antiqua"/>
          <w:color w:val="000000" w:themeColor="text1"/>
          <w:sz w:val="24"/>
          <w:szCs w:val="24"/>
        </w:rPr>
        <w:t xml:space="preserve"> and review photometric stereo (PS)</w:t>
      </w:r>
      <w:r w:rsidRPr="00EA79D4">
        <w:rPr>
          <w:rFonts w:ascii="Book Antiqua" w:hAnsi="Book Antiqua"/>
          <w:color w:val="000000" w:themeColor="text1"/>
          <w:sz w:val="24"/>
          <w:szCs w:val="24"/>
        </w:rPr>
        <w:t>, a machine vision technique with potential clinical applications in colonoscopy.</w:t>
      </w:r>
    </w:p>
    <w:p w14:paraId="18D8A848" w14:textId="77777777" w:rsidR="005566A2" w:rsidRPr="00EA79D4" w:rsidRDefault="005566A2" w:rsidP="009B1EB0">
      <w:pPr>
        <w:spacing w:line="360" w:lineRule="auto"/>
        <w:rPr>
          <w:rFonts w:ascii="Book Antiqua" w:hAnsi="Book Antiqua"/>
          <w:color w:val="000000" w:themeColor="text1"/>
          <w:sz w:val="24"/>
          <w:szCs w:val="24"/>
        </w:rPr>
      </w:pPr>
    </w:p>
    <w:p w14:paraId="4ABC8EEC" w14:textId="77777777" w:rsidR="005566A2" w:rsidRPr="00EA79D4" w:rsidRDefault="005566A2" w:rsidP="009B1EB0">
      <w:pPr>
        <w:spacing w:line="360" w:lineRule="auto"/>
        <w:rPr>
          <w:rFonts w:ascii="Book Antiqua" w:hAnsi="Book Antiqua"/>
          <w:b/>
          <w:color w:val="000000" w:themeColor="text1"/>
          <w:sz w:val="24"/>
          <w:szCs w:val="24"/>
          <w:u w:val="single"/>
        </w:rPr>
      </w:pPr>
      <w:r w:rsidRPr="00EA79D4">
        <w:rPr>
          <w:rFonts w:ascii="Book Antiqua" w:hAnsi="Book Antiqua"/>
          <w:b/>
          <w:color w:val="000000" w:themeColor="text1"/>
          <w:sz w:val="24"/>
          <w:szCs w:val="24"/>
          <w:u w:val="single"/>
        </w:rPr>
        <w:t>ESTABLISHED OPTICAL IMAGING TECHNOLOGIES</w:t>
      </w:r>
    </w:p>
    <w:p w14:paraId="3EC3D97D" w14:textId="60551E19" w:rsidR="005566A2" w:rsidRPr="00EA79D4" w:rsidRDefault="005566A2"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Colonic adenomas have pronounced topographic features, such as elevations, recessions and pit patterns, which differentiate them from normal mucosa. In </w:t>
      </w:r>
      <w:r w:rsidRPr="00EA79D4">
        <w:rPr>
          <w:rFonts w:ascii="Book Antiqua" w:hAnsi="Book Antiqua"/>
          <w:color w:val="000000" w:themeColor="text1"/>
          <w:sz w:val="24"/>
          <w:szCs w:val="24"/>
        </w:rPr>
        <w:lastRenderedPageBreak/>
        <w:t xml:space="preserve">white light colonoscopy, the lighting illuminates the field of view and enhances </w:t>
      </w:r>
      <w:r w:rsidR="00A4532A" w:rsidRPr="00EA79D4">
        <w:rPr>
          <w:rFonts w:ascii="Book Antiqua" w:hAnsi="Book Antiqua"/>
          <w:color w:val="000000" w:themeColor="text1"/>
          <w:sz w:val="24"/>
          <w:szCs w:val="24"/>
        </w:rPr>
        <w:t>coloration</w:t>
      </w:r>
      <w:r w:rsidRPr="00EA79D4">
        <w:rPr>
          <w:rFonts w:ascii="Book Antiqua" w:hAnsi="Book Antiqua"/>
          <w:color w:val="000000" w:themeColor="text1"/>
          <w:sz w:val="24"/>
          <w:szCs w:val="24"/>
        </w:rPr>
        <w:t xml:space="preserve">, but not topographic contrast. This may contribute to the number of missed lesions. Several optical imaging technologies have been introduced that enhance topographic contrast to facilitate the detection of adenomas. </w:t>
      </w:r>
    </w:p>
    <w:p w14:paraId="7A7B5D82" w14:textId="77777777" w:rsidR="005566A2" w:rsidRPr="00EA79D4" w:rsidRDefault="005566A2" w:rsidP="009B1EB0">
      <w:pPr>
        <w:spacing w:line="360" w:lineRule="auto"/>
        <w:rPr>
          <w:rFonts w:ascii="Book Antiqua" w:hAnsi="Book Antiqua"/>
          <w:color w:val="000000" w:themeColor="text1"/>
          <w:sz w:val="24"/>
          <w:szCs w:val="24"/>
        </w:rPr>
      </w:pPr>
    </w:p>
    <w:p w14:paraId="69BF40E8" w14:textId="77777777" w:rsidR="005566A2" w:rsidRPr="00EA79D4" w:rsidRDefault="005566A2" w:rsidP="009B1EB0">
      <w:pPr>
        <w:spacing w:line="360" w:lineRule="auto"/>
        <w:rPr>
          <w:rFonts w:ascii="Book Antiqua" w:hAnsi="Book Antiqua"/>
          <w:b/>
          <w:i/>
          <w:color w:val="000000" w:themeColor="text1"/>
          <w:sz w:val="24"/>
          <w:szCs w:val="24"/>
        </w:rPr>
      </w:pPr>
      <w:r w:rsidRPr="00EA79D4">
        <w:rPr>
          <w:rFonts w:ascii="Book Antiqua" w:hAnsi="Book Antiqua"/>
          <w:b/>
          <w:i/>
          <w:color w:val="000000" w:themeColor="text1"/>
          <w:sz w:val="24"/>
          <w:szCs w:val="24"/>
        </w:rPr>
        <w:t>High definition white light</w:t>
      </w:r>
    </w:p>
    <w:p w14:paraId="6929E7B5" w14:textId="6B31CB06" w:rsidR="005566A2" w:rsidRPr="00EA79D4" w:rsidRDefault="005566A2"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High definition white light (HD-WL) colonoscopes and monitors produce higher resolution </w:t>
      </w:r>
      <w:r w:rsidR="00A4532A" w:rsidRPr="00EA79D4">
        <w:rPr>
          <w:rFonts w:ascii="Book Antiqua" w:hAnsi="Book Antiqua"/>
          <w:color w:val="000000" w:themeColor="text1"/>
          <w:sz w:val="24"/>
          <w:szCs w:val="24"/>
        </w:rPr>
        <w:t>images and</w:t>
      </w:r>
      <w:r w:rsidRPr="00EA79D4">
        <w:rPr>
          <w:rFonts w:ascii="Book Antiqua" w:hAnsi="Book Antiqua"/>
          <w:color w:val="000000" w:themeColor="text1"/>
          <w:sz w:val="24"/>
          <w:szCs w:val="24"/>
        </w:rPr>
        <w:t xml:space="preserve"> display more images per second than a standard definition white light (SD-WL) colonoscope. Although early studies did not report a significant improvement in ADR, more recent observational studies (4093 patients) demonstrated an increase in ADR of 4.5</w:t>
      </w:r>
      <w:r w:rsidR="00A4532A" w:rsidRPr="00EA79D4">
        <w:rPr>
          <w:rFonts w:ascii="Book Antiqua" w:hAnsi="Book Antiqua"/>
          <w:color w:val="000000" w:themeColor="text1"/>
          <w:sz w:val="24"/>
          <w:szCs w:val="24"/>
        </w:rPr>
        <w:t>%</w:t>
      </w:r>
      <w:r w:rsidRPr="00EA79D4">
        <w:rPr>
          <w:rFonts w:ascii="Book Antiqua" w:hAnsi="Book Antiqua"/>
          <w:color w:val="000000" w:themeColor="text1"/>
          <w:sz w:val="24"/>
          <w:szCs w:val="24"/>
        </w:rPr>
        <w:t>-12.6% when HD-WL was compared to SD-WL colonoscopy</w:t>
      </w:r>
      <w:r w:rsidRPr="00EA79D4">
        <w:rPr>
          <w:rFonts w:ascii="Book Antiqua" w:hAnsi="Book Antiqua"/>
          <w:color w:val="000000" w:themeColor="text1"/>
          <w:sz w:val="24"/>
          <w:szCs w:val="24"/>
          <w:vertAlign w:val="superscript"/>
        </w:rPr>
        <w:t>[7-9]</w:t>
      </w:r>
      <w:r w:rsidRPr="00EA79D4">
        <w:rPr>
          <w:rFonts w:ascii="Book Antiqua" w:hAnsi="Book Antiqua"/>
          <w:color w:val="000000" w:themeColor="text1"/>
          <w:sz w:val="24"/>
          <w:szCs w:val="24"/>
        </w:rPr>
        <w:t xml:space="preserve">. However, patient characteristics and adjustment for potential confounders were not </w:t>
      </w:r>
      <w:r w:rsidR="00A4532A" w:rsidRPr="00EA79D4">
        <w:rPr>
          <w:rFonts w:ascii="Book Antiqua" w:hAnsi="Book Antiqua"/>
          <w:color w:val="000000" w:themeColor="text1"/>
          <w:sz w:val="24"/>
          <w:szCs w:val="24"/>
        </w:rPr>
        <w:t>standardized</w:t>
      </w:r>
      <w:r w:rsidRPr="00EA79D4">
        <w:rPr>
          <w:rFonts w:ascii="Book Antiqua" w:hAnsi="Book Antiqua"/>
          <w:color w:val="000000" w:themeColor="text1"/>
          <w:sz w:val="24"/>
          <w:szCs w:val="24"/>
        </w:rPr>
        <w:t xml:space="preserve"> across these studies. This might explain why the increase in ADR was more marked than that reported in a 2011 meta-analysis of five studies (4422 patients) comparing HD-WL to SD-WL colonoscopy, which showed a more modest 3.5% increase</w:t>
      </w:r>
      <w:r w:rsidRPr="00EA79D4">
        <w:rPr>
          <w:rFonts w:ascii="Book Antiqua" w:hAnsi="Book Antiqua"/>
          <w:color w:val="000000" w:themeColor="text1"/>
          <w:sz w:val="24"/>
          <w:szCs w:val="24"/>
          <w:vertAlign w:val="superscript"/>
        </w:rPr>
        <w:t>[10]</w:t>
      </w:r>
      <w:r w:rsidRPr="00EA79D4">
        <w:rPr>
          <w:rFonts w:ascii="Book Antiqua" w:hAnsi="Book Antiqua"/>
          <w:color w:val="000000" w:themeColor="text1"/>
          <w:sz w:val="24"/>
          <w:szCs w:val="24"/>
        </w:rPr>
        <w:t xml:space="preserve">. However, higher resolution images confer other benefits </w:t>
      </w:r>
      <w:r w:rsidR="00A4532A" w:rsidRPr="00EA79D4">
        <w:rPr>
          <w:rFonts w:ascii="Book Antiqua" w:hAnsi="Book Antiqua"/>
          <w:color w:val="000000" w:themeColor="text1"/>
          <w:sz w:val="24"/>
          <w:szCs w:val="24"/>
        </w:rPr>
        <w:t>out with</w:t>
      </w:r>
      <w:r w:rsidRPr="00EA79D4">
        <w:rPr>
          <w:rFonts w:ascii="Book Antiqua" w:hAnsi="Book Antiqua"/>
          <w:color w:val="000000" w:themeColor="text1"/>
          <w:sz w:val="24"/>
          <w:szCs w:val="24"/>
        </w:rPr>
        <w:t xml:space="preserve"> ADR, and HD-WL colonoscopes are now in widespread use.</w:t>
      </w:r>
    </w:p>
    <w:p w14:paraId="07AB0C62" w14:textId="77777777" w:rsidR="005566A2" w:rsidRPr="00EA79D4" w:rsidRDefault="005566A2" w:rsidP="009B1EB0">
      <w:pPr>
        <w:spacing w:line="360" w:lineRule="auto"/>
        <w:rPr>
          <w:rFonts w:ascii="Book Antiqua" w:hAnsi="Book Antiqua"/>
          <w:color w:val="000000" w:themeColor="text1"/>
          <w:sz w:val="24"/>
          <w:szCs w:val="24"/>
        </w:rPr>
      </w:pPr>
    </w:p>
    <w:p w14:paraId="4806C838" w14:textId="77777777" w:rsidR="005566A2" w:rsidRPr="00EA79D4" w:rsidRDefault="005566A2" w:rsidP="009B1EB0">
      <w:pPr>
        <w:spacing w:line="360" w:lineRule="auto"/>
        <w:rPr>
          <w:rFonts w:ascii="Book Antiqua" w:hAnsi="Book Antiqua"/>
          <w:b/>
          <w:i/>
          <w:color w:val="000000" w:themeColor="text1"/>
          <w:sz w:val="24"/>
          <w:szCs w:val="24"/>
        </w:rPr>
      </w:pPr>
      <w:r w:rsidRPr="00EA79D4">
        <w:rPr>
          <w:rFonts w:ascii="Book Antiqua" w:hAnsi="Book Antiqua"/>
          <w:b/>
          <w:i/>
          <w:color w:val="000000" w:themeColor="text1"/>
          <w:sz w:val="24"/>
          <w:szCs w:val="24"/>
        </w:rPr>
        <w:t>Dye-based chromoendoscopy</w:t>
      </w:r>
    </w:p>
    <w:p w14:paraId="473BE429" w14:textId="22B224C5" w:rsidR="005566A2" w:rsidRPr="00EA79D4" w:rsidRDefault="005566A2"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Chromoendoscopy is a technique where contrast dyes, such as indigo-carmine or methylene blue, are sprayed onto the colonic mucosa during the withdrawal of the colonoscope. The contrast dyes pool in recessions, thereby accentuating surface topography when viewed in HD- or SD-WL. A 2016 Cochrane review of seven </w:t>
      </w:r>
      <w:r w:rsidR="00A4532A" w:rsidRPr="00EA79D4">
        <w:rPr>
          <w:rFonts w:ascii="Book Antiqua" w:hAnsi="Book Antiqua"/>
          <w:color w:val="000000" w:themeColor="text1"/>
          <w:sz w:val="24"/>
          <w:szCs w:val="24"/>
        </w:rPr>
        <w:t>randomized</w:t>
      </w:r>
      <w:r w:rsidRPr="00EA79D4">
        <w:rPr>
          <w:rFonts w:ascii="Book Antiqua" w:hAnsi="Book Antiqua"/>
          <w:color w:val="000000" w:themeColor="text1"/>
          <w:sz w:val="24"/>
          <w:szCs w:val="24"/>
        </w:rPr>
        <w:t xml:space="preserve"> controlled trials (RCTs) (2727 patients) found that chromoendoscopy increased the odds of an average-risk patient having one or more neoplastic lesion detected by approximately 50% (pooled OR</w:t>
      </w:r>
      <w:r w:rsidR="00A4532A"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 xml:space="preserve"> 1.53, 95%CI</w:t>
      </w:r>
      <w:r w:rsidR="00A4532A" w:rsidRPr="00EA79D4">
        <w:rPr>
          <w:rFonts w:ascii="Book Antiqua" w:hAnsi="Book Antiqua"/>
          <w:color w:val="000000" w:themeColor="text1"/>
          <w:sz w:val="24"/>
          <w:szCs w:val="24"/>
        </w:rPr>
        <w:t>:</w:t>
      </w:r>
      <w:r w:rsidRPr="00EA79D4">
        <w:rPr>
          <w:rFonts w:ascii="Book Antiqua" w:hAnsi="Book Antiqua"/>
          <w:color w:val="000000" w:themeColor="text1"/>
          <w:sz w:val="24"/>
          <w:szCs w:val="24"/>
        </w:rPr>
        <w:t xml:space="preserve"> 1.31</w:t>
      </w:r>
      <w:r w:rsidR="00667188" w:rsidRPr="00EA79D4">
        <w:rPr>
          <w:rFonts w:ascii="Book Antiqua" w:hAnsi="Book Antiqua"/>
          <w:color w:val="000000" w:themeColor="text1"/>
          <w:sz w:val="24"/>
          <w:szCs w:val="24"/>
        </w:rPr>
        <w:t>-</w:t>
      </w:r>
      <w:r w:rsidRPr="00EA79D4">
        <w:rPr>
          <w:rFonts w:ascii="Book Antiqua" w:hAnsi="Book Antiqua"/>
          <w:color w:val="000000" w:themeColor="text1"/>
          <w:sz w:val="24"/>
          <w:szCs w:val="24"/>
        </w:rPr>
        <w:t>1.79)</w:t>
      </w:r>
      <w:r w:rsidRPr="00EA79D4">
        <w:rPr>
          <w:rFonts w:ascii="Book Antiqua" w:hAnsi="Book Antiqua"/>
          <w:color w:val="000000" w:themeColor="text1"/>
          <w:sz w:val="24"/>
          <w:szCs w:val="24"/>
          <w:vertAlign w:val="superscript"/>
        </w:rPr>
        <w:t>[11]</w:t>
      </w:r>
      <w:r w:rsidRPr="00EA79D4">
        <w:rPr>
          <w:rFonts w:ascii="Book Antiqua" w:hAnsi="Book Antiqua"/>
          <w:color w:val="000000" w:themeColor="text1"/>
          <w:sz w:val="24"/>
          <w:szCs w:val="24"/>
        </w:rPr>
        <w:t xml:space="preserve">. However, some of the included trials compared chromoendoscopy to SD-WL colonoscopy, which has since been </w:t>
      </w:r>
      <w:r w:rsidRPr="00EA79D4">
        <w:rPr>
          <w:rFonts w:ascii="Book Antiqua" w:hAnsi="Book Antiqua"/>
          <w:color w:val="000000" w:themeColor="text1"/>
          <w:sz w:val="24"/>
          <w:szCs w:val="24"/>
        </w:rPr>
        <w:lastRenderedPageBreak/>
        <w:t>superseded by HD-WL in clinical practice, so the gains might now be smaller. A more recent large RCT (1065 patients) found a small increase in ADR when comparing chromoendoscopy to HD-WL colonoscopy, but this did not reach statistical significance (OR</w:t>
      </w:r>
      <w:r w:rsidR="00A4532A"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 xml:space="preserve"> 1.13, 95%CI</w:t>
      </w:r>
      <w:r w:rsidR="00A4532A" w:rsidRPr="00EA79D4">
        <w:rPr>
          <w:rFonts w:ascii="Book Antiqua" w:hAnsi="Book Antiqua"/>
          <w:color w:val="000000" w:themeColor="text1"/>
          <w:sz w:val="24"/>
          <w:szCs w:val="24"/>
        </w:rPr>
        <w:t>:</w:t>
      </w:r>
      <w:r w:rsidRPr="00EA79D4">
        <w:rPr>
          <w:rFonts w:ascii="Book Antiqua" w:hAnsi="Book Antiqua"/>
          <w:color w:val="000000" w:themeColor="text1"/>
          <w:sz w:val="24"/>
          <w:szCs w:val="24"/>
        </w:rPr>
        <w:t xml:space="preserve"> 0.87</w:t>
      </w:r>
      <w:r w:rsidR="00667188" w:rsidRPr="00EA79D4">
        <w:rPr>
          <w:rFonts w:ascii="Book Antiqua" w:hAnsi="Book Antiqua"/>
          <w:color w:val="000000" w:themeColor="text1"/>
          <w:sz w:val="24"/>
          <w:szCs w:val="24"/>
        </w:rPr>
        <w:t>-</w:t>
      </w:r>
      <w:r w:rsidRPr="00EA79D4">
        <w:rPr>
          <w:rFonts w:ascii="Book Antiqua" w:hAnsi="Book Antiqua"/>
          <w:color w:val="000000" w:themeColor="text1"/>
          <w:sz w:val="24"/>
          <w:szCs w:val="24"/>
        </w:rPr>
        <w:t>1.48)</w:t>
      </w:r>
      <w:r w:rsidRPr="00EA79D4">
        <w:rPr>
          <w:rFonts w:ascii="Book Antiqua" w:hAnsi="Book Antiqua"/>
          <w:color w:val="000000" w:themeColor="text1"/>
          <w:sz w:val="24"/>
          <w:szCs w:val="24"/>
          <w:vertAlign w:val="superscript"/>
        </w:rPr>
        <w:t>[12]</w:t>
      </w:r>
      <w:r w:rsidRPr="00EA79D4">
        <w:rPr>
          <w:rFonts w:ascii="Book Antiqua" w:hAnsi="Book Antiqua"/>
          <w:color w:val="000000" w:themeColor="text1"/>
          <w:sz w:val="24"/>
          <w:szCs w:val="24"/>
        </w:rPr>
        <w:t xml:space="preserve">. </w:t>
      </w:r>
    </w:p>
    <w:p w14:paraId="5FACCE3C" w14:textId="77777777" w:rsidR="005566A2" w:rsidRPr="00EA79D4" w:rsidRDefault="005566A2" w:rsidP="009B1EB0">
      <w:pPr>
        <w:spacing w:line="360" w:lineRule="auto"/>
        <w:rPr>
          <w:rFonts w:ascii="Book Antiqua" w:hAnsi="Book Antiqua"/>
          <w:color w:val="000000" w:themeColor="text1"/>
          <w:sz w:val="24"/>
          <w:szCs w:val="24"/>
        </w:rPr>
      </w:pPr>
    </w:p>
    <w:p w14:paraId="0370CFBB" w14:textId="77777777" w:rsidR="005566A2" w:rsidRPr="00EA79D4" w:rsidRDefault="005566A2" w:rsidP="009B1EB0">
      <w:pPr>
        <w:spacing w:line="360" w:lineRule="auto"/>
        <w:rPr>
          <w:rFonts w:ascii="Book Antiqua" w:hAnsi="Book Antiqua"/>
          <w:b/>
          <w:i/>
          <w:color w:val="000000" w:themeColor="text1"/>
          <w:sz w:val="24"/>
          <w:szCs w:val="24"/>
        </w:rPr>
      </w:pPr>
      <w:r w:rsidRPr="00EA79D4">
        <w:rPr>
          <w:rFonts w:ascii="Book Antiqua" w:hAnsi="Book Antiqua"/>
          <w:b/>
          <w:i/>
          <w:color w:val="000000" w:themeColor="text1"/>
          <w:sz w:val="24"/>
          <w:szCs w:val="24"/>
        </w:rPr>
        <w:t>Virtual chromoendoscopy</w:t>
      </w:r>
    </w:p>
    <w:p w14:paraId="19DDFD0C" w14:textId="0FBD878B" w:rsidR="005566A2" w:rsidRPr="00EA79D4" w:rsidRDefault="005566A2"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In addition to dye-based chromoendoscopy, various optical imaging technologies have been developed commercially. These are commonly termed 'virtual chromoendoscopy', and include narrow band imaging (NBI), i-scan digital contrast (i-scan), flexible spectral imaging colour enhancement (FICE), blue light imaging (BLI), linked colour imaging (LCI) and autofluorescence imaging (AFI). Of these, NBI is the most established.</w:t>
      </w:r>
    </w:p>
    <w:p w14:paraId="74416D1A" w14:textId="77777777" w:rsidR="005566A2" w:rsidRPr="00EA79D4" w:rsidRDefault="005566A2" w:rsidP="009B1EB0">
      <w:pPr>
        <w:spacing w:line="360" w:lineRule="auto"/>
        <w:rPr>
          <w:rFonts w:ascii="Book Antiqua" w:hAnsi="Book Antiqua"/>
          <w:color w:val="000000" w:themeColor="text1"/>
          <w:sz w:val="24"/>
          <w:szCs w:val="24"/>
        </w:rPr>
      </w:pPr>
    </w:p>
    <w:p w14:paraId="0D03840C" w14:textId="0DA5FF64" w:rsidR="005566A2" w:rsidRPr="00EA79D4" w:rsidRDefault="00667188" w:rsidP="009B1EB0">
      <w:pPr>
        <w:spacing w:line="360" w:lineRule="auto"/>
        <w:rPr>
          <w:rFonts w:ascii="Book Antiqua" w:hAnsi="Book Antiqua"/>
          <w:b/>
          <w:i/>
          <w:color w:val="000000" w:themeColor="text1"/>
          <w:sz w:val="24"/>
          <w:szCs w:val="24"/>
        </w:rPr>
      </w:pPr>
      <w:r w:rsidRPr="00EA79D4">
        <w:rPr>
          <w:rFonts w:ascii="Book Antiqua" w:hAnsi="Book Antiqua"/>
          <w:b/>
          <w:i/>
          <w:color w:val="000000" w:themeColor="text1"/>
          <w:sz w:val="24"/>
          <w:szCs w:val="24"/>
        </w:rPr>
        <w:t>NBI</w:t>
      </w:r>
      <w:r w:rsidR="005566A2" w:rsidRPr="00EA79D4">
        <w:rPr>
          <w:rFonts w:ascii="Book Antiqua" w:hAnsi="Book Antiqua"/>
          <w:b/>
          <w:i/>
          <w:color w:val="000000" w:themeColor="text1"/>
          <w:sz w:val="24"/>
          <w:szCs w:val="24"/>
        </w:rPr>
        <w:t xml:space="preserve"> </w:t>
      </w:r>
    </w:p>
    <w:p w14:paraId="5AED6EBD" w14:textId="45330377" w:rsidR="005566A2" w:rsidRPr="00EA79D4" w:rsidRDefault="005566A2"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NBI uses red, green and blue light filters to enhance the superficial mucosa and vasculature. A 2012 Cochrane review of eight RCTs (3673 patients) found</w:t>
      </w:r>
      <w:r w:rsidR="00D90C8F" w:rsidRPr="00EA79D4">
        <w:rPr>
          <w:rFonts w:ascii="Book Antiqua" w:hAnsi="Book Antiqua"/>
          <w:color w:val="000000" w:themeColor="text1"/>
          <w:sz w:val="24"/>
          <w:szCs w:val="24"/>
        </w:rPr>
        <w:t xml:space="preserve"> no difference in ADR between white light</w:t>
      </w:r>
      <w:r w:rsidRPr="00EA79D4">
        <w:rPr>
          <w:rFonts w:ascii="Book Antiqua" w:hAnsi="Book Antiqua"/>
          <w:color w:val="000000" w:themeColor="text1"/>
          <w:sz w:val="24"/>
          <w:szCs w:val="24"/>
        </w:rPr>
        <w:t xml:space="preserve"> colonoscopy and NBI (RR</w:t>
      </w:r>
      <w:r w:rsidR="00A4532A"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 xml:space="preserve"> 0.94, 95%CI</w:t>
      </w:r>
      <w:r w:rsidR="00A4532A" w:rsidRPr="00EA79D4">
        <w:rPr>
          <w:rFonts w:ascii="Book Antiqua" w:hAnsi="Book Antiqua"/>
          <w:color w:val="000000" w:themeColor="text1"/>
          <w:sz w:val="24"/>
          <w:szCs w:val="24"/>
        </w:rPr>
        <w:t>:</w:t>
      </w:r>
      <w:r w:rsidRPr="00EA79D4">
        <w:rPr>
          <w:rFonts w:ascii="Book Antiqua" w:hAnsi="Book Antiqua"/>
          <w:color w:val="000000" w:themeColor="text1"/>
          <w:sz w:val="24"/>
          <w:szCs w:val="24"/>
        </w:rPr>
        <w:t xml:space="preserve"> 0.87</w:t>
      </w:r>
      <w:r w:rsidR="00667188" w:rsidRPr="00EA79D4">
        <w:rPr>
          <w:rFonts w:ascii="Book Antiqua" w:hAnsi="Book Antiqua"/>
          <w:color w:val="000000" w:themeColor="text1"/>
          <w:sz w:val="24"/>
          <w:szCs w:val="24"/>
        </w:rPr>
        <w:t>-</w:t>
      </w:r>
      <w:r w:rsidRPr="00EA79D4">
        <w:rPr>
          <w:rFonts w:ascii="Book Antiqua" w:hAnsi="Book Antiqua"/>
          <w:color w:val="000000" w:themeColor="text1"/>
          <w:sz w:val="24"/>
          <w:szCs w:val="24"/>
        </w:rPr>
        <w:t>1.02)</w:t>
      </w:r>
      <w:r w:rsidRPr="00EA79D4">
        <w:rPr>
          <w:rFonts w:ascii="Book Antiqua" w:hAnsi="Book Antiqua"/>
          <w:color w:val="000000" w:themeColor="text1"/>
          <w:sz w:val="24"/>
          <w:szCs w:val="24"/>
          <w:vertAlign w:val="superscript"/>
        </w:rPr>
        <w:t>[13]</w:t>
      </w:r>
      <w:r w:rsidRPr="00EA79D4">
        <w:rPr>
          <w:rFonts w:ascii="Book Antiqua" w:hAnsi="Book Antiqua"/>
          <w:color w:val="000000" w:themeColor="text1"/>
          <w:sz w:val="24"/>
          <w:szCs w:val="24"/>
        </w:rPr>
        <w:t>. However, a 2019 meta-analysis of RCTs from which individual patient data was available (4491 patients) demonstrated a modest but statistically significant increase in ADR when NBI was compared to WL colonoscopy, but only when second generation NBI was used (OR</w:t>
      </w:r>
      <w:r w:rsidR="00A4532A"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 xml:space="preserve"> 1.28, 95%CI</w:t>
      </w:r>
      <w:r w:rsidR="00A4532A" w:rsidRPr="00EA79D4">
        <w:rPr>
          <w:rFonts w:ascii="Book Antiqua" w:hAnsi="Book Antiqua"/>
          <w:color w:val="000000" w:themeColor="text1"/>
          <w:sz w:val="24"/>
          <w:szCs w:val="24"/>
        </w:rPr>
        <w:t>:</w:t>
      </w:r>
      <w:r w:rsidRPr="00EA79D4">
        <w:rPr>
          <w:rFonts w:ascii="Book Antiqua" w:hAnsi="Book Antiqua"/>
          <w:color w:val="000000" w:themeColor="text1"/>
          <w:sz w:val="24"/>
          <w:szCs w:val="24"/>
        </w:rPr>
        <w:t xml:space="preserve"> 1.05</w:t>
      </w:r>
      <w:r w:rsidR="00667188" w:rsidRPr="00EA79D4">
        <w:rPr>
          <w:rFonts w:ascii="Book Antiqua" w:hAnsi="Book Antiqua"/>
          <w:color w:val="000000" w:themeColor="text1"/>
          <w:sz w:val="24"/>
          <w:szCs w:val="24"/>
        </w:rPr>
        <w:t>-</w:t>
      </w:r>
      <w:r w:rsidRPr="00EA79D4">
        <w:rPr>
          <w:rFonts w:ascii="Book Antiqua" w:hAnsi="Book Antiqua"/>
          <w:color w:val="000000" w:themeColor="text1"/>
          <w:sz w:val="24"/>
          <w:szCs w:val="24"/>
        </w:rPr>
        <w:t>1.56) or bowel preparation was excellent (OR</w:t>
      </w:r>
      <w:r w:rsidR="00A4532A"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 xml:space="preserve"> 1.30, 95%CI</w:t>
      </w:r>
      <w:r w:rsidR="00A4532A" w:rsidRPr="00EA79D4">
        <w:rPr>
          <w:rFonts w:ascii="Book Antiqua" w:hAnsi="Book Antiqua"/>
          <w:color w:val="000000" w:themeColor="text1"/>
          <w:sz w:val="24"/>
          <w:szCs w:val="24"/>
        </w:rPr>
        <w:t>:</w:t>
      </w:r>
      <w:r w:rsidRPr="00EA79D4">
        <w:rPr>
          <w:rFonts w:ascii="Book Antiqua" w:hAnsi="Book Antiqua"/>
          <w:color w:val="000000" w:themeColor="text1"/>
          <w:sz w:val="24"/>
          <w:szCs w:val="24"/>
        </w:rPr>
        <w:t xml:space="preserve"> 1.05</w:t>
      </w:r>
      <w:r w:rsidR="00667188" w:rsidRPr="00EA79D4">
        <w:rPr>
          <w:rFonts w:ascii="Book Antiqua" w:hAnsi="Book Antiqua"/>
          <w:color w:val="000000" w:themeColor="text1"/>
          <w:sz w:val="24"/>
          <w:szCs w:val="24"/>
        </w:rPr>
        <w:t>-</w:t>
      </w:r>
      <w:r w:rsidRPr="00EA79D4">
        <w:rPr>
          <w:rFonts w:ascii="Book Antiqua" w:hAnsi="Book Antiqua"/>
          <w:color w:val="000000" w:themeColor="text1"/>
          <w:sz w:val="24"/>
          <w:szCs w:val="24"/>
        </w:rPr>
        <w:t>1.56)</w:t>
      </w:r>
      <w:r w:rsidRPr="00EA79D4">
        <w:rPr>
          <w:rFonts w:ascii="Book Antiqua" w:hAnsi="Book Antiqua"/>
          <w:color w:val="000000" w:themeColor="text1"/>
          <w:sz w:val="24"/>
          <w:szCs w:val="24"/>
          <w:vertAlign w:val="superscript"/>
        </w:rPr>
        <w:t>[14]</w:t>
      </w:r>
      <w:r w:rsidRPr="00EA79D4">
        <w:rPr>
          <w:rFonts w:ascii="Book Antiqua" w:hAnsi="Book Antiqua"/>
          <w:color w:val="000000" w:themeColor="text1"/>
          <w:sz w:val="24"/>
          <w:szCs w:val="24"/>
        </w:rPr>
        <w:t xml:space="preserve">. </w:t>
      </w:r>
    </w:p>
    <w:p w14:paraId="61BE3335" w14:textId="77777777" w:rsidR="005566A2" w:rsidRPr="00EA79D4" w:rsidRDefault="005566A2" w:rsidP="009B1EB0">
      <w:pPr>
        <w:spacing w:line="360" w:lineRule="auto"/>
        <w:rPr>
          <w:rFonts w:ascii="Book Antiqua" w:hAnsi="Book Antiqua"/>
          <w:color w:val="000000" w:themeColor="text1"/>
          <w:sz w:val="24"/>
          <w:szCs w:val="24"/>
        </w:rPr>
      </w:pPr>
    </w:p>
    <w:p w14:paraId="58BF5D55" w14:textId="77777777" w:rsidR="005566A2" w:rsidRPr="00EA79D4" w:rsidRDefault="005566A2" w:rsidP="009B1EB0">
      <w:pPr>
        <w:spacing w:line="360" w:lineRule="auto"/>
        <w:rPr>
          <w:rFonts w:ascii="Book Antiqua" w:hAnsi="Book Antiqua"/>
          <w:b/>
          <w:i/>
          <w:color w:val="000000" w:themeColor="text1"/>
          <w:sz w:val="24"/>
          <w:szCs w:val="24"/>
        </w:rPr>
      </w:pPr>
      <w:r w:rsidRPr="00EA79D4">
        <w:rPr>
          <w:rFonts w:ascii="Book Antiqua" w:hAnsi="Book Antiqua"/>
          <w:b/>
          <w:i/>
          <w:color w:val="000000" w:themeColor="text1"/>
          <w:sz w:val="24"/>
          <w:szCs w:val="24"/>
        </w:rPr>
        <w:t>I-scan digital contrast and flexible spectral imaging colour enhancement</w:t>
      </w:r>
    </w:p>
    <w:p w14:paraId="406C60FE" w14:textId="1BF0E6C1" w:rsidR="005566A2" w:rsidRPr="00EA79D4" w:rsidRDefault="005566A2"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The</w:t>
      </w:r>
      <w:r w:rsidR="00985155"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i-scan digital image processing system offers surface enhancement, contrast enhancement and tone enhancement. FICE uses a computed spectral estimation system to narrow the bandwidth of light in order to enhance the visibility of mucosal and vascular details.</w:t>
      </w:r>
      <w:r w:rsidR="00317E8D"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A 2014 meta-analysis of five RCTs (3032 patients) compared both i-scan and FICE to HD-WL colonoscopy and found no increase in ADR (RR</w:t>
      </w:r>
      <w:r w:rsidR="00A4532A"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 xml:space="preserve"> 1.09, 95%CI</w:t>
      </w:r>
      <w:r w:rsidR="00A4532A" w:rsidRPr="00EA79D4">
        <w:rPr>
          <w:rFonts w:ascii="Book Antiqua" w:hAnsi="Book Antiqua"/>
          <w:color w:val="000000" w:themeColor="text1"/>
          <w:sz w:val="24"/>
          <w:szCs w:val="24"/>
        </w:rPr>
        <w:t>:</w:t>
      </w:r>
      <w:r w:rsidRPr="00EA79D4">
        <w:rPr>
          <w:rFonts w:ascii="Book Antiqua" w:hAnsi="Book Antiqua"/>
          <w:color w:val="000000" w:themeColor="text1"/>
          <w:sz w:val="24"/>
          <w:szCs w:val="24"/>
        </w:rPr>
        <w:t xml:space="preserve"> 0.97</w:t>
      </w:r>
      <w:r w:rsidR="00667188" w:rsidRPr="00EA79D4">
        <w:rPr>
          <w:rFonts w:ascii="Book Antiqua" w:hAnsi="Book Antiqua"/>
          <w:color w:val="000000" w:themeColor="text1"/>
          <w:sz w:val="24"/>
          <w:szCs w:val="24"/>
        </w:rPr>
        <w:t>-</w:t>
      </w:r>
      <w:r w:rsidRPr="00EA79D4">
        <w:rPr>
          <w:rFonts w:ascii="Book Antiqua" w:hAnsi="Book Antiqua"/>
          <w:color w:val="000000" w:themeColor="text1"/>
          <w:sz w:val="24"/>
          <w:szCs w:val="24"/>
        </w:rPr>
        <w:t>1.23)</w:t>
      </w:r>
      <w:r w:rsidRPr="00EA79D4">
        <w:rPr>
          <w:rFonts w:ascii="Book Antiqua" w:hAnsi="Book Antiqua"/>
          <w:color w:val="000000" w:themeColor="text1"/>
          <w:sz w:val="24"/>
          <w:szCs w:val="24"/>
          <w:vertAlign w:val="superscript"/>
        </w:rPr>
        <w:t>[15]</w:t>
      </w:r>
      <w:r w:rsidRPr="00EA79D4">
        <w:rPr>
          <w:rFonts w:ascii="Book Antiqua" w:hAnsi="Book Antiqua"/>
          <w:color w:val="000000" w:themeColor="text1"/>
          <w:sz w:val="24"/>
          <w:szCs w:val="24"/>
        </w:rPr>
        <w:t xml:space="preserve">. However, a recent </w:t>
      </w:r>
      <w:r w:rsidRPr="00EA79D4">
        <w:rPr>
          <w:rFonts w:ascii="Book Antiqua" w:hAnsi="Book Antiqua"/>
          <w:color w:val="000000" w:themeColor="text1"/>
          <w:sz w:val="24"/>
          <w:szCs w:val="24"/>
        </w:rPr>
        <w:lastRenderedPageBreak/>
        <w:t xml:space="preserve">large RCT (740 patients) comparing i-scan to HD-WL colonoscopy found a significant increase in ADR in the intention-to-treat analysis (47.2% </w:t>
      </w:r>
      <w:r w:rsidRPr="00EA79D4">
        <w:rPr>
          <w:rFonts w:ascii="Book Antiqua" w:hAnsi="Book Antiqua"/>
          <w:i/>
          <w:iCs/>
          <w:color w:val="000000" w:themeColor="text1"/>
          <w:sz w:val="24"/>
          <w:szCs w:val="24"/>
        </w:rPr>
        <w:t>v</w:t>
      </w:r>
      <w:r w:rsidR="00A4532A" w:rsidRPr="00EA79D4">
        <w:rPr>
          <w:rFonts w:ascii="Book Antiqua" w:hAnsi="Book Antiqua"/>
          <w:i/>
          <w:iCs/>
          <w:color w:val="000000" w:themeColor="text1"/>
          <w:sz w:val="24"/>
          <w:szCs w:val="24"/>
        </w:rPr>
        <w:t>s</w:t>
      </w:r>
      <w:r w:rsidRPr="00EA79D4">
        <w:rPr>
          <w:rFonts w:ascii="Book Antiqua" w:hAnsi="Book Antiqua"/>
          <w:color w:val="000000" w:themeColor="text1"/>
          <w:sz w:val="24"/>
          <w:szCs w:val="24"/>
        </w:rPr>
        <w:t xml:space="preserve"> 37.7%; </w:t>
      </w:r>
      <w:r w:rsidRPr="00EA79D4">
        <w:rPr>
          <w:rFonts w:ascii="Book Antiqua" w:hAnsi="Book Antiqua"/>
          <w:i/>
          <w:color w:val="000000" w:themeColor="text1"/>
          <w:sz w:val="24"/>
          <w:szCs w:val="24"/>
        </w:rPr>
        <w:t>P</w:t>
      </w:r>
      <w:r w:rsidR="00A4532A" w:rsidRPr="00EA79D4">
        <w:rPr>
          <w:rFonts w:ascii="Book Antiqua" w:hAnsi="Book Antiqua"/>
          <w:i/>
          <w:color w:val="000000" w:themeColor="text1"/>
          <w:sz w:val="24"/>
          <w:szCs w:val="24"/>
        </w:rPr>
        <w:t xml:space="preserve"> </w:t>
      </w:r>
      <w:r w:rsidRPr="00EA79D4">
        <w:rPr>
          <w:rFonts w:ascii="Book Antiqua" w:hAnsi="Book Antiqua"/>
          <w:color w:val="000000" w:themeColor="text1"/>
          <w:sz w:val="24"/>
          <w:szCs w:val="24"/>
        </w:rPr>
        <w:t>=</w:t>
      </w:r>
      <w:r w:rsidR="00A4532A"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0.01)</w:t>
      </w:r>
      <w:r w:rsidRPr="00EA79D4">
        <w:rPr>
          <w:rFonts w:ascii="Book Antiqua" w:hAnsi="Book Antiqua"/>
          <w:color w:val="000000" w:themeColor="text1"/>
          <w:sz w:val="24"/>
          <w:szCs w:val="24"/>
          <w:vertAlign w:val="superscript"/>
        </w:rPr>
        <w:t>[16]</w:t>
      </w:r>
      <w:r w:rsidRPr="00EA79D4">
        <w:rPr>
          <w:rFonts w:ascii="Book Antiqua" w:hAnsi="Book Antiqua"/>
          <w:color w:val="000000" w:themeColor="text1"/>
          <w:sz w:val="24"/>
          <w:szCs w:val="24"/>
        </w:rPr>
        <w:t>. The observed increase in ADR was largely due to enhanced detection of small, flat, proximal adenomas, which are the lesions most likely to be missed at screening colonoscopy.</w:t>
      </w:r>
    </w:p>
    <w:p w14:paraId="18D1C552" w14:textId="77777777" w:rsidR="005566A2" w:rsidRPr="00EA79D4" w:rsidRDefault="005566A2" w:rsidP="009B1EB0">
      <w:pPr>
        <w:spacing w:line="360" w:lineRule="auto"/>
        <w:rPr>
          <w:rFonts w:ascii="Book Antiqua" w:hAnsi="Book Antiqua"/>
          <w:color w:val="000000" w:themeColor="text1"/>
          <w:sz w:val="24"/>
          <w:szCs w:val="24"/>
        </w:rPr>
      </w:pPr>
    </w:p>
    <w:p w14:paraId="428B947C" w14:textId="77777777" w:rsidR="005566A2" w:rsidRPr="00EA79D4" w:rsidRDefault="005566A2" w:rsidP="009B1EB0">
      <w:pPr>
        <w:spacing w:line="360" w:lineRule="auto"/>
        <w:rPr>
          <w:rFonts w:ascii="Book Antiqua" w:hAnsi="Book Antiqua"/>
          <w:b/>
          <w:i/>
          <w:color w:val="000000" w:themeColor="text1"/>
          <w:sz w:val="24"/>
          <w:szCs w:val="24"/>
        </w:rPr>
      </w:pPr>
      <w:r w:rsidRPr="00EA79D4">
        <w:rPr>
          <w:rFonts w:ascii="Book Antiqua" w:hAnsi="Book Antiqua"/>
          <w:b/>
          <w:i/>
          <w:color w:val="000000" w:themeColor="text1"/>
          <w:sz w:val="24"/>
          <w:szCs w:val="24"/>
        </w:rPr>
        <w:t>Blue light imaging and linked colour imaging</w:t>
      </w:r>
    </w:p>
    <w:p w14:paraId="7FCC2DA3" w14:textId="6613E1B8" w:rsidR="005566A2" w:rsidRPr="00EA79D4" w:rsidRDefault="005566A2"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BLI and LCI are more recent techniques for virtual chromoendoscopy, based on narrow-band observation of mucosa illuminated by a laser light source. In a large RCT (9</w:t>
      </w:r>
      <w:r w:rsidR="00D90C8F" w:rsidRPr="00EA79D4">
        <w:rPr>
          <w:rFonts w:ascii="Book Antiqua" w:hAnsi="Book Antiqua"/>
          <w:color w:val="000000" w:themeColor="text1"/>
          <w:sz w:val="24"/>
          <w:szCs w:val="24"/>
        </w:rPr>
        <w:t>63 patients) comparing BLI to white light</w:t>
      </w:r>
      <w:r w:rsidRPr="00EA79D4">
        <w:rPr>
          <w:rFonts w:ascii="Book Antiqua" w:hAnsi="Book Antiqua"/>
          <w:color w:val="000000" w:themeColor="text1"/>
          <w:sz w:val="24"/>
          <w:szCs w:val="24"/>
        </w:rPr>
        <w:t xml:space="preserve"> colonoscopy, no increase in ADR was observed, although this was not the primary outcome measure</w:t>
      </w:r>
      <w:r w:rsidRPr="00EA79D4">
        <w:rPr>
          <w:rFonts w:ascii="Book Antiqua" w:hAnsi="Book Antiqua"/>
          <w:color w:val="000000" w:themeColor="text1"/>
          <w:sz w:val="24"/>
          <w:szCs w:val="24"/>
          <w:vertAlign w:val="superscript"/>
        </w:rPr>
        <w:t>[17]</w:t>
      </w:r>
      <w:r w:rsidRPr="00EA79D4">
        <w:rPr>
          <w:rFonts w:ascii="Book Antiqua" w:hAnsi="Book Antiqua"/>
          <w:color w:val="000000" w:themeColor="text1"/>
          <w:sz w:val="24"/>
          <w:szCs w:val="24"/>
        </w:rPr>
        <w:t>. One RCT (1</w:t>
      </w:r>
      <w:r w:rsidR="00D90C8F" w:rsidRPr="00EA79D4">
        <w:rPr>
          <w:rFonts w:ascii="Book Antiqua" w:hAnsi="Book Antiqua"/>
          <w:color w:val="000000" w:themeColor="text1"/>
          <w:sz w:val="24"/>
          <w:szCs w:val="24"/>
        </w:rPr>
        <w:t>41 patients) comparing LCI to white light</w:t>
      </w:r>
      <w:r w:rsidRPr="00EA79D4">
        <w:rPr>
          <w:rFonts w:ascii="Book Antiqua" w:hAnsi="Book Antiqua"/>
          <w:color w:val="000000" w:themeColor="text1"/>
          <w:sz w:val="24"/>
          <w:szCs w:val="24"/>
        </w:rPr>
        <w:t xml:space="preserve"> colonoscopy demonstrated a significantly increased per-patient ADR (37% </w:t>
      </w:r>
      <w:r w:rsidRPr="00EA79D4">
        <w:rPr>
          <w:rFonts w:ascii="Book Antiqua" w:hAnsi="Book Antiqua"/>
          <w:i/>
          <w:iCs/>
          <w:color w:val="000000" w:themeColor="text1"/>
          <w:sz w:val="24"/>
          <w:szCs w:val="24"/>
        </w:rPr>
        <w:t>v</w:t>
      </w:r>
      <w:r w:rsidR="00A4532A" w:rsidRPr="00EA79D4">
        <w:rPr>
          <w:rFonts w:ascii="Book Antiqua" w:hAnsi="Book Antiqua"/>
          <w:i/>
          <w:iCs/>
          <w:color w:val="000000" w:themeColor="text1"/>
          <w:sz w:val="24"/>
          <w:szCs w:val="24"/>
        </w:rPr>
        <w:t>s</w:t>
      </w:r>
      <w:r w:rsidRPr="00EA79D4">
        <w:rPr>
          <w:rFonts w:ascii="Book Antiqua" w:hAnsi="Book Antiqua"/>
          <w:color w:val="000000" w:themeColor="text1"/>
          <w:sz w:val="24"/>
          <w:szCs w:val="24"/>
        </w:rPr>
        <w:t xml:space="preserve"> 28%)</w:t>
      </w:r>
      <w:r w:rsidRPr="00EA79D4">
        <w:rPr>
          <w:rFonts w:ascii="Book Antiqua" w:hAnsi="Book Antiqua"/>
          <w:color w:val="000000" w:themeColor="text1"/>
          <w:sz w:val="24"/>
          <w:szCs w:val="24"/>
          <w:vertAlign w:val="superscript"/>
        </w:rPr>
        <w:t>[18]</w:t>
      </w:r>
      <w:r w:rsidRPr="00EA79D4">
        <w:rPr>
          <w:rFonts w:ascii="Book Antiqua" w:hAnsi="Book Antiqua"/>
          <w:color w:val="000000" w:themeColor="text1"/>
          <w:sz w:val="24"/>
          <w:szCs w:val="24"/>
        </w:rPr>
        <w:t xml:space="preserve">. </w:t>
      </w:r>
    </w:p>
    <w:p w14:paraId="56FFC930" w14:textId="77777777" w:rsidR="005566A2" w:rsidRPr="00EA79D4" w:rsidRDefault="005566A2" w:rsidP="009B1EB0">
      <w:pPr>
        <w:spacing w:line="360" w:lineRule="auto"/>
        <w:rPr>
          <w:rFonts w:ascii="Book Antiqua" w:hAnsi="Book Antiqua"/>
          <w:i/>
          <w:color w:val="000000" w:themeColor="text1"/>
          <w:sz w:val="24"/>
          <w:szCs w:val="24"/>
        </w:rPr>
      </w:pPr>
    </w:p>
    <w:p w14:paraId="2DD623C2" w14:textId="77777777" w:rsidR="005566A2" w:rsidRPr="00EA79D4" w:rsidRDefault="005566A2" w:rsidP="009B1EB0">
      <w:pPr>
        <w:spacing w:line="360" w:lineRule="auto"/>
        <w:rPr>
          <w:rFonts w:ascii="Book Antiqua" w:hAnsi="Book Antiqua"/>
          <w:b/>
          <w:i/>
          <w:color w:val="000000" w:themeColor="text1"/>
          <w:sz w:val="24"/>
          <w:szCs w:val="24"/>
        </w:rPr>
      </w:pPr>
      <w:r w:rsidRPr="00EA79D4">
        <w:rPr>
          <w:rFonts w:ascii="Book Antiqua" w:hAnsi="Book Antiqua"/>
          <w:b/>
          <w:i/>
          <w:color w:val="000000" w:themeColor="text1"/>
          <w:sz w:val="24"/>
          <w:szCs w:val="24"/>
        </w:rPr>
        <w:t>Autofluorescence imaging</w:t>
      </w:r>
    </w:p>
    <w:p w14:paraId="0B26A3D8" w14:textId="24E3906C" w:rsidR="005566A2" w:rsidRPr="00EA79D4" w:rsidRDefault="005566A2"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In AFI a rotating filter produces short-wave light bursts that excite different tissue types. The excited tissues emit fluorescent light that is detected and reconstructed in two dimensions (2D). A 2015 meta-analysis of six RCTs (1199 patients) showed no significant diff</w:t>
      </w:r>
      <w:r w:rsidR="00D90C8F" w:rsidRPr="00EA79D4">
        <w:rPr>
          <w:rFonts w:ascii="Book Antiqua" w:hAnsi="Book Antiqua"/>
          <w:color w:val="000000" w:themeColor="text1"/>
          <w:sz w:val="24"/>
          <w:szCs w:val="24"/>
        </w:rPr>
        <w:t>erence in ADR between AFI and white light</w:t>
      </w:r>
      <w:r w:rsidRPr="00EA79D4">
        <w:rPr>
          <w:rFonts w:ascii="Book Antiqua" w:hAnsi="Book Antiqua"/>
          <w:color w:val="000000" w:themeColor="text1"/>
          <w:sz w:val="24"/>
          <w:szCs w:val="24"/>
        </w:rPr>
        <w:t xml:space="preserve"> colonoscopy (OR </w:t>
      </w:r>
      <w:r w:rsidR="00A4532A"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1.01, 95%CI</w:t>
      </w:r>
      <w:r w:rsidR="00A4532A" w:rsidRPr="00EA79D4">
        <w:rPr>
          <w:rFonts w:ascii="Book Antiqua" w:hAnsi="Book Antiqua"/>
          <w:color w:val="000000" w:themeColor="text1"/>
          <w:sz w:val="24"/>
          <w:szCs w:val="24"/>
        </w:rPr>
        <w:t>:</w:t>
      </w:r>
      <w:r w:rsidRPr="00EA79D4">
        <w:rPr>
          <w:rFonts w:ascii="Book Antiqua" w:hAnsi="Book Antiqua"/>
          <w:color w:val="000000" w:themeColor="text1"/>
          <w:sz w:val="24"/>
          <w:szCs w:val="24"/>
        </w:rPr>
        <w:t xml:space="preserve"> 0.74</w:t>
      </w:r>
      <w:r w:rsidR="00667188" w:rsidRPr="00EA79D4">
        <w:rPr>
          <w:rFonts w:ascii="Book Antiqua" w:hAnsi="Book Antiqua"/>
          <w:color w:val="000000" w:themeColor="text1"/>
          <w:sz w:val="24"/>
          <w:szCs w:val="24"/>
        </w:rPr>
        <w:t>-</w:t>
      </w:r>
      <w:r w:rsidRPr="00EA79D4">
        <w:rPr>
          <w:rFonts w:ascii="Book Antiqua" w:hAnsi="Book Antiqua"/>
          <w:color w:val="000000" w:themeColor="text1"/>
          <w:sz w:val="24"/>
          <w:szCs w:val="24"/>
        </w:rPr>
        <w:t>1.37)</w:t>
      </w:r>
      <w:r w:rsidRPr="00EA79D4">
        <w:rPr>
          <w:rFonts w:ascii="Book Antiqua" w:hAnsi="Book Antiqua"/>
          <w:color w:val="000000" w:themeColor="text1"/>
          <w:sz w:val="24"/>
          <w:szCs w:val="24"/>
          <w:vertAlign w:val="superscript"/>
        </w:rPr>
        <w:t>[19]</w:t>
      </w:r>
      <w:r w:rsidRPr="00EA79D4">
        <w:rPr>
          <w:rFonts w:ascii="Book Antiqua" w:hAnsi="Book Antiqua"/>
          <w:color w:val="000000" w:themeColor="text1"/>
          <w:sz w:val="24"/>
          <w:szCs w:val="24"/>
        </w:rPr>
        <w:t>. A subsequent RCT (802 patients) confirmed no increase in ADR</w:t>
      </w:r>
      <w:r w:rsidR="00D90C8F" w:rsidRPr="00EA79D4">
        <w:rPr>
          <w:rFonts w:ascii="Book Antiqua" w:hAnsi="Book Antiqua"/>
          <w:color w:val="000000" w:themeColor="text1"/>
          <w:sz w:val="24"/>
          <w:szCs w:val="24"/>
        </w:rPr>
        <w:t xml:space="preserve"> using updated AFI instead of white light</w:t>
      </w:r>
      <w:r w:rsidRPr="00EA79D4">
        <w:rPr>
          <w:rFonts w:ascii="Book Antiqua" w:hAnsi="Book Antiqua"/>
          <w:color w:val="000000" w:themeColor="text1"/>
          <w:sz w:val="24"/>
          <w:szCs w:val="24"/>
        </w:rPr>
        <w:t xml:space="preserve"> colonoscopy, but did demonstrate a significant increase in the detection of proximal flat lesions</w:t>
      </w:r>
      <w:r w:rsidRPr="00EA79D4">
        <w:rPr>
          <w:rFonts w:ascii="Book Antiqua" w:hAnsi="Book Antiqua"/>
          <w:color w:val="000000" w:themeColor="text1"/>
          <w:sz w:val="24"/>
          <w:szCs w:val="24"/>
          <w:vertAlign w:val="superscript"/>
        </w:rPr>
        <w:t>[20]</w:t>
      </w:r>
      <w:r w:rsidRPr="00EA79D4">
        <w:rPr>
          <w:rFonts w:ascii="Book Antiqua" w:hAnsi="Book Antiqua"/>
          <w:color w:val="000000" w:themeColor="text1"/>
          <w:sz w:val="24"/>
          <w:szCs w:val="24"/>
        </w:rPr>
        <w:t>.</w:t>
      </w:r>
    </w:p>
    <w:p w14:paraId="64684B31" w14:textId="77777777" w:rsidR="005566A2" w:rsidRPr="00EA79D4" w:rsidRDefault="005566A2" w:rsidP="009B1EB0">
      <w:pPr>
        <w:spacing w:line="360" w:lineRule="auto"/>
        <w:rPr>
          <w:rFonts w:ascii="Book Antiqua" w:hAnsi="Book Antiqua"/>
          <w:color w:val="000000" w:themeColor="text1"/>
          <w:sz w:val="24"/>
          <w:szCs w:val="24"/>
        </w:rPr>
      </w:pPr>
    </w:p>
    <w:p w14:paraId="101979B6" w14:textId="77777777" w:rsidR="005566A2" w:rsidRPr="00EA79D4" w:rsidRDefault="005566A2" w:rsidP="009B1EB0">
      <w:pPr>
        <w:spacing w:line="360" w:lineRule="auto"/>
        <w:rPr>
          <w:rFonts w:ascii="Book Antiqua" w:hAnsi="Book Antiqua"/>
          <w:b/>
          <w:i/>
          <w:color w:val="000000" w:themeColor="text1"/>
          <w:sz w:val="24"/>
          <w:szCs w:val="24"/>
        </w:rPr>
      </w:pPr>
      <w:r w:rsidRPr="00EA79D4">
        <w:rPr>
          <w:rFonts w:ascii="Book Antiqua" w:hAnsi="Book Antiqua"/>
          <w:b/>
          <w:i/>
          <w:color w:val="000000" w:themeColor="text1"/>
          <w:sz w:val="24"/>
          <w:szCs w:val="24"/>
        </w:rPr>
        <w:t>Summary</w:t>
      </w:r>
    </w:p>
    <w:p w14:paraId="3C5EE59A" w14:textId="3F8EEE39" w:rsidR="005566A2" w:rsidRPr="00EA79D4" w:rsidRDefault="005566A2"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It is widely accepted that dye-based chromoendoscopy improves ADR. However, this has not been demonstrated consistently in RCTs, and no studies have demonstrated an increase in the detection of advanced neoplasia compared to white light colonoscopy. In addition, dye-based chromoendoscopy is cumbersome to perform, and any increase in ADR must be balanced against the financial and opportunity costs of the additional time </w:t>
      </w:r>
      <w:r w:rsidRPr="00EA79D4">
        <w:rPr>
          <w:rFonts w:ascii="Book Antiqua" w:hAnsi="Book Antiqua"/>
          <w:color w:val="000000" w:themeColor="text1"/>
          <w:sz w:val="24"/>
          <w:szCs w:val="24"/>
        </w:rPr>
        <w:lastRenderedPageBreak/>
        <w:t>required to perform each procedure. As a result, this technique is generally only recommended for high-risk populations, such as those with inflammatory bowel disease or hereditary polyposis syndromes</w:t>
      </w:r>
      <w:r w:rsidRPr="00EA79D4">
        <w:rPr>
          <w:rFonts w:ascii="Book Antiqua" w:hAnsi="Book Antiqua"/>
          <w:color w:val="000000" w:themeColor="text1"/>
          <w:sz w:val="24"/>
          <w:szCs w:val="24"/>
          <w:vertAlign w:val="superscript"/>
        </w:rPr>
        <w:t>[21]</w:t>
      </w:r>
      <w:r w:rsidRPr="00EA79D4">
        <w:rPr>
          <w:rFonts w:ascii="Book Antiqua" w:hAnsi="Book Antiqua"/>
          <w:color w:val="000000" w:themeColor="text1"/>
          <w:sz w:val="24"/>
          <w:szCs w:val="24"/>
        </w:rPr>
        <w:t>. Even in these populations, national bodies have drawn different conclusions from the same evidence base</w:t>
      </w:r>
      <w:r w:rsidRPr="00EA79D4">
        <w:rPr>
          <w:rFonts w:ascii="Book Antiqua" w:hAnsi="Book Antiqua"/>
          <w:color w:val="000000" w:themeColor="text1"/>
          <w:sz w:val="24"/>
          <w:szCs w:val="24"/>
          <w:vertAlign w:val="superscript"/>
        </w:rPr>
        <w:t>[21,22]</w:t>
      </w:r>
      <w:r w:rsidRPr="00EA79D4">
        <w:rPr>
          <w:rFonts w:ascii="Book Antiqua" w:hAnsi="Book Antiqua"/>
          <w:color w:val="000000" w:themeColor="text1"/>
          <w:sz w:val="24"/>
          <w:szCs w:val="24"/>
        </w:rPr>
        <w:t>.</w:t>
      </w:r>
    </w:p>
    <w:p w14:paraId="1F9B1E69" w14:textId="6955D274"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Virtual chromoendoscopy does have advantages over dye-based chromoendoscopy, not least the ease with which it can be performed. However, additional training and experience are required to interpret the enhanced images correctly</w:t>
      </w:r>
      <w:r w:rsidRPr="00EA79D4">
        <w:rPr>
          <w:rFonts w:ascii="Book Antiqua" w:hAnsi="Book Antiqua"/>
          <w:color w:val="000000" w:themeColor="text1"/>
          <w:sz w:val="24"/>
          <w:szCs w:val="24"/>
          <w:vertAlign w:val="superscript"/>
        </w:rPr>
        <w:t>[23]</w:t>
      </w:r>
      <w:r w:rsidRPr="00EA79D4">
        <w:rPr>
          <w:rFonts w:ascii="Book Antiqua" w:hAnsi="Book Antiqua"/>
          <w:color w:val="000000" w:themeColor="text1"/>
          <w:sz w:val="24"/>
          <w:szCs w:val="24"/>
        </w:rPr>
        <w:t>, and the evidence that these technologies increase ADR, in a clinically meaningful and repeatable manner, is lacking.</w:t>
      </w:r>
    </w:p>
    <w:p w14:paraId="1CEA7757" w14:textId="1C778C80"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 xml:space="preserve">It is clear that there is still a need for research into less established imaging technologies that have the potential to enhance surface topography during colonoscopy, and might thereby increase ADR. One such technology is </w:t>
      </w:r>
      <w:r w:rsidR="00D90C8F" w:rsidRPr="00EA79D4">
        <w:rPr>
          <w:rFonts w:ascii="Book Antiqua" w:hAnsi="Book Antiqua"/>
          <w:color w:val="000000" w:themeColor="text1"/>
          <w:sz w:val="24"/>
          <w:szCs w:val="24"/>
        </w:rPr>
        <w:t>PS</w:t>
      </w:r>
      <w:r w:rsidRPr="00EA79D4">
        <w:rPr>
          <w:rFonts w:ascii="Book Antiqua" w:hAnsi="Book Antiqua"/>
          <w:color w:val="000000" w:themeColor="text1"/>
          <w:sz w:val="24"/>
          <w:szCs w:val="24"/>
        </w:rPr>
        <w:t>.</w:t>
      </w:r>
    </w:p>
    <w:p w14:paraId="69F10C3C" w14:textId="77777777" w:rsidR="005566A2" w:rsidRPr="00EA79D4" w:rsidRDefault="005566A2" w:rsidP="009B1EB0">
      <w:pPr>
        <w:spacing w:line="360" w:lineRule="auto"/>
        <w:rPr>
          <w:rFonts w:ascii="Book Antiqua" w:hAnsi="Book Antiqua"/>
          <w:color w:val="000000" w:themeColor="text1"/>
          <w:sz w:val="24"/>
          <w:szCs w:val="24"/>
          <w:u w:val="single"/>
        </w:rPr>
      </w:pPr>
    </w:p>
    <w:p w14:paraId="5F6F4C83" w14:textId="77777777" w:rsidR="005566A2" w:rsidRPr="00EA79D4" w:rsidRDefault="005566A2" w:rsidP="009B1EB0">
      <w:pPr>
        <w:spacing w:line="360" w:lineRule="auto"/>
        <w:rPr>
          <w:rFonts w:ascii="Book Antiqua" w:hAnsi="Book Antiqua"/>
          <w:b/>
          <w:color w:val="000000" w:themeColor="text1"/>
          <w:sz w:val="24"/>
          <w:szCs w:val="24"/>
          <w:u w:val="single"/>
        </w:rPr>
      </w:pPr>
      <w:r w:rsidRPr="00EA79D4">
        <w:rPr>
          <w:rFonts w:ascii="Book Antiqua" w:hAnsi="Book Antiqua"/>
          <w:b/>
          <w:color w:val="000000" w:themeColor="text1"/>
          <w:sz w:val="24"/>
          <w:szCs w:val="24"/>
          <w:u w:val="single"/>
        </w:rPr>
        <w:t>PHOTOMETRIC STEREO</w:t>
      </w:r>
    </w:p>
    <w:p w14:paraId="4BD71AF3" w14:textId="49C6FA04" w:rsidR="005566A2" w:rsidRPr="00EA79D4" w:rsidRDefault="00D90C8F"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PS</w:t>
      </w:r>
      <w:r w:rsidR="005566A2" w:rsidRPr="00EA79D4">
        <w:rPr>
          <w:rFonts w:ascii="Book Antiqua" w:hAnsi="Book Antiqua"/>
          <w:color w:val="000000" w:themeColor="text1"/>
          <w:sz w:val="24"/>
          <w:szCs w:val="24"/>
        </w:rPr>
        <w:t xml:space="preserve"> is a machine vision technique introduced by Woodham</w:t>
      </w:r>
      <w:r w:rsidR="00A4532A" w:rsidRPr="00EA79D4">
        <w:rPr>
          <w:rFonts w:ascii="Book Antiqua" w:hAnsi="Book Antiqua"/>
          <w:color w:val="000000" w:themeColor="text1"/>
          <w:sz w:val="24"/>
          <w:szCs w:val="24"/>
          <w:vertAlign w:val="superscript"/>
        </w:rPr>
        <w:t>[24]</w:t>
      </w:r>
      <w:r w:rsidR="00A4532A" w:rsidRPr="00EA79D4">
        <w:rPr>
          <w:rFonts w:ascii="Book Antiqua" w:hAnsi="Book Antiqua"/>
          <w:color w:val="000000" w:themeColor="text1"/>
          <w:sz w:val="24"/>
          <w:szCs w:val="24"/>
        </w:rPr>
        <w:t xml:space="preserve"> </w:t>
      </w:r>
      <w:r w:rsidR="005566A2" w:rsidRPr="00EA79D4">
        <w:rPr>
          <w:rFonts w:ascii="Book Antiqua" w:hAnsi="Book Antiqua"/>
          <w:color w:val="000000" w:themeColor="text1"/>
          <w:sz w:val="24"/>
          <w:szCs w:val="24"/>
        </w:rPr>
        <w:t>in 1980. In PS, a series of images of an object are obtained from a single fixed viewpoint, with the object illuminated from multiple light sources orientated in different directions</w:t>
      </w:r>
      <w:r w:rsidR="005566A2" w:rsidRPr="00EA79D4">
        <w:rPr>
          <w:rFonts w:ascii="Book Antiqua" w:hAnsi="Book Antiqua"/>
          <w:color w:val="000000" w:themeColor="text1"/>
          <w:sz w:val="24"/>
          <w:szCs w:val="24"/>
          <w:vertAlign w:val="superscript"/>
        </w:rPr>
        <w:t>[24]</w:t>
      </w:r>
      <w:r w:rsidR="005566A2" w:rsidRPr="00EA79D4">
        <w:rPr>
          <w:rFonts w:ascii="Book Antiqua" w:hAnsi="Book Antiqua"/>
          <w:color w:val="000000" w:themeColor="text1"/>
          <w:sz w:val="24"/>
          <w:szCs w:val="24"/>
        </w:rPr>
        <w:t xml:space="preserve"> (Figure 1). In addition to generating 2D colour images, the surface normals of the object can be estimated at each pixel location and the surface topography reconstructed in three dimensions (3D)</w:t>
      </w:r>
      <w:r w:rsidR="005566A2" w:rsidRPr="00EA79D4">
        <w:rPr>
          <w:rFonts w:ascii="Book Antiqua" w:hAnsi="Book Antiqua"/>
          <w:color w:val="000000" w:themeColor="text1"/>
          <w:sz w:val="24"/>
          <w:szCs w:val="24"/>
          <w:vertAlign w:val="superscript"/>
        </w:rPr>
        <w:t>[25]</w:t>
      </w:r>
      <w:r w:rsidR="005566A2" w:rsidRPr="00EA79D4">
        <w:rPr>
          <w:rFonts w:ascii="Book Antiqua" w:hAnsi="Book Antiqua"/>
          <w:color w:val="000000" w:themeColor="text1"/>
          <w:sz w:val="24"/>
          <w:szCs w:val="24"/>
        </w:rPr>
        <w:t xml:space="preserve"> (Figure 2). </w:t>
      </w:r>
    </w:p>
    <w:p w14:paraId="1631C28F" w14:textId="49E16882"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PS functions best in geometrically controlled situations, where the position of the camera and light sources relative to the object are known. Potential applications are wide-ranging, and PS has been demonstrated to provide accurate 3D surface topographic data for objects as diverse as particles and tablets in pharmaceutical manufacturing</w:t>
      </w:r>
      <w:r w:rsidRPr="00EA79D4">
        <w:rPr>
          <w:rFonts w:ascii="Book Antiqua" w:hAnsi="Book Antiqua"/>
          <w:color w:val="000000" w:themeColor="text1"/>
          <w:sz w:val="24"/>
          <w:szCs w:val="24"/>
          <w:vertAlign w:val="superscript"/>
        </w:rPr>
        <w:t>[26,27]</w:t>
      </w:r>
      <w:r w:rsidRPr="00EA79D4">
        <w:rPr>
          <w:rFonts w:ascii="Book Antiqua" w:hAnsi="Book Antiqua"/>
          <w:color w:val="000000" w:themeColor="text1"/>
          <w:sz w:val="24"/>
          <w:szCs w:val="24"/>
        </w:rPr>
        <w:t xml:space="preserve"> through to nuclear reactors</w:t>
      </w:r>
      <w:r w:rsidRPr="00EA79D4">
        <w:rPr>
          <w:rFonts w:ascii="Book Antiqua" w:hAnsi="Book Antiqua"/>
          <w:color w:val="000000" w:themeColor="text1"/>
          <w:sz w:val="24"/>
          <w:szCs w:val="24"/>
          <w:vertAlign w:val="superscript"/>
        </w:rPr>
        <w:t>[28]</w:t>
      </w:r>
      <w:r w:rsidRPr="00EA79D4">
        <w:rPr>
          <w:rFonts w:ascii="Book Antiqua" w:hAnsi="Book Antiqua"/>
          <w:color w:val="000000" w:themeColor="text1"/>
          <w:sz w:val="24"/>
          <w:szCs w:val="24"/>
        </w:rPr>
        <w:t>. In plants, the application of PS for the in-field analysis of crops has been studied</w:t>
      </w:r>
      <w:r w:rsidRPr="00EA79D4">
        <w:rPr>
          <w:rFonts w:ascii="Book Antiqua" w:hAnsi="Book Antiqua"/>
          <w:color w:val="000000" w:themeColor="text1"/>
          <w:sz w:val="24"/>
          <w:szCs w:val="24"/>
          <w:vertAlign w:val="superscript"/>
        </w:rPr>
        <w:t>[29]</w:t>
      </w:r>
      <w:r w:rsidRPr="00EA79D4">
        <w:rPr>
          <w:rFonts w:ascii="Book Antiqua" w:hAnsi="Book Antiqua"/>
          <w:color w:val="000000" w:themeColor="text1"/>
          <w:sz w:val="24"/>
          <w:szCs w:val="24"/>
        </w:rPr>
        <w:t>, in addition to early disease detection in asymptomatic plants, in combination with multispectral imaging</w:t>
      </w:r>
      <w:r w:rsidRPr="00EA79D4">
        <w:rPr>
          <w:rFonts w:ascii="Book Antiqua" w:hAnsi="Book Antiqua"/>
          <w:color w:val="000000" w:themeColor="text1"/>
          <w:sz w:val="24"/>
          <w:szCs w:val="24"/>
          <w:vertAlign w:val="superscript"/>
        </w:rPr>
        <w:t>[30]</w:t>
      </w:r>
      <w:r w:rsidRPr="00EA79D4">
        <w:rPr>
          <w:rFonts w:ascii="Book Antiqua" w:hAnsi="Book Antiqua"/>
          <w:color w:val="000000" w:themeColor="text1"/>
          <w:sz w:val="24"/>
          <w:szCs w:val="24"/>
        </w:rPr>
        <w:t xml:space="preserve">. </w:t>
      </w:r>
    </w:p>
    <w:p w14:paraId="0E01991B" w14:textId="6773320B"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In humans, PS has been used to perform contactless biometric identification using 3D handprints or finger knuckle patterns</w:t>
      </w:r>
      <w:r w:rsidRPr="00EA79D4">
        <w:rPr>
          <w:rFonts w:ascii="Book Antiqua" w:hAnsi="Book Antiqua"/>
          <w:color w:val="000000" w:themeColor="text1"/>
          <w:sz w:val="24"/>
          <w:szCs w:val="24"/>
          <w:vertAlign w:val="superscript"/>
        </w:rPr>
        <w:t>[31,32]</w:t>
      </w:r>
      <w:r w:rsidRPr="00EA79D4">
        <w:rPr>
          <w:rFonts w:ascii="Book Antiqua" w:hAnsi="Book Antiqua"/>
          <w:color w:val="000000" w:themeColor="text1"/>
          <w:sz w:val="24"/>
          <w:szCs w:val="24"/>
        </w:rPr>
        <w:t xml:space="preserve">, 3D facial reconstruction </w:t>
      </w:r>
      <w:r w:rsidRPr="00EA79D4">
        <w:rPr>
          <w:rFonts w:ascii="Book Antiqua" w:hAnsi="Book Antiqua"/>
          <w:color w:val="000000" w:themeColor="text1"/>
          <w:sz w:val="24"/>
          <w:szCs w:val="24"/>
        </w:rPr>
        <w:lastRenderedPageBreak/>
        <w:t>and recognition</w:t>
      </w:r>
      <w:r w:rsidRPr="00EA79D4">
        <w:rPr>
          <w:rFonts w:ascii="Book Antiqua" w:hAnsi="Book Antiqua"/>
          <w:color w:val="000000" w:themeColor="text1"/>
          <w:sz w:val="24"/>
          <w:szCs w:val="24"/>
          <w:vertAlign w:val="superscript"/>
        </w:rPr>
        <w:t>[33,34]</w:t>
      </w:r>
      <w:r w:rsidRPr="00EA79D4">
        <w:rPr>
          <w:rFonts w:ascii="Book Antiqua" w:hAnsi="Book Antiqua"/>
          <w:color w:val="000000" w:themeColor="text1"/>
          <w:sz w:val="24"/>
          <w:szCs w:val="24"/>
        </w:rPr>
        <w:t xml:space="preserve">, </w:t>
      </w:r>
      <w:r w:rsidRPr="00EA79D4">
        <w:rPr>
          <w:rFonts w:ascii="Book Antiqua" w:hAnsi="Book Antiqua"/>
          <w:i/>
          <w:color w:val="000000" w:themeColor="text1"/>
          <w:sz w:val="24"/>
          <w:szCs w:val="24"/>
        </w:rPr>
        <w:t xml:space="preserve">in vivo </w:t>
      </w:r>
      <w:r w:rsidRPr="00EA79D4">
        <w:rPr>
          <w:rFonts w:ascii="Book Antiqua" w:hAnsi="Book Antiqua"/>
          <w:color w:val="000000" w:themeColor="text1"/>
          <w:sz w:val="24"/>
          <w:szCs w:val="24"/>
        </w:rPr>
        <w:t>measurement of intravascular blood flow</w:t>
      </w:r>
      <w:r w:rsidRPr="00EA79D4">
        <w:rPr>
          <w:rFonts w:ascii="Book Antiqua" w:hAnsi="Book Antiqua"/>
          <w:color w:val="000000" w:themeColor="text1"/>
          <w:sz w:val="24"/>
          <w:szCs w:val="24"/>
          <w:vertAlign w:val="superscript"/>
        </w:rPr>
        <w:t>[35]</w:t>
      </w:r>
      <w:r w:rsidRPr="00EA79D4">
        <w:rPr>
          <w:rFonts w:ascii="Book Antiqua" w:hAnsi="Book Antiqua"/>
          <w:color w:val="000000" w:themeColor="text1"/>
          <w:sz w:val="24"/>
          <w:szCs w:val="24"/>
        </w:rPr>
        <w:t xml:space="preserve">, </w:t>
      </w:r>
      <w:r w:rsidRPr="00EA79D4">
        <w:rPr>
          <w:rFonts w:ascii="Book Antiqua" w:hAnsi="Book Antiqua"/>
          <w:i/>
          <w:color w:val="000000" w:themeColor="text1"/>
          <w:sz w:val="24"/>
          <w:szCs w:val="24"/>
        </w:rPr>
        <w:t xml:space="preserve">ex </w:t>
      </w:r>
      <w:r w:rsidRPr="00EA79D4">
        <w:rPr>
          <w:rFonts w:ascii="Book Antiqua" w:hAnsi="Book Antiqua"/>
          <w:color w:val="000000" w:themeColor="text1"/>
          <w:sz w:val="24"/>
          <w:szCs w:val="24"/>
        </w:rPr>
        <w:t>and</w:t>
      </w:r>
      <w:r w:rsidRPr="00EA79D4">
        <w:rPr>
          <w:rFonts w:ascii="Book Antiqua" w:hAnsi="Book Antiqua"/>
          <w:i/>
          <w:color w:val="000000" w:themeColor="text1"/>
          <w:sz w:val="24"/>
          <w:szCs w:val="24"/>
        </w:rPr>
        <w:t xml:space="preserve"> in vivo</w:t>
      </w:r>
      <w:r w:rsidRPr="00EA79D4">
        <w:rPr>
          <w:rFonts w:ascii="Book Antiqua" w:hAnsi="Book Antiqua"/>
          <w:color w:val="000000" w:themeColor="text1"/>
          <w:sz w:val="24"/>
          <w:szCs w:val="24"/>
        </w:rPr>
        <w:t xml:space="preserve"> characterization of skin lesions</w:t>
      </w:r>
      <w:r w:rsidRPr="00EA79D4">
        <w:rPr>
          <w:rFonts w:ascii="Book Antiqua" w:hAnsi="Book Antiqua"/>
          <w:color w:val="000000" w:themeColor="text1"/>
          <w:sz w:val="24"/>
          <w:szCs w:val="24"/>
          <w:vertAlign w:val="superscript"/>
        </w:rPr>
        <w:t>[36,37]</w:t>
      </w:r>
      <w:r w:rsidRPr="00EA79D4">
        <w:rPr>
          <w:rFonts w:ascii="Book Antiqua" w:hAnsi="Book Antiqua"/>
          <w:color w:val="000000" w:themeColor="text1"/>
          <w:sz w:val="24"/>
          <w:szCs w:val="24"/>
        </w:rPr>
        <w:t>, and 3D reconstruction of a phantom human tongue</w:t>
      </w:r>
      <w:r w:rsidRPr="00EA79D4">
        <w:rPr>
          <w:rFonts w:ascii="Book Antiqua" w:hAnsi="Book Antiqua"/>
          <w:color w:val="000000" w:themeColor="text1"/>
          <w:sz w:val="24"/>
          <w:szCs w:val="24"/>
          <w:vertAlign w:val="superscript"/>
        </w:rPr>
        <w:t>[38]</w:t>
      </w:r>
      <w:r w:rsidRPr="00EA79D4">
        <w:rPr>
          <w:rFonts w:ascii="Book Antiqua" w:hAnsi="Book Antiqua"/>
          <w:color w:val="000000" w:themeColor="text1"/>
          <w:sz w:val="24"/>
          <w:szCs w:val="24"/>
        </w:rPr>
        <w:t>. The latter has potential applications in traditional Chinese medicine, where visual inspection of the tongue surface is used to diagnose syndromes and diseases affecting distant organs</w:t>
      </w:r>
      <w:r w:rsidRPr="00EA79D4">
        <w:rPr>
          <w:rFonts w:ascii="Book Antiqua" w:hAnsi="Book Antiqua"/>
          <w:color w:val="000000" w:themeColor="text1"/>
          <w:sz w:val="24"/>
          <w:szCs w:val="24"/>
          <w:vertAlign w:val="superscript"/>
        </w:rPr>
        <w:t>[39]</w:t>
      </w:r>
      <w:r w:rsidRPr="00EA79D4">
        <w:rPr>
          <w:rFonts w:ascii="Book Antiqua" w:hAnsi="Book Antiqua"/>
          <w:color w:val="000000" w:themeColor="text1"/>
          <w:sz w:val="24"/>
          <w:szCs w:val="24"/>
        </w:rPr>
        <w:t>.</w:t>
      </w:r>
    </w:p>
    <w:p w14:paraId="6E5B5A47" w14:textId="77777777" w:rsidR="005566A2" w:rsidRPr="00EA79D4" w:rsidRDefault="005566A2" w:rsidP="009B1EB0">
      <w:pPr>
        <w:spacing w:line="360" w:lineRule="auto"/>
        <w:rPr>
          <w:rFonts w:ascii="Book Antiqua" w:hAnsi="Book Antiqua"/>
          <w:color w:val="000000" w:themeColor="text1"/>
          <w:sz w:val="24"/>
          <w:szCs w:val="24"/>
        </w:rPr>
      </w:pPr>
    </w:p>
    <w:p w14:paraId="41A33BD8" w14:textId="77777777" w:rsidR="005566A2" w:rsidRPr="00EA79D4" w:rsidRDefault="005566A2" w:rsidP="009B1EB0">
      <w:pPr>
        <w:spacing w:line="360" w:lineRule="auto"/>
        <w:rPr>
          <w:rFonts w:ascii="Book Antiqua" w:hAnsi="Book Antiqua"/>
          <w:b/>
          <w:color w:val="000000" w:themeColor="text1"/>
          <w:sz w:val="24"/>
          <w:szCs w:val="24"/>
          <w:u w:val="single"/>
        </w:rPr>
      </w:pPr>
      <w:r w:rsidRPr="00EA79D4">
        <w:rPr>
          <w:rFonts w:ascii="Book Antiqua" w:hAnsi="Book Antiqua"/>
          <w:b/>
          <w:color w:val="000000" w:themeColor="text1"/>
          <w:sz w:val="24"/>
          <w:szCs w:val="24"/>
          <w:u w:val="single"/>
        </w:rPr>
        <w:t>PHOTOMETRIC STEREO IN COLONOSCOPY</w:t>
      </w:r>
    </w:p>
    <w:p w14:paraId="2E3BB698" w14:textId="2D5EBD9C" w:rsidR="005566A2" w:rsidRPr="00EA79D4" w:rsidRDefault="005566A2"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Unlike commercially available virtual chromoendoscopy techniques, the study of PS in colonoscopy is at a nascent stage. A Boston-Madrid consortium has carried out a number of proof-of-concept studies using the PS technique. Firstly, they imaged a silicon phantom colon, using a bench top PS imager with cross-polarizers placed in front of the light sources and camera lens to reduce specular reflections at image acquisition</w:t>
      </w:r>
      <w:r w:rsidRPr="00EA79D4">
        <w:rPr>
          <w:rFonts w:ascii="Book Antiqua" w:hAnsi="Book Antiqua"/>
          <w:color w:val="000000" w:themeColor="text1"/>
          <w:sz w:val="24"/>
          <w:szCs w:val="24"/>
          <w:vertAlign w:val="superscript"/>
        </w:rPr>
        <w:t>[40]</w:t>
      </w:r>
      <w:r w:rsidRPr="00EA79D4">
        <w:rPr>
          <w:rFonts w:ascii="Book Antiqua" w:hAnsi="Book Antiqua"/>
          <w:color w:val="000000" w:themeColor="text1"/>
          <w:sz w:val="24"/>
          <w:szCs w:val="24"/>
        </w:rPr>
        <w:t>. They demonstrated accurate 3D reconstruction of the haustra and three 0.5-1</w:t>
      </w:r>
      <w:r w:rsidR="00A4532A"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mm sessile elevations in the phantom colon</w:t>
      </w:r>
      <w:r w:rsidRPr="00EA79D4">
        <w:rPr>
          <w:rFonts w:ascii="Book Antiqua" w:hAnsi="Book Antiqua"/>
          <w:color w:val="000000" w:themeColor="text1"/>
          <w:sz w:val="24"/>
          <w:szCs w:val="24"/>
          <w:vertAlign w:val="superscript"/>
        </w:rPr>
        <w:t>[40]</w:t>
      </w:r>
      <w:r w:rsidRPr="00EA79D4">
        <w:rPr>
          <w:rFonts w:ascii="Book Antiqua" w:hAnsi="Book Antiqua"/>
          <w:color w:val="000000" w:themeColor="text1"/>
          <w:sz w:val="24"/>
          <w:szCs w:val="24"/>
        </w:rPr>
        <w:t>.</w:t>
      </w:r>
    </w:p>
    <w:p w14:paraId="43D8B8FD" w14:textId="4953C2A3"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 xml:space="preserve">Following on from this work, they imaged three human </w:t>
      </w:r>
      <w:r w:rsidRPr="00EA79D4">
        <w:rPr>
          <w:rFonts w:ascii="Book Antiqua" w:hAnsi="Book Antiqua"/>
          <w:i/>
          <w:color w:val="000000" w:themeColor="text1"/>
          <w:sz w:val="24"/>
          <w:szCs w:val="24"/>
        </w:rPr>
        <w:t xml:space="preserve">ex vivo </w:t>
      </w:r>
      <w:r w:rsidRPr="00EA79D4">
        <w:rPr>
          <w:rFonts w:ascii="Book Antiqua" w:hAnsi="Book Antiqua"/>
          <w:color w:val="000000" w:themeColor="text1"/>
          <w:sz w:val="24"/>
          <w:szCs w:val="24"/>
        </w:rPr>
        <w:t>gastrointestinal tissues using the same bench top PS imager: a colonic post-polypectomy site, a benign sessile colonic polyp, and a small bowel melanoma metastasis</w:t>
      </w:r>
      <w:r w:rsidRPr="00EA79D4">
        <w:rPr>
          <w:rFonts w:ascii="Book Antiqua" w:hAnsi="Book Antiqua"/>
          <w:color w:val="000000" w:themeColor="text1"/>
          <w:sz w:val="24"/>
          <w:szCs w:val="24"/>
          <w:vertAlign w:val="superscript"/>
        </w:rPr>
        <w:t>[41]</w:t>
      </w:r>
      <w:r w:rsidRPr="00EA79D4">
        <w:rPr>
          <w:rFonts w:ascii="Book Antiqua" w:hAnsi="Book Antiqua"/>
          <w:color w:val="000000" w:themeColor="text1"/>
          <w:sz w:val="24"/>
          <w:szCs w:val="24"/>
        </w:rPr>
        <w:t>. These specimens were wet, and therefore represent a better model for the reflective properties of colonic mucosa encountered in colonoscopy. Each pathological finding was identifiable in the 3D reconstructions</w:t>
      </w:r>
      <w:r w:rsidRPr="00EA79D4">
        <w:rPr>
          <w:rFonts w:ascii="Book Antiqua" w:hAnsi="Book Antiqua"/>
          <w:color w:val="000000" w:themeColor="text1"/>
          <w:sz w:val="24"/>
          <w:szCs w:val="24"/>
          <w:vertAlign w:val="superscript"/>
        </w:rPr>
        <w:t>[40]</w:t>
      </w:r>
      <w:r w:rsidRPr="00EA79D4">
        <w:rPr>
          <w:rFonts w:ascii="Book Antiqua" w:hAnsi="Book Antiqua"/>
          <w:color w:val="000000" w:themeColor="text1"/>
          <w:sz w:val="24"/>
          <w:szCs w:val="24"/>
        </w:rPr>
        <w:t xml:space="preserve">. However, these results were obtained under conditions dissimilar to those encountered during colonoscopy, particularly in terms of the distance between the camera, lighting sources and mucosa. </w:t>
      </w:r>
    </w:p>
    <w:p w14:paraId="6C3D9E98" w14:textId="06BEACFC"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 xml:space="preserve">The consortium subsequently modified a commercially available gastroscope by adding four additional light sources orientated equally around the gastroscope tip, and </w:t>
      </w:r>
      <w:r w:rsidR="00A4532A" w:rsidRPr="00EA79D4">
        <w:rPr>
          <w:rFonts w:ascii="Book Antiqua" w:hAnsi="Book Antiqua"/>
          <w:color w:val="000000" w:themeColor="text1"/>
          <w:sz w:val="24"/>
          <w:szCs w:val="24"/>
        </w:rPr>
        <w:t>synchronizing</w:t>
      </w:r>
      <w:r w:rsidRPr="00EA79D4">
        <w:rPr>
          <w:rFonts w:ascii="Book Antiqua" w:hAnsi="Book Antiqua"/>
          <w:color w:val="000000" w:themeColor="text1"/>
          <w:sz w:val="24"/>
          <w:szCs w:val="24"/>
        </w:rPr>
        <w:t xml:space="preserve"> the additional light sources with the video signal</w:t>
      </w:r>
      <w:r w:rsidRPr="00EA79D4">
        <w:rPr>
          <w:rFonts w:ascii="Book Antiqua" w:hAnsi="Book Antiqua"/>
          <w:color w:val="000000" w:themeColor="text1"/>
          <w:sz w:val="24"/>
          <w:szCs w:val="24"/>
          <w:vertAlign w:val="superscript"/>
        </w:rPr>
        <w:t>[40]</w:t>
      </w:r>
      <w:r w:rsidRPr="00EA79D4">
        <w:rPr>
          <w:rFonts w:ascii="Book Antiqua" w:hAnsi="Book Antiqua"/>
          <w:color w:val="000000" w:themeColor="text1"/>
          <w:sz w:val="24"/>
          <w:szCs w:val="24"/>
        </w:rPr>
        <w:t>. The resulting system had a total diameter of 14</w:t>
      </w:r>
      <w:r w:rsidR="00A4532A"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 xml:space="preserve">mm, similar to commercial colonoscopes. The software modifications enabled real-time WL imaging, and topographical reconstructions every four frames. </w:t>
      </w:r>
      <w:r w:rsidR="00A4532A" w:rsidRPr="00EA79D4">
        <w:rPr>
          <w:rFonts w:ascii="Book Antiqua" w:hAnsi="Book Antiqua"/>
          <w:color w:val="000000" w:themeColor="text1"/>
          <w:sz w:val="24"/>
          <w:szCs w:val="24"/>
        </w:rPr>
        <w:t>Unfortunately,</w:t>
      </w:r>
      <w:r w:rsidRPr="00EA79D4">
        <w:rPr>
          <w:rFonts w:ascii="Book Antiqua" w:hAnsi="Book Antiqua"/>
          <w:color w:val="000000" w:themeColor="text1"/>
          <w:sz w:val="24"/>
          <w:szCs w:val="24"/>
        </w:rPr>
        <w:t xml:space="preserve"> the dimensions of the gastroscope tip precluded the use of </w:t>
      </w:r>
      <w:r w:rsidRPr="00EA79D4">
        <w:rPr>
          <w:rFonts w:ascii="Book Antiqua" w:hAnsi="Book Antiqua"/>
          <w:color w:val="000000" w:themeColor="text1"/>
          <w:sz w:val="24"/>
          <w:szCs w:val="24"/>
        </w:rPr>
        <w:lastRenderedPageBreak/>
        <w:t>cross-polarizers. Using a non-specular 3D-printed phantom colon, they compared the images obtained using the modified gastroscope to those obtained using their previously described bench top PS imager. The elevations and depressions in the phantom colon were accurately reconstructed in 3D by both imaging systems</w:t>
      </w:r>
      <w:r w:rsidRPr="00EA79D4">
        <w:rPr>
          <w:rFonts w:ascii="Book Antiqua" w:hAnsi="Book Antiqua"/>
          <w:color w:val="000000" w:themeColor="text1"/>
          <w:sz w:val="24"/>
          <w:szCs w:val="24"/>
          <w:vertAlign w:val="superscript"/>
        </w:rPr>
        <w:t>[40]</w:t>
      </w:r>
      <w:r w:rsidRPr="00EA79D4">
        <w:rPr>
          <w:rFonts w:ascii="Book Antiqua" w:hAnsi="Book Antiqua"/>
          <w:color w:val="000000" w:themeColor="text1"/>
          <w:sz w:val="24"/>
          <w:szCs w:val="24"/>
        </w:rPr>
        <w:t xml:space="preserve">. </w:t>
      </w:r>
    </w:p>
    <w:p w14:paraId="12FA2183" w14:textId="5BFF03CE"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 xml:space="preserve">The consortium then imaged three </w:t>
      </w:r>
      <w:r w:rsidRPr="00EA79D4">
        <w:rPr>
          <w:rFonts w:ascii="Book Antiqua" w:hAnsi="Book Antiqua"/>
          <w:i/>
          <w:color w:val="000000" w:themeColor="text1"/>
          <w:sz w:val="24"/>
          <w:szCs w:val="24"/>
        </w:rPr>
        <w:t>ex vivo</w:t>
      </w:r>
      <w:r w:rsidRPr="00EA79D4">
        <w:rPr>
          <w:rFonts w:ascii="Book Antiqua" w:hAnsi="Book Antiqua"/>
          <w:color w:val="000000" w:themeColor="text1"/>
          <w:sz w:val="24"/>
          <w:szCs w:val="24"/>
        </w:rPr>
        <w:t xml:space="preserve"> porcine colons, which had been dissected and laid flat, using the modified PS gastroscope fixed above the tissue</w:t>
      </w:r>
      <w:r w:rsidRPr="00EA79D4">
        <w:rPr>
          <w:rFonts w:ascii="Book Antiqua" w:hAnsi="Book Antiqua"/>
          <w:color w:val="000000" w:themeColor="text1"/>
          <w:sz w:val="24"/>
          <w:szCs w:val="24"/>
          <w:vertAlign w:val="superscript"/>
        </w:rPr>
        <w:t>[42]</w:t>
      </w:r>
      <w:r w:rsidRPr="00EA79D4">
        <w:rPr>
          <w:rFonts w:ascii="Book Antiqua" w:hAnsi="Book Antiqua"/>
          <w:color w:val="000000" w:themeColor="text1"/>
          <w:sz w:val="24"/>
          <w:szCs w:val="24"/>
        </w:rPr>
        <w:t>. They carried out dye-based chromoendoscopy on the samples using indigo-carmine, and compared these images with images obtained by virtual chromoendoscopy by colour-equalisation, and with images obtained by virtual chromoendoscopy combined with PS. They detected statistically significant image improvement when virtual chromoendoscopy and PS were combined, compared to virtual chromoendoscopy alone</w:t>
      </w:r>
      <w:r w:rsidRPr="00EA79D4">
        <w:rPr>
          <w:rFonts w:ascii="Book Antiqua" w:hAnsi="Book Antiqua"/>
          <w:color w:val="000000" w:themeColor="text1"/>
          <w:sz w:val="24"/>
          <w:szCs w:val="24"/>
          <w:vertAlign w:val="superscript"/>
        </w:rPr>
        <w:t>[42]</w:t>
      </w:r>
      <w:r w:rsidRPr="00EA79D4">
        <w:rPr>
          <w:rFonts w:ascii="Book Antiqua" w:hAnsi="Book Antiqua"/>
          <w:color w:val="000000" w:themeColor="text1"/>
          <w:sz w:val="24"/>
          <w:szCs w:val="24"/>
        </w:rPr>
        <w:t>. However, it should be noted that this study compared still images, rather than real-time video, and the working distance was fixed. Both challenges need to be overcome prior to clinical application.</w:t>
      </w:r>
    </w:p>
    <w:p w14:paraId="20E44E79" w14:textId="6141E1E1"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 xml:space="preserve">Finally, they evaluated the capability of PS to capture topographic data in the human rectum </w:t>
      </w:r>
      <w:r w:rsidRPr="00EA79D4">
        <w:rPr>
          <w:rFonts w:ascii="Book Antiqua" w:hAnsi="Book Antiqua"/>
          <w:i/>
          <w:color w:val="000000" w:themeColor="text1"/>
          <w:sz w:val="24"/>
          <w:szCs w:val="24"/>
        </w:rPr>
        <w:t>in vivo</w:t>
      </w:r>
      <w:r w:rsidRPr="00EA79D4">
        <w:rPr>
          <w:rFonts w:ascii="Book Antiqua" w:hAnsi="Book Antiqua"/>
          <w:color w:val="000000" w:themeColor="text1"/>
          <w:sz w:val="24"/>
          <w:szCs w:val="24"/>
        </w:rPr>
        <w:t>, using their modified gastroscope on eight human subjects</w:t>
      </w:r>
      <w:r w:rsidRPr="00EA79D4">
        <w:rPr>
          <w:rFonts w:ascii="Book Antiqua" w:hAnsi="Book Antiqua"/>
          <w:color w:val="000000" w:themeColor="text1"/>
          <w:sz w:val="24"/>
          <w:szCs w:val="24"/>
          <w:vertAlign w:val="superscript"/>
        </w:rPr>
        <w:t>[43]</w:t>
      </w:r>
      <w:r w:rsidR="00D90C8F" w:rsidRPr="00EA79D4">
        <w:rPr>
          <w:rFonts w:ascii="Book Antiqua" w:hAnsi="Book Antiqua"/>
          <w:color w:val="000000" w:themeColor="text1"/>
          <w:sz w:val="24"/>
          <w:szCs w:val="24"/>
        </w:rPr>
        <w:t>. The white light</w:t>
      </w:r>
      <w:r w:rsidRPr="00EA79D4">
        <w:rPr>
          <w:rFonts w:ascii="Book Antiqua" w:hAnsi="Book Antiqua"/>
          <w:color w:val="000000" w:themeColor="text1"/>
          <w:sz w:val="24"/>
          <w:szCs w:val="24"/>
        </w:rPr>
        <w:t xml:space="preserve"> images obtained through the modified gastroscope were displayed in real-time, but the 3D topography could only be reconstructed in post-processing. When imaging obliquely to the mucosa, elevations from blood vessels and diminutive lesions were reconstructed appropriately, relative to </w:t>
      </w:r>
      <w:r w:rsidR="00D90C8F" w:rsidRPr="00EA79D4">
        <w:rPr>
          <w:rFonts w:ascii="Book Antiqua" w:hAnsi="Book Antiqua"/>
          <w:color w:val="000000" w:themeColor="text1"/>
          <w:sz w:val="24"/>
          <w:szCs w:val="24"/>
        </w:rPr>
        <w:t>qualitative inspection of the white light</w:t>
      </w:r>
      <w:r w:rsidRPr="00EA79D4">
        <w:rPr>
          <w:rFonts w:ascii="Book Antiqua" w:hAnsi="Book Antiqua"/>
          <w:color w:val="000000" w:themeColor="text1"/>
          <w:sz w:val="24"/>
          <w:szCs w:val="24"/>
        </w:rPr>
        <w:t xml:space="preserve"> images. However when imaging perpendicular to the rectal mucosa, specular reflections caused insurmountable topographical artifacts</w:t>
      </w:r>
      <w:r w:rsidRPr="00EA79D4">
        <w:rPr>
          <w:rFonts w:ascii="Book Antiqua" w:hAnsi="Book Antiqua"/>
          <w:color w:val="000000" w:themeColor="text1"/>
          <w:sz w:val="24"/>
          <w:szCs w:val="24"/>
          <w:vertAlign w:val="superscript"/>
        </w:rPr>
        <w:t>[43]</w:t>
      </w:r>
      <w:r w:rsidRPr="00EA79D4">
        <w:rPr>
          <w:rFonts w:ascii="Book Antiqua" w:hAnsi="Book Antiqua"/>
          <w:color w:val="000000" w:themeColor="text1"/>
          <w:sz w:val="24"/>
          <w:szCs w:val="24"/>
        </w:rPr>
        <w:t>.</w:t>
      </w:r>
    </w:p>
    <w:p w14:paraId="71A32E0D" w14:textId="37837218"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The Boston-Madrid consortium has not published any new data since 2014, and is presumably no longer active. However, one researcher from the consortium has continued to study PS imaging. In 2019 conference proceedings they reported the successful imaging of a synthetic phantom colon using a multimodal system that combined white light, PS and speckle contrast flow imaging</w:t>
      </w:r>
      <w:r w:rsidRPr="00EA79D4">
        <w:rPr>
          <w:rFonts w:ascii="Book Antiqua" w:hAnsi="Book Antiqua"/>
          <w:color w:val="000000" w:themeColor="text1"/>
          <w:sz w:val="24"/>
          <w:szCs w:val="24"/>
          <w:vertAlign w:val="superscript"/>
        </w:rPr>
        <w:t>[44]</w:t>
      </w:r>
      <w:r w:rsidRPr="00EA79D4">
        <w:rPr>
          <w:rFonts w:ascii="Book Antiqua" w:hAnsi="Book Antiqua"/>
          <w:color w:val="000000" w:themeColor="text1"/>
          <w:sz w:val="24"/>
          <w:szCs w:val="24"/>
        </w:rPr>
        <w:t xml:space="preserve">; and described a deep learning method for depth </w:t>
      </w:r>
      <w:r w:rsidRPr="00EA79D4">
        <w:rPr>
          <w:rFonts w:ascii="Book Antiqua" w:hAnsi="Book Antiqua"/>
          <w:color w:val="000000" w:themeColor="text1"/>
          <w:sz w:val="24"/>
          <w:szCs w:val="24"/>
        </w:rPr>
        <w:lastRenderedPageBreak/>
        <w:t>estimation using computer-generated PS images</w:t>
      </w:r>
      <w:r w:rsidRPr="00EA79D4">
        <w:rPr>
          <w:rFonts w:ascii="Book Antiqua" w:hAnsi="Book Antiqua"/>
          <w:color w:val="000000" w:themeColor="text1"/>
          <w:sz w:val="24"/>
          <w:szCs w:val="24"/>
          <w:vertAlign w:val="superscript"/>
        </w:rPr>
        <w:t>[45]</w:t>
      </w:r>
      <w:r w:rsidRPr="00EA79D4">
        <w:rPr>
          <w:rFonts w:ascii="Book Antiqua" w:hAnsi="Book Antiqua"/>
          <w:color w:val="000000" w:themeColor="text1"/>
          <w:sz w:val="24"/>
          <w:szCs w:val="24"/>
        </w:rPr>
        <w:t>.</w:t>
      </w:r>
    </w:p>
    <w:p w14:paraId="1C2AAE79" w14:textId="48BCD823"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 xml:space="preserve">Outside of the Boston-Madrid consortium, very little has been published about PS in the gastrointestinal tract. Our group in the United Kingdom has applied PS to </w:t>
      </w:r>
      <w:r w:rsidRPr="00EA79D4">
        <w:rPr>
          <w:rFonts w:ascii="Book Antiqua" w:hAnsi="Book Antiqua"/>
          <w:i/>
          <w:color w:val="000000" w:themeColor="text1"/>
          <w:sz w:val="24"/>
          <w:szCs w:val="24"/>
        </w:rPr>
        <w:t>ex vivo</w:t>
      </w:r>
      <w:r w:rsidRPr="00EA79D4">
        <w:rPr>
          <w:rFonts w:ascii="Book Antiqua" w:hAnsi="Book Antiqua"/>
          <w:color w:val="000000" w:themeColor="text1"/>
          <w:sz w:val="24"/>
          <w:szCs w:val="24"/>
        </w:rPr>
        <w:t xml:space="preserve"> porcine gut, using a handheld PS imaging system to capture topographic data in the porcine colon, duodenum, oesophagus, and gastro-oesophageal junction</w:t>
      </w:r>
      <w:r w:rsidRPr="00EA79D4">
        <w:rPr>
          <w:rFonts w:ascii="Book Antiqua" w:hAnsi="Book Antiqua"/>
          <w:color w:val="000000" w:themeColor="text1"/>
          <w:sz w:val="24"/>
          <w:szCs w:val="24"/>
          <w:vertAlign w:val="superscript"/>
        </w:rPr>
        <w:t>[25,46]</w:t>
      </w:r>
      <w:r w:rsidRPr="00EA79D4">
        <w:rPr>
          <w:rFonts w:ascii="Book Antiqua" w:hAnsi="Book Antiqua"/>
          <w:color w:val="000000" w:themeColor="text1"/>
          <w:sz w:val="24"/>
          <w:szCs w:val="24"/>
        </w:rPr>
        <w:t xml:space="preserve"> (Figure 2). Phantom polyps were created by raising small areas of the mucosa by submucosal injection of saline solution. A least squares approximation method was used to adjust for specular reflections, and a 3D reconstruction generated. We demonstrated that the Shape Index differentiated locally spherical phantom polyps from the adjacent normal mucosa</w:t>
      </w:r>
      <w:r w:rsidRPr="00EA79D4">
        <w:rPr>
          <w:rFonts w:ascii="Book Antiqua" w:hAnsi="Book Antiqua"/>
          <w:color w:val="000000" w:themeColor="text1"/>
          <w:sz w:val="24"/>
          <w:szCs w:val="24"/>
          <w:vertAlign w:val="superscript"/>
        </w:rPr>
        <w:t>[25]</w:t>
      </w:r>
      <w:r w:rsidRPr="00EA79D4">
        <w:rPr>
          <w:rFonts w:ascii="Book Antiqua" w:hAnsi="Book Antiqua"/>
          <w:color w:val="000000" w:themeColor="text1"/>
          <w:sz w:val="24"/>
          <w:szCs w:val="24"/>
        </w:rPr>
        <w:t xml:space="preserve"> (Figure 3). Such an approach could potentially be applied to the computer-aided detection of pedunculated or sessile, though not flat, polyps. </w:t>
      </w:r>
    </w:p>
    <w:p w14:paraId="2C741447" w14:textId="5069E49A"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A South Korean group constructed a bench top multimodal en</w:t>
      </w:r>
      <w:r w:rsidR="00D90C8F" w:rsidRPr="00EA79D4">
        <w:rPr>
          <w:rFonts w:ascii="Book Antiqua" w:hAnsi="Book Antiqua"/>
          <w:color w:val="000000" w:themeColor="text1"/>
          <w:sz w:val="24"/>
          <w:szCs w:val="24"/>
        </w:rPr>
        <w:t>doscopic system that combined white light</w:t>
      </w:r>
      <w:r w:rsidRPr="00EA79D4">
        <w:rPr>
          <w:rFonts w:ascii="Book Antiqua" w:hAnsi="Book Antiqua"/>
          <w:color w:val="000000" w:themeColor="text1"/>
          <w:sz w:val="24"/>
          <w:szCs w:val="24"/>
        </w:rPr>
        <w:t xml:space="preserve"> imaging, multispectral imaging and PS</w:t>
      </w:r>
      <w:r w:rsidRPr="00EA79D4">
        <w:rPr>
          <w:rFonts w:ascii="Book Antiqua" w:hAnsi="Book Antiqua"/>
          <w:color w:val="000000" w:themeColor="text1"/>
          <w:sz w:val="24"/>
          <w:szCs w:val="24"/>
          <w:vertAlign w:val="superscript"/>
        </w:rPr>
        <w:t>[47]</w:t>
      </w:r>
      <w:r w:rsidRPr="00EA79D4">
        <w:rPr>
          <w:rFonts w:ascii="Book Antiqua" w:hAnsi="Book Antiqua"/>
          <w:color w:val="000000" w:themeColor="text1"/>
          <w:sz w:val="24"/>
          <w:szCs w:val="24"/>
        </w:rPr>
        <w:t xml:space="preserve">. They tested its function using a 3D-printed polyp-mimicking phantom of the human colon and four </w:t>
      </w:r>
      <w:r w:rsidRPr="00EA79D4">
        <w:rPr>
          <w:rFonts w:ascii="Book Antiqua" w:hAnsi="Book Antiqua"/>
          <w:i/>
          <w:color w:val="000000" w:themeColor="text1"/>
          <w:sz w:val="24"/>
          <w:szCs w:val="24"/>
        </w:rPr>
        <w:t>ex vivo</w:t>
      </w:r>
      <w:r w:rsidRPr="00EA79D4">
        <w:rPr>
          <w:rFonts w:ascii="Book Antiqua" w:hAnsi="Book Antiqua"/>
          <w:color w:val="000000" w:themeColor="text1"/>
          <w:sz w:val="24"/>
          <w:szCs w:val="24"/>
        </w:rPr>
        <w:t xml:space="preserve"> mouse colons that had been inoculated with human CRC cell lines. They demonstrated that the PS component could detect and reconstruct phantom sessile polyps with diameters as small as 0.5</w:t>
      </w:r>
      <w:r w:rsidR="00A4532A"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mm</w:t>
      </w:r>
      <w:r w:rsidRPr="00EA79D4">
        <w:rPr>
          <w:rFonts w:ascii="Book Antiqua" w:hAnsi="Book Antiqua"/>
          <w:color w:val="000000" w:themeColor="text1"/>
          <w:sz w:val="24"/>
          <w:szCs w:val="24"/>
          <w:vertAlign w:val="superscript"/>
        </w:rPr>
        <w:t>[47]</w:t>
      </w:r>
      <w:r w:rsidRPr="00EA79D4">
        <w:rPr>
          <w:rFonts w:ascii="Book Antiqua" w:hAnsi="Book Antiqua"/>
          <w:color w:val="000000" w:themeColor="text1"/>
          <w:sz w:val="24"/>
          <w:szCs w:val="24"/>
        </w:rPr>
        <w:t>. In the mouse colons, the PS-derived 3D reconstructions demonstrated a polypoid surface distinct from the adjacent normal mucosa, the locations of which aligned with the spectral-classified tumour sites. Formal histological analysis of the multimodally-detected tumour sites demonstrated CRC, the margins of which correlated with the polypoid surface delineated in the PS-generated 3D image</w:t>
      </w:r>
      <w:r w:rsidRPr="00EA79D4">
        <w:rPr>
          <w:rFonts w:ascii="Book Antiqua" w:hAnsi="Book Antiqua"/>
          <w:color w:val="000000" w:themeColor="text1"/>
          <w:sz w:val="24"/>
          <w:szCs w:val="24"/>
          <w:vertAlign w:val="superscript"/>
        </w:rPr>
        <w:t>[47]</w:t>
      </w:r>
      <w:r w:rsidRPr="00EA79D4">
        <w:rPr>
          <w:rFonts w:ascii="Book Antiqua" w:hAnsi="Book Antiqua"/>
          <w:color w:val="000000" w:themeColor="text1"/>
          <w:sz w:val="24"/>
          <w:szCs w:val="24"/>
        </w:rPr>
        <w:t xml:space="preserve">. </w:t>
      </w:r>
    </w:p>
    <w:p w14:paraId="7C3AA3BB" w14:textId="77777777" w:rsidR="005566A2" w:rsidRPr="00EA79D4" w:rsidRDefault="005566A2"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ab/>
      </w:r>
    </w:p>
    <w:p w14:paraId="70A8491F" w14:textId="77777777" w:rsidR="005566A2" w:rsidRPr="00EA79D4" w:rsidRDefault="005566A2" w:rsidP="009B1EB0">
      <w:pPr>
        <w:spacing w:line="360" w:lineRule="auto"/>
        <w:rPr>
          <w:rFonts w:ascii="Book Antiqua" w:hAnsi="Book Antiqua"/>
          <w:b/>
          <w:color w:val="000000" w:themeColor="text1"/>
          <w:sz w:val="24"/>
          <w:szCs w:val="24"/>
          <w:u w:val="single"/>
        </w:rPr>
      </w:pPr>
      <w:r w:rsidRPr="00EA79D4">
        <w:rPr>
          <w:rFonts w:ascii="Book Antiqua" w:hAnsi="Book Antiqua"/>
          <w:b/>
          <w:color w:val="000000" w:themeColor="text1"/>
          <w:sz w:val="24"/>
          <w:szCs w:val="24"/>
          <w:u w:val="single"/>
        </w:rPr>
        <w:t>POTENTIAL CLINICAL APPLICATIONS OF PHOTOMETRIC STEREO IN COLONOSCOPY</w:t>
      </w:r>
    </w:p>
    <w:p w14:paraId="030A24C6" w14:textId="77777777" w:rsidR="005566A2" w:rsidRPr="00EA79D4" w:rsidRDefault="005566A2"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These early studies have demonstrated that PS can differentiate abnormal tissue from the surrounding normal mucosa, which has potential applications in colonoscopy.</w:t>
      </w:r>
    </w:p>
    <w:p w14:paraId="373172CF" w14:textId="650366B3"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lastRenderedPageBreak/>
        <w:t xml:space="preserve">The primary clinical application of PS would be to increase ADR by emphasising the surface topography of adenomas in the field of view </w:t>
      </w:r>
      <w:r w:rsidR="00A4532A" w:rsidRPr="00EA79D4">
        <w:rPr>
          <w:rFonts w:ascii="Book Antiqua" w:hAnsi="Book Antiqua"/>
          <w:color w:val="000000" w:themeColor="text1"/>
          <w:sz w:val="24"/>
          <w:szCs w:val="24"/>
        </w:rPr>
        <w:t>–</w:t>
      </w:r>
      <w:r w:rsidRPr="00EA79D4">
        <w:rPr>
          <w:rFonts w:ascii="Book Antiqua" w:hAnsi="Book Antiqua"/>
          <w:color w:val="000000" w:themeColor="text1"/>
          <w:sz w:val="24"/>
          <w:szCs w:val="24"/>
        </w:rPr>
        <w:t xml:space="preserve"> essentially as a novel method of virtual chromoendoscopy. The evidence generally supports dye-based chromoendoscopy as a technique to increase ADR, whilst that supporting existing virtual chromoendoscopy technologies is less compelling, at least in average risk populations. This may be because the origin of the enhanced surface definition in dye-based chromoendoscopy is the surface topography itself (</w:t>
      </w:r>
      <w:r w:rsidRPr="00EA79D4">
        <w:rPr>
          <w:rFonts w:ascii="Book Antiqua" w:hAnsi="Book Antiqua"/>
          <w:i/>
          <w:iCs/>
          <w:color w:val="000000" w:themeColor="text1"/>
          <w:sz w:val="24"/>
          <w:szCs w:val="24"/>
        </w:rPr>
        <w:t>i.e.</w:t>
      </w:r>
      <w:r w:rsidR="00A4532A" w:rsidRPr="00EA79D4">
        <w:rPr>
          <w:rFonts w:ascii="Book Antiqua" w:hAnsi="Book Antiqua"/>
          <w:color w:val="000000" w:themeColor="text1"/>
          <w:sz w:val="24"/>
          <w:szCs w:val="24"/>
        </w:rPr>
        <w:t>,</w:t>
      </w:r>
      <w:r w:rsidRPr="00EA79D4">
        <w:rPr>
          <w:rFonts w:ascii="Book Antiqua" w:hAnsi="Book Antiqua"/>
          <w:color w:val="000000" w:themeColor="text1"/>
          <w:sz w:val="24"/>
          <w:szCs w:val="24"/>
        </w:rPr>
        <w:t xml:space="preserve"> the dye accumulating in pits and crevices in the mucosa), whereas the enhancement derived from commercial virtual chromoendoscopy is instead based on the optical properties of the mucosa. In this respect, PS has more in common with conventional chromoendoscopy than with established virtual chromoendoscopy techniques. However, PS has an advantage over dye-based chromoendoscopy in that it could be readily integrated into computer-aided adenoma detection systems.</w:t>
      </w:r>
    </w:p>
    <w:p w14:paraId="7F0E2F7D" w14:textId="4E87CEF2"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When a polyp is detected, the type of lesion must be diagnosed to determine future CRC risk</w:t>
      </w:r>
      <w:r w:rsidRPr="00EA79D4">
        <w:rPr>
          <w:rFonts w:ascii="Book Antiqua" w:hAnsi="Book Antiqua"/>
          <w:color w:val="000000" w:themeColor="text1"/>
          <w:sz w:val="24"/>
          <w:szCs w:val="24"/>
          <w:vertAlign w:val="superscript"/>
        </w:rPr>
        <w:t>[48]</w:t>
      </w:r>
      <w:r w:rsidRPr="00EA79D4">
        <w:rPr>
          <w:rFonts w:ascii="Book Antiqua" w:hAnsi="Book Antiqua"/>
          <w:color w:val="000000" w:themeColor="text1"/>
          <w:sz w:val="24"/>
          <w:szCs w:val="24"/>
        </w:rPr>
        <w:t>. Optical diagnosis using existing optical imaging technologies can achieve acceptable sensitivities and specificities in expert hands</w:t>
      </w:r>
      <w:r w:rsidRPr="00EA79D4">
        <w:rPr>
          <w:rFonts w:ascii="Book Antiqua" w:hAnsi="Book Antiqua"/>
          <w:color w:val="000000" w:themeColor="text1"/>
          <w:sz w:val="24"/>
          <w:szCs w:val="24"/>
          <w:vertAlign w:val="superscript"/>
        </w:rPr>
        <w:t>[49]</w:t>
      </w:r>
      <w:r w:rsidRPr="00EA79D4">
        <w:rPr>
          <w:rFonts w:ascii="Book Antiqua" w:hAnsi="Book Antiqua"/>
          <w:color w:val="000000" w:themeColor="text1"/>
          <w:sz w:val="24"/>
          <w:szCs w:val="24"/>
        </w:rPr>
        <w:t>. However these results have not been replicated in routine clinical practice</w:t>
      </w:r>
      <w:r w:rsidRPr="00EA79D4">
        <w:rPr>
          <w:rFonts w:ascii="Book Antiqua" w:hAnsi="Book Antiqua"/>
          <w:color w:val="000000" w:themeColor="text1"/>
          <w:sz w:val="24"/>
          <w:szCs w:val="24"/>
          <w:vertAlign w:val="superscript"/>
        </w:rPr>
        <w:t>[50]</w:t>
      </w:r>
      <w:r w:rsidRPr="00EA79D4">
        <w:rPr>
          <w:rFonts w:ascii="Book Antiqua" w:hAnsi="Book Antiqua"/>
          <w:color w:val="000000" w:themeColor="text1"/>
          <w:sz w:val="24"/>
          <w:szCs w:val="24"/>
        </w:rPr>
        <w:t>, and adequate training is not widely available. PS has been shown to differentiate between benign and malignant skin lesions</w:t>
      </w:r>
      <w:r w:rsidRPr="00EA79D4">
        <w:rPr>
          <w:rFonts w:ascii="Book Antiqua" w:hAnsi="Book Antiqua"/>
          <w:color w:val="000000" w:themeColor="text1"/>
          <w:sz w:val="24"/>
          <w:szCs w:val="24"/>
          <w:vertAlign w:val="superscript"/>
        </w:rPr>
        <w:t>[36,37]</w:t>
      </w:r>
      <w:r w:rsidRPr="00EA79D4">
        <w:rPr>
          <w:rFonts w:ascii="Book Antiqua" w:hAnsi="Book Antiqua"/>
          <w:color w:val="000000" w:themeColor="text1"/>
          <w:sz w:val="24"/>
          <w:szCs w:val="24"/>
        </w:rPr>
        <w:t>, and could improve optical diagnosis by generating 3D data for interpretation by the endoscopist, given sufficient training, or by a computer-aided diagnostic algorithm. However, no published studies have applied PS to polyp diagnosis rather than detection.</w:t>
      </w:r>
    </w:p>
    <w:p w14:paraId="5E40B968" w14:textId="4B1B05A9"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 xml:space="preserve">With no proven methods of optical diagnosis in widespread use, most detected polyps are subsequently removed by polypectomy and sent for histological analysis. Polypectomy is a challenging task, particularly more advanced techniques such as endoscopic mucosal resection or endoscopic submucosal dissection. It is a procedure that is inherently performed in 3D, but the endoscopist must infer depth information from indirect cues from a 2D video monitor. In laparoscopy, 3D systems that provide binocular depth </w:t>
      </w:r>
      <w:r w:rsidRPr="00EA79D4">
        <w:rPr>
          <w:rFonts w:ascii="Book Antiqua" w:hAnsi="Book Antiqua"/>
          <w:color w:val="000000" w:themeColor="text1"/>
          <w:sz w:val="24"/>
          <w:szCs w:val="24"/>
        </w:rPr>
        <w:lastRenderedPageBreak/>
        <w:t>perception have been shown to reduce procedure time and error rates in experimental settings</w:t>
      </w:r>
      <w:r w:rsidRPr="00EA79D4">
        <w:rPr>
          <w:rFonts w:ascii="Book Antiqua" w:hAnsi="Book Antiqua"/>
          <w:color w:val="000000" w:themeColor="text1"/>
          <w:sz w:val="24"/>
          <w:szCs w:val="24"/>
          <w:vertAlign w:val="superscript"/>
        </w:rPr>
        <w:t>[51]</w:t>
      </w:r>
      <w:r w:rsidRPr="00EA79D4">
        <w:rPr>
          <w:rFonts w:ascii="Book Antiqua" w:hAnsi="Book Antiqua"/>
          <w:color w:val="000000" w:themeColor="text1"/>
          <w:sz w:val="24"/>
          <w:szCs w:val="24"/>
        </w:rPr>
        <w:t>. It is conceivable that 3D colonoscopy, such as could be rendered by PS in the future, could reduce procedure times and complications in polypectomy as well.</w:t>
      </w:r>
    </w:p>
    <w:p w14:paraId="7415B34E" w14:textId="77777777" w:rsidR="005566A2" w:rsidRPr="00EA79D4" w:rsidRDefault="005566A2" w:rsidP="009B1EB0">
      <w:pPr>
        <w:spacing w:line="360" w:lineRule="auto"/>
        <w:rPr>
          <w:rFonts w:ascii="Book Antiqua" w:hAnsi="Book Antiqua"/>
          <w:color w:val="000000" w:themeColor="text1"/>
          <w:sz w:val="24"/>
          <w:szCs w:val="24"/>
        </w:rPr>
      </w:pPr>
    </w:p>
    <w:p w14:paraId="7F8CA015" w14:textId="77777777" w:rsidR="005566A2" w:rsidRPr="00EA79D4" w:rsidRDefault="005566A2" w:rsidP="009B1EB0">
      <w:pPr>
        <w:spacing w:line="360" w:lineRule="auto"/>
        <w:rPr>
          <w:rFonts w:ascii="Book Antiqua" w:hAnsi="Book Antiqua"/>
          <w:b/>
          <w:color w:val="000000" w:themeColor="text1"/>
          <w:sz w:val="24"/>
          <w:szCs w:val="24"/>
          <w:u w:val="single"/>
        </w:rPr>
      </w:pPr>
      <w:r w:rsidRPr="00EA79D4">
        <w:rPr>
          <w:rFonts w:ascii="Book Antiqua" w:hAnsi="Book Antiqua"/>
          <w:b/>
          <w:color w:val="000000" w:themeColor="text1"/>
          <w:sz w:val="24"/>
          <w:szCs w:val="24"/>
          <w:u w:val="single"/>
        </w:rPr>
        <w:t>OBSTACLES TO THE CLINICAL APPLICATION OF PHOTOMETRIC STEREO</w:t>
      </w:r>
    </w:p>
    <w:p w14:paraId="50E6436F" w14:textId="77777777" w:rsidR="005566A2" w:rsidRPr="00EA79D4" w:rsidRDefault="005566A2"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Only small proof-of-concept studies have been carried out to date, and there are multiple obstacles that must be overcome prior to clinical application. Firstly, PS assumes Lambertian reflectance, and the moist colonic mucosa is an innately non-Lambertian surface. This gives rise to specular reflections, which can cause artifactual distortion in the 3D reconstruction. This issue has been reported in all studies of PS in the gastrointestinal tract, and may be exaggerated when the camera lens is perpendicular to the mucosa</w:t>
      </w:r>
      <w:r w:rsidRPr="00EA79D4">
        <w:rPr>
          <w:rFonts w:ascii="Book Antiqua" w:hAnsi="Book Antiqua"/>
          <w:color w:val="000000" w:themeColor="text1"/>
          <w:sz w:val="24"/>
          <w:szCs w:val="24"/>
          <w:vertAlign w:val="superscript"/>
        </w:rPr>
        <w:t>[43]</w:t>
      </w:r>
      <w:r w:rsidRPr="00EA79D4">
        <w:rPr>
          <w:rFonts w:ascii="Book Antiqua" w:hAnsi="Book Antiqua"/>
          <w:color w:val="000000" w:themeColor="text1"/>
          <w:sz w:val="24"/>
          <w:szCs w:val="24"/>
        </w:rPr>
        <w:t xml:space="preserve">. </w:t>
      </w:r>
    </w:p>
    <w:p w14:paraId="2CB5D244" w14:textId="66B505E0" w:rsidR="005566A2" w:rsidRPr="00EA79D4" w:rsidRDefault="005566A2" w:rsidP="009B1EB0">
      <w:pPr>
        <w:pStyle w:val="a4"/>
        <w:spacing w:before="0" w:beforeAutospacing="0" w:after="0" w:afterAutospacing="0" w:line="360" w:lineRule="auto"/>
        <w:ind w:firstLineChars="100" w:firstLine="240"/>
        <w:jc w:val="both"/>
        <w:rPr>
          <w:rFonts w:ascii="Book Antiqua" w:hAnsi="Book Antiqua"/>
          <w:color w:val="000000" w:themeColor="text1"/>
          <w:sz w:val="24"/>
          <w:szCs w:val="24"/>
        </w:rPr>
      </w:pPr>
      <w:r w:rsidRPr="00EA79D4">
        <w:rPr>
          <w:rFonts w:ascii="Book Antiqua" w:hAnsi="Book Antiqua"/>
          <w:color w:val="000000" w:themeColor="text1"/>
          <w:sz w:val="24"/>
          <w:szCs w:val="24"/>
        </w:rPr>
        <w:t>A variety of post-processing approaches have been used to try to compensate for these specular reflections, including least squares approximation</w:t>
      </w:r>
      <w:r w:rsidRPr="00EA79D4">
        <w:rPr>
          <w:rFonts w:ascii="Book Antiqua" w:hAnsi="Book Antiqua"/>
          <w:color w:val="000000" w:themeColor="text1"/>
          <w:sz w:val="24"/>
          <w:szCs w:val="24"/>
          <w:vertAlign w:val="superscript"/>
        </w:rPr>
        <w:t>[25]</w:t>
      </w:r>
      <w:r w:rsidRPr="00EA79D4">
        <w:rPr>
          <w:rFonts w:ascii="Book Antiqua" w:hAnsi="Book Antiqua"/>
          <w:color w:val="000000" w:themeColor="text1"/>
          <w:sz w:val="24"/>
          <w:szCs w:val="24"/>
        </w:rPr>
        <w:t>, exclusion of the reflections using spectral or directional cues</w:t>
      </w:r>
      <w:r w:rsidRPr="00EA79D4">
        <w:rPr>
          <w:rFonts w:ascii="Book Antiqua" w:hAnsi="Book Antiqua"/>
          <w:color w:val="000000" w:themeColor="text1"/>
          <w:sz w:val="24"/>
          <w:szCs w:val="24"/>
          <w:vertAlign w:val="superscript"/>
        </w:rPr>
        <w:t>[52]</w:t>
      </w:r>
      <w:r w:rsidRPr="00EA79D4">
        <w:rPr>
          <w:rFonts w:ascii="Book Antiqua" w:hAnsi="Book Antiqua"/>
          <w:color w:val="000000" w:themeColor="text1"/>
          <w:sz w:val="24"/>
          <w:szCs w:val="24"/>
        </w:rPr>
        <w:t>, combining perspective projection and the Blinn-Phong reflectance model</w:t>
      </w:r>
      <w:r w:rsidRPr="00EA79D4">
        <w:rPr>
          <w:rFonts w:ascii="Book Antiqua" w:hAnsi="Book Antiqua"/>
          <w:color w:val="000000" w:themeColor="text1"/>
          <w:sz w:val="24"/>
          <w:szCs w:val="24"/>
          <w:vertAlign w:val="superscript"/>
        </w:rPr>
        <w:t>[53]</w:t>
      </w:r>
      <w:r w:rsidRPr="00EA79D4">
        <w:rPr>
          <w:rFonts w:ascii="Book Antiqua" w:hAnsi="Book Antiqua"/>
          <w:color w:val="000000" w:themeColor="text1"/>
          <w:sz w:val="24"/>
          <w:szCs w:val="24"/>
        </w:rPr>
        <w:t>, and simultaneous mesh-based computation of surface normals and reflectance</w:t>
      </w:r>
      <w:r w:rsidRPr="00EA79D4">
        <w:rPr>
          <w:rFonts w:ascii="Book Antiqua" w:hAnsi="Book Antiqua"/>
          <w:color w:val="000000" w:themeColor="text1"/>
          <w:sz w:val="24"/>
          <w:szCs w:val="24"/>
          <w:vertAlign w:val="superscript"/>
        </w:rPr>
        <w:t>[54]</w:t>
      </w:r>
      <w:r w:rsidRPr="00EA79D4">
        <w:rPr>
          <w:rFonts w:ascii="Book Antiqua" w:hAnsi="Book Antiqua"/>
          <w:color w:val="000000" w:themeColor="text1"/>
          <w:sz w:val="24"/>
          <w:szCs w:val="24"/>
        </w:rPr>
        <w:t xml:space="preserve">. However, the optimal approach to take in the application of PS to colonoscopy is unknown. </w:t>
      </w:r>
    </w:p>
    <w:p w14:paraId="5650457B" w14:textId="51F0B9E5"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 xml:space="preserve">In the multimodal imaging study by Kim </w:t>
      </w:r>
      <w:r w:rsidRPr="00EA79D4">
        <w:rPr>
          <w:rFonts w:ascii="Book Antiqua" w:hAnsi="Book Antiqua"/>
          <w:i/>
          <w:color w:val="000000" w:themeColor="text1"/>
          <w:sz w:val="24"/>
          <w:szCs w:val="24"/>
        </w:rPr>
        <w:t>et al</w:t>
      </w:r>
      <w:r w:rsidR="00A4532A" w:rsidRPr="00EA79D4">
        <w:rPr>
          <w:rFonts w:ascii="Book Antiqua" w:hAnsi="Book Antiqua"/>
          <w:color w:val="000000" w:themeColor="text1"/>
          <w:sz w:val="24"/>
          <w:szCs w:val="24"/>
          <w:vertAlign w:val="superscript"/>
        </w:rPr>
        <w:t>[47]</w:t>
      </w:r>
      <w:r w:rsidRPr="00EA79D4">
        <w:rPr>
          <w:rFonts w:ascii="Book Antiqua" w:hAnsi="Book Antiqua"/>
          <w:color w:val="000000" w:themeColor="text1"/>
          <w:sz w:val="24"/>
          <w:szCs w:val="24"/>
        </w:rPr>
        <w:t>, the total time for image acquisition and reconstruction was 9 s, during which the lesion and image plane had to be fixed. This acquisition time is impractical for colonoscopy, as the distance between the colonoscope tip and the colonic mucosa is constantly changing due to movement of the colonoscope tip and the colon itself. However, the majority of this processing time was attributable to the multispectral component, with the PS acquisition and 3D reconstruction taking approximately 1 s, which is more promising. In addition, PS imaging has previously been applied to fast-moving surfaces in other fields, such as quality control in manufacturing</w:t>
      </w:r>
      <w:r w:rsidRPr="00EA79D4">
        <w:rPr>
          <w:rFonts w:ascii="Book Antiqua" w:hAnsi="Book Antiqua"/>
          <w:color w:val="000000" w:themeColor="text1"/>
          <w:sz w:val="24"/>
          <w:szCs w:val="24"/>
          <w:vertAlign w:val="superscript"/>
        </w:rPr>
        <w:t>[55]</w:t>
      </w:r>
      <w:r w:rsidRPr="00EA79D4">
        <w:rPr>
          <w:rFonts w:ascii="Book Antiqua" w:hAnsi="Book Antiqua"/>
          <w:color w:val="000000" w:themeColor="text1"/>
          <w:sz w:val="24"/>
          <w:szCs w:val="24"/>
        </w:rPr>
        <w:t xml:space="preserve">. A similar technique could potentially be </w:t>
      </w:r>
      <w:r w:rsidRPr="00EA79D4">
        <w:rPr>
          <w:rFonts w:ascii="Book Antiqua" w:hAnsi="Book Antiqua"/>
          <w:color w:val="000000" w:themeColor="text1"/>
          <w:sz w:val="24"/>
          <w:szCs w:val="24"/>
        </w:rPr>
        <w:lastRenderedPageBreak/>
        <w:t>applied to colonoscopy.</w:t>
      </w:r>
    </w:p>
    <w:p w14:paraId="60866429" w14:textId="1B186042"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 xml:space="preserve">In their </w:t>
      </w:r>
      <w:r w:rsidRPr="00EA79D4">
        <w:rPr>
          <w:rFonts w:ascii="Book Antiqua" w:hAnsi="Book Antiqua"/>
          <w:i/>
          <w:color w:val="000000" w:themeColor="text1"/>
          <w:sz w:val="24"/>
          <w:szCs w:val="24"/>
        </w:rPr>
        <w:t>in vivo</w:t>
      </w:r>
      <w:r w:rsidRPr="00EA79D4">
        <w:rPr>
          <w:rFonts w:ascii="Book Antiqua" w:hAnsi="Book Antiqua"/>
          <w:color w:val="000000" w:themeColor="text1"/>
          <w:sz w:val="24"/>
          <w:szCs w:val="24"/>
        </w:rPr>
        <w:t xml:space="preserve"> study of human rectums, the Boston-Madrid c</w:t>
      </w:r>
      <w:r w:rsidR="00D90C8F" w:rsidRPr="00EA79D4">
        <w:rPr>
          <w:rFonts w:ascii="Book Antiqua" w:hAnsi="Book Antiqua"/>
          <w:color w:val="000000" w:themeColor="text1"/>
          <w:sz w:val="24"/>
          <w:szCs w:val="24"/>
        </w:rPr>
        <w:t>onsortium was able to display white light</w:t>
      </w:r>
      <w:r w:rsidRPr="00EA79D4">
        <w:rPr>
          <w:rFonts w:ascii="Book Antiqua" w:hAnsi="Book Antiqua"/>
          <w:color w:val="000000" w:themeColor="text1"/>
          <w:sz w:val="24"/>
          <w:szCs w:val="24"/>
        </w:rPr>
        <w:t xml:space="preserve"> images in real-time using their PS-modified gastroscope, with the PS data extracted in post-processing</w:t>
      </w:r>
      <w:r w:rsidRPr="00EA79D4">
        <w:rPr>
          <w:rFonts w:ascii="Book Antiqua" w:hAnsi="Book Antiqua"/>
          <w:color w:val="000000" w:themeColor="text1"/>
          <w:sz w:val="24"/>
          <w:szCs w:val="24"/>
          <w:vertAlign w:val="superscript"/>
        </w:rPr>
        <w:t>[43]</w:t>
      </w:r>
      <w:r w:rsidRPr="00EA79D4">
        <w:rPr>
          <w:rFonts w:ascii="Book Antiqua" w:hAnsi="Book Antiqua"/>
          <w:color w:val="000000" w:themeColor="text1"/>
          <w:sz w:val="24"/>
          <w:szCs w:val="24"/>
        </w:rPr>
        <w:t xml:space="preserve">. With further advances in computer processing, it is anticipated that real-time PS topographic data could be made available to endoscopists in the future, either as a visual representation or </w:t>
      </w:r>
      <w:r w:rsidRPr="00EA79D4">
        <w:rPr>
          <w:rFonts w:ascii="Book Antiqua" w:hAnsi="Book Antiqua"/>
          <w:i/>
          <w:color w:val="000000" w:themeColor="text1"/>
          <w:sz w:val="24"/>
          <w:szCs w:val="24"/>
        </w:rPr>
        <w:t>via</w:t>
      </w:r>
      <w:r w:rsidRPr="00EA79D4">
        <w:rPr>
          <w:rFonts w:ascii="Book Antiqua" w:hAnsi="Book Antiqua"/>
          <w:color w:val="000000" w:themeColor="text1"/>
          <w:sz w:val="24"/>
          <w:szCs w:val="24"/>
        </w:rPr>
        <w:t xml:space="preserve"> a computer-aided diagnosis system. However, even when this is achieved, the most effective way to convey 3D information to the endoscopist remains unknown.</w:t>
      </w:r>
    </w:p>
    <w:p w14:paraId="1EBD68FD" w14:textId="792A4C5D" w:rsidR="005566A2" w:rsidRPr="00EA79D4" w:rsidRDefault="005566A2" w:rsidP="009B1EB0">
      <w:pPr>
        <w:spacing w:line="360" w:lineRule="auto"/>
        <w:ind w:firstLineChars="100" w:firstLine="240"/>
        <w:rPr>
          <w:rFonts w:ascii="Book Antiqua" w:hAnsi="Book Antiqua"/>
          <w:color w:val="000000" w:themeColor="text1"/>
          <w:sz w:val="24"/>
          <w:szCs w:val="24"/>
        </w:rPr>
      </w:pPr>
      <w:r w:rsidRPr="00EA79D4">
        <w:rPr>
          <w:rFonts w:ascii="Book Antiqua" w:hAnsi="Book Antiqua"/>
          <w:color w:val="000000" w:themeColor="text1"/>
          <w:sz w:val="24"/>
          <w:szCs w:val="24"/>
        </w:rPr>
        <w:t xml:space="preserve">Finally, although the technology is relatively inexpensive and unsophisticated compared to some other approaches, the hardware has not yet been </w:t>
      </w:r>
      <w:r w:rsidR="00A4532A" w:rsidRPr="00EA79D4">
        <w:rPr>
          <w:rFonts w:ascii="Book Antiqua" w:hAnsi="Book Antiqua"/>
          <w:color w:val="000000" w:themeColor="text1"/>
          <w:sz w:val="24"/>
          <w:szCs w:val="24"/>
        </w:rPr>
        <w:t>miniaturized</w:t>
      </w:r>
      <w:r w:rsidRPr="00EA79D4">
        <w:rPr>
          <w:rFonts w:ascii="Book Antiqua" w:hAnsi="Book Antiqua"/>
          <w:color w:val="000000" w:themeColor="text1"/>
          <w:sz w:val="24"/>
          <w:szCs w:val="24"/>
        </w:rPr>
        <w:t xml:space="preserve"> for integration into commercial colonoscopes. However, colonoscope tips already house a camera and multiple light sources, and the Boston-Madrid consortium documented their conversion of a commercial gastroscope to obtain PS images using a bespoke end-of-scope device. With commercial input, integrating PS into the next generation of colonoscopes should not be an insurmountable task.</w:t>
      </w:r>
    </w:p>
    <w:p w14:paraId="6371818F" w14:textId="77777777" w:rsidR="005566A2" w:rsidRPr="00EA79D4" w:rsidRDefault="005566A2" w:rsidP="009B1EB0">
      <w:pPr>
        <w:spacing w:line="360" w:lineRule="auto"/>
        <w:rPr>
          <w:rFonts w:ascii="Book Antiqua" w:hAnsi="Book Antiqua"/>
          <w:color w:val="000000" w:themeColor="text1"/>
          <w:sz w:val="24"/>
          <w:szCs w:val="24"/>
          <w:u w:val="single"/>
        </w:rPr>
      </w:pPr>
    </w:p>
    <w:p w14:paraId="6B74FD08" w14:textId="14CDE35E" w:rsidR="007405A1" w:rsidRPr="00EA79D4" w:rsidRDefault="007405A1" w:rsidP="009B1EB0">
      <w:pPr>
        <w:spacing w:line="360" w:lineRule="auto"/>
        <w:rPr>
          <w:rFonts w:ascii="Book Antiqua" w:hAnsi="Book Antiqua"/>
          <w:b/>
          <w:caps/>
          <w:color w:val="000000" w:themeColor="text1"/>
          <w:sz w:val="24"/>
          <w:szCs w:val="24"/>
          <w:u w:val="single"/>
        </w:rPr>
      </w:pPr>
      <w:r w:rsidRPr="00EA79D4">
        <w:rPr>
          <w:rFonts w:ascii="Book Antiqua" w:hAnsi="Book Antiqua"/>
          <w:b/>
          <w:caps/>
          <w:color w:val="000000" w:themeColor="text1"/>
          <w:sz w:val="24"/>
          <w:szCs w:val="24"/>
          <w:u w:val="single"/>
        </w:rPr>
        <w:t>Conclusion</w:t>
      </w:r>
    </w:p>
    <w:p w14:paraId="2CFFC57F" w14:textId="021C0735" w:rsidR="005566A2" w:rsidRPr="00EA79D4" w:rsidRDefault="005566A2"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PS can derive accurate 3D surface topographic data from colon phantoms, animal models and human colonic tissue. However, research into the application of PS to colonoscopy is at a very early stage. In humans, PS imaging has only been performed on a single </w:t>
      </w:r>
      <w:r w:rsidRPr="00EA79D4">
        <w:rPr>
          <w:rFonts w:ascii="Book Antiqua" w:hAnsi="Book Antiqua"/>
          <w:i/>
          <w:color w:val="000000" w:themeColor="text1"/>
          <w:sz w:val="24"/>
          <w:szCs w:val="24"/>
        </w:rPr>
        <w:t>ex vivo</w:t>
      </w:r>
      <w:r w:rsidRPr="00EA79D4">
        <w:rPr>
          <w:rFonts w:ascii="Book Antiqua" w:hAnsi="Book Antiqua"/>
          <w:color w:val="000000" w:themeColor="text1"/>
          <w:sz w:val="24"/>
          <w:szCs w:val="24"/>
        </w:rPr>
        <w:t xml:space="preserve"> colonic polyp and eight </w:t>
      </w:r>
      <w:r w:rsidRPr="00EA79D4">
        <w:rPr>
          <w:rFonts w:ascii="Book Antiqua" w:hAnsi="Book Antiqua"/>
          <w:i/>
          <w:color w:val="000000" w:themeColor="text1"/>
          <w:sz w:val="24"/>
          <w:szCs w:val="24"/>
        </w:rPr>
        <w:t>in vivo</w:t>
      </w:r>
      <w:r w:rsidRPr="00EA79D4">
        <w:rPr>
          <w:rFonts w:ascii="Book Antiqua" w:hAnsi="Book Antiqua"/>
          <w:color w:val="000000" w:themeColor="text1"/>
          <w:sz w:val="24"/>
          <w:szCs w:val="24"/>
        </w:rPr>
        <w:t xml:space="preserve"> rectums to date. Several obstacles have been identified and incompletely resolved, particularly how to deal with specular reflections and an unfixed field of view. Furthermore, whilst </w:t>
      </w:r>
      <w:r w:rsidR="00A4532A" w:rsidRPr="00EA79D4">
        <w:rPr>
          <w:rFonts w:ascii="Book Antiqua" w:hAnsi="Book Antiqua"/>
          <w:color w:val="000000" w:themeColor="text1"/>
          <w:sz w:val="24"/>
          <w:szCs w:val="24"/>
        </w:rPr>
        <w:t>miniaturization</w:t>
      </w:r>
      <w:r w:rsidRPr="00EA79D4">
        <w:rPr>
          <w:rFonts w:ascii="Book Antiqua" w:hAnsi="Book Antiqua"/>
          <w:color w:val="000000" w:themeColor="text1"/>
          <w:sz w:val="24"/>
          <w:szCs w:val="24"/>
        </w:rPr>
        <w:t xml:space="preserve"> of the existing technology to permit integration into the next generation of commercial colonoscopes is certainly possible, it has yet to be attempted. Although PS imaging could have a significant impact on colonoscopy in the future, that future remains distant.</w:t>
      </w:r>
    </w:p>
    <w:p w14:paraId="6B485AC6" w14:textId="77777777" w:rsidR="00EF5347" w:rsidRPr="00EA79D4" w:rsidRDefault="00EF5347" w:rsidP="009B1EB0">
      <w:pPr>
        <w:adjustRightInd w:val="0"/>
        <w:snapToGrid w:val="0"/>
        <w:spacing w:line="360" w:lineRule="auto"/>
        <w:rPr>
          <w:rFonts w:ascii="Book Antiqua" w:hAnsi="Book Antiqua"/>
          <w:b/>
          <w:i/>
          <w:color w:val="000000" w:themeColor="text1"/>
          <w:sz w:val="24"/>
          <w:szCs w:val="24"/>
        </w:rPr>
      </w:pPr>
    </w:p>
    <w:p w14:paraId="46001F0D" w14:textId="77777777" w:rsidR="00A4532A" w:rsidRPr="00EA79D4" w:rsidRDefault="00A4532A" w:rsidP="009B1EB0">
      <w:pPr>
        <w:shd w:val="clear" w:color="auto" w:fill="FFFFFF"/>
        <w:spacing w:line="360" w:lineRule="auto"/>
        <w:rPr>
          <w:rFonts w:ascii="Book Antiqua" w:hAnsi="Book Antiqua"/>
          <w:b/>
          <w:color w:val="000000" w:themeColor="text1"/>
          <w:sz w:val="24"/>
          <w:szCs w:val="24"/>
          <w:lang w:val="en-GB"/>
        </w:rPr>
      </w:pPr>
      <w:r w:rsidRPr="00EA79D4">
        <w:rPr>
          <w:rFonts w:ascii="Book Antiqua" w:hAnsi="Book Antiqua"/>
          <w:b/>
          <w:color w:val="000000" w:themeColor="text1"/>
          <w:sz w:val="24"/>
          <w:szCs w:val="24"/>
          <w:lang w:val="en-GB"/>
        </w:rPr>
        <w:lastRenderedPageBreak/>
        <w:t>REFERENCES</w:t>
      </w:r>
    </w:p>
    <w:p w14:paraId="415F4627"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1 </w:t>
      </w:r>
      <w:r w:rsidRPr="00EA79D4">
        <w:rPr>
          <w:rFonts w:ascii="Book Antiqua" w:hAnsi="Book Antiqua"/>
          <w:b/>
          <w:color w:val="000000" w:themeColor="text1"/>
          <w:sz w:val="24"/>
          <w:szCs w:val="24"/>
        </w:rPr>
        <w:t>Arnold M</w:t>
      </w:r>
      <w:r w:rsidRPr="00EA79D4">
        <w:rPr>
          <w:rFonts w:ascii="Book Antiqua" w:hAnsi="Book Antiqua"/>
          <w:color w:val="000000" w:themeColor="text1"/>
          <w:sz w:val="24"/>
          <w:szCs w:val="24"/>
        </w:rPr>
        <w:t xml:space="preserve">, Sierra MS, Laversanne M, Soerjomataram I, Jemal A, Bray F. Global patterns and trends in colorectal cancer incidence and mortality. </w:t>
      </w:r>
      <w:r w:rsidRPr="00EA79D4">
        <w:rPr>
          <w:rFonts w:ascii="Book Antiqua" w:hAnsi="Book Antiqua"/>
          <w:i/>
          <w:color w:val="000000" w:themeColor="text1"/>
          <w:sz w:val="24"/>
          <w:szCs w:val="24"/>
        </w:rPr>
        <w:t>Gut</w:t>
      </w:r>
      <w:r w:rsidRPr="00EA79D4">
        <w:rPr>
          <w:rFonts w:ascii="Book Antiqua" w:hAnsi="Book Antiqua"/>
          <w:color w:val="000000" w:themeColor="text1"/>
          <w:sz w:val="24"/>
          <w:szCs w:val="24"/>
        </w:rPr>
        <w:t xml:space="preserve"> 2017; </w:t>
      </w:r>
      <w:r w:rsidRPr="00EA79D4">
        <w:rPr>
          <w:rFonts w:ascii="Book Antiqua" w:hAnsi="Book Antiqua"/>
          <w:b/>
          <w:color w:val="000000" w:themeColor="text1"/>
          <w:sz w:val="24"/>
          <w:szCs w:val="24"/>
        </w:rPr>
        <w:t>66</w:t>
      </w:r>
      <w:r w:rsidRPr="00EA79D4">
        <w:rPr>
          <w:rFonts w:ascii="Book Antiqua" w:hAnsi="Book Antiqua"/>
          <w:color w:val="000000" w:themeColor="text1"/>
          <w:sz w:val="24"/>
          <w:szCs w:val="24"/>
        </w:rPr>
        <w:t>: 683-691 [PMID: 26818619 DOI: 10.1136/gutjnl-2015-310912]</w:t>
      </w:r>
    </w:p>
    <w:p w14:paraId="7F13228D"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2 </w:t>
      </w:r>
      <w:r w:rsidRPr="00EA79D4">
        <w:rPr>
          <w:rFonts w:ascii="Book Antiqua" w:hAnsi="Book Antiqua"/>
          <w:b/>
          <w:color w:val="000000" w:themeColor="text1"/>
          <w:sz w:val="24"/>
          <w:szCs w:val="24"/>
        </w:rPr>
        <w:t>le Clercq CM</w:t>
      </w:r>
      <w:r w:rsidRPr="00EA79D4">
        <w:rPr>
          <w:rFonts w:ascii="Book Antiqua" w:hAnsi="Book Antiqua"/>
          <w:color w:val="000000" w:themeColor="text1"/>
          <w:sz w:val="24"/>
          <w:szCs w:val="24"/>
        </w:rPr>
        <w:t xml:space="preserve">, Bouwens MW, Rondagh EJ, Bakker CM, Keulen ET, de Ridder RJ, Winkens B, Masclee AA, Sanduleanu S. Postcolonoscopy colorectal cancers are preventable: a population-based study. </w:t>
      </w:r>
      <w:r w:rsidRPr="00EA79D4">
        <w:rPr>
          <w:rFonts w:ascii="Book Antiqua" w:hAnsi="Book Antiqua"/>
          <w:i/>
          <w:color w:val="000000" w:themeColor="text1"/>
          <w:sz w:val="24"/>
          <w:szCs w:val="24"/>
        </w:rPr>
        <w:t>Gut</w:t>
      </w:r>
      <w:r w:rsidRPr="00EA79D4">
        <w:rPr>
          <w:rFonts w:ascii="Book Antiqua" w:hAnsi="Book Antiqua"/>
          <w:color w:val="000000" w:themeColor="text1"/>
          <w:sz w:val="24"/>
          <w:szCs w:val="24"/>
        </w:rPr>
        <w:t xml:space="preserve"> 2014; </w:t>
      </w:r>
      <w:r w:rsidRPr="00EA79D4">
        <w:rPr>
          <w:rFonts w:ascii="Book Antiqua" w:hAnsi="Book Antiqua"/>
          <w:b/>
          <w:color w:val="000000" w:themeColor="text1"/>
          <w:sz w:val="24"/>
          <w:szCs w:val="24"/>
        </w:rPr>
        <w:t>63</w:t>
      </w:r>
      <w:r w:rsidRPr="00EA79D4">
        <w:rPr>
          <w:rFonts w:ascii="Book Antiqua" w:hAnsi="Book Antiqua"/>
          <w:color w:val="000000" w:themeColor="text1"/>
          <w:sz w:val="24"/>
          <w:szCs w:val="24"/>
        </w:rPr>
        <w:t>: 957-963 [PMID: 23744612 DOI: 10.1136/gutjnl-2013-304880]</w:t>
      </w:r>
    </w:p>
    <w:p w14:paraId="1C217A01"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3 </w:t>
      </w:r>
      <w:r w:rsidRPr="00EA79D4">
        <w:rPr>
          <w:rFonts w:ascii="Book Antiqua" w:hAnsi="Book Antiqua"/>
          <w:b/>
          <w:color w:val="000000" w:themeColor="text1"/>
          <w:sz w:val="24"/>
          <w:szCs w:val="24"/>
        </w:rPr>
        <w:t>van Rijn JC</w:t>
      </w:r>
      <w:r w:rsidRPr="00EA79D4">
        <w:rPr>
          <w:rFonts w:ascii="Book Antiqua" w:hAnsi="Book Antiqua"/>
          <w:color w:val="000000" w:themeColor="text1"/>
          <w:sz w:val="24"/>
          <w:szCs w:val="24"/>
        </w:rPr>
        <w:t xml:space="preserve">, Reitsma JB, Stoker J, Bossuyt PM, van Deventer SJ, Dekker E. Polyp miss rate determined by tandem colonoscopy: a systematic review. </w:t>
      </w:r>
      <w:r w:rsidRPr="00EA79D4">
        <w:rPr>
          <w:rFonts w:ascii="Book Antiqua" w:hAnsi="Book Antiqua"/>
          <w:i/>
          <w:color w:val="000000" w:themeColor="text1"/>
          <w:sz w:val="24"/>
          <w:szCs w:val="24"/>
        </w:rPr>
        <w:t>Am J Gastroenterol</w:t>
      </w:r>
      <w:r w:rsidRPr="00EA79D4">
        <w:rPr>
          <w:rFonts w:ascii="Book Antiqua" w:hAnsi="Book Antiqua"/>
          <w:color w:val="000000" w:themeColor="text1"/>
          <w:sz w:val="24"/>
          <w:szCs w:val="24"/>
        </w:rPr>
        <w:t xml:space="preserve"> 2006; </w:t>
      </w:r>
      <w:r w:rsidRPr="00EA79D4">
        <w:rPr>
          <w:rFonts w:ascii="Book Antiqua" w:hAnsi="Book Antiqua"/>
          <w:b/>
          <w:color w:val="000000" w:themeColor="text1"/>
          <w:sz w:val="24"/>
          <w:szCs w:val="24"/>
        </w:rPr>
        <w:t>101</w:t>
      </w:r>
      <w:r w:rsidRPr="00EA79D4">
        <w:rPr>
          <w:rFonts w:ascii="Book Antiqua" w:hAnsi="Book Antiqua"/>
          <w:color w:val="000000" w:themeColor="text1"/>
          <w:sz w:val="24"/>
          <w:szCs w:val="24"/>
        </w:rPr>
        <w:t>: 343-350 [PMID: 16454841 DOI: 10.1111/j.1572-0241.2006.00390.x]</w:t>
      </w:r>
    </w:p>
    <w:p w14:paraId="4B5238BA"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4 </w:t>
      </w:r>
      <w:r w:rsidRPr="00EA79D4">
        <w:rPr>
          <w:rFonts w:ascii="Book Antiqua" w:hAnsi="Book Antiqua"/>
          <w:b/>
          <w:color w:val="000000" w:themeColor="text1"/>
          <w:sz w:val="24"/>
          <w:szCs w:val="24"/>
        </w:rPr>
        <w:t>Gavin DR</w:t>
      </w:r>
      <w:r w:rsidRPr="00EA79D4">
        <w:rPr>
          <w:rFonts w:ascii="Book Antiqua" w:hAnsi="Book Antiqua"/>
          <w:color w:val="000000" w:themeColor="text1"/>
          <w:sz w:val="24"/>
          <w:szCs w:val="24"/>
        </w:rPr>
        <w:t xml:space="preserve">, Valori RM, Anderson JT, Donnelly MT, Williams JG, Swarbrick ET. The national colonoscopy audit: a nationwide assessment of the quality and safety of colonoscopy in the UK. </w:t>
      </w:r>
      <w:r w:rsidRPr="00EA79D4">
        <w:rPr>
          <w:rFonts w:ascii="Book Antiqua" w:hAnsi="Book Antiqua"/>
          <w:i/>
          <w:color w:val="000000" w:themeColor="text1"/>
          <w:sz w:val="24"/>
          <w:szCs w:val="24"/>
        </w:rPr>
        <w:t>Gut</w:t>
      </w:r>
      <w:r w:rsidRPr="00EA79D4">
        <w:rPr>
          <w:rFonts w:ascii="Book Antiqua" w:hAnsi="Book Antiqua"/>
          <w:color w:val="000000" w:themeColor="text1"/>
          <w:sz w:val="24"/>
          <w:szCs w:val="24"/>
        </w:rPr>
        <w:t xml:space="preserve"> 2013; </w:t>
      </w:r>
      <w:r w:rsidRPr="00EA79D4">
        <w:rPr>
          <w:rFonts w:ascii="Book Antiqua" w:hAnsi="Book Antiqua"/>
          <w:b/>
          <w:color w:val="000000" w:themeColor="text1"/>
          <w:sz w:val="24"/>
          <w:szCs w:val="24"/>
        </w:rPr>
        <w:t>62</w:t>
      </w:r>
      <w:r w:rsidRPr="00EA79D4">
        <w:rPr>
          <w:rFonts w:ascii="Book Antiqua" w:hAnsi="Book Antiqua"/>
          <w:color w:val="000000" w:themeColor="text1"/>
          <w:sz w:val="24"/>
          <w:szCs w:val="24"/>
        </w:rPr>
        <w:t>: 242-249 [PMID: 22661458 DOI: 10.1136/gutjnl-2011-301848]</w:t>
      </w:r>
    </w:p>
    <w:p w14:paraId="2C571289"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5 </w:t>
      </w:r>
      <w:r w:rsidRPr="00EA79D4">
        <w:rPr>
          <w:rFonts w:ascii="Book Antiqua" w:hAnsi="Book Antiqua"/>
          <w:b/>
          <w:color w:val="000000" w:themeColor="text1"/>
          <w:sz w:val="24"/>
          <w:szCs w:val="24"/>
        </w:rPr>
        <w:t>Kaminski MF</w:t>
      </w:r>
      <w:r w:rsidRPr="00EA79D4">
        <w:rPr>
          <w:rFonts w:ascii="Book Antiqua" w:hAnsi="Book Antiqua"/>
          <w:color w:val="000000" w:themeColor="text1"/>
          <w:sz w:val="24"/>
          <w:szCs w:val="24"/>
        </w:rPr>
        <w:t xml:space="preserve">, Regula J, Kraszewska E, Polkowski M, Wojciechowska U, Didkowska J, Zwierko M, Rupinski M, Nowacki MP, Butruk E. Quality indicators for colonoscopy and the risk of interval cancer. </w:t>
      </w:r>
      <w:r w:rsidRPr="00EA79D4">
        <w:rPr>
          <w:rFonts w:ascii="Book Antiqua" w:hAnsi="Book Antiqua"/>
          <w:i/>
          <w:color w:val="000000" w:themeColor="text1"/>
          <w:sz w:val="24"/>
          <w:szCs w:val="24"/>
        </w:rPr>
        <w:t>N Engl J Med</w:t>
      </w:r>
      <w:r w:rsidRPr="00EA79D4">
        <w:rPr>
          <w:rFonts w:ascii="Book Antiqua" w:hAnsi="Book Antiqua"/>
          <w:color w:val="000000" w:themeColor="text1"/>
          <w:sz w:val="24"/>
          <w:szCs w:val="24"/>
        </w:rPr>
        <w:t xml:space="preserve"> 2010; </w:t>
      </w:r>
      <w:r w:rsidRPr="00EA79D4">
        <w:rPr>
          <w:rFonts w:ascii="Book Antiqua" w:hAnsi="Book Antiqua"/>
          <w:b/>
          <w:color w:val="000000" w:themeColor="text1"/>
          <w:sz w:val="24"/>
          <w:szCs w:val="24"/>
        </w:rPr>
        <w:t>362</w:t>
      </w:r>
      <w:r w:rsidRPr="00EA79D4">
        <w:rPr>
          <w:rFonts w:ascii="Book Antiqua" w:hAnsi="Book Antiqua"/>
          <w:color w:val="000000" w:themeColor="text1"/>
          <w:sz w:val="24"/>
          <w:szCs w:val="24"/>
        </w:rPr>
        <w:t>: 1795-1803 [PMID: 20463339 DOI: 10.1056/NEJMoa0907667]</w:t>
      </w:r>
    </w:p>
    <w:p w14:paraId="236ED8E1"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6 </w:t>
      </w:r>
      <w:r w:rsidRPr="00EA79D4">
        <w:rPr>
          <w:rFonts w:ascii="Book Antiqua" w:hAnsi="Book Antiqua"/>
          <w:b/>
          <w:color w:val="000000" w:themeColor="text1"/>
          <w:sz w:val="24"/>
          <w:szCs w:val="24"/>
        </w:rPr>
        <w:t>Corley DA</w:t>
      </w:r>
      <w:r w:rsidRPr="00EA79D4">
        <w:rPr>
          <w:rFonts w:ascii="Book Antiqua" w:hAnsi="Book Antiqua"/>
          <w:color w:val="000000" w:themeColor="text1"/>
          <w:sz w:val="24"/>
          <w:szCs w:val="24"/>
        </w:rPr>
        <w:t xml:space="preserve">, Levin TR, Doubeni CA. Adenoma detection rate and risk of colorectal cancer and death. </w:t>
      </w:r>
      <w:r w:rsidRPr="00EA79D4">
        <w:rPr>
          <w:rFonts w:ascii="Book Antiqua" w:hAnsi="Book Antiqua"/>
          <w:i/>
          <w:color w:val="000000" w:themeColor="text1"/>
          <w:sz w:val="24"/>
          <w:szCs w:val="24"/>
        </w:rPr>
        <w:t>N Engl J Med</w:t>
      </w:r>
      <w:r w:rsidRPr="00EA79D4">
        <w:rPr>
          <w:rFonts w:ascii="Book Antiqua" w:hAnsi="Book Antiqua"/>
          <w:color w:val="000000" w:themeColor="text1"/>
          <w:sz w:val="24"/>
          <w:szCs w:val="24"/>
        </w:rPr>
        <w:t xml:space="preserve"> 2014; </w:t>
      </w:r>
      <w:r w:rsidRPr="00EA79D4">
        <w:rPr>
          <w:rFonts w:ascii="Book Antiqua" w:hAnsi="Book Antiqua"/>
          <w:b/>
          <w:color w:val="000000" w:themeColor="text1"/>
          <w:sz w:val="24"/>
          <w:szCs w:val="24"/>
        </w:rPr>
        <w:t>370</w:t>
      </w:r>
      <w:r w:rsidRPr="00EA79D4">
        <w:rPr>
          <w:rFonts w:ascii="Book Antiqua" w:hAnsi="Book Antiqua"/>
          <w:color w:val="000000" w:themeColor="text1"/>
          <w:sz w:val="24"/>
          <w:szCs w:val="24"/>
        </w:rPr>
        <w:t>: 2541 [PMID: 24963577 DOI: 10.1056/NEJMc1405329]</w:t>
      </w:r>
    </w:p>
    <w:p w14:paraId="6E82F1AC"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7 </w:t>
      </w:r>
      <w:r w:rsidRPr="00EA79D4">
        <w:rPr>
          <w:rFonts w:ascii="Book Antiqua" w:hAnsi="Book Antiqua"/>
          <w:b/>
          <w:color w:val="000000" w:themeColor="text1"/>
          <w:sz w:val="24"/>
          <w:szCs w:val="24"/>
        </w:rPr>
        <w:t>Buchner AM</w:t>
      </w:r>
      <w:r w:rsidRPr="00EA79D4">
        <w:rPr>
          <w:rFonts w:ascii="Book Antiqua" w:hAnsi="Book Antiqua"/>
          <w:color w:val="000000" w:themeColor="text1"/>
          <w:sz w:val="24"/>
          <w:szCs w:val="24"/>
        </w:rPr>
        <w:t xml:space="preserve">, Shahid MW, Heckman MG, McNeil RB, Cleveland P, Gill KR, Schore A, Ghabril M, Raimondo M, Gross SA, Wallace MB. High-definition colonoscopy detects colorectal polyps at a higher rate than standard white-light colonoscopy. </w:t>
      </w:r>
      <w:r w:rsidRPr="00EA79D4">
        <w:rPr>
          <w:rFonts w:ascii="Book Antiqua" w:hAnsi="Book Antiqua"/>
          <w:i/>
          <w:color w:val="000000" w:themeColor="text1"/>
          <w:sz w:val="24"/>
          <w:szCs w:val="24"/>
        </w:rPr>
        <w:t>Clin Gastroenterol Hepatol</w:t>
      </w:r>
      <w:r w:rsidRPr="00EA79D4">
        <w:rPr>
          <w:rFonts w:ascii="Book Antiqua" w:hAnsi="Book Antiqua"/>
          <w:color w:val="000000" w:themeColor="text1"/>
          <w:sz w:val="24"/>
          <w:szCs w:val="24"/>
        </w:rPr>
        <w:t xml:space="preserve"> 2010; </w:t>
      </w:r>
      <w:r w:rsidRPr="00EA79D4">
        <w:rPr>
          <w:rFonts w:ascii="Book Antiqua" w:hAnsi="Book Antiqua"/>
          <w:b/>
          <w:color w:val="000000" w:themeColor="text1"/>
          <w:sz w:val="24"/>
          <w:szCs w:val="24"/>
        </w:rPr>
        <w:t>8</w:t>
      </w:r>
      <w:r w:rsidRPr="00EA79D4">
        <w:rPr>
          <w:rFonts w:ascii="Book Antiqua" w:hAnsi="Book Antiqua"/>
          <w:color w:val="000000" w:themeColor="text1"/>
          <w:sz w:val="24"/>
          <w:szCs w:val="24"/>
        </w:rPr>
        <w:t>: 364-370 [PMID: 19932768 DOI: 10.1016/j.cgh.2009.11.009]</w:t>
      </w:r>
    </w:p>
    <w:p w14:paraId="307E4DB2"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8 </w:t>
      </w:r>
      <w:r w:rsidRPr="00EA79D4">
        <w:rPr>
          <w:rFonts w:ascii="Book Antiqua" w:hAnsi="Book Antiqua"/>
          <w:b/>
          <w:color w:val="000000" w:themeColor="text1"/>
          <w:sz w:val="24"/>
          <w:szCs w:val="24"/>
        </w:rPr>
        <w:t>Jrebi NY</w:t>
      </w:r>
      <w:r w:rsidRPr="00EA79D4">
        <w:rPr>
          <w:rFonts w:ascii="Book Antiqua" w:hAnsi="Book Antiqua"/>
          <w:color w:val="000000" w:themeColor="text1"/>
          <w:sz w:val="24"/>
          <w:szCs w:val="24"/>
        </w:rPr>
        <w:t xml:space="preserve">, Hefty M, Jalouta T, Ogilvie J, Davis AT, Asgeirsson T, Luchtefeld M. High-definition colonoscopy increases adenoma detection rate. </w:t>
      </w:r>
      <w:r w:rsidRPr="00EA79D4">
        <w:rPr>
          <w:rFonts w:ascii="Book Antiqua" w:hAnsi="Book Antiqua"/>
          <w:i/>
          <w:color w:val="000000" w:themeColor="text1"/>
          <w:sz w:val="24"/>
          <w:szCs w:val="24"/>
        </w:rPr>
        <w:t>Surg Endosc</w:t>
      </w:r>
      <w:r w:rsidRPr="00EA79D4">
        <w:rPr>
          <w:rFonts w:ascii="Book Antiqua" w:hAnsi="Book Antiqua"/>
          <w:color w:val="000000" w:themeColor="text1"/>
          <w:sz w:val="24"/>
          <w:szCs w:val="24"/>
        </w:rPr>
        <w:t xml:space="preserve"> 2017; </w:t>
      </w:r>
      <w:r w:rsidRPr="00EA79D4">
        <w:rPr>
          <w:rFonts w:ascii="Book Antiqua" w:hAnsi="Book Antiqua"/>
          <w:b/>
          <w:color w:val="000000" w:themeColor="text1"/>
          <w:sz w:val="24"/>
          <w:szCs w:val="24"/>
        </w:rPr>
        <w:t>31</w:t>
      </w:r>
      <w:r w:rsidRPr="00EA79D4">
        <w:rPr>
          <w:rFonts w:ascii="Book Antiqua" w:hAnsi="Book Antiqua"/>
          <w:color w:val="000000" w:themeColor="text1"/>
          <w:sz w:val="24"/>
          <w:szCs w:val="24"/>
        </w:rPr>
        <w:t>: 78-84 [PMID: 27287897 DOI: 10.1007/s00464-016-4986-7]</w:t>
      </w:r>
    </w:p>
    <w:p w14:paraId="78776307"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lastRenderedPageBreak/>
        <w:t xml:space="preserve">9 </w:t>
      </w:r>
      <w:r w:rsidRPr="00EA79D4">
        <w:rPr>
          <w:rFonts w:ascii="Book Antiqua" w:hAnsi="Book Antiqua"/>
          <w:b/>
          <w:color w:val="000000" w:themeColor="text1"/>
          <w:sz w:val="24"/>
          <w:szCs w:val="24"/>
        </w:rPr>
        <w:t>Bond A</w:t>
      </w:r>
      <w:r w:rsidRPr="00EA79D4">
        <w:rPr>
          <w:rFonts w:ascii="Book Antiqua" w:hAnsi="Book Antiqua"/>
          <w:color w:val="000000" w:themeColor="text1"/>
          <w:sz w:val="24"/>
          <w:szCs w:val="24"/>
        </w:rPr>
        <w:t xml:space="preserve">, O'Toole P, Fisher G, Subramanian S, Haslam N, Probert C, Cox T, Sarkar S. New-Generation High-Definition Colonoscopes Increase Adenoma Detection when Screening a Moderate-Risk Population for Colorectal Cancer. </w:t>
      </w:r>
      <w:r w:rsidRPr="00EA79D4">
        <w:rPr>
          <w:rFonts w:ascii="Book Antiqua" w:hAnsi="Book Antiqua"/>
          <w:i/>
          <w:color w:val="000000" w:themeColor="text1"/>
          <w:sz w:val="24"/>
          <w:szCs w:val="24"/>
        </w:rPr>
        <w:t>Clin Colorectal Cancer</w:t>
      </w:r>
      <w:r w:rsidRPr="00EA79D4">
        <w:rPr>
          <w:rFonts w:ascii="Book Antiqua" w:hAnsi="Book Antiqua"/>
          <w:color w:val="000000" w:themeColor="text1"/>
          <w:sz w:val="24"/>
          <w:szCs w:val="24"/>
        </w:rPr>
        <w:t xml:space="preserve"> 2017; </w:t>
      </w:r>
      <w:r w:rsidRPr="00EA79D4">
        <w:rPr>
          <w:rFonts w:ascii="Book Antiqua" w:hAnsi="Book Antiqua"/>
          <w:b/>
          <w:color w:val="000000" w:themeColor="text1"/>
          <w:sz w:val="24"/>
          <w:szCs w:val="24"/>
        </w:rPr>
        <w:t>16</w:t>
      </w:r>
      <w:r w:rsidRPr="00EA79D4">
        <w:rPr>
          <w:rFonts w:ascii="Book Antiqua" w:hAnsi="Book Antiqua"/>
          <w:color w:val="000000" w:themeColor="text1"/>
          <w:sz w:val="24"/>
          <w:szCs w:val="24"/>
        </w:rPr>
        <w:t>: 44-50 [PMID: 27528514 DOI: 10.1016/j.clcc.2016.07.006]</w:t>
      </w:r>
    </w:p>
    <w:p w14:paraId="171EFAAF"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10 </w:t>
      </w:r>
      <w:r w:rsidRPr="00EA79D4">
        <w:rPr>
          <w:rFonts w:ascii="Book Antiqua" w:hAnsi="Book Antiqua"/>
          <w:b/>
          <w:color w:val="000000" w:themeColor="text1"/>
          <w:sz w:val="24"/>
          <w:szCs w:val="24"/>
        </w:rPr>
        <w:t>Subramanian V</w:t>
      </w:r>
      <w:r w:rsidRPr="00EA79D4">
        <w:rPr>
          <w:rFonts w:ascii="Book Antiqua" w:hAnsi="Book Antiqua"/>
          <w:color w:val="000000" w:themeColor="text1"/>
          <w:sz w:val="24"/>
          <w:szCs w:val="24"/>
        </w:rPr>
        <w:t xml:space="preserve">, Mannath J, Hawkey CJ, Ragunath K. High definition colonoscopy vs. standard video endoscopy for the detection of colonic polyps: a meta-analysis. </w:t>
      </w:r>
      <w:r w:rsidRPr="00EA79D4">
        <w:rPr>
          <w:rFonts w:ascii="Book Antiqua" w:hAnsi="Book Antiqua"/>
          <w:i/>
          <w:color w:val="000000" w:themeColor="text1"/>
          <w:sz w:val="24"/>
          <w:szCs w:val="24"/>
        </w:rPr>
        <w:t>Endoscopy</w:t>
      </w:r>
      <w:r w:rsidRPr="00EA79D4">
        <w:rPr>
          <w:rFonts w:ascii="Book Antiqua" w:hAnsi="Book Antiqua"/>
          <w:color w:val="000000" w:themeColor="text1"/>
          <w:sz w:val="24"/>
          <w:szCs w:val="24"/>
        </w:rPr>
        <w:t xml:space="preserve"> 2011; </w:t>
      </w:r>
      <w:r w:rsidRPr="00EA79D4">
        <w:rPr>
          <w:rFonts w:ascii="Book Antiqua" w:hAnsi="Book Antiqua"/>
          <w:b/>
          <w:color w:val="000000" w:themeColor="text1"/>
          <w:sz w:val="24"/>
          <w:szCs w:val="24"/>
        </w:rPr>
        <w:t>43</w:t>
      </w:r>
      <w:r w:rsidRPr="00EA79D4">
        <w:rPr>
          <w:rFonts w:ascii="Book Antiqua" w:hAnsi="Book Antiqua"/>
          <w:color w:val="000000" w:themeColor="text1"/>
          <w:sz w:val="24"/>
          <w:szCs w:val="24"/>
        </w:rPr>
        <w:t>: 499-505 [PMID: 21360420 DOI: 10.1055/s-0030-1256207]</w:t>
      </w:r>
    </w:p>
    <w:p w14:paraId="1A83B7DC"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11 </w:t>
      </w:r>
      <w:r w:rsidRPr="00EA79D4">
        <w:rPr>
          <w:rFonts w:ascii="Book Antiqua" w:hAnsi="Book Antiqua"/>
          <w:b/>
          <w:color w:val="000000" w:themeColor="text1"/>
          <w:sz w:val="24"/>
          <w:szCs w:val="24"/>
        </w:rPr>
        <w:t>Brown SR</w:t>
      </w:r>
      <w:r w:rsidRPr="00EA79D4">
        <w:rPr>
          <w:rFonts w:ascii="Book Antiqua" w:hAnsi="Book Antiqua"/>
          <w:color w:val="000000" w:themeColor="text1"/>
          <w:sz w:val="24"/>
          <w:szCs w:val="24"/>
        </w:rPr>
        <w:t xml:space="preserve">, Baraza W, Din S, Riley S. Chromoscopy versus conventional endoscopy for the detection of polyps in the colon and rectum. </w:t>
      </w:r>
      <w:r w:rsidRPr="00EA79D4">
        <w:rPr>
          <w:rFonts w:ascii="Book Antiqua" w:hAnsi="Book Antiqua"/>
          <w:i/>
          <w:color w:val="000000" w:themeColor="text1"/>
          <w:sz w:val="24"/>
          <w:szCs w:val="24"/>
        </w:rPr>
        <w:t>Cochrane Database Syst Rev</w:t>
      </w:r>
      <w:r w:rsidRPr="00EA79D4">
        <w:rPr>
          <w:rFonts w:ascii="Book Antiqua" w:hAnsi="Book Antiqua"/>
          <w:color w:val="000000" w:themeColor="text1"/>
          <w:sz w:val="24"/>
          <w:szCs w:val="24"/>
        </w:rPr>
        <w:t xml:space="preserve"> 2016; </w:t>
      </w:r>
      <w:r w:rsidRPr="00EA79D4">
        <w:rPr>
          <w:rFonts w:ascii="Book Antiqua" w:hAnsi="Book Antiqua"/>
          <w:b/>
          <w:color w:val="000000" w:themeColor="text1"/>
          <w:sz w:val="24"/>
          <w:szCs w:val="24"/>
        </w:rPr>
        <w:t>4</w:t>
      </w:r>
      <w:r w:rsidRPr="00EA79D4">
        <w:rPr>
          <w:rFonts w:ascii="Book Antiqua" w:hAnsi="Book Antiqua"/>
          <w:color w:val="000000" w:themeColor="text1"/>
          <w:sz w:val="24"/>
          <w:szCs w:val="24"/>
        </w:rPr>
        <w:t>: CD006439 [PMID: 27056645 DOI: 10.1002/14651858.CD006439.pub4]</w:t>
      </w:r>
    </w:p>
    <w:p w14:paraId="4A3133CF"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12 </w:t>
      </w:r>
      <w:r w:rsidRPr="00EA79D4">
        <w:rPr>
          <w:rFonts w:ascii="Book Antiqua" w:hAnsi="Book Antiqua"/>
          <w:b/>
          <w:color w:val="000000" w:themeColor="text1"/>
          <w:sz w:val="24"/>
          <w:szCs w:val="24"/>
        </w:rPr>
        <w:t>Lesne A</w:t>
      </w:r>
      <w:r w:rsidRPr="00EA79D4">
        <w:rPr>
          <w:rFonts w:ascii="Book Antiqua" w:hAnsi="Book Antiqua"/>
          <w:color w:val="000000" w:themeColor="text1"/>
          <w:sz w:val="24"/>
          <w:szCs w:val="24"/>
        </w:rPr>
        <w:t xml:space="preserve">, Rouquette O, Touzet S, Petit-Laurent F, Tourlonias G, Pasquion A, Rivory J, Aguero Garcete G, Scanzi J, Chalumeau S, Chambon-Augoyard C, Moussata D, Leger-Nguyen F, Degeorges S, Chauvenet M, Fontanges T, Baubet S, Brulet P, Billioud C, Thimonier E, Stroeymeyt-Martin K, Hamel B, Graillot E, Cruiziat C, Scalone O, O'Brien M, Péré-Vergé D, Souquet JC, Phelip JM, Poincloux L, Poupon-Bourdy S, Denis A, Magaud L, Ponchon T, Pioche M. Adenoma detection with blue-water infusion colonoscopy: a randomized trial. </w:t>
      </w:r>
      <w:r w:rsidRPr="00EA79D4">
        <w:rPr>
          <w:rFonts w:ascii="Book Antiqua" w:hAnsi="Book Antiqua"/>
          <w:i/>
          <w:color w:val="000000" w:themeColor="text1"/>
          <w:sz w:val="24"/>
          <w:szCs w:val="24"/>
        </w:rPr>
        <w:t>Endoscopy</w:t>
      </w:r>
      <w:r w:rsidRPr="00EA79D4">
        <w:rPr>
          <w:rFonts w:ascii="Book Antiqua" w:hAnsi="Book Antiqua"/>
          <w:color w:val="000000" w:themeColor="text1"/>
          <w:sz w:val="24"/>
          <w:szCs w:val="24"/>
        </w:rPr>
        <w:t xml:space="preserve"> 2017; </w:t>
      </w:r>
      <w:r w:rsidRPr="00EA79D4">
        <w:rPr>
          <w:rFonts w:ascii="Book Antiqua" w:hAnsi="Book Antiqua"/>
          <w:b/>
          <w:color w:val="000000" w:themeColor="text1"/>
          <w:sz w:val="24"/>
          <w:szCs w:val="24"/>
        </w:rPr>
        <w:t>49</w:t>
      </w:r>
      <w:r w:rsidRPr="00EA79D4">
        <w:rPr>
          <w:rFonts w:ascii="Book Antiqua" w:hAnsi="Book Antiqua"/>
          <w:color w:val="000000" w:themeColor="text1"/>
          <w:sz w:val="24"/>
          <w:szCs w:val="24"/>
        </w:rPr>
        <w:t>: 765-775 [PMID: 28399611 DOI: 10.1055/s-0043-105073]</w:t>
      </w:r>
    </w:p>
    <w:p w14:paraId="5C9D7193"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13 </w:t>
      </w:r>
      <w:r w:rsidRPr="00EA79D4">
        <w:rPr>
          <w:rFonts w:ascii="Book Antiqua" w:hAnsi="Book Antiqua"/>
          <w:b/>
          <w:color w:val="000000" w:themeColor="text1"/>
          <w:sz w:val="24"/>
          <w:szCs w:val="24"/>
        </w:rPr>
        <w:t>Nagorni A</w:t>
      </w:r>
      <w:r w:rsidRPr="00EA79D4">
        <w:rPr>
          <w:rFonts w:ascii="Book Antiqua" w:hAnsi="Book Antiqua"/>
          <w:color w:val="000000" w:themeColor="text1"/>
          <w:sz w:val="24"/>
          <w:szCs w:val="24"/>
        </w:rPr>
        <w:t xml:space="preserve">, Bjelakovic G, Petrovic B. Narrow band imaging versus conventional white light colonoscopy for the detection of colorectal polyps. </w:t>
      </w:r>
      <w:r w:rsidRPr="00EA79D4">
        <w:rPr>
          <w:rFonts w:ascii="Book Antiqua" w:hAnsi="Book Antiqua"/>
          <w:i/>
          <w:color w:val="000000" w:themeColor="text1"/>
          <w:sz w:val="24"/>
          <w:szCs w:val="24"/>
        </w:rPr>
        <w:t>Cochrane Database Syst Rev</w:t>
      </w:r>
      <w:r w:rsidRPr="00EA79D4">
        <w:rPr>
          <w:rFonts w:ascii="Book Antiqua" w:hAnsi="Book Antiqua"/>
          <w:color w:val="000000" w:themeColor="text1"/>
          <w:sz w:val="24"/>
          <w:szCs w:val="24"/>
        </w:rPr>
        <w:t xml:space="preserve"> 2012; </w:t>
      </w:r>
      <w:r w:rsidRPr="00EA79D4">
        <w:rPr>
          <w:rFonts w:ascii="Book Antiqua" w:hAnsi="Book Antiqua"/>
          <w:b/>
          <w:color w:val="000000" w:themeColor="text1"/>
          <w:sz w:val="24"/>
          <w:szCs w:val="24"/>
        </w:rPr>
        <w:t>1</w:t>
      </w:r>
      <w:r w:rsidRPr="00EA79D4">
        <w:rPr>
          <w:rFonts w:ascii="Book Antiqua" w:hAnsi="Book Antiqua"/>
          <w:color w:val="000000" w:themeColor="text1"/>
          <w:sz w:val="24"/>
          <w:szCs w:val="24"/>
        </w:rPr>
        <w:t>: CD008361 [PMID: 22258983 DOI: 10.1002/14651858.CD008361.pub2]</w:t>
      </w:r>
    </w:p>
    <w:p w14:paraId="1F1B0B64"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14 </w:t>
      </w:r>
      <w:r w:rsidRPr="00EA79D4">
        <w:rPr>
          <w:rFonts w:ascii="Book Antiqua" w:hAnsi="Book Antiqua"/>
          <w:b/>
          <w:color w:val="000000" w:themeColor="text1"/>
          <w:sz w:val="24"/>
          <w:szCs w:val="24"/>
        </w:rPr>
        <w:t>Atkinson NSS</w:t>
      </w:r>
      <w:r w:rsidRPr="00EA79D4">
        <w:rPr>
          <w:rFonts w:ascii="Book Antiqua" w:hAnsi="Book Antiqua"/>
          <w:color w:val="000000" w:themeColor="text1"/>
          <w:sz w:val="24"/>
          <w:szCs w:val="24"/>
        </w:rPr>
        <w:t xml:space="preserve">, Ket S, Bassett P, Aponte D, De Aguiar S, Gupta N, Horimatsu T, Ikematsu H, Inoue T, Kaltenbach T, Leung WK, Matsuda T, Paggi S, Radaelli F, Rastogi A, Rex DK, Sabbagh LC, Saito Y, Sano Y, Saracco GM, Saunders BP, Senore C, Soetikno R, Vemulapalli KC, Jairath V, East JE. Narrow-Band Imaging for Detection of Neoplasia at Colonoscopy: A Meta-analysis of Data From Individual Patients in Randomized Controlled Trials. </w:t>
      </w:r>
      <w:r w:rsidRPr="00EA79D4">
        <w:rPr>
          <w:rFonts w:ascii="Book Antiqua" w:hAnsi="Book Antiqua"/>
          <w:i/>
          <w:color w:val="000000" w:themeColor="text1"/>
          <w:sz w:val="24"/>
          <w:szCs w:val="24"/>
        </w:rPr>
        <w:lastRenderedPageBreak/>
        <w:t>Gastroenterology</w:t>
      </w:r>
      <w:r w:rsidRPr="00EA79D4">
        <w:rPr>
          <w:rFonts w:ascii="Book Antiqua" w:hAnsi="Book Antiqua"/>
          <w:color w:val="000000" w:themeColor="text1"/>
          <w:sz w:val="24"/>
          <w:szCs w:val="24"/>
        </w:rPr>
        <w:t xml:space="preserve"> 2019; </w:t>
      </w:r>
      <w:r w:rsidRPr="00EA79D4">
        <w:rPr>
          <w:rFonts w:ascii="Book Antiqua" w:hAnsi="Book Antiqua"/>
          <w:b/>
          <w:color w:val="000000" w:themeColor="text1"/>
          <w:sz w:val="24"/>
          <w:szCs w:val="24"/>
        </w:rPr>
        <w:t>157</w:t>
      </w:r>
      <w:r w:rsidRPr="00EA79D4">
        <w:rPr>
          <w:rFonts w:ascii="Book Antiqua" w:hAnsi="Book Antiqua"/>
          <w:color w:val="000000" w:themeColor="text1"/>
          <w:sz w:val="24"/>
          <w:szCs w:val="24"/>
        </w:rPr>
        <w:t>: 462-471 [PMID: 30998991 DOI: 10.1053/j.gastro.2019.04.014]</w:t>
      </w:r>
    </w:p>
    <w:p w14:paraId="6B90BFE3"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15 </w:t>
      </w:r>
      <w:r w:rsidRPr="00EA79D4">
        <w:rPr>
          <w:rFonts w:ascii="Book Antiqua" w:hAnsi="Book Antiqua"/>
          <w:b/>
          <w:color w:val="000000" w:themeColor="text1"/>
          <w:sz w:val="24"/>
          <w:szCs w:val="24"/>
        </w:rPr>
        <w:t>Omata F</w:t>
      </w:r>
      <w:r w:rsidRPr="00EA79D4">
        <w:rPr>
          <w:rFonts w:ascii="Book Antiqua" w:hAnsi="Book Antiqua"/>
          <w:color w:val="000000" w:themeColor="text1"/>
          <w:sz w:val="24"/>
          <w:szCs w:val="24"/>
        </w:rPr>
        <w:t xml:space="preserve">, Ohde S, Deshpande GA, Kobayashi D, Masuda K, Fukui T. Image-enhanced, chromo, and cap-assisted colonoscopy for improving adenoma/neoplasia detection rate: a systematic review and meta-analysis. </w:t>
      </w:r>
      <w:r w:rsidRPr="00EA79D4">
        <w:rPr>
          <w:rFonts w:ascii="Book Antiqua" w:hAnsi="Book Antiqua"/>
          <w:i/>
          <w:color w:val="000000" w:themeColor="text1"/>
          <w:sz w:val="24"/>
          <w:szCs w:val="24"/>
        </w:rPr>
        <w:t>Scand J Gastroenterol</w:t>
      </w:r>
      <w:r w:rsidRPr="00EA79D4">
        <w:rPr>
          <w:rFonts w:ascii="Book Antiqua" w:hAnsi="Book Antiqua"/>
          <w:color w:val="000000" w:themeColor="text1"/>
          <w:sz w:val="24"/>
          <w:szCs w:val="24"/>
        </w:rPr>
        <w:t xml:space="preserve"> 2014; </w:t>
      </w:r>
      <w:r w:rsidRPr="00EA79D4">
        <w:rPr>
          <w:rFonts w:ascii="Book Antiqua" w:hAnsi="Book Antiqua"/>
          <w:b/>
          <w:color w:val="000000" w:themeColor="text1"/>
          <w:sz w:val="24"/>
          <w:szCs w:val="24"/>
        </w:rPr>
        <w:t>49</w:t>
      </w:r>
      <w:r w:rsidRPr="00EA79D4">
        <w:rPr>
          <w:rFonts w:ascii="Book Antiqua" w:hAnsi="Book Antiqua"/>
          <w:color w:val="000000" w:themeColor="text1"/>
          <w:sz w:val="24"/>
          <w:szCs w:val="24"/>
        </w:rPr>
        <w:t>: 222-237 [PMID: 24328858 DOI: 10.3109/00365521.2013.863964]</w:t>
      </w:r>
    </w:p>
    <w:p w14:paraId="2B1E4906"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16 </w:t>
      </w:r>
      <w:r w:rsidRPr="00EA79D4">
        <w:rPr>
          <w:rFonts w:ascii="Book Antiqua" w:hAnsi="Book Antiqua"/>
          <w:b/>
          <w:color w:val="000000" w:themeColor="text1"/>
          <w:sz w:val="24"/>
          <w:szCs w:val="24"/>
        </w:rPr>
        <w:t>Kidambi TD</w:t>
      </w:r>
      <w:r w:rsidRPr="00EA79D4">
        <w:rPr>
          <w:rFonts w:ascii="Book Antiqua" w:hAnsi="Book Antiqua"/>
          <w:color w:val="000000" w:themeColor="text1"/>
          <w:sz w:val="24"/>
          <w:szCs w:val="24"/>
        </w:rPr>
        <w:t xml:space="preserve">, Terdiman JP, El-Nachef N, Singh A, Kattah MG, Lee JK. Effect of I-scan Electronic Chromoendoscopy on Detection of Adenomas During Colonoscopy. </w:t>
      </w:r>
      <w:r w:rsidRPr="00EA79D4">
        <w:rPr>
          <w:rFonts w:ascii="Book Antiqua" w:hAnsi="Book Antiqua"/>
          <w:i/>
          <w:color w:val="000000" w:themeColor="text1"/>
          <w:sz w:val="24"/>
          <w:szCs w:val="24"/>
        </w:rPr>
        <w:t>Clin Gastroenterol Hepatol</w:t>
      </w:r>
      <w:r w:rsidRPr="00EA79D4">
        <w:rPr>
          <w:rFonts w:ascii="Book Antiqua" w:hAnsi="Book Antiqua"/>
          <w:color w:val="000000" w:themeColor="text1"/>
          <w:sz w:val="24"/>
          <w:szCs w:val="24"/>
        </w:rPr>
        <w:t xml:space="preserve"> 2019; </w:t>
      </w:r>
      <w:r w:rsidRPr="00EA79D4">
        <w:rPr>
          <w:rFonts w:ascii="Book Antiqua" w:hAnsi="Book Antiqua"/>
          <w:b/>
          <w:color w:val="000000" w:themeColor="text1"/>
          <w:sz w:val="24"/>
          <w:szCs w:val="24"/>
        </w:rPr>
        <w:t>17</w:t>
      </w:r>
      <w:r w:rsidRPr="00EA79D4">
        <w:rPr>
          <w:rFonts w:ascii="Book Antiqua" w:hAnsi="Book Antiqua"/>
          <w:color w:val="000000" w:themeColor="text1"/>
          <w:sz w:val="24"/>
          <w:szCs w:val="24"/>
        </w:rPr>
        <w:t>: 701-708.e1 [PMID: 29935326 DOI: 10.1016/j.cgh.2018.06.024]</w:t>
      </w:r>
    </w:p>
    <w:p w14:paraId="43E431D6"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17 </w:t>
      </w:r>
      <w:r w:rsidRPr="00EA79D4">
        <w:rPr>
          <w:rFonts w:ascii="Book Antiqua" w:hAnsi="Book Antiqua"/>
          <w:b/>
          <w:color w:val="000000" w:themeColor="text1"/>
          <w:sz w:val="24"/>
          <w:szCs w:val="24"/>
        </w:rPr>
        <w:t>Ikematsu H</w:t>
      </w:r>
      <w:r w:rsidRPr="00EA79D4">
        <w:rPr>
          <w:rFonts w:ascii="Book Antiqua" w:hAnsi="Book Antiqua"/>
          <w:color w:val="000000" w:themeColor="text1"/>
          <w:sz w:val="24"/>
          <w:szCs w:val="24"/>
        </w:rPr>
        <w:t xml:space="preserve">, Sakamoto T, Togashi K, Yoshida N, Hisabe T, Kiriyama S, Matsuda K, Hayashi Y, Matsuda T, Osera S, Kaneko K, Utano K, Naito Y, Ishihara H, Kato M, Yoshimura K, Ishikawa H, Yamamoto H, Saito Y. Detectability of colorectal neoplastic lesions using a novel endoscopic system with blue laser imaging: a multicenter randomized controlled trial. </w:t>
      </w:r>
      <w:r w:rsidRPr="00EA79D4">
        <w:rPr>
          <w:rFonts w:ascii="Book Antiqua" w:hAnsi="Book Antiqua"/>
          <w:i/>
          <w:color w:val="000000" w:themeColor="text1"/>
          <w:sz w:val="24"/>
          <w:szCs w:val="24"/>
        </w:rPr>
        <w:t>Gastrointest Endosc</w:t>
      </w:r>
      <w:r w:rsidRPr="00EA79D4">
        <w:rPr>
          <w:rFonts w:ascii="Book Antiqua" w:hAnsi="Book Antiqua"/>
          <w:color w:val="000000" w:themeColor="text1"/>
          <w:sz w:val="24"/>
          <w:szCs w:val="24"/>
        </w:rPr>
        <w:t xml:space="preserve"> 2017; </w:t>
      </w:r>
      <w:r w:rsidRPr="00EA79D4">
        <w:rPr>
          <w:rFonts w:ascii="Book Antiqua" w:hAnsi="Book Antiqua"/>
          <w:b/>
          <w:color w:val="000000" w:themeColor="text1"/>
          <w:sz w:val="24"/>
          <w:szCs w:val="24"/>
        </w:rPr>
        <w:t>86</w:t>
      </w:r>
      <w:r w:rsidRPr="00EA79D4">
        <w:rPr>
          <w:rFonts w:ascii="Book Antiqua" w:hAnsi="Book Antiqua"/>
          <w:color w:val="000000" w:themeColor="text1"/>
          <w:sz w:val="24"/>
          <w:szCs w:val="24"/>
        </w:rPr>
        <w:t>: 386-394 [PMID: 28147226 DOI: 10.1016/j.gie.2017.01.017]</w:t>
      </w:r>
    </w:p>
    <w:p w14:paraId="2458C399"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18 </w:t>
      </w:r>
      <w:r w:rsidRPr="00EA79D4">
        <w:rPr>
          <w:rFonts w:ascii="Book Antiqua" w:hAnsi="Book Antiqua"/>
          <w:b/>
          <w:color w:val="000000" w:themeColor="text1"/>
          <w:sz w:val="24"/>
          <w:szCs w:val="24"/>
        </w:rPr>
        <w:t>Min M</w:t>
      </w:r>
      <w:r w:rsidRPr="00EA79D4">
        <w:rPr>
          <w:rFonts w:ascii="Book Antiqua" w:hAnsi="Book Antiqua"/>
          <w:color w:val="000000" w:themeColor="text1"/>
          <w:sz w:val="24"/>
          <w:szCs w:val="24"/>
        </w:rPr>
        <w:t xml:space="preserve">, Deng P, Zhang W, Sun X, Liu Y, Nong B. Comparison of linked color imaging and white-light colonoscopy for detection of colorectal polyps: a multicenter, randomized, crossover trial. </w:t>
      </w:r>
      <w:r w:rsidRPr="00EA79D4">
        <w:rPr>
          <w:rFonts w:ascii="Book Antiqua" w:hAnsi="Book Antiqua"/>
          <w:i/>
          <w:color w:val="000000" w:themeColor="text1"/>
          <w:sz w:val="24"/>
          <w:szCs w:val="24"/>
        </w:rPr>
        <w:t>Gastrointest Endosc</w:t>
      </w:r>
      <w:r w:rsidRPr="00EA79D4">
        <w:rPr>
          <w:rFonts w:ascii="Book Antiqua" w:hAnsi="Book Antiqua"/>
          <w:color w:val="000000" w:themeColor="text1"/>
          <w:sz w:val="24"/>
          <w:szCs w:val="24"/>
        </w:rPr>
        <w:t xml:space="preserve"> 2017; </w:t>
      </w:r>
      <w:r w:rsidRPr="00EA79D4">
        <w:rPr>
          <w:rFonts w:ascii="Book Antiqua" w:hAnsi="Book Antiqua"/>
          <w:b/>
          <w:color w:val="000000" w:themeColor="text1"/>
          <w:sz w:val="24"/>
          <w:szCs w:val="24"/>
        </w:rPr>
        <w:t>86</w:t>
      </w:r>
      <w:r w:rsidRPr="00EA79D4">
        <w:rPr>
          <w:rFonts w:ascii="Book Antiqua" w:hAnsi="Book Antiqua"/>
          <w:color w:val="000000" w:themeColor="text1"/>
          <w:sz w:val="24"/>
          <w:szCs w:val="24"/>
        </w:rPr>
        <w:t>: 724-730 [PMID: 28286095 DOI: 10.1016/j.gie.2017.02.035]</w:t>
      </w:r>
    </w:p>
    <w:p w14:paraId="7C548AC9"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19 </w:t>
      </w:r>
      <w:r w:rsidRPr="00EA79D4">
        <w:rPr>
          <w:rFonts w:ascii="Book Antiqua" w:hAnsi="Book Antiqua"/>
          <w:b/>
          <w:color w:val="000000" w:themeColor="text1"/>
          <w:sz w:val="24"/>
          <w:szCs w:val="24"/>
        </w:rPr>
        <w:t>Zhao ZY</w:t>
      </w:r>
      <w:r w:rsidRPr="00EA79D4">
        <w:rPr>
          <w:rFonts w:ascii="Book Antiqua" w:hAnsi="Book Antiqua"/>
          <w:color w:val="000000" w:themeColor="text1"/>
          <w:sz w:val="24"/>
          <w:szCs w:val="24"/>
        </w:rPr>
        <w:t xml:space="preserve">, Guan YG, Li BR, Shan YQ, Yan FH, Gao YJ, Wang H, Lou Z, Fu CG, Yu ED. Detection and miss rates of autofluorescence imaging of adenomatous and polypoid lesions during colonoscopy: a systematic review and meta-analysis. </w:t>
      </w:r>
      <w:r w:rsidRPr="00EA79D4">
        <w:rPr>
          <w:rFonts w:ascii="Book Antiqua" w:hAnsi="Book Antiqua"/>
          <w:i/>
          <w:color w:val="000000" w:themeColor="text1"/>
          <w:sz w:val="24"/>
          <w:szCs w:val="24"/>
        </w:rPr>
        <w:t>Endosc Int Open</w:t>
      </w:r>
      <w:r w:rsidRPr="00EA79D4">
        <w:rPr>
          <w:rFonts w:ascii="Book Antiqua" w:hAnsi="Book Antiqua"/>
          <w:color w:val="000000" w:themeColor="text1"/>
          <w:sz w:val="24"/>
          <w:szCs w:val="24"/>
        </w:rPr>
        <w:t xml:space="preserve"> 2015; </w:t>
      </w:r>
      <w:r w:rsidRPr="00EA79D4">
        <w:rPr>
          <w:rFonts w:ascii="Book Antiqua" w:hAnsi="Book Antiqua"/>
          <w:b/>
          <w:color w:val="000000" w:themeColor="text1"/>
          <w:sz w:val="24"/>
          <w:szCs w:val="24"/>
        </w:rPr>
        <w:t>3</w:t>
      </w:r>
      <w:r w:rsidRPr="00EA79D4">
        <w:rPr>
          <w:rFonts w:ascii="Book Antiqua" w:hAnsi="Book Antiqua"/>
          <w:color w:val="000000" w:themeColor="text1"/>
          <w:sz w:val="24"/>
          <w:szCs w:val="24"/>
        </w:rPr>
        <w:t>: E226-E235 [PMID: 26171435 DOI: 10.1055/s-0034-1391708]</w:t>
      </w:r>
    </w:p>
    <w:p w14:paraId="525D48CA"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20 </w:t>
      </w:r>
      <w:r w:rsidRPr="00EA79D4">
        <w:rPr>
          <w:rFonts w:ascii="Book Antiqua" w:hAnsi="Book Antiqua"/>
          <w:b/>
          <w:color w:val="000000" w:themeColor="text1"/>
          <w:sz w:val="24"/>
          <w:szCs w:val="24"/>
        </w:rPr>
        <w:t>Takeuchi Y</w:t>
      </w:r>
      <w:r w:rsidRPr="00EA79D4">
        <w:rPr>
          <w:rFonts w:ascii="Book Antiqua" w:hAnsi="Book Antiqua"/>
          <w:color w:val="000000" w:themeColor="text1"/>
          <w:sz w:val="24"/>
          <w:szCs w:val="24"/>
        </w:rPr>
        <w:t xml:space="preserve">, Sawaya M, Oka S, Tamai N, Kawamura T, Uraoka T, Ikematsu H, Moriyama T, Arao M, Ishikawa H, Ito Y, Matsuda T. Efficacy of autofluorescence imaging for flat neoplasm detection: a multicenter randomized controlled trial (A-FLAT trial). </w:t>
      </w:r>
      <w:r w:rsidRPr="00EA79D4">
        <w:rPr>
          <w:rFonts w:ascii="Book Antiqua" w:hAnsi="Book Antiqua"/>
          <w:i/>
          <w:color w:val="000000" w:themeColor="text1"/>
          <w:sz w:val="24"/>
          <w:szCs w:val="24"/>
        </w:rPr>
        <w:t>Gastrointest Endosc</w:t>
      </w:r>
      <w:r w:rsidRPr="00EA79D4">
        <w:rPr>
          <w:rFonts w:ascii="Book Antiqua" w:hAnsi="Book Antiqua"/>
          <w:color w:val="000000" w:themeColor="text1"/>
          <w:sz w:val="24"/>
          <w:szCs w:val="24"/>
        </w:rPr>
        <w:t xml:space="preserve"> 2019; </w:t>
      </w:r>
      <w:r w:rsidRPr="00EA79D4">
        <w:rPr>
          <w:rFonts w:ascii="Book Antiqua" w:hAnsi="Book Antiqua"/>
          <w:b/>
          <w:color w:val="000000" w:themeColor="text1"/>
          <w:sz w:val="24"/>
          <w:szCs w:val="24"/>
        </w:rPr>
        <w:t>89</w:t>
      </w:r>
      <w:r w:rsidRPr="00EA79D4">
        <w:rPr>
          <w:rFonts w:ascii="Book Antiqua" w:hAnsi="Book Antiqua"/>
          <w:color w:val="000000" w:themeColor="text1"/>
          <w:sz w:val="24"/>
          <w:szCs w:val="24"/>
        </w:rPr>
        <w:t>: 460-</w:t>
      </w:r>
      <w:r w:rsidRPr="00EA79D4">
        <w:rPr>
          <w:rFonts w:ascii="Book Antiqua" w:hAnsi="Book Antiqua"/>
          <w:color w:val="000000" w:themeColor="text1"/>
          <w:sz w:val="24"/>
          <w:szCs w:val="24"/>
        </w:rPr>
        <w:lastRenderedPageBreak/>
        <w:t>469 [PMID: 30452914 DOI: 10.1016/j.gie.2018.11.012]</w:t>
      </w:r>
    </w:p>
    <w:p w14:paraId="5FBE4C51"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21 </w:t>
      </w:r>
      <w:r w:rsidRPr="00EA79D4">
        <w:rPr>
          <w:rFonts w:ascii="Book Antiqua" w:hAnsi="Book Antiqua"/>
          <w:b/>
          <w:color w:val="000000" w:themeColor="text1"/>
          <w:sz w:val="24"/>
          <w:szCs w:val="24"/>
        </w:rPr>
        <w:t>Bisschops R</w:t>
      </w:r>
      <w:r w:rsidRPr="00EA79D4">
        <w:rPr>
          <w:rFonts w:ascii="Book Antiqua" w:hAnsi="Book Antiqua"/>
          <w:color w:val="000000" w:themeColor="text1"/>
          <w:sz w:val="24"/>
          <w:szCs w:val="24"/>
        </w:rPr>
        <w:t xml:space="preserve">, East JE, Hassan C, Hazewinkel Y, Kamiński MF, Neumann H, Pellisé M, Antonelli G, Bustamante Balen M, Coron E, Cortas G, Iacucci M, Yuichi M, Longcroft-Wheaton G, Mouzyka S, Pilonis N, Puig I, van Hooft JE, Dekker E. Advanced imaging for detection and differentiation of colorectal neoplasia: European Society of Gastrointestinal Endoscopy (ESGE) Guideline - Update 2019. </w:t>
      </w:r>
      <w:r w:rsidRPr="00EA79D4">
        <w:rPr>
          <w:rFonts w:ascii="Book Antiqua" w:hAnsi="Book Antiqua"/>
          <w:i/>
          <w:color w:val="000000" w:themeColor="text1"/>
          <w:sz w:val="24"/>
          <w:szCs w:val="24"/>
        </w:rPr>
        <w:t>Endoscopy</w:t>
      </w:r>
      <w:r w:rsidRPr="00EA79D4">
        <w:rPr>
          <w:rFonts w:ascii="Book Antiqua" w:hAnsi="Book Antiqua"/>
          <w:color w:val="000000" w:themeColor="text1"/>
          <w:sz w:val="24"/>
          <w:szCs w:val="24"/>
        </w:rPr>
        <w:t xml:space="preserve"> 2019; </w:t>
      </w:r>
      <w:r w:rsidRPr="00EA79D4">
        <w:rPr>
          <w:rFonts w:ascii="Book Antiqua" w:hAnsi="Book Antiqua"/>
          <w:b/>
          <w:color w:val="000000" w:themeColor="text1"/>
          <w:sz w:val="24"/>
          <w:szCs w:val="24"/>
        </w:rPr>
        <w:t>51</w:t>
      </w:r>
      <w:r w:rsidRPr="00EA79D4">
        <w:rPr>
          <w:rFonts w:ascii="Book Antiqua" w:hAnsi="Book Antiqua"/>
          <w:color w:val="000000" w:themeColor="text1"/>
          <w:sz w:val="24"/>
          <w:szCs w:val="24"/>
        </w:rPr>
        <w:t>: 1155-1179 [PMID: 31711241 DOI: 10.1055/a-1031-7657]</w:t>
      </w:r>
    </w:p>
    <w:p w14:paraId="22829E96"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22 </w:t>
      </w:r>
      <w:r w:rsidRPr="00EA79D4">
        <w:rPr>
          <w:rFonts w:ascii="Book Antiqua" w:hAnsi="Book Antiqua"/>
          <w:b/>
          <w:color w:val="000000" w:themeColor="text1"/>
          <w:sz w:val="24"/>
          <w:szCs w:val="24"/>
        </w:rPr>
        <w:t>Monahan KJ</w:t>
      </w:r>
      <w:r w:rsidRPr="00EA79D4">
        <w:rPr>
          <w:rFonts w:ascii="Book Antiqua" w:hAnsi="Book Antiqua"/>
          <w:color w:val="000000" w:themeColor="text1"/>
          <w:sz w:val="24"/>
          <w:szCs w:val="24"/>
        </w:rPr>
        <w:t xml:space="preserve">, Bradshaw N, Dolwani S, Desouza B, Dunlop MG, East JE, Ilyas M, Kaur A, Lalloo F, Latchford A, Rutter MD, Tomlinson I, Thomas HJW, Hill J; Hereditary CRC guidelines eDelphi consensus group. Guidelines for the management of hereditary colorectal cancer from the British Society of Gastroenterology (BSG)/Association of Coloproctology of Great Britain and Ireland (ACPGBI)/United Kingdom Cancer Genetics Group (UKCGG). </w:t>
      </w:r>
      <w:r w:rsidRPr="00EA79D4">
        <w:rPr>
          <w:rFonts w:ascii="Book Antiqua" w:hAnsi="Book Antiqua"/>
          <w:i/>
          <w:color w:val="000000" w:themeColor="text1"/>
          <w:sz w:val="24"/>
          <w:szCs w:val="24"/>
        </w:rPr>
        <w:t>Gut</w:t>
      </w:r>
      <w:r w:rsidRPr="00EA79D4">
        <w:rPr>
          <w:rFonts w:ascii="Book Antiqua" w:hAnsi="Book Antiqua"/>
          <w:color w:val="000000" w:themeColor="text1"/>
          <w:sz w:val="24"/>
          <w:szCs w:val="24"/>
        </w:rPr>
        <w:t xml:space="preserve"> 2020; </w:t>
      </w:r>
      <w:r w:rsidRPr="00EA79D4">
        <w:rPr>
          <w:rFonts w:ascii="Book Antiqua" w:hAnsi="Book Antiqua"/>
          <w:b/>
          <w:color w:val="000000" w:themeColor="text1"/>
          <w:sz w:val="24"/>
          <w:szCs w:val="24"/>
        </w:rPr>
        <w:t>69</w:t>
      </w:r>
      <w:r w:rsidRPr="00EA79D4">
        <w:rPr>
          <w:rFonts w:ascii="Book Antiqua" w:hAnsi="Book Antiqua"/>
          <w:color w:val="000000" w:themeColor="text1"/>
          <w:sz w:val="24"/>
          <w:szCs w:val="24"/>
        </w:rPr>
        <w:t>: 411-444 [PMID: 31780574 DOI: 10.1136/gutjnl-2019-319915]</w:t>
      </w:r>
    </w:p>
    <w:p w14:paraId="080AAE32"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23 </w:t>
      </w:r>
      <w:r w:rsidRPr="00EA79D4">
        <w:rPr>
          <w:rFonts w:ascii="Book Antiqua" w:hAnsi="Book Antiqua"/>
          <w:b/>
          <w:color w:val="000000" w:themeColor="text1"/>
          <w:sz w:val="24"/>
          <w:szCs w:val="24"/>
        </w:rPr>
        <w:t>ASGE Technology Committee.</w:t>
      </w:r>
      <w:r w:rsidRPr="00EA79D4">
        <w:rPr>
          <w:rFonts w:ascii="Book Antiqua" w:hAnsi="Book Antiqua"/>
          <w:color w:val="000000" w:themeColor="text1"/>
          <w:sz w:val="24"/>
          <w:szCs w:val="24"/>
        </w:rPr>
        <w:t xml:space="preserve">, Manfredi MA, Abu Dayyeh BK, Bhat YM, Chauhan SS, Gottlieb KT, Hwang JH, Komanduri S, Konda V, Lo SK, Maple JT, Murad FM, Siddiqui UD, Wallace MB, Banerjee S. Electronic chromoendoscopy. </w:t>
      </w:r>
      <w:r w:rsidRPr="00EA79D4">
        <w:rPr>
          <w:rFonts w:ascii="Book Antiqua" w:hAnsi="Book Antiqua"/>
          <w:i/>
          <w:color w:val="000000" w:themeColor="text1"/>
          <w:sz w:val="24"/>
          <w:szCs w:val="24"/>
        </w:rPr>
        <w:t>Gastrointest Endosc</w:t>
      </w:r>
      <w:r w:rsidRPr="00EA79D4">
        <w:rPr>
          <w:rFonts w:ascii="Book Antiqua" w:hAnsi="Book Antiqua"/>
          <w:color w:val="000000" w:themeColor="text1"/>
          <w:sz w:val="24"/>
          <w:szCs w:val="24"/>
        </w:rPr>
        <w:t xml:space="preserve"> 2015; </w:t>
      </w:r>
      <w:r w:rsidRPr="00EA79D4">
        <w:rPr>
          <w:rFonts w:ascii="Book Antiqua" w:hAnsi="Book Antiqua"/>
          <w:b/>
          <w:color w:val="000000" w:themeColor="text1"/>
          <w:sz w:val="24"/>
          <w:szCs w:val="24"/>
        </w:rPr>
        <w:t>81</w:t>
      </w:r>
      <w:r w:rsidRPr="00EA79D4">
        <w:rPr>
          <w:rFonts w:ascii="Book Antiqua" w:hAnsi="Book Antiqua"/>
          <w:color w:val="000000" w:themeColor="text1"/>
          <w:sz w:val="24"/>
          <w:szCs w:val="24"/>
        </w:rPr>
        <w:t>: 249-261 [PMID: 25484330 DOI: 10.1016/j.gie.2014.06.020]</w:t>
      </w:r>
    </w:p>
    <w:p w14:paraId="1CC97581" w14:textId="5DB10856"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24 </w:t>
      </w:r>
      <w:r w:rsidRPr="00EA79D4">
        <w:rPr>
          <w:rFonts w:ascii="Book Antiqua" w:hAnsi="Book Antiqua"/>
          <w:b/>
          <w:bCs/>
          <w:color w:val="000000" w:themeColor="text1"/>
          <w:sz w:val="24"/>
          <w:szCs w:val="24"/>
        </w:rPr>
        <w:t>Woodham RM</w:t>
      </w:r>
      <w:r w:rsidRPr="00EA79D4">
        <w:rPr>
          <w:rFonts w:ascii="Book Antiqua" w:hAnsi="Book Antiqua"/>
          <w:color w:val="000000" w:themeColor="text1"/>
          <w:sz w:val="24"/>
          <w:szCs w:val="24"/>
        </w:rPr>
        <w:t xml:space="preserve">. Photometric method for determining surface orientation from multiple images. </w:t>
      </w:r>
      <w:r w:rsidRPr="00EA79D4">
        <w:rPr>
          <w:rFonts w:ascii="Book Antiqua" w:hAnsi="Book Antiqua"/>
          <w:i/>
          <w:iCs/>
          <w:color w:val="000000" w:themeColor="text1"/>
          <w:sz w:val="24"/>
          <w:szCs w:val="24"/>
        </w:rPr>
        <w:t>Opt Eng</w:t>
      </w:r>
      <w:r w:rsidRPr="00EA79D4">
        <w:rPr>
          <w:rFonts w:ascii="Book Antiqua" w:hAnsi="Book Antiqua"/>
          <w:color w:val="000000" w:themeColor="text1"/>
          <w:sz w:val="24"/>
          <w:szCs w:val="24"/>
        </w:rPr>
        <w:t xml:space="preserve"> 1980; </w:t>
      </w:r>
      <w:r w:rsidRPr="00EA79D4">
        <w:rPr>
          <w:rFonts w:ascii="Book Antiqua" w:hAnsi="Book Antiqua"/>
          <w:b/>
          <w:bCs/>
          <w:color w:val="000000" w:themeColor="text1"/>
          <w:sz w:val="24"/>
          <w:szCs w:val="24"/>
        </w:rPr>
        <w:t>19</w:t>
      </w:r>
      <w:r w:rsidRPr="00EA79D4">
        <w:rPr>
          <w:rFonts w:ascii="Book Antiqua" w:hAnsi="Book Antiqua"/>
          <w:color w:val="000000" w:themeColor="text1"/>
          <w:sz w:val="24"/>
          <w:szCs w:val="24"/>
        </w:rPr>
        <w:t>: 139-144 [DOI: 10.1117/12.7972479]</w:t>
      </w:r>
    </w:p>
    <w:p w14:paraId="77AD9852" w14:textId="14B89F4A"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25 </w:t>
      </w:r>
      <w:r w:rsidRPr="00EA79D4">
        <w:rPr>
          <w:rFonts w:ascii="Book Antiqua" w:hAnsi="Book Antiqua"/>
          <w:b/>
          <w:color w:val="000000" w:themeColor="text1"/>
          <w:sz w:val="24"/>
          <w:szCs w:val="24"/>
        </w:rPr>
        <w:t>Emrith K,</w:t>
      </w:r>
      <w:r w:rsidRPr="00EA79D4">
        <w:rPr>
          <w:rFonts w:ascii="Book Antiqua" w:hAnsi="Book Antiqua"/>
          <w:color w:val="000000" w:themeColor="text1"/>
          <w:sz w:val="24"/>
          <w:szCs w:val="24"/>
        </w:rPr>
        <w:t xml:space="preserve"> Slabaugh G, Poullis A, Groves C, Smith M. Photometric stereo reconstruction for surface analysis of mucosal tissue. In: Reyes-Aldasoro CC, Slabaugh G, editors. Proceedings of the 18th Conference on Medical Image Understanding and Analysis; 2014 July 9-11; London, UK. London: UoL, 2014</w:t>
      </w:r>
      <w:r w:rsidR="006D3782" w:rsidRPr="00EA79D4">
        <w:rPr>
          <w:rFonts w:ascii="Book Antiqua" w:hAnsi="Book Antiqua"/>
          <w:color w:val="000000" w:themeColor="text1"/>
          <w:sz w:val="24"/>
          <w:szCs w:val="24"/>
        </w:rPr>
        <w:t>.</w:t>
      </w:r>
      <w:r w:rsidRPr="00EA79D4">
        <w:rPr>
          <w:rFonts w:ascii="Book Antiqua" w:hAnsi="Book Antiqua"/>
          <w:color w:val="000000" w:themeColor="text1"/>
          <w:sz w:val="24"/>
          <w:szCs w:val="24"/>
        </w:rPr>
        <w:t xml:space="preserve"> Available from</w:t>
      </w:r>
      <w:r w:rsidR="00985155" w:rsidRPr="00EA79D4">
        <w:rPr>
          <w:rFonts w:ascii="Book Antiqua" w:hAnsi="Book Antiqua"/>
          <w:color w:val="000000" w:themeColor="text1"/>
          <w:sz w:val="24"/>
          <w:szCs w:val="24"/>
        </w:rPr>
        <w:t>:</w:t>
      </w:r>
      <w:r w:rsidRPr="00EA79D4">
        <w:rPr>
          <w:rFonts w:ascii="Book Antiqua" w:hAnsi="Book Antiqua"/>
          <w:color w:val="000000" w:themeColor="text1"/>
          <w:sz w:val="24"/>
          <w:szCs w:val="24"/>
        </w:rPr>
        <w:t xml:space="preserve"> </w:t>
      </w:r>
      <w:r w:rsidR="00985155" w:rsidRPr="00EA79D4">
        <w:rPr>
          <w:rFonts w:ascii="Book Antiqua" w:hAnsi="Book Antiqua"/>
          <w:sz w:val="24"/>
          <w:szCs w:val="24"/>
        </w:rPr>
        <w:t>https://uwe-repository.worktribe.com/output/814742/photometric-stereo-reconstruction-for-surface-analysis-of-mucosal-tissue</w:t>
      </w:r>
      <w:r w:rsidR="00985155" w:rsidRPr="00EA79D4">
        <w:rPr>
          <w:rFonts w:ascii="Book Antiqua" w:hAnsi="Book Antiqua"/>
          <w:color w:val="000000" w:themeColor="text1"/>
          <w:sz w:val="24"/>
          <w:szCs w:val="24"/>
        </w:rPr>
        <w:t xml:space="preserve"> </w:t>
      </w:r>
    </w:p>
    <w:p w14:paraId="59B98669"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26 </w:t>
      </w:r>
      <w:r w:rsidRPr="00EA79D4">
        <w:rPr>
          <w:rFonts w:ascii="Book Antiqua" w:hAnsi="Book Antiqua"/>
          <w:b/>
          <w:color w:val="000000" w:themeColor="text1"/>
          <w:sz w:val="24"/>
          <w:szCs w:val="24"/>
        </w:rPr>
        <w:t>Burggraeve A</w:t>
      </w:r>
      <w:r w:rsidRPr="00EA79D4">
        <w:rPr>
          <w:rFonts w:ascii="Book Antiqua" w:hAnsi="Book Antiqua"/>
          <w:color w:val="000000" w:themeColor="text1"/>
          <w:sz w:val="24"/>
          <w:szCs w:val="24"/>
        </w:rPr>
        <w:t xml:space="preserve">, Sandler N, Heinämäki J, Räikkönen H, Remon JP, Vervaet C, De Beer T, Yliruusi J. Real-time image-based investigation of spheronization </w:t>
      </w:r>
      <w:r w:rsidRPr="00EA79D4">
        <w:rPr>
          <w:rFonts w:ascii="Book Antiqua" w:hAnsi="Book Antiqua"/>
          <w:color w:val="000000" w:themeColor="text1"/>
          <w:sz w:val="24"/>
          <w:szCs w:val="24"/>
        </w:rPr>
        <w:lastRenderedPageBreak/>
        <w:t xml:space="preserve">and drying phenomena using different pellet formulations. </w:t>
      </w:r>
      <w:r w:rsidRPr="00EA79D4">
        <w:rPr>
          <w:rFonts w:ascii="Book Antiqua" w:hAnsi="Book Antiqua"/>
          <w:i/>
          <w:color w:val="000000" w:themeColor="text1"/>
          <w:sz w:val="24"/>
          <w:szCs w:val="24"/>
        </w:rPr>
        <w:t>Eur J Pharm Sci</w:t>
      </w:r>
      <w:r w:rsidRPr="00EA79D4">
        <w:rPr>
          <w:rFonts w:ascii="Book Antiqua" w:hAnsi="Book Antiqua"/>
          <w:color w:val="000000" w:themeColor="text1"/>
          <w:sz w:val="24"/>
          <w:szCs w:val="24"/>
        </w:rPr>
        <w:t xml:space="preserve"> 2011; </w:t>
      </w:r>
      <w:r w:rsidRPr="00EA79D4">
        <w:rPr>
          <w:rFonts w:ascii="Book Antiqua" w:hAnsi="Book Antiqua"/>
          <w:b/>
          <w:color w:val="000000" w:themeColor="text1"/>
          <w:sz w:val="24"/>
          <w:szCs w:val="24"/>
        </w:rPr>
        <w:t>44</w:t>
      </w:r>
      <w:r w:rsidRPr="00EA79D4">
        <w:rPr>
          <w:rFonts w:ascii="Book Antiqua" w:hAnsi="Book Antiqua"/>
          <w:color w:val="000000" w:themeColor="text1"/>
          <w:sz w:val="24"/>
          <w:szCs w:val="24"/>
        </w:rPr>
        <w:t>: 635-642 [PMID: 22033152 DOI: 10.1016/j.ejps.2011.10.011]</w:t>
      </w:r>
    </w:p>
    <w:p w14:paraId="3D665777"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27 </w:t>
      </w:r>
      <w:r w:rsidRPr="00EA79D4">
        <w:rPr>
          <w:rFonts w:ascii="Book Antiqua" w:hAnsi="Book Antiqua"/>
          <w:b/>
          <w:color w:val="000000" w:themeColor="text1"/>
          <w:sz w:val="24"/>
          <w:szCs w:val="24"/>
        </w:rPr>
        <w:t>Allesø M</w:t>
      </w:r>
      <w:r w:rsidRPr="00EA79D4">
        <w:rPr>
          <w:rFonts w:ascii="Book Antiqua" w:hAnsi="Book Antiqua"/>
          <w:color w:val="000000" w:themeColor="text1"/>
          <w:sz w:val="24"/>
          <w:szCs w:val="24"/>
        </w:rPr>
        <w:t xml:space="preserve">, Holm P, Carstensen JM, Holm R. Quantitative surface topography assessment of directly compressed and roller compacted tablet cores using photometric stereo image analysis. </w:t>
      </w:r>
      <w:r w:rsidRPr="00EA79D4">
        <w:rPr>
          <w:rFonts w:ascii="Book Antiqua" w:hAnsi="Book Antiqua"/>
          <w:i/>
          <w:color w:val="000000" w:themeColor="text1"/>
          <w:sz w:val="24"/>
          <w:szCs w:val="24"/>
        </w:rPr>
        <w:t>Eur J Pharm Sci</w:t>
      </w:r>
      <w:r w:rsidRPr="00EA79D4">
        <w:rPr>
          <w:rFonts w:ascii="Book Antiqua" w:hAnsi="Book Antiqua"/>
          <w:color w:val="000000" w:themeColor="text1"/>
          <w:sz w:val="24"/>
          <w:szCs w:val="24"/>
        </w:rPr>
        <w:t xml:space="preserve"> 2016; </w:t>
      </w:r>
      <w:r w:rsidRPr="00EA79D4">
        <w:rPr>
          <w:rFonts w:ascii="Book Antiqua" w:hAnsi="Book Antiqua"/>
          <w:b/>
          <w:color w:val="000000" w:themeColor="text1"/>
          <w:sz w:val="24"/>
          <w:szCs w:val="24"/>
        </w:rPr>
        <w:t>87</w:t>
      </w:r>
      <w:r w:rsidRPr="00EA79D4">
        <w:rPr>
          <w:rFonts w:ascii="Book Antiqua" w:hAnsi="Book Antiqua"/>
          <w:color w:val="000000" w:themeColor="text1"/>
          <w:sz w:val="24"/>
          <w:szCs w:val="24"/>
        </w:rPr>
        <w:t>: 79-87 [PMID: 26542346 DOI: 10.1016/j.ejps.2015.11.002]</w:t>
      </w:r>
    </w:p>
    <w:p w14:paraId="1A364A99" w14:textId="24F5B383"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28 </w:t>
      </w:r>
      <w:r w:rsidRPr="00EA79D4">
        <w:rPr>
          <w:rFonts w:ascii="Book Antiqua" w:hAnsi="Book Antiqua"/>
          <w:b/>
          <w:color w:val="000000" w:themeColor="text1"/>
          <w:sz w:val="24"/>
          <w:szCs w:val="24"/>
        </w:rPr>
        <w:t>Huang S</w:t>
      </w:r>
      <w:r w:rsidRPr="00EA79D4">
        <w:rPr>
          <w:rFonts w:ascii="Book Antiqua" w:hAnsi="Book Antiqua"/>
          <w:color w:val="000000" w:themeColor="text1"/>
          <w:sz w:val="24"/>
          <w:szCs w:val="24"/>
        </w:rPr>
        <w:t xml:space="preserve">, Xu K, Li M, Wu M. Improved Visual Inspection Through 3D Image Reconstruction of Defects Based on the Photometric Stereo Technique. </w:t>
      </w:r>
      <w:r w:rsidRPr="00EA79D4">
        <w:rPr>
          <w:rFonts w:ascii="Book Antiqua" w:hAnsi="Book Antiqua"/>
          <w:i/>
          <w:color w:val="000000" w:themeColor="text1"/>
          <w:sz w:val="24"/>
          <w:szCs w:val="24"/>
        </w:rPr>
        <w:t>Sensors (Basel)</w:t>
      </w:r>
      <w:r w:rsidRPr="00EA79D4">
        <w:rPr>
          <w:rFonts w:ascii="Book Antiqua" w:hAnsi="Book Antiqua"/>
          <w:color w:val="000000" w:themeColor="text1"/>
          <w:sz w:val="24"/>
          <w:szCs w:val="24"/>
        </w:rPr>
        <w:t xml:space="preserve"> 2019; </w:t>
      </w:r>
      <w:r w:rsidRPr="00EA79D4">
        <w:rPr>
          <w:rFonts w:ascii="Book Antiqua" w:hAnsi="Book Antiqua"/>
          <w:b/>
          <w:color w:val="000000" w:themeColor="text1"/>
          <w:sz w:val="24"/>
          <w:szCs w:val="24"/>
        </w:rPr>
        <w:t>19</w:t>
      </w:r>
      <w:r w:rsidRPr="00EA79D4">
        <w:rPr>
          <w:rFonts w:ascii="Book Antiqua" w:hAnsi="Book Antiqua"/>
          <w:color w:val="000000" w:themeColor="text1"/>
          <w:sz w:val="24"/>
          <w:szCs w:val="24"/>
        </w:rPr>
        <w:t xml:space="preserve"> [PMID: 31739622 DOI: 10.3390/s19224970]</w:t>
      </w:r>
    </w:p>
    <w:p w14:paraId="2FD8854F"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29 </w:t>
      </w:r>
      <w:r w:rsidRPr="00EA79D4">
        <w:rPr>
          <w:rFonts w:ascii="Book Antiqua" w:hAnsi="Book Antiqua"/>
          <w:b/>
          <w:color w:val="000000" w:themeColor="text1"/>
          <w:sz w:val="24"/>
          <w:szCs w:val="24"/>
        </w:rPr>
        <w:t>Smith LN</w:t>
      </w:r>
      <w:r w:rsidRPr="00EA79D4">
        <w:rPr>
          <w:rFonts w:ascii="Book Antiqua" w:hAnsi="Book Antiqua"/>
          <w:color w:val="000000" w:themeColor="text1"/>
          <w:sz w:val="24"/>
          <w:szCs w:val="24"/>
        </w:rPr>
        <w:t xml:space="preserve">, Zhang W, Hansen MF, Hales IJ, Smith ML. Innovative 3D and 2D machine vision methods for analysis of plants and crops in the field. </w:t>
      </w:r>
      <w:r w:rsidRPr="00EA79D4">
        <w:rPr>
          <w:rFonts w:ascii="Book Antiqua" w:hAnsi="Book Antiqua"/>
          <w:i/>
          <w:color w:val="000000" w:themeColor="text1"/>
          <w:sz w:val="24"/>
          <w:szCs w:val="24"/>
        </w:rPr>
        <w:t>Comput Ind</w:t>
      </w:r>
      <w:r w:rsidRPr="00EA79D4">
        <w:rPr>
          <w:rFonts w:ascii="Book Antiqua" w:hAnsi="Book Antiqua"/>
          <w:color w:val="000000" w:themeColor="text1"/>
          <w:sz w:val="24"/>
          <w:szCs w:val="24"/>
        </w:rPr>
        <w:t xml:space="preserve"> 2018; </w:t>
      </w:r>
      <w:r w:rsidRPr="00EA79D4">
        <w:rPr>
          <w:rFonts w:ascii="Book Antiqua" w:hAnsi="Book Antiqua"/>
          <w:b/>
          <w:color w:val="000000" w:themeColor="text1"/>
          <w:sz w:val="24"/>
          <w:szCs w:val="24"/>
        </w:rPr>
        <w:t>97</w:t>
      </w:r>
      <w:r w:rsidRPr="00EA79D4">
        <w:rPr>
          <w:rFonts w:ascii="Book Antiqua" w:hAnsi="Book Antiqua"/>
          <w:color w:val="000000" w:themeColor="text1"/>
          <w:sz w:val="24"/>
          <w:szCs w:val="24"/>
        </w:rPr>
        <w:t>: 122-131 [PMID: 29997402 DOI: 10.1016/j.compind.2018.02.002]</w:t>
      </w:r>
    </w:p>
    <w:p w14:paraId="207EE43E"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30 </w:t>
      </w:r>
      <w:r w:rsidRPr="00EA79D4">
        <w:rPr>
          <w:rFonts w:ascii="Book Antiqua" w:hAnsi="Book Antiqua"/>
          <w:b/>
          <w:color w:val="000000" w:themeColor="text1"/>
          <w:sz w:val="24"/>
          <w:szCs w:val="24"/>
        </w:rPr>
        <w:t>Veys C</w:t>
      </w:r>
      <w:r w:rsidRPr="00EA79D4">
        <w:rPr>
          <w:rFonts w:ascii="Book Antiqua" w:hAnsi="Book Antiqua"/>
          <w:color w:val="000000" w:themeColor="text1"/>
          <w:sz w:val="24"/>
          <w:szCs w:val="24"/>
        </w:rPr>
        <w:t xml:space="preserve">, Chatziavgerinos F, AlSuwaidi A, Hibbert J, Hansen M, Bernotas G, Smith M, Yin H, Rolfe S, Grieve B. Multispectral imaging for presymptomatic analysis of light leaf spot in oilseed rape. </w:t>
      </w:r>
      <w:r w:rsidRPr="00EA79D4">
        <w:rPr>
          <w:rFonts w:ascii="Book Antiqua" w:hAnsi="Book Antiqua"/>
          <w:i/>
          <w:color w:val="000000" w:themeColor="text1"/>
          <w:sz w:val="24"/>
          <w:szCs w:val="24"/>
        </w:rPr>
        <w:t>Plant Methods</w:t>
      </w:r>
      <w:r w:rsidRPr="00EA79D4">
        <w:rPr>
          <w:rFonts w:ascii="Book Antiqua" w:hAnsi="Book Antiqua"/>
          <w:color w:val="000000" w:themeColor="text1"/>
          <w:sz w:val="24"/>
          <w:szCs w:val="24"/>
        </w:rPr>
        <w:t xml:space="preserve"> 2019; </w:t>
      </w:r>
      <w:r w:rsidRPr="00EA79D4">
        <w:rPr>
          <w:rFonts w:ascii="Book Antiqua" w:hAnsi="Book Antiqua"/>
          <w:b/>
          <w:color w:val="000000" w:themeColor="text1"/>
          <w:sz w:val="24"/>
          <w:szCs w:val="24"/>
        </w:rPr>
        <w:t>15</w:t>
      </w:r>
      <w:r w:rsidRPr="00EA79D4">
        <w:rPr>
          <w:rFonts w:ascii="Book Antiqua" w:hAnsi="Book Antiqua"/>
          <w:color w:val="000000" w:themeColor="text1"/>
          <w:sz w:val="24"/>
          <w:szCs w:val="24"/>
        </w:rPr>
        <w:t>: 4 [PMID: 30697329 DOI: 10.1186/s13007-019-0389-9]</w:t>
      </w:r>
    </w:p>
    <w:p w14:paraId="3F06EF5F" w14:textId="3F8A6C1A"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31 </w:t>
      </w:r>
      <w:r w:rsidRPr="00EA79D4">
        <w:rPr>
          <w:rFonts w:ascii="Book Antiqua" w:hAnsi="Book Antiqua"/>
          <w:b/>
          <w:color w:val="000000" w:themeColor="text1"/>
          <w:sz w:val="24"/>
          <w:szCs w:val="24"/>
        </w:rPr>
        <w:t>Hansen MF,</w:t>
      </w:r>
      <w:r w:rsidRPr="00EA79D4">
        <w:rPr>
          <w:rFonts w:ascii="Book Antiqua" w:hAnsi="Book Antiqua"/>
          <w:color w:val="000000" w:themeColor="text1"/>
          <w:sz w:val="24"/>
          <w:szCs w:val="24"/>
        </w:rPr>
        <w:t xml:space="preserve"> Smith L, Smith M. Multispectral contactless 3D handprint acquisition for identification. In: Arabnia HR, de la Fuente D, Kozerenko EB, Olivas JA, Tinetti FG, editors. The Proceedings of the 2018 International Conference on Artificial Intelligence; 2018 July 30-Aug 2; Las Vegas, USA. Sterling: Stylus, 2018</w:t>
      </w:r>
      <w:r w:rsidR="006D3782" w:rsidRPr="00EA79D4">
        <w:rPr>
          <w:rFonts w:ascii="Book Antiqua" w:hAnsi="Book Antiqua"/>
          <w:color w:val="000000" w:themeColor="text1"/>
          <w:sz w:val="24"/>
          <w:szCs w:val="24"/>
        </w:rPr>
        <w:t>.</w:t>
      </w:r>
      <w:r w:rsidRPr="00EA79D4">
        <w:rPr>
          <w:rFonts w:ascii="Book Antiqua" w:hAnsi="Book Antiqua"/>
          <w:color w:val="000000" w:themeColor="text1"/>
          <w:sz w:val="24"/>
          <w:szCs w:val="24"/>
        </w:rPr>
        <w:t xml:space="preserve"> Available from: </w:t>
      </w:r>
      <w:r w:rsidR="0015544C" w:rsidRPr="00EA79D4">
        <w:rPr>
          <w:rFonts w:ascii="Book Antiqua" w:hAnsi="Book Antiqua"/>
          <w:sz w:val="24"/>
          <w:szCs w:val="24"/>
        </w:rPr>
        <w:t>https://uwe-repository.worktribe.com/output/919501</w:t>
      </w:r>
      <w:r w:rsidR="0015544C" w:rsidRPr="00EA79D4">
        <w:rPr>
          <w:rFonts w:ascii="Book Antiqua" w:hAnsi="Book Antiqua"/>
          <w:color w:val="000000" w:themeColor="text1"/>
          <w:sz w:val="24"/>
          <w:szCs w:val="24"/>
        </w:rPr>
        <w:t xml:space="preserve"> </w:t>
      </w:r>
    </w:p>
    <w:p w14:paraId="0819E8FB" w14:textId="53C7FF9A"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32 </w:t>
      </w:r>
      <w:r w:rsidRPr="00EA79D4">
        <w:rPr>
          <w:rFonts w:ascii="Book Antiqua" w:hAnsi="Book Antiqua"/>
          <w:b/>
          <w:color w:val="000000" w:themeColor="text1"/>
          <w:sz w:val="24"/>
          <w:szCs w:val="24"/>
        </w:rPr>
        <w:t>Cheng KHM</w:t>
      </w:r>
      <w:r w:rsidRPr="00EA79D4">
        <w:rPr>
          <w:rFonts w:ascii="Book Antiqua" w:hAnsi="Book Antiqua"/>
          <w:color w:val="000000" w:themeColor="text1"/>
          <w:sz w:val="24"/>
          <w:szCs w:val="24"/>
        </w:rPr>
        <w:t xml:space="preserve">, Kumar A. Contactless Biometric Identification using 3D Finger Knuckle Patterns. </w:t>
      </w:r>
      <w:r w:rsidRPr="00EA79D4">
        <w:rPr>
          <w:rFonts w:ascii="Book Antiqua" w:hAnsi="Book Antiqua"/>
          <w:i/>
          <w:color w:val="000000" w:themeColor="text1"/>
          <w:sz w:val="24"/>
          <w:szCs w:val="24"/>
        </w:rPr>
        <w:t>IEEE Trans Pattern Anal Mach Intell</w:t>
      </w:r>
      <w:r w:rsidRPr="00EA79D4">
        <w:rPr>
          <w:rFonts w:ascii="Book Antiqua" w:hAnsi="Book Antiqua"/>
          <w:color w:val="000000" w:themeColor="text1"/>
          <w:sz w:val="24"/>
          <w:szCs w:val="24"/>
        </w:rPr>
        <w:t xml:space="preserve"> 2019 [PMID: 30869610 DOI: 10.1109/TPAMI.2019.2904232]</w:t>
      </w:r>
    </w:p>
    <w:p w14:paraId="650B9403" w14:textId="3CCAF91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33 </w:t>
      </w:r>
      <w:r w:rsidRPr="00EA79D4">
        <w:rPr>
          <w:rFonts w:ascii="Book Antiqua" w:hAnsi="Book Antiqua"/>
          <w:b/>
          <w:color w:val="000000" w:themeColor="text1"/>
          <w:sz w:val="24"/>
          <w:szCs w:val="24"/>
        </w:rPr>
        <w:t>Zafeiriou S,</w:t>
      </w:r>
      <w:r w:rsidRPr="00EA79D4">
        <w:rPr>
          <w:rFonts w:ascii="Book Antiqua" w:hAnsi="Book Antiqua"/>
          <w:color w:val="000000" w:themeColor="text1"/>
          <w:sz w:val="24"/>
          <w:szCs w:val="24"/>
        </w:rPr>
        <w:t xml:space="preserve"> Atkinson GA, Hansen MF, Smith WA, Argyriou V, Petrou M, Smith ML, Smith LN. Face recognition and verification using photometric stereo: The photoface database and a comprehensive evaluation. </w:t>
      </w:r>
      <w:r w:rsidR="00317E8D" w:rsidRPr="00EA79D4">
        <w:rPr>
          <w:rFonts w:ascii="Book Antiqua" w:hAnsi="Book Antiqua"/>
          <w:i/>
          <w:iCs/>
          <w:color w:val="000000" w:themeColor="text1"/>
          <w:sz w:val="24"/>
          <w:szCs w:val="24"/>
        </w:rPr>
        <w:t>IEEE T Inf Foren Sec</w:t>
      </w:r>
      <w:r w:rsidR="00317E8D" w:rsidRPr="00EA79D4">
        <w:rPr>
          <w:rFonts w:ascii="Book Antiqua" w:hAnsi="Book Antiqua"/>
          <w:color w:val="000000" w:themeColor="text1"/>
          <w:sz w:val="24"/>
          <w:szCs w:val="24"/>
        </w:rPr>
        <w:t xml:space="preserve"> </w:t>
      </w:r>
      <w:r w:rsidRPr="00EA79D4">
        <w:rPr>
          <w:rFonts w:ascii="Book Antiqua" w:hAnsi="Book Antiqua"/>
          <w:color w:val="000000" w:themeColor="text1"/>
          <w:sz w:val="24"/>
          <w:szCs w:val="24"/>
        </w:rPr>
        <w:t xml:space="preserve">2013; </w:t>
      </w:r>
      <w:r w:rsidRPr="00EA79D4">
        <w:rPr>
          <w:rFonts w:ascii="Book Antiqua" w:hAnsi="Book Antiqua"/>
          <w:b/>
          <w:bCs/>
          <w:color w:val="000000" w:themeColor="text1"/>
          <w:sz w:val="24"/>
          <w:szCs w:val="24"/>
        </w:rPr>
        <w:t>8</w:t>
      </w:r>
      <w:r w:rsidRPr="00EA79D4">
        <w:rPr>
          <w:rFonts w:ascii="Book Antiqua" w:hAnsi="Book Antiqua"/>
          <w:color w:val="000000" w:themeColor="text1"/>
          <w:sz w:val="24"/>
          <w:szCs w:val="24"/>
        </w:rPr>
        <w:t>: 121–135 [DOI: 10.1109/TIFS.2012.2224109]</w:t>
      </w:r>
    </w:p>
    <w:p w14:paraId="083A2517"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34 </w:t>
      </w:r>
      <w:r w:rsidRPr="00EA79D4">
        <w:rPr>
          <w:rFonts w:ascii="Book Antiqua" w:hAnsi="Book Antiqua"/>
          <w:b/>
          <w:color w:val="000000" w:themeColor="text1"/>
          <w:sz w:val="24"/>
          <w:szCs w:val="24"/>
        </w:rPr>
        <w:t>Roth J</w:t>
      </w:r>
      <w:r w:rsidRPr="00EA79D4">
        <w:rPr>
          <w:rFonts w:ascii="Book Antiqua" w:hAnsi="Book Antiqua"/>
          <w:color w:val="000000" w:themeColor="text1"/>
          <w:sz w:val="24"/>
          <w:szCs w:val="24"/>
        </w:rPr>
        <w:t xml:space="preserve">, Yiying Tong, Xiaoming Liu. Adaptive 3D Face Reconstruction from </w:t>
      </w:r>
      <w:r w:rsidRPr="00EA79D4">
        <w:rPr>
          <w:rFonts w:ascii="Book Antiqua" w:hAnsi="Book Antiqua"/>
          <w:color w:val="000000" w:themeColor="text1"/>
          <w:sz w:val="24"/>
          <w:szCs w:val="24"/>
        </w:rPr>
        <w:lastRenderedPageBreak/>
        <w:t xml:space="preserve">Unconstrained Photo Collections. </w:t>
      </w:r>
      <w:r w:rsidRPr="00EA79D4">
        <w:rPr>
          <w:rFonts w:ascii="Book Antiqua" w:hAnsi="Book Antiqua"/>
          <w:i/>
          <w:color w:val="000000" w:themeColor="text1"/>
          <w:sz w:val="24"/>
          <w:szCs w:val="24"/>
        </w:rPr>
        <w:t>IEEE Trans Pattern Anal Mach Intell</w:t>
      </w:r>
      <w:r w:rsidRPr="00EA79D4">
        <w:rPr>
          <w:rFonts w:ascii="Book Antiqua" w:hAnsi="Book Antiqua"/>
          <w:color w:val="000000" w:themeColor="text1"/>
          <w:sz w:val="24"/>
          <w:szCs w:val="24"/>
        </w:rPr>
        <w:t xml:space="preserve"> 2017; </w:t>
      </w:r>
      <w:r w:rsidRPr="00EA79D4">
        <w:rPr>
          <w:rFonts w:ascii="Book Antiqua" w:hAnsi="Book Antiqua"/>
          <w:b/>
          <w:color w:val="000000" w:themeColor="text1"/>
          <w:sz w:val="24"/>
          <w:szCs w:val="24"/>
        </w:rPr>
        <w:t>39</w:t>
      </w:r>
      <w:r w:rsidRPr="00EA79D4">
        <w:rPr>
          <w:rFonts w:ascii="Book Antiqua" w:hAnsi="Book Antiqua"/>
          <w:color w:val="000000" w:themeColor="text1"/>
          <w:sz w:val="24"/>
          <w:szCs w:val="24"/>
        </w:rPr>
        <w:t>: 2127-2141 [PMID: 28114006 DOI: 10.1109/TPAMI.2016.2636829]</w:t>
      </w:r>
    </w:p>
    <w:p w14:paraId="39AD8958"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35 </w:t>
      </w:r>
      <w:r w:rsidRPr="00EA79D4">
        <w:rPr>
          <w:rFonts w:ascii="Book Antiqua" w:hAnsi="Book Antiqua"/>
          <w:b/>
          <w:color w:val="000000" w:themeColor="text1"/>
          <w:sz w:val="24"/>
          <w:szCs w:val="24"/>
        </w:rPr>
        <w:t>Mazdeyasna S</w:t>
      </w:r>
      <w:r w:rsidRPr="00EA79D4">
        <w:rPr>
          <w:rFonts w:ascii="Book Antiqua" w:hAnsi="Book Antiqua"/>
          <w:color w:val="000000" w:themeColor="text1"/>
          <w:sz w:val="24"/>
          <w:szCs w:val="24"/>
        </w:rPr>
        <w:t xml:space="preserve">, Huang C, Zhao M, Agochukwu NB, Bahrani AA, Wong L, Yu G. Noncontact speckle contrast diffuse correlation tomography of blood flow distributions in tissues with arbitrary geometries. </w:t>
      </w:r>
      <w:r w:rsidRPr="00EA79D4">
        <w:rPr>
          <w:rFonts w:ascii="Book Antiqua" w:hAnsi="Book Antiqua"/>
          <w:i/>
          <w:color w:val="000000" w:themeColor="text1"/>
          <w:sz w:val="24"/>
          <w:szCs w:val="24"/>
        </w:rPr>
        <w:t>J Biomed Opt</w:t>
      </w:r>
      <w:r w:rsidRPr="00EA79D4">
        <w:rPr>
          <w:rFonts w:ascii="Book Antiqua" w:hAnsi="Book Antiqua"/>
          <w:color w:val="000000" w:themeColor="text1"/>
          <w:sz w:val="24"/>
          <w:szCs w:val="24"/>
        </w:rPr>
        <w:t xml:space="preserve"> 2018; </w:t>
      </w:r>
      <w:r w:rsidRPr="00EA79D4">
        <w:rPr>
          <w:rFonts w:ascii="Book Antiqua" w:hAnsi="Book Antiqua"/>
          <w:b/>
          <w:color w:val="000000" w:themeColor="text1"/>
          <w:sz w:val="24"/>
          <w:szCs w:val="24"/>
        </w:rPr>
        <w:t>23</w:t>
      </w:r>
      <w:r w:rsidRPr="00EA79D4">
        <w:rPr>
          <w:rFonts w:ascii="Book Antiqua" w:hAnsi="Book Antiqua"/>
          <w:color w:val="000000" w:themeColor="text1"/>
          <w:sz w:val="24"/>
          <w:szCs w:val="24"/>
        </w:rPr>
        <w:t>: 1-9 [PMID: 30251483 DOI: 10.1117/1.JBO.23.9.096005]</w:t>
      </w:r>
    </w:p>
    <w:p w14:paraId="517AD254"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36 </w:t>
      </w:r>
      <w:r w:rsidRPr="00EA79D4">
        <w:rPr>
          <w:rFonts w:ascii="Book Antiqua" w:hAnsi="Book Antiqua"/>
          <w:b/>
          <w:color w:val="000000" w:themeColor="text1"/>
          <w:sz w:val="24"/>
          <w:szCs w:val="24"/>
        </w:rPr>
        <w:t>Zhou Y</w:t>
      </w:r>
      <w:r w:rsidRPr="00EA79D4">
        <w:rPr>
          <w:rFonts w:ascii="Book Antiqua" w:hAnsi="Book Antiqua"/>
          <w:color w:val="000000" w:themeColor="text1"/>
          <w:sz w:val="24"/>
          <w:szCs w:val="24"/>
        </w:rPr>
        <w:t xml:space="preserve">, Smith M, Smith L, Warr R. Using 3D differential forms to characterize a pigmented lesion in vivo. </w:t>
      </w:r>
      <w:r w:rsidRPr="00EA79D4">
        <w:rPr>
          <w:rFonts w:ascii="Book Antiqua" w:hAnsi="Book Antiqua"/>
          <w:i/>
          <w:color w:val="000000" w:themeColor="text1"/>
          <w:sz w:val="24"/>
          <w:szCs w:val="24"/>
        </w:rPr>
        <w:t>Skin Res Technol</w:t>
      </w:r>
      <w:r w:rsidRPr="00EA79D4">
        <w:rPr>
          <w:rFonts w:ascii="Book Antiqua" w:hAnsi="Book Antiqua"/>
          <w:color w:val="000000" w:themeColor="text1"/>
          <w:sz w:val="24"/>
          <w:szCs w:val="24"/>
        </w:rPr>
        <w:t xml:space="preserve"> 2010; </w:t>
      </w:r>
      <w:r w:rsidRPr="00EA79D4">
        <w:rPr>
          <w:rFonts w:ascii="Book Antiqua" w:hAnsi="Book Antiqua"/>
          <w:b/>
          <w:color w:val="000000" w:themeColor="text1"/>
          <w:sz w:val="24"/>
          <w:szCs w:val="24"/>
        </w:rPr>
        <w:t>16</w:t>
      </w:r>
      <w:r w:rsidRPr="00EA79D4">
        <w:rPr>
          <w:rFonts w:ascii="Book Antiqua" w:hAnsi="Book Antiqua"/>
          <w:color w:val="000000" w:themeColor="text1"/>
          <w:sz w:val="24"/>
          <w:szCs w:val="24"/>
        </w:rPr>
        <w:t>: 77-84 [PMID: 20384886 DOI: 10.1111/j.1600-0846.2009.00384.x]</w:t>
      </w:r>
    </w:p>
    <w:p w14:paraId="6FE3C6CA"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37 </w:t>
      </w:r>
      <w:r w:rsidRPr="00EA79D4">
        <w:rPr>
          <w:rFonts w:ascii="Book Antiqua" w:hAnsi="Book Antiqua"/>
          <w:b/>
          <w:color w:val="000000" w:themeColor="text1"/>
          <w:sz w:val="24"/>
          <w:szCs w:val="24"/>
        </w:rPr>
        <w:t>Zhou Y</w:t>
      </w:r>
      <w:r w:rsidRPr="00EA79D4">
        <w:rPr>
          <w:rFonts w:ascii="Book Antiqua" w:hAnsi="Book Antiqua"/>
          <w:color w:val="000000" w:themeColor="text1"/>
          <w:sz w:val="24"/>
          <w:szCs w:val="24"/>
        </w:rPr>
        <w:t xml:space="preserve">, Smith M, Smith L, Farooq A, Warr R. Enhanced 3D curvature pattern and melanoma diagnosis. </w:t>
      </w:r>
      <w:r w:rsidRPr="00EA79D4">
        <w:rPr>
          <w:rFonts w:ascii="Book Antiqua" w:hAnsi="Book Antiqua"/>
          <w:i/>
          <w:color w:val="000000" w:themeColor="text1"/>
          <w:sz w:val="24"/>
          <w:szCs w:val="24"/>
        </w:rPr>
        <w:t>Comput Med Imaging Graph</w:t>
      </w:r>
      <w:r w:rsidRPr="00EA79D4">
        <w:rPr>
          <w:rFonts w:ascii="Book Antiqua" w:hAnsi="Book Antiqua"/>
          <w:color w:val="000000" w:themeColor="text1"/>
          <w:sz w:val="24"/>
          <w:szCs w:val="24"/>
        </w:rPr>
        <w:t xml:space="preserve"> 2011; </w:t>
      </w:r>
      <w:r w:rsidRPr="00EA79D4">
        <w:rPr>
          <w:rFonts w:ascii="Book Antiqua" w:hAnsi="Book Antiqua"/>
          <w:b/>
          <w:color w:val="000000" w:themeColor="text1"/>
          <w:sz w:val="24"/>
          <w:szCs w:val="24"/>
        </w:rPr>
        <w:t>35</w:t>
      </w:r>
      <w:r w:rsidRPr="00EA79D4">
        <w:rPr>
          <w:rFonts w:ascii="Book Antiqua" w:hAnsi="Book Antiqua"/>
          <w:color w:val="000000" w:themeColor="text1"/>
          <w:sz w:val="24"/>
          <w:szCs w:val="24"/>
        </w:rPr>
        <w:t>: 155-165 [PMID: 21074366 DOI: 10.1016/j.compmedimag.2010.10.004]</w:t>
      </w:r>
    </w:p>
    <w:p w14:paraId="104E3144" w14:textId="51C2BC40"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38 </w:t>
      </w:r>
      <w:r w:rsidRPr="00EA79D4">
        <w:rPr>
          <w:rFonts w:ascii="Book Antiqua" w:hAnsi="Book Antiqua"/>
          <w:b/>
          <w:color w:val="000000" w:themeColor="text1"/>
          <w:sz w:val="24"/>
          <w:szCs w:val="24"/>
        </w:rPr>
        <w:t>Cai Y,</w:t>
      </w:r>
      <w:r w:rsidRPr="00EA79D4">
        <w:rPr>
          <w:rFonts w:ascii="Book Antiqua" w:hAnsi="Book Antiqua"/>
          <w:color w:val="000000" w:themeColor="text1"/>
          <w:sz w:val="24"/>
          <w:szCs w:val="24"/>
        </w:rPr>
        <w:t xml:space="preserve"> Zhang L, Sheng N, Wang L, Zhang X. Dynamic 3D reconstruction of tongue surface based on photometric stereo technique. In: Liu H, Kubota N, Zhu X, Dillmann R, Zhou D, editors. Lecture Notes in Computer Science 9244: Intelligent Robotics and Applications; 2015 Aug 24-27; Portsmouth, UK. Portsmouth: Springer, 2015 [DOI: 10.1007/978-3-319-22879-2_43]</w:t>
      </w:r>
    </w:p>
    <w:p w14:paraId="22C4B72D"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39 </w:t>
      </w:r>
      <w:r w:rsidRPr="00EA79D4">
        <w:rPr>
          <w:rFonts w:ascii="Book Antiqua" w:hAnsi="Book Antiqua"/>
          <w:b/>
          <w:color w:val="000000" w:themeColor="text1"/>
          <w:sz w:val="24"/>
          <w:szCs w:val="24"/>
        </w:rPr>
        <w:t>Jung CJ</w:t>
      </w:r>
      <w:r w:rsidRPr="00EA79D4">
        <w:rPr>
          <w:rFonts w:ascii="Book Antiqua" w:hAnsi="Book Antiqua"/>
          <w:color w:val="000000" w:themeColor="text1"/>
          <w:sz w:val="24"/>
          <w:szCs w:val="24"/>
        </w:rPr>
        <w:t xml:space="preserve">, Jeon YJ, Kim JY, Kim KH. Review on the current trends in tongue diagnosis systems. </w:t>
      </w:r>
      <w:r w:rsidRPr="00EA79D4">
        <w:rPr>
          <w:rFonts w:ascii="Book Antiqua" w:hAnsi="Book Antiqua"/>
          <w:i/>
          <w:color w:val="000000" w:themeColor="text1"/>
          <w:sz w:val="24"/>
          <w:szCs w:val="24"/>
        </w:rPr>
        <w:t>Integr Med Res</w:t>
      </w:r>
      <w:r w:rsidRPr="00EA79D4">
        <w:rPr>
          <w:rFonts w:ascii="Book Antiqua" w:hAnsi="Book Antiqua"/>
          <w:color w:val="000000" w:themeColor="text1"/>
          <w:sz w:val="24"/>
          <w:szCs w:val="24"/>
        </w:rPr>
        <w:t xml:space="preserve"> 2012; </w:t>
      </w:r>
      <w:r w:rsidRPr="00EA79D4">
        <w:rPr>
          <w:rFonts w:ascii="Book Antiqua" w:hAnsi="Book Antiqua"/>
          <w:b/>
          <w:color w:val="000000" w:themeColor="text1"/>
          <w:sz w:val="24"/>
          <w:szCs w:val="24"/>
        </w:rPr>
        <w:t>1</w:t>
      </w:r>
      <w:r w:rsidRPr="00EA79D4">
        <w:rPr>
          <w:rFonts w:ascii="Book Antiqua" w:hAnsi="Book Antiqua"/>
          <w:color w:val="000000" w:themeColor="text1"/>
          <w:sz w:val="24"/>
          <w:szCs w:val="24"/>
        </w:rPr>
        <w:t>: 13-20 [PMID: 28664042 DOI: 10.1016/j.imr.2012.09.001]</w:t>
      </w:r>
    </w:p>
    <w:p w14:paraId="6FB3F909"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40 </w:t>
      </w:r>
      <w:r w:rsidRPr="00EA79D4">
        <w:rPr>
          <w:rFonts w:ascii="Book Antiqua" w:hAnsi="Book Antiqua"/>
          <w:b/>
          <w:color w:val="000000" w:themeColor="text1"/>
          <w:sz w:val="24"/>
          <w:szCs w:val="24"/>
        </w:rPr>
        <w:t>Parot V</w:t>
      </w:r>
      <w:r w:rsidRPr="00EA79D4">
        <w:rPr>
          <w:rFonts w:ascii="Book Antiqua" w:hAnsi="Book Antiqua"/>
          <w:color w:val="000000" w:themeColor="text1"/>
          <w:sz w:val="24"/>
          <w:szCs w:val="24"/>
        </w:rPr>
        <w:t xml:space="preserve">, Lim D, González G, Traverso G, Nishioka NS, Vakoc BJ, Durr NJ. Photometric stereo endoscopy. </w:t>
      </w:r>
      <w:r w:rsidRPr="00EA79D4">
        <w:rPr>
          <w:rFonts w:ascii="Book Antiqua" w:hAnsi="Book Antiqua"/>
          <w:i/>
          <w:color w:val="000000" w:themeColor="text1"/>
          <w:sz w:val="24"/>
          <w:szCs w:val="24"/>
        </w:rPr>
        <w:t>J Biomed Opt</w:t>
      </w:r>
      <w:r w:rsidRPr="00EA79D4">
        <w:rPr>
          <w:rFonts w:ascii="Book Antiqua" w:hAnsi="Book Antiqua"/>
          <w:color w:val="000000" w:themeColor="text1"/>
          <w:sz w:val="24"/>
          <w:szCs w:val="24"/>
        </w:rPr>
        <w:t xml:space="preserve"> 2013; </w:t>
      </w:r>
      <w:r w:rsidRPr="00EA79D4">
        <w:rPr>
          <w:rFonts w:ascii="Book Antiqua" w:hAnsi="Book Antiqua"/>
          <w:b/>
          <w:color w:val="000000" w:themeColor="text1"/>
          <w:sz w:val="24"/>
          <w:szCs w:val="24"/>
        </w:rPr>
        <w:t>18</w:t>
      </w:r>
      <w:r w:rsidRPr="00EA79D4">
        <w:rPr>
          <w:rFonts w:ascii="Book Antiqua" w:hAnsi="Book Antiqua"/>
          <w:color w:val="000000" w:themeColor="text1"/>
          <w:sz w:val="24"/>
          <w:szCs w:val="24"/>
        </w:rPr>
        <w:t>: 076017 [PMID: 23864015 DOI: 10.1117/1.JBO.18.7.076017]</w:t>
      </w:r>
    </w:p>
    <w:p w14:paraId="6665B73E" w14:textId="0086DA5A"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41 </w:t>
      </w:r>
      <w:r w:rsidRPr="00EA79D4">
        <w:rPr>
          <w:rFonts w:ascii="Book Antiqua" w:hAnsi="Book Antiqua"/>
          <w:b/>
          <w:color w:val="000000" w:themeColor="text1"/>
          <w:sz w:val="24"/>
          <w:szCs w:val="24"/>
        </w:rPr>
        <w:t>Durr NJ,</w:t>
      </w:r>
      <w:r w:rsidRPr="00EA79D4">
        <w:rPr>
          <w:rFonts w:ascii="Book Antiqua" w:hAnsi="Book Antiqua"/>
          <w:color w:val="000000" w:themeColor="text1"/>
          <w:sz w:val="24"/>
          <w:szCs w:val="24"/>
        </w:rPr>
        <w:t xml:space="preserve"> Gonzalez G, Lim D, Traverso G, Nishioka NS, Vakoc BJ, Parot V. System for clinical photometric stereo endoscopy. In: Vo-Dinh T, Mahadevan-Jansen A, Grundfest WS, editors. Proceedings of SPIE 8935: Advanced Biomedical and Clinical Diagnostic Systems XII; 2014 Feb 4-6; San Francisco, USA. San Francisco: SPIE, 2014 [DOI</w:t>
      </w:r>
      <w:r w:rsidR="00317E8D" w:rsidRPr="00EA79D4">
        <w:rPr>
          <w:rFonts w:ascii="Book Antiqua" w:hAnsi="Book Antiqua"/>
          <w:color w:val="000000" w:themeColor="text1"/>
          <w:sz w:val="24"/>
          <w:szCs w:val="24"/>
        </w:rPr>
        <w:t>:</w:t>
      </w:r>
      <w:r w:rsidRPr="00EA79D4">
        <w:rPr>
          <w:rFonts w:ascii="Book Antiqua" w:hAnsi="Book Antiqua"/>
          <w:color w:val="000000" w:themeColor="text1"/>
          <w:sz w:val="24"/>
          <w:szCs w:val="24"/>
        </w:rPr>
        <w:t xml:space="preserve"> 10.1117/12.2038119]</w:t>
      </w:r>
    </w:p>
    <w:p w14:paraId="6733B1CB"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42 </w:t>
      </w:r>
      <w:r w:rsidRPr="00EA79D4">
        <w:rPr>
          <w:rFonts w:ascii="Book Antiqua" w:hAnsi="Book Antiqua"/>
          <w:b/>
          <w:color w:val="000000" w:themeColor="text1"/>
          <w:sz w:val="24"/>
          <w:szCs w:val="24"/>
        </w:rPr>
        <w:t>González G</w:t>
      </w:r>
      <w:r w:rsidRPr="00EA79D4">
        <w:rPr>
          <w:rFonts w:ascii="Book Antiqua" w:hAnsi="Book Antiqua"/>
          <w:color w:val="000000" w:themeColor="text1"/>
          <w:sz w:val="24"/>
          <w:szCs w:val="24"/>
        </w:rPr>
        <w:t xml:space="preserve">, Parot V, Lo W, Vakoc BJ, Durr NJ. Feature space optimization for virtual chromoendoscopy augmented by topography. </w:t>
      </w:r>
      <w:r w:rsidRPr="00EA79D4">
        <w:rPr>
          <w:rFonts w:ascii="Book Antiqua" w:hAnsi="Book Antiqua"/>
          <w:i/>
          <w:color w:val="000000" w:themeColor="text1"/>
          <w:sz w:val="24"/>
          <w:szCs w:val="24"/>
        </w:rPr>
        <w:t>Med Image Comput Comput Assist Interv</w:t>
      </w:r>
      <w:r w:rsidRPr="00EA79D4">
        <w:rPr>
          <w:rFonts w:ascii="Book Antiqua" w:hAnsi="Book Antiqua"/>
          <w:color w:val="000000" w:themeColor="text1"/>
          <w:sz w:val="24"/>
          <w:szCs w:val="24"/>
        </w:rPr>
        <w:t xml:space="preserve"> 2014; </w:t>
      </w:r>
      <w:r w:rsidRPr="00EA79D4">
        <w:rPr>
          <w:rFonts w:ascii="Book Antiqua" w:hAnsi="Book Antiqua"/>
          <w:b/>
          <w:color w:val="000000" w:themeColor="text1"/>
          <w:sz w:val="24"/>
          <w:szCs w:val="24"/>
        </w:rPr>
        <w:t>17</w:t>
      </w:r>
      <w:r w:rsidRPr="00EA79D4">
        <w:rPr>
          <w:rFonts w:ascii="Book Antiqua" w:hAnsi="Book Antiqua"/>
          <w:color w:val="000000" w:themeColor="text1"/>
          <w:sz w:val="24"/>
          <w:szCs w:val="24"/>
        </w:rPr>
        <w:t>: 642-649 [PMID: 25333173 DOI: 10.1007/978-3-</w:t>
      </w:r>
      <w:r w:rsidRPr="00EA79D4">
        <w:rPr>
          <w:rFonts w:ascii="Book Antiqua" w:hAnsi="Book Antiqua"/>
          <w:color w:val="000000" w:themeColor="text1"/>
          <w:sz w:val="24"/>
          <w:szCs w:val="24"/>
        </w:rPr>
        <w:lastRenderedPageBreak/>
        <w:t>319-10404-1_80]</w:t>
      </w:r>
    </w:p>
    <w:p w14:paraId="4538A4A5" w14:textId="6228C838"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43 </w:t>
      </w:r>
      <w:r w:rsidRPr="00EA79D4">
        <w:rPr>
          <w:rFonts w:ascii="Book Antiqua" w:hAnsi="Book Antiqua"/>
          <w:b/>
          <w:color w:val="000000" w:themeColor="text1"/>
          <w:sz w:val="24"/>
          <w:szCs w:val="24"/>
        </w:rPr>
        <w:t>Durr NJ,</w:t>
      </w:r>
      <w:r w:rsidRPr="00EA79D4">
        <w:rPr>
          <w:rFonts w:ascii="Book Antiqua" w:hAnsi="Book Antiqua"/>
          <w:color w:val="000000" w:themeColor="text1"/>
          <w:sz w:val="24"/>
          <w:szCs w:val="24"/>
        </w:rPr>
        <w:t xml:space="preserve"> Parot V, Traverso G, Puricelli WP, Vakoc BJ, Nishioka NS, Gonzalez G. Imaging colonic surface topography with photometric stereo endoscopy. </w:t>
      </w:r>
      <w:r w:rsidRPr="00EA79D4">
        <w:rPr>
          <w:rFonts w:ascii="Book Antiqua" w:hAnsi="Book Antiqua"/>
          <w:i/>
          <w:iCs/>
          <w:color w:val="000000" w:themeColor="text1"/>
          <w:sz w:val="24"/>
          <w:szCs w:val="24"/>
        </w:rPr>
        <w:t>Gastrointest Endosc</w:t>
      </w:r>
      <w:r w:rsidRPr="00EA79D4">
        <w:rPr>
          <w:rFonts w:ascii="Book Antiqua" w:hAnsi="Book Antiqua"/>
          <w:color w:val="000000" w:themeColor="text1"/>
          <w:sz w:val="24"/>
          <w:szCs w:val="24"/>
        </w:rPr>
        <w:t xml:space="preserve"> 2014; </w:t>
      </w:r>
      <w:r w:rsidRPr="00EA79D4">
        <w:rPr>
          <w:rFonts w:ascii="Book Antiqua" w:hAnsi="Book Antiqua"/>
          <w:b/>
          <w:bCs/>
          <w:color w:val="000000" w:themeColor="text1"/>
          <w:sz w:val="24"/>
          <w:szCs w:val="24"/>
        </w:rPr>
        <w:t>79</w:t>
      </w:r>
      <w:r w:rsidRPr="00EA79D4">
        <w:rPr>
          <w:rFonts w:ascii="Book Antiqua" w:hAnsi="Book Antiqua"/>
          <w:color w:val="000000" w:themeColor="text1"/>
          <w:sz w:val="24"/>
          <w:szCs w:val="24"/>
        </w:rPr>
        <w:t>: AB352 [DOI: 10.1016/j.gie.2014.02.676]</w:t>
      </w:r>
    </w:p>
    <w:p w14:paraId="29111700" w14:textId="519608CD"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44 </w:t>
      </w:r>
      <w:r w:rsidRPr="00EA79D4">
        <w:rPr>
          <w:rFonts w:ascii="Book Antiqua" w:hAnsi="Book Antiqua"/>
          <w:b/>
          <w:color w:val="000000" w:themeColor="text1"/>
          <w:sz w:val="24"/>
          <w:szCs w:val="24"/>
        </w:rPr>
        <w:t>Bobrow TL,</w:t>
      </w:r>
      <w:r w:rsidRPr="00EA79D4">
        <w:rPr>
          <w:rFonts w:ascii="Book Antiqua" w:hAnsi="Book Antiqua"/>
          <w:color w:val="000000" w:themeColor="text1"/>
          <w:sz w:val="24"/>
          <w:szCs w:val="24"/>
        </w:rPr>
        <w:t xml:space="preserve"> Durr NJ. An adaptive-coherence light source for hyperspectral, topographical, and flow-contrast imaging. In: Azar, FS, Intes X, Fang Q, editors. Proceedings of SPIE 10871: Multimodal Biomedical Imaging XIV; 2019 Feb 02-03; San Francisco, USA. Bellingham: SPIE, 2019 [DOI: 10.1117/12.2510632]</w:t>
      </w:r>
    </w:p>
    <w:p w14:paraId="0FAC124D" w14:textId="76DA74A9"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45 </w:t>
      </w:r>
      <w:r w:rsidRPr="00EA79D4">
        <w:rPr>
          <w:rFonts w:ascii="Book Antiqua" w:hAnsi="Book Antiqua"/>
          <w:b/>
          <w:color w:val="000000" w:themeColor="text1"/>
          <w:sz w:val="24"/>
          <w:szCs w:val="24"/>
        </w:rPr>
        <w:t>Mahmood F,</w:t>
      </w:r>
      <w:r w:rsidRPr="00EA79D4">
        <w:rPr>
          <w:rFonts w:ascii="Book Antiqua" w:hAnsi="Book Antiqua"/>
          <w:color w:val="000000" w:themeColor="text1"/>
          <w:sz w:val="24"/>
          <w:szCs w:val="24"/>
        </w:rPr>
        <w:t xml:space="preserve"> Borders D, Chen R, Sweer J, Tilley II, S, Nishioka NS, Stayman, JW, Durr NJ. Robust photometric stereo endoscopy via deep learning trained on synthetic data. In: Azar, FS, Intes X, Fang Q, editors. Proceedings of SPIE 10871: Multimodal Biomedical Imaging XIV; 2019 Feb 02-03; San Francisco, </w:t>
      </w:r>
      <w:r w:rsidR="00317E8D" w:rsidRPr="00EA79D4">
        <w:rPr>
          <w:rFonts w:ascii="Book Antiqua" w:hAnsi="Book Antiqua"/>
          <w:color w:val="000000" w:themeColor="text1"/>
          <w:sz w:val="24"/>
          <w:szCs w:val="24"/>
        </w:rPr>
        <w:t>United States</w:t>
      </w:r>
      <w:r w:rsidRPr="00EA79D4">
        <w:rPr>
          <w:rFonts w:ascii="Book Antiqua" w:hAnsi="Book Antiqua"/>
          <w:color w:val="000000" w:themeColor="text1"/>
          <w:sz w:val="24"/>
          <w:szCs w:val="24"/>
        </w:rPr>
        <w:t>. Bellingham: SPIE, 2019 [DOI: 10.1117/12.2509878]</w:t>
      </w:r>
    </w:p>
    <w:p w14:paraId="5746C965" w14:textId="35BA750D"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46 </w:t>
      </w:r>
      <w:r w:rsidRPr="00EA79D4">
        <w:rPr>
          <w:rFonts w:ascii="Book Antiqua" w:hAnsi="Book Antiqua"/>
          <w:b/>
          <w:color w:val="000000" w:themeColor="text1"/>
          <w:sz w:val="24"/>
          <w:szCs w:val="24"/>
        </w:rPr>
        <w:t>Poullis A,</w:t>
      </w:r>
      <w:r w:rsidRPr="00EA79D4">
        <w:rPr>
          <w:rFonts w:ascii="Book Antiqua" w:hAnsi="Book Antiqua"/>
          <w:color w:val="000000" w:themeColor="text1"/>
          <w:sz w:val="24"/>
          <w:szCs w:val="24"/>
        </w:rPr>
        <w:t xml:space="preserve"> Groves C, Slabaugh G, Emrith K, Smith M. A novel photometric stereo imaging sensor for endoscopy imaging: proof of concept studies on a porcine model. </w:t>
      </w:r>
      <w:r w:rsidRPr="00EA79D4">
        <w:rPr>
          <w:rFonts w:ascii="Book Antiqua" w:hAnsi="Book Antiqua"/>
          <w:i/>
          <w:iCs/>
          <w:color w:val="000000" w:themeColor="text1"/>
          <w:sz w:val="24"/>
          <w:szCs w:val="24"/>
        </w:rPr>
        <w:t>Gut</w:t>
      </w:r>
      <w:r w:rsidRPr="00EA79D4">
        <w:rPr>
          <w:rFonts w:ascii="Book Antiqua" w:hAnsi="Book Antiqua"/>
          <w:color w:val="000000" w:themeColor="text1"/>
          <w:sz w:val="24"/>
          <w:szCs w:val="24"/>
        </w:rPr>
        <w:t xml:space="preserve"> 2014; </w:t>
      </w:r>
      <w:r w:rsidRPr="00EA79D4">
        <w:rPr>
          <w:rFonts w:ascii="Book Antiqua" w:hAnsi="Book Antiqua"/>
          <w:b/>
          <w:bCs/>
          <w:color w:val="000000" w:themeColor="text1"/>
          <w:sz w:val="24"/>
          <w:szCs w:val="24"/>
        </w:rPr>
        <w:t>63</w:t>
      </w:r>
      <w:r w:rsidRPr="00EA79D4">
        <w:rPr>
          <w:rFonts w:ascii="Book Antiqua" w:hAnsi="Book Antiqua"/>
          <w:color w:val="000000" w:themeColor="text1"/>
          <w:sz w:val="24"/>
          <w:szCs w:val="24"/>
        </w:rPr>
        <w:t>: A46-A47 [DOI: 10.1136/gutjnl-2014-307263.96]</w:t>
      </w:r>
    </w:p>
    <w:p w14:paraId="51A91516"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47 </w:t>
      </w:r>
      <w:r w:rsidRPr="00EA79D4">
        <w:rPr>
          <w:rFonts w:ascii="Book Antiqua" w:hAnsi="Book Antiqua"/>
          <w:b/>
          <w:color w:val="000000" w:themeColor="text1"/>
          <w:sz w:val="24"/>
          <w:szCs w:val="24"/>
        </w:rPr>
        <w:t>Kim J</w:t>
      </w:r>
      <w:r w:rsidRPr="00EA79D4">
        <w:rPr>
          <w:rFonts w:ascii="Book Antiqua" w:hAnsi="Book Antiqua"/>
          <w:color w:val="000000" w:themeColor="text1"/>
          <w:sz w:val="24"/>
          <w:szCs w:val="24"/>
        </w:rPr>
        <w:t xml:space="preserve">, Al Faruque H, Kim S, Kim E, Hwang JY. Multimodal endoscopic system based on multispectral and photometric stereo imaging and analysis. </w:t>
      </w:r>
      <w:r w:rsidRPr="00EA79D4">
        <w:rPr>
          <w:rFonts w:ascii="Book Antiqua" w:hAnsi="Book Antiqua"/>
          <w:i/>
          <w:color w:val="000000" w:themeColor="text1"/>
          <w:sz w:val="24"/>
          <w:szCs w:val="24"/>
        </w:rPr>
        <w:t>Biomed Opt Express</w:t>
      </w:r>
      <w:r w:rsidRPr="00EA79D4">
        <w:rPr>
          <w:rFonts w:ascii="Book Antiqua" w:hAnsi="Book Antiqua"/>
          <w:color w:val="000000" w:themeColor="text1"/>
          <w:sz w:val="24"/>
          <w:szCs w:val="24"/>
        </w:rPr>
        <w:t xml:space="preserve"> 2019; </w:t>
      </w:r>
      <w:r w:rsidRPr="00EA79D4">
        <w:rPr>
          <w:rFonts w:ascii="Book Antiqua" w:hAnsi="Book Antiqua"/>
          <w:b/>
          <w:color w:val="000000" w:themeColor="text1"/>
          <w:sz w:val="24"/>
          <w:szCs w:val="24"/>
        </w:rPr>
        <w:t>10</w:t>
      </w:r>
      <w:r w:rsidRPr="00EA79D4">
        <w:rPr>
          <w:rFonts w:ascii="Book Antiqua" w:hAnsi="Book Antiqua"/>
          <w:color w:val="000000" w:themeColor="text1"/>
          <w:sz w:val="24"/>
          <w:szCs w:val="24"/>
        </w:rPr>
        <w:t>: 2289-2302 [PMID: 31143492 DOI: 10.1364/BOE.10.002289]</w:t>
      </w:r>
    </w:p>
    <w:p w14:paraId="5E9ACE53"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48 </w:t>
      </w:r>
      <w:r w:rsidRPr="00EA79D4">
        <w:rPr>
          <w:rFonts w:ascii="Book Antiqua" w:hAnsi="Book Antiqua"/>
          <w:b/>
          <w:color w:val="000000" w:themeColor="text1"/>
          <w:sz w:val="24"/>
          <w:szCs w:val="24"/>
        </w:rPr>
        <w:t>Hassan C</w:t>
      </w:r>
      <w:r w:rsidRPr="00EA79D4">
        <w:rPr>
          <w:rFonts w:ascii="Book Antiqua" w:hAnsi="Book Antiqua"/>
          <w:color w:val="000000" w:themeColor="text1"/>
          <w:sz w:val="24"/>
          <w:szCs w:val="24"/>
        </w:rPr>
        <w:t xml:space="preserve">, Quintero E, Dumonceau JM, Regula J, Brandão C, Chaussade S, Dekker E, Dinis-Ribeiro M, Ferlitsch M, Gimeno-García A, Hazewinkel Y, Jover R, Kalager M, Loberg M, Pox C, Rembacken B, Lieberman D; European Society of Gastrointestinal Endoscopy. Post-polypectomy colonoscopy surveillance: European Society of Gastrointestinal Endoscopy (ESGE) Guideline. </w:t>
      </w:r>
      <w:r w:rsidRPr="00EA79D4">
        <w:rPr>
          <w:rFonts w:ascii="Book Antiqua" w:hAnsi="Book Antiqua"/>
          <w:i/>
          <w:color w:val="000000" w:themeColor="text1"/>
          <w:sz w:val="24"/>
          <w:szCs w:val="24"/>
        </w:rPr>
        <w:t>Endoscopy</w:t>
      </w:r>
      <w:r w:rsidRPr="00EA79D4">
        <w:rPr>
          <w:rFonts w:ascii="Book Antiqua" w:hAnsi="Book Antiqua"/>
          <w:color w:val="000000" w:themeColor="text1"/>
          <w:sz w:val="24"/>
          <w:szCs w:val="24"/>
        </w:rPr>
        <w:t xml:space="preserve"> 2013; </w:t>
      </w:r>
      <w:r w:rsidRPr="00EA79D4">
        <w:rPr>
          <w:rFonts w:ascii="Book Antiqua" w:hAnsi="Book Antiqua"/>
          <w:b/>
          <w:color w:val="000000" w:themeColor="text1"/>
          <w:sz w:val="24"/>
          <w:szCs w:val="24"/>
        </w:rPr>
        <w:t>45</w:t>
      </w:r>
      <w:r w:rsidRPr="00EA79D4">
        <w:rPr>
          <w:rFonts w:ascii="Book Antiqua" w:hAnsi="Book Antiqua"/>
          <w:color w:val="000000" w:themeColor="text1"/>
          <w:sz w:val="24"/>
          <w:szCs w:val="24"/>
        </w:rPr>
        <w:t>: 842-851 [PMID: 24030244 DOI: 10.1055/s-0033-1344548]</w:t>
      </w:r>
    </w:p>
    <w:p w14:paraId="73EA1E1E"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49 </w:t>
      </w:r>
      <w:r w:rsidRPr="00EA79D4">
        <w:rPr>
          <w:rFonts w:ascii="Book Antiqua" w:hAnsi="Book Antiqua"/>
          <w:b/>
          <w:color w:val="000000" w:themeColor="text1"/>
          <w:sz w:val="24"/>
          <w:szCs w:val="24"/>
        </w:rPr>
        <w:t>ASGE Technology Committee.</w:t>
      </w:r>
      <w:r w:rsidRPr="00EA79D4">
        <w:rPr>
          <w:rFonts w:ascii="Book Antiqua" w:hAnsi="Book Antiqua"/>
          <w:color w:val="000000" w:themeColor="text1"/>
          <w:sz w:val="24"/>
          <w:szCs w:val="24"/>
        </w:rPr>
        <w:t xml:space="preserve">, Abu Dayyeh BK, Thosani N, Konda V, Wallace MB, Rex DK, Chauhan SS, Hwang JH, Komanduri S, Manfredi M, </w:t>
      </w:r>
      <w:r w:rsidRPr="00EA79D4">
        <w:rPr>
          <w:rFonts w:ascii="Book Antiqua" w:hAnsi="Book Antiqua"/>
          <w:color w:val="000000" w:themeColor="text1"/>
          <w:sz w:val="24"/>
          <w:szCs w:val="24"/>
        </w:rPr>
        <w:lastRenderedPageBreak/>
        <w:t xml:space="preserve">Maple JT, Murad FM, Siddiqui UD, Banerjee S. ASGE Technology Committee systematic review and meta-analysis assessing the ASGE PIVI thresholds for adopting real-time endoscopic assessment of the histology of diminutive colorectal polyps. </w:t>
      </w:r>
      <w:r w:rsidRPr="00EA79D4">
        <w:rPr>
          <w:rFonts w:ascii="Book Antiqua" w:hAnsi="Book Antiqua"/>
          <w:i/>
          <w:color w:val="000000" w:themeColor="text1"/>
          <w:sz w:val="24"/>
          <w:szCs w:val="24"/>
        </w:rPr>
        <w:t>Gastrointest Endosc</w:t>
      </w:r>
      <w:r w:rsidRPr="00EA79D4">
        <w:rPr>
          <w:rFonts w:ascii="Book Antiqua" w:hAnsi="Book Antiqua"/>
          <w:color w:val="000000" w:themeColor="text1"/>
          <w:sz w:val="24"/>
          <w:szCs w:val="24"/>
        </w:rPr>
        <w:t xml:space="preserve"> 2015; </w:t>
      </w:r>
      <w:r w:rsidRPr="00EA79D4">
        <w:rPr>
          <w:rFonts w:ascii="Book Antiqua" w:hAnsi="Book Antiqua"/>
          <w:b/>
          <w:color w:val="000000" w:themeColor="text1"/>
          <w:sz w:val="24"/>
          <w:szCs w:val="24"/>
        </w:rPr>
        <w:t>81</w:t>
      </w:r>
      <w:r w:rsidRPr="00EA79D4">
        <w:rPr>
          <w:rFonts w:ascii="Book Antiqua" w:hAnsi="Book Antiqua"/>
          <w:color w:val="000000" w:themeColor="text1"/>
          <w:sz w:val="24"/>
          <w:szCs w:val="24"/>
        </w:rPr>
        <w:t>: 502.e1-502.e16 [PMID: 25597420 DOI: 10.1016/j.gie.2014.12.022]</w:t>
      </w:r>
    </w:p>
    <w:p w14:paraId="7792482D"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50 </w:t>
      </w:r>
      <w:r w:rsidRPr="00EA79D4">
        <w:rPr>
          <w:rFonts w:ascii="Book Antiqua" w:hAnsi="Book Antiqua"/>
          <w:b/>
          <w:color w:val="000000" w:themeColor="text1"/>
          <w:sz w:val="24"/>
          <w:szCs w:val="24"/>
        </w:rPr>
        <w:t>Rees CJ</w:t>
      </w:r>
      <w:r w:rsidRPr="00EA79D4">
        <w:rPr>
          <w:rFonts w:ascii="Book Antiqua" w:hAnsi="Book Antiqua"/>
          <w:color w:val="000000" w:themeColor="text1"/>
          <w:sz w:val="24"/>
          <w:szCs w:val="24"/>
        </w:rPr>
        <w:t xml:space="preserve">, Rajasekhar PT, Wilson A, Close H, Rutter MD, Saunders BP, East JE, Maier R, Moorghen M, Muhammad U, Hancock H, Jayaprakash A, MacDonald C, Ramadas A, Dhar A, Mason JM. Narrow band imaging optical diagnosis of small colorectal polyps in routine clinical practice: the Detect Inspect Characterise Resect and Discard 2 (DISCARD 2) study. </w:t>
      </w:r>
      <w:r w:rsidRPr="00EA79D4">
        <w:rPr>
          <w:rFonts w:ascii="Book Antiqua" w:hAnsi="Book Antiqua"/>
          <w:i/>
          <w:color w:val="000000" w:themeColor="text1"/>
          <w:sz w:val="24"/>
          <w:szCs w:val="24"/>
        </w:rPr>
        <w:t>Gut</w:t>
      </w:r>
      <w:r w:rsidRPr="00EA79D4">
        <w:rPr>
          <w:rFonts w:ascii="Book Antiqua" w:hAnsi="Book Antiqua"/>
          <w:color w:val="000000" w:themeColor="text1"/>
          <w:sz w:val="24"/>
          <w:szCs w:val="24"/>
        </w:rPr>
        <w:t xml:space="preserve"> 2017; </w:t>
      </w:r>
      <w:r w:rsidRPr="00EA79D4">
        <w:rPr>
          <w:rFonts w:ascii="Book Antiqua" w:hAnsi="Book Antiqua"/>
          <w:b/>
          <w:color w:val="000000" w:themeColor="text1"/>
          <w:sz w:val="24"/>
          <w:szCs w:val="24"/>
        </w:rPr>
        <w:t>66</w:t>
      </w:r>
      <w:r w:rsidRPr="00EA79D4">
        <w:rPr>
          <w:rFonts w:ascii="Book Antiqua" w:hAnsi="Book Antiqua"/>
          <w:color w:val="000000" w:themeColor="text1"/>
          <w:sz w:val="24"/>
          <w:szCs w:val="24"/>
        </w:rPr>
        <w:t>: 887-895 [PMID: 27196576 DOI: 10.1136/gutjnl-2015-310584]</w:t>
      </w:r>
    </w:p>
    <w:p w14:paraId="41E7DA1D" w14:textId="4D293EBA"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51 </w:t>
      </w:r>
      <w:r w:rsidRPr="00EA79D4">
        <w:rPr>
          <w:rFonts w:ascii="Book Antiqua" w:hAnsi="Book Antiqua"/>
          <w:b/>
          <w:color w:val="000000" w:themeColor="text1"/>
          <w:sz w:val="24"/>
          <w:szCs w:val="24"/>
        </w:rPr>
        <w:t>Yim C,</w:t>
      </w:r>
      <w:r w:rsidRPr="00EA79D4">
        <w:rPr>
          <w:rFonts w:ascii="Book Antiqua" w:hAnsi="Book Antiqua"/>
          <w:color w:val="000000" w:themeColor="text1"/>
          <w:sz w:val="24"/>
          <w:szCs w:val="24"/>
        </w:rPr>
        <w:t xml:space="preserve"> Lo CH, Lau MH, Fan R, Lai HM, Foo DC. Three-dimensional laparoscopy: is it as good as it looks? - a review of the literature. </w:t>
      </w:r>
      <w:r w:rsidRPr="00EA79D4">
        <w:rPr>
          <w:rFonts w:ascii="Book Antiqua" w:hAnsi="Book Antiqua"/>
          <w:i/>
          <w:iCs/>
          <w:color w:val="000000" w:themeColor="text1"/>
          <w:sz w:val="24"/>
          <w:szCs w:val="24"/>
        </w:rPr>
        <w:t>Ann Laparosc Endosc Surg</w:t>
      </w:r>
      <w:r w:rsidRPr="00EA79D4">
        <w:rPr>
          <w:rFonts w:ascii="Book Antiqua" w:hAnsi="Book Antiqua"/>
          <w:color w:val="000000" w:themeColor="text1"/>
          <w:sz w:val="24"/>
          <w:szCs w:val="24"/>
        </w:rPr>
        <w:t xml:space="preserve"> 2017; </w:t>
      </w:r>
      <w:r w:rsidRPr="00EA79D4">
        <w:rPr>
          <w:rFonts w:ascii="Book Antiqua" w:hAnsi="Book Antiqua"/>
          <w:b/>
          <w:bCs/>
          <w:color w:val="000000" w:themeColor="text1"/>
          <w:sz w:val="24"/>
          <w:szCs w:val="24"/>
        </w:rPr>
        <w:t>2</w:t>
      </w:r>
      <w:r w:rsidRPr="00EA79D4">
        <w:rPr>
          <w:rFonts w:ascii="Book Antiqua" w:hAnsi="Book Antiqua"/>
          <w:color w:val="000000" w:themeColor="text1"/>
          <w:sz w:val="24"/>
          <w:szCs w:val="24"/>
        </w:rPr>
        <w:t>: 131 [DOI: 10.21037/ales.2017.08.01]</w:t>
      </w:r>
    </w:p>
    <w:p w14:paraId="76A7566F" w14:textId="6A56C3D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52 </w:t>
      </w:r>
      <w:r w:rsidRPr="00EA79D4">
        <w:rPr>
          <w:rFonts w:ascii="Book Antiqua" w:hAnsi="Book Antiqua"/>
          <w:b/>
          <w:color w:val="000000" w:themeColor="text1"/>
          <w:sz w:val="24"/>
          <w:szCs w:val="24"/>
        </w:rPr>
        <w:t>Barsky S,</w:t>
      </w:r>
      <w:r w:rsidRPr="00EA79D4">
        <w:rPr>
          <w:rFonts w:ascii="Book Antiqua" w:hAnsi="Book Antiqua"/>
          <w:color w:val="000000" w:themeColor="text1"/>
          <w:sz w:val="24"/>
          <w:szCs w:val="24"/>
        </w:rPr>
        <w:t xml:space="preserve"> Petrou M. The 4-source photometric stereo technique for three-dimensional surfaces in the presence of highlights and shadows. </w:t>
      </w:r>
      <w:r w:rsidRPr="00EA79D4">
        <w:rPr>
          <w:rFonts w:ascii="Book Antiqua" w:hAnsi="Book Antiqua"/>
          <w:i/>
          <w:iCs/>
          <w:color w:val="000000" w:themeColor="text1"/>
          <w:sz w:val="24"/>
          <w:szCs w:val="24"/>
        </w:rPr>
        <w:t>IEEE Trans Pattern Anal Mach Intell</w:t>
      </w:r>
      <w:r w:rsidRPr="00EA79D4">
        <w:rPr>
          <w:rFonts w:ascii="Book Antiqua" w:hAnsi="Book Antiqua"/>
          <w:color w:val="000000" w:themeColor="text1"/>
          <w:sz w:val="24"/>
          <w:szCs w:val="24"/>
        </w:rPr>
        <w:t xml:space="preserve"> 2003; </w:t>
      </w:r>
      <w:r w:rsidRPr="00EA79D4">
        <w:rPr>
          <w:rFonts w:ascii="Book Antiqua" w:hAnsi="Book Antiqua"/>
          <w:b/>
          <w:bCs/>
          <w:color w:val="000000" w:themeColor="text1"/>
          <w:sz w:val="24"/>
          <w:szCs w:val="24"/>
        </w:rPr>
        <w:t>25</w:t>
      </w:r>
      <w:r w:rsidRPr="00EA79D4">
        <w:rPr>
          <w:rFonts w:ascii="Book Antiqua" w:hAnsi="Book Antiqua"/>
          <w:color w:val="000000" w:themeColor="text1"/>
          <w:sz w:val="24"/>
          <w:szCs w:val="24"/>
        </w:rPr>
        <w:t>: 1239-1252 [DOI: 10.1109/TPAMI.2003.1233898]</w:t>
      </w:r>
    </w:p>
    <w:p w14:paraId="0CABE09B" w14:textId="1DA3FCBA"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53 </w:t>
      </w:r>
      <w:r w:rsidRPr="00EA79D4">
        <w:rPr>
          <w:rFonts w:ascii="Book Antiqua" w:hAnsi="Book Antiqua"/>
          <w:b/>
          <w:color w:val="000000" w:themeColor="text1"/>
          <w:sz w:val="24"/>
          <w:szCs w:val="24"/>
        </w:rPr>
        <w:t>Khanian M,</w:t>
      </w:r>
      <w:r w:rsidRPr="00EA79D4">
        <w:rPr>
          <w:rFonts w:ascii="Book Antiqua" w:hAnsi="Book Antiqua"/>
          <w:color w:val="000000" w:themeColor="text1"/>
          <w:sz w:val="24"/>
          <w:szCs w:val="24"/>
        </w:rPr>
        <w:t xml:space="preserve"> Boroujerdi AS, Breuß M. Photometric stereo for strong specular highlights. Comp. </w:t>
      </w:r>
      <w:r w:rsidRPr="00EA79D4">
        <w:rPr>
          <w:rFonts w:ascii="Book Antiqua" w:hAnsi="Book Antiqua"/>
          <w:i/>
          <w:iCs/>
          <w:color w:val="000000" w:themeColor="text1"/>
          <w:sz w:val="24"/>
          <w:szCs w:val="24"/>
        </w:rPr>
        <w:t>Visual Media</w:t>
      </w:r>
      <w:r w:rsidRPr="00EA79D4">
        <w:rPr>
          <w:rFonts w:ascii="Book Antiqua" w:hAnsi="Book Antiqua"/>
          <w:color w:val="000000" w:themeColor="text1"/>
          <w:sz w:val="24"/>
          <w:szCs w:val="24"/>
        </w:rPr>
        <w:t xml:space="preserve"> 2018; </w:t>
      </w:r>
      <w:r w:rsidRPr="00EA79D4">
        <w:rPr>
          <w:rFonts w:ascii="Book Antiqua" w:hAnsi="Book Antiqua"/>
          <w:b/>
          <w:bCs/>
          <w:color w:val="000000" w:themeColor="text1"/>
          <w:sz w:val="24"/>
          <w:szCs w:val="24"/>
        </w:rPr>
        <w:t>4</w:t>
      </w:r>
      <w:r w:rsidRPr="00EA79D4">
        <w:rPr>
          <w:rFonts w:ascii="Book Antiqua" w:hAnsi="Book Antiqua"/>
          <w:color w:val="000000" w:themeColor="text1"/>
          <w:sz w:val="24"/>
          <w:szCs w:val="24"/>
        </w:rPr>
        <w:t>: 83–102 [DOI: 10.1007/s41095-017-0101-9]</w:t>
      </w:r>
    </w:p>
    <w:p w14:paraId="38D44C96"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54 </w:t>
      </w:r>
      <w:r w:rsidRPr="00EA79D4">
        <w:rPr>
          <w:rFonts w:ascii="Book Antiqua" w:hAnsi="Book Antiqua"/>
          <w:b/>
          <w:color w:val="000000" w:themeColor="text1"/>
          <w:sz w:val="24"/>
          <w:szCs w:val="24"/>
        </w:rPr>
        <w:t>Xie W</w:t>
      </w:r>
      <w:r w:rsidRPr="00EA79D4">
        <w:rPr>
          <w:rFonts w:ascii="Book Antiqua" w:hAnsi="Book Antiqua"/>
          <w:color w:val="000000" w:themeColor="text1"/>
          <w:sz w:val="24"/>
          <w:szCs w:val="24"/>
        </w:rPr>
        <w:t xml:space="preserve">, Nie Y, Song Z, Wang CCL. Mesh-Based Computation for Solving Photometric Stereo With Near Point Lighting. </w:t>
      </w:r>
      <w:r w:rsidRPr="00EA79D4">
        <w:rPr>
          <w:rFonts w:ascii="Book Antiqua" w:hAnsi="Book Antiqua"/>
          <w:i/>
          <w:color w:val="000000" w:themeColor="text1"/>
          <w:sz w:val="24"/>
          <w:szCs w:val="24"/>
        </w:rPr>
        <w:t>IEEE Comput Graph Appl</w:t>
      </w:r>
      <w:r w:rsidRPr="00EA79D4">
        <w:rPr>
          <w:rFonts w:ascii="Book Antiqua" w:hAnsi="Book Antiqua"/>
          <w:color w:val="000000" w:themeColor="text1"/>
          <w:sz w:val="24"/>
          <w:szCs w:val="24"/>
        </w:rPr>
        <w:t xml:space="preserve"> 2019; </w:t>
      </w:r>
      <w:r w:rsidRPr="00EA79D4">
        <w:rPr>
          <w:rFonts w:ascii="Book Antiqua" w:hAnsi="Book Antiqua"/>
          <w:b/>
          <w:color w:val="000000" w:themeColor="text1"/>
          <w:sz w:val="24"/>
          <w:szCs w:val="24"/>
        </w:rPr>
        <w:t>39</w:t>
      </w:r>
      <w:r w:rsidRPr="00EA79D4">
        <w:rPr>
          <w:rFonts w:ascii="Book Antiqua" w:hAnsi="Book Antiqua"/>
          <w:color w:val="000000" w:themeColor="text1"/>
          <w:sz w:val="24"/>
          <w:szCs w:val="24"/>
        </w:rPr>
        <w:t>: 73-85 [PMID: 30951463 DOI: 10.1109/MCG.2019.2909360]</w:t>
      </w:r>
    </w:p>
    <w:p w14:paraId="438AEBC3" w14:textId="235EE09A"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55 </w:t>
      </w:r>
      <w:r w:rsidRPr="00EA79D4">
        <w:rPr>
          <w:rFonts w:ascii="Book Antiqua" w:hAnsi="Book Antiqua"/>
          <w:b/>
          <w:color w:val="000000" w:themeColor="text1"/>
          <w:sz w:val="24"/>
          <w:szCs w:val="24"/>
        </w:rPr>
        <w:t>Smith ML,</w:t>
      </w:r>
      <w:r w:rsidRPr="00EA79D4">
        <w:rPr>
          <w:rFonts w:ascii="Book Antiqua" w:hAnsi="Book Antiqua"/>
          <w:color w:val="000000" w:themeColor="text1"/>
          <w:sz w:val="24"/>
          <w:szCs w:val="24"/>
        </w:rPr>
        <w:t xml:space="preserve"> Smith LN. Dynamic Photometric Stereo - A New Technique for Moving Surface Analysis. </w:t>
      </w:r>
      <w:r w:rsidRPr="00EA79D4">
        <w:rPr>
          <w:rFonts w:ascii="Book Antiqua" w:hAnsi="Book Antiqua"/>
          <w:i/>
          <w:iCs/>
          <w:color w:val="000000" w:themeColor="text1"/>
          <w:sz w:val="24"/>
          <w:szCs w:val="24"/>
        </w:rPr>
        <w:t>Image Vision Compu</w:t>
      </w:r>
      <w:r w:rsidRPr="00EA79D4">
        <w:rPr>
          <w:rFonts w:ascii="Book Antiqua" w:hAnsi="Book Antiqua"/>
          <w:color w:val="000000" w:themeColor="text1"/>
          <w:sz w:val="24"/>
          <w:szCs w:val="24"/>
        </w:rPr>
        <w:t xml:space="preserve"> 2005; </w:t>
      </w:r>
      <w:r w:rsidRPr="00EA79D4">
        <w:rPr>
          <w:rFonts w:ascii="Book Antiqua" w:hAnsi="Book Antiqua"/>
          <w:b/>
          <w:bCs/>
          <w:color w:val="000000" w:themeColor="text1"/>
          <w:sz w:val="24"/>
          <w:szCs w:val="24"/>
        </w:rPr>
        <w:t>23</w:t>
      </w:r>
      <w:r w:rsidRPr="00EA79D4">
        <w:rPr>
          <w:rFonts w:ascii="Book Antiqua" w:hAnsi="Book Antiqua"/>
          <w:color w:val="000000" w:themeColor="text1"/>
          <w:sz w:val="24"/>
          <w:szCs w:val="24"/>
        </w:rPr>
        <w:t>: 841-852 [DOI: 10.1016/j.imavis.2005.01.007]</w:t>
      </w:r>
    </w:p>
    <w:p w14:paraId="43836671"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56 </w:t>
      </w:r>
      <w:r w:rsidRPr="00EA79D4">
        <w:rPr>
          <w:rFonts w:ascii="Book Antiqua" w:hAnsi="Book Antiqua"/>
          <w:b/>
          <w:color w:val="000000" w:themeColor="text1"/>
          <w:sz w:val="24"/>
          <w:szCs w:val="24"/>
        </w:rPr>
        <w:t>Whitson MJ</w:t>
      </w:r>
      <w:r w:rsidRPr="00EA79D4">
        <w:rPr>
          <w:rFonts w:ascii="Book Antiqua" w:hAnsi="Book Antiqua"/>
          <w:color w:val="000000" w:themeColor="text1"/>
          <w:sz w:val="24"/>
          <w:szCs w:val="24"/>
        </w:rPr>
        <w:t xml:space="preserve">, Bodian CA, Aisenberg J, Cohen LB. Is production pressure jeopardizing the quality of colonoscopy? A survey of U.S. endoscopists' practices and perceptions. </w:t>
      </w:r>
      <w:r w:rsidRPr="00EA79D4">
        <w:rPr>
          <w:rFonts w:ascii="Book Antiqua" w:hAnsi="Book Antiqua"/>
          <w:i/>
          <w:color w:val="000000" w:themeColor="text1"/>
          <w:sz w:val="24"/>
          <w:szCs w:val="24"/>
        </w:rPr>
        <w:t>Gastrointest Endosc</w:t>
      </w:r>
      <w:r w:rsidRPr="00EA79D4">
        <w:rPr>
          <w:rFonts w:ascii="Book Antiqua" w:hAnsi="Book Antiqua"/>
          <w:color w:val="000000" w:themeColor="text1"/>
          <w:sz w:val="24"/>
          <w:szCs w:val="24"/>
        </w:rPr>
        <w:t xml:space="preserve"> 2012; </w:t>
      </w:r>
      <w:r w:rsidRPr="00EA79D4">
        <w:rPr>
          <w:rFonts w:ascii="Book Antiqua" w:hAnsi="Book Antiqua"/>
          <w:b/>
          <w:color w:val="000000" w:themeColor="text1"/>
          <w:sz w:val="24"/>
          <w:szCs w:val="24"/>
        </w:rPr>
        <w:t>75</w:t>
      </w:r>
      <w:r w:rsidRPr="00EA79D4">
        <w:rPr>
          <w:rFonts w:ascii="Book Antiqua" w:hAnsi="Book Antiqua"/>
          <w:color w:val="000000" w:themeColor="text1"/>
          <w:sz w:val="24"/>
          <w:szCs w:val="24"/>
        </w:rPr>
        <w:t>: 641-648 [PMID: 22341109 DOI: 10.1016/j.gie.2011.10.032]</w:t>
      </w:r>
    </w:p>
    <w:p w14:paraId="22FDC549"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lastRenderedPageBreak/>
        <w:t xml:space="preserve">57 </w:t>
      </w:r>
      <w:r w:rsidRPr="00EA79D4">
        <w:rPr>
          <w:rFonts w:ascii="Book Antiqua" w:hAnsi="Book Antiqua"/>
          <w:b/>
          <w:color w:val="000000" w:themeColor="text1"/>
          <w:sz w:val="24"/>
          <w:szCs w:val="24"/>
        </w:rPr>
        <w:t>Xu Y</w:t>
      </w:r>
      <w:r w:rsidRPr="00EA79D4">
        <w:rPr>
          <w:rFonts w:ascii="Book Antiqua" w:hAnsi="Book Antiqua"/>
          <w:color w:val="000000" w:themeColor="text1"/>
          <w:sz w:val="24"/>
          <w:szCs w:val="24"/>
        </w:rPr>
        <w:t xml:space="preserve">, Chen K, Xu L, Yuan X, Wu Y, Chen P. Diagnostic yield is not influenced by the timing of screening endoscopy: morning versus afternoon. </w:t>
      </w:r>
      <w:r w:rsidRPr="00EA79D4">
        <w:rPr>
          <w:rFonts w:ascii="Book Antiqua" w:hAnsi="Book Antiqua"/>
          <w:i/>
          <w:color w:val="000000" w:themeColor="text1"/>
          <w:sz w:val="24"/>
          <w:szCs w:val="24"/>
        </w:rPr>
        <w:t>Scand J Gastroenterol</w:t>
      </w:r>
      <w:r w:rsidRPr="00EA79D4">
        <w:rPr>
          <w:rFonts w:ascii="Book Antiqua" w:hAnsi="Book Antiqua"/>
          <w:color w:val="000000" w:themeColor="text1"/>
          <w:sz w:val="24"/>
          <w:szCs w:val="24"/>
        </w:rPr>
        <w:t xml:space="preserve"> 2018; </w:t>
      </w:r>
      <w:r w:rsidRPr="00EA79D4">
        <w:rPr>
          <w:rFonts w:ascii="Book Antiqua" w:hAnsi="Book Antiqua"/>
          <w:b/>
          <w:color w:val="000000" w:themeColor="text1"/>
          <w:sz w:val="24"/>
          <w:szCs w:val="24"/>
        </w:rPr>
        <w:t>53</w:t>
      </w:r>
      <w:r w:rsidRPr="00EA79D4">
        <w:rPr>
          <w:rFonts w:ascii="Book Antiqua" w:hAnsi="Book Antiqua"/>
          <w:color w:val="000000" w:themeColor="text1"/>
          <w:sz w:val="24"/>
          <w:szCs w:val="24"/>
        </w:rPr>
        <w:t>: 365-369 [PMID: 29382240 DOI: 10.1080/00365521.2018.1433230]</w:t>
      </w:r>
    </w:p>
    <w:p w14:paraId="7C8638E3"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58 </w:t>
      </w:r>
      <w:r w:rsidRPr="00EA79D4">
        <w:rPr>
          <w:rFonts w:ascii="Book Antiqua" w:hAnsi="Book Antiqua"/>
          <w:b/>
          <w:color w:val="000000" w:themeColor="text1"/>
          <w:sz w:val="24"/>
          <w:szCs w:val="24"/>
        </w:rPr>
        <w:t>Guo X</w:t>
      </w:r>
      <w:r w:rsidRPr="00EA79D4">
        <w:rPr>
          <w:rFonts w:ascii="Book Antiqua" w:hAnsi="Book Antiqua"/>
          <w:color w:val="000000" w:themeColor="text1"/>
          <w:sz w:val="24"/>
          <w:szCs w:val="24"/>
        </w:rPr>
        <w:t xml:space="preserve">, Yang Z, Zhao L, Leung F, Luo H, Kang X, Li X, Jia H, Yang S, Tao Q, Pan Y, Guo X. Enhanced instructions improve the quality of bowel preparation for colonoscopy: a meta-analysis of randomized controlled trials. </w:t>
      </w:r>
      <w:r w:rsidRPr="00EA79D4">
        <w:rPr>
          <w:rFonts w:ascii="Book Antiqua" w:hAnsi="Book Antiqua"/>
          <w:i/>
          <w:color w:val="000000" w:themeColor="text1"/>
          <w:sz w:val="24"/>
          <w:szCs w:val="24"/>
        </w:rPr>
        <w:t>Gastrointest Endosc</w:t>
      </w:r>
      <w:r w:rsidRPr="00EA79D4">
        <w:rPr>
          <w:rFonts w:ascii="Book Antiqua" w:hAnsi="Book Antiqua"/>
          <w:color w:val="000000" w:themeColor="text1"/>
          <w:sz w:val="24"/>
          <w:szCs w:val="24"/>
        </w:rPr>
        <w:t xml:space="preserve"> 2017; </w:t>
      </w:r>
      <w:r w:rsidRPr="00EA79D4">
        <w:rPr>
          <w:rFonts w:ascii="Book Antiqua" w:hAnsi="Book Antiqua"/>
          <w:b/>
          <w:color w:val="000000" w:themeColor="text1"/>
          <w:sz w:val="24"/>
          <w:szCs w:val="24"/>
        </w:rPr>
        <w:t>85</w:t>
      </w:r>
      <w:r w:rsidRPr="00EA79D4">
        <w:rPr>
          <w:rFonts w:ascii="Book Antiqua" w:hAnsi="Book Antiqua"/>
          <w:color w:val="000000" w:themeColor="text1"/>
          <w:sz w:val="24"/>
          <w:szCs w:val="24"/>
        </w:rPr>
        <w:t>: 90-97.e6 [PMID: 27189659 DOI: 10.1016/j.gie.2016.05.012]</w:t>
      </w:r>
    </w:p>
    <w:p w14:paraId="44416595"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59 </w:t>
      </w:r>
      <w:r w:rsidRPr="00EA79D4">
        <w:rPr>
          <w:rFonts w:ascii="Book Antiqua" w:hAnsi="Book Antiqua"/>
          <w:b/>
          <w:color w:val="000000" w:themeColor="text1"/>
          <w:sz w:val="24"/>
          <w:szCs w:val="24"/>
        </w:rPr>
        <w:t>Baxter NN</w:t>
      </w:r>
      <w:r w:rsidRPr="00EA79D4">
        <w:rPr>
          <w:rFonts w:ascii="Book Antiqua" w:hAnsi="Book Antiqua"/>
          <w:color w:val="000000" w:themeColor="text1"/>
          <w:sz w:val="24"/>
          <w:szCs w:val="24"/>
        </w:rPr>
        <w:t xml:space="preserve">, Sutradhar R, Forbes SS, Paszat LF, Saskin R, Rabeneck L. Analysis of administrative data finds endoscopist quality measures associated with postcolonoscopy colorectal cancer. </w:t>
      </w:r>
      <w:r w:rsidRPr="00EA79D4">
        <w:rPr>
          <w:rFonts w:ascii="Book Antiqua" w:hAnsi="Book Antiqua"/>
          <w:i/>
          <w:color w:val="000000" w:themeColor="text1"/>
          <w:sz w:val="24"/>
          <w:szCs w:val="24"/>
        </w:rPr>
        <w:t>Gastroenterology</w:t>
      </w:r>
      <w:r w:rsidRPr="00EA79D4">
        <w:rPr>
          <w:rFonts w:ascii="Book Antiqua" w:hAnsi="Book Antiqua"/>
          <w:color w:val="000000" w:themeColor="text1"/>
          <w:sz w:val="24"/>
          <w:szCs w:val="24"/>
        </w:rPr>
        <w:t xml:space="preserve"> 2011; </w:t>
      </w:r>
      <w:r w:rsidRPr="00EA79D4">
        <w:rPr>
          <w:rFonts w:ascii="Book Antiqua" w:hAnsi="Book Antiqua"/>
          <w:b/>
          <w:color w:val="000000" w:themeColor="text1"/>
          <w:sz w:val="24"/>
          <w:szCs w:val="24"/>
        </w:rPr>
        <w:t>140</w:t>
      </w:r>
      <w:r w:rsidRPr="00EA79D4">
        <w:rPr>
          <w:rFonts w:ascii="Book Antiqua" w:hAnsi="Book Antiqua"/>
          <w:color w:val="000000" w:themeColor="text1"/>
          <w:sz w:val="24"/>
          <w:szCs w:val="24"/>
        </w:rPr>
        <w:t>: 65-72 [PMID: 20854818 DOI: 10.1053/j.gastro.2010.09.006]</w:t>
      </w:r>
    </w:p>
    <w:p w14:paraId="1BE2EE8E"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60 </w:t>
      </w:r>
      <w:r w:rsidRPr="00EA79D4">
        <w:rPr>
          <w:rFonts w:ascii="Book Antiqua" w:hAnsi="Book Antiqua"/>
          <w:b/>
          <w:color w:val="000000" w:themeColor="text1"/>
          <w:sz w:val="24"/>
          <w:szCs w:val="24"/>
        </w:rPr>
        <w:t>Wang H</w:t>
      </w:r>
      <w:r w:rsidRPr="00EA79D4">
        <w:rPr>
          <w:rFonts w:ascii="Book Antiqua" w:hAnsi="Book Antiqua"/>
          <w:color w:val="000000" w:themeColor="text1"/>
          <w:sz w:val="24"/>
          <w:szCs w:val="24"/>
        </w:rPr>
        <w:t xml:space="preserve">, Wang P, Liu X, Li L, Xiao X, Liu P, Zhang D, Li Y, Xu G, Tu M, Song Y. Factors predicting the colorectal adenoma detection rate in colonoscopic screening of a Chinese population: A prospective study. </w:t>
      </w:r>
      <w:r w:rsidRPr="00EA79D4">
        <w:rPr>
          <w:rFonts w:ascii="Book Antiqua" w:hAnsi="Book Antiqua"/>
          <w:i/>
          <w:color w:val="000000" w:themeColor="text1"/>
          <w:sz w:val="24"/>
          <w:szCs w:val="24"/>
        </w:rPr>
        <w:t>Medicine (Baltimore)</w:t>
      </w:r>
      <w:r w:rsidRPr="00EA79D4">
        <w:rPr>
          <w:rFonts w:ascii="Book Antiqua" w:hAnsi="Book Antiqua"/>
          <w:color w:val="000000" w:themeColor="text1"/>
          <w:sz w:val="24"/>
          <w:szCs w:val="24"/>
        </w:rPr>
        <w:t xml:space="preserve"> 2019; </w:t>
      </w:r>
      <w:r w:rsidRPr="00EA79D4">
        <w:rPr>
          <w:rFonts w:ascii="Book Antiqua" w:hAnsi="Book Antiqua"/>
          <w:b/>
          <w:color w:val="000000" w:themeColor="text1"/>
          <w:sz w:val="24"/>
          <w:szCs w:val="24"/>
        </w:rPr>
        <w:t>98</w:t>
      </w:r>
      <w:r w:rsidRPr="00EA79D4">
        <w:rPr>
          <w:rFonts w:ascii="Book Antiqua" w:hAnsi="Book Antiqua"/>
          <w:color w:val="000000" w:themeColor="text1"/>
          <w:sz w:val="24"/>
          <w:szCs w:val="24"/>
        </w:rPr>
        <w:t>: e15103 [PMID: 30985664 DOI: 10.1097/MD.0000000000015103]</w:t>
      </w:r>
    </w:p>
    <w:p w14:paraId="6BE686DD"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61 </w:t>
      </w:r>
      <w:r w:rsidRPr="00EA79D4">
        <w:rPr>
          <w:rFonts w:ascii="Book Antiqua" w:hAnsi="Book Antiqua"/>
          <w:b/>
          <w:color w:val="000000" w:themeColor="text1"/>
          <w:sz w:val="24"/>
          <w:szCs w:val="24"/>
        </w:rPr>
        <w:t>Gimeno García AZ</w:t>
      </w:r>
      <w:r w:rsidRPr="00EA79D4">
        <w:rPr>
          <w:rFonts w:ascii="Book Antiqua" w:hAnsi="Book Antiqua"/>
          <w:color w:val="000000" w:themeColor="text1"/>
          <w:sz w:val="24"/>
          <w:szCs w:val="24"/>
        </w:rPr>
        <w:t xml:space="preserve">, González Y, Quintero E, Nicolás-Pérez D, Adrián Z, Romero R, Alarcón Fernández O, Hernández M, Carrillo M, Felipe V, Díaz J, Ramos L, Moreno M, Jiménez-Sosa A. Clinical validation of the European Panel on the Appropriateness of Gastrointestinal Endoscopy (EPAGE) II criteria in an open-access unit: a prospective study. </w:t>
      </w:r>
      <w:r w:rsidRPr="00EA79D4">
        <w:rPr>
          <w:rFonts w:ascii="Book Antiqua" w:hAnsi="Book Antiqua"/>
          <w:i/>
          <w:color w:val="000000" w:themeColor="text1"/>
          <w:sz w:val="24"/>
          <w:szCs w:val="24"/>
        </w:rPr>
        <w:t>Endoscopy</w:t>
      </w:r>
      <w:r w:rsidRPr="00EA79D4">
        <w:rPr>
          <w:rFonts w:ascii="Book Antiqua" w:hAnsi="Book Antiqua"/>
          <w:color w:val="000000" w:themeColor="text1"/>
          <w:sz w:val="24"/>
          <w:szCs w:val="24"/>
        </w:rPr>
        <w:t xml:space="preserve"> 2012; </w:t>
      </w:r>
      <w:r w:rsidRPr="00EA79D4">
        <w:rPr>
          <w:rFonts w:ascii="Book Antiqua" w:hAnsi="Book Antiqua"/>
          <w:b/>
          <w:color w:val="000000" w:themeColor="text1"/>
          <w:sz w:val="24"/>
          <w:szCs w:val="24"/>
        </w:rPr>
        <w:t>44</w:t>
      </w:r>
      <w:r w:rsidRPr="00EA79D4">
        <w:rPr>
          <w:rFonts w:ascii="Book Antiqua" w:hAnsi="Book Antiqua"/>
          <w:color w:val="000000" w:themeColor="text1"/>
          <w:sz w:val="24"/>
          <w:szCs w:val="24"/>
        </w:rPr>
        <w:t>: 32-37 [PMID: 22109649 DOI: 10.1055/s-0031-1291386]</w:t>
      </w:r>
    </w:p>
    <w:p w14:paraId="05D0BEDB"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62 </w:t>
      </w:r>
      <w:r w:rsidRPr="00EA79D4">
        <w:rPr>
          <w:rFonts w:ascii="Book Antiqua" w:hAnsi="Book Antiqua"/>
          <w:b/>
          <w:color w:val="000000" w:themeColor="text1"/>
          <w:sz w:val="24"/>
          <w:szCs w:val="24"/>
        </w:rPr>
        <w:t>Froehlich F</w:t>
      </w:r>
      <w:r w:rsidRPr="00EA79D4">
        <w:rPr>
          <w:rFonts w:ascii="Book Antiqua" w:hAnsi="Book Antiqua"/>
          <w:color w:val="000000" w:themeColor="text1"/>
          <w:sz w:val="24"/>
          <w:szCs w:val="24"/>
        </w:rPr>
        <w:t xml:space="preserve">, Wietlisbach V, Gonvers JJ, Burnand B, Vader JP. Impact of colonic cleansing on quality and diagnostic yield of colonoscopy: the European Panel of Appropriateness of Gastrointestinal Endoscopy European multicenter study. </w:t>
      </w:r>
      <w:r w:rsidRPr="00EA79D4">
        <w:rPr>
          <w:rFonts w:ascii="Book Antiqua" w:hAnsi="Book Antiqua"/>
          <w:i/>
          <w:color w:val="000000" w:themeColor="text1"/>
          <w:sz w:val="24"/>
          <w:szCs w:val="24"/>
        </w:rPr>
        <w:t>Gastrointest Endosc</w:t>
      </w:r>
      <w:r w:rsidRPr="00EA79D4">
        <w:rPr>
          <w:rFonts w:ascii="Book Antiqua" w:hAnsi="Book Antiqua"/>
          <w:color w:val="000000" w:themeColor="text1"/>
          <w:sz w:val="24"/>
          <w:szCs w:val="24"/>
        </w:rPr>
        <w:t xml:space="preserve"> 2005; </w:t>
      </w:r>
      <w:r w:rsidRPr="00EA79D4">
        <w:rPr>
          <w:rFonts w:ascii="Book Antiqua" w:hAnsi="Book Antiqua"/>
          <w:b/>
          <w:color w:val="000000" w:themeColor="text1"/>
          <w:sz w:val="24"/>
          <w:szCs w:val="24"/>
        </w:rPr>
        <w:t>61</w:t>
      </w:r>
      <w:r w:rsidRPr="00EA79D4">
        <w:rPr>
          <w:rFonts w:ascii="Book Antiqua" w:hAnsi="Book Antiqua"/>
          <w:color w:val="000000" w:themeColor="text1"/>
          <w:sz w:val="24"/>
          <w:szCs w:val="24"/>
        </w:rPr>
        <w:t>: 378-384 [PMID: 15758907 DOI: 10.1016/s0016-5107(04)02776-2]</w:t>
      </w:r>
    </w:p>
    <w:p w14:paraId="343680B2"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63 </w:t>
      </w:r>
      <w:r w:rsidRPr="00EA79D4">
        <w:rPr>
          <w:rFonts w:ascii="Book Antiqua" w:hAnsi="Book Antiqua"/>
          <w:b/>
          <w:color w:val="000000" w:themeColor="text1"/>
          <w:sz w:val="24"/>
          <w:szCs w:val="24"/>
        </w:rPr>
        <w:t>Kaminski MF</w:t>
      </w:r>
      <w:r w:rsidRPr="00EA79D4">
        <w:rPr>
          <w:rFonts w:ascii="Book Antiqua" w:hAnsi="Book Antiqua"/>
          <w:color w:val="000000" w:themeColor="text1"/>
          <w:sz w:val="24"/>
          <w:szCs w:val="24"/>
        </w:rPr>
        <w:t xml:space="preserve">, Anderson J, Valori R, Kraszewska E, Rupinski M, Pachlewski J, Wronska E, Bretthauer M, Thomas-Gibson S, Kuipers EJ, Regula </w:t>
      </w:r>
      <w:r w:rsidRPr="00EA79D4">
        <w:rPr>
          <w:rFonts w:ascii="Book Antiqua" w:hAnsi="Book Antiqua"/>
          <w:color w:val="000000" w:themeColor="text1"/>
          <w:sz w:val="24"/>
          <w:szCs w:val="24"/>
        </w:rPr>
        <w:lastRenderedPageBreak/>
        <w:t xml:space="preserve">J. Leadership training to improve adenoma detection rate in screening colonoscopy: a randomised trial. </w:t>
      </w:r>
      <w:r w:rsidRPr="00EA79D4">
        <w:rPr>
          <w:rFonts w:ascii="Book Antiqua" w:hAnsi="Book Antiqua"/>
          <w:i/>
          <w:color w:val="000000" w:themeColor="text1"/>
          <w:sz w:val="24"/>
          <w:szCs w:val="24"/>
        </w:rPr>
        <w:t>Gut</w:t>
      </w:r>
      <w:r w:rsidRPr="00EA79D4">
        <w:rPr>
          <w:rFonts w:ascii="Book Antiqua" w:hAnsi="Book Antiqua"/>
          <w:color w:val="000000" w:themeColor="text1"/>
          <w:sz w:val="24"/>
          <w:szCs w:val="24"/>
        </w:rPr>
        <w:t xml:space="preserve"> 2016; </w:t>
      </w:r>
      <w:r w:rsidRPr="00EA79D4">
        <w:rPr>
          <w:rFonts w:ascii="Book Antiqua" w:hAnsi="Book Antiqua"/>
          <w:b/>
          <w:color w:val="000000" w:themeColor="text1"/>
          <w:sz w:val="24"/>
          <w:szCs w:val="24"/>
        </w:rPr>
        <w:t>65</w:t>
      </w:r>
      <w:r w:rsidRPr="00EA79D4">
        <w:rPr>
          <w:rFonts w:ascii="Book Antiqua" w:hAnsi="Book Antiqua"/>
          <w:color w:val="000000" w:themeColor="text1"/>
          <w:sz w:val="24"/>
          <w:szCs w:val="24"/>
        </w:rPr>
        <w:t>: 616-624 [PMID: 25670810 DOI: 10.1136/gutjnl-2014-307503]</w:t>
      </w:r>
    </w:p>
    <w:p w14:paraId="29F3FBCA"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64 </w:t>
      </w:r>
      <w:r w:rsidRPr="00EA79D4">
        <w:rPr>
          <w:rFonts w:ascii="Book Antiqua" w:hAnsi="Book Antiqua"/>
          <w:b/>
          <w:color w:val="000000" w:themeColor="text1"/>
          <w:sz w:val="24"/>
          <w:szCs w:val="24"/>
        </w:rPr>
        <w:t>Rees CJ</w:t>
      </w:r>
      <w:r w:rsidRPr="00EA79D4">
        <w:rPr>
          <w:rFonts w:ascii="Book Antiqua" w:hAnsi="Book Antiqua"/>
          <w:color w:val="000000" w:themeColor="text1"/>
          <w:sz w:val="24"/>
          <w:szCs w:val="24"/>
        </w:rPr>
        <w:t xml:space="preserve">, Bevan R, Zimmermann-Fraedrich K, Rutter MD, Rex D, Dekker E, Ponchon T, Bretthauer M, Regula J, Saunders B, Hassan C, Bourke MJ, Rösch T. Expert opinions and scientific evidence for colonoscopy key performance indicators. </w:t>
      </w:r>
      <w:r w:rsidRPr="00EA79D4">
        <w:rPr>
          <w:rFonts w:ascii="Book Antiqua" w:hAnsi="Book Antiqua"/>
          <w:i/>
          <w:color w:val="000000" w:themeColor="text1"/>
          <w:sz w:val="24"/>
          <w:szCs w:val="24"/>
        </w:rPr>
        <w:t>Gut</w:t>
      </w:r>
      <w:r w:rsidRPr="00EA79D4">
        <w:rPr>
          <w:rFonts w:ascii="Book Antiqua" w:hAnsi="Book Antiqua"/>
          <w:color w:val="000000" w:themeColor="text1"/>
          <w:sz w:val="24"/>
          <w:szCs w:val="24"/>
        </w:rPr>
        <w:t xml:space="preserve"> 2016; </w:t>
      </w:r>
      <w:r w:rsidRPr="00EA79D4">
        <w:rPr>
          <w:rFonts w:ascii="Book Antiqua" w:hAnsi="Book Antiqua"/>
          <w:b/>
          <w:color w:val="000000" w:themeColor="text1"/>
          <w:sz w:val="24"/>
          <w:szCs w:val="24"/>
        </w:rPr>
        <w:t>65</w:t>
      </w:r>
      <w:r w:rsidRPr="00EA79D4">
        <w:rPr>
          <w:rFonts w:ascii="Book Antiqua" w:hAnsi="Book Antiqua"/>
          <w:color w:val="000000" w:themeColor="text1"/>
          <w:sz w:val="24"/>
          <w:szCs w:val="24"/>
        </w:rPr>
        <w:t>: 2045-2060 [PMID: 27802153 DOI: 10.1136/gutjnl-2016-312043]</w:t>
      </w:r>
    </w:p>
    <w:p w14:paraId="100F4708"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65 </w:t>
      </w:r>
      <w:r w:rsidRPr="00EA79D4">
        <w:rPr>
          <w:rFonts w:ascii="Book Antiqua" w:hAnsi="Book Antiqua"/>
          <w:b/>
          <w:color w:val="000000" w:themeColor="text1"/>
          <w:sz w:val="24"/>
          <w:szCs w:val="24"/>
        </w:rPr>
        <w:t>Shaukat A</w:t>
      </w:r>
      <w:r w:rsidRPr="00EA79D4">
        <w:rPr>
          <w:rFonts w:ascii="Book Antiqua" w:hAnsi="Book Antiqua"/>
          <w:color w:val="000000" w:themeColor="text1"/>
          <w:sz w:val="24"/>
          <w:szCs w:val="24"/>
        </w:rPr>
        <w:t xml:space="preserve">, Rector TS, Church TR, Lederle FA, Kim AS, Rank JM, Allen JI. Longer Withdrawal Time Is Associated With a Reduced Incidence of Interval Cancer After Screening Colonoscopy. </w:t>
      </w:r>
      <w:r w:rsidRPr="00EA79D4">
        <w:rPr>
          <w:rFonts w:ascii="Book Antiqua" w:hAnsi="Book Antiqua"/>
          <w:i/>
          <w:color w:val="000000" w:themeColor="text1"/>
          <w:sz w:val="24"/>
          <w:szCs w:val="24"/>
        </w:rPr>
        <w:t>Gastroenterology</w:t>
      </w:r>
      <w:r w:rsidRPr="00EA79D4">
        <w:rPr>
          <w:rFonts w:ascii="Book Antiqua" w:hAnsi="Book Antiqua"/>
          <w:color w:val="000000" w:themeColor="text1"/>
          <w:sz w:val="24"/>
          <w:szCs w:val="24"/>
        </w:rPr>
        <w:t xml:space="preserve"> 2015; </w:t>
      </w:r>
      <w:r w:rsidRPr="00EA79D4">
        <w:rPr>
          <w:rFonts w:ascii="Book Antiqua" w:hAnsi="Book Antiqua"/>
          <w:b/>
          <w:color w:val="000000" w:themeColor="text1"/>
          <w:sz w:val="24"/>
          <w:szCs w:val="24"/>
        </w:rPr>
        <w:t>149</w:t>
      </w:r>
      <w:r w:rsidRPr="00EA79D4">
        <w:rPr>
          <w:rFonts w:ascii="Book Antiqua" w:hAnsi="Book Antiqua"/>
          <w:color w:val="000000" w:themeColor="text1"/>
          <w:sz w:val="24"/>
          <w:szCs w:val="24"/>
        </w:rPr>
        <w:t>: 952-957 [PMID: 26164494 DOI: 10.1053/j.gastro.2015.06.044]</w:t>
      </w:r>
    </w:p>
    <w:p w14:paraId="3524BECC"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66 </w:t>
      </w:r>
      <w:r w:rsidRPr="00EA79D4">
        <w:rPr>
          <w:rFonts w:ascii="Book Antiqua" w:hAnsi="Book Antiqua"/>
          <w:b/>
          <w:color w:val="000000" w:themeColor="text1"/>
          <w:sz w:val="24"/>
          <w:szCs w:val="24"/>
        </w:rPr>
        <w:t>East JE</w:t>
      </w:r>
      <w:r w:rsidRPr="00EA79D4">
        <w:rPr>
          <w:rFonts w:ascii="Book Antiqua" w:hAnsi="Book Antiqua"/>
          <w:color w:val="000000" w:themeColor="text1"/>
          <w:sz w:val="24"/>
          <w:szCs w:val="24"/>
        </w:rPr>
        <w:t xml:space="preserve">, Bassett P, Arebi N, Thomas-Gibson S, Guenther T, Saunders BP. Dynamic patient position changes during colonoscope withdrawal increase adenoma detection: a randomized, crossover trial. </w:t>
      </w:r>
      <w:r w:rsidRPr="00EA79D4">
        <w:rPr>
          <w:rFonts w:ascii="Book Antiqua" w:hAnsi="Book Antiqua"/>
          <w:i/>
          <w:color w:val="000000" w:themeColor="text1"/>
          <w:sz w:val="24"/>
          <w:szCs w:val="24"/>
        </w:rPr>
        <w:t>Gastrointest Endosc</w:t>
      </w:r>
      <w:r w:rsidRPr="00EA79D4">
        <w:rPr>
          <w:rFonts w:ascii="Book Antiqua" w:hAnsi="Book Antiqua"/>
          <w:color w:val="000000" w:themeColor="text1"/>
          <w:sz w:val="24"/>
          <w:szCs w:val="24"/>
        </w:rPr>
        <w:t xml:space="preserve"> 2011; </w:t>
      </w:r>
      <w:r w:rsidRPr="00EA79D4">
        <w:rPr>
          <w:rFonts w:ascii="Book Antiqua" w:hAnsi="Book Antiqua"/>
          <w:b/>
          <w:color w:val="000000" w:themeColor="text1"/>
          <w:sz w:val="24"/>
          <w:szCs w:val="24"/>
        </w:rPr>
        <w:t>73</w:t>
      </w:r>
      <w:r w:rsidRPr="00EA79D4">
        <w:rPr>
          <w:rFonts w:ascii="Book Antiqua" w:hAnsi="Book Antiqua"/>
          <w:color w:val="000000" w:themeColor="text1"/>
          <w:sz w:val="24"/>
          <w:szCs w:val="24"/>
        </w:rPr>
        <w:t>: 456-463 [PMID: 20950801 DOI: 10.1016/j.gie.2010.07.046]</w:t>
      </w:r>
    </w:p>
    <w:p w14:paraId="5DB8571F"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67 </w:t>
      </w:r>
      <w:r w:rsidRPr="00EA79D4">
        <w:rPr>
          <w:rFonts w:ascii="Book Antiqua" w:hAnsi="Book Antiqua"/>
          <w:b/>
          <w:color w:val="000000" w:themeColor="text1"/>
          <w:sz w:val="24"/>
          <w:szCs w:val="24"/>
        </w:rPr>
        <w:t>Kushnir VM</w:t>
      </w:r>
      <w:r w:rsidRPr="00EA79D4">
        <w:rPr>
          <w:rFonts w:ascii="Book Antiqua" w:hAnsi="Book Antiqua"/>
          <w:color w:val="000000" w:themeColor="text1"/>
          <w:sz w:val="24"/>
          <w:szCs w:val="24"/>
        </w:rPr>
        <w:t xml:space="preserve">, Oh YS, Hollander T, Chen CH, Sayuk GS, Davidson N, Mullady D, Murad FM, Sharabash NM, Ruettgers E, Dassopoulos T, Easler JJ, Gyawali CP, Edmundowicz SA, Early DS. Impact of retroflexion vs. second forward view examination of the right colon on adenoma detection: a comparison study. </w:t>
      </w:r>
      <w:r w:rsidRPr="00EA79D4">
        <w:rPr>
          <w:rFonts w:ascii="Book Antiqua" w:hAnsi="Book Antiqua"/>
          <w:i/>
          <w:color w:val="000000" w:themeColor="text1"/>
          <w:sz w:val="24"/>
          <w:szCs w:val="24"/>
        </w:rPr>
        <w:t>Am J Gastroenterol</w:t>
      </w:r>
      <w:r w:rsidRPr="00EA79D4">
        <w:rPr>
          <w:rFonts w:ascii="Book Antiqua" w:hAnsi="Book Antiqua"/>
          <w:color w:val="000000" w:themeColor="text1"/>
          <w:sz w:val="24"/>
          <w:szCs w:val="24"/>
        </w:rPr>
        <w:t xml:space="preserve"> 2015; </w:t>
      </w:r>
      <w:r w:rsidRPr="00EA79D4">
        <w:rPr>
          <w:rFonts w:ascii="Book Antiqua" w:hAnsi="Book Antiqua"/>
          <w:b/>
          <w:color w:val="000000" w:themeColor="text1"/>
          <w:sz w:val="24"/>
          <w:szCs w:val="24"/>
        </w:rPr>
        <w:t>110</w:t>
      </w:r>
      <w:r w:rsidRPr="00EA79D4">
        <w:rPr>
          <w:rFonts w:ascii="Book Antiqua" w:hAnsi="Book Antiqua"/>
          <w:color w:val="000000" w:themeColor="text1"/>
          <w:sz w:val="24"/>
          <w:szCs w:val="24"/>
        </w:rPr>
        <w:t>: 415-422 [PMID: 25732415 DOI: 10.1038/ajg.2015.21]</w:t>
      </w:r>
    </w:p>
    <w:p w14:paraId="03F33740"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68 </w:t>
      </w:r>
      <w:r w:rsidRPr="00EA79D4">
        <w:rPr>
          <w:rFonts w:ascii="Book Antiqua" w:hAnsi="Book Antiqua"/>
          <w:b/>
          <w:color w:val="000000" w:themeColor="text1"/>
          <w:sz w:val="24"/>
          <w:szCs w:val="24"/>
        </w:rPr>
        <w:t>Hanson JM</w:t>
      </w:r>
      <w:r w:rsidRPr="00EA79D4">
        <w:rPr>
          <w:rFonts w:ascii="Book Antiqua" w:hAnsi="Book Antiqua"/>
          <w:color w:val="000000" w:themeColor="text1"/>
          <w:sz w:val="24"/>
          <w:szCs w:val="24"/>
        </w:rPr>
        <w:t xml:space="preserve">, Atkin WS, Cunliffe WJ, Browell DA, Griffith CD, Varma JS, Plusa SM. Rectal retroflexion: an essential part of lower gastrointestinal endoscopic examination. </w:t>
      </w:r>
      <w:r w:rsidRPr="00EA79D4">
        <w:rPr>
          <w:rFonts w:ascii="Book Antiqua" w:hAnsi="Book Antiqua"/>
          <w:i/>
          <w:color w:val="000000" w:themeColor="text1"/>
          <w:sz w:val="24"/>
          <w:szCs w:val="24"/>
        </w:rPr>
        <w:t>Dis Colon Rectum</w:t>
      </w:r>
      <w:r w:rsidRPr="00EA79D4">
        <w:rPr>
          <w:rFonts w:ascii="Book Antiqua" w:hAnsi="Book Antiqua"/>
          <w:color w:val="000000" w:themeColor="text1"/>
          <w:sz w:val="24"/>
          <w:szCs w:val="24"/>
        </w:rPr>
        <w:t xml:space="preserve"> 2001; </w:t>
      </w:r>
      <w:r w:rsidRPr="00EA79D4">
        <w:rPr>
          <w:rFonts w:ascii="Book Antiqua" w:hAnsi="Book Antiqua"/>
          <w:b/>
          <w:color w:val="000000" w:themeColor="text1"/>
          <w:sz w:val="24"/>
          <w:szCs w:val="24"/>
        </w:rPr>
        <w:t>44</w:t>
      </w:r>
      <w:r w:rsidRPr="00EA79D4">
        <w:rPr>
          <w:rFonts w:ascii="Book Antiqua" w:hAnsi="Book Antiqua"/>
          <w:color w:val="000000" w:themeColor="text1"/>
          <w:sz w:val="24"/>
          <w:szCs w:val="24"/>
        </w:rPr>
        <w:t>: 1706-1708 [PMID: 11711746 DOI: 10.1007/bf02234394]</w:t>
      </w:r>
    </w:p>
    <w:p w14:paraId="249B56D0"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69 </w:t>
      </w:r>
      <w:r w:rsidRPr="00EA79D4">
        <w:rPr>
          <w:rFonts w:ascii="Book Antiqua" w:hAnsi="Book Antiqua"/>
          <w:b/>
          <w:color w:val="000000" w:themeColor="text1"/>
          <w:sz w:val="24"/>
          <w:szCs w:val="24"/>
        </w:rPr>
        <w:t>Liu Y</w:t>
      </w:r>
      <w:r w:rsidRPr="00EA79D4">
        <w:rPr>
          <w:rFonts w:ascii="Book Antiqua" w:hAnsi="Book Antiqua"/>
          <w:color w:val="000000" w:themeColor="text1"/>
          <w:sz w:val="24"/>
          <w:szCs w:val="24"/>
        </w:rPr>
        <w:t xml:space="preserve">, Huang QK, Dong XL, Jin PP. Water exchange versus air insufflation for colonoscopy: A meta-analysis. </w:t>
      </w:r>
      <w:r w:rsidRPr="00EA79D4">
        <w:rPr>
          <w:rFonts w:ascii="Book Antiqua" w:hAnsi="Book Antiqua"/>
          <w:i/>
          <w:color w:val="000000" w:themeColor="text1"/>
          <w:sz w:val="24"/>
          <w:szCs w:val="24"/>
        </w:rPr>
        <w:t>Saudi J Gastroenterol</w:t>
      </w:r>
      <w:r w:rsidRPr="00EA79D4">
        <w:rPr>
          <w:rFonts w:ascii="Book Antiqua" w:hAnsi="Book Antiqua"/>
          <w:color w:val="000000" w:themeColor="text1"/>
          <w:sz w:val="24"/>
          <w:szCs w:val="24"/>
        </w:rPr>
        <w:t xml:space="preserve"> 2018; </w:t>
      </w:r>
      <w:r w:rsidRPr="00EA79D4">
        <w:rPr>
          <w:rFonts w:ascii="Book Antiqua" w:hAnsi="Book Antiqua"/>
          <w:b/>
          <w:color w:val="000000" w:themeColor="text1"/>
          <w:sz w:val="24"/>
          <w:szCs w:val="24"/>
        </w:rPr>
        <w:t>24</w:t>
      </w:r>
      <w:r w:rsidRPr="00EA79D4">
        <w:rPr>
          <w:rFonts w:ascii="Book Antiqua" w:hAnsi="Book Antiqua"/>
          <w:color w:val="000000" w:themeColor="text1"/>
          <w:sz w:val="24"/>
          <w:szCs w:val="24"/>
        </w:rPr>
        <w:t>: 311-316 [PMID: 30226480 DOI: 10.4103/sjg.SJG_118_18]</w:t>
      </w:r>
    </w:p>
    <w:p w14:paraId="765E24C1"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70 </w:t>
      </w:r>
      <w:r w:rsidRPr="00EA79D4">
        <w:rPr>
          <w:rFonts w:ascii="Book Antiqua" w:hAnsi="Book Antiqua"/>
          <w:b/>
          <w:color w:val="000000" w:themeColor="text1"/>
          <w:sz w:val="24"/>
          <w:szCs w:val="24"/>
        </w:rPr>
        <w:t>Sanagapalli S</w:t>
      </w:r>
      <w:r w:rsidRPr="00EA79D4">
        <w:rPr>
          <w:rFonts w:ascii="Book Antiqua" w:hAnsi="Book Antiqua"/>
          <w:color w:val="000000" w:themeColor="text1"/>
          <w:sz w:val="24"/>
          <w:szCs w:val="24"/>
        </w:rPr>
        <w:t xml:space="preserve">, Agnihotri K, Leong R, Corte CJ. Antispasmodic drugs in colonoscopy: a review of their pharmacology, safety and efficacy in </w:t>
      </w:r>
      <w:r w:rsidRPr="00EA79D4">
        <w:rPr>
          <w:rFonts w:ascii="Book Antiqua" w:hAnsi="Book Antiqua"/>
          <w:color w:val="000000" w:themeColor="text1"/>
          <w:sz w:val="24"/>
          <w:szCs w:val="24"/>
        </w:rPr>
        <w:lastRenderedPageBreak/>
        <w:t xml:space="preserve">improving polyp detection and related outcomes. </w:t>
      </w:r>
      <w:r w:rsidRPr="00EA79D4">
        <w:rPr>
          <w:rFonts w:ascii="Book Antiqua" w:hAnsi="Book Antiqua"/>
          <w:i/>
          <w:color w:val="000000" w:themeColor="text1"/>
          <w:sz w:val="24"/>
          <w:szCs w:val="24"/>
        </w:rPr>
        <w:t>Therap Adv Gastroenterol</w:t>
      </w:r>
      <w:r w:rsidRPr="00EA79D4">
        <w:rPr>
          <w:rFonts w:ascii="Book Antiqua" w:hAnsi="Book Antiqua"/>
          <w:color w:val="000000" w:themeColor="text1"/>
          <w:sz w:val="24"/>
          <w:szCs w:val="24"/>
        </w:rPr>
        <w:t xml:space="preserve"> 2017; </w:t>
      </w:r>
      <w:r w:rsidRPr="00EA79D4">
        <w:rPr>
          <w:rFonts w:ascii="Book Antiqua" w:hAnsi="Book Antiqua"/>
          <w:b/>
          <w:color w:val="000000" w:themeColor="text1"/>
          <w:sz w:val="24"/>
          <w:szCs w:val="24"/>
        </w:rPr>
        <w:t>10</w:t>
      </w:r>
      <w:r w:rsidRPr="00EA79D4">
        <w:rPr>
          <w:rFonts w:ascii="Book Antiqua" w:hAnsi="Book Antiqua"/>
          <w:color w:val="000000" w:themeColor="text1"/>
          <w:sz w:val="24"/>
          <w:szCs w:val="24"/>
        </w:rPr>
        <w:t>: 101-113 [PMID: 28286563 DOI: 10.1177/1756283X16670076]</w:t>
      </w:r>
    </w:p>
    <w:p w14:paraId="14B4ECFD"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71 </w:t>
      </w:r>
      <w:r w:rsidRPr="00EA79D4">
        <w:rPr>
          <w:rFonts w:ascii="Book Antiqua" w:hAnsi="Book Antiqua"/>
          <w:b/>
          <w:color w:val="000000" w:themeColor="text1"/>
          <w:sz w:val="24"/>
          <w:szCs w:val="24"/>
        </w:rPr>
        <w:t>Xu L</w:t>
      </w:r>
      <w:r w:rsidRPr="00EA79D4">
        <w:rPr>
          <w:rFonts w:ascii="Book Antiqua" w:hAnsi="Book Antiqua"/>
          <w:color w:val="000000" w:themeColor="text1"/>
          <w:sz w:val="24"/>
          <w:szCs w:val="24"/>
        </w:rPr>
        <w:t xml:space="preserve">, Zhang Y, Song H, Wang W, Zhang S, Ding X. Nurse Participation in Colonoscopy Observation versus the Colonoscopist Alone for Polyp and Adenoma Detection: A Meta-Analysis of Randomized, Controlled Trials. </w:t>
      </w:r>
      <w:r w:rsidRPr="00EA79D4">
        <w:rPr>
          <w:rFonts w:ascii="Book Antiqua" w:hAnsi="Book Antiqua"/>
          <w:i/>
          <w:color w:val="000000" w:themeColor="text1"/>
          <w:sz w:val="24"/>
          <w:szCs w:val="24"/>
        </w:rPr>
        <w:t>Gastroenterol Res Pract</w:t>
      </w:r>
      <w:r w:rsidRPr="00EA79D4">
        <w:rPr>
          <w:rFonts w:ascii="Book Antiqua" w:hAnsi="Book Antiqua"/>
          <w:color w:val="000000" w:themeColor="text1"/>
          <w:sz w:val="24"/>
          <w:szCs w:val="24"/>
        </w:rPr>
        <w:t xml:space="preserve"> 2016; </w:t>
      </w:r>
      <w:r w:rsidRPr="00EA79D4">
        <w:rPr>
          <w:rFonts w:ascii="Book Antiqua" w:hAnsi="Book Antiqua"/>
          <w:b/>
          <w:color w:val="000000" w:themeColor="text1"/>
          <w:sz w:val="24"/>
          <w:szCs w:val="24"/>
        </w:rPr>
        <w:t>2016</w:t>
      </w:r>
      <w:r w:rsidRPr="00EA79D4">
        <w:rPr>
          <w:rFonts w:ascii="Book Antiqua" w:hAnsi="Book Antiqua"/>
          <w:color w:val="000000" w:themeColor="text1"/>
          <w:sz w:val="24"/>
          <w:szCs w:val="24"/>
        </w:rPr>
        <w:t>: 7631981 [PMID: 26839543 DOI: 10.1155/2016/7631981]</w:t>
      </w:r>
    </w:p>
    <w:p w14:paraId="7BF45689" w14:textId="77777777" w:rsidR="0021133D"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72 </w:t>
      </w:r>
      <w:r w:rsidRPr="00EA79D4">
        <w:rPr>
          <w:rFonts w:ascii="Book Antiqua" w:hAnsi="Book Antiqua"/>
          <w:b/>
          <w:color w:val="000000" w:themeColor="text1"/>
          <w:sz w:val="24"/>
          <w:szCs w:val="24"/>
        </w:rPr>
        <w:t>Jain D</w:t>
      </w:r>
      <w:r w:rsidRPr="00EA79D4">
        <w:rPr>
          <w:rFonts w:ascii="Book Antiqua" w:hAnsi="Book Antiqua"/>
          <w:color w:val="000000" w:themeColor="text1"/>
          <w:sz w:val="24"/>
          <w:szCs w:val="24"/>
        </w:rPr>
        <w:t xml:space="preserve">, Sandhu N, Singhal S. New Developments in Mechanical Enhancement of Colonoscopy: Cuffs, Caps and Rings. </w:t>
      </w:r>
      <w:r w:rsidRPr="00EA79D4">
        <w:rPr>
          <w:rFonts w:ascii="Book Antiqua" w:hAnsi="Book Antiqua"/>
          <w:i/>
          <w:color w:val="000000" w:themeColor="text1"/>
          <w:sz w:val="24"/>
          <w:szCs w:val="24"/>
        </w:rPr>
        <w:t>Digestion</w:t>
      </w:r>
      <w:r w:rsidRPr="00EA79D4">
        <w:rPr>
          <w:rFonts w:ascii="Book Antiqua" w:hAnsi="Book Antiqua"/>
          <w:color w:val="000000" w:themeColor="text1"/>
          <w:sz w:val="24"/>
          <w:szCs w:val="24"/>
        </w:rPr>
        <w:t xml:space="preserve"> 2016; </w:t>
      </w:r>
      <w:r w:rsidRPr="00EA79D4">
        <w:rPr>
          <w:rFonts w:ascii="Book Antiqua" w:hAnsi="Book Antiqua"/>
          <w:b/>
          <w:color w:val="000000" w:themeColor="text1"/>
          <w:sz w:val="24"/>
          <w:szCs w:val="24"/>
        </w:rPr>
        <w:t>93</w:t>
      </w:r>
      <w:r w:rsidRPr="00EA79D4">
        <w:rPr>
          <w:rFonts w:ascii="Book Antiqua" w:hAnsi="Book Antiqua"/>
          <w:color w:val="000000" w:themeColor="text1"/>
          <w:sz w:val="24"/>
          <w:szCs w:val="24"/>
        </w:rPr>
        <w:t>: 234-247 [PMID: 27119347 DOI: 10.1159/000445108]</w:t>
      </w:r>
    </w:p>
    <w:p w14:paraId="2E1CB738" w14:textId="574D3971" w:rsidR="00EF5347"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color w:val="000000" w:themeColor="text1"/>
          <w:sz w:val="24"/>
          <w:szCs w:val="24"/>
        </w:rPr>
        <w:t xml:space="preserve">73 </w:t>
      </w:r>
      <w:r w:rsidRPr="00EA79D4">
        <w:rPr>
          <w:rFonts w:ascii="Book Antiqua" w:hAnsi="Book Antiqua"/>
          <w:b/>
          <w:color w:val="000000" w:themeColor="text1"/>
          <w:sz w:val="24"/>
          <w:szCs w:val="24"/>
        </w:rPr>
        <w:t>Leufkens AM</w:t>
      </w:r>
      <w:r w:rsidRPr="00EA79D4">
        <w:rPr>
          <w:rFonts w:ascii="Book Antiqua" w:hAnsi="Book Antiqua"/>
          <w:color w:val="000000" w:themeColor="text1"/>
          <w:sz w:val="24"/>
          <w:szCs w:val="24"/>
        </w:rPr>
        <w:t xml:space="preserve">, DeMarco DC, Rastogi A, Akerman PA, Azzouzi K, Rothstein RI, Vleggaar FP, Repici A, Rando G, Okolo PI, Dewit O, Ignjatovic A, Odstrcil E, East J, Deprez PH, Saunders BP, Kalloo AN, Creel B, Singh V, Lennon AM, Siersema PD; Third Eye Retroscope Randomized Clinical Evaluation [TERRACE] Study Group. Effect of a retrograde-viewing device on adenoma detection rate during colonoscopy: the TERRACE study. </w:t>
      </w:r>
      <w:r w:rsidRPr="00EA79D4">
        <w:rPr>
          <w:rFonts w:ascii="Book Antiqua" w:hAnsi="Book Antiqua"/>
          <w:i/>
          <w:color w:val="000000" w:themeColor="text1"/>
          <w:sz w:val="24"/>
          <w:szCs w:val="24"/>
        </w:rPr>
        <w:t>Gastrointest Endosc</w:t>
      </w:r>
      <w:r w:rsidRPr="00EA79D4">
        <w:rPr>
          <w:rFonts w:ascii="Book Antiqua" w:hAnsi="Book Antiqua"/>
          <w:color w:val="000000" w:themeColor="text1"/>
          <w:sz w:val="24"/>
          <w:szCs w:val="24"/>
        </w:rPr>
        <w:t xml:space="preserve"> 2011; </w:t>
      </w:r>
      <w:r w:rsidRPr="00EA79D4">
        <w:rPr>
          <w:rFonts w:ascii="Book Antiqua" w:hAnsi="Book Antiqua"/>
          <w:b/>
          <w:color w:val="000000" w:themeColor="text1"/>
          <w:sz w:val="24"/>
          <w:szCs w:val="24"/>
        </w:rPr>
        <w:t>73</w:t>
      </w:r>
      <w:r w:rsidRPr="00EA79D4">
        <w:rPr>
          <w:rFonts w:ascii="Book Antiqua" w:hAnsi="Book Antiqua"/>
          <w:color w:val="000000" w:themeColor="text1"/>
          <w:sz w:val="24"/>
          <w:szCs w:val="24"/>
        </w:rPr>
        <w:t>: 480-489 [PMID: 21067735 DOI: 10.1016/j.gie.2010.09.004]</w:t>
      </w:r>
    </w:p>
    <w:p w14:paraId="4214D64C" w14:textId="77777777" w:rsidR="0021133D" w:rsidRPr="00EA79D4" w:rsidRDefault="00EF5347" w:rsidP="009B1EB0">
      <w:pPr>
        <w:adjustRightInd w:val="0"/>
        <w:snapToGrid w:val="0"/>
        <w:spacing w:line="360" w:lineRule="auto"/>
        <w:rPr>
          <w:rFonts w:ascii="Book Antiqua" w:hAnsi="Book Antiqua"/>
          <w:b/>
          <w:color w:val="000000" w:themeColor="text1"/>
          <w:sz w:val="24"/>
          <w:szCs w:val="24"/>
        </w:rPr>
      </w:pPr>
      <w:r w:rsidRPr="00EA79D4">
        <w:rPr>
          <w:rFonts w:ascii="Book Antiqua" w:hAnsi="Book Antiqua"/>
          <w:color w:val="000000" w:themeColor="text1"/>
          <w:kern w:val="0"/>
          <w:sz w:val="24"/>
          <w:szCs w:val="24"/>
        </w:rPr>
        <w:br w:type="page"/>
      </w:r>
      <w:r w:rsidR="0021133D" w:rsidRPr="00EA79D4">
        <w:rPr>
          <w:rFonts w:ascii="Book Antiqua" w:hAnsi="Book Antiqua"/>
          <w:b/>
          <w:color w:val="000000" w:themeColor="text1"/>
          <w:sz w:val="24"/>
          <w:szCs w:val="24"/>
        </w:rPr>
        <w:lastRenderedPageBreak/>
        <w:t>Footnotes</w:t>
      </w:r>
    </w:p>
    <w:p w14:paraId="09D6EF8D" w14:textId="2D6AA8B0" w:rsidR="00EF5347" w:rsidRPr="00EA79D4" w:rsidRDefault="0021133D" w:rsidP="009B1EB0">
      <w:pPr>
        <w:adjustRightInd w:val="0"/>
        <w:snapToGrid w:val="0"/>
        <w:spacing w:line="360" w:lineRule="auto"/>
        <w:rPr>
          <w:rFonts w:ascii="Book Antiqua" w:hAnsi="Book Antiqua"/>
          <w:color w:val="000000" w:themeColor="text1"/>
          <w:sz w:val="24"/>
          <w:szCs w:val="24"/>
          <w:lang w:val="hu-HU"/>
        </w:rPr>
      </w:pPr>
      <w:r w:rsidRPr="00EA79D4">
        <w:rPr>
          <w:rFonts w:ascii="Book Antiqua" w:hAnsi="Book Antiqua"/>
          <w:b/>
          <w:color w:val="000000" w:themeColor="text1"/>
          <w:sz w:val="24"/>
          <w:szCs w:val="24"/>
        </w:rPr>
        <w:t>Conflict-of-interest statement:</w:t>
      </w:r>
      <w:r w:rsidRPr="00EA79D4">
        <w:rPr>
          <w:rFonts w:ascii="Book Antiqua" w:hAnsi="Book Antiqua" w:cs="TimesNewRomanPS-BoldItalicMT"/>
          <w:b/>
          <w:bCs/>
          <w:iCs/>
          <w:color w:val="000000" w:themeColor="text1"/>
          <w:sz w:val="24"/>
          <w:szCs w:val="24"/>
        </w:rPr>
        <w:t xml:space="preserve"> </w:t>
      </w:r>
      <w:r w:rsidR="005566A2" w:rsidRPr="00EA79D4">
        <w:rPr>
          <w:rFonts w:ascii="Book Antiqua" w:hAnsi="Book Antiqua"/>
          <w:color w:val="000000" w:themeColor="text1"/>
          <w:sz w:val="24"/>
          <w:szCs w:val="24"/>
          <w:lang w:val="hu-HU"/>
        </w:rPr>
        <w:t>The authors have nothing to disclose</w:t>
      </w:r>
      <w:r w:rsidRPr="00EA79D4">
        <w:rPr>
          <w:rFonts w:ascii="Book Antiqua" w:hAnsi="Book Antiqua"/>
          <w:color w:val="000000" w:themeColor="text1"/>
          <w:sz w:val="24"/>
          <w:szCs w:val="24"/>
          <w:lang w:val="hu-HU"/>
        </w:rPr>
        <w:t>.</w:t>
      </w:r>
    </w:p>
    <w:p w14:paraId="6FD62E84" w14:textId="77777777" w:rsidR="0021133D" w:rsidRPr="00EA79D4" w:rsidRDefault="0021133D" w:rsidP="009B1EB0">
      <w:pPr>
        <w:adjustRightInd w:val="0"/>
        <w:snapToGrid w:val="0"/>
        <w:spacing w:line="360" w:lineRule="auto"/>
        <w:rPr>
          <w:rFonts w:ascii="Book Antiqua" w:hAnsi="Book Antiqua"/>
          <w:color w:val="000000" w:themeColor="text1"/>
          <w:sz w:val="24"/>
          <w:szCs w:val="24"/>
        </w:rPr>
      </w:pPr>
    </w:p>
    <w:p w14:paraId="127B137F" w14:textId="77777777" w:rsidR="0021133D" w:rsidRPr="00EA79D4" w:rsidRDefault="0021133D" w:rsidP="009B1EB0">
      <w:pPr>
        <w:spacing w:line="360" w:lineRule="auto"/>
        <w:rPr>
          <w:rFonts w:ascii="Book Antiqua" w:hAnsi="Book Antiqua"/>
          <w:color w:val="000000" w:themeColor="text1"/>
          <w:sz w:val="24"/>
          <w:szCs w:val="24"/>
        </w:rPr>
      </w:pPr>
      <w:bookmarkStart w:id="6" w:name="_Hlk26521719"/>
      <w:bookmarkStart w:id="7" w:name="OLE_LINK265"/>
      <w:bookmarkStart w:id="8" w:name="OLE_LINK268"/>
      <w:bookmarkStart w:id="9" w:name="OLE_LINK345"/>
      <w:bookmarkStart w:id="10" w:name="OLE_LINK372"/>
      <w:bookmarkStart w:id="11" w:name="OLE_LINK421"/>
      <w:bookmarkStart w:id="12" w:name="OLE_LINK426"/>
      <w:bookmarkStart w:id="13" w:name="OLE_LINK157"/>
      <w:bookmarkStart w:id="14" w:name="OLE_LINK457"/>
      <w:bookmarkStart w:id="15" w:name="OLE_LINK456"/>
      <w:bookmarkStart w:id="16" w:name="OLE_LINK467"/>
      <w:bookmarkStart w:id="17" w:name="OLE_LINK515"/>
      <w:bookmarkStart w:id="18" w:name="OLE_LINK517"/>
      <w:bookmarkStart w:id="19" w:name="OLE_LINK521"/>
      <w:bookmarkStart w:id="20" w:name="OLE_LINK522"/>
      <w:bookmarkStart w:id="21" w:name="OLE_LINK563"/>
      <w:bookmarkStart w:id="22" w:name="OLE_LINK570"/>
      <w:bookmarkStart w:id="23" w:name="OLE_LINK573"/>
      <w:r w:rsidRPr="00EA79D4">
        <w:rPr>
          <w:rFonts w:ascii="Book Antiqua" w:hAnsi="Book Antiqua"/>
          <w:b/>
          <w:color w:val="000000" w:themeColor="text1"/>
          <w:sz w:val="24"/>
          <w:szCs w:val="24"/>
        </w:rPr>
        <w:t>Open-Access:</w:t>
      </w:r>
      <w:r w:rsidRPr="00EA79D4">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A7B559" w14:textId="77777777" w:rsidR="0021133D" w:rsidRPr="00EA79D4" w:rsidRDefault="0021133D" w:rsidP="009B1EB0">
      <w:pPr>
        <w:pStyle w:val="ab"/>
        <w:spacing w:line="360" w:lineRule="auto"/>
        <w:rPr>
          <w:rFonts w:ascii="Book Antiqua" w:hAnsi="Book Antiqua"/>
          <w:bCs/>
          <w:color w:val="000000" w:themeColor="text1"/>
        </w:rPr>
      </w:pPr>
    </w:p>
    <w:p w14:paraId="360CE4F7" w14:textId="43772800" w:rsidR="00EF5347" w:rsidRPr="00EA79D4" w:rsidRDefault="0021133D" w:rsidP="009B1EB0">
      <w:pPr>
        <w:adjustRightInd w:val="0"/>
        <w:snapToGrid w:val="0"/>
        <w:spacing w:line="360" w:lineRule="auto"/>
        <w:rPr>
          <w:rFonts w:ascii="Book Antiqua" w:eastAsia="等线" w:hAnsi="Book Antiqua"/>
          <w:color w:val="000000" w:themeColor="text1"/>
          <w:sz w:val="24"/>
          <w:szCs w:val="24"/>
        </w:rPr>
      </w:pPr>
      <w:r w:rsidRPr="00EA79D4">
        <w:rPr>
          <w:rFonts w:ascii="Book Antiqua" w:hAnsi="Book Antiqua"/>
          <w:b/>
          <w:bCs/>
          <w:color w:val="000000" w:themeColor="text1"/>
          <w:sz w:val="24"/>
          <w:szCs w:val="24"/>
          <w:lang w:eastAsia="pl-PL"/>
        </w:rPr>
        <w:t>Manuscript source:</w:t>
      </w:r>
      <w:r w:rsidRPr="00EA79D4">
        <w:rPr>
          <w:rFonts w:ascii="Book Antiqua" w:hAnsi="Book Antiqua"/>
          <w:b/>
          <w:bCs/>
          <w:color w:val="000000" w:themeColor="text1"/>
          <w:sz w:val="24"/>
          <w:szCs w:val="24"/>
        </w:rPr>
        <w:t xml:space="preserve"> </w:t>
      </w:r>
      <w:r w:rsidR="005566A2" w:rsidRPr="00EA79D4">
        <w:rPr>
          <w:rFonts w:ascii="Book Antiqua" w:eastAsia="等线" w:hAnsi="Book Antiqua"/>
          <w:color w:val="000000" w:themeColor="text1"/>
          <w:sz w:val="24"/>
          <w:szCs w:val="24"/>
        </w:rPr>
        <w:t>Invited manuscript</w:t>
      </w:r>
    </w:p>
    <w:p w14:paraId="4D467014" w14:textId="77777777" w:rsidR="0021133D" w:rsidRPr="00EA79D4" w:rsidRDefault="0021133D" w:rsidP="009B1EB0">
      <w:pPr>
        <w:adjustRightInd w:val="0"/>
        <w:snapToGrid w:val="0"/>
        <w:spacing w:line="360" w:lineRule="auto"/>
        <w:rPr>
          <w:rFonts w:ascii="Book Antiqua" w:eastAsia="等线" w:hAnsi="Book Antiqua"/>
          <w:color w:val="000000" w:themeColor="text1"/>
          <w:sz w:val="24"/>
          <w:szCs w:val="24"/>
        </w:rPr>
      </w:pPr>
    </w:p>
    <w:p w14:paraId="4A6FCAE3" w14:textId="580B46F9" w:rsidR="001D44B7" w:rsidRPr="00EA79D4" w:rsidRDefault="001D44B7" w:rsidP="009B1EB0">
      <w:pPr>
        <w:adjustRightInd w:val="0"/>
        <w:snapToGrid w:val="0"/>
        <w:spacing w:line="360" w:lineRule="auto"/>
        <w:rPr>
          <w:rFonts w:ascii="Book Antiqua" w:eastAsia="等线" w:hAnsi="Book Antiqua"/>
          <w:b/>
          <w:bCs/>
          <w:color w:val="000000"/>
          <w:sz w:val="24"/>
          <w:szCs w:val="24"/>
        </w:rPr>
      </w:pPr>
      <w:bookmarkStart w:id="24" w:name="_Hlk26890791"/>
      <w:bookmarkStart w:id="25" w:name="_Hlk26802702"/>
      <w:bookmarkStart w:id="26" w:name="OLE_LINK255"/>
      <w:bookmarkStart w:id="27" w:name="OLE_LINK198"/>
      <w:r w:rsidRPr="00EA79D4">
        <w:rPr>
          <w:rFonts w:ascii="Book Antiqua" w:eastAsia="等线" w:hAnsi="Book Antiqua"/>
          <w:b/>
          <w:bCs/>
          <w:color w:val="000000"/>
          <w:sz w:val="24"/>
          <w:szCs w:val="24"/>
        </w:rPr>
        <w:t>Corresponding Author's Membership in Professional Societies:</w:t>
      </w:r>
      <w:r w:rsidRPr="00EA79D4">
        <w:rPr>
          <w:rFonts w:ascii="Book Antiqua" w:eastAsia="等线" w:hAnsi="Book Antiqua"/>
          <w:color w:val="000000"/>
          <w:sz w:val="24"/>
          <w:szCs w:val="24"/>
        </w:rPr>
        <w:t xml:space="preserve"> British Society of Gastroenterology (0013758).</w:t>
      </w:r>
    </w:p>
    <w:p w14:paraId="3DC73763" w14:textId="77777777" w:rsidR="001D44B7" w:rsidRPr="00EA79D4" w:rsidRDefault="001D44B7" w:rsidP="009B1EB0">
      <w:pPr>
        <w:adjustRightInd w:val="0"/>
        <w:snapToGrid w:val="0"/>
        <w:spacing w:line="360" w:lineRule="auto"/>
        <w:rPr>
          <w:rFonts w:ascii="Book Antiqua" w:hAnsi="Book Antiqua"/>
          <w:b/>
          <w:sz w:val="24"/>
          <w:szCs w:val="24"/>
        </w:rPr>
      </w:pPr>
    </w:p>
    <w:p w14:paraId="27B8B458" w14:textId="51B73F45" w:rsidR="00EF5347" w:rsidRPr="00EA79D4" w:rsidRDefault="00EF5347" w:rsidP="009B1EB0">
      <w:pPr>
        <w:adjustRightInd w:val="0"/>
        <w:snapToGrid w:val="0"/>
        <w:spacing w:line="360" w:lineRule="auto"/>
        <w:rPr>
          <w:rFonts w:ascii="Book Antiqua" w:eastAsiaTheme="minorEastAsia" w:hAnsi="Book Antiqua"/>
          <w:b/>
          <w:color w:val="000000" w:themeColor="text1"/>
          <w:sz w:val="24"/>
          <w:szCs w:val="24"/>
        </w:rPr>
      </w:pPr>
      <w:r w:rsidRPr="00EA79D4">
        <w:rPr>
          <w:rFonts w:ascii="Book Antiqua" w:hAnsi="Book Antiqua"/>
          <w:b/>
          <w:color w:val="000000" w:themeColor="text1"/>
          <w:sz w:val="24"/>
          <w:szCs w:val="24"/>
        </w:rPr>
        <w:t xml:space="preserve">Peer-review started: </w:t>
      </w:r>
      <w:r w:rsidR="0021133D" w:rsidRPr="00EA79D4">
        <w:rPr>
          <w:rFonts w:ascii="Book Antiqua" w:hAnsi="Book Antiqua"/>
          <w:color w:val="000000" w:themeColor="text1"/>
          <w:sz w:val="24"/>
          <w:szCs w:val="24"/>
        </w:rPr>
        <w:t>January</w:t>
      </w:r>
      <w:r w:rsidR="005566A2" w:rsidRPr="00EA79D4">
        <w:rPr>
          <w:rFonts w:ascii="Book Antiqua" w:hAnsi="Book Antiqua"/>
          <w:color w:val="000000" w:themeColor="text1"/>
          <w:sz w:val="24"/>
          <w:szCs w:val="24"/>
        </w:rPr>
        <w:t xml:space="preserve"> </w:t>
      </w:r>
      <w:r w:rsidR="0021133D" w:rsidRPr="00EA79D4">
        <w:rPr>
          <w:rFonts w:ascii="Book Antiqua" w:hAnsi="Book Antiqua"/>
          <w:color w:val="000000" w:themeColor="text1"/>
          <w:sz w:val="24"/>
          <w:szCs w:val="24"/>
        </w:rPr>
        <w:t>29</w:t>
      </w:r>
      <w:r w:rsidR="005566A2" w:rsidRPr="00EA79D4">
        <w:rPr>
          <w:rFonts w:ascii="Book Antiqua" w:hAnsi="Book Antiqua"/>
          <w:color w:val="000000" w:themeColor="text1"/>
          <w:sz w:val="24"/>
          <w:szCs w:val="24"/>
        </w:rPr>
        <w:t>, 2020</w:t>
      </w:r>
    </w:p>
    <w:p w14:paraId="73EB5AEC" w14:textId="7C9A18EA" w:rsidR="00EF5347" w:rsidRPr="00EA79D4" w:rsidRDefault="00EF5347" w:rsidP="009B1EB0">
      <w:pPr>
        <w:adjustRightInd w:val="0"/>
        <w:snapToGrid w:val="0"/>
        <w:spacing w:line="360" w:lineRule="auto"/>
        <w:rPr>
          <w:rFonts w:ascii="Book Antiqua" w:hAnsi="Book Antiqua"/>
          <w:b/>
          <w:color w:val="000000" w:themeColor="text1"/>
          <w:sz w:val="24"/>
          <w:szCs w:val="24"/>
        </w:rPr>
      </w:pPr>
      <w:r w:rsidRPr="00EA79D4">
        <w:rPr>
          <w:rFonts w:ascii="Book Antiqua" w:hAnsi="Book Antiqua"/>
          <w:b/>
          <w:color w:val="000000" w:themeColor="text1"/>
          <w:sz w:val="24"/>
          <w:szCs w:val="24"/>
        </w:rPr>
        <w:t xml:space="preserve">First decision: </w:t>
      </w:r>
      <w:r w:rsidR="00D009C8" w:rsidRPr="00EA79D4">
        <w:rPr>
          <w:rFonts w:ascii="Book Antiqua" w:hAnsi="Book Antiqua"/>
          <w:color w:val="000000" w:themeColor="text1"/>
          <w:sz w:val="24"/>
          <w:szCs w:val="24"/>
        </w:rPr>
        <w:t>April 12, 2020</w:t>
      </w:r>
    </w:p>
    <w:p w14:paraId="270C1077" w14:textId="431F912D" w:rsidR="00EF5347" w:rsidRPr="00EA79D4" w:rsidRDefault="00EF5347" w:rsidP="009B1EB0">
      <w:pPr>
        <w:adjustRightInd w:val="0"/>
        <w:snapToGrid w:val="0"/>
        <w:spacing w:line="360" w:lineRule="auto"/>
        <w:rPr>
          <w:rFonts w:ascii="Book Antiqua" w:hAnsi="Book Antiqua"/>
          <w:b/>
          <w:color w:val="000000" w:themeColor="text1"/>
          <w:sz w:val="24"/>
          <w:szCs w:val="24"/>
        </w:rPr>
      </w:pPr>
      <w:r w:rsidRPr="00EA79D4">
        <w:rPr>
          <w:rFonts w:ascii="Book Antiqua" w:hAnsi="Book Antiqua"/>
          <w:b/>
          <w:color w:val="000000" w:themeColor="text1"/>
          <w:sz w:val="24"/>
          <w:szCs w:val="24"/>
        </w:rPr>
        <w:t>Article in press:</w:t>
      </w:r>
      <w:bookmarkEnd w:id="6"/>
      <w:bookmarkEnd w:id="24"/>
      <w:r w:rsidR="006D24B4" w:rsidRPr="00EA79D4">
        <w:rPr>
          <w:rFonts w:ascii="Book Antiqua" w:hAnsi="Book Antiqua"/>
          <w:color w:val="000000" w:themeColor="text1"/>
          <w:sz w:val="24"/>
          <w:szCs w:val="24"/>
        </w:rPr>
        <w:t xml:space="preserve"> May 12, 2020</w:t>
      </w:r>
    </w:p>
    <w:bookmarkEnd w:id="25"/>
    <w:p w14:paraId="14E05B1B" w14:textId="77777777" w:rsidR="00EF5347" w:rsidRPr="00EA79D4" w:rsidRDefault="00EF5347" w:rsidP="009B1EB0">
      <w:pPr>
        <w:adjustRightInd w:val="0"/>
        <w:snapToGrid w:val="0"/>
        <w:spacing w:line="360" w:lineRule="auto"/>
        <w:rPr>
          <w:rFonts w:ascii="Book Antiqua" w:hAnsi="Book Antiqua" w:cstheme="minorHAnsi"/>
          <w:b/>
          <w:color w:val="000000" w:themeColor="text1"/>
          <w:sz w:val="24"/>
          <w:szCs w:val="24"/>
          <w:lang w:val="hu-HU"/>
        </w:rPr>
      </w:pPr>
    </w:p>
    <w:p w14:paraId="7E13E549" w14:textId="77777777" w:rsidR="00EF5347" w:rsidRPr="00EA79D4" w:rsidRDefault="00EF5347" w:rsidP="009B1EB0">
      <w:pPr>
        <w:adjustRightInd w:val="0"/>
        <w:snapToGrid w:val="0"/>
        <w:spacing w:line="360" w:lineRule="auto"/>
        <w:rPr>
          <w:rFonts w:ascii="Book Antiqua" w:eastAsia="微软雅黑" w:hAnsi="Book Antiqua" w:cs="宋体"/>
          <w:color w:val="000000" w:themeColor="text1"/>
          <w:sz w:val="24"/>
          <w:szCs w:val="24"/>
        </w:rPr>
      </w:pPr>
      <w:bookmarkStart w:id="28" w:name="_Hlk26541524"/>
      <w:bookmarkStart w:id="29" w:name="OLE_LINK95"/>
      <w:r w:rsidRPr="00EA79D4">
        <w:rPr>
          <w:rFonts w:ascii="Book Antiqua" w:hAnsi="Book Antiqua" w:cs="宋体"/>
          <w:b/>
          <w:color w:val="000000" w:themeColor="text1"/>
          <w:sz w:val="24"/>
          <w:szCs w:val="24"/>
        </w:rPr>
        <w:t xml:space="preserve">Specialty type: </w:t>
      </w:r>
      <w:r w:rsidR="005566A2" w:rsidRPr="00EA79D4">
        <w:rPr>
          <w:rFonts w:ascii="Book Antiqua" w:hAnsi="Book Antiqua" w:cs="宋体"/>
          <w:color w:val="000000" w:themeColor="text1"/>
          <w:sz w:val="24"/>
          <w:szCs w:val="24"/>
        </w:rPr>
        <w:t>Gastroenterology and hepatology</w:t>
      </w:r>
    </w:p>
    <w:p w14:paraId="5C50107D" w14:textId="77777777" w:rsidR="00EF5347" w:rsidRPr="00EA79D4" w:rsidRDefault="00EF5347" w:rsidP="009B1EB0">
      <w:pPr>
        <w:adjustRightInd w:val="0"/>
        <w:snapToGrid w:val="0"/>
        <w:spacing w:line="360" w:lineRule="auto"/>
        <w:rPr>
          <w:rFonts w:ascii="Book Antiqua" w:eastAsiaTheme="minorEastAsia" w:hAnsi="Book Antiqua" w:cs="宋体"/>
          <w:color w:val="000000" w:themeColor="text1"/>
          <w:sz w:val="24"/>
          <w:szCs w:val="24"/>
        </w:rPr>
      </w:pPr>
      <w:r w:rsidRPr="00EA79D4">
        <w:rPr>
          <w:rFonts w:ascii="Book Antiqua" w:hAnsi="Book Antiqua" w:cs="宋体"/>
          <w:b/>
          <w:color w:val="000000" w:themeColor="text1"/>
          <w:sz w:val="24"/>
          <w:szCs w:val="24"/>
        </w:rPr>
        <w:t xml:space="preserve">Country/Territory of origin: </w:t>
      </w:r>
      <w:r w:rsidR="005566A2" w:rsidRPr="00EA79D4">
        <w:rPr>
          <w:rFonts w:ascii="Book Antiqua" w:hAnsi="Book Antiqua" w:cs="宋体"/>
          <w:color w:val="000000" w:themeColor="text1"/>
          <w:sz w:val="24"/>
          <w:szCs w:val="24"/>
        </w:rPr>
        <w:t>United Kingdom</w:t>
      </w:r>
    </w:p>
    <w:p w14:paraId="069565B4" w14:textId="77777777" w:rsidR="00EF5347" w:rsidRPr="00EA79D4" w:rsidRDefault="00EF5347" w:rsidP="009B1EB0">
      <w:pPr>
        <w:adjustRightInd w:val="0"/>
        <w:snapToGrid w:val="0"/>
        <w:spacing w:line="360" w:lineRule="auto"/>
        <w:rPr>
          <w:rFonts w:ascii="Book Antiqua" w:hAnsi="Book Antiqua" w:cs="宋体"/>
          <w:b/>
          <w:color w:val="000000" w:themeColor="text1"/>
          <w:sz w:val="24"/>
          <w:szCs w:val="24"/>
        </w:rPr>
      </w:pPr>
      <w:bookmarkStart w:id="30" w:name="OLE_LINK487"/>
      <w:bookmarkStart w:id="31" w:name="OLE_LINK463"/>
      <w:bookmarkStart w:id="32" w:name="OLE_LINK425"/>
      <w:bookmarkStart w:id="33" w:name="_Hlk33631519"/>
      <w:r w:rsidRPr="00EA79D4">
        <w:rPr>
          <w:rFonts w:ascii="Book Antiqua" w:hAnsi="Book Antiqua" w:cs="宋体"/>
          <w:b/>
          <w:color w:val="000000" w:themeColor="text1"/>
          <w:sz w:val="24"/>
          <w:szCs w:val="24"/>
        </w:rPr>
        <w:t>Peer-review report’s scientific quality classification</w:t>
      </w:r>
      <w:bookmarkEnd w:id="30"/>
      <w:bookmarkEnd w:id="31"/>
    </w:p>
    <w:p w14:paraId="2C6B5926" w14:textId="7E030969" w:rsidR="00EF5347" w:rsidRPr="00EA79D4" w:rsidRDefault="00EF5347" w:rsidP="009B1EB0">
      <w:pPr>
        <w:adjustRightInd w:val="0"/>
        <w:snapToGrid w:val="0"/>
        <w:spacing w:line="360" w:lineRule="auto"/>
        <w:rPr>
          <w:rFonts w:ascii="Book Antiqua" w:hAnsi="Book Antiqua" w:cs="宋体"/>
          <w:color w:val="000000" w:themeColor="text1"/>
          <w:sz w:val="24"/>
          <w:szCs w:val="24"/>
        </w:rPr>
      </w:pPr>
      <w:r w:rsidRPr="00EA79D4">
        <w:rPr>
          <w:rFonts w:ascii="Book Antiqua" w:hAnsi="Book Antiqua" w:cs="宋体"/>
          <w:color w:val="000000" w:themeColor="text1"/>
          <w:sz w:val="24"/>
          <w:szCs w:val="24"/>
        </w:rPr>
        <w:t xml:space="preserve">Grade A (Excellent): </w:t>
      </w:r>
      <w:r w:rsidR="0021133D" w:rsidRPr="00EA79D4">
        <w:rPr>
          <w:rFonts w:ascii="Book Antiqua" w:hAnsi="Book Antiqua" w:cs="宋体"/>
          <w:color w:val="000000" w:themeColor="text1"/>
          <w:sz w:val="24"/>
          <w:szCs w:val="24"/>
        </w:rPr>
        <w:t>0</w:t>
      </w:r>
    </w:p>
    <w:p w14:paraId="2D47C778" w14:textId="77777777" w:rsidR="00EF5347" w:rsidRPr="00EA79D4" w:rsidRDefault="00EF5347" w:rsidP="009B1EB0">
      <w:pPr>
        <w:adjustRightInd w:val="0"/>
        <w:snapToGrid w:val="0"/>
        <w:spacing w:line="360" w:lineRule="auto"/>
        <w:rPr>
          <w:rFonts w:ascii="Book Antiqua" w:hAnsi="Book Antiqua" w:cs="宋体"/>
          <w:color w:val="000000" w:themeColor="text1"/>
          <w:sz w:val="24"/>
          <w:szCs w:val="24"/>
        </w:rPr>
      </w:pPr>
      <w:r w:rsidRPr="00EA79D4">
        <w:rPr>
          <w:rFonts w:ascii="Book Antiqua" w:hAnsi="Book Antiqua" w:cs="宋体"/>
          <w:color w:val="000000" w:themeColor="text1"/>
          <w:sz w:val="24"/>
          <w:szCs w:val="24"/>
        </w:rPr>
        <w:t xml:space="preserve">Grade B (Very good): </w:t>
      </w:r>
      <w:r w:rsidR="005566A2" w:rsidRPr="00EA79D4">
        <w:rPr>
          <w:rFonts w:ascii="Book Antiqua" w:hAnsi="Book Antiqua" w:cs="宋体"/>
          <w:color w:val="000000" w:themeColor="text1"/>
          <w:sz w:val="24"/>
          <w:szCs w:val="24"/>
        </w:rPr>
        <w:t>B</w:t>
      </w:r>
    </w:p>
    <w:p w14:paraId="35BC1711" w14:textId="558D0F0F" w:rsidR="00EF5347" w:rsidRPr="00EA79D4" w:rsidRDefault="00EF5347" w:rsidP="009B1EB0">
      <w:pPr>
        <w:adjustRightInd w:val="0"/>
        <w:snapToGrid w:val="0"/>
        <w:spacing w:line="360" w:lineRule="auto"/>
        <w:rPr>
          <w:rFonts w:ascii="Book Antiqua" w:hAnsi="Book Antiqua" w:cs="宋体"/>
          <w:color w:val="000000" w:themeColor="text1"/>
          <w:sz w:val="24"/>
          <w:szCs w:val="24"/>
        </w:rPr>
      </w:pPr>
      <w:r w:rsidRPr="00EA79D4">
        <w:rPr>
          <w:rFonts w:ascii="Book Antiqua" w:hAnsi="Book Antiqua" w:cs="宋体"/>
          <w:color w:val="000000" w:themeColor="text1"/>
          <w:sz w:val="24"/>
          <w:szCs w:val="24"/>
        </w:rPr>
        <w:t xml:space="preserve">Grade C (Good): </w:t>
      </w:r>
      <w:r w:rsidR="0021133D" w:rsidRPr="00EA79D4">
        <w:rPr>
          <w:rFonts w:ascii="Book Antiqua" w:hAnsi="Book Antiqua" w:cs="宋体"/>
          <w:color w:val="000000" w:themeColor="text1"/>
          <w:sz w:val="24"/>
          <w:szCs w:val="24"/>
        </w:rPr>
        <w:t>0</w:t>
      </w:r>
    </w:p>
    <w:p w14:paraId="0BCDC42A" w14:textId="77777777" w:rsidR="00EF5347" w:rsidRPr="00EA79D4" w:rsidRDefault="00EF5347" w:rsidP="009B1EB0">
      <w:pPr>
        <w:adjustRightInd w:val="0"/>
        <w:snapToGrid w:val="0"/>
        <w:spacing w:line="360" w:lineRule="auto"/>
        <w:rPr>
          <w:rFonts w:ascii="Book Antiqua" w:hAnsi="Book Antiqua" w:cs="宋体"/>
          <w:color w:val="000000" w:themeColor="text1"/>
          <w:sz w:val="24"/>
          <w:szCs w:val="24"/>
        </w:rPr>
      </w:pPr>
      <w:r w:rsidRPr="00EA79D4">
        <w:rPr>
          <w:rFonts w:ascii="Book Antiqua" w:hAnsi="Book Antiqua" w:cs="宋体"/>
          <w:color w:val="000000" w:themeColor="text1"/>
          <w:sz w:val="24"/>
          <w:szCs w:val="24"/>
        </w:rPr>
        <w:t xml:space="preserve">Grade D (Fair): </w:t>
      </w:r>
      <w:r w:rsidR="005566A2" w:rsidRPr="00EA79D4">
        <w:rPr>
          <w:rFonts w:ascii="Book Antiqua" w:hAnsi="Book Antiqua" w:cs="宋体"/>
          <w:color w:val="000000" w:themeColor="text1"/>
          <w:sz w:val="24"/>
          <w:szCs w:val="24"/>
        </w:rPr>
        <w:t>D</w:t>
      </w:r>
    </w:p>
    <w:p w14:paraId="6FEB42B1" w14:textId="1F878D7D" w:rsidR="00EF5347" w:rsidRPr="00EA79D4" w:rsidRDefault="00EF5347" w:rsidP="009B1EB0">
      <w:pPr>
        <w:adjustRightInd w:val="0"/>
        <w:snapToGrid w:val="0"/>
        <w:spacing w:line="360" w:lineRule="auto"/>
        <w:rPr>
          <w:rFonts w:ascii="Book Antiqua" w:eastAsia="等线" w:hAnsi="Book Antiqua" w:cstheme="minorBidi"/>
          <w:color w:val="000000" w:themeColor="text1"/>
          <w:sz w:val="24"/>
          <w:szCs w:val="24"/>
          <w:lang w:val="hu-HU"/>
        </w:rPr>
      </w:pPr>
      <w:r w:rsidRPr="00EA79D4">
        <w:rPr>
          <w:rFonts w:ascii="Book Antiqua" w:hAnsi="Book Antiqua" w:cs="宋体"/>
          <w:color w:val="000000" w:themeColor="text1"/>
          <w:sz w:val="24"/>
          <w:szCs w:val="24"/>
        </w:rPr>
        <w:t xml:space="preserve">Grade E (Poor): </w:t>
      </w:r>
      <w:r w:rsidR="0021133D" w:rsidRPr="00EA79D4">
        <w:rPr>
          <w:rFonts w:ascii="Book Antiqua" w:hAnsi="Book Antiqua" w:cs="宋体"/>
          <w:color w:val="000000" w:themeColor="text1"/>
          <w:sz w:val="24"/>
          <w:szCs w:val="24"/>
        </w:rPr>
        <w:t>0</w:t>
      </w:r>
    </w:p>
    <w:p w14:paraId="2F6A6C6C" w14:textId="77777777" w:rsidR="00EF5347" w:rsidRPr="00EA79D4" w:rsidRDefault="00EF5347" w:rsidP="009B1EB0">
      <w:pPr>
        <w:adjustRightInd w:val="0"/>
        <w:snapToGrid w:val="0"/>
        <w:spacing w:line="360" w:lineRule="auto"/>
        <w:rPr>
          <w:rFonts w:ascii="Book Antiqua" w:eastAsia="等线" w:hAnsi="Book Antiqua"/>
          <w:color w:val="000000" w:themeColor="text1"/>
          <w:sz w:val="24"/>
          <w:szCs w:val="24"/>
        </w:rPr>
      </w:pPr>
    </w:p>
    <w:p w14:paraId="28800072" w14:textId="782AB960" w:rsidR="0021133D" w:rsidRPr="00EA79D4" w:rsidRDefault="00EF5347" w:rsidP="009B1EB0">
      <w:pPr>
        <w:widowControl/>
        <w:adjustRightInd w:val="0"/>
        <w:snapToGrid w:val="0"/>
        <w:spacing w:line="360" w:lineRule="auto"/>
        <w:rPr>
          <w:rFonts w:ascii="Book Antiqua" w:hAnsi="Book Antiqua"/>
          <w:b/>
          <w:bCs/>
          <w:color w:val="000000" w:themeColor="text1"/>
          <w:sz w:val="24"/>
          <w:szCs w:val="24"/>
        </w:rPr>
      </w:pPr>
      <w:bookmarkStart w:id="34" w:name="OLE_LINK357"/>
      <w:bookmarkStart w:id="35" w:name="_Hlk26541535"/>
      <w:bookmarkEnd w:id="28"/>
      <w:r w:rsidRPr="00EA79D4">
        <w:rPr>
          <w:rFonts w:ascii="Book Antiqua" w:hAnsi="Book Antiqua"/>
          <w:b/>
          <w:bCs/>
          <w:color w:val="000000" w:themeColor="text1"/>
          <w:sz w:val="24"/>
          <w:szCs w:val="24"/>
        </w:rPr>
        <w:t>P-Reviewer:</w:t>
      </w:r>
      <w:r w:rsidRPr="00EA79D4">
        <w:rPr>
          <w:rFonts w:ascii="Book Antiqua" w:hAnsi="Book Antiqua"/>
          <w:bCs/>
          <w:color w:val="000000" w:themeColor="text1"/>
          <w:sz w:val="24"/>
          <w:szCs w:val="24"/>
        </w:rPr>
        <w:t xml:space="preserve"> </w:t>
      </w:r>
      <w:r w:rsidR="0021133D" w:rsidRPr="00EA79D4">
        <w:rPr>
          <w:rFonts w:ascii="Book Antiqua" w:hAnsi="Book Antiqua"/>
          <w:bCs/>
          <w:color w:val="000000" w:themeColor="text1"/>
          <w:sz w:val="24"/>
          <w:szCs w:val="24"/>
        </w:rPr>
        <w:t>Manes G, Rawat K</w:t>
      </w:r>
      <w:r w:rsidR="0021133D" w:rsidRPr="00EA79D4">
        <w:rPr>
          <w:rFonts w:ascii="Book Antiqua" w:eastAsiaTheme="minorEastAsia" w:hAnsi="Book Antiqua"/>
          <w:bCs/>
          <w:color w:val="000000" w:themeColor="text1"/>
          <w:sz w:val="24"/>
          <w:szCs w:val="24"/>
        </w:rPr>
        <w:t xml:space="preserve"> </w:t>
      </w:r>
      <w:r w:rsidRPr="00EA79D4">
        <w:rPr>
          <w:rFonts w:ascii="Book Antiqua" w:hAnsi="Book Antiqua"/>
          <w:b/>
          <w:bCs/>
          <w:color w:val="000000" w:themeColor="text1"/>
          <w:sz w:val="24"/>
          <w:szCs w:val="24"/>
        </w:rPr>
        <w:t>S-Editor:</w:t>
      </w:r>
      <w:r w:rsidRPr="00EA79D4">
        <w:rPr>
          <w:rFonts w:ascii="Book Antiqua" w:hAnsi="Book Antiqua"/>
          <w:color w:val="000000" w:themeColor="text1"/>
          <w:sz w:val="24"/>
          <w:szCs w:val="24"/>
        </w:rPr>
        <w:t xml:space="preserve"> </w:t>
      </w:r>
      <w:r w:rsidR="0021133D" w:rsidRPr="00EA79D4">
        <w:rPr>
          <w:rFonts w:ascii="Book Antiqua" w:hAnsi="Book Antiqua"/>
          <w:color w:val="000000" w:themeColor="text1"/>
          <w:sz w:val="24"/>
          <w:szCs w:val="24"/>
        </w:rPr>
        <w:t xml:space="preserve">Dou Y </w:t>
      </w:r>
      <w:r w:rsidRPr="00EA79D4">
        <w:rPr>
          <w:rFonts w:ascii="Book Antiqua" w:hAnsi="Book Antiqua"/>
          <w:b/>
          <w:bCs/>
          <w:color w:val="000000" w:themeColor="text1"/>
          <w:sz w:val="24"/>
          <w:szCs w:val="24"/>
        </w:rPr>
        <w:t>L-Editor:</w:t>
      </w:r>
      <w:r w:rsidRPr="00EA79D4">
        <w:rPr>
          <w:rFonts w:ascii="Book Antiqua" w:hAnsi="Book Antiqua"/>
          <w:color w:val="000000" w:themeColor="text1"/>
          <w:sz w:val="24"/>
          <w:szCs w:val="24"/>
        </w:rPr>
        <w:t xml:space="preserve"> </w:t>
      </w:r>
      <w:r w:rsidR="00EA79D4">
        <w:rPr>
          <w:rFonts w:ascii="Book Antiqua" w:hAnsi="Book Antiqua" w:hint="eastAsia"/>
          <w:color w:val="000000" w:themeColor="text1"/>
          <w:sz w:val="24"/>
          <w:szCs w:val="24"/>
        </w:rPr>
        <w:t xml:space="preserve">A </w:t>
      </w:r>
      <w:r w:rsidRPr="00EA79D4">
        <w:rPr>
          <w:rFonts w:ascii="Book Antiqua" w:hAnsi="Book Antiqua"/>
          <w:b/>
          <w:bCs/>
          <w:color w:val="000000" w:themeColor="text1"/>
          <w:sz w:val="24"/>
          <w:szCs w:val="24"/>
        </w:rPr>
        <w:t>E-Editor:</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6"/>
      <w:bookmarkEnd w:id="27"/>
      <w:bookmarkEnd w:id="29"/>
      <w:bookmarkEnd w:id="32"/>
      <w:bookmarkEnd w:id="33"/>
      <w:bookmarkEnd w:id="34"/>
      <w:bookmarkEnd w:id="35"/>
      <w:r w:rsidR="00EA79D4" w:rsidRPr="00EA79D4">
        <w:rPr>
          <w:rFonts w:ascii="Book Antiqua" w:hAnsi="Book Antiqua" w:hint="eastAsia"/>
          <w:bCs/>
          <w:color w:val="000000" w:themeColor="text1"/>
          <w:sz w:val="24"/>
          <w:szCs w:val="24"/>
        </w:rPr>
        <w:t xml:space="preserve"> Liu JH</w:t>
      </w:r>
    </w:p>
    <w:p w14:paraId="4D9474DF" w14:textId="6CE857DF" w:rsidR="00EF5347" w:rsidRPr="00EA79D4" w:rsidRDefault="00EF5347" w:rsidP="009B1EB0">
      <w:pPr>
        <w:widowControl/>
        <w:adjustRightInd w:val="0"/>
        <w:snapToGrid w:val="0"/>
        <w:spacing w:line="360" w:lineRule="auto"/>
        <w:rPr>
          <w:rFonts w:ascii="Book Antiqua" w:eastAsiaTheme="minorEastAsia" w:hAnsi="Book Antiqua"/>
          <w:bCs/>
          <w:color w:val="000000" w:themeColor="text1"/>
          <w:sz w:val="24"/>
          <w:szCs w:val="24"/>
        </w:rPr>
      </w:pPr>
      <w:r w:rsidRPr="00EA79D4">
        <w:rPr>
          <w:rFonts w:ascii="Book Antiqua" w:hAnsi="Book Antiqua"/>
          <w:b/>
          <w:color w:val="000000" w:themeColor="text1"/>
          <w:sz w:val="24"/>
          <w:szCs w:val="24"/>
        </w:rPr>
        <w:br w:type="page"/>
      </w:r>
    </w:p>
    <w:p w14:paraId="4303CE57" w14:textId="77777777" w:rsidR="0021133D" w:rsidRPr="00EA79D4" w:rsidRDefault="0021133D" w:rsidP="009B1EB0">
      <w:pPr>
        <w:adjustRightInd w:val="0"/>
        <w:snapToGrid w:val="0"/>
        <w:spacing w:line="360" w:lineRule="auto"/>
        <w:rPr>
          <w:rFonts w:ascii="Book Antiqua" w:hAnsi="Book Antiqua"/>
          <w:b/>
          <w:color w:val="000000" w:themeColor="text1"/>
          <w:sz w:val="24"/>
          <w:szCs w:val="24"/>
        </w:rPr>
      </w:pPr>
      <w:r w:rsidRPr="00EA79D4">
        <w:rPr>
          <w:rFonts w:ascii="Book Antiqua" w:hAnsi="Book Antiqua"/>
          <w:b/>
          <w:color w:val="000000" w:themeColor="text1"/>
          <w:sz w:val="24"/>
          <w:szCs w:val="24"/>
        </w:rPr>
        <w:lastRenderedPageBreak/>
        <w:t>Figure Legends</w:t>
      </w:r>
    </w:p>
    <w:p w14:paraId="210E6D59" w14:textId="1E86789C" w:rsidR="00FF3EA8" w:rsidRPr="00EA79D4" w:rsidRDefault="0021133D" w:rsidP="009B1EB0">
      <w:pPr>
        <w:spacing w:line="360" w:lineRule="auto"/>
        <w:rPr>
          <w:rFonts w:ascii="Book Antiqua" w:hAnsi="Book Antiqua"/>
          <w:color w:val="000000" w:themeColor="text1"/>
          <w:sz w:val="24"/>
          <w:szCs w:val="24"/>
        </w:rPr>
      </w:pPr>
      <w:r w:rsidRPr="00EA79D4">
        <w:rPr>
          <w:rFonts w:ascii="Book Antiqua" w:hAnsi="Book Antiqua"/>
          <w:noProof/>
          <w:color w:val="000000" w:themeColor="text1"/>
          <w:sz w:val="24"/>
          <w:szCs w:val="24"/>
        </w:rPr>
        <w:drawing>
          <wp:inline distT="0" distB="0" distL="0" distR="0" wp14:anchorId="27CDAF85" wp14:editId="18D359A9">
            <wp:extent cx="4000500" cy="2819400"/>
            <wp:effectExtent l="0" t="0" r="0" b="0"/>
            <wp:docPr id="1" name="图片 1" descr="图片包含 游戏机, 蛋糕&#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0500" cy="2819400"/>
                    </a:xfrm>
                    <a:prstGeom prst="rect">
                      <a:avLst/>
                    </a:prstGeom>
                  </pic:spPr>
                </pic:pic>
              </a:graphicData>
            </a:graphic>
          </wp:inline>
        </w:drawing>
      </w:r>
    </w:p>
    <w:p w14:paraId="4B45937C" w14:textId="11DF15C3" w:rsidR="00975177" w:rsidRPr="00EA79D4" w:rsidRDefault="00975177" w:rsidP="009B1EB0">
      <w:pPr>
        <w:spacing w:line="360" w:lineRule="auto"/>
        <w:rPr>
          <w:rFonts w:ascii="Book Antiqua" w:hAnsi="Book Antiqua"/>
          <w:color w:val="000000" w:themeColor="text1"/>
          <w:sz w:val="24"/>
          <w:szCs w:val="24"/>
        </w:rPr>
      </w:pPr>
      <w:r w:rsidRPr="00EA79D4">
        <w:rPr>
          <w:rFonts w:ascii="Book Antiqua" w:hAnsi="Book Antiqua"/>
          <w:b/>
          <w:noProof/>
          <w:color w:val="000000" w:themeColor="text1"/>
          <w:sz w:val="24"/>
          <w:szCs w:val="24"/>
        </w:rPr>
        <w:t xml:space="preserve">Figure 1 Principles of photometric stereo. </w:t>
      </w:r>
      <w:r w:rsidRPr="00EA79D4">
        <w:rPr>
          <w:rFonts w:ascii="Book Antiqua" w:hAnsi="Book Antiqua"/>
          <w:noProof/>
          <w:color w:val="000000" w:themeColor="text1"/>
          <w:sz w:val="24"/>
          <w:szCs w:val="24"/>
        </w:rPr>
        <w:t>A single fixed viewpoint captures multiple images of a surface illuminated by differently orientated light sources. The known properties of the viewpoint and light sources can be used to derive the surface orientation, which is not known, from the image series</w:t>
      </w:r>
      <w:r w:rsidRPr="00EA79D4">
        <w:rPr>
          <w:rFonts w:ascii="Book Antiqua" w:hAnsi="Book Antiqua"/>
          <w:color w:val="000000" w:themeColor="text1"/>
          <w:sz w:val="24"/>
          <w:szCs w:val="24"/>
        </w:rPr>
        <w:t>. (Courtesy of Smith ML, co-author).</w:t>
      </w:r>
    </w:p>
    <w:p w14:paraId="71B1C0FD" w14:textId="31C735A8" w:rsidR="0015544C" w:rsidRPr="00EA79D4" w:rsidRDefault="0015544C">
      <w:pPr>
        <w:widowControl/>
        <w:jc w:val="left"/>
        <w:rPr>
          <w:rFonts w:ascii="Book Antiqua" w:hAnsi="Book Antiqua"/>
          <w:b/>
          <w:color w:val="000000" w:themeColor="text1"/>
          <w:sz w:val="24"/>
          <w:szCs w:val="24"/>
        </w:rPr>
      </w:pPr>
      <w:r w:rsidRPr="00EA79D4">
        <w:rPr>
          <w:rFonts w:ascii="Book Antiqua" w:hAnsi="Book Antiqua"/>
          <w:b/>
          <w:color w:val="000000" w:themeColor="text1"/>
          <w:sz w:val="24"/>
          <w:szCs w:val="24"/>
        </w:rPr>
        <w:br w:type="page"/>
      </w:r>
    </w:p>
    <w:p w14:paraId="0A669603" w14:textId="227389FC" w:rsidR="00975177" w:rsidRPr="00EA79D4" w:rsidRDefault="00667188" w:rsidP="009B1EB0">
      <w:pPr>
        <w:spacing w:line="360" w:lineRule="auto"/>
        <w:rPr>
          <w:rFonts w:ascii="Book Antiqua" w:hAnsi="Book Antiqua"/>
          <w:b/>
          <w:color w:val="000000" w:themeColor="text1"/>
          <w:sz w:val="24"/>
          <w:szCs w:val="24"/>
        </w:rPr>
      </w:pPr>
      <w:r w:rsidRPr="00EA79D4">
        <w:rPr>
          <w:rFonts w:ascii="Book Antiqua" w:hAnsi="Book Antiqua"/>
          <w:b/>
          <w:noProof/>
          <w:color w:val="000000" w:themeColor="text1"/>
          <w:sz w:val="24"/>
          <w:szCs w:val="24"/>
        </w:rPr>
        <w:lastRenderedPageBreak/>
        <w:drawing>
          <wp:inline distT="0" distB="0" distL="0" distR="0" wp14:anchorId="458143D1" wp14:editId="0B137668">
            <wp:extent cx="3517900" cy="2794000"/>
            <wp:effectExtent l="0" t="0" r="0" b="0"/>
            <wp:docPr id="2" name="图片 2"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7900" cy="2794000"/>
                    </a:xfrm>
                    <a:prstGeom prst="rect">
                      <a:avLst/>
                    </a:prstGeom>
                  </pic:spPr>
                </pic:pic>
              </a:graphicData>
            </a:graphic>
          </wp:inline>
        </w:drawing>
      </w:r>
    </w:p>
    <w:p w14:paraId="36970764" w14:textId="36528A9E" w:rsidR="00975177" w:rsidRPr="00EA79D4" w:rsidRDefault="00975177" w:rsidP="009B1EB0">
      <w:pPr>
        <w:spacing w:line="360" w:lineRule="auto"/>
        <w:rPr>
          <w:rFonts w:ascii="Book Antiqua" w:hAnsi="Book Antiqua"/>
          <w:noProof/>
          <w:color w:val="000000" w:themeColor="text1"/>
          <w:sz w:val="24"/>
          <w:szCs w:val="24"/>
        </w:rPr>
      </w:pPr>
      <w:r w:rsidRPr="00EA79D4">
        <w:rPr>
          <w:rFonts w:ascii="Book Antiqua" w:hAnsi="Book Antiqua"/>
          <w:b/>
          <w:color w:val="000000" w:themeColor="text1"/>
          <w:sz w:val="24"/>
          <w:szCs w:val="24"/>
        </w:rPr>
        <w:t xml:space="preserve">Figure 2 Porcine colonic mucosa captured with photometric stereo imaging. </w:t>
      </w:r>
      <w:r w:rsidRPr="00EA79D4">
        <w:rPr>
          <w:rFonts w:ascii="Book Antiqua" w:hAnsi="Book Antiqua"/>
          <w:color w:val="000000" w:themeColor="text1"/>
          <w:sz w:val="24"/>
          <w:szCs w:val="24"/>
        </w:rPr>
        <w:t>A: One of six captured white light images; B: Reconstructed surface normal map; C: Reconstructed height map; D: Shape Index plot. (Courtesy of Poullis A, co-author).</w:t>
      </w:r>
    </w:p>
    <w:p w14:paraId="5B034A17" w14:textId="4F8196B7" w:rsidR="0015544C" w:rsidRPr="00EA79D4" w:rsidRDefault="0015544C">
      <w:pPr>
        <w:widowControl/>
        <w:jc w:val="left"/>
        <w:rPr>
          <w:rFonts w:ascii="Book Antiqua" w:hAnsi="Book Antiqua"/>
          <w:b/>
          <w:color w:val="000000" w:themeColor="text1"/>
          <w:sz w:val="24"/>
          <w:szCs w:val="24"/>
        </w:rPr>
      </w:pPr>
      <w:r w:rsidRPr="00EA79D4">
        <w:rPr>
          <w:rFonts w:ascii="Book Antiqua" w:hAnsi="Book Antiqua"/>
          <w:b/>
          <w:color w:val="000000" w:themeColor="text1"/>
          <w:sz w:val="24"/>
          <w:szCs w:val="24"/>
        </w:rPr>
        <w:br w:type="page"/>
      </w:r>
    </w:p>
    <w:p w14:paraId="79BB8784" w14:textId="2CC9EF2C" w:rsidR="00975177" w:rsidRPr="00EA79D4" w:rsidRDefault="00667188" w:rsidP="009B1EB0">
      <w:pPr>
        <w:spacing w:line="360" w:lineRule="auto"/>
        <w:rPr>
          <w:rFonts w:ascii="Book Antiqua" w:hAnsi="Book Antiqua"/>
          <w:b/>
          <w:color w:val="000000" w:themeColor="text1"/>
          <w:sz w:val="24"/>
          <w:szCs w:val="24"/>
        </w:rPr>
      </w:pPr>
      <w:r w:rsidRPr="00EA79D4">
        <w:rPr>
          <w:rFonts w:ascii="Book Antiqua" w:hAnsi="Book Antiqua"/>
          <w:b/>
          <w:noProof/>
          <w:color w:val="000000" w:themeColor="text1"/>
          <w:sz w:val="24"/>
          <w:szCs w:val="24"/>
        </w:rPr>
        <w:lastRenderedPageBreak/>
        <w:drawing>
          <wp:inline distT="0" distB="0" distL="0" distR="0" wp14:anchorId="59E9450C" wp14:editId="650AC3EF">
            <wp:extent cx="2324100" cy="1739900"/>
            <wp:effectExtent l="0" t="0" r="0" b="0"/>
            <wp:docPr id="10" name="图片 10" descr="图片包含 游戏机, 白色&#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24100" cy="1739900"/>
                    </a:xfrm>
                    <a:prstGeom prst="rect">
                      <a:avLst/>
                    </a:prstGeom>
                  </pic:spPr>
                </pic:pic>
              </a:graphicData>
            </a:graphic>
          </wp:inline>
        </w:drawing>
      </w:r>
    </w:p>
    <w:p w14:paraId="11DE8AF0" w14:textId="5674BB95" w:rsidR="00975177" w:rsidRPr="00EA79D4" w:rsidRDefault="00975177" w:rsidP="009B1EB0">
      <w:pPr>
        <w:spacing w:line="360" w:lineRule="auto"/>
        <w:rPr>
          <w:rFonts w:ascii="Book Antiqua" w:hAnsi="Book Antiqua"/>
          <w:color w:val="000000" w:themeColor="text1"/>
          <w:sz w:val="24"/>
          <w:szCs w:val="24"/>
        </w:rPr>
      </w:pPr>
      <w:r w:rsidRPr="00EA79D4">
        <w:rPr>
          <w:rFonts w:ascii="Book Antiqua" w:hAnsi="Book Antiqua"/>
          <w:b/>
          <w:color w:val="000000" w:themeColor="text1"/>
          <w:sz w:val="24"/>
          <w:szCs w:val="24"/>
        </w:rPr>
        <w:t xml:space="preserve">Figure 3 Phantom polyp differentiation using the Shape Index. </w:t>
      </w:r>
      <w:r w:rsidRPr="00EA79D4">
        <w:rPr>
          <w:rFonts w:ascii="Book Antiqua" w:hAnsi="Book Antiqua"/>
          <w:color w:val="000000" w:themeColor="text1"/>
          <w:sz w:val="24"/>
          <w:szCs w:val="24"/>
        </w:rPr>
        <w:t>A spherical phantom polyp is differentiated from adjacent normal tissue by applying a hysteresis thresholding technique to the Shape Index. (Courtesy of Poullis A, co-author).</w:t>
      </w:r>
    </w:p>
    <w:p w14:paraId="4238EA11" w14:textId="77777777" w:rsidR="00667188" w:rsidRPr="00EA79D4" w:rsidRDefault="00667188" w:rsidP="009B1EB0">
      <w:pPr>
        <w:widowControl/>
        <w:spacing w:line="360" w:lineRule="auto"/>
        <w:rPr>
          <w:rFonts w:ascii="Book Antiqua" w:hAnsi="Book Antiqua"/>
          <w:b/>
          <w:color w:val="000000" w:themeColor="text1"/>
          <w:sz w:val="24"/>
          <w:szCs w:val="24"/>
        </w:rPr>
      </w:pPr>
      <w:r w:rsidRPr="00EA79D4">
        <w:rPr>
          <w:rFonts w:ascii="Book Antiqua" w:hAnsi="Book Antiqua"/>
          <w:b/>
          <w:color w:val="000000" w:themeColor="text1"/>
          <w:sz w:val="24"/>
          <w:szCs w:val="24"/>
        </w:rPr>
        <w:br w:type="page"/>
      </w:r>
    </w:p>
    <w:p w14:paraId="3583410D" w14:textId="5269310E" w:rsidR="00975177" w:rsidRPr="00EA79D4" w:rsidRDefault="00975177" w:rsidP="009B1EB0">
      <w:pPr>
        <w:spacing w:line="360" w:lineRule="auto"/>
        <w:rPr>
          <w:rFonts w:ascii="Book Antiqua" w:hAnsi="Book Antiqua"/>
          <w:b/>
          <w:color w:val="000000" w:themeColor="text1"/>
          <w:sz w:val="24"/>
          <w:szCs w:val="24"/>
        </w:rPr>
      </w:pPr>
      <w:r w:rsidRPr="00EA79D4">
        <w:rPr>
          <w:rFonts w:ascii="Book Antiqua" w:hAnsi="Book Antiqua"/>
          <w:b/>
          <w:color w:val="000000" w:themeColor="text1"/>
          <w:sz w:val="24"/>
          <w:szCs w:val="24"/>
        </w:rPr>
        <w:lastRenderedPageBreak/>
        <w:t>Table 1 Factors considered to impact on adenoma detection rate</w:t>
      </w:r>
    </w:p>
    <w:tbl>
      <w:tblPr>
        <w:tblStyle w:val="a9"/>
        <w:tblW w:w="10349" w:type="dxa"/>
        <w:tblInd w:w="-318" w:type="dxa"/>
        <w:tblBorders>
          <w:left w:val="none" w:sz="0" w:space="0" w:color="auto"/>
          <w:right w:val="none" w:sz="0" w:space="0" w:color="auto"/>
        </w:tblBorders>
        <w:tblLayout w:type="fixed"/>
        <w:tblLook w:val="04A0" w:firstRow="1" w:lastRow="0" w:firstColumn="1" w:lastColumn="0" w:noHBand="0" w:noVBand="1"/>
      </w:tblPr>
      <w:tblGrid>
        <w:gridCol w:w="1401"/>
        <w:gridCol w:w="2268"/>
        <w:gridCol w:w="2126"/>
        <w:gridCol w:w="2002"/>
        <w:gridCol w:w="2552"/>
      </w:tblGrid>
      <w:tr w:rsidR="00667188" w:rsidRPr="00EA79D4" w14:paraId="4F18F2BF" w14:textId="77777777" w:rsidTr="00230C81">
        <w:tc>
          <w:tcPr>
            <w:tcW w:w="1401" w:type="dxa"/>
            <w:tcBorders>
              <w:bottom w:val="single" w:sz="4" w:space="0" w:color="auto"/>
              <w:right w:val="nil"/>
            </w:tcBorders>
          </w:tcPr>
          <w:p w14:paraId="07635ACE" w14:textId="77777777" w:rsidR="00975177" w:rsidRPr="00EA79D4" w:rsidRDefault="00975177" w:rsidP="009B1EB0">
            <w:pPr>
              <w:autoSpaceDE w:val="0"/>
              <w:autoSpaceDN w:val="0"/>
              <w:adjustRightInd w:val="0"/>
              <w:spacing w:line="360" w:lineRule="auto"/>
              <w:rPr>
                <w:rFonts w:ascii="Book Antiqua" w:hAnsi="Book Antiqua" w:cs="Calibri"/>
                <w:b/>
                <w:bCs/>
                <w:color w:val="000000" w:themeColor="text1"/>
                <w:sz w:val="24"/>
                <w:szCs w:val="24"/>
              </w:rPr>
            </w:pPr>
            <w:r w:rsidRPr="00EA79D4">
              <w:rPr>
                <w:rFonts w:ascii="Book Antiqua" w:hAnsi="Book Antiqua" w:cs="Calibri"/>
                <w:b/>
                <w:bCs/>
                <w:color w:val="000000" w:themeColor="text1"/>
                <w:sz w:val="24"/>
                <w:szCs w:val="24"/>
              </w:rPr>
              <w:t>Service factors</w:t>
            </w:r>
          </w:p>
        </w:tc>
        <w:tc>
          <w:tcPr>
            <w:tcW w:w="2268" w:type="dxa"/>
            <w:tcBorders>
              <w:left w:val="nil"/>
              <w:bottom w:val="single" w:sz="4" w:space="0" w:color="auto"/>
              <w:right w:val="nil"/>
            </w:tcBorders>
          </w:tcPr>
          <w:p w14:paraId="099F4477" w14:textId="77777777" w:rsidR="00975177" w:rsidRPr="00EA79D4" w:rsidRDefault="00975177" w:rsidP="009B1EB0">
            <w:pPr>
              <w:autoSpaceDE w:val="0"/>
              <w:autoSpaceDN w:val="0"/>
              <w:adjustRightInd w:val="0"/>
              <w:spacing w:line="360" w:lineRule="auto"/>
              <w:rPr>
                <w:rFonts w:ascii="Book Antiqua" w:hAnsi="Book Antiqua" w:cs="Calibri"/>
                <w:b/>
                <w:bCs/>
                <w:color w:val="000000" w:themeColor="text1"/>
                <w:sz w:val="24"/>
                <w:szCs w:val="24"/>
              </w:rPr>
            </w:pPr>
            <w:r w:rsidRPr="00EA79D4">
              <w:rPr>
                <w:rFonts w:ascii="Book Antiqua" w:hAnsi="Book Antiqua" w:cs="Calibri"/>
                <w:b/>
                <w:bCs/>
                <w:color w:val="000000" w:themeColor="text1"/>
                <w:sz w:val="24"/>
                <w:szCs w:val="24"/>
              </w:rPr>
              <w:t>Patient factors</w:t>
            </w:r>
          </w:p>
        </w:tc>
        <w:tc>
          <w:tcPr>
            <w:tcW w:w="2126" w:type="dxa"/>
            <w:tcBorders>
              <w:left w:val="nil"/>
              <w:bottom w:val="single" w:sz="4" w:space="0" w:color="auto"/>
              <w:right w:val="nil"/>
            </w:tcBorders>
          </w:tcPr>
          <w:p w14:paraId="3E12427A" w14:textId="77777777" w:rsidR="00975177" w:rsidRPr="00EA79D4" w:rsidRDefault="00975177" w:rsidP="009B1EB0">
            <w:pPr>
              <w:autoSpaceDE w:val="0"/>
              <w:autoSpaceDN w:val="0"/>
              <w:adjustRightInd w:val="0"/>
              <w:spacing w:line="360" w:lineRule="auto"/>
              <w:ind w:left="33" w:hanging="33"/>
              <w:rPr>
                <w:rFonts w:ascii="Book Antiqua" w:hAnsi="Book Antiqua" w:cs="Calibri"/>
                <w:b/>
                <w:bCs/>
                <w:color w:val="000000" w:themeColor="text1"/>
                <w:sz w:val="24"/>
                <w:szCs w:val="24"/>
              </w:rPr>
            </w:pPr>
            <w:r w:rsidRPr="00EA79D4">
              <w:rPr>
                <w:rFonts w:ascii="Book Antiqua" w:hAnsi="Book Antiqua" w:cs="Calibri"/>
                <w:b/>
                <w:bCs/>
                <w:color w:val="000000" w:themeColor="text1"/>
                <w:sz w:val="24"/>
                <w:szCs w:val="24"/>
              </w:rPr>
              <w:t>Endoscopist factors</w:t>
            </w:r>
          </w:p>
        </w:tc>
        <w:tc>
          <w:tcPr>
            <w:tcW w:w="2002" w:type="dxa"/>
            <w:tcBorders>
              <w:left w:val="nil"/>
              <w:bottom w:val="single" w:sz="4" w:space="0" w:color="auto"/>
              <w:right w:val="nil"/>
            </w:tcBorders>
          </w:tcPr>
          <w:p w14:paraId="5D8D1377" w14:textId="77777777" w:rsidR="00975177" w:rsidRPr="00EA79D4" w:rsidRDefault="00975177" w:rsidP="009B1EB0">
            <w:pPr>
              <w:autoSpaceDE w:val="0"/>
              <w:autoSpaceDN w:val="0"/>
              <w:adjustRightInd w:val="0"/>
              <w:spacing w:line="360" w:lineRule="auto"/>
              <w:rPr>
                <w:rFonts w:ascii="Book Antiqua" w:hAnsi="Book Antiqua" w:cs="Calibri"/>
                <w:b/>
                <w:bCs/>
                <w:color w:val="000000" w:themeColor="text1"/>
                <w:sz w:val="24"/>
                <w:szCs w:val="24"/>
              </w:rPr>
            </w:pPr>
            <w:r w:rsidRPr="00EA79D4">
              <w:rPr>
                <w:rFonts w:ascii="Book Antiqua" w:hAnsi="Book Antiqua" w:cs="Calibri"/>
                <w:b/>
                <w:bCs/>
                <w:color w:val="000000" w:themeColor="text1"/>
                <w:sz w:val="24"/>
                <w:szCs w:val="24"/>
              </w:rPr>
              <w:t>Technical factors</w:t>
            </w:r>
          </w:p>
        </w:tc>
        <w:tc>
          <w:tcPr>
            <w:tcW w:w="2552" w:type="dxa"/>
            <w:tcBorders>
              <w:left w:val="nil"/>
              <w:bottom w:val="single" w:sz="4" w:space="0" w:color="auto"/>
            </w:tcBorders>
          </w:tcPr>
          <w:p w14:paraId="0830B192" w14:textId="77777777" w:rsidR="00975177" w:rsidRPr="00EA79D4" w:rsidRDefault="00975177" w:rsidP="009B1EB0">
            <w:pPr>
              <w:autoSpaceDE w:val="0"/>
              <w:autoSpaceDN w:val="0"/>
              <w:adjustRightInd w:val="0"/>
              <w:spacing w:line="360" w:lineRule="auto"/>
              <w:rPr>
                <w:rFonts w:ascii="Book Antiqua" w:hAnsi="Book Antiqua" w:cs="Calibri"/>
                <w:b/>
                <w:bCs/>
                <w:color w:val="000000" w:themeColor="text1"/>
                <w:sz w:val="24"/>
                <w:szCs w:val="24"/>
              </w:rPr>
            </w:pPr>
            <w:r w:rsidRPr="00EA79D4">
              <w:rPr>
                <w:rFonts w:ascii="Book Antiqua" w:hAnsi="Book Antiqua" w:cs="Calibri"/>
                <w:b/>
                <w:bCs/>
                <w:color w:val="000000" w:themeColor="text1"/>
                <w:sz w:val="24"/>
                <w:szCs w:val="24"/>
              </w:rPr>
              <w:t>Mechanical technologies</w:t>
            </w:r>
          </w:p>
        </w:tc>
      </w:tr>
      <w:tr w:rsidR="00667188" w:rsidRPr="00EA79D4" w14:paraId="0AB4F1AA" w14:textId="77777777" w:rsidTr="00230C81">
        <w:tc>
          <w:tcPr>
            <w:tcW w:w="1401" w:type="dxa"/>
            <w:tcBorders>
              <w:bottom w:val="nil"/>
              <w:right w:val="nil"/>
            </w:tcBorders>
          </w:tcPr>
          <w:p w14:paraId="0B2578E2" w14:textId="77777777" w:rsidR="00975177" w:rsidRPr="00EA79D4" w:rsidRDefault="00975177"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Allocated time per procedure</w:t>
            </w:r>
            <w:r w:rsidRPr="00EA79D4">
              <w:rPr>
                <w:rFonts w:ascii="Book Antiqua" w:hAnsi="Book Antiqua"/>
                <w:color w:val="000000" w:themeColor="text1"/>
                <w:sz w:val="24"/>
                <w:szCs w:val="24"/>
                <w:vertAlign w:val="superscript"/>
              </w:rPr>
              <w:t>[56]</w:t>
            </w:r>
          </w:p>
        </w:tc>
        <w:tc>
          <w:tcPr>
            <w:tcW w:w="2268" w:type="dxa"/>
            <w:tcBorders>
              <w:left w:val="nil"/>
              <w:bottom w:val="nil"/>
              <w:right w:val="nil"/>
            </w:tcBorders>
          </w:tcPr>
          <w:p w14:paraId="379B345E" w14:textId="44A0628C" w:rsidR="00975177" w:rsidRPr="00EA79D4" w:rsidRDefault="008F1B9D"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Patient characteristics (</w:t>
            </w:r>
            <w:r w:rsidR="00975177" w:rsidRPr="00EA79D4">
              <w:rPr>
                <w:rFonts w:ascii="Book Antiqua" w:hAnsi="Book Antiqua" w:cs="Calibri"/>
                <w:color w:val="000000" w:themeColor="text1"/>
                <w:sz w:val="24"/>
                <w:szCs w:val="24"/>
              </w:rPr>
              <w:t>age, medical history</w:t>
            </w:r>
            <w:r w:rsidRPr="00EA79D4">
              <w:rPr>
                <w:rFonts w:ascii="Book Antiqua" w:hAnsi="Book Antiqua" w:cs="Calibri"/>
                <w:color w:val="000000" w:themeColor="text1"/>
                <w:sz w:val="24"/>
                <w:szCs w:val="24"/>
              </w:rPr>
              <w:t>)</w:t>
            </w:r>
            <w:r w:rsidR="00975177" w:rsidRPr="00EA79D4">
              <w:rPr>
                <w:rFonts w:ascii="Book Antiqua" w:hAnsi="Book Antiqua"/>
                <w:color w:val="000000" w:themeColor="text1"/>
                <w:sz w:val="24"/>
                <w:szCs w:val="24"/>
                <w:vertAlign w:val="superscript"/>
              </w:rPr>
              <w:t>[60]</w:t>
            </w:r>
          </w:p>
        </w:tc>
        <w:tc>
          <w:tcPr>
            <w:tcW w:w="2126" w:type="dxa"/>
            <w:tcBorders>
              <w:left w:val="nil"/>
              <w:bottom w:val="nil"/>
              <w:right w:val="nil"/>
            </w:tcBorders>
          </w:tcPr>
          <w:p w14:paraId="5834D1D0" w14:textId="77777777" w:rsidR="00975177" w:rsidRPr="00EA79D4" w:rsidRDefault="00975177"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Training</w:t>
            </w:r>
            <w:r w:rsidRPr="00EA79D4">
              <w:rPr>
                <w:rFonts w:ascii="Book Antiqua" w:hAnsi="Book Antiqua"/>
                <w:color w:val="000000" w:themeColor="text1"/>
                <w:sz w:val="24"/>
                <w:szCs w:val="24"/>
                <w:vertAlign w:val="superscript"/>
              </w:rPr>
              <w:t>[63]</w:t>
            </w:r>
          </w:p>
        </w:tc>
        <w:tc>
          <w:tcPr>
            <w:tcW w:w="2002" w:type="dxa"/>
            <w:tcBorders>
              <w:left w:val="nil"/>
              <w:bottom w:val="nil"/>
              <w:right w:val="nil"/>
            </w:tcBorders>
          </w:tcPr>
          <w:p w14:paraId="7D620654" w14:textId="77777777" w:rsidR="00975177" w:rsidRPr="00EA79D4" w:rsidRDefault="00975177"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Withdrawal time</w:t>
            </w:r>
            <w:r w:rsidRPr="00EA79D4">
              <w:rPr>
                <w:rFonts w:ascii="Book Antiqua" w:hAnsi="Book Antiqua"/>
                <w:color w:val="000000" w:themeColor="text1"/>
                <w:sz w:val="24"/>
                <w:szCs w:val="24"/>
                <w:vertAlign w:val="superscript"/>
              </w:rPr>
              <w:t>[65]</w:t>
            </w:r>
          </w:p>
        </w:tc>
        <w:tc>
          <w:tcPr>
            <w:tcW w:w="2552" w:type="dxa"/>
            <w:tcBorders>
              <w:left w:val="nil"/>
              <w:bottom w:val="nil"/>
              <w:right w:val="nil"/>
            </w:tcBorders>
          </w:tcPr>
          <w:p w14:paraId="3499C8B1" w14:textId="568DBDE3" w:rsidR="00975177" w:rsidRPr="00EA79D4" w:rsidRDefault="008F1B9D"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End-of-scope devices (</w:t>
            </w:r>
            <w:r w:rsidR="00975177" w:rsidRPr="00EA79D4">
              <w:rPr>
                <w:rFonts w:ascii="Book Antiqua" w:hAnsi="Book Antiqua" w:cs="Calibri"/>
                <w:color w:val="000000" w:themeColor="text1"/>
                <w:sz w:val="24"/>
                <w:szCs w:val="24"/>
              </w:rPr>
              <w:t>cuffs, caps, rings)</w:t>
            </w:r>
            <w:r w:rsidR="00975177" w:rsidRPr="00EA79D4">
              <w:rPr>
                <w:rFonts w:ascii="Book Antiqua" w:hAnsi="Book Antiqua"/>
                <w:color w:val="000000" w:themeColor="text1"/>
                <w:sz w:val="24"/>
                <w:szCs w:val="24"/>
                <w:vertAlign w:val="superscript"/>
              </w:rPr>
              <w:t>[72]</w:t>
            </w:r>
          </w:p>
        </w:tc>
      </w:tr>
      <w:tr w:rsidR="00667188" w:rsidRPr="00EA79D4" w14:paraId="7C80FC6C" w14:textId="77777777" w:rsidTr="00230C81">
        <w:tc>
          <w:tcPr>
            <w:tcW w:w="1401" w:type="dxa"/>
            <w:tcBorders>
              <w:top w:val="nil"/>
              <w:bottom w:val="nil"/>
              <w:right w:val="nil"/>
            </w:tcBorders>
          </w:tcPr>
          <w:p w14:paraId="5AA7C58C" w14:textId="1647CE35" w:rsidR="00975177" w:rsidRPr="00EA79D4" w:rsidRDefault="00975177"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M</w:t>
            </w:r>
            <w:r w:rsidR="008F1B9D" w:rsidRPr="00EA79D4">
              <w:rPr>
                <w:rFonts w:ascii="Book Antiqua" w:hAnsi="Book Antiqua" w:cs="Calibri"/>
                <w:color w:val="000000" w:themeColor="text1"/>
                <w:sz w:val="24"/>
                <w:szCs w:val="24"/>
              </w:rPr>
              <w:t xml:space="preserve">orning </w:t>
            </w:r>
            <w:r w:rsidR="008F1B9D" w:rsidRPr="00EA79D4">
              <w:rPr>
                <w:rFonts w:ascii="Book Antiqua" w:hAnsi="Book Antiqua" w:cs="Calibri"/>
                <w:i/>
                <w:color w:val="000000" w:themeColor="text1"/>
                <w:sz w:val="24"/>
                <w:szCs w:val="24"/>
              </w:rPr>
              <w:t>vs</w:t>
            </w:r>
            <w:r w:rsidR="008F1B9D" w:rsidRPr="00EA79D4">
              <w:rPr>
                <w:rFonts w:ascii="Book Antiqua" w:hAnsi="Book Antiqua" w:cs="Calibri"/>
                <w:color w:val="000000" w:themeColor="text1"/>
                <w:sz w:val="24"/>
                <w:szCs w:val="24"/>
              </w:rPr>
              <w:t xml:space="preserve"> </w:t>
            </w:r>
            <w:r w:rsidRPr="00EA79D4">
              <w:rPr>
                <w:rFonts w:ascii="Book Antiqua" w:hAnsi="Book Antiqua" w:cs="Calibri"/>
                <w:color w:val="000000" w:themeColor="text1"/>
                <w:sz w:val="24"/>
                <w:szCs w:val="24"/>
              </w:rPr>
              <w:t>afternoon list</w:t>
            </w:r>
            <w:r w:rsidRPr="00EA79D4">
              <w:rPr>
                <w:rFonts w:ascii="Book Antiqua" w:hAnsi="Book Antiqua"/>
                <w:color w:val="000000" w:themeColor="text1"/>
                <w:sz w:val="24"/>
                <w:szCs w:val="24"/>
                <w:vertAlign w:val="superscript"/>
              </w:rPr>
              <w:t>[57]</w:t>
            </w:r>
          </w:p>
        </w:tc>
        <w:tc>
          <w:tcPr>
            <w:tcW w:w="2268" w:type="dxa"/>
            <w:tcBorders>
              <w:top w:val="nil"/>
              <w:left w:val="nil"/>
              <w:bottom w:val="nil"/>
              <w:right w:val="nil"/>
            </w:tcBorders>
          </w:tcPr>
          <w:p w14:paraId="71526DF0" w14:textId="77777777" w:rsidR="00975177" w:rsidRPr="00EA79D4" w:rsidRDefault="00975177"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Indication for procedure</w:t>
            </w:r>
            <w:r w:rsidRPr="00EA79D4">
              <w:rPr>
                <w:rFonts w:ascii="Book Antiqua" w:hAnsi="Book Antiqua"/>
                <w:color w:val="000000" w:themeColor="text1"/>
                <w:sz w:val="24"/>
                <w:szCs w:val="24"/>
                <w:vertAlign w:val="superscript"/>
              </w:rPr>
              <w:t>[61]</w:t>
            </w:r>
          </w:p>
        </w:tc>
        <w:tc>
          <w:tcPr>
            <w:tcW w:w="2126" w:type="dxa"/>
            <w:tcBorders>
              <w:top w:val="nil"/>
              <w:left w:val="nil"/>
              <w:bottom w:val="nil"/>
              <w:right w:val="nil"/>
            </w:tcBorders>
          </w:tcPr>
          <w:p w14:paraId="0250877A" w14:textId="77777777" w:rsidR="00975177" w:rsidRPr="00EA79D4" w:rsidRDefault="00975177"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Total experience</w:t>
            </w:r>
            <w:r w:rsidRPr="00EA79D4">
              <w:rPr>
                <w:rFonts w:ascii="Book Antiqua" w:hAnsi="Book Antiqua"/>
                <w:color w:val="000000" w:themeColor="text1"/>
                <w:sz w:val="24"/>
                <w:szCs w:val="24"/>
                <w:vertAlign w:val="superscript"/>
              </w:rPr>
              <w:t>[64]</w:t>
            </w:r>
          </w:p>
        </w:tc>
        <w:tc>
          <w:tcPr>
            <w:tcW w:w="2002" w:type="dxa"/>
            <w:tcBorders>
              <w:top w:val="nil"/>
              <w:left w:val="nil"/>
              <w:bottom w:val="nil"/>
              <w:right w:val="nil"/>
            </w:tcBorders>
          </w:tcPr>
          <w:p w14:paraId="666A0D63" w14:textId="77777777" w:rsidR="00975177" w:rsidRPr="00EA79D4" w:rsidRDefault="00975177"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Position change during withdrawal</w:t>
            </w:r>
            <w:r w:rsidRPr="00EA79D4">
              <w:rPr>
                <w:rFonts w:ascii="Book Antiqua" w:hAnsi="Book Antiqua"/>
                <w:color w:val="000000" w:themeColor="text1"/>
                <w:sz w:val="24"/>
                <w:szCs w:val="24"/>
                <w:vertAlign w:val="superscript"/>
              </w:rPr>
              <w:t>[66]</w:t>
            </w:r>
          </w:p>
        </w:tc>
        <w:tc>
          <w:tcPr>
            <w:tcW w:w="2552" w:type="dxa"/>
            <w:tcBorders>
              <w:top w:val="nil"/>
              <w:left w:val="nil"/>
              <w:bottom w:val="nil"/>
              <w:right w:val="nil"/>
            </w:tcBorders>
          </w:tcPr>
          <w:p w14:paraId="0D908668" w14:textId="77777777" w:rsidR="00975177" w:rsidRPr="00EA79D4" w:rsidRDefault="00975177" w:rsidP="009B1EB0">
            <w:pPr>
              <w:spacing w:line="360" w:lineRule="auto"/>
              <w:rPr>
                <w:rFonts w:ascii="Book Antiqua" w:hAnsi="Book Antiqua"/>
                <w:color w:val="000000" w:themeColor="text1"/>
                <w:sz w:val="24"/>
                <w:szCs w:val="24"/>
              </w:rPr>
            </w:pPr>
            <w:r w:rsidRPr="00EA79D4">
              <w:rPr>
                <w:rFonts w:ascii="Book Antiqua" w:hAnsi="Book Antiqua" w:cs="Calibri"/>
                <w:color w:val="000000" w:themeColor="text1"/>
                <w:sz w:val="24"/>
                <w:szCs w:val="24"/>
              </w:rPr>
              <w:t>Third eye retroscope</w:t>
            </w:r>
            <w:r w:rsidRPr="00EA79D4">
              <w:rPr>
                <w:rFonts w:ascii="Book Antiqua" w:hAnsi="Book Antiqua"/>
                <w:color w:val="000000" w:themeColor="text1"/>
                <w:sz w:val="24"/>
                <w:szCs w:val="24"/>
                <w:vertAlign w:val="superscript"/>
              </w:rPr>
              <w:t>[73]</w:t>
            </w:r>
          </w:p>
        </w:tc>
      </w:tr>
      <w:tr w:rsidR="00667188" w:rsidRPr="00EA79D4" w14:paraId="611FBFEB" w14:textId="77777777" w:rsidTr="00230C81">
        <w:tc>
          <w:tcPr>
            <w:tcW w:w="1401" w:type="dxa"/>
            <w:tcBorders>
              <w:top w:val="nil"/>
              <w:bottom w:val="nil"/>
              <w:right w:val="nil"/>
            </w:tcBorders>
          </w:tcPr>
          <w:p w14:paraId="7B60C7B9" w14:textId="77777777" w:rsidR="00975177" w:rsidRPr="00EA79D4" w:rsidRDefault="00975177"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Enhanced patient instructions for bowel preparation</w:t>
            </w:r>
            <w:r w:rsidRPr="00EA79D4">
              <w:rPr>
                <w:rFonts w:ascii="Book Antiqua" w:hAnsi="Book Antiqua"/>
                <w:color w:val="000000" w:themeColor="text1"/>
                <w:sz w:val="24"/>
                <w:szCs w:val="24"/>
                <w:vertAlign w:val="superscript"/>
              </w:rPr>
              <w:t>[58]</w:t>
            </w:r>
          </w:p>
        </w:tc>
        <w:tc>
          <w:tcPr>
            <w:tcW w:w="2268" w:type="dxa"/>
            <w:tcBorders>
              <w:top w:val="nil"/>
              <w:left w:val="nil"/>
              <w:bottom w:val="nil"/>
              <w:right w:val="nil"/>
            </w:tcBorders>
          </w:tcPr>
          <w:p w14:paraId="4ADAF439" w14:textId="77777777" w:rsidR="00975177" w:rsidRPr="00EA79D4" w:rsidRDefault="00975177" w:rsidP="009B1EB0">
            <w:pPr>
              <w:spacing w:line="360" w:lineRule="auto"/>
              <w:rPr>
                <w:rFonts w:ascii="Book Antiqua" w:hAnsi="Book Antiqua"/>
                <w:color w:val="000000" w:themeColor="text1"/>
                <w:sz w:val="24"/>
                <w:szCs w:val="24"/>
              </w:rPr>
            </w:pPr>
            <w:r w:rsidRPr="00EA79D4">
              <w:rPr>
                <w:rFonts w:ascii="Book Antiqua" w:hAnsi="Book Antiqua" w:cs="Calibri"/>
                <w:color w:val="000000" w:themeColor="text1"/>
                <w:sz w:val="24"/>
                <w:szCs w:val="24"/>
              </w:rPr>
              <w:t>Quality of bowel preparation</w:t>
            </w:r>
            <w:r w:rsidRPr="00EA79D4">
              <w:rPr>
                <w:rFonts w:ascii="Book Antiqua" w:hAnsi="Book Antiqua"/>
                <w:color w:val="000000" w:themeColor="text1"/>
                <w:sz w:val="24"/>
                <w:szCs w:val="24"/>
                <w:vertAlign w:val="superscript"/>
              </w:rPr>
              <w:t>[62]</w:t>
            </w:r>
          </w:p>
        </w:tc>
        <w:tc>
          <w:tcPr>
            <w:tcW w:w="2126" w:type="dxa"/>
            <w:tcBorders>
              <w:top w:val="nil"/>
              <w:left w:val="nil"/>
              <w:bottom w:val="nil"/>
              <w:right w:val="nil"/>
            </w:tcBorders>
          </w:tcPr>
          <w:p w14:paraId="4CD81DD3" w14:textId="77777777" w:rsidR="00975177" w:rsidRPr="00EA79D4" w:rsidRDefault="00975177"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Number of colonoscopies per year</w:t>
            </w:r>
            <w:r w:rsidRPr="00EA79D4">
              <w:rPr>
                <w:rFonts w:ascii="Book Antiqua" w:hAnsi="Book Antiqua"/>
                <w:color w:val="000000" w:themeColor="text1"/>
                <w:sz w:val="24"/>
                <w:szCs w:val="24"/>
                <w:vertAlign w:val="superscript"/>
              </w:rPr>
              <w:t>[64]</w:t>
            </w:r>
          </w:p>
        </w:tc>
        <w:tc>
          <w:tcPr>
            <w:tcW w:w="2002" w:type="dxa"/>
            <w:tcBorders>
              <w:top w:val="nil"/>
              <w:left w:val="nil"/>
              <w:bottom w:val="nil"/>
              <w:right w:val="nil"/>
            </w:tcBorders>
          </w:tcPr>
          <w:p w14:paraId="19FD0FCE" w14:textId="77777777" w:rsidR="00975177" w:rsidRPr="00EA79D4" w:rsidRDefault="00975177"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Re-examination of right colon</w:t>
            </w:r>
            <w:r w:rsidRPr="00EA79D4">
              <w:rPr>
                <w:rFonts w:ascii="Book Antiqua" w:hAnsi="Book Antiqua"/>
                <w:color w:val="000000" w:themeColor="text1"/>
                <w:sz w:val="24"/>
                <w:szCs w:val="24"/>
                <w:vertAlign w:val="superscript"/>
              </w:rPr>
              <w:t>[67]</w:t>
            </w:r>
          </w:p>
        </w:tc>
        <w:tc>
          <w:tcPr>
            <w:tcW w:w="2552" w:type="dxa"/>
            <w:tcBorders>
              <w:top w:val="nil"/>
              <w:left w:val="nil"/>
              <w:bottom w:val="nil"/>
              <w:right w:val="nil"/>
            </w:tcBorders>
          </w:tcPr>
          <w:p w14:paraId="1C5417BF" w14:textId="77777777" w:rsidR="00975177" w:rsidRPr="00EA79D4" w:rsidRDefault="00975177" w:rsidP="009B1EB0">
            <w:pPr>
              <w:spacing w:line="360" w:lineRule="auto"/>
              <w:rPr>
                <w:rFonts w:ascii="Book Antiqua" w:hAnsi="Book Antiqua"/>
                <w:color w:val="000000" w:themeColor="text1"/>
                <w:sz w:val="24"/>
                <w:szCs w:val="24"/>
              </w:rPr>
            </w:pPr>
          </w:p>
        </w:tc>
      </w:tr>
      <w:tr w:rsidR="00667188" w:rsidRPr="00EA79D4" w14:paraId="3388780E" w14:textId="77777777" w:rsidTr="00230C81">
        <w:tc>
          <w:tcPr>
            <w:tcW w:w="1401" w:type="dxa"/>
            <w:tcBorders>
              <w:top w:val="nil"/>
              <w:bottom w:val="nil"/>
              <w:right w:val="nil"/>
            </w:tcBorders>
          </w:tcPr>
          <w:p w14:paraId="1A1289CB" w14:textId="375FD39F" w:rsidR="00975177" w:rsidRPr="00EA79D4" w:rsidRDefault="00975177" w:rsidP="009B1EB0">
            <w:pPr>
              <w:spacing w:line="360" w:lineRule="auto"/>
              <w:rPr>
                <w:rFonts w:ascii="Book Antiqua" w:hAnsi="Book Antiqua"/>
                <w:color w:val="000000" w:themeColor="text1"/>
                <w:sz w:val="24"/>
                <w:szCs w:val="24"/>
              </w:rPr>
            </w:pPr>
            <w:r w:rsidRPr="00EA79D4">
              <w:rPr>
                <w:rFonts w:ascii="Book Antiqua" w:hAnsi="Book Antiqua" w:cs="Calibri"/>
                <w:color w:val="000000" w:themeColor="text1"/>
                <w:sz w:val="24"/>
                <w:szCs w:val="24"/>
              </w:rPr>
              <w:t>Setting (hosp</w:t>
            </w:r>
            <w:r w:rsidR="008F1B9D" w:rsidRPr="00EA79D4">
              <w:rPr>
                <w:rFonts w:ascii="Book Antiqua" w:hAnsi="Book Antiqua" w:cs="Calibri"/>
                <w:color w:val="000000" w:themeColor="text1"/>
                <w:sz w:val="24"/>
                <w:szCs w:val="24"/>
              </w:rPr>
              <w:t xml:space="preserve">ital based </w:t>
            </w:r>
            <w:r w:rsidR="008F1B9D" w:rsidRPr="00EA79D4">
              <w:rPr>
                <w:rFonts w:ascii="Book Antiqua" w:hAnsi="Book Antiqua" w:cs="Calibri"/>
                <w:i/>
                <w:color w:val="000000" w:themeColor="text1"/>
                <w:sz w:val="24"/>
                <w:szCs w:val="24"/>
              </w:rPr>
              <w:t>vs</w:t>
            </w:r>
            <w:r w:rsidRPr="00EA79D4">
              <w:rPr>
                <w:rFonts w:ascii="Book Antiqua" w:hAnsi="Book Antiqua" w:cs="Calibri"/>
                <w:color w:val="000000" w:themeColor="text1"/>
                <w:sz w:val="24"/>
                <w:szCs w:val="24"/>
              </w:rPr>
              <w:t xml:space="preserve"> non-hospital based)</w:t>
            </w:r>
            <w:r w:rsidRPr="00EA79D4">
              <w:rPr>
                <w:rFonts w:ascii="Book Antiqua" w:hAnsi="Book Antiqua"/>
                <w:color w:val="000000" w:themeColor="text1"/>
                <w:sz w:val="24"/>
                <w:szCs w:val="24"/>
                <w:vertAlign w:val="superscript"/>
              </w:rPr>
              <w:t>[59]</w:t>
            </w:r>
          </w:p>
        </w:tc>
        <w:tc>
          <w:tcPr>
            <w:tcW w:w="2268" w:type="dxa"/>
            <w:tcBorders>
              <w:top w:val="nil"/>
              <w:left w:val="nil"/>
              <w:bottom w:val="nil"/>
              <w:right w:val="nil"/>
            </w:tcBorders>
          </w:tcPr>
          <w:p w14:paraId="543CE80B" w14:textId="77777777" w:rsidR="00975177" w:rsidRPr="00EA79D4" w:rsidRDefault="00975177" w:rsidP="009B1EB0">
            <w:pPr>
              <w:spacing w:line="360" w:lineRule="auto"/>
              <w:rPr>
                <w:rFonts w:ascii="Book Antiqua" w:hAnsi="Book Antiqua"/>
                <w:color w:val="000000" w:themeColor="text1"/>
                <w:sz w:val="24"/>
                <w:szCs w:val="24"/>
              </w:rPr>
            </w:pPr>
          </w:p>
        </w:tc>
        <w:tc>
          <w:tcPr>
            <w:tcW w:w="2126" w:type="dxa"/>
            <w:tcBorders>
              <w:top w:val="nil"/>
              <w:left w:val="nil"/>
              <w:bottom w:val="nil"/>
              <w:right w:val="nil"/>
            </w:tcBorders>
          </w:tcPr>
          <w:p w14:paraId="3F9EC9C9" w14:textId="77777777" w:rsidR="00975177" w:rsidRPr="00EA79D4" w:rsidRDefault="00975177"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Caecal intubation rate</w:t>
            </w:r>
            <w:r w:rsidRPr="00EA79D4">
              <w:rPr>
                <w:rFonts w:ascii="Book Antiqua" w:hAnsi="Book Antiqua"/>
                <w:color w:val="000000" w:themeColor="text1"/>
                <w:sz w:val="24"/>
                <w:szCs w:val="24"/>
                <w:vertAlign w:val="superscript"/>
              </w:rPr>
              <w:t>[59]</w:t>
            </w:r>
          </w:p>
        </w:tc>
        <w:tc>
          <w:tcPr>
            <w:tcW w:w="2002" w:type="dxa"/>
            <w:tcBorders>
              <w:top w:val="nil"/>
              <w:left w:val="nil"/>
              <w:bottom w:val="nil"/>
              <w:right w:val="nil"/>
            </w:tcBorders>
          </w:tcPr>
          <w:p w14:paraId="49AFEB0D" w14:textId="77777777" w:rsidR="00975177" w:rsidRPr="00EA79D4" w:rsidRDefault="00975177"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Retroflexion in right colon</w:t>
            </w:r>
            <w:r w:rsidRPr="00EA79D4">
              <w:rPr>
                <w:rFonts w:ascii="Book Antiqua" w:hAnsi="Book Antiqua"/>
                <w:color w:val="000000" w:themeColor="text1"/>
                <w:sz w:val="24"/>
                <w:szCs w:val="24"/>
                <w:vertAlign w:val="superscript"/>
              </w:rPr>
              <w:t>[67]</w:t>
            </w:r>
          </w:p>
        </w:tc>
        <w:tc>
          <w:tcPr>
            <w:tcW w:w="2552" w:type="dxa"/>
            <w:tcBorders>
              <w:top w:val="nil"/>
              <w:left w:val="nil"/>
              <w:bottom w:val="nil"/>
              <w:right w:val="nil"/>
            </w:tcBorders>
          </w:tcPr>
          <w:p w14:paraId="7CD9330D" w14:textId="77777777" w:rsidR="00975177" w:rsidRPr="00EA79D4" w:rsidRDefault="00975177" w:rsidP="009B1EB0">
            <w:pPr>
              <w:spacing w:line="360" w:lineRule="auto"/>
              <w:rPr>
                <w:rFonts w:ascii="Book Antiqua" w:hAnsi="Book Antiqua"/>
                <w:color w:val="000000" w:themeColor="text1"/>
                <w:sz w:val="24"/>
                <w:szCs w:val="24"/>
              </w:rPr>
            </w:pPr>
          </w:p>
        </w:tc>
      </w:tr>
      <w:tr w:rsidR="00667188" w:rsidRPr="00EA79D4" w14:paraId="571E4257" w14:textId="77777777" w:rsidTr="00230C81">
        <w:tc>
          <w:tcPr>
            <w:tcW w:w="1401" w:type="dxa"/>
            <w:tcBorders>
              <w:top w:val="nil"/>
              <w:bottom w:val="nil"/>
              <w:right w:val="nil"/>
            </w:tcBorders>
          </w:tcPr>
          <w:p w14:paraId="15726E28" w14:textId="77777777" w:rsidR="00975177" w:rsidRPr="00EA79D4" w:rsidRDefault="00975177" w:rsidP="009B1EB0">
            <w:pPr>
              <w:spacing w:line="360" w:lineRule="auto"/>
              <w:rPr>
                <w:rFonts w:ascii="Book Antiqua" w:hAnsi="Book Antiqua"/>
                <w:color w:val="000000" w:themeColor="text1"/>
                <w:sz w:val="24"/>
                <w:szCs w:val="24"/>
              </w:rPr>
            </w:pPr>
          </w:p>
        </w:tc>
        <w:tc>
          <w:tcPr>
            <w:tcW w:w="2268" w:type="dxa"/>
            <w:tcBorders>
              <w:top w:val="nil"/>
              <w:left w:val="nil"/>
              <w:bottom w:val="nil"/>
              <w:right w:val="nil"/>
            </w:tcBorders>
          </w:tcPr>
          <w:p w14:paraId="61F8A96E" w14:textId="77777777" w:rsidR="00975177" w:rsidRPr="00EA79D4" w:rsidRDefault="00975177" w:rsidP="009B1EB0">
            <w:pPr>
              <w:spacing w:line="360" w:lineRule="auto"/>
              <w:rPr>
                <w:rFonts w:ascii="Book Antiqua" w:hAnsi="Book Antiqua"/>
                <w:color w:val="000000" w:themeColor="text1"/>
                <w:sz w:val="24"/>
                <w:szCs w:val="24"/>
              </w:rPr>
            </w:pPr>
          </w:p>
        </w:tc>
        <w:tc>
          <w:tcPr>
            <w:tcW w:w="2126" w:type="dxa"/>
            <w:tcBorders>
              <w:top w:val="nil"/>
              <w:left w:val="nil"/>
              <w:bottom w:val="nil"/>
              <w:right w:val="nil"/>
            </w:tcBorders>
          </w:tcPr>
          <w:p w14:paraId="1B88C3F2" w14:textId="77777777" w:rsidR="00975177" w:rsidRPr="00EA79D4" w:rsidRDefault="00975177"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Specialty</w:t>
            </w:r>
            <w:r w:rsidRPr="00EA79D4">
              <w:rPr>
                <w:rFonts w:ascii="Book Antiqua" w:hAnsi="Book Antiqua"/>
                <w:color w:val="000000" w:themeColor="text1"/>
                <w:sz w:val="24"/>
                <w:szCs w:val="24"/>
                <w:vertAlign w:val="superscript"/>
              </w:rPr>
              <w:t>[59]</w:t>
            </w:r>
          </w:p>
        </w:tc>
        <w:tc>
          <w:tcPr>
            <w:tcW w:w="2002" w:type="dxa"/>
            <w:tcBorders>
              <w:top w:val="nil"/>
              <w:left w:val="nil"/>
              <w:bottom w:val="nil"/>
              <w:right w:val="nil"/>
            </w:tcBorders>
          </w:tcPr>
          <w:p w14:paraId="68D1CC5D" w14:textId="77777777" w:rsidR="00975177" w:rsidRPr="00EA79D4" w:rsidRDefault="00975177"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Rectal retroflexion</w:t>
            </w:r>
            <w:r w:rsidRPr="00EA79D4">
              <w:rPr>
                <w:rFonts w:ascii="Book Antiqua" w:hAnsi="Book Antiqua"/>
                <w:color w:val="000000" w:themeColor="text1"/>
                <w:sz w:val="24"/>
                <w:szCs w:val="24"/>
                <w:vertAlign w:val="superscript"/>
              </w:rPr>
              <w:t>[68]</w:t>
            </w:r>
          </w:p>
        </w:tc>
        <w:tc>
          <w:tcPr>
            <w:tcW w:w="2552" w:type="dxa"/>
            <w:tcBorders>
              <w:top w:val="nil"/>
              <w:left w:val="nil"/>
              <w:bottom w:val="nil"/>
              <w:right w:val="nil"/>
            </w:tcBorders>
          </w:tcPr>
          <w:p w14:paraId="539A077E" w14:textId="77777777" w:rsidR="00975177" w:rsidRPr="00EA79D4" w:rsidRDefault="00975177" w:rsidP="009B1EB0">
            <w:pPr>
              <w:spacing w:line="360" w:lineRule="auto"/>
              <w:rPr>
                <w:rFonts w:ascii="Book Antiqua" w:hAnsi="Book Antiqua"/>
                <w:color w:val="000000" w:themeColor="text1"/>
                <w:sz w:val="24"/>
                <w:szCs w:val="24"/>
              </w:rPr>
            </w:pPr>
          </w:p>
        </w:tc>
      </w:tr>
      <w:tr w:rsidR="00667188" w:rsidRPr="00EA79D4" w14:paraId="2B19B4C6" w14:textId="77777777" w:rsidTr="00230C81">
        <w:tc>
          <w:tcPr>
            <w:tcW w:w="1401" w:type="dxa"/>
            <w:tcBorders>
              <w:top w:val="nil"/>
              <w:bottom w:val="nil"/>
              <w:right w:val="nil"/>
            </w:tcBorders>
          </w:tcPr>
          <w:p w14:paraId="3EE3EE14" w14:textId="77777777" w:rsidR="00975177" w:rsidRPr="00EA79D4" w:rsidRDefault="00975177" w:rsidP="009B1EB0">
            <w:pPr>
              <w:spacing w:line="360" w:lineRule="auto"/>
              <w:rPr>
                <w:rFonts w:ascii="Book Antiqua" w:hAnsi="Book Antiqua"/>
                <w:color w:val="000000" w:themeColor="text1"/>
                <w:sz w:val="24"/>
                <w:szCs w:val="24"/>
              </w:rPr>
            </w:pPr>
          </w:p>
        </w:tc>
        <w:tc>
          <w:tcPr>
            <w:tcW w:w="2268" w:type="dxa"/>
            <w:tcBorders>
              <w:top w:val="nil"/>
              <w:left w:val="nil"/>
              <w:bottom w:val="nil"/>
              <w:right w:val="nil"/>
            </w:tcBorders>
          </w:tcPr>
          <w:p w14:paraId="49315360" w14:textId="77777777" w:rsidR="00975177" w:rsidRPr="00EA79D4" w:rsidRDefault="00975177" w:rsidP="009B1EB0">
            <w:pPr>
              <w:spacing w:line="360" w:lineRule="auto"/>
              <w:rPr>
                <w:rFonts w:ascii="Book Antiqua" w:hAnsi="Book Antiqua"/>
                <w:color w:val="000000" w:themeColor="text1"/>
                <w:sz w:val="24"/>
                <w:szCs w:val="24"/>
              </w:rPr>
            </w:pPr>
          </w:p>
        </w:tc>
        <w:tc>
          <w:tcPr>
            <w:tcW w:w="2126" w:type="dxa"/>
            <w:tcBorders>
              <w:top w:val="nil"/>
              <w:left w:val="nil"/>
              <w:bottom w:val="nil"/>
              <w:right w:val="nil"/>
            </w:tcBorders>
          </w:tcPr>
          <w:p w14:paraId="0458691D" w14:textId="63590466" w:rsidR="00975177" w:rsidRPr="00EA79D4" w:rsidRDefault="008F1B9D" w:rsidP="009B1EB0">
            <w:pPr>
              <w:spacing w:line="360" w:lineRule="auto"/>
              <w:rPr>
                <w:rFonts w:ascii="Book Antiqua" w:hAnsi="Book Antiqua"/>
                <w:color w:val="000000" w:themeColor="text1"/>
                <w:sz w:val="24"/>
                <w:szCs w:val="24"/>
              </w:rPr>
            </w:pPr>
            <w:r w:rsidRPr="00EA79D4">
              <w:rPr>
                <w:rFonts w:ascii="Book Antiqua" w:hAnsi="Book Antiqua" w:cs="Calibri"/>
                <w:color w:val="000000" w:themeColor="text1"/>
                <w:sz w:val="24"/>
                <w:szCs w:val="24"/>
              </w:rPr>
              <w:t xml:space="preserve">Daily case load and </w:t>
            </w:r>
            <w:r w:rsidR="00975177" w:rsidRPr="00EA79D4">
              <w:rPr>
                <w:rFonts w:ascii="Book Antiqua" w:hAnsi="Book Antiqua" w:cs="Calibri"/>
                <w:color w:val="000000" w:themeColor="text1"/>
                <w:sz w:val="24"/>
                <w:szCs w:val="24"/>
              </w:rPr>
              <w:t>fatigue</w:t>
            </w:r>
            <w:r w:rsidR="00975177" w:rsidRPr="00EA79D4">
              <w:rPr>
                <w:rFonts w:ascii="Book Antiqua" w:hAnsi="Book Antiqua"/>
                <w:color w:val="000000" w:themeColor="text1"/>
                <w:sz w:val="24"/>
                <w:szCs w:val="24"/>
                <w:vertAlign w:val="superscript"/>
              </w:rPr>
              <w:t>[60]</w:t>
            </w:r>
          </w:p>
        </w:tc>
        <w:tc>
          <w:tcPr>
            <w:tcW w:w="2002" w:type="dxa"/>
            <w:tcBorders>
              <w:top w:val="nil"/>
              <w:left w:val="nil"/>
              <w:bottom w:val="nil"/>
              <w:right w:val="nil"/>
            </w:tcBorders>
          </w:tcPr>
          <w:p w14:paraId="4EC52BD7" w14:textId="77777777" w:rsidR="00975177" w:rsidRPr="00EA79D4" w:rsidRDefault="00975177"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Water-aided colonoscopy</w:t>
            </w:r>
            <w:r w:rsidRPr="00EA79D4">
              <w:rPr>
                <w:rFonts w:ascii="Book Antiqua" w:hAnsi="Book Antiqua"/>
                <w:color w:val="000000" w:themeColor="text1"/>
                <w:sz w:val="24"/>
                <w:szCs w:val="24"/>
                <w:vertAlign w:val="superscript"/>
              </w:rPr>
              <w:t>[69]</w:t>
            </w:r>
          </w:p>
        </w:tc>
        <w:tc>
          <w:tcPr>
            <w:tcW w:w="2552" w:type="dxa"/>
            <w:tcBorders>
              <w:top w:val="nil"/>
              <w:left w:val="nil"/>
              <w:bottom w:val="nil"/>
              <w:right w:val="nil"/>
            </w:tcBorders>
          </w:tcPr>
          <w:p w14:paraId="7D2FBAAF" w14:textId="77777777" w:rsidR="00975177" w:rsidRPr="00EA79D4" w:rsidRDefault="00975177" w:rsidP="009B1EB0">
            <w:pPr>
              <w:spacing w:line="360" w:lineRule="auto"/>
              <w:rPr>
                <w:rFonts w:ascii="Book Antiqua" w:hAnsi="Book Antiqua"/>
                <w:color w:val="000000" w:themeColor="text1"/>
                <w:sz w:val="24"/>
                <w:szCs w:val="24"/>
              </w:rPr>
            </w:pPr>
          </w:p>
        </w:tc>
      </w:tr>
      <w:tr w:rsidR="00667188" w:rsidRPr="00EA79D4" w14:paraId="2F6A2F43" w14:textId="77777777" w:rsidTr="00230C81">
        <w:tc>
          <w:tcPr>
            <w:tcW w:w="1401" w:type="dxa"/>
            <w:tcBorders>
              <w:top w:val="nil"/>
              <w:bottom w:val="nil"/>
              <w:right w:val="nil"/>
            </w:tcBorders>
          </w:tcPr>
          <w:p w14:paraId="1438EAAC" w14:textId="77777777" w:rsidR="00975177" w:rsidRPr="00EA79D4" w:rsidRDefault="00975177" w:rsidP="009B1EB0">
            <w:pPr>
              <w:spacing w:line="360" w:lineRule="auto"/>
              <w:rPr>
                <w:rFonts w:ascii="Book Antiqua" w:hAnsi="Book Antiqua"/>
                <w:color w:val="000000" w:themeColor="text1"/>
                <w:sz w:val="24"/>
                <w:szCs w:val="24"/>
              </w:rPr>
            </w:pPr>
          </w:p>
        </w:tc>
        <w:tc>
          <w:tcPr>
            <w:tcW w:w="2268" w:type="dxa"/>
            <w:tcBorders>
              <w:top w:val="nil"/>
              <w:left w:val="nil"/>
              <w:bottom w:val="nil"/>
              <w:right w:val="nil"/>
            </w:tcBorders>
          </w:tcPr>
          <w:p w14:paraId="668F7AAF" w14:textId="77777777" w:rsidR="00975177" w:rsidRPr="00EA79D4" w:rsidRDefault="00975177" w:rsidP="009B1EB0">
            <w:pPr>
              <w:spacing w:line="360" w:lineRule="auto"/>
              <w:rPr>
                <w:rFonts w:ascii="Book Antiqua" w:hAnsi="Book Antiqua"/>
                <w:color w:val="000000" w:themeColor="text1"/>
                <w:sz w:val="24"/>
                <w:szCs w:val="24"/>
              </w:rPr>
            </w:pPr>
          </w:p>
        </w:tc>
        <w:tc>
          <w:tcPr>
            <w:tcW w:w="2126" w:type="dxa"/>
            <w:tcBorders>
              <w:top w:val="nil"/>
              <w:left w:val="nil"/>
              <w:bottom w:val="nil"/>
              <w:right w:val="nil"/>
            </w:tcBorders>
          </w:tcPr>
          <w:p w14:paraId="2962803D" w14:textId="77777777" w:rsidR="00975177" w:rsidRPr="00EA79D4" w:rsidRDefault="00975177" w:rsidP="009B1EB0">
            <w:pPr>
              <w:spacing w:line="360" w:lineRule="auto"/>
              <w:rPr>
                <w:rFonts w:ascii="Book Antiqua" w:hAnsi="Book Antiqua"/>
                <w:color w:val="000000" w:themeColor="text1"/>
                <w:sz w:val="24"/>
                <w:szCs w:val="24"/>
              </w:rPr>
            </w:pPr>
          </w:p>
        </w:tc>
        <w:tc>
          <w:tcPr>
            <w:tcW w:w="2002" w:type="dxa"/>
            <w:tcBorders>
              <w:top w:val="nil"/>
              <w:left w:val="nil"/>
              <w:bottom w:val="nil"/>
              <w:right w:val="nil"/>
            </w:tcBorders>
          </w:tcPr>
          <w:p w14:paraId="42DE76E2" w14:textId="77777777" w:rsidR="00975177" w:rsidRPr="00EA79D4" w:rsidRDefault="00975177" w:rsidP="009B1EB0">
            <w:pPr>
              <w:autoSpaceDE w:val="0"/>
              <w:autoSpaceDN w:val="0"/>
              <w:adjustRightInd w:val="0"/>
              <w:spacing w:line="360" w:lineRule="auto"/>
              <w:rPr>
                <w:rFonts w:ascii="Book Antiqua" w:hAnsi="Book Antiqua" w:cs="Calibri"/>
                <w:color w:val="000000" w:themeColor="text1"/>
                <w:sz w:val="24"/>
                <w:szCs w:val="24"/>
              </w:rPr>
            </w:pPr>
            <w:r w:rsidRPr="00EA79D4">
              <w:rPr>
                <w:rFonts w:ascii="Book Antiqua" w:hAnsi="Book Antiqua" w:cs="Calibri"/>
                <w:color w:val="000000" w:themeColor="text1"/>
                <w:sz w:val="24"/>
                <w:szCs w:val="24"/>
              </w:rPr>
              <w:t>Antispasmodics</w:t>
            </w:r>
            <w:r w:rsidRPr="00EA79D4">
              <w:rPr>
                <w:rFonts w:ascii="Book Antiqua" w:hAnsi="Book Antiqua"/>
                <w:color w:val="000000" w:themeColor="text1"/>
                <w:sz w:val="24"/>
                <w:szCs w:val="24"/>
                <w:vertAlign w:val="superscript"/>
              </w:rPr>
              <w:t>[70]</w:t>
            </w:r>
          </w:p>
        </w:tc>
        <w:tc>
          <w:tcPr>
            <w:tcW w:w="2552" w:type="dxa"/>
            <w:tcBorders>
              <w:top w:val="nil"/>
              <w:left w:val="nil"/>
              <w:bottom w:val="nil"/>
              <w:right w:val="nil"/>
            </w:tcBorders>
          </w:tcPr>
          <w:p w14:paraId="6B8383F5" w14:textId="77777777" w:rsidR="00975177" w:rsidRPr="00EA79D4" w:rsidRDefault="00975177" w:rsidP="009B1EB0">
            <w:pPr>
              <w:spacing w:line="360" w:lineRule="auto"/>
              <w:rPr>
                <w:rFonts w:ascii="Book Antiqua" w:hAnsi="Book Antiqua"/>
                <w:color w:val="000000" w:themeColor="text1"/>
                <w:sz w:val="24"/>
                <w:szCs w:val="24"/>
              </w:rPr>
            </w:pPr>
          </w:p>
        </w:tc>
      </w:tr>
      <w:tr w:rsidR="00667188" w:rsidRPr="009B1EB0" w14:paraId="0A9B4172" w14:textId="77777777" w:rsidTr="00230C81">
        <w:tc>
          <w:tcPr>
            <w:tcW w:w="1401" w:type="dxa"/>
            <w:tcBorders>
              <w:top w:val="nil"/>
              <w:right w:val="nil"/>
            </w:tcBorders>
          </w:tcPr>
          <w:p w14:paraId="17A3EE7D" w14:textId="77777777" w:rsidR="00975177" w:rsidRPr="00EA79D4" w:rsidRDefault="00975177" w:rsidP="009B1EB0">
            <w:pPr>
              <w:spacing w:line="360" w:lineRule="auto"/>
              <w:rPr>
                <w:rFonts w:ascii="Book Antiqua" w:hAnsi="Book Antiqua"/>
                <w:color w:val="000000" w:themeColor="text1"/>
                <w:sz w:val="24"/>
                <w:szCs w:val="24"/>
              </w:rPr>
            </w:pPr>
          </w:p>
        </w:tc>
        <w:tc>
          <w:tcPr>
            <w:tcW w:w="2268" w:type="dxa"/>
            <w:tcBorders>
              <w:top w:val="nil"/>
              <w:left w:val="nil"/>
              <w:right w:val="nil"/>
            </w:tcBorders>
          </w:tcPr>
          <w:p w14:paraId="07010063" w14:textId="77777777" w:rsidR="00975177" w:rsidRPr="00EA79D4" w:rsidRDefault="00975177" w:rsidP="009B1EB0">
            <w:pPr>
              <w:spacing w:line="360" w:lineRule="auto"/>
              <w:rPr>
                <w:rFonts w:ascii="Book Antiqua" w:hAnsi="Book Antiqua"/>
                <w:color w:val="000000" w:themeColor="text1"/>
                <w:sz w:val="24"/>
                <w:szCs w:val="24"/>
              </w:rPr>
            </w:pPr>
          </w:p>
        </w:tc>
        <w:tc>
          <w:tcPr>
            <w:tcW w:w="2126" w:type="dxa"/>
            <w:tcBorders>
              <w:top w:val="nil"/>
              <w:left w:val="nil"/>
              <w:right w:val="nil"/>
            </w:tcBorders>
          </w:tcPr>
          <w:p w14:paraId="4C789AAC" w14:textId="77777777" w:rsidR="00975177" w:rsidRPr="00EA79D4" w:rsidRDefault="00975177" w:rsidP="009B1EB0">
            <w:pPr>
              <w:spacing w:line="360" w:lineRule="auto"/>
              <w:rPr>
                <w:rFonts w:ascii="Book Antiqua" w:hAnsi="Book Antiqua"/>
                <w:color w:val="000000" w:themeColor="text1"/>
                <w:sz w:val="24"/>
                <w:szCs w:val="24"/>
              </w:rPr>
            </w:pPr>
          </w:p>
        </w:tc>
        <w:tc>
          <w:tcPr>
            <w:tcW w:w="2002" w:type="dxa"/>
            <w:tcBorders>
              <w:top w:val="nil"/>
              <w:left w:val="nil"/>
              <w:right w:val="nil"/>
            </w:tcBorders>
          </w:tcPr>
          <w:p w14:paraId="49D2A7FA" w14:textId="77777777" w:rsidR="00975177" w:rsidRPr="009B1EB0" w:rsidRDefault="00975177" w:rsidP="009B1EB0">
            <w:pPr>
              <w:spacing w:line="360" w:lineRule="auto"/>
              <w:rPr>
                <w:rFonts w:ascii="Book Antiqua" w:hAnsi="Book Antiqua"/>
                <w:color w:val="000000" w:themeColor="text1"/>
                <w:sz w:val="24"/>
                <w:szCs w:val="24"/>
              </w:rPr>
            </w:pPr>
            <w:r w:rsidRPr="00EA79D4">
              <w:rPr>
                <w:rFonts w:ascii="Book Antiqua" w:hAnsi="Book Antiqua" w:cs="Calibri"/>
                <w:color w:val="000000" w:themeColor="text1"/>
                <w:sz w:val="24"/>
                <w:szCs w:val="24"/>
              </w:rPr>
              <w:t>Second observer</w:t>
            </w:r>
            <w:r w:rsidRPr="00EA79D4">
              <w:rPr>
                <w:rFonts w:ascii="Book Antiqua" w:hAnsi="Book Antiqua"/>
                <w:color w:val="000000" w:themeColor="text1"/>
                <w:sz w:val="24"/>
                <w:szCs w:val="24"/>
                <w:vertAlign w:val="superscript"/>
              </w:rPr>
              <w:t>[71]</w:t>
            </w:r>
          </w:p>
        </w:tc>
        <w:tc>
          <w:tcPr>
            <w:tcW w:w="2552" w:type="dxa"/>
            <w:tcBorders>
              <w:top w:val="nil"/>
              <w:left w:val="nil"/>
              <w:right w:val="nil"/>
            </w:tcBorders>
          </w:tcPr>
          <w:p w14:paraId="31830673" w14:textId="77777777" w:rsidR="00975177" w:rsidRPr="009B1EB0" w:rsidRDefault="00975177" w:rsidP="009B1EB0">
            <w:pPr>
              <w:spacing w:line="360" w:lineRule="auto"/>
              <w:rPr>
                <w:rFonts w:ascii="Book Antiqua" w:hAnsi="Book Antiqua"/>
                <w:color w:val="000000" w:themeColor="text1"/>
                <w:sz w:val="24"/>
                <w:szCs w:val="24"/>
              </w:rPr>
            </w:pPr>
          </w:p>
        </w:tc>
      </w:tr>
    </w:tbl>
    <w:p w14:paraId="647EB3AA" w14:textId="77777777" w:rsidR="00975177" w:rsidRPr="009B1EB0" w:rsidRDefault="00975177" w:rsidP="009B1EB0">
      <w:pPr>
        <w:spacing w:line="360" w:lineRule="auto"/>
        <w:rPr>
          <w:rFonts w:ascii="Book Antiqua" w:hAnsi="Book Antiqua"/>
          <w:color w:val="000000" w:themeColor="text1"/>
          <w:sz w:val="24"/>
          <w:szCs w:val="24"/>
        </w:rPr>
      </w:pPr>
    </w:p>
    <w:sectPr w:rsidR="00975177" w:rsidRPr="009B1EB0" w:rsidSect="004B0BBB">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334B3" w14:textId="77777777" w:rsidR="00397730" w:rsidRDefault="00397730" w:rsidP="005E65EF">
      <w:r>
        <w:separator/>
      </w:r>
    </w:p>
  </w:endnote>
  <w:endnote w:type="continuationSeparator" w:id="0">
    <w:p w14:paraId="46A36E7C" w14:textId="77777777" w:rsidR="00397730" w:rsidRDefault="00397730" w:rsidP="005E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2CE99" w14:textId="77777777" w:rsidR="00C73776" w:rsidRDefault="00C73776" w:rsidP="0097517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BE99C02" w14:textId="77777777" w:rsidR="00C73776" w:rsidRDefault="00C73776" w:rsidP="005E65E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CF3D8" w14:textId="77777777" w:rsidR="00C73776" w:rsidRDefault="00C73776" w:rsidP="0097517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13AC4">
      <w:rPr>
        <w:rStyle w:val="a8"/>
        <w:noProof/>
      </w:rPr>
      <w:t>3</w:t>
    </w:r>
    <w:r>
      <w:rPr>
        <w:rStyle w:val="a8"/>
      </w:rPr>
      <w:fldChar w:fldCharType="end"/>
    </w:r>
  </w:p>
  <w:p w14:paraId="02653DB5" w14:textId="77777777" w:rsidR="00C73776" w:rsidRDefault="00C73776" w:rsidP="005E65E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31B5A" w14:textId="77777777" w:rsidR="00397730" w:rsidRDefault="00397730" w:rsidP="005E65EF">
      <w:r>
        <w:separator/>
      </w:r>
    </w:p>
  </w:footnote>
  <w:footnote w:type="continuationSeparator" w:id="0">
    <w:p w14:paraId="2D5A259A" w14:textId="77777777" w:rsidR="00397730" w:rsidRDefault="00397730" w:rsidP="005E6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27230"/>
    <w:multiLevelType w:val="hybridMultilevel"/>
    <w:tmpl w:val="82767B5E"/>
    <w:lvl w:ilvl="0" w:tplc="685892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hu-HU" w:vendorID="64" w:dllVersion="4096"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47"/>
    <w:rsid w:val="0015544C"/>
    <w:rsid w:val="001B5B17"/>
    <w:rsid w:val="001D44B7"/>
    <w:rsid w:val="0021133D"/>
    <w:rsid w:val="00230C81"/>
    <w:rsid w:val="00251A68"/>
    <w:rsid w:val="0027711B"/>
    <w:rsid w:val="002E6D85"/>
    <w:rsid w:val="002F3D44"/>
    <w:rsid w:val="00317E8D"/>
    <w:rsid w:val="0036389F"/>
    <w:rsid w:val="00370ED9"/>
    <w:rsid w:val="00397730"/>
    <w:rsid w:val="004218CF"/>
    <w:rsid w:val="004B0BBB"/>
    <w:rsid w:val="004B1A47"/>
    <w:rsid w:val="005208A6"/>
    <w:rsid w:val="005566A2"/>
    <w:rsid w:val="005E65EF"/>
    <w:rsid w:val="00633BCE"/>
    <w:rsid w:val="00667188"/>
    <w:rsid w:val="006976B1"/>
    <w:rsid w:val="006B43F2"/>
    <w:rsid w:val="006D24B4"/>
    <w:rsid w:val="006D3782"/>
    <w:rsid w:val="00713AC4"/>
    <w:rsid w:val="007405A1"/>
    <w:rsid w:val="00761BF4"/>
    <w:rsid w:val="007C14EC"/>
    <w:rsid w:val="00851C8F"/>
    <w:rsid w:val="008F1B9D"/>
    <w:rsid w:val="009177A0"/>
    <w:rsid w:val="009606D2"/>
    <w:rsid w:val="00975177"/>
    <w:rsid w:val="00985155"/>
    <w:rsid w:val="009B1EB0"/>
    <w:rsid w:val="00A4532A"/>
    <w:rsid w:val="00AD6292"/>
    <w:rsid w:val="00B029AF"/>
    <w:rsid w:val="00B120F9"/>
    <w:rsid w:val="00B14A41"/>
    <w:rsid w:val="00BB279E"/>
    <w:rsid w:val="00BC2D10"/>
    <w:rsid w:val="00C73776"/>
    <w:rsid w:val="00CA3887"/>
    <w:rsid w:val="00D009C8"/>
    <w:rsid w:val="00D07FF3"/>
    <w:rsid w:val="00D90C8F"/>
    <w:rsid w:val="00DB34AE"/>
    <w:rsid w:val="00DE3478"/>
    <w:rsid w:val="00EA79D4"/>
    <w:rsid w:val="00EE3042"/>
    <w:rsid w:val="00EF5347"/>
    <w:rsid w:val="00F91F3A"/>
    <w:rsid w:val="00F92E54"/>
    <w:rsid w:val="00FF3EA8"/>
    <w:rsid w:val="00FF6B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F1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47"/>
    <w:pPr>
      <w:widowControl w:val="0"/>
      <w:jc w:val="both"/>
    </w:pPr>
    <w:rPr>
      <w:rFonts w:ascii="Times New Roman" w:eastAsia="宋体" w:hAnsi="Times New Roman" w:cs="Times New Roman"/>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BibliographyChar">
    <w:name w:val="EndNote Bibliography Char"/>
    <w:basedOn w:val="a0"/>
    <w:link w:val="EndNoteBibliography"/>
    <w:locked/>
    <w:rsid w:val="00EF5347"/>
    <w:rPr>
      <w:rFonts w:ascii="Calibri" w:hAnsi="Calibri" w:cs="Calibri"/>
      <w:noProof/>
    </w:rPr>
  </w:style>
  <w:style w:type="paragraph" w:customStyle="1" w:styleId="EndNoteBibliography">
    <w:name w:val="EndNote Bibliography"/>
    <w:basedOn w:val="a"/>
    <w:link w:val="EndNoteBibliographyChar"/>
    <w:rsid w:val="00EF5347"/>
    <w:rPr>
      <w:rFonts w:ascii="Calibri" w:eastAsiaTheme="minorEastAsia" w:hAnsi="Calibri" w:cs="Calibri"/>
      <w:noProof/>
      <w:kern w:val="0"/>
      <w:sz w:val="24"/>
      <w:szCs w:val="24"/>
      <w:lang w:val="en-GB" w:eastAsia="en-US"/>
    </w:rPr>
  </w:style>
  <w:style w:type="character" w:styleId="a3">
    <w:name w:val="Hyperlink"/>
    <w:basedOn w:val="a0"/>
    <w:uiPriority w:val="99"/>
    <w:unhideWhenUsed/>
    <w:rsid w:val="006B43F2"/>
    <w:rPr>
      <w:color w:val="0000FF"/>
      <w:u w:val="single"/>
    </w:rPr>
  </w:style>
  <w:style w:type="paragraph" w:styleId="a4">
    <w:name w:val="Normal (Web)"/>
    <w:basedOn w:val="a"/>
    <w:uiPriority w:val="99"/>
    <w:unhideWhenUsed/>
    <w:rsid w:val="005566A2"/>
    <w:pPr>
      <w:widowControl/>
      <w:spacing w:before="100" w:beforeAutospacing="1" w:after="100" w:afterAutospacing="1"/>
      <w:jc w:val="left"/>
    </w:pPr>
    <w:rPr>
      <w:rFonts w:ascii="Times" w:eastAsiaTheme="minorEastAsia" w:hAnsi="Times"/>
      <w:kern w:val="0"/>
      <w:sz w:val="20"/>
      <w:lang w:val="en-GB" w:eastAsia="en-US"/>
    </w:rPr>
  </w:style>
  <w:style w:type="character" w:styleId="a5">
    <w:name w:val="Strong"/>
    <w:basedOn w:val="a0"/>
    <w:uiPriority w:val="22"/>
    <w:qFormat/>
    <w:rsid w:val="005566A2"/>
    <w:rPr>
      <w:b/>
      <w:bCs/>
    </w:rPr>
  </w:style>
  <w:style w:type="paragraph" w:styleId="a6">
    <w:name w:val="List Paragraph"/>
    <w:basedOn w:val="a"/>
    <w:uiPriority w:val="34"/>
    <w:qFormat/>
    <w:rsid w:val="005566A2"/>
    <w:pPr>
      <w:widowControl/>
      <w:ind w:left="720"/>
      <w:contextualSpacing/>
      <w:jc w:val="left"/>
    </w:pPr>
    <w:rPr>
      <w:rFonts w:asciiTheme="minorHAnsi" w:eastAsiaTheme="minorEastAsia" w:hAnsiTheme="minorHAnsi" w:cstheme="minorBidi"/>
      <w:kern w:val="0"/>
      <w:sz w:val="24"/>
      <w:szCs w:val="24"/>
      <w:lang w:val="en-GB" w:eastAsia="en-US"/>
    </w:rPr>
  </w:style>
  <w:style w:type="paragraph" w:styleId="a7">
    <w:name w:val="footer"/>
    <w:basedOn w:val="a"/>
    <w:link w:val="Char"/>
    <w:uiPriority w:val="99"/>
    <w:unhideWhenUsed/>
    <w:rsid w:val="005E65EF"/>
    <w:pPr>
      <w:tabs>
        <w:tab w:val="center" w:pos="4320"/>
        <w:tab w:val="right" w:pos="8640"/>
      </w:tabs>
    </w:pPr>
  </w:style>
  <w:style w:type="character" w:customStyle="1" w:styleId="Char">
    <w:name w:val="页脚 Char"/>
    <w:basedOn w:val="a0"/>
    <w:link w:val="a7"/>
    <w:uiPriority w:val="99"/>
    <w:rsid w:val="005E65EF"/>
    <w:rPr>
      <w:rFonts w:ascii="Times New Roman" w:eastAsia="宋体" w:hAnsi="Times New Roman" w:cs="Times New Roman"/>
      <w:kern w:val="2"/>
      <w:sz w:val="21"/>
      <w:szCs w:val="20"/>
      <w:lang w:val="en-US" w:eastAsia="zh-CN"/>
    </w:rPr>
  </w:style>
  <w:style w:type="character" w:styleId="a8">
    <w:name w:val="page number"/>
    <w:basedOn w:val="a0"/>
    <w:uiPriority w:val="99"/>
    <w:semiHidden/>
    <w:unhideWhenUsed/>
    <w:rsid w:val="005E65EF"/>
  </w:style>
  <w:style w:type="table" w:styleId="a9">
    <w:name w:val="Table Grid"/>
    <w:basedOn w:val="a1"/>
    <w:uiPriority w:val="59"/>
    <w:rsid w:val="0097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73776"/>
    <w:rPr>
      <w:sz w:val="18"/>
      <w:szCs w:val="18"/>
    </w:rPr>
  </w:style>
  <w:style w:type="paragraph" w:styleId="ab">
    <w:name w:val="annotation text"/>
    <w:basedOn w:val="a"/>
    <w:link w:val="Char1"/>
    <w:semiHidden/>
    <w:unhideWhenUsed/>
    <w:rsid w:val="00C73776"/>
    <w:rPr>
      <w:sz w:val="24"/>
      <w:szCs w:val="24"/>
    </w:rPr>
  </w:style>
  <w:style w:type="character" w:customStyle="1" w:styleId="Char1">
    <w:name w:val="批注文字 Char1"/>
    <w:basedOn w:val="a0"/>
    <w:link w:val="ab"/>
    <w:uiPriority w:val="99"/>
    <w:semiHidden/>
    <w:rsid w:val="00C73776"/>
    <w:rPr>
      <w:rFonts w:ascii="Times New Roman" w:eastAsia="宋体" w:hAnsi="Times New Roman" w:cs="Times New Roman"/>
      <w:kern w:val="2"/>
      <w:lang w:val="en-US" w:eastAsia="zh-CN"/>
    </w:rPr>
  </w:style>
  <w:style w:type="paragraph" w:styleId="ac">
    <w:name w:val="annotation subject"/>
    <w:basedOn w:val="ab"/>
    <w:next w:val="ab"/>
    <w:link w:val="Char0"/>
    <w:uiPriority w:val="99"/>
    <w:semiHidden/>
    <w:unhideWhenUsed/>
    <w:rsid w:val="00C73776"/>
    <w:rPr>
      <w:b/>
      <w:bCs/>
      <w:sz w:val="20"/>
      <w:szCs w:val="20"/>
    </w:rPr>
  </w:style>
  <w:style w:type="character" w:customStyle="1" w:styleId="Char0">
    <w:name w:val="批注主题 Char"/>
    <w:basedOn w:val="Char1"/>
    <w:link w:val="ac"/>
    <w:uiPriority w:val="99"/>
    <w:semiHidden/>
    <w:rsid w:val="00C73776"/>
    <w:rPr>
      <w:rFonts w:ascii="Times New Roman" w:eastAsia="宋体" w:hAnsi="Times New Roman" w:cs="Times New Roman"/>
      <w:b/>
      <w:bCs/>
      <w:kern w:val="2"/>
      <w:sz w:val="20"/>
      <w:szCs w:val="20"/>
      <w:lang w:val="en-US" w:eastAsia="zh-CN"/>
    </w:rPr>
  </w:style>
  <w:style w:type="paragraph" w:styleId="ad">
    <w:name w:val="Revision"/>
    <w:hidden/>
    <w:uiPriority w:val="99"/>
    <w:semiHidden/>
    <w:rsid w:val="00C73776"/>
    <w:rPr>
      <w:rFonts w:ascii="Times New Roman" w:eastAsia="宋体" w:hAnsi="Times New Roman" w:cs="Times New Roman"/>
      <w:kern w:val="2"/>
      <w:sz w:val="21"/>
      <w:szCs w:val="20"/>
      <w:lang w:val="en-US" w:eastAsia="zh-CN"/>
    </w:rPr>
  </w:style>
  <w:style w:type="paragraph" w:styleId="ae">
    <w:name w:val="Balloon Text"/>
    <w:basedOn w:val="a"/>
    <w:link w:val="Char2"/>
    <w:uiPriority w:val="99"/>
    <w:semiHidden/>
    <w:unhideWhenUsed/>
    <w:rsid w:val="00C73776"/>
    <w:rPr>
      <w:rFonts w:ascii="Lucida Grande" w:hAnsi="Lucida Grande" w:cs="Lucida Grande"/>
      <w:sz w:val="18"/>
      <w:szCs w:val="18"/>
    </w:rPr>
  </w:style>
  <w:style w:type="character" w:customStyle="1" w:styleId="Char2">
    <w:name w:val="批注框文本 Char"/>
    <w:basedOn w:val="a0"/>
    <w:link w:val="ae"/>
    <w:uiPriority w:val="99"/>
    <w:semiHidden/>
    <w:rsid w:val="00C73776"/>
    <w:rPr>
      <w:rFonts w:ascii="Lucida Grande" w:eastAsia="宋体" w:hAnsi="Lucida Grande" w:cs="Lucida Grande"/>
      <w:kern w:val="2"/>
      <w:sz w:val="18"/>
      <w:szCs w:val="18"/>
      <w:lang w:val="en-US" w:eastAsia="zh-CN"/>
    </w:rPr>
  </w:style>
  <w:style w:type="paragraph" w:styleId="af">
    <w:name w:val="header"/>
    <w:basedOn w:val="a"/>
    <w:link w:val="Char3"/>
    <w:uiPriority w:val="99"/>
    <w:unhideWhenUsed/>
    <w:rsid w:val="00C73776"/>
    <w:pPr>
      <w:tabs>
        <w:tab w:val="center" w:pos="4320"/>
        <w:tab w:val="right" w:pos="8640"/>
      </w:tabs>
    </w:pPr>
  </w:style>
  <w:style w:type="character" w:customStyle="1" w:styleId="Char3">
    <w:name w:val="页眉 Char"/>
    <w:basedOn w:val="a0"/>
    <w:link w:val="af"/>
    <w:uiPriority w:val="99"/>
    <w:rsid w:val="00C73776"/>
    <w:rPr>
      <w:rFonts w:ascii="Times New Roman" w:eastAsia="宋体" w:hAnsi="Times New Roman" w:cs="Times New Roman"/>
      <w:kern w:val="2"/>
      <w:sz w:val="21"/>
      <w:szCs w:val="20"/>
      <w:lang w:val="en-US" w:eastAsia="zh-CN"/>
    </w:rPr>
  </w:style>
  <w:style w:type="character" w:customStyle="1" w:styleId="Char4">
    <w:name w:val="批注文字 Char"/>
    <w:semiHidden/>
    <w:rsid w:val="0021133D"/>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47"/>
    <w:pPr>
      <w:widowControl w:val="0"/>
      <w:jc w:val="both"/>
    </w:pPr>
    <w:rPr>
      <w:rFonts w:ascii="Times New Roman" w:eastAsia="宋体" w:hAnsi="Times New Roman" w:cs="Times New Roman"/>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BibliographyChar">
    <w:name w:val="EndNote Bibliography Char"/>
    <w:basedOn w:val="a0"/>
    <w:link w:val="EndNoteBibliography"/>
    <w:locked/>
    <w:rsid w:val="00EF5347"/>
    <w:rPr>
      <w:rFonts w:ascii="Calibri" w:hAnsi="Calibri" w:cs="Calibri"/>
      <w:noProof/>
    </w:rPr>
  </w:style>
  <w:style w:type="paragraph" w:customStyle="1" w:styleId="EndNoteBibliography">
    <w:name w:val="EndNote Bibliography"/>
    <w:basedOn w:val="a"/>
    <w:link w:val="EndNoteBibliographyChar"/>
    <w:rsid w:val="00EF5347"/>
    <w:rPr>
      <w:rFonts w:ascii="Calibri" w:eastAsiaTheme="minorEastAsia" w:hAnsi="Calibri" w:cs="Calibri"/>
      <w:noProof/>
      <w:kern w:val="0"/>
      <w:sz w:val="24"/>
      <w:szCs w:val="24"/>
      <w:lang w:val="en-GB" w:eastAsia="en-US"/>
    </w:rPr>
  </w:style>
  <w:style w:type="character" w:styleId="a3">
    <w:name w:val="Hyperlink"/>
    <w:basedOn w:val="a0"/>
    <w:uiPriority w:val="99"/>
    <w:unhideWhenUsed/>
    <w:rsid w:val="006B43F2"/>
    <w:rPr>
      <w:color w:val="0000FF"/>
      <w:u w:val="single"/>
    </w:rPr>
  </w:style>
  <w:style w:type="paragraph" w:styleId="a4">
    <w:name w:val="Normal (Web)"/>
    <w:basedOn w:val="a"/>
    <w:uiPriority w:val="99"/>
    <w:unhideWhenUsed/>
    <w:rsid w:val="005566A2"/>
    <w:pPr>
      <w:widowControl/>
      <w:spacing w:before="100" w:beforeAutospacing="1" w:after="100" w:afterAutospacing="1"/>
      <w:jc w:val="left"/>
    </w:pPr>
    <w:rPr>
      <w:rFonts w:ascii="Times" w:eastAsiaTheme="minorEastAsia" w:hAnsi="Times"/>
      <w:kern w:val="0"/>
      <w:sz w:val="20"/>
      <w:lang w:val="en-GB" w:eastAsia="en-US"/>
    </w:rPr>
  </w:style>
  <w:style w:type="character" w:styleId="a5">
    <w:name w:val="Strong"/>
    <w:basedOn w:val="a0"/>
    <w:uiPriority w:val="22"/>
    <w:qFormat/>
    <w:rsid w:val="005566A2"/>
    <w:rPr>
      <w:b/>
      <w:bCs/>
    </w:rPr>
  </w:style>
  <w:style w:type="paragraph" w:styleId="a6">
    <w:name w:val="List Paragraph"/>
    <w:basedOn w:val="a"/>
    <w:uiPriority w:val="34"/>
    <w:qFormat/>
    <w:rsid w:val="005566A2"/>
    <w:pPr>
      <w:widowControl/>
      <w:ind w:left="720"/>
      <w:contextualSpacing/>
      <w:jc w:val="left"/>
    </w:pPr>
    <w:rPr>
      <w:rFonts w:asciiTheme="minorHAnsi" w:eastAsiaTheme="minorEastAsia" w:hAnsiTheme="minorHAnsi" w:cstheme="minorBidi"/>
      <w:kern w:val="0"/>
      <w:sz w:val="24"/>
      <w:szCs w:val="24"/>
      <w:lang w:val="en-GB" w:eastAsia="en-US"/>
    </w:rPr>
  </w:style>
  <w:style w:type="paragraph" w:styleId="a7">
    <w:name w:val="footer"/>
    <w:basedOn w:val="a"/>
    <w:link w:val="Char"/>
    <w:uiPriority w:val="99"/>
    <w:unhideWhenUsed/>
    <w:rsid w:val="005E65EF"/>
    <w:pPr>
      <w:tabs>
        <w:tab w:val="center" w:pos="4320"/>
        <w:tab w:val="right" w:pos="8640"/>
      </w:tabs>
    </w:pPr>
  </w:style>
  <w:style w:type="character" w:customStyle="1" w:styleId="Char">
    <w:name w:val="页脚 Char"/>
    <w:basedOn w:val="a0"/>
    <w:link w:val="a7"/>
    <w:uiPriority w:val="99"/>
    <w:rsid w:val="005E65EF"/>
    <w:rPr>
      <w:rFonts w:ascii="Times New Roman" w:eastAsia="宋体" w:hAnsi="Times New Roman" w:cs="Times New Roman"/>
      <w:kern w:val="2"/>
      <w:sz w:val="21"/>
      <w:szCs w:val="20"/>
      <w:lang w:val="en-US" w:eastAsia="zh-CN"/>
    </w:rPr>
  </w:style>
  <w:style w:type="character" w:styleId="a8">
    <w:name w:val="page number"/>
    <w:basedOn w:val="a0"/>
    <w:uiPriority w:val="99"/>
    <w:semiHidden/>
    <w:unhideWhenUsed/>
    <w:rsid w:val="005E65EF"/>
  </w:style>
  <w:style w:type="table" w:styleId="a9">
    <w:name w:val="Table Grid"/>
    <w:basedOn w:val="a1"/>
    <w:uiPriority w:val="59"/>
    <w:rsid w:val="0097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73776"/>
    <w:rPr>
      <w:sz w:val="18"/>
      <w:szCs w:val="18"/>
    </w:rPr>
  </w:style>
  <w:style w:type="paragraph" w:styleId="ab">
    <w:name w:val="annotation text"/>
    <w:basedOn w:val="a"/>
    <w:link w:val="Char1"/>
    <w:semiHidden/>
    <w:unhideWhenUsed/>
    <w:rsid w:val="00C73776"/>
    <w:rPr>
      <w:sz w:val="24"/>
      <w:szCs w:val="24"/>
    </w:rPr>
  </w:style>
  <w:style w:type="character" w:customStyle="1" w:styleId="Char1">
    <w:name w:val="批注文字 Char1"/>
    <w:basedOn w:val="a0"/>
    <w:link w:val="ab"/>
    <w:uiPriority w:val="99"/>
    <w:semiHidden/>
    <w:rsid w:val="00C73776"/>
    <w:rPr>
      <w:rFonts w:ascii="Times New Roman" w:eastAsia="宋体" w:hAnsi="Times New Roman" w:cs="Times New Roman"/>
      <w:kern w:val="2"/>
      <w:lang w:val="en-US" w:eastAsia="zh-CN"/>
    </w:rPr>
  </w:style>
  <w:style w:type="paragraph" w:styleId="ac">
    <w:name w:val="annotation subject"/>
    <w:basedOn w:val="ab"/>
    <w:next w:val="ab"/>
    <w:link w:val="Char0"/>
    <w:uiPriority w:val="99"/>
    <w:semiHidden/>
    <w:unhideWhenUsed/>
    <w:rsid w:val="00C73776"/>
    <w:rPr>
      <w:b/>
      <w:bCs/>
      <w:sz w:val="20"/>
      <w:szCs w:val="20"/>
    </w:rPr>
  </w:style>
  <w:style w:type="character" w:customStyle="1" w:styleId="Char0">
    <w:name w:val="批注主题 Char"/>
    <w:basedOn w:val="Char1"/>
    <w:link w:val="ac"/>
    <w:uiPriority w:val="99"/>
    <w:semiHidden/>
    <w:rsid w:val="00C73776"/>
    <w:rPr>
      <w:rFonts w:ascii="Times New Roman" w:eastAsia="宋体" w:hAnsi="Times New Roman" w:cs="Times New Roman"/>
      <w:b/>
      <w:bCs/>
      <w:kern w:val="2"/>
      <w:sz w:val="20"/>
      <w:szCs w:val="20"/>
      <w:lang w:val="en-US" w:eastAsia="zh-CN"/>
    </w:rPr>
  </w:style>
  <w:style w:type="paragraph" w:styleId="ad">
    <w:name w:val="Revision"/>
    <w:hidden/>
    <w:uiPriority w:val="99"/>
    <w:semiHidden/>
    <w:rsid w:val="00C73776"/>
    <w:rPr>
      <w:rFonts w:ascii="Times New Roman" w:eastAsia="宋体" w:hAnsi="Times New Roman" w:cs="Times New Roman"/>
      <w:kern w:val="2"/>
      <w:sz w:val="21"/>
      <w:szCs w:val="20"/>
      <w:lang w:val="en-US" w:eastAsia="zh-CN"/>
    </w:rPr>
  </w:style>
  <w:style w:type="paragraph" w:styleId="ae">
    <w:name w:val="Balloon Text"/>
    <w:basedOn w:val="a"/>
    <w:link w:val="Char2"/>
    <w:uiPriority w:val="99"/>
    <w:semiHidden/>
    <w:unhideWhenUsed/>
    <w:rsid w:val="00C73776"/>
    <w:rPr>
      <w:rFonts w:ascii="Lucida Grande" w:hAnsi="Lucida Grande" w:cs="Lucida Grande"/>
      <w:sz w:val="18"/>
      <w:szCs w:val="18"/>
    </w:rPr>
  </w:style>
  <w:style w:type="character" w:customStyle="1" w:styleId="Char2">
    <w:name w:val="批注框文本 Char"/>
    <w:basedOn w:val="a0"/>
    <w:link w:val="ae"/>
    <w:uiPriority w:val="99"/>
    <w:semiHidden/>
    <w:rsid w:val="00C73776"/>
    <w:rPr>
      <w:rFonts w:ascii="Lucida Grande" w:eastAsia="宋体" w:hAnsi="Lucida Grande" w:cs="Lucida Grande"/>
      <w:kern w:val="2"/>
      <w:sz w:val="18"/>
      <w:szCs w:val="18"/>
      <w:lang w:val="en-US" w:eastAsia="zh-CN"/>
    </w:rPr>
  </w:style>
  <w:style w:type="paragraph" w:styleId="af">
    <w:name w:val="header"/>
    <w:basedOn w:val="a"/>
    <w:link w:val="Char3"/>
    <w:uiPriority w:val="99"/>
    <w:unhideWhenUsed/>
    <w:rsid w:val="00C73776"/>
    <w:pPr>
      <w:tabs>
        <w:tab w:val="center" w:pos="4320"/>
        <w:tab w:val="right" w:pos="8640"/>
      </w:tabs>
    </w:pPr>
  </w:style>
  <w:style w:type="character" w:customStyle="1" w:styleId="Char3">
    <w:name w:val="页眉 Char"/>
    <w:basedOn w:val="a0"/>
    <w:link w:val="af"/>
    <w:uiPriority w:val="99"/>
    <w:rsid w:val="00C73776"/>
    <w:rPr>
      <w:rFonts w:ascii="Times New Roman" w:eastAsia="宋体" w:hAnsi="Times New Roman" w:cs="Times New Roman"/>
      <w:kern w:val="2"/>
      <w:sz w:val="21"/>
      <w:szCs w:val="20"/>
      <w:lang w:val="en-US" w:eastAsia="zh-CN"/>
    </w:rPr>
  </w:style>
  <w:style w:type="character" w:customStyle="1" w:styleId="Char4">
    <w:name w:val="批注文字 Char"/>
    <w:semiHidden/>
    <w:rsid w:val="0021133D"/>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8298">
      <w:bodyDiv w:val="1"/>
      <w:marLeft w:val="0"/>
      <w:marRight w:val="0"/>
      <w:marTop w:val="0"/>
      <w:marBottom w:val="0"/>
      <w:divBdr>
        <w:top w:val="none" w:sz="0" w:space="0" w:color="auto"/>
        <w:left w:val="none" w:sz="0" w:space="0" w:color="auto"/>
        <w:bottom w:val="none" w:sz="0" w:space="0" w:color="auto"/>
        <w:right w:val="none" w:sz="0" w:space="0" w:color="auto"/>
      </w:divBdr>
    </w:div>
    <w:div w:id="175122774">
      <w:bodyDiv w:val="1"/>
      <w:marLeft w:val="0"/>
      <w:marRight w:val="0"/>
      <w:marTop w:val="0"/>
      <w:marBottom w:val="0"/>
      <w:divBdr>
        <w:top w:val="none" w:sz="0" w:space="0" w:color="auto"/>
        <w:left w:val="none" w:sz="0" w:space="0" w:color="auto"/>
        <w:bottom w:val="none" w:sz="0" w:space="0" w:color="auto"/>
        <w:right w:val="none" w:sz="0" w:space="0" w:color="auto"/>
      </w:divBdr>
    </w:div>
    <w:div w:id="1575238637">
      <w:bodyDiv w:val="1"/>
      <w:marLeft w:val="0"/>
      <w:marRight w:val="0"/>
      <w:marTop w:val="0"/>
      <w:marBottom w:val="0"/>
      <w:divBdr>
        <w:top w:val="none" w:sz="0" w:space="0" w:color="auto"/>
        <w:left w:val="none" w:sz="0" w:space="0" w:color="auto"/>
        <w:bottom w:val="none" w:sz="0" w:space="0" w:color="auto"/>
        <w:right w:val="none" w:sz="0" w:space="0" w:color="auto"/>
      </w:divBdr>
    </w:div>
    <w:div w:id="1643078215">
      <w:bodyDiv w:val="1"/>
      <w:marLeft w:val="0"/>
      <w:marRight w:val="0"/>
      <w:marTop w:val="0"/>
      <w:marBottom w:val="0"/>
      <w:divBdr>
        <w:top w:val="none" w:sz="0" w:space="0" w:color="auto"/>
        <w:left w:val="none" w:sz="0" w:space="0" w:color="auto"/>
        <w:bottom w:val="none" w:sz="0" w:space="0" w:color="auto"/>
        <w:right w:val="none" w:sz="0" w:space="0" w:color="auto"/>
      </w:divBdr>
    </w:div>
    <w:div w:id="2014382158">
      <w:bodyDiv w:val="1"/>
      <w:marLeft w:val="0"/>
      <w:marRight w:val="0"/>
      <w:marTop w:val="0"/>
      <w:marBottom w:val="0"/>
      <w:divBdr>
        <w:top w:val="none" w:sz="0" w:space="0" w:color="auto"/>
        <w:left w:val="none" w:sz="0" w:space="0" w:color="auto"/>
        <w:bottom w:val="none" w:sz="0" w:space="0" w:color="auto"/>
        <w:right w:val="none" w:sz="0" w:space="0" w:color="auto"/>
      </w:divBdr>
    </w:div>
    <w:div w:id="2141722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32</Pages>
  <Words>7540</Words>
  <Characters>42979</Characters>
  <Application>Microsoft Office Word</Application>
  <DocSecurity>0</DocSecurity>
  <Lines>358</Lines>
  <Paragraphs>100</Paragraphs>
  <ScaleCrop>false</ScaleCrop>
  <Company/>
  <LinksUpToDate>false</LinksUpToDate>
  <CharactersWithSpaces>50419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Shandro</dc:creator>
  <cp:keywords/>
  <dc:description/>
  <cp:lastModifiedBy>xiang li</cp:lastModifiedBy>
  <cp:revision>10</cp:revision>
  <dcterms:created xsi:type="dcterms:W3CDTF">2020-05-12T20:31:00Z</dcterms:created>
  <dcterms:modified xsi:type="dcterms:W3CDTF">2020-05-15T06:18:00Z</dcterms:modified>
</cp:coreProperties>
</file>