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D1E8F"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b/>
          <w:color w:val="000000"/>
        </w:rPr>
        <w:t xml:space="preserve">Name of Journal: </w:t>
      </w:r>
      <w:r w:rsidRPr="000F4703">
        <w:rPr>
          <w:rFonts w:ascii="Book Antiqua" w:eastAsia="Book Antiqua" w:hAnsi="Book Antiqua" w:cs="Book Antiqua"/>
          <w:i/>
          <w:color w:val="000000"/>
        </w:rPr>
        <w:t>World Journal of Gastroenterology</w:t>
      </w:r>
    </w:p>
    <w:p w14:paraId="570A2CF7"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b/>
          <w:color w:val="000000"/>
        </w:rPr>
        <w:t xml:space="preserve">Manuscript NO: </w:t>
      </w:r>
      <w:r w:rsidRPr="000F4703">
        <w:rPr>
          <w:rFonts w:ascii="Book Antiqua" w:eastAsia="Book Antiqua" w:hAnsi="Book Antiqua" w:cs="Book Antiqua"/>
          <w:color w:val="000000"/>
        </w:rPr>
        <w:t>54587</w:t>
      </w:r>
    </w:p>
    <w:p w14:paraId="3C6BD17A"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b/>
          <w:color w:val="000000"/>
        </w:rPr>
        <w:t xml:space="preserve">Manuscript Type: </w:t>
      </w:r>
      <w:r w:rsidRPr="000F4703">
        <w:rPr>
          <w:rFonts w:ascii="Book Antiqua" w:eastAsia="Book Antiqua" w:hAnsi="Book Antiqua" w:cs="Book Antiqua"/>
          <w:color w:val="000000"/>
        </w:rPr>
        <w:t>ORIGINAL ARTICLE</w:t>
      </w:r>
    </w:p>
    <w:p w14:paraId="0F5015AE" w14:textId="77777777" w:rsidR="00A77B3E" w:rsidRPr="000F4703" w:rsidRDefault="00A77B3E" w:rsidP="000F4703">
      <w:pPr>
        <w:snapToGrid w:val="0"/>
        <w:spacing w:line="360" w:lineRule="auto"/>
        <w:jc w:val="both"/>
        <w:rPr>
          <w:rFonts w:ascii="Book Antiqua" w:hAnsi="Book Antiqua"/>
        </w:rPr>
      </w:pPr>
    </w:p>
    <w:p w14:paraId="0E5C7E52"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b/>
          <w:i/>
          <w:color w:val="000000"/>
        </w:rPr>
        <w:t>Retrospective Study</w:t>
      </w:r>
    </w:p>
    <w:p w14:paraId="0D66B58E" w14:textId="2F6A638A" w:rsidR="00A77B3E" w:rsidRPr="000F4703" w:rsidRDefault="001E3004" w:rsidP="000F4703">
      <w:pPr>
        <w:snapToGrid w:val="0"/>
        <w:spacing w:line="360" w:lineRule="auto"/>
        <w:jc w:val="both"/>
        <w:rPr>
          <w:rFonts w:ascii="Book Antiqua" w:hAnsi="Book Antiqua"/>
        </w:rPr>
      </w:pPr>
      <w:r w:rsidRPr="000F4703">
        <w:rPr>
          <w:rFonts w:ascii="Book Antiqua" w:eastAsia="Book Antiqua" w:hAnsi="Book Antiqua" w:cs="Book Antiqua"/>
          <w:b/>
          <w:color w:val="000000"/>
        </w:rPr>
        <w:t>Endoscopic ultrasound</w:t>
      </w:r>
      <w:r w:rsidR="006E3988" w:rsidRPr="000F4703">
        <w:rPr>
          <w:rFonts w:ascii="Book Antiqua" w:eastAsia="Book Antiqua" w:hAnsi="Book Antiqua" w:cs="Book Antiqua"/>
          <w:b/>
          <w:color w:val="000000"/>
        </w:rPr>
        <w:t>-measured muscular thickness of the lower esophageal sphincter and long-term prognosis after peroral endoscopic myotomy</w:t>
      </w:r>
      <w:r w:rsidR="00661925">
        <w:rPr>
          <w:rFonts w:ascii="Book Antiqua" w:eastAsia="Book Antiqua" w:hAnsi="Book Antiqua" w:cs="Book Antiqua"/>
          <w:b/>
          <w:color w:val="000000"/>
        </w:rPr>
        <w:t xml:space="preserve"> for a</w:t>
      </w:r>
      <w:r w:rsidR="00661925" w:rsidRPr="00661925">
        <w:rPr>
          <w:rFonts w:ascii="Book Antiqua" w:eastAsia="Book Antiqua" w:hAnsi="Book Antiqua" w:cs="Book Antiqua"/>
          <w:b/>
          <w:color w:val="000000"/>
        </w:rPr>
        <w:t>chalasia</w:t>
      </w:r>
    </w:p>
    <w:p w14:paraId="384FD10B" w14:textId="77777777" w:rsidR="00A77B3E" w:rsidRPr="000F4703" w:rsidRDefault="00A77B3E" w:rsidP="000F4703">
      <w:pPr>
        <w:snapToGrid w:val="0"/>
        <w:spacing w:line="360" w:lineRule="auto"/>
        <w:jc w:val="both"/>
        <w:rPr>
          <w:rFonts w:ascii="Book Antiqua" w:hAnsi="Book Antiqua"/>
        </w:rPr>
      </w:pPr>
    </w:p>
    <w:p w14:paraId="69135F45" w14:textId="4E556E00" w:rsidR="00A77B3E" w:rsidRPr="000F4703" w:rsidRDefault="001E3004" w:rsidP="000F4703">
      <w:pPr>
        <w:snapToGrid w:val="0"/>
        <w:spacing w:line="360" w:lineRule="auto"/>
        <w:jc w:val="both"/>
        <w:rPr>
          <w:rFonts w:ascii="Book Antiqua" w:hAnsi="Book Antiqua"/>
        </w:rPr>
      </w:pPr>
      <w:r w:rsidRPr="000F4703">
        <w:rPr>
          <w:rFonts w:ascii="Book Antiqua" w:eastAsia="Book Antiqua" w:hAnsi="Book Antiqua" w:cs="Book Antiqua"/>
          <w:color w:val="000000"/>
        </w:rPr>
        <w:t xml:space="preserve">Liao Y </w:t>
      </w:r>
      <w:r w:rsidRPr="000F4703">
        <w:rPr>
          <w:rFonts w:ascii="Book Antiqua" w:eastAsia="Book Antiqua" w:hAnsi="Book Antiqua" w:cs="Book Antiqua"/>
          <w:i/>
          <w:iCs/>
          <w:color w:val="000000"/>
        </w:rPr>
        <w:t>et al</w:t>
      </w:r>
      <w:r w:rsidRPr="000F4703">
        <w:rPr>
          <w:rFonts w:ascii="Book Antiqua" w:eastAsia="Book Antiqua" w:hAnsi="Book Antiqua" w:cs="Book Antiqua"/>
          <w:color w:val="000000"/>
        </w:rPr>
        <w:t xml:space="preserve">. </w:t>
      </w:r>
      <w:r w:rsidR="006E3988" w:rsidRPr="000F4703">
        <w:rPr>
          <w:rFonts w:ascii="Book Antiqua" w:eastAsia="Book Antiqua" w:hAnsi="Book Antiqua" w:cs="Book Antiqua"/>
          <w:color w:val="000000"/>
        </w:rPr>
        <w:t xml:space="preserve">EUS-measured muscular thickness and </w:t>
      </w:r>
      <w:r w:rsidR="00680A2E" w:rsidRPr="000F4703">
        <w:rPr>
          <w:rFonts w:ascii="Book Antiqua" w:eastAsia="Book Antiqua" w:hAnsi="Book Antiqua" w:cs="Book Antiqua"/>
          <w:color w:val="000000"/>
        </w:rPr>
        <w:t xml:space="preserve">prognosis </w:t>
      </w:r>
      <w:r w:rsidR="00680A2E">
        <w:rPr>
          <w:rFonts w:ascii="Book Antiqua" w:eastAsia="Book Antiqua" w:hAnsi="Book Antiqua" w:cs="Book Antiqua"/>
          <w:color w:val="000000"/>
        </w:rPr>
        <w:t xml:space="preserve">after </w:t>
      </w:r>
      <w:r w:rsidR="006E3988" w:rsidRPr="000F4703">
        <w:rPr>
          <w:rFonts w:ascii="Book Antiqua" w:eastAsia="Book Antiqua" w:hAnsi="Book Antiqua" w:cs="Book Antiqua"/>
          <w:color w:val="000000"/>
        </w:rPr>
        <w:t>POEM</w:t>
      </w:r>
    </w:p>
    <w:p w14:paraId="273AD6D3" w14:textId="77777777" w:rsidR="00A77B3E" w:rsidRPr="000F4703" w:rsidRDefault="00A77B3E" w:rsidP="000F4703">
      <w:pPr>
        <w:snapToGrid w:val="0"/>
        <w:spacing w:line="360" w:lineRule="auto"/>
        <w:jc w:val="both"/>
        <w:rPr>
          <w:rFonts w:ascii="Book Antiqua" w:hAnsi="Book Antiqua"/>
        </w:rPr>
      </w:pPr>
    </w:p>
    <w:p w14:paraId="175020B1" w14:textId="48F2D307" w:rsidR="00A77B3E" w:rsidRPr="000F4703" w:rsidRDefault="006E3988" w:rsidP="000F4703">
      <w:pPr>
        <w:snapToGrid w:val="0"/>
        <w:spacing w:line="360" w:lineRule="auto"/>
        <w:jc w:val="both"/>
        <w:rPr>
          <w:rFonts w:ascii="Book Antiqua" w:hAnsi="Book Antiqua"/>
        </w:rPr>
      </w:pPr>
      <w:bookmarkStart w:id="0" w:name="OLE_LINK1"/>
      <w:bookmarkStart w:id="1" w:name="OLE_LINK2"/>
      <w:r w:rsidRPr="000F4703">
        <w:rPr>
          <w:rFonts w:ascii="Book Antiqua" w:eastAsia="Book Antiqua" w:hAnsi="Book Antiqua" w:cs="Book Antiqua"/>
          <w:color w:val="000000"/>
        </w:rPr>
        <w:t>Y</w:t>
      </w:r>
      <w:bookmarkEnd w:id="0"/>
      <w:bookmarkEnd w:id="1"/>
      <w:r w:rsidRPr="000F4703">
        <w:rPr>
          <w:rFonts w:ascii="Book Antiqua" w:eastAsia="Book Antiqua" w:hAnsi="Book Antiqua" w:cs="Book Antiqua"/>
          <w:color w:val="000000"/>
        </w:rPr>
        <w:t>e Liao, Ting-</w:t>
      </w:r>
      <w:r w:rsidR="00B234D1" w:rsidRPr="000F4703">
        <w:rPr>
          <w:rFonts w:ascii="Book Antiqua" w:eastAsia="Book Antiqua" w:hAnsi="Book Antiqua" w:cs="Book Antiqua"/>
          <w:color w:val="000000"/>
        </w:rPr>
        <w:t xml:space="preserve">Yue </w:t>
      </w:r>
      <w:r w:rsidRPr="000F4703">
        <w:rPr>
          <w:rFonts w:ascii="Book Antiqua" w:eastAsia="Book Antiqua" w:hAnsi="Book Antiqua" w:cs="Book Antiqua"/>
          <w:color w:val="000000"/>
        </w:rPr>
        <w:t xml:space="preserve">Xiao, Yu-Fan Wu, Jing-Jing Zhang, Bao-Zhen Zhang, Yi-Dan Wang, Sheng Wang, Xiang Liu, Si-Yu Sun, </w:t>
      </w:r>
      <w:proofErr w:type="spellStart"/>
      <w:r w:rsidRPr="000F4703">
        <w:rPr>
          <w:rFonts w:ascii="Book Antiqua" w:eastAsia="Book Antiqua" w:hAnsi="Book Antiqua" w:cs="Book Antiqua"/>
          <w:color w:val="000000"/>
        </w:rPr>
        <w:t>Jin</w:t>
      </w:r>
      <w:proofErr w:type="spellEnd"/>
      <w:r w:rsidRPr="000F4703">
        <w:rPr>
          <w:rFonts w:ascii="Book Antiqua" w:eastAsia="Book Antiqua" w:hAnsi="Book Antiqua" w:cs="Book Antiqua"/>
          <w:color w:val="000000"/>
        </w:rPr>
        <w:t>-Tao Guo</w:t>
      </w:r>
    </w:p>
    <w:p w14:paraId="7802D713" w14:textId="77777777" w:rsidR="00A77B3E" w:rsidRPr="000F4703" w:rsidRDefault="00A77B3E" w:rsidP="000F4703">
      <w:pPr>
        <w:snapToGrid w:val="0"/>
        <w:spacing w:line="360" w:lineRule="auto"/>
        <w:jc w:val="both"/>
        <w:rPr>
          <w:rFonts w:ascii="Book Antiqua" w:hAnsi="Book Antiqua"/>
        </w:rPr>
      </w:pPr>
    </w:p>
    <w:p w14:paraId="2001FD9F" w14:textId="4280B758"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b/>
          <w:bCs/>
          <w:color w:val="000000"/>
        </w:rPr>
        <w:t xml:space="preserve">Ye Liao, Yu-Fan Wu, Jing-Jing Zhang, Bao-Zhen Zhang, Yi-Dan Wang, Sheng Wang, Xiang Liu, Si-Yu Sun, </w:t>
      </w:r>
      <w:proofErr w:type="spellStart"/>
      <w:r w:rsidRPr="000F4703">
        <w:rPr>
          <w:rFonts w:ascii="Book Antiqua" w:eastAsia="Book Antiqua" w:hAnsi="Book Antiqua" w:cs="Book Antiqua"/>
          <w:b/>
          <w:bCs/>
          <w:color w:val="000000"/>
        </w:rPr>
        <w:t>Jin</w:t>
      </w:r>
      <w:proofErr w:type="spellEnd"/>
      <w:r w:rsidRPr="000F4703">
        <w:rPr>
          <w:rFonts w:ascii="Book Antiqua" w:eastAsia="Book Antiqua" w:hAnsi="Book Antiqua" w:cs="Book Antiqua"/>
          <w:b/>
          <w:bCs/>
          <w:color w:val="000000"/>
        </w:rPr>
        <w:t xml:space="preserve">-Tao Guo, </w:t>
      </w:r>
      <w:r w:rsidRPr="000F4703">
        <w:rPr>
          <w:rFonts w:ascii="Book Antiqua" w:eastAsia="Book Antiqua" w:hAnsi="Book Antiqua" w:cs="Book Antiqua"/>
          <w:color w:val="000000"/>
        </w:rPr>
        <w:t xml:space="preserve">Department of Gastroenterology, </w:t>
      </w:r>
      <w:proofErr w:type="spellStart"/>
      <w:r w:rsidRPr="000F4703">
        <w:rPr>
          <w:rFonts w:ascii="Book Antiqua" w:eastAsia="Book Antiqua" w:hAnsi="Book Antiqua" w:cs="Book Antiqua"/>
          <w:color w:val="000000"/>
        </w:rPr>
        <w:t>Shengjing</w:t>
      </w:r>
      <w:proofErr w:type="spellEnd"/>
      <w:r w:rsidRPr="000F4703">
        <w:rPr>
          <w:rFonts w:ascii="Book Antiqua" w:eastAsia="Book Antiqua" w:hAnsi="Book Antiqua" w:cs="Book Antiqua"/>
          <w:color w:val="000000"/>
        </w:rPr>
        <w:t xml:space="preserve"> Hospital of China Medical University, Shenyang 110004, Liaoning</w:t>
      </w:r>
      <w:r w:rsidR="00B234D1" w:rsidRPr="000F4703">
        <w:rPr>
          <w:rFonts w:ascii="Book Antiqua" w:eastAsia="Book Antiqua" w:hAnsi="Book Antiqua" w:cs="Book Antiqua"/>
          <w:color w:val="000000"/>
        </w:rPr>
        <w:t xml:space="preserve"> Province</w:t>
      </w:r>
      <w:r w:rsidRPr="000F4703">
        <w:rPr>
          <w:rFonts w:ascii="Book Antiqua" w:eastAsia="Book Antiqua" w:hAnsi="Book Antiqua" w:cs="Book Antiqua"/>
          <w:color w:val="000000"/>
        </w:rPr>
        <w:t>, China</w:t>
      </w:r>
    </w:p>
    <w:p w14:paraId="076B9136" w14:textId="77777777" w:rsidR="00A77B3E" w:rsidRPr="000F4703" w:rsidRDefault="00A77B3E" w:rsidP="000F4703">
      <w:pPr>
        <w:snapToGrid w:val="0"/>
        <w:spacing w:line="360" w:lineRule="auto"/>
        <w:jc w:val="both"/>
        <w:rPr>
          <w:rFonts w:ascii="Book Antiqua" w:hAnsi="Book Antiqua"/>
        </w:rPr>
      </w:pPr>
    </w:p>
    <w:p w14:paraId="44AE6CEE" w14:textId="2E4BF631"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b/>
          <w:bCs/>
          <w:color w:val="000000"/>
        </w:rPr>
        <w:t>Ting-</w:t>
      </w:r>
      <w:r w:rsidRPr="005E4469">
        <w:rPr>
          <w:rFonts w:ascii="Book Antiqua" w:eastAsia="Book Antiqua" w:hAnsi="Book Antiqua" w:cs="Book Antiqua"/>
          <w:b/>
          <w:bCs/>
          <w:caps/>
          <w:color w:val="000000"/>
        </w:rPr>
        <w:t>y</w:t>
      </w:r>
      <w:r w:rsidRPr="000F4703">
        <w:rPr>
          <w:rFonts w:ascii="Book Antiqua" w:eastAsia="Book Antiqua" w:hAnsi="Book Antiqua" w:cs="Book Antiqua"/>
          <w:b/>
          <w:bCs/>
          <w:color w:val="000000"/>
        </w:rPr>
        <w:t xml:space="preserve">ue Xiao, </w:t>
      </w:r>
      <w:r w:rsidRPr="000F4703">
        <w:rPr>
          <w:rFonts w:ascii="Book Antiqua" w:eastAsia="Book Antiqua" w:hAnsi="Book Antiqua" w:cs="Book Antiqua"/>
          <w:color w:val="000000"/>
        </w:rPr>
        <w:t xml:space="preserve">Department of </w:t>
      </w:r>
      <w:r w:rsidRPr="005E4469">
        <w:rPr>
          <w:rFonts w:ascii="Book Antiqua" w:eastAsia="Book Antiqua" w:hAnsi="Book Antiqua" w:cs="Book Antiqua"/>
          <w:caps/>
          <w:color w:val="000000"/>
        </w:rPr>
        <w:t>s</w:t>
      </w:r>
      <w:r w:rsidRPr="000F4703">
        <w:rPr>
          <w:rFonts w:ascii="Book Antiqua" w:eastAsia="Book Antiqua" w:hAnsi="Book Antiqua" w:cs="Book Antiqua"/>
          <w:color w:val="000000"/>
        </w:rPr>
        <w:t xml:space="preserve">cience and </w:t>
      </w:r>
      <w:r w:rsidRPr="005E4469">
        <w:rPr>
          <w:rFonts w:ascii="Book Antiqua" w:eastAsia="Book Antiqua" w:hAnsi="Book Antiqua" w:cs="Book Antiqua"/>
          <w:caps/>
          <w:color w:val="000000"/>
        </w:rPr>
        <w:t>e</w:t>
      </w:r>
      <w:r w:rsidRPr="000F4703">
        <w:rPr>
          <w:rFonts w:ascii="Book Antiqua" w:eastAsia="Book Antiqua" w:hAnsi="Book Antiqua" w:cs="Book Antiqua"/>
          <w:color w:val="000000"/>
        </w:rPr>
        <w:t>ducation, Shenyang Sixth People’s Hospital, Shenyang 110006, Liaoning</w:t>
      </w:r>
      <w:r w:rsidR="00B234D1" w:rsidRPr="000F4703">
        <w:rPr>
          <w:rFonts w:ascii="Book Antiqua" w:eastAsia="Book Antiqua" w:hAnsi="Book Antiqua" w:cs="Book Antiqua"/>
          <w:color w:val="000000"/>
        </w:rPr>
        <w:t xml:space="preserve"> Province</w:t>
      </w:r>
      <w:r w:rsidRPr="000F4703">
        <w:rPr>
          <w:rFonts w:ascii="Book Antiqua" w:eastAsia="Book Antiqua" w:hAnsi="Book Antiqua" w:cs="Book Antiqua"/>
          <w:color w:val="000000"/>
        </w:rPr>
        <w:t>, China</w:t>
      </w:r>
    </w:p>
    <w:p w14:paraId="7295B5A8" w14:textId="77777777" w:rsidR="00A77B3E" w:rsidRPr="000F4703" w:rsidRDefault="00A77B3E" w:rsidP="000F4703">
      <w:pPr>
        <w:snapToGrid w:val="0"/>
        <w:spacing w:line="360" w:lineRule="auto"/>
        <w:jc w:val="both"/>
        <w:rPr>
          <w:rFonts w:ascii="Book Antiqua" w:hAnsi="Book Antiqua"/>
        </w:rPr>
      </w:pPr>
    </w:p>
    <w:p w14:paraId="7466EE02" w14:textId="4DB546A8"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b/>
          <w:bCs/>
          <w:color w:val="000000"/>
        </w:rPr>
        <w:t xml:space="preserve">Author contributions: </w:t>
      </w:r>
      <w:r w:rsidRPr="000F4703">
        <w:rPr>
          <w:rFonts w:ascii="Book Antiqua" w:eastAsia="Book Antiqua" w:hAnsi="Book Antiqua" w:cs="Book Antiqua"/>
          <w:color w:val="000000"/>
        </w:rPr>
        <w:t>Liao Y and Guo JT were involved in the study conception and design; Guo JT, Wang S, Liu X, and Sun SY performed the research; Liao Y, Xiao TY, Wu YF, Zhang JJ, Zhang BZ</w:t>
      </w:r>
      <w:r w:rsidR="00680A2E">
        <w:rPr>
          <w:rFonts w:ascii="Book Antiqua" w:eastAsia="Book Antiqua" w:hAnsi="Book Antiqua" w:cs="Book Antiqua"/>
          <w:color w:val="000000"/>
        </w:rPr>
        <w:t>,</w:t>
      </w:r>
      <w:r w:rsidRPr="000F4703">
        <w:rPr>
          <w:rFonts w:ascii="Book Antiqua" w:eastAsia="Book Antiqua" w:hAnsi="Book Antiqua" w:cs="Book Antiqua"/>
          <w:color w:val="000000"/>
        </w:rPr>
        <w:t xml:space="preserve"> and Wang YD analyzed the data; Liao Y wrote the manuscript; Guo JT and Sun SY performed critical revision of the article for important intellectual content; all authors performed the final approval of the article.</w:t>
      </w:r>
    </w:p>
    <w:p w14:paraId="2BC5A5DC" w14:textId="77777777" w:rsidR="00A77B3E" w:rsidRPr="000F4703" w:rsidRDefault="00A77B3E" w:rsidP="000F4703">
      <w:pPr>
        <w:snapToGrid w:val="0"/>
        <w:spacing w:line="360" w:lineRule="auto"/>
        <w:jc w:val="both"/>
        <w:rPr>
          <w:rFonts w:ascii="Book Antiqua" w:hAnsi="Book Antiqua"/>
        </w:rPr>
      </w:pPr>
    </w:p>
    <w:p w14:paraId="5878A863" w14:textId="49397E10" w:rsidR="00A77B3E" w:rsidRPr="006020CC" w:rsidRDefault="006E3988" w:rsidP="006020CC">
      <w:pPr>
        <w:spacing w:line="360" w:lineRule="auto"/>
        <w:jc w:val="both"/>
      </w:pPr>
      <w:r w:rsidRPr="000F4703">
        <w:rPr>
          <w:rFonts w:ascii="Book Antiqua" w:eastAsia="Book Antiqua" w:hAnsi="Book Antiqua" w:cs="Book Antiqua"/>
          <w:b/>
          <w:bCs/>
          <w:color w:val="000000"/>
        </w:rPr>
        <w:lastRenderedPageBreak/>
        <w:t xml:space="preserve">Supported by </w:t>
      </w:r>
      <w:r w:rsidRPr="000F4703">
        <w:rPr>
          <w:rFonts w:ascii="Book Antiqua" w:eastAsia="Book Antiqua" w:hAnsi="Book Antiqua" w:cs="Book Antiqua"/>
          <w:color w:val="000000"/>
        </w:rPr>
        <w:t>National Natural Science Foundation of China</w:t>
      </w:r>
      <w:r w:rsidR="00B234D1" w:rsidRPr="000F4703">
        <w:rPr>
          <w:rFonts w:ascii="Book Antiqua" w:eastAsia="Book Antiqua" w:hAnsi="Book Antiqua" w:cs="Book Antiqua"/>
          <w:color w:val="000000"/>
        </w:rPr>
        <w:t>,</w:t>
      </w:r>
      <w:r w:rsidRPr="000F4703">
        <w:rPr>
          <w:rFonts w:ascii="Book Antiqua" w:eastAsia="Book Antiqua" w:hAnsi="Book Antiqua" w:cs="Book Antiqua"/>
          <w:color w:val="000000"/>
        </w:rPr>
        <w:t xml:space="preserve"> </w:t>
      </w:r>
      <w:r w:rsidR="00B234D1" w:rsidRPr="000F4703">
        <w:rPr>
          <w:rFonts w:ascii="Book Antiqua" w:eastAsia="Book Antiqua" w:hAnsi="Book Antiqua" w:cs="Book Antiqua"/>
          <w:color w:val="000000"/>
        </w:rPr>
        <w:t>No. 81900601</w:t>
      </w:r>
      <w:r w:rsidR="002A2FE0">
        <w:rPr>
          <w:rFonts w:ascii="Book Antiqua" w:eastAsia="Book Antiqua" w:hAnsi="Book Antiqua" w:cs="Book Antiqua"/>
          <w:color w:val="000000"/>
        </w:rPr>
        <w:t xml:space="preserve">, </w:t>
      </w:r>
      <w:r w:rsidR="002A2FE0" w:rsidRPr="000C79E4">
        <w:rPr>
          <w:rFonts w:ascii="Book Antiqua" w:eastAsia="Book Antiqua" w:hAnsi="Book Antiqua" w:cs="Book Antiqua"/>
          <w:color w:val="000000"/>
        </w:rPr>
        <w:t>Natural Science Found</w:t>
      </w:r>
      <w:r w:rsidR="000C79E4">
        <w:rPr>
          <w:rFonts w:ascii="Book Antiqua" w:eastAsia="Book Antiqua" w:hAnsi="Book Antiqua" w:cs="Book Antiqua"/>
          <w:color w:val="000000"/>
        </w:rPr>
        <w:t xml:space="preserve">ation of Liaoning Province, No. </w:t>
      </w:r>
      <w:r w:rsidR="002A2FE0" w:rsidRPr="000C79E4">
        <w:rPr>
          <w:rFonts w:ascii="Book Antiqua" w:eastAsia="Book Antiqua" w:hAnsi="Book Antiqua" w:cs="Book Antiqua"/>
          <w:color w:val="000000"/>
        </w:rPr>
        <w:t>207541024</w:t>
      </w:r>
      <w:r w:rsidR="006E5837">
        <w:rPr>
          <w:rFonts w:ascii="Book Antiqua" w:eastAsia="Book Antiqua" w:hAnsi="Book Antiqua" w:cs="Book Antiqua"/>
          <w:color w:val="000000"/>
        </w:rPr>
        <w:t>;</w:t>
      </w:r>
      <w:r w:rsidR="002A2FE0" w:rsidRPr="000C79E4">
        <w:rPr>
          <w:rFonts w:ascii="Book Antiqua" w:eastAsia="Book Antiqua" w:hAnsi="Book Antiqua" w:cs="Book Antiqua"/>
          <w:color w:val="000000"/>
        </w:rPr>
        <w:t xml:space="preserve"> and Outstanding Scientific Fund of </w:t>
      </w:r>
      <w:proofErr w:type="spellStart"/>
      <w:r w:rsidR="002A2FE0" w:rsidRPr="000C79E4">
        <w:rPr>
          <w:rFonts w:ascii="Book Antiqua" w:eastAsia="Book Antiqua" w:hAnsi="Book Antiqua" w:cs="Book Antiqua"/>
          <w:color w:val="000000"/>
        </w:rPr>
        <w:t>Shengjing</w:t>
      </w:r>
      <w:proofErr w:type="spellEnd"/>
      <w:r w:rsidR="002A2FE0" w:rsidRPr="000C79E4">
        <w:rPr>
          <w:rFonts w:ascii="Book Antiqua" w:eastAsia="Book Antiqua" w:hAnsi="Book Antiqua" w:cs="Book Antiqua"/>
          <w:color w:val="000000"/>
        </w:rPr>
        <w:t xml:space="preserve"> Hospital, No. 201702.</w:t>
      </w:r>
    </w:p>
    <w:p w14:paraId="27E0B209" w14:textId="77777777" w:rsidR="00A77B3E" w:rsidRPr="000F4703" w:rsidRDefault="00A77B3E" w:rsidP="000F4703">
      <w:pPr>
        <w:snapToGrid w:val="0"/>
        <w:spacing w:line="360" w:lineRule="auto"/>
        <w:jc w:val="both"/>
        <w:rPr>
          <w:rFonts w:ascii="Book Antiqua" w:hAnsi="Book Antiqua"/>
        </w:rPr>
      </w:pPr>
    </w:p>
    <w:p w14:paraId="721AD577" w14:textId="7BE721D1"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b/>
          <w:bCs/>
          <w:color w:val="000000"/>
        </w:rPr>
        <w:t xml:space="preserve">Corresponding author: </w:t>
      </w:r>
      <w:proofErr w:type="spellStart"/>
      <w:r w:rsidRPr="000F4703">
        <w:rPr>
          <w:rFonts w:ascii="Book Antiqua" w:eastAsia="Book Antiqua" w:hAnsi="Book Antiqua" w:cs="Book Antiqua"/>
          <w:b/>
          <w:bCs/>
          <w:color w:val="000000"/>
        </w:rPr>
        <w:t>Jin</w:t>
      </w:r>
      <w:proofErr w:type="spellEnd"/>
      <w:r w:rsidRPr="000F4703">
        <w:rPr>
          <w:rFonts w:ascii="Book Antiqua" w:eastAsia="Book Antiqua" w:hAnsi="Book Antiqua" w:cs="Book Antiqua"/>
          <w:b/>
          <w:bCs/>
          <w:color w:val="000000"/>
        </w:rPr>
        <w:t xml:space="preserve">-Tao Guo, MD, PhD, Doctor, Professor, Research Fellow, </w:t>
      </w:r>
      <w:r w:rsidRPr="000F4703">
        <w:rPr>
          <w:rFonts w:ascii="Book Antiqua" w:eastAsia="Book Antiqua" w:hAnsi="Book Antiqua" w:cs="Book Antiqua"/>
          <w:color w:val="000000"/>
        </w:rPr>
        <w:t xml:space="preserve">Department of Gastroenterology, </w:t>
      </w:r>
      <w:proofErr w:type="spellStart"/>
      <w:r w:rsidRPr="000F4703">
        <w:rPr>
          <w:rFonts w:ascii="Book Antiqua" w:eastAsia="Book Antiqua" w:hAnsi="Book Antiqua" w:cs="Book Antiqua"/>
          <w:color w:val="000000"/>
        </w:rPr>
        <w:t>Shengjing</w:t>
      </w:r>
      <w:proofErr w:type="spellEnd"/>
      <w:r w:rsidRPr="000F4703">
        <w:rPr>
          <w:rFonts w:ascii="Book Antiqua" w:eastAsia="Book Antiqua" w:hAnsi="Book Antiqua" w:cs="Book Antiqua"/>
          <w:color w:val="000000"/>
        </w:rPr>
        <w:t xml:space="preserve"> Hospital of China Medical University, No.</w:t>
      </w:r>
      <w:r w:rsidR="00B234D1" w:rsidRPr="000F4703">
        <w:rPr>
          <w:rFonts w:ascii="Book Antiqua" w:eastAsia="Book Antiqua" w:hAnsi="Book Antiqua" w:cs="Book Antiqua"/>
          <w:color w:val="000000"/>
        </w:rPr>
        <w:t xml:space="preserve"> 36</w:t>
      </w:r>
      <w:r w:rsidRPr="000F4703">
        <w:rPr>
          <w:rFonts w:ascii="Book Antiqua" w:eastAsia="Book Antiqua" w:hAnsi="Book Antiqua" w:cs="Book Antiqua"/>
          <w:color w:val="000000"/>
        </w:rPr>
        <w:t xml:space="preserve"> </w:t>
      </w:r>
      <w:proofErr w:type="spellStart"/>
      <w:r w:rsidRPr="000F4703">
        <w:rPr>
          <w:rFonts w:ascii="Book Antiqua" w:eastAsia="Book Antiqua" w:hAnsi="Book Antiqua" w:cs="Book Antiqua"/>
          <w:color w:val="000000"/>
        </w:rPr>
        <w:t>Sanhao</w:t>
      </w:r>
      <w:proofErr w:type="spellEnd"/>
      <w:r w:rsidRPr="000F4703">
        <w:rPr>
          <w:rFonts w:ascii="Book Antiqua" w:eastAsia="Book Antiqua" w:hAnsi="Book Antiqua" w:cs="Book Antiqua"/>
          <w:color w:val="000000"/>
        </w:rPr>
        <w:t xml:space="preserve"> Street, Shenyang 110004, Liaoning</w:t>
      </w:r>
      <w:r w:rsidR="00B234D1" w:rsidRPr="000F4703">
        <w:rPr>
          <w:rFonts w:ascii="Book Antiqua" w:eastAsia="Book Antiqua" w:hAnsi="Book Antiqua" w:cs="Book Antiqua"/>
          <w:color w:val="000000"/>
        </w:rPr>
        <w:t xml:space="preserve"> Province</w:t>
      </w:r>
      <w:r w:rsidRPr="000F4703">
        <w:rPr>
          <w:rFonts w:ascii="Book Antiqua" w:eastAsia="Book Antiqua" w:hAnsi="Book Antiqua" w:cs="Book Antiqua"/>
          <w:color w:val="000000"/>
        </w:rPr>
        <w:t xml:space="preserve">, China. </w:t>
      </w:r>
      <w:r w:rsidRPr="000F4703">
        <w:rPr>
          <w:rFonts w:ascii="Book Antiqua" w:eastAsia="Book Antiqua" w:hAnsi="Book Antiqua" w:cs="Book Antiqua"/>
          <w:color w:val="000000"/>
          <w:u w:val="single"/>
        </w:rPr>
        <w:t>guojt@sj-hospital.org</w:t>
      </w:r>
    </w:p>
    <w:p w14:paraId="0A7C1A0A" w14:textId="77777777" w:rsidR="00A77B3E" w:rsidRPr="000F4703" w:rsidRDefault="00A77B3E" w:rsidP="000F4703">
      <w:pPr>
        <w:snapToGrid w:val="0"/>
        <w:spacing w:line="360" w:lineRule="auto"/>
        <w:jc w:val="both"/>
        <w:rPr>
          <w:rFonts w:ascii="Book Antiqua" w:hAnsi="Book Antiqua"/>
        </w:rPr>
      </w:pPr>
    </w:p>
    <w:p w14:paraId="55FFA302"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b/>
          <w:bCs/>
          <w:color w:val="000000"/>
        </w:rPr>
        <w:t xml:space="preserve">Received: </w:t>
      </w:r>
      <w:r w:rsidRPr="000F4703">
        <w:rPr>
          <w:rFonts w:ascii="Book Antiqua" w:eastAsia="Book Antiqua" w:hAnsi="Book Antiqua" w:cs="Book Antiqua"/>
          <w:color w:val="000000"/>
        </w:rPr>
        <w:t>June 4, 2020</w:t>
      </w:r>
    </w:p>
    <w:p w14:paraId="4B1D7877" w14:textId="11517B44"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b/>
          <w:bCs/>
          <w:color w:val="000000"/>
        </w:rPr>
        <w:t xml:space="preserve">Revised: </w:t>
      </w:r>
      <w:r w:rsidR="005D52AF" w:rsidRPr="000F4703">
        <w:rPr>
          <w:rFonts w:ascii="Book Antiqua" w:eastAsia="Book Antiqua" w:hAnsi="Book Antiqua" w:cs="Book Antiqua"/>
          <w:color w:val="000000"/>
        </w:rPr>
        <w:t>August 13, 2020</w:t>
      </w:r>
    </w:p>
    <w:p w14:paraId="44A346EB" w14:textId="12939835" w:rsidR="00A77B3E" w:rsidRPr="00EA4074" w:rsidRDefault="006E3988" w:rsidP="00EA4074">
      <w:pPr>
        <w:snapToGrid w:val="0"/>
        <w:spacing w:line="360" w:lineRule="auto"/>
        <w:rPr>
          <w:rFonts w:ascii="Book Antiqua" w:hAnsi="Book Antiqua" w:cs="Arial"/>
          <w:color w:val="000000" w:themeColor="text1"/>
          <w:shd w:val="clear" w:color="auto" w:fill="FFFFFF"/>
        </w:rPr>
      </w:pPr>
      <w:r w:rsidRPr="000F4703">
        <w:rPr>
          <w:rFonts w:ascii="Book Antiqua" w:eastAsia="Book Antiqua" w:hAnsi="Book Antiqua" w:cs="Book Antiqua"/>
          <w:b/>
          <w:bCs/>
          <w:color w:val="000000"/>
        </w:rPr>
        <w:t xml:space="preserve">Accepted: </w:t>
      </w:r>
      <w:r w:rsidR="00EA4074">
        <w:rPr>
          <w:rFonts w:ascii="Book Antiqua" w:hAnsi="Book Antiqua" w:cs="Arial"/>
          <w:color w:val="000000" w:themeColor="text1"/>
          <w:shd w:val="clear" w:color="auto" w:fill="FFFFFF"/>
        </w:rPr>
        <w:t>September 10, 2020</w:t>
      </w:r>
    </w:p>
    <w:p w14:paraId="46E48F78"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b/>
          <w:bCs/>
          <w:color w:val="000000"/>
        </w:rPr>
        <w:t xml:space="preserve">Published online: </w:t>
      </w:r>
    </w:p>
    <w:p w14:paraId="4960D03A" w14:textId="77777777" w:rsidR="00A77B3E" w:rsidRPr="000F4703" w:rsidRDefault="00A77B3E" w:rsidP="000F4703">
      <w:pPr>
        <w:snapToGrid w:val="0"/>
        <w:spacing w:line="360" w:lineRule="auto"/>
        <w:jc w:val="both"/>
        <w:rPr>
          <w:rFonts w:ascii="Book Antiqua" w:hAnsi="Book Antiqua"/>
        </w:rPr>
        <w:sectPr w:rsidR="00A77B3E" w:rsidRPr="000F4703" w:rsidSect="00B234D1">
          <w:footerReference w:type="default" r:id="rId7"/>
          <w:pgSz w:w="12240" w:h="15840"/>
          <w:pgMar w:top="1440" w:right="1800" w:bottom="1440" w:left="1800" w:header="720" w:footer="720" w:gutter="0"/>
          <w:cols w:space="720"/>
          <w:docGrid w:linePitch="360"/>
        </w:sectPr>
      </w:pPr>
    </w:p>
    <w:p w14:paraId="22210E8C"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b/>
          <w:color w:val="000000"/>
        </w:rPr>
        <w:lastRenderedPageBreak/>
        <w:t>Abstract</w:t>
      </w:r>
    </w:p>
    <w:p w14:paraId="6937E3A7"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color w:val="000000"/>
        </w:rPr>
        <w:t>BACKGROUND</w:t>
      </w:r>
    </w:p>
    <w:p w14:paraId="202572DC"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color w:val="000000"/>
        </w:rPr>
        <w:t>People with achalasia typically have a thick lower esophageal muscularis propria (LEMP), and peroral endoscopic myotomy (</w:t>
      </w:r>
      <w:bookmarkStart w:id="2" w:name="OLE_LINK3"/>
      <w:r w:rsidRPr="000F4703">
        <w:rPr>
          <w:rFonts w:ascii="Book Antiqua" w:eastAsia="Book Antiqua" w:hAnsi="Book Antiqua" w:cs="Book Antiqua"/>
          <w:color w:val="000000"/>
        </w:rPr>
        <w:t>POEM</w:t>
      </w:r>
      <w:bookmarkEnd w:id="2"/>
      <w:r w:rsidRPr="000F4703">
        <w:rPr>
          <w:rFonts w:ascii="Book Antiqua" w:eastAsia="Book Antiqua" w:hAnsi="Book Antiqua" w:cs="Book Antiqua"/>
          <w:color w:val="000000"/>
        </w:rPr>
        <w:t>) has been effective in treating most patients. LEMP thickness may be associated with the outcomes and prognosis after POEM. However, more evidence is needed regarding the relationship between LEMP thickness and patient prognosis after POEM.</w:t>
      </w:r>
    </w:p>
    <w:p w14:paraId="57B418B1" w14:textId="77777777" w:rsidR="00A77B3E" w:rsidRPr="000F4703" w:rsidRDefault="00A77B3E" w:rsidP="000F4703">
      <w:pPr>
        <w:snapToGrid w:val="0"/>
        <w:spacing w:line="360" w:lineRule="auto"/>
        <w:jc w:val="both"/>
        <w:rPr>
          <w:rFonts w:ascii="Book Antiqua" w:hAnsi="Book Antiqua"/>
        </w:rPr>
      </w:pPr>
    </w:p>
    <w:p w14:paraId="3324360A"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color w:val="000000"/>
        </w:rPr>
        <w:t>AIM</w:t>
      </w:r>
    </w:p>
    <w:p w14:paraId="0F39DB27" w14:textId="0A10C55A"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color w:val="000000"/>
        </w:rPr>
        <w:t>To assess the association between LEMP thickness, measured using endoscopic ultrasound (EUS), and long-term prognosis, especially relapse, after</w:t>
      </w:r>
      <w:r w:rsidR="00680A2E">
        <w:rPr>
          <w:rFonts w:ascii="Book Antiqua" w:eastAsia="Book Antiqua" w:hAnsi="Book Antiqua" w:cs="Book Antiqua"/>
          <w:color w:val="000000"/>
        </w:rPr>
        <w:t xml:space="preserve"> </w:t>
      </w:r>
      <w:r w:rsidRPr="000F4703">
        <w:rPr>
          <w:rFonts w:ascii="Book Antiqua" w:eastAsia="Book Antiqua" w:hAnsi="Book Antiqua" w:cs="Book Antiqua"/>
          <w:color w:val="000000"/>
        </w:rPr>
        <w:t>POEM for achalasia.</w:t>
      </w:r>
    </w:p>
    <w:p w14:paraId="39991F84" w14:textId="77777777" w:rsidR="00A77B3E" w:rsidRPr="000F4703" w:rsidRDefault="00A77B3E" w:rsidP="000F4703">
      <w:pPr>
        <w:snapToGrid w:val="0"/>
        <w:spacing w:line="360" w:lineRule="auto"/>
        <w:jc w:val="both"/>
        <w:rPr>
          <w:rFonts w:ascii="Book Antiqua" w:hAnsi="Book Antiqua"/>
        </w:rPr>
      </w:pPr>
    </w:p>
    <w:p w14:paraId="425AD535"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color w:val="000000"/>
        </w:rPr>
        <w:t>METHODS</w:t>
      </w:r>
    </w:p>
    <w:p w14:paraId="31B22C52"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color w:val="000000"/>
        </w:rPr>
        <w:t xml:space="preserve">All medical records, including EUS data, of patients who underwent POEM to treat achalasia at </w:t>
      </w:r>
      <w:proofErr w:type="spellStart"/>
      <w:r w:rsidRPr="000F4703">
        <w:rPr>
          <w:rFonts w:ascii="Book Antiqua" w:eastAsia="Book Antiqua" w:hAnsi="Book Antiqua" w:cs="Book Antiqua"/>
          <w:color w:val="000000"/>
        </w:rPr>
        <w:t>Shengjing</w:t>
      </w:r>
      <w:proofErr w:type="spellEnd"/>
      <w:r w:rsidRPr="000F4703">
        <w:rPr>
          <w:rFonts w:ascii="Book Antiqua" w:eastAsia="Book Antiqua" w:hAnsi="Book Antiqua" w:cs="Book Antiqua"/>
          <w:color w:val="000000"/>
        </w:rPr>
        <w:t xml:space="preserve"> Hospital of China Medical University from January 2012 to September 2018 were retrospectively reviewed. LEMP thickness was measured by EUS, and a thickness of ≥ 3 mm was defined as thickened. The severity of patient symptoms was evaluated using the </w:t>
      </w:r>
      <w:proofErr w:type="spellStart"/>
      <w:r w:rsidRPr="000F4703">
        <w:rPr>
          <w:rFonts w:ascii="Book Antiqua" w:eastAsia="Book Antiqua" w:hAnsi="Book Antiqua" w:cs="Book Antiqua"/>
          <w:color w:val="000000"/>
        </w:rPr>
        <w:t>Eckardt</w:t>
      </w:r>
      <w:proofErr w:type="spellEnd"/>
      <w:r w:rsidRPr="000F4703">
        <w:rPr>
          <w:rFonts w:ascii="Book Antiqua" w:eastAsia="Book Antiqua" w:hAnsi="Book Antiqua" w:cs="Book Antiqua"/>
          <w:color w:val="000000"/>
        </w:rPr>
        <w:t xml:space="preserve"> score. Relapse was defined as a 3-point rise in the </w:t>
      </w:r>
      <w:proofErr w:type="spellStart"/>
      <w:r w:rsidRPr="000F4703">
        <w:rPr>
          <w:rFonts w:ascii="Book Antiqua" w:eastAsia="Book Antiqua" w:hAnsi="Book Antiqua" w:cs="Book Antiqua"/>
          <w:color w:val="000000"/>
        </w:rPr>
        <w:t>Eckardt</w:t>
      </w:r>
      <w:proofErr w:type="spellEnd"/>
      <w:r w:rsidRPr="000F4703">
        <w:rPr>
          <w:rFonts w:ascii="Book Antiqua" w:eastAsia="Book Antiqua" w:hAnsi="Book Antiqua" w:cs="Book Antiqua"/>
          <w:color w:val="000000"/>
        </w:rPr>
        <w:t xml:space="preserve"> score after a period of clinical remission. The relationship between patient characteristics, muscle thickness, and recurrence was analyzed.</w:t>
      </w:r>
    </w:p>
    <w:p w14:paraId="1B5B0601" w14:textId="77777777" w:rsidR="00A77B3E" w:rsidRPr="000F4703" w:rsidRDefault="00A77B3E" w:rsidP="000F4703">
      <w:pPr>
        <w:snapToGrid w:val="0"/>
        <w:spacing w:line="360" w:lineRule="auto"/>
        <w:jc w:val="both"/>
        <w:rPr>
          <w:rFonts w:ascii="Book Antiqua" w:hAnsi="Book Antiqua"/>
        </w:rPr>
      </w:pPr>
    </w:p>
    <w:p w14:paraId="0E022165"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color w:val="000000"/>
        </w:rPr>
        <w:t>RESULTS</w:t>
      </w:r>
    </w:p>
    <w:p w14:paraId="02C7C8AE" w14:textId="21F93DB5"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color w:val="000000"/>
        </w:rPr>
        <w:t>Eighty-two patients (32 males and 50 females, aged 17-78 y</w:t>
      </w:r>
      <w:r w:rsidR="008C6314" w:rsidRPr="000F4703">
        <w:rPr>
          <w:rFonts w:ascii="Book Antiqua" w:eastAsia="Book Antiqua" w:hAnsi="Book Antiqua" w:cs="Book Antiqua"/>
          <w:color w:val="000000"/>
        </w:rPr>
        <w:t>ea</w:t>
      </w:r>
      <w:r w:rsidRPr="000F4703">
        <w:rPr>
          <w:rFonts w:ascii="Book Antiqua" w:eastAsia="Book Antiqua" w:hAnsi="Book Antiqua" w:cs="Book Antiqua"/>
          <w:color w:val="000000"/>
        </w:rPr>
        <w:t>r</w:t>
      </w:r>
      <w:r w:rsidR="008C6314" w:rsidRPr="000F4703">
        <w:rPr>
          <w:rFonts w:ascii="Book Antiqua" w:eastAsia="Book Antiqua" w:hAnsi="Book Antiqua" w:cs="Book Antiqua"/>
          <w:color w:val="000000"/>
        </w:rPr>
        <w:t>s</w:t>
      </w:r>
      <w:r w:rsidRPr="000F4703">
        <w:rPr>
          <w:rFonts w:ascii="Book Antiqua" w:eastAsia="Book Antiqua" w:hAnsi="Book Antiqua" w:cs="Book Antiqua"/>
          <w:color w:val="000000"/>
        </w:rPr>
        <w:t>) and 85 POEM procedures were included. In total, 76.8% (63/82 patients) of patients had a thickened muscularis propria. Older age and longer disease course were associated with muscularis propria thickening (</w:t>
      </w:r>
      <w:r w:rsidRPr="000F4703">
        <w:rPr>
          <w:rFonts w:ascii="Book Antiqua" w:eastAsia="Book Antiqua" w:hAnsi="Book Antiqua" w:cs="Book Antiqua"/>
          <w:i/>
          <w:iCs/>
          <w:color w:val="000000"/>
        </w:rPr>
        <w:t xml:space="preserve">P </w:t>
      </w:r>
      <w:r w:rsidRPr="000F4703">
        <w:rPr>
          <w:rFonts w:ascii="Book Antiqua" w:eastAsia="Book Antiqua" w:hAnsi="Book Antiqua" w:cs="Book Antiqua"/>
          <w:color w:val="000000"/>
        </w:rPr>
        <w:t xml:space="preserve">&lt; 0.05). The mean postoperative follow-up time was 35.4 ± 17.2 </w:t>
      </w:r>
      <w:proofErr w:type="spellStart"/>
      <w:r w:rsidRPr="000F4703">
        <w:rPr>
          <w:rFonts w:ascii="Book Antiqua" w:eastAsia="Book Antiqua" w:hAnsi="Book Antiqua" w:cs="Book Antiqua"/>
          <w:color w:val="000000"/>
        </w:rPr>
        <w:t>mo</w:t>
      </w:r>
      <w:proofErr w:type="spellEnd"/>
      <w:r w:rsidRPr="000F4703">
        <w:rPr>
          <w:rFonts w:ascii="Book Antiqua" w:eastAsia="Book Antiqua" w:hAnsi="Book Antiqua" w:cs="Book Antiqua"/>
          <w:color w:val="000000"/>
        </w:rPr>
        <w:t xml:space="preserve"> (range, 8-87.5 </w:t>
      </w:r>
      <w:proofErr w:type="spellStart"/>
      <w:r w:rsidRPr="000F4703">
        <w:rPr>
          <w:rFonts w:ascii="Book Antiqua" w:eastAsia="Book Antiqua" w:hAnsi="Book Antiqua" w:cs="Book Antiqua"/>
          <w:color w:val="000000"/>
        </w:rPr>
        <w:t>mo</w:t>
      </w:r>
      <w:proofErr w:type="spellEnd"/>
      <w:r w:rsidRPr="000F4703">
        <w:rPr>
          <w:rFonts w:ascii="Book Antiqua" w:eastAsia="Book Antiqua" w:hAnsi="Book Antiqua" w:cs="Book Antiqua"/>
          <w:color w:val="000000"/>
        </w:rPr>
        <w:t xml:space="preserve">) in 60 patients. Five patients </w:t>
      </w:r>
      <w:r w:rsidRPr="000F4703">
        <w:rPr>
          <w:rFonts w:ascii="Book Antiqua" w:eastAsia="Book Antiqua" w:hAnsi="Book Antiqua" w:cs="Book Antiqua"/>
          <w:color w:val="000000"/>
        </w:rPr>
        <w:lastRenderedPageBreak/>
        <w:t xml:space="preserve">with </w:t>
      </w:r>
      <w:proofErr w:type="spellStart"/>
      <w:r w:rsidRPr="000F4703">
        <w:rPr>
          <w:rFonts w:ascii="Book Antiqua" w:eastAsia="Book Antiqua" w:hAnsi="Book Antiqua" w:cs="Book Antiqua"/>
          <w:color w:val="000000"/>
        </w:rPr>
        <w:t>Eckardt</w:t>
      </w:r>
      <w:proofErr w:type="spellEnd"/>
      <w:r w:rsidRPr="000F4703">
        <w:rPr>
          <w:rFonts w:ascii="Book Antiqua" w:eastAsia="Book Antiqua" w:hAnsi="Book Antiqua" w:cs="Book Antiqua"/>
          <w:color w:val="000000"/>
        </w:rPr>
        <w:t xml:space="preserve"> scores &gt; 3 refused further management after their symptoms were relieved. The relapse rate was 12.73% (7/55 cases). Five patients, four of whom had muscularis propria thickening, had disease recurrence within 12 </w:t>
      </w:r>
      <w:proofErr w:type="spellStart"/>
      <w:r w:rsidRPr="000F4703">
        <w:rPr>
          <w:rFonts w:ascii="Book Antiqua" w:eastAsia="Book Antiqua" w:hAnsi="Book Antiqua" w:cs="Book Antiqua"/>
          <w:color w:val="000000"/>
        </w:rPr>
        <w:t>mo</w:t>
      </w:r>
      <w:proofErr w:type="spellEnd"/>
      <w:r w:rsidRPr="000F4703">
        <w:rPr>
          <w:rFonts w:ascii="Book Antiqua" w:eastAsia="Book Antiqua" w:hAnsi="Book Antiqua" w:cs="Book Antiqua"/>
          <w:color w:val="000000"/>
        </w:rPr>
        <w:t xml:space="preserve"> after the procedure. Achalasia relapsed in one patient who had a thickened muscularis propria after 24 </w:t>
      </w:r>
      <w:proofErr w:type="spellStart"/>
      <w:r w:rsidRPr="000F4703">
        <w:rPr>
          <w:rFonts w:ascii="Book Antiqua" w:eastAsia="Book Antiqua" w:hAnsi="Book Antiqua" w:cs="Book Antiqua"/>
          <w:color w:val="000000"/>
        </w:rPr>
        <w:t>mo</w:t>
      </w:r>
      <w:proofErr w:type="spellEnd"/>
      <w:r w:rsidRPr="000F4703">
        <w:rPr>
          <w:rFonts w:ascii="Book Antiqua" w:eastAsia="Book Antiqua" w:hAnsi="Book Antiqua" w:cs="Book Antiqua"/>
          <w:color w:val="000000"/>
        </w:rPr>
        <w:t xml:space="preserve"> and in another patient</w:t>
      </w:r>
      <w:r w:rsidR="00680A2E">
        <w:rPr>
          <w:rFonts w:ascii="Book Antiqua" w:eastAsia="Book Antiqua" w:hAnsi="Book Antiqua" w:cs="Book Antiqua"/>
          <w:color w:val="000000"/>
        </w:rPr>
        <w:t xml:space="preserve"> </w:t>
      </w:r>
      <w:r w:rsidRPr="000F4703">
        <w:rPr>
          <w:rFonts w:ascii="Book Antiqua" w:eastAsia="Book Antiqua" w:hAnsi="Book Antiqua" w:cs="Book Antiqua"/>
          <w:color w:val="000000"/>
        </w:rPr>
        <w:t>who did not have a thickened muscularis propria after 30 mo. Patients with recurrence were typically younger and had a shorter disease course (</w:t>
      </w:r>
      <w:r w:rsidRPr="000F4703">
        <w:rPr>
          <w:rFonts w:ascii="Book Antiqua" w:eastAsia="Book Antiqua" w:hAnsi="Book Antiqua" w:cs="Book Antiqua"/>
          <w:i/>
          <w:iCs/>
          <w:color w:val="000000"/>
        </w:rPr>
        <w:t xml:space="preserve">P </w:t>
      </w:r>
      <w:r w:rsidRPr="000F4703">
        <w:rPr>
          <w:rFonts w:ascii="Book Antiqua" w:eastAsia="Book Antiqua" w:hAnsi="Book Antiqua" w:cs="Book Antiqua"/>
          <w:color w:val="000000"/>
        </w:rPr>
        <w:t xml:space="preserve">&lt; 0.05). The relapse rate in patients with a non-thickened muscularis propria tended to be higher (18.2%, 2/11 patients) than that in patients with a thickened muscularis propria (11.4%, 5/44 patients), although no significant difference was found. Age </w:t>
      </w:r>
      <w:r w:rsidR="00B234D1" w:rsidRPr="000F4703">
        <w:rPr>
          <w:rFonts w:ascii="Book Antiqua" w:eastAsia="Book Antiqua" w:hAnsi="Book Antiqua" w:cs="Book Antiqua"/>
          <w:color w:val="000000"/>
        </w:rPr>
        <w:t>(</w:t>
      </w:r>
      <w:r w:rsidRPr="000F4703">
        <w:rPr>
          <w:rFonts w:ascii="Book Antiqua" w:eastAsia="Book Antiqua" w:hAnsi="Book Antiqua" w:cs="Book Antiqua"/>
          <w:color w:val="000000"/>
        </w:rPr>
        <w:t>hazard ratio</w:t>
      </w:r>
      <w:r w:rsidR="00680A2E">
        <w:rPr>
          <w:rFonts w:ascii="Book Antiqua" w:eastAsia="Book Antiqua" w:hAnsi="Book Antiqua" w:cs="Book Antiqua"/>
          <w:color w:val="000000"/>
        </w:rPr>
        <w:t xml:space="preserve"> =</w:t>
      </w:r>
      <w:r w:rsidR="00680A2E" w:rsidRPr="000F4703">
        <w:rPr>
          <w:rFonts w:ascii="Book Antiqua" w:eastAsia="Book Antiqua" w:hAnsi="Book Antiqua" w:cs="Book Antiqua"/>
          <w:color w:val="000000"/>
        </w:rPr>
        <w:t xml:space="preserve"> </w:t>
      </w:r>
      <w:r w:rsidR="00B234D1" w:rsidRPr="000F4703">
        <w:rPr>
          <w:rFonts w:ascii="Book Antiqua" w:eastAsia="Book Antiqua" w:hAnsi="Book Antiqua" w:cs="Book Antiqua"/>
          <w:color w:val="000000"/>
        </w:rPr>
        <w:t>0.92; 95% confidence interval:</w:t>
      </w:r>
      <w:r w:rsidRPr="000F4703">
        <w:rPr>
          <w:rFonts w:ascii="Book Antiqua" w:eastAsia="Book Antiqua" w:hAnsi="Book Antiqua" w:cs="Book Antiqua"/>
          <w:color w:val="000000"/>
        </w:rPr>
        <w:t xml:space="preserve"> 0.865-0.979; </w:t>
      </w:r>
      <w:r w:rsidRPr="000F4703">
        <w:rPr>
          <w:rFonts w:ascii="Book Antiqua" w:eastAsia="Book Antiqua" w:hAnsi="Book Antiqua" w:cs="Book Antiqua"/>
          <w:i/>
          <w:iCs/>
          <w:color w:val="000000"/>
        </w:rPr>
        <w:t>P</w:t>
      </w:r>
      <w:r w:rsidRPr="000F4703">
        <w:rPr>
          <w:rFonts w:ascii="Book Antiqua" w:eastAsia="Book Antiqua" w:hAnsi="Book Antiqua" w:cs="Book Antiqua"/>
          <w:color w:val="000000"/>
        </w:rPr>
        <w:t xml:space="preserve"> &lt; 0.05) and being male (</w:t>
      </w:r>
      <w:r w:rsidR="0075264B" w:rsidRPr="000F4703">
        <w:rPr>
          <w:rFonts w:ascii="Book Antiqua" w:eastAsia="Book Antiqua" w:hAnsi="Book Antiqua" w:cs="Book Antiqua"/>
          <w:color w:val="000000"/>
        </w:rPr>
        <w:t>hazard ratio</w:t>
      </w:r>
      <w:r w:rsidR="00680A2E">
        <w:rPr>
          <w:rFonts w:ascii="Book Antiqua" w:eastAsia="Book Antiqua" w:hAnsi="Book Antiqua" w:cs="Book Antiqua"/>
          <w:color w:val="000000"/>
        </w:rPr>
        <w:t xml:space="preserve"> = </w:t>
      </w:r>
      <w:r w:rsidRPr="000F4703">
        <w:rPr>
          <w:rFonts w:ascii="Book Antiqua" w:eastAsia="Book Antiqua" w:hAnsi="Book Antiqua" w:cs="Book Antiqua"/>
          <w:color w:val="000000"/>
        </w:rPr>
        <w:t>7.173; 95%</w:t>
      </w:r>
      <w:r w:rsidR="00930A49" w:rsidRPr="000F4703">
        <w:rPr>
          <w:rFonts w:ascii="Book Antiqua" w:eastAsia="Book Antiqua" w:hAnsi="Book Antiqua" w:cs="Book Antiqua"/>
          <w:color w:val="000000"/>
        </w:rPr>
        <w:t xml:space="preserve"> </w:t>
      </w:r>
      <w:r w:rsidR="0075264B" w:rsidRPr="000F4703">
        <w:rPr>
          <w:rFonts w:ascii="Book Antiqua" w:eastAsia="Book Antiqua" w:hAnsi="Book Antiqua" w:cs="Book Antiqua"/>
          <w:color w:val="000000"/>
        </w:rPr>
        <w:t>confidence interval</w:t>
      </w:r>
      <w:r w:rsidR="00B234D1" w:rsidRPr="000F4703">
        <w:rPr>
          <w:rFonts w:ascii="Book Antiqua" w:hAnsi="Book Antiqua" w:cs="Book Antiqua"/>
          <w:color w:val="000000"/>
          <w:lang w:eastAsia="zh-CN"/>
        </w:rPr>
        <w:t>:</w:t>
      </w:r>
      <w:r w:rsidRPr="000F4703">
        <w:rPr>
          <w:rFonts w:ascii="Book Antiqua" w:eastAsia="Book Antiqua" w:hAnsi="Book Antiqua" w:cs="Book Antiqua"/>
          <w:color w:val="000000"/>
        </w:rPr>
        <w:t xml:space="preserve"> 1.277-40.286;</w:t>
      </w:r>
      <w:r w:rsidRPr="000F4703">
        <w:rPr>
          <w:rFonts w:ascii="Book Antiqua" w:eastAsia="Book Antiqua" w:hAnsi="Book Antiqua" w:cs="Book Antiqua"/>
          <w:i/>
          <w:iCs/>
          <w:color w:val="000000"/>
        </w:rPr>
        <w:t xml:space="preserve"> P</w:t>
      </w:r>
      <w:r w:rsidRPr="000F4703">
        <w:rPr>
          <w:rFonts w:ascii="Book Antiqua" w:eastAsia="Book Antiqua" w:hAnsi="Book Antiqua" w:cs="Book Antiqua"/>
          <w:color w:val="000000"/>
        </w:rPr>
        <w:t xml:space="preserve"> &lt; 0.05) were identified as risk factors for symptomatic recurrence by multivariable analysis using the Cox model.</w:t>
      </w:r>
    </w:p>
    <w:p w14:paraId="456A7C66" w14:textId="77777777" w:rsidR="00A77B3E" w:rsidRPr="000F4703" w:rsidRDefault="00A77B3E" w:rsidP="000F4703">
      <w:pPr>
        <w:snapToGrid w:val="0"/>
        <w:spacing w:line="360" w:lineRule="auto"/>
        <w:jc w:val="both"/>
        <w:rPr>
          <w:rFonts w:ascii="Book Antiqua" w:hAnsi="Book Antiqua"/>
        </w:rPr>
      </w:pPr>
    </w:p>
    <w:p w14:paraId="21332FF2"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color w:val="000000"/>
        </w:rPr>
        <w:t>CONCLUSION</w:t>
      </w:r>
    </w:p>
    <w:p w14:paraId="43C32E0E" w14:textId="45BBB7A5"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color w:val="000000"/>
        </w:rPr>
        <w:t xml:space="preserve">Patients with a thickened muscularis </w:t>
      </w:r>
      <w:r w:rsidR="00680A2E">
        <w:rPr>
          <w:rFonts w:ascii="Book Antiqua" w:eastAsia="Book Antiqua" w:hAnsi="Book Antiqua" w:cs="Book Antiqua"/>
          <w:color w:val="000000"/>
        </w:rPr>
        <w:t>are</w:t>
      </w:r>
      <w:r w:rsidR="00680A2E" w:rsidRPr="000F4703">
        <w:rPr>
          <w:rFonts w:ascii="Book Antiqua" w:eastAsia="Book Antiqua" w:hAnsi="Book Antiqua" w:cs="Book Antiqua"/>
          <w:color w:val="000000"/>
        </w:rPr>
        <w:t xml:space="preserve"> </w:t>
      </w:r>
      <w:r w:rsidRPr="000F4703">
        <w:rPr>
          <w:rFonts w:ascii="Book Antiqua" w:eastAsia="Book Antiqua" w:hAnsi="Book Antiqua" w:cs="Book Antiqua"/>
          <w:color w:val="000000"/>
        </w:rPr>
        <w:t xml:space="preserve">typically older and </w:t>
      </w:r>
      <w:r w:rsidR="00680A2E" w:rsidRPr="000F4703">
        <w:rPr>
          <w:rFonts w:ascii="Book Antiqua" w:eastAsia="Book Antiqua" w:hAnsi="Book Antiqua" w:cs="Book Antiqua"/>
          <w:color w:val="000000"/>
        </w:rPr>
        <w:t>ha</w:t>
      </w:r>
      <w:r w:rsidR="00680A2E">
        <w:rPr>
          <w:rFonts w:ascii="Book Antiqua" w:eastAsia="Book Antiqua" w:hAnsi="Book Antiqua" w:cs="Book Antiqua"/>
          <w:color w:val="000000"/>
        </w:rPr>
        <w:t>ve</w:t>
      </w:r>
      <w:r w:rsidR="00680A2E" w:rsidRPr="000F4703">
        <w:rPr>
          <w:rFonts w:ascii="Book Antiqua" w:eastAsia="Book Antiqua" w:hAnsi="Book Antiqua" w:cs="Book Antiqua"/>
          <w:color w:val="000000"/>
        </w:rPr>
        <w:t xml:space="preserve"> </w:t>
      </w:r>
      <w:r w:rsidRPr="000F4703">
        <w:rPr>
          <w:rFonts w:ascii="Book Antiqua" w:eastAsia="Book Antiqua" w:hAnsi="Book Antiqua" w:cs="Book Antiqua"/>
          <w:color w:val="000000"/>
        </w:rPr>
        <w:t xml:space="preserve">a longer disease course. Younger age and the male sex </w:t>
      </w:r>
      <w:r w:rsidR="00680A2E">
        <w:rPr>
          <w:rFonts w:ascii="Book Antiqua" w:eastAsia="Book Antiqua" w:hAnsi="Book Antiqua" w:cs="Book Antiqua"/>
          <w:color w:val="000000"/>
        </w:rPr>
        <w:t>are</w:t>
      </w:r>
      <w:r w:rsidR="00680A2E" w:rsidRPr="000F4703">
        <w:rPr>
          <w:rFonts w:ascii="Book Antiqua" w:eastAsia="Book Antiqua" w:hAnsi="Book Antiqua" w:cs="Book Antiqua"/>
          <w:color w:val="000000"/>
        </w:rPr>
        <w:t xml:space="preserve"> </w:t>
      </w:r>
      <w:r w:rsidRPr="000F4703">
        <w:rPr>
          <w:rFonts w:ascii="Book Antiqua" w:eastAsia="Book Antiqua" w:hAnsi="Book Antiqua" w:cs="Book Antiqua"/>
          <w:color w:val="000000"/>
        </w:rPr>
        <w:t>associated with increased recurrence. Patients with a thin muscularis propria may be prone to relapse, although further validation is needed.</w:t>
      </w:r>
    </w:p>
    <w:p w14:paraId="31CAB271" w14:textId="77777777" w:rsidR="00A77B3E" w:rsidRPr="000F4703" w:rsidRDefault="00A77B3E" w:rsidP="000F4703">
      <w:pPr>
        <w:snapToGrid w:val="0"/>
        <w:spacing w:line="360" w:lineRule="auto"/>
        <w:jc w:val="both"/>
        <w:rPr>
          <w:rFonts w:ascii="Book Antiqua" w:hAnsi="Book Antiqua"/>
        </w:rPr>
      </w:pPr>
    </w:p>
    <w:p w14:paraId="482C6D58" w14:textId="4DDCEE8F"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b/>
          <w:bCs/>
          <w:color w:val="000000"/>
        </w:rPr>
        <w:t xml:space="preserve">Key </w:t>
      </w:r>
      <w:r w:rsidRPr="008F077F">
        <w:rPr>
          <w:rFonts w:ascii="Book Antiqua" w:eastAsia="Book Antiqua" w:hAnsi="Book Antiqua" w:cs="Book Antiqua"/>
          <w:b/>
          <w:bCs/>
          <w:caps/>
          <w:color w:val="000000"/>
        </w:rPr>
        <w:t>w</w:t>
      </w:r>
      <w:r w:rsidRPr="000F4703">
        <w:rPr>
          <w:rFonts w:ascii="Book Antiqua" w:eastAsia="Book Antiqua" w:hAnsi="Book Antiqua" w:cs="Book Antiqua"/>
          <w:b/>
          <w:bCs/>
          <w:color w:val="000000"/>
        </w:rPr>
        <w:t xml:space="preserve">ords: </w:t>
      </w:r>
      <w:r w:rsidRPr="000F4703">
        <w:rPr>
          <w:rFonts w:ascii="Book Antiqua" w:eastAsia="Book Antiqua" w:hAnsi="Book Antiqua" w:cs="Book Antiqua"/>
          <w:color w:val="000000"/>
        </w:rPr>
        <w:t xml:space="preserve">Peroral endoscopic myotomy; </w:t>
      </w:r>
      <w:r w:rsidR="00930A49" w:rsidRPr="000F4703">
        <w:rPr>
          <w:rFonts w:ascii="Book Antiqua" w:eastAsia="Book Antiqua" w:hAnsi="Book Antiqua" w:cs="Book Antiqua"/>
          <w:color w:val="000000"/>
        </w:rPr>
        <w:t>A</w:t>
      </w:r>
      <w:r w:rsidRPr="000F4703">
        <w:rPr>
          <w:rFonts w:ascii="Book Antiqua" w:eastAsia="Book Antiqua" w:hAnsi="Book Antiqua" w:cs="Book Antiqua"/>
          <w:color w:val="000000"/>
        </w:rPr>
        <w:t xml:space="preserve">chalasia; </w:t>
      </w:r>
      <w:r w:rsidR="00930A49" w:rsidRPr="000F4703">
        <w:rPr>
          <w:rFonts w:ascii="Book Antiqua" w:eastAsia="Book Antiqua" w:hAnsi="Book Antiqua" w:cs="Book Antiqua"/>
          <w:color w:val="000000"/>
        </w:rPr>
        <w:t>E</w:t>
      </w:r>
      <w:r w:rsidRPr="000F4703">
        <w:rPr>
          <w:rFonts w:ascii="Book Antiqua" w:eastAsia="Book Antiqua" w:hAnsi="Book Antiqua" w:cs="Book Antiqua"/>
          <w:color w:val="000000"/>
        </w:rPr>
        <w:t>ndoscopic ultrasound</w:t>
      </w:r>
    </w:p>
    <w:p w14:paraId="6B6BB011" w14:textId="77777777" w:rsidR="00A77B3E" w:rsidRPr="000F4703" w:rsidRDefault="00A77B3E" w:rsidP="000F4703">
      <w:pPr>
        <w:snapToGrid w:val="0"/>
        <w:spacing w:line="360" w:lineRule="auto"/>
        <w:jc w:val="both"/>
        <w:rPr>
          <w:rFonts w:ascii="Book Antiqua" w:hAnsi="Book Antiqua"/>
        </w:rPr>
      </w:pPr>
    </w:p>
    <w:p w14:paraId="1D4E79FC" w14:textId="3849184A" w:rsidR="00A77B3E" w:rsidRPr="000F4703" w:rsidRDefault="006E3988" w:rsidP="000F4703">
      <w:pPr>
        <w:snapToGrid w:val="0"/>
        <w:spacing w:line="360" w:lineRule="auto"/>
        <w:jc w:val="both"/>
        <w:rPr>
          <w:rFonts w:ascii="Book Antiqua" w:hAnsi="Book Antiqua"/>
        </w:rPr>
      </w:pPr>
      <w:bookmarkStart w:id="3" w:name="OLE_LINK4"/>
      <w:bookmarkStart w:id="4" w:name="OLE_LINK5"/>
      <w:r w:rsidRPr="000F4703">
        <w:rPr>
          <w:rFonts w:ascii="Book Antiqua" w:eastAsia="Book Antiqua" w:hAnsi="Book Antiqua" w:cs="Book Antiqua"/>
          <w:color w:val="000000"/>
        </w:rPr>
        <w:t xml:space="preserve">Liao Y, Xiao TY, Wu YF, Zhang JJ, Zhang BZ, Wang YD, Wang S, Liu X, Sun SY, Guo JT. </w:t>
      </w:r>
      <w:r w:rsidR="008F077F" w:rsidRPr="008F077F">
        <w:rPr>
          <w:rFonts w:ascii="Book Antiqua" w:eastAsia="Book Antiqua" w:hAnsi="Book Antiqua" w:cs="Book Antiqua"/>
          <w:color w:val="000000"/>
        </w:rPr>
        <w:t>Endoscopic ultrasound-measured muscular thickness of the lower esophageal sphincter and long-term prognosis after peroral endoscopic myotomy</w:t>
      </w:r>
      <w:r w:rsidR="00661925">
        <w:rPr>
          <w:rFonts w:ascii="Book Antiqua" w:eastAsia="Book Antiqua" w:hAnsi="Book Antiqua" w:cs="Book Antiqua"/>
          <w:color w:val="000000"/>
        </w:rPr>
        <w:t xml:space="preserve"> for a</w:t>
      </w:r>
      <w:r w:rsidR="00661925" w:rsidRPr="000F4703">
        <w:rPr>
          <w:rFonts w:ascii="Book Antiqua" w:eastAsia="Book Antiqua" w:hAnsi="Book Antiqua" w:cs="Book Antiqua"/>
          <w:color w:val="000000"/>
        </w:rPr>
        <w:t>chalasia</w:t>
      </w:r>
      <w:r w:rsidRPr="000F4703">
        <w:rPr>
          <w:rFonts w:ascii="Book Antiqua" w:eastAsia="Book Antiqua" w:hAnsi="Book Antiqua" w:cs="Book Antiqua"/>
          <w:color w:val="000000"/>
        </w:rPr>
        <w:t xml:space="preserve">. </w:t>
      </w:r>
      <w:r w:rsidRPr="000F4703">
        <w:rPr>
          <w:rFonts w:ascii="Book Antiqua" w:eastAsia="Book Antiqua" w:hAnsi="Book Antiqua" w:cs="Book Antiqua"/>
          <w:i/>
          <w:iCs/>
          <w:color w:val="000000"/>
        </w:rPr>
        <w:t>World J Gastroenterol</w:t>
      </w:r>
      <w:r w:rsidRPr="000F4703">
        <w:rPr>
          <w:rFonts w:ascii="Book Antiqua" w:eastAsia="Book Antiqua" w:hAnsi="Book Antiqua" w:cs="Book Antiqua"/>
          <w:color w:val="000000"/>
        </w:rPr>
        <w:t xml:space="preserve"> 2020; In press</w:t>
      </w:r>
    </w:p>
    <w:bookmarkEnd w:id="3"/>
    <w:bookmarkEnd w:id="4"/>
    <w:p w14:paraId="66AA6B1F" w14:textId="77777777" w:rsidR="00A77B3E" w:rsidRPr="000F4703" w:rsidRDefault="00A77B3E" w:rsidP="000F4703">
      <w:pPr>
        <w:snapToGrid w:val="0"/>
        <w:spacing w:line="360" w:lineRule="auto"/>
        <w:jc w:val="both"/>
        <w:rPr>
          <w:rFonts w:ascii="Book Antiqua" w:hAnsi="Book Antiqua"/>
        </w:rPr>
      </w:pPr>
    </w:p>
    <w:p w14:paraId="32DC7568" w14:textId="6BFE365E"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b/>
          <w:bCs/>
          <w:color w:val="000000"/>
        </w:rPr>
        <w:t xml:space="preserve">Core </w:t>
      </w:r>
      <w:r w:rsidRPr="00E16DBD">
        <w:rPr>
          <w:rFonts w:ascii="Book Antiqua" w:eastAsia="Book Antiqua" w:hAnsi="Book Antiqua" w:cs="Book Antiqua"/>
          <w:b/>
          <w:bCs/>
          <w:caps/>
          <w:color w:val="000000"/>
        </w:rPr>
        <w:t>t</w:t>
      </w:r>
      <w:r w:rsidRPr="000F4703">
        <w:rPr>
          <w:rFonts w:ascii="Book Antiqua" w:eastAsia="Book Antiqua" w:hAnsi="Book Antiqua" w:cs="Book Antiqua"/>
          <w:b/>
          <w:bCs/>
          <w:color w:val="000000"/>
        </w:rPr>
        <w:t xml:space="preserve">ip: </w:t>
      </w:r>
      <w:bookmarkStart w:id="5" w:name="OLE_LINK6"/>
      <w:bookmarkStart w:id="6" w:name="OLE_LINK11"/>
      <w:r w:rsidRPr="000F4703">
        <w:rPr>
          <w:rFonts w:ascii="Book Antiqua" w:eastAsia="Book Antiqua" w:hAnsi="Book Antiqua" w:cs="Book Antiqua"/>
          <w:color w:val="000000"/>
        </w:rPr>
        <w:t xml:space="preserve">This study investigated the clinical significance of lower esophageal muscularis propria (LEMP) thickness in achalasia patients. We retrospectively </w:t>
      </w:r>
      <w:r w:rsidRPr="000F4703">
        <w:rPr>
          <w:rFonts w:ascii="Book Antiqua" w:eastAsia="Book Antiqua" w:hAnsi="Book Antiqua" w:cs="Book Antiqua"/>
          <w:color w:val="000000"/>
        </w:rPr>
        <w:lastRenderedPageBreak/>
        <w:t xml:space="preserve">enrolled 82 patients who underwent peroral endoscopic myotomy (POEM) at our center. The results showed that </w:t>
      </w:r>
      <w:r w:rsidR="00930A49" w:rsidRPr="000F4703">
        <w:rPr>
          <w:rFonts w:ascii="Book Antiqua" w:eastAsia="Book Antiqua" w:hAnsi="Book Antiqua" w:cs="Book Antiqua"/>
          <w:color w:val="000000"/>
        </w:rPr>
        <w:t>endoscopic ultrasound</w:t>
      </w:r>
      <w:r w:rsidRPr="000F4703">
        <w:rPr>
          <w:rFonts w:ascii="Book Antiqua" w:eastAsia="Book Antiqua" w:hAnsi="Book Antiqua" w:cs="Book Antiqua"/>
          <w:color w:val="000000"/>
        </w:rPr>
        <w:t xml:space="preserve">-measured LEMP thickness may help diagnose achalasia and predict long-term prognosis after POEM. Patients with a thickened muscularis were typically older and had a longer disease course. Younger age and male gender </w:t>
      </w:r>
      <w:r w:rsidR="00680A2E">
        <w:rPr>
          <w:rFonts w:ascii="Book Antiqua" w:eastAsia="Book Antiqua" w:hAnsi="Book Antiqua" w:cs="Book Antiqua"/>
          <w:color w:val="000000"/>
        </w:rPr>
        <w:t>were</w:t>
      </w:r>
      <w:r w:rsidR="00680A2E" w:rsidRPr="000F4703">
        <w:rPr>
          <w:rFonts w:ascii="Book Antiqua" w:eastAsia="Book Antiqua" w:hAnsi="Book Antiqua" w:cs="Book Antiqua"/>
          <w:color w:val="000000"/>
        </w:rPr>
        <w:t xml:space="preserve"> </w:t>
      </w:r>
      <w:r w:rsidRPr="000F4703">
        <w:rPr>
          <w:rFonts w:ascii="Book Antiqua" w:eastAsia="Book Antiqua" w:hAnsi="Book Antiqua" w:cs="Book Antiqua"/>
          <w:color w:val="000000"/>
        </w:rPr>
        <w:t xml:space="preserve">risk factors for recurrence. Achalasia </w:t>
      </w:r>
      <w:r w:rsidR="00680A2E">
        <w:rPr>
          <w:rFonts w:ascii="Book Antiqua" w:eastAsia="Book Antiqua" w:hAnsi="Book Antiqua" w:cs="Book Antiqua"/>
          <w:color w:val="000000"/>
        </w:rPr>
        <w:t xml:space="preserve">was </w:t>
      </w:r>
      <w:r w:rsidRPr="000F4703">
        <w:rPr>
          <w:rFonts w:ascii="Book Antiqua" w:eastAsia="Book Antiqua" w:hAnsi="Book Antiqua" w:cs="Book Antiqua"/>
          <w:color w:val="000000"/>
        </w:rPr>
        <w:t>more likely to relapse after POEM in patients with a thin LEMP, although further validation is needed.</w:t>
      </w:r>
    </w:p>
    <w:bookmarkEnd w:id="5"/>
    <w:bookmarkEnd w:id="6"/>
    <w:p w14:paraId="4E90D4E5" w14:textId="77777777" w:rsidR="00A77B3E" w:rsidRPr="000F4703" w:rsidRDefault="00A77B3E" w:rsidP="000F4703">
      <w:pPr>
        <w:snapToGrid w:val="0"/>
        <w:spacing w:line="360" w:lineRule="auto"/>
        <w:jc w:val="both"/>
        <w:rPr>
          <w:rFonts w:ascii="Book Antiqua" w:hAnsi="Book Antiqua"/>
        </w:rPr>
      </w:pPr>
    </w:p>
    <w:p w14:paraId="25444549" w14:textId="2B0E64DB" w:rsidR="00A77B3E" w:rsidRPr="000F4703" w:rsidRDefault="00930A49" w:rsidP="000F4703">
      <w:pPr>
        <w:snapToGrid w:val="0"/>
        <w:spacing w:line="360" w:lineRule="auto"/>
        <w:jc w:val="both"/>
        <w:rPr>
          <w:rFonts w:ascii="Book Antiqua" w:hAnsi="Book Antiqua"/>
        </w:rPr>
      </w:pPr>
      <w:r w:rsidRPr="000F4703">
        <w:rPr>
          <w:rFonts w:ascii="Book Antiqua" w:eastAsia="Book Antiqua" w:hAnsi="Book Antiqua" w:cs="Book Antiqua"/>
          <w:b/>
          <w:caps/>
          <w:color w:val="000000"/>
          <w:u w:val="single"/>
        </w:rPr>
        <w:br w:type="page"/>
      </w:r>
      <w:r w:rsidR="006E3988" w:rsidRPr="000F4703">
        <w:rPr>
          <w:rFonts w:ascii="Book Antiqua" w:eastAsia="Book Antiqua" w:hAnsi="Book Antiqua" w:cs="Book Antiqua"/>
          <w:b/>
          <w:caps/>
          <w:color w:val="000000"/>
          <w:u w:val="single"/>
        </w:rPr>
        <w:lastRenderedPageBreak/>
        <w:t>INTRODUCTION</w:t>
      </w:r>
    </w:p>
    <w:p w14:paraId="4722D12B" w14:textId="160ECDA2"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color w:val="000000"/>
        </w:rPr>
        <w:t xml:space="preserve">Achalasia is currently the most common primary esophageal motility </w:t>
      </w:r>
      <w:proofErr w:type="gramStart"/>
      <w:r w:rsidRPr="000F4703">
        <w:rPr>
          <w:rFonts w:ascii="Book Antiqua" w:eastAsia="Book Antiqua" w:hAnsi="Book Antiqua" w:cs="Book Antiqua"/>
          <w:color w:val="000000"/>
        </w:rPr>
        <w:t>disease</w:t>
      </w:r>
      <w:r w:rsidRPr="000F4703">
        <w:rPr>
          <w:rFonts w:ascii="Book Antiqua" w:eastAsia="Book Antiqua" w:hAnsi="Book Antiqua" w:cs="Book Antiqua"/>
          <w:color w:val="000000"/>
          <w:vertAlign w:val="superscript"/>
        </w:rPr>
        <w:t>[</w:t>
      </w:r>
      <w:proofErr w:type="gramEnd"/>
      <w:r w:rsidRPr="000F4703">
        <w:rPr>
          <w:rFonts w:ascii="Book Antiqua" w:eastAsia="Book Antiqua" w:hAnsi="Book Antiqua" w:cs="Book Antiqua"/>
          <w:color w:val="000000"/>
          <w:vertAlign w:val="superscript"/>
        </w:rPr>
        <w:t>1]</w:t>
      </w:r>
      <w:r w:rsidRPr="000F4703">
        <w:rPr>
          <w:rFonts w:ascii="Book Antiqua" w:eastAsia="Book Antiqua" w:hAnsi="Book Antiqua" w:cs="Book Antiqua"/>
          <w:color w:val="000000"/>
        </w:rPr>
        <w:t xml:space="preserve">. While its etiology remains uncertain, </w:t>
      </w:r>
      <w:r w:rsidR="004C0B77">
        <w:rPr>
          <w:rFonts w:ascii="Book Antiqua" w:eastAsia="Book Antiqua" w:hAnsi="Book Antiqua" w:cs="Book Antiqua"/>
          <w:color w:val="000000"/>
        </w:rPr>
        <w:t>a</w:t>
      </w:r>
      <w:r w:rsidR="004C0B77" w:rsidRPr="000F4703">
        <w:rPr>
          <w:rFonts w:ascii="Book Antiqua" w:eastAsia="Book Antiqua" w:hAnsi="Book Antiqua" w:cs="Book Antiqua"/>
          <w:color w:val="000000"/>
        </w:rPr>
        <w:t>chalasia</w:t>
      </w:r>
      <w:r w:rsidR="004C0B77" w:rsidRPr="000F4703" w:rsidDel="004C0B77">
        <w:rPr>
          <w:rFonts w:ascii="Book Antiqua" w:eastAsia="Book Antiqua" w:hAnsi="Book Antiqua" w:cs="Book Antiqua"/>
          <w:color w:val="000000"/>
        </w:rPr>
        <w:t xml:space="preserve"> </w:t>
      </w:r>
      <w:r w:rsidRPr="000F4703">
        <w:rPr>
          <w:rFonts w:ascii="Book Antiqua" w:eastAsia="Book Antiqua" w:hAnsi="Book Antiqua" w:cs="Book Antiqua"/>
          <w:color w:val="000000"/>
        </w:rPr>
        <w:t>is characterized by the destruction of inhibitory ganglion cells in the myenteric plexus, causing severe myopathy in smooth muscles</w:t>
      </w:r>
      <w:r w:rsidR="004C0B77">
        <w:rPr>
          <w:rFonts w:ascii="Book Antiqua" w:eastAsia="Book Antiqua" w:hAnsi="Book Antiqua" w:cs="Book Antiqua"/>
          <w:color w:val="000000"/>
        </w:rPr>
        <w:t xml:space="preserve"> and</w:t>
      </w:r>
      <w:r w:rsidR="004C0B77" w:rsidRPr="000F4703">
        <w:rPr>
          <w:rFonts w:ascii="Book Antiqua" w:eastAsia="Book Antiqua" w:hAnsi="Book Antiqua" w:cs="Book Antiqua"/>
          <w:color w:val="000000"/>
        </w:rPr>
        <w:t xml:space="preserve"> </w:t>
      </w:r>
      <w:r w:rsidRPr="000F4703">
        <w:rPr>
          <w:rFonts w:ascii="Book Antiqua" w:eastAsia="Book Antiqua" w:hAnsi="Book Antiqua" w:cs="Book Antiqua"/>
          <w:color w:val="000000"/>
        </w:rPr>
        <w:t>leading to aperistalsis and impaired relaxation of the lower esophageal sphincter (LES</w:t>
      </w:r>
      <w:proofErr w:type="gramStart"/>
      <w:r w:rsidRPr="000F4703">
        <w:rPr>
          <w:rFonts w:ascii="Book Antiqua" w:eastAsia="Book Antiqua" w:hAnsi="Book Antiqua" w:cs="Book Antiqua"/>
          <w:color w:val="000000"/>
        </w:rPr>
        <w:t>)</w:t>
      </w:r>
      <w:r w:rsidRPr="000F4703">
        <w:rPr>
          <w:rFonts w:ascii="Book Antiqua" w:eastAsia="Book Antiqua" w:hAnsi="Book Antiqua" w:cs="Book Antiqua"/>
          <w:color w:val="000000"/>
          <w:vertAlign w:val="superscript"/>
        </w:rPr>
        <w:t>[</w:t>
      </w:r>
      <w:proofErr w:type="gramEnd"/>
      <w:r w:rsidRPr="000F4703">
        <w:rPr>
          <w:rFonts w:ascii="Book Antiqua" w:eastAsia="Book Antiqua" w:hAnsi="Book Antiqua" w:cs="Book Antiqua"/>
          <w:color w:val="000000"/>
          <w:vertAlign w:val="superscript"/>
        </w:rPr>
        <w:t>1,2]</w:t>
      </w:r>
      <w:r w:rsidRPr="000F4703">
        <w:rPr>
          <w:rFonts w:ascii="Book Antiqua" w:eastAsia="Book Antiqua" w:hAnsi="Book Antiqua" w:cs="Book Antiqua"/>
          <w:color w:val="000000"/>
        </w:rPr>
        <w:t xml:space="preserve">. In addition, thickened lower esophageal muscularis propria (LEMP) has been observed in individuals with achalasia </w:t>
      </w:r>
      <w:r w:rsidRPr="000F4703">
        <w:rPr>
          <w:rFonts w:ascii="Book Antiqua" w:eastAsia="Book Antiqua" w:hAnsi="Book Antiqua" w:cs="Book Antiqua"/>
          <w:i/>
          <w:iCs/>
          <w:color w:val="000000"/>
        </w:rPr>
        <w:t>in vivo</w:t>
      </w:r>
      <w:r w:rsidRPr="000F4703">
        <w:rPr>
          <w:rFonts w:ascii="Book Antiqua" w:eastAsia="Book Antiqua" w:hAnsi="Book Antiqua" w:cs="Book Antiqua"/>
          <w:color w:val="000000"/>
        </w:rPr>
        <w:t xml:space="preserve"> and during </w:t>
      </w:r>
      <w:proofErr w:type="gramStart"/>
      <w:r w:rsidRPr="000F4703">
        <w:rPr>
          <w:rFonts w:ascii="Book Antiqua" w:eastAsia="Book Antiqua" w:hAnsi="Book Antiqua" w:cs="Book Antiqua"/>
          <w:color w:val="000000"/>
        </w:rPr>
        <w:t>autopsies</w:t>
      </w:r>
      <w:r w:rsidRPr="000F4703">
        <w:rPr>
          <w:rFonts w:ascii="Book Antiqua" w:eastAsia="Book Antiqua" w:hAnsi="Book Antiqua" w:cs="Book Antiqua"/>
          <w:color w:val="000000"/>
          <w:vertAlign w:val="superscript"/>
        </w:rPr>
        <w:t>[</w:t>
      </w:r>
      <w:proofErr w:type="gramEnd"/>
      <w:r w:rsidRPr="000F4703">
        <w:rPr>
          <w:rFonts w:ascii="Book Antiqua" w:eastAsia="Book Antiqua" w:hAnsi="Book Antiqua" w:cs="Book Antiqua"/>
          <w:color w:val="000000"/>
          <w:vertAlign w:val="superscript"/>
        </w:rPr>
        <w:t>3-7]</w:t>
      </w:r>
      <w:r w:rsidRPr="000F4703">
        <w:rPr>
          <w:rFonts w:ascii="Book Antiqua" w:eastAsia="Book Antiqua" w:hAnsi="Book Antiqua" w:cs="Book Antiqua"/>
          <w:color w:val="000000"/>
        </w:rPr>
        <w:t xml:space="preserve">. LEMP hypertrophy may be a response to esophageal functional obstruction or a primary </w:t>
      </w:r>
      <w:proofErr w:type="gramStart"/>
      <w:r w:rsidRPr="000F4703">
        <w:rPr>
          <w:rFonts w:ascii="Book Antiqua" w:eastAsia="Book Antiqua" w:hAnsi="Book Antiqua" w:cs="Book Antiqua"/>
          <w:color w:val="000000"/>
        </w:rPr>
        <w:t>lesion</w:t>
      </w:r>
      <w:r w:rsidRPr="000F4703">
        <w:rPr>
          <w:rFonts w:ascii="Book Antiqua" w:eastAsia="Book Antiqua" w:hAnsi="Book Antiqua" w:cs="Book Antiqua"/>
          <w:color w:val="000000"/>
          <w:vertAlign w:val="superscript"/>
        </w:rPr>
        <w:t>[</w:t>
      </w:r>
      <w:proofErr w:type="gramEnd"/>
      <w:r w:rsidRPr="000F4703">
        <w:rPr>
          <w:rFonts w:ascii="Book Antiqua" w:eastAsia="Book Antiqua" w:hAnsi="Book Antiqua" w:cs="Book Antiqua"/>
          <w:color w:val="000000"/>
          <w:vertAlign w:val="superscript"/>
        </w:rPr>
        <w:t>2]</w:t>
      </w:r>
      <w:r w:rsidRPr="000F4703">
        <w:rPr>
          <w:rFonts w:ascii="Book Antiqua" w:eastAsia="Book Antiqua" w:hAnsi="Book Antiqua" w:cs="Book Antiqua"/>
          <w:color w:val="000000"/>
        </w:rPr>
        <w:t>. Hence, LEMP thickness is thought to be associated with the disease state.</w:t>
      </w:r>
    </w:p>
    <w:p w14:paraId="1DBF3BAF" w14:textId="46EB5230" w:rsidR="00A77B3E" w:rsidRPr="000F4703" w:rsidRDefault="006E3988" w:rsidP="000F4703">
      <w:pPr>
        <w:snapToGrid w:val="0"/>
        <w:spacing w:line="360" w:lineRule="auto"/>
        <w:ind w:firstLineChars="100" w:firstLine="240"/>
        <w:jc w:val="both"/>
        <w:rPr>
          <w:rFonts w:ascii="Book Antiqua" w:hAnsi="Book Antiqua"/>
        </w:rPr>
      </w:pPr>
      <w:r w:rsidRPr="000F4703">
        <w:rPr>
          <w:rFonts w:ascii="Book Antiqua" w:eastAsia="Book Antiqua" w:hAnsi="Book Antiqua" w:cs="Book Antiqua"/>
          <w:color w:val="000000"/>
        </w:rPr>
        <w:t>Existing treatment</w:t>
      </w:r>
      <w:r w:rsidR="004C0B77">
        <w:rPr>
          <w:rFonts w:ascii="Book Antiqua" w:eastAsia="Book Antiqua" w:hAnsi="Book Antiqua" w:cs="Book Antiqua"/>
          <w:color w:val="000000"/>
        </w:rPr>
        <w:t>s</w:t>
      </w:r>
      <w:r w:rsidRPr="000F4703">
        <w:rPr>
          <w:rFonts w:ascii="Book Antiqua" w:eastAsia="Book Antiqua" w:hAnsi="Book Antiqua" w:cs="Book Antiqua"/>
          <w:color w:val="000000"/>
        </w:rPr>
        <w:t xml:space="preserve"> </w:t>
      </w:r>
      <w:r w:rsidR="004C0B77">
        <w:rPr>
          <w:rFonts w:ascii="Book Antiqua" w:eastAsia="Book Antiqua" w:hAnsi="Book Antiqua" w:cs="Book Antiqua"/>
          <w:color w:val="000000"/>
        </w:rPr>
        <w:t>for</w:t>
      </w:r>
      <w:r w:rsidR="004C0B77" w:rsidRPr="000F4703">
        <w:rPr>
          <w:rFonts w:ascii="Book Antiqua" w:eastAsia="Book Antiqua" w:hAnsi="Book Antiqua" w:cs="Book Antiqua"/>
          <w:color w:val="000000"/>
        </w:rPr>
        <w:t xml:space="preserve"> </w:t>
      </w:r>
      <w:r w:rsidRPr="000F4703">
        <w:rPr>
          <w:rFonts w:ascii="Book Antiqua" w:eastAsia="Book Antiqua" w:hAnsi="Book Antiqua" w:cs="Book Antiqua"/>
          <w:color w:val="000000"/>
        </w:rPr>
        <w:t xml:space="preserve">achalasia, including pharmacotherapy, clostridium botulinum injection, endoscopic balloon catheter dilation, and Heller myotomy, target the compulsory release of the stenosis segment of the LES. Peroral endoscopic myotomy (POEM) has emerged as an increasingly utilized treatment approach, especially in patients with multiple comorbidities who cannot undergo laparoscopic or open surgical </w:t>
      </w:r>
      <w:proofErr w:type="gramStart"/>
      <w:r w:rsidRPr="000F4703">
        <w:rPr>
          <w:rFonts w:ascii="Book Antiqua" w:eastAsia="Book Antiqua" w:hAnsi="Book Antiqua" w:cs="Book Antiqua"/>
          <w:color w:val="000000"/>
        </w:rPr>
        <w:t>interventions</w:t>
      </w:r>
      <w:r w:rsidRPr="000F4703">
        <w:rPr>
          <w:rFonts w:ascii="Book Antiqua" w:eastAsia="Book Antiqua" w:hAnsi="Book Antiqua" w:cs="Book Antiqua"/>
          <w:color w:val="000000"/>
          <w:vertAlign w:val="superscript"/>
        </w:rPr>
        <w:t>[</w:t>
      </w:r>
      <w:proofErr w:type="gramEnd"/>
      <w:r w:rsidRPr="000F4703">
        <w:rPr>
          <w:rFonts w:ascii="Book Antiqua" w:eastAsia="Book Antiqua" w:hAnsi="Book Antiqua" w:cs="Book Antiqua"/>
          <w:color w:val="000000"/>
          <w:vertAlign w:val="superscript"/>
        </w:rPr>
        <w:t>8,9]</w:t>
      </w:r>
      <w:r w:rsidRPr="000F4703">
        <w:rPr>
          <w:rFonts w:ascii="Book Antiqua" w:eastAsia="Book Antiqua" w:hAnsi="Book Antiqua" w:cs="Book Antiqua"/>
          <w:color w:val="000000"/>
        </w:rPr>
        <w:t xml:space="preserve">. POEM is considered safe for patients as young as 3 years old, with no upper age limit, according to several efficacy studies with a maximum follow-up </w:t>
      </w:r>
      <w:r w:rsidR="004C0B77">
        <w:rPr>
          <w:rFonts w:ascii="Book Antiqua" w:eastAsia="Book Antiqua" w:hAnsi="Book Antiqua" w:cs="Book Antiqua"/>
          <w:color w:val="000000"/>
        </w:rPr>
        <w:t xml:space="preserve">period </w:t>
      </w:r>
      <w:r w:rsidRPr="000F4703">
        <w:rPr>
          <w:rFonts w:ascii="Book Antiqua" w:eastAsia="Book Antiqua" w:hAnsi="Book Antiqua" w:cs="Book Antiqua"/>
          <w:color w:val="000000"/>
        </w:rPr>
        <w:t>of 3</w:t>
      </w:r>
      <w:r w:rsidR="004C0B77">
        <w:rPr>
          <w:rFonts w:ascii="Book Antiqua" w:eastAsia="Book Antiqua" w:hAnsi="Book Antiqua" w:cs="Book Antiqua"/>
          <w:color w:val="000000"/>
        </w:rPr>
        <w:t xml:space="preserve"> </w:t>
      </w:r>
      <w:proofErr w:type="gramStart"/>
      <w:r w:rsidRPr="000F4703">
        <w:rPr>
          <w:rFonts w:ascii="Book Antiqua" w:eastAsia="Book Antiqua" w:hAnsi="Book Antiqua" w:cs="Book Antiqua"/>
          <w:color w:val="000000"/>
        </w:rPr>
        <w:t>years</w:t>
      </w:r>
      <w:r w:rsidRPr="000F4703">
        <w:rPr>
          <w:rFonts w:ascii="Book Antiqua" w:eastAsia="Book Antiqua" w:hAnsi="Book Antiqua" w:cs="Book Antiqua"/>
          <w:color w:val="000000"/>
          <w:vertAlign w:val="superscript"/>
        </w:rPr>
        <w:t>[</w:t>
      </w:r>
      <w:proofErr w:type="gramEnd"/>
      <w:r w:rsidRPr="000F4703">
        <w:rPr>
          <w:rFonts w:ascii="Book Antiqua" w:eastAsia="Book Antiqua" w:hAnsi="Book Antiqua" w:cs="Book Antiqua"/>
          <w:color w:val="000000"/>
          <w:vertAlign w:val="superscript"/>
        </w:rPr>
        <w:t>10-13]</w:t>
      </w:r>
      <w:r w:rsidRPr="000F4703">
        <w:rPr>
          <w:rFonts w:ascii="Book Antiqua" w:eastAsia="Book Antiqua" w:hAnsi="Book Antiqua" w:cs="Book Antiqua"/>
          <w:color w:val="000000"/>
        </w:rPr>
        <w:t>.</w:t>
      </w:r>
    </w:p>
    <w:p w14:paraId="4C6172FA" w14:textId="0268E0D1" w:rsidR="00A77B3E" w:rsidRPr="000F4703" w:rsidRDefault="006E3988" w:rsidP="000F4703">
      <w:pPr>
        <w:snapToGrid w:val="0"/>
        <w:spacing w:line="360" w:lineRule="auto"/>
        <w:ind w:firstLineChars="100" w:firstLine="240"/>
        <w:jc w:val="both"/>
        <w:rPr>
          <w:rFonts w:ascii="Book Antiqua" w:hAnsi="Book Antiqua"/>
        </w:rPr>
      </w:pPr>
      <w:r w:rsidRPr="000F4703">
        <w:rPr>
          <w:rFonts w:ascii="Book Antiqua" w:eastAsia="Book Antiqua" w:hAnsi="Book Antiqua" w:cs="Book Antiqua"/>
          <w:color w:val="000000"/>
        </w:rPr>
        <w:t xml:space="preserve">Despite its safety, patients who undergo POEM are at risk for disease </w:t>
      </w:r>
      <w:proofErr w:type="gramStart"/>
      <w:r w:rsidRPr="000F4703">
        <w:rPr>
          <w:rFonts w:ascii="Book Antiqua" w:eastAsia="Book Antiqua" w:hAnsi="Book Antiqua" w:cs="Book Antiqua"/>
          <w:color w:val="000000"/>
        </w:rPr>
        <w:t>recurrence</w:t>
      </w:r>
      <w:r w:rsidRPr="000F4703">
        <w:rPr>
          <w:rFonts w:ascii="Book Antiqua" w:eastAsia="Book Antiqua" w:hAnsi="Book Antiqua" w:cs="Book Antiqua"/>
          <w:color w:val="000000"/>
          <w:vertAlign w:val="superscript"/>
        </w:rPr>
        <w:t>[</w:t>
      </w:r>
      <w:proofErr w:type="gramEnd"/>
      <w:r w:rsidRPr="000F4703">
        <w:rPr>
          <w:rFonts w:ascii="Book Antiqua" w:eastAsia="Book Antiqua" w:hAnsi="Book Antiqua" w:cs="Book Antiqua"/>
          <w:color w:val="000000"/>
          <w:vertAlign w:val="superscript"/>
        </w:rPr>
        <w:t>14-16]</w:t>
      </w:r>
      <w:r w:rsidRPr="000F4703">
        <w:rPr>
          <w:rFonts w:ascii="Book Antiqua" w:eastAsia="Book Antiqua" w:hAnsi="Book Antiqua" w:cs="Book Antiqua"/>
          <w:color w:val="000000"/>
        </w:rPr>
        <w:t xml:space="preserve">, although there is no recognized predictor. However, treatment history, type of mucosal damage, and reflux symptoms were included in a newly developed risk prediction scoring </w:t>
      </w:r>
      <w:proofErr w:type="gramStart"/>
      <w:r w:rsidRPr="000F4703">
        <w:rPr>
          <w:rFonts w:ascii="Book Antiqua" w:eastAsia="Book Antiqua" w:hAnsi="Book Antiqua" w:cs="Book Antiqua"/>
          <w:color w:val="000000"/>
        </w:rPr>
        <w:t>system</w:t>
      </w:r>
      <w:r w:rsidRPr="000F4703">
        <w:rPr>
          <w:rFonts w:ascii="Book Antiqua" w:eastAsia="Book Antiqua" w:hAnsi="Book Antiqua" w:cs="Book Antiqua"/>
          <w:color w:val="000000"/>
          <w:vertAlign w:val="superscript"/>
        </w:rPr>
        <w:t>[</w:t>
      </w:r>
      <w:proofErr w:type="gramEnd"/>
      <w:r w:rsidRPr="000F4703">
        <w:rPr>
          <w:rFonts w:ascii="Book Antiqua" w:eastAsia="Book Antiqua" w:hAnsi="Book Antiqua" w:cs="Book Antiqua"/>
          <w:color w:val="000000"/>
          <w:vertAlign w:val="superscript"/>
        </w:rPr>
        <w:t>17]</w:t>
      </w:r>
      <w:r w:rsidRPr="000F4703">
        <w:rPr>
          <w:rFonts w:ascii="Book Antiqua" w:eastAsia="Book Antiqua" w:hAnsi="Book Antiqua" w:cs="Book Antiqua"/>
          <w:color w:val="000000"/>
        </w:rPr>
        <w:t>. Considering that the POEM procedure is performed directly on the muscularis propria and LEMP thickness is associated with the postprocedural balloon catheter dilation</w:t>
      </w:r>
      <w:r w:rsidRPr="000F4703">
        <w:rPr>
          <w:rFonts w:ascii="Book Antiqua" w:eastAsia="Book Antiqua" w:hAnsi="Book Antiqua" w:cs="Book Antiqua"/>
          <w:color w:val="000000"/>
          <w:vertAlign w:val="superscript"/>
        </w:rPr>
        <w:t xml:space="preserve"> </w:t>
      </w:r>
      <w:proofErr w:type="gramStart"/>
      <w:r w:rsidRPr="000F4703">
        <w:rPr>
          <w:rFonts w:ascii="Book Antiqua" w:eastAsia="Book Antiqua" w:hAnsi="Book Antiqua" w:cs="Book Antiqua"/>
          <w:color w:val="000000"/>
        </w:rPr>
        <w:t>outcome</w:t>
      </w:r>
      <w:r w:rsidRPr="000F4703">
        <w:rPr>
          <w:rFonts w:ascii="Book Antiqua" w:eastAsia="Book Antiqua" w:hAnsi="Book Antiqua" w:cs="Book Antiqua"/>
          <w:color w:val="000000"/>
          <w:vertAlign w:val="superscript"/>
        </w:rPr>
        <w:t>[</w:t>
      </w:r>
      <w:proofErr w:type="gramEnd"/>
      <w:r w:rsidRPr="000F4703">
        <w:rPr>
          <w:rFonts w:ascii="Book Antiqua" w:eastAsia="Book Antiqua" w:hAnsi="Book Antiqua" w:cs="Book Antiqua"/>
          <w:color w:val="000000"/>
          <w:vertAlign w:val="superscript"/>
        </w:rPr>
        <w:t>7]</w:t>
      </w:r>
      <w:r w:rsidRPr="000F4703">
        <w:rPr>
          <w:rFonts w:ascii="Book Antiqua" w:eastAsia="Book Antiqua" w:hAnsi="Book Antiqua" w:cs="Book Antiqua"/>
          <w:color w:val="000000"/>
        </w:rPr>
        <w:t xml:space="preserve">, LEMP thickness is thought to be associated with POEM outcome. However, no correlation between muscle thickness and prognosis at </w:t>
      </w:r>
      <w:r w:rsidR="004C0B77">
        <w:rPr>
          <w:rFonts w:ascii="Book Antiqua" w:eastAsia="Book Antiqua" w:hAnsi="Book Antiqua" w:cs="Book Antiqua"/>
          <w:color w:val="000000"/>
        </w:rPr>
        <w:t xml:space="preserve">1 </w:t>
      </w:r>
      <w:r w:rsidRPr="000F4703">
        <w:rPr>
          <w:rFonts w:ascii="Book Antiqua" w:eastAsia="Book Antiqua" w:hAnsi="Book Antiqua" w:cs="Book Antiqua"/>
          <w:color w:val="000000"/>
        </w:rPr>
        <w:t xml:space="preserve">year after POEM has been </w:t>
      </w:r>
      <w:proofErr w:type="gramStart"/>
      <w:r w:rsidRPr="000F4703">
        <w:rPr>
          <w:rFonts w:ascii="Book Antiqua" w:eastAsia="Book Antiqua" w:hAnsi="Book Antiqua" w:cs="Book Antiqua"/>
          <w:color w:val="000000"/>
        </w:rPr>
        <w:t>reported</w:t>
      </w:r>
      <w:r w:rsidRPr="000F4703">
        <w:rPr>
          <w:rFonts w:ascii="Book Antiqua" w:eastAsia="Book Antiqua" w:hAnsi="Book Antiqua" w:cs="Book Antiqua"/>
          <w:color w:val="000000"/>
          <w:vertAlign w:val="superscript"/>
        </w:rPr>
        <w:t>[</w:t>
      </w:r>
      <w:proofErr w:type="gramEnd"/>
      <w:r w:rsidRPr="000F4703">
        <w:rPr>
          <w:rFonts w:ascii="Book Antiqua" w:eastAsia="Book Antiqua" w:hAnsi="Book Antiqua" w:cs="Book Antiqua"/>
          <w:color w:val="000000"/>
          <w:vertAlign w:val="superscript"/>
        </w:rPr>
        <w:t>18,19]</w:t>
      </w:r>
      <w:r w:rsidRPr="000F4703">
        <w:rPr>
          <w:rFonts w:ascii="Book Antiqua" w:eastAsia="Book Antiqua" w:hAnsi="Book Antiqua" w:cs="Book Antiqua"/>
          <w:color w:val="000000"/>
        </w:rPr>
        <w:t>, and few studies with longer follow-up periods include assessment of the relationship between LEMP thickness and POEM outcomes.</w:t>
      </w:r>
    </w:p>
    <w:p w14:paraId="5184C8D2" w14:textId="7228CDC4" w:rsidR="00A77B3E" w:rsidRPr="000F4703" w:rsidRDefault="006E3988" w:rsidP="000F4703">
      <w:pPr>
        <w:snapToGrid w:val="0"/>
        <w:spacing w:line="360" w:lineRule="auto"/>
        <w:ind w:firstLineChars="100" w:firstLine="240"/>
        <w:jc w:val="both"/>
        <w:rPr>
          <w:rFonts w:ascii="Book Antiqua" w:hAnsi="Book Antiqua"/>
        </w:rPr>
      </w:pPr>
      <w:r w:rsidRPr="000F4703">
        <w:rPr>
          <w:rFonts w:ascii="Book Antiqua" w:eastAsia="Book Antiqua" w:hAnsi="Book Antiqua" w:cs="Book Antiqua"/>
          <w:color w:val="000000"/>
        </w:rPr>
        <w:lastRenderedPageBreak/>
        <w:t xml:space="preserve">Therefore, this study aimed to examine the relationship between LEMP thickness, measured by </w:t>
      </w:r>
      <w:r w:rsidR="00A20786" w:rsidRPr="000F4703">
        <w:rPr>
          <w:rFonts w:ascii="Book Antiqua" w:eastAsia="Book Antiqua" w:hAnsi="Book Antiqua" w:cs="Book Antiqua"/>
          <w:color w:val="000000"/>
        </w:rPr>
        <w:t>endoscopic ultrasound (EUS)</w:t>
      </w:r>
      <w:r w:rsidRPr="000F4703">
        <w:rPr>
          <w:rFonts w:ascii="Book Antiqua" w:eastAsia="Book Antiqua" w:hAnsi="Book Antiqua" w:cs="Book Antiqua"/>
          <w:color w:val="000000"/>
        </w:rPr>
        <w:t>, and patient characteristics including long-term prognosis after</w:t>
      </w:r>
      <w:r w:rsidR="004C0B77">
        <w:rPr>
          <w:rFonts w:ascii="Book Antiqua" w:eastAsia="Book Antiqua" w:hAnsi="Book Antiqua" w:cs="Book Antiqua"/>
          <w:color w:val="000000"/>
        </w:rPr>
        <w:t xml:space="preserve"> </w:t>
      </w:r>
      <w:r w:rsidRPr="000F4703">
        <w:rPr>
          <w:rFonts w:ascii="Book Antiqua" w:eastAsia="Book Antiqua" w:hAnsi="Book Antiqua" w:cs="Book Antiqua"/>
          <w:color w:val="000000"/>
        </w:rPr>
        <w:t xml:space="preserve">POEM for achalasia at our health center in the past </w:t>
      </w:r>
      <w:r w:rsidR="004C0B77">
        <w:rPr>
          <w:rFonts w:ascii="Book Antiqua" w:eastAsia="Book Antiqua" w:hAnsi="Book Antiqua" w:cs="Book Antiqua"/>
          <w:color w:val="000000"/>
        </w:rPr>
        <w:t>7</w:t>
      </w:r>
      <w:r w:rsidR="004C0B77" w:rsidRPr="000F4703">
        <w:rPr>
          <w:rFonts w:ascii="Book Antiqua" w:eastAsia="Book Antiqua" w:hAnsi="Book Antiqua" w:cs="Book Antiqua"/>
          <w:color w:val="000000"/>
        </w:rPr>
        <w:t xml:space="preserve"> </w:t>
      </w:r>
      <w:r w:rsidRPr="000F4703">
        <w:rPr>
          <w:rFonts w:ascii="Book Antiqua" w:eastAsia="Book Antiqua" w:hAnsi="Book Antiqua" w:cs="Book Antiqua"/>
          <w:color w:val="000000"/>
        </w:rPr>
        <w:t>years.</w:t>
      </w:r>
    </w:p>
    <w:p w14:paraId="6E18FE9F" w14:textId="77777777" w:rsidR="00A77B3E" w:rsidRPr="000F4703" w:rsidRDefault="00A77B3E" w:rsidP="000F4703">
      <w:pPr>
        <w:snapToGrid w:val="0"/>
        <w:spacing w:line="360" w:lineRule="auto"/>
        <w:jc w:val="both"/>
        <w:rPr>
          <w:rFonts w:ascii="Book Antiqua" w:hAnsi="Book Antiqua"/>
        </w:rPr>
      </w:pPr>
    </w:p>
    <w:p w14:paraId="4FED0DE6"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b/>
          <w:caps/>
          <w:color w:val="000000"/>
          <w:u w:val="single"/>
        </w:rPr>
        <w:t>MATERIALS AND METHODS</w:t>
      </w:r>
    </w:p>
    <w:p w14:paraId="543B1F5F"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b/>
          <w:bCs/>
          <w:i/>
          <w:iCs/>
          <w:color w:val="000000"/>
        </w:rPr>
        <w:t>Patients</w:t>
      </w:r>
    </w:p>
    <w:p w14:paraId="7B2F7226" w14:textId="758CBFA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color w:val="000000"/>
        </w:rPr>
        <w:t xml:space="preserve">All medical records of patients who underwent POEM to treat achalasia at </w:t>
      </w:r>
      <w:proofErr w:type="spellStart"/>
      <w:r w:rsidRPr="000F4703">
        <w:rPr>
          <w:rFonts w:ascii="Book Antiqua" w:eastAsia="Book Antiqua" w:hAnsi="Book Antiqua" w:cs="Book Antiqua"/>
          <w:color w:val="000000"/>
        </w:rPr>
        <w:t>Shengjing</w:t>
      </w:r>
      <w:proofErr w:type="spellEnd"/>
      <w:r w:rsidRPr="000F4703">
        <w:rPr>
          <w:rFonts w:ascii="Book Antiqua" w:eastAsia="Book Antiqua" w:hAnsi="Book Antiqua" w:cs="Book Antiqua"/>
          <w:color w:val="000000"/>
        </w:rPr>
        <w:t xml:space="preserve"> Hospital of China Medical University from January 2012 to September 2018 were retrospectively reviewed. The inclusion criteria were diagnosis of achalasia and record of LEMP thickness measured by</w:t>
      </w:r>
      <w:r w:rsidR="00A20786" w:rsidRPr="000F4703">
        <w:rPr>
          <w:rFonts w:ascii="Book Antiqua" w:eastAsia="Book Antiqua" w:hAnsi="Book Antiqua" w:cs="Book Antiqua"/>
          <w:color w:val="000000"/>
        </w:rPr>
        <w:t xml:space="preserve"> </w:t>
      </w:r>
      <w:r w:rsidRPr="000F4703">
        <w:rPr>
          <w:rFonts w:ascii="Book Antiqua" w:eastAsia="Book Antiqua" w:hAnsi="Book Antiqua" w:cs="Book Antiqua"/>
          <w:color w:val="000000"/>
        </w:rPr>
        <w:t>EUS</w:t>
      </w:r>
      <w:r w:rsidR="00A20786" w:rsidRPr="000F4703">
        <w:rPr>
          <w:rFonts w:ascii="Book Antiqua" w:eastAsia="Book Antiqua" w:hAnsi="Book Antiqua" w:cs="Book Antiqua"/>
          <w:color w:val="000000"/>
        </w:rPr>
        <w:t xml:space="preserve"> </w:t>
      </w:r>
      <w:r w:rsidRPr="000F4703">
        <w:rPr>
          <w:rFonts w:ascii="Book Antiqua" w:eastAsia="Book Antiqua" w:hAnsi="Book Antiqua" w:cs="Book Antiqua"/>
          <w:color w:val="000000"/>
        </w:rPr>
        <w:t xml:space="preserve">examination before POEM. </w:t>
      </w:r>
      <w:r w:rsidR="004C0B77">
        <w:rPr>
          <w:rFonts w:ascii="Book Antiqua" w:eastAsia="Book Antiqua" w:hAnsi="Book Antiqua" w:cs="Book Antiqua"/>
          <w:color w:val="000000"/>
        </w:rPr>
        <w:t>The e</w:t>
      </w:r>
      <w:r w:rsidR="004C0B77" w:rsidRPr="000F4703">
        <w:rPr>
          <w:rFonts w:ascii="Book Antiqua" w:eastAsia="Book Antiqua" w:hAnsi="Book Antiqua" w:cs="Book Antiqua"/>
          <w:color w:val="000000"/>
        </w:rPr>
        <w:t xml:space="preserve">xclusion </w:t>
      </w:r>
      <w:r w:rsidRPr="000F4703">
        <w:rPr>
          <w:rFonts w:ascii="Book Antiqua" w:eastAsia="Book Antiqua" w:hAnsi="Book Antiqua" w:cs="Book Antiqua"/>
          <w:color w:val="000000"/>
        </w:rPr>
        <w:t>criteria were as follows: (</w:t>
      </w:r>
      <w:r w:rsidR="00EE1C64" w:rsidRPr="000F4703">
        <w:rPr>
          <w:rFonts w:ascii="Book Antiqua" w:eastAsia="Book Antiqua" w:hAnsi="Book Antiqua" w:cs="Book Antiqua"/>
          <w:color w:val="000000"/>
        </w:rPr>
        <w:t>1</w:t>
      </w:r>
      <w:r w:rsidRPr="000F4703">
        <w:rPr>
          <w:rFonts w:ascii="Book Antiqua" w:eastAsia="Book Antiqua" w:hAnsi="Book Antiqua" w:cs="Book Antiqua"/>
          <w:color w:val="000000"/>
        </w:rPr>
        <w:t xml:space="preserve">) </w:t>
      </w:r>
      <w:r w:rsidR="004C0B77">
        <w:rPr>
          <w:rFonts w:ascii="Book Antiqua" w:eastAsia="Book Antiqua" w:hAnsi="Book Antiqua" w:cs="Book Antiqua"/>
          <w:color w:val="000000"/>
        </w:rPr>
        <w:t>H</w:t>
      </w:r>
      <w:r w:rsidR="004C0B77" w:rsidRPr="000F4703">
        <w:rPr>
          <w:rFonts w:ascii="Book Antiqua" w:eastAsia="Book Antiqua" w:hAnsi="Book Antiqua" w:cs="Book Antiqua"/>
          <w:color w:val="000000"/>
        </w:rPr>
        <w:t xml:space="preserve">istory </w:t>
      </w:r>
      <w:r w:rsidRPr="000F4703">
        <w:rPr>
          <w:rFonts w:ascii="Book Antiqua" w:eastAsia="Book Antiqua" w:hAnsi="Book Antiqua" w:cs="Book Antiqua"/>
          <w:color w:val="000000"/>
        </w:rPr>
        <w:t>o</w:t>
      </w:r>
      <w:r w:rsidR="00EE1C64" w:rsidRPr="000F4703">
        <w:rPr>
          <w:rFonts w:ascii="Book Antiqua" w:eastAsia="Book Antiqua" w:hAnsi="Book Antiqua" w:cs="Book Antiqua"/>
          <w:color w:val="000000"/>
        </w:rPr>
        <w:t>f gastrointestinal open surgery;</w:t>
      </w:r>
      <w:r w:rsidRPr="000F4703">
        <w:rPr>
          <w:rFonts w:ascii="Book Antiqua" w:eastAsia="Book Antiqua" w:hAnsi="Book Antiqua" w:cs="Book Antiqua"/>
          <w:color w:val="000000"/>
        </w:rPr>
        <w:t xml:space="preserve"> (</w:t>
      </w:r>
      <w:r w:rsidR="00EE1C64" w:rsidRPr="000F4703">
        <w:rPr>
          <w:rFonts w:ascii="Book Antiqua" w:eastAsia="Book Antiqua" w:hAnsi="Book Antiqua" w:cs="Book Antiqua"/>
          <w:color w:val="000000"/>
        </w:rPr>
        <w:t>2) gastrointestinal malignancy;</w:t>
      </w:r>
      <w:r w:rsidRPr="000F4703">
        <w:rPr>
          <w:rFonts w:ascii="Book Antiqua" w:eastAsia="Book Antiqua" w:hAnsi="Book Antiqua" w:cs="Book Antiqua"/>
          <w:color w:val="000000"/>
        </w:rPr>
        <w:t xml:space="preserve"> (</w:t>
      </w:r>
      <w:r w:rsidR="00EE1C64" w:rsidRPr="000F4703">
        <w:rPr>
          <w:rFonts w:ascii="Book Antiqua" w:eastAsia="Book Antiqua" w:hAnsi="Book Antiqua" w:cs="Book Antiqua"/>
          <w:color w:val="000000"/>
        </w:rPr>
        <w:t>3</w:t>
      </w:r>
      <w:r w:rsidRPr="000F4703">
        <w:rPr>
          <w:rFonts w:ascii="Book Antiqua" w:eastAsia="Book Antiqua" w:hAnsi="Book Antiqua" w:cs="Book Antiqua"/>
          <w:color w:val="000000"/>
        </w:rPr>
        <w:t>) coagulopathy or other systemic disorders that precluded</w:t>
      </w:r>
      <w:r w:rsidR="00EE1C64" w:rsidRPr="000F4703">
        <w:rPr>
          <w:rFonts w:ascii="Book Antiqua" w:eastAsia="Book Antiqua" w:hAnsi="Book Antiqua" w:cs="Book Antiqua"/>
          <w:color w:val="000000"/>
        </w:rPr>
        <w:t xml:space="preserve"> safe use of general anesthesia;</w:t>
      </w:r>
      <w:r w:rsidRPr="000F4703">
        <w:rPr>
          <w:rFonts w:ascii="Book Antiqua" w:eastAsia="Book Antiqua" w:hAnsi="Book Antiqua" w:cs="Book Antiqua"/>
          <w:color w:val="000000"/>
        </w:rPr>
        <w:t xml:space="preserve"> and (</w:t>
      </w:r>
      <w:r w:rsidR="00EE1C64" w:rsidRPr="000F4703">
        <w:rPr>
          <w:rFonts w:ascii="Book Antiqua" w:eastAsia="Book Antiqua" w:hAnsi="Book Antiqua" w:cs="Book Antiqua"/>
          <w:color w:val="000000"/>
        </w:rPr>
        <w:t>4</w:t>
      </w:r>
      <w:r w:rsidRPr="000F4703">
        <w:rPr>
          <w:rFonts w:ascii="Book Antiqua" w:eastAsia="Book Antiqua" w:hAnsi="Book Antiqua" w:cs="Book Antiqua"/>
          <w:color w:val="000000"/>
        </w:rPr>
        <w:t>) unwillingness to provide informed consent.</w:t>
      </w:r>
    </w:p>
    <w:p w14:paraId="663B188F" w14:textId="16498463" w:rsidR="00A77B3E" w:rsidRPr="000F4703" w:rsidRDefault="006E3988" w:rsidP="000F4703">
      <w:pPr>
        <w:snapToGrid w:val="0"/>
        <w:spacing w:line="360" w:lineRule="auto"/>
        <w:ind w:firstLineChars="100" w:firstLine="240"/>
        <w:jc w:val="both"/>
        <w:rPr>
          <w:rFonts w:ascii="Book Antiqua" w:eastAsia="Book Antiqua" w:hAnsi="Book Antiqua" w:cs="Book Antiqua"/>
          <w:color w:val="000000"/>
        </w:rPr>
      </w:pPr>
      <w:r w:rsidRPr="000F4703">
        <w:rPr>
          <w:rFonts w:ascii="Book Antiqua" w:eastAsia="Book Antiqua" w:hAnsi="Book Antiqua" w:cs="Book Antiqua"/>
          <w:color w:val="000000"/>
        </w:rPr>
        <w:t xml:space="preserve">From the patient medical charts, demographic information, disease duration defined by time of symptom onset to POEM procedure, symptoms, </w:t>
      </w:r>
      <w:proofErr w:type="spellStart"/>
      <w:r w:rsidRPr="000F4703">
        <w:rPr>
          <w:rFonts w:ascii="Book Antiqua" w:eastAsia="Book Antiqua" w:hAnsi="Book Antiqua" w:cs="Book Antiqua"/>
          <w:color w:val="000000"/>
        </w:rPr>
        <w:t>Eckardt</w:t>
      </w:r>
      <w:proofErr w:type="spellEnd"/>
      <w:r w:rsidRPr="000F4703">
        <w:rPr>
          <w:rFonts w:ascii="Book Antiqua" w:eastAsia="Book Antiqua" w:hAnsi="Book Antiqua" w:cs="Book Antiqua"/>
          <w:color w:val="000000"/>
        </w:rPr>
        <w:t xml:space="preserve"> </w:t>
      </w:r>
      <w:proofErr w:type="gramStart"/>
      <w:r w:rsidRPr="000F4703">
        <w:rPr>
          <w:rFonts w:ascii="Book Antiqua" w:eastAsia="Book Antiqua" w:hAnsi="Book Antiqua" w:cs="Book Antiqua"/>
          <w:color w:val="000000"/>
        </w:rPr>
        <w:t>scores</w:t>
      </w:r>
      <w:r w:rsidRPr="000F4703">
        <w:rPr>
          <w:rFonts w:ascii="Book Antiqua" w:eastAsia="Book Antiqua" w:hAnsi="Book Antiqua" w:cs="Book Antiqua"/>
          <w:color w:val="000000"/>
          <w:vertAlign w:val="superscript"/>
        </w:rPr>
        <w:t>[</w:t>
      </w:r>
      <w:proofErr w:type="gramEnd"/>
      <w:r w:rsidRPr="000F4703">
        <w:rPr>
          <w:rFonts w:ascii="Book Antiqua" w:eastAsia="Book Antiqua" w:hAnsi="Book Antiqua" w:cs="Book Antiqua"/>
          <w:color w:val="000000"/>
          <w:vertAlign w:val="superscript"/>
        </w:rPr>
        <w:t>20]</w:t>
      </w:r>
      <w:r w:rsidRPr="000F4703">
        <w:rPr>
          <w:rFonts w:ascii="Book Antiqua" w:eastAsia="Book Antiqua" w:hAnsi="Book Antiqua" w:cs="Book Antiqua"/>
          <w:color w:val="000000"/>
        </w:rPr>
        <w:t>, degree of esophageal dilation based on the upper gastrointestinal tract X-ray, endoscopy findings, thickness of LEMP according to EUS findings, and treatment outcomes were collected for analysis.</w:t>
      </w:r>
    </w:p>
    <w:p w14:paraId="1D688742" w14:textId="77777777" w:rsidR="00A20786" w:rsidRPr="000F4703" w:rsidRDefault="00A20786" w:rsidP="000F4703">
      <w:pPr>
        <w:snapToGrid w:val="0"/>
        <w:spacing w:line="360" w:lineRule="auto"/>
        <w:jc w:val="both"/>
        <w:rPr>
          <w:rFonts w:ascii="Book Antiqua" w:hAnsi="Book Antiqua"/>
        </w:rPr>
      </w:pPr>
    </w:p>
    <w:p w14:paraId="042A106D"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b/>
          <w:bCs/>
          <w:i/>
          <w:iCs/>
          <w:color w:val="000000"/>
        </w:rPr>
        <w:t>Ethics</w:t>
      </w:r>
    </w:p>
    <w:p w14:paraId="5CC4DD58" w14:textId="4E19B8C8" w:rsidR="00A77B3E" w:rsidRPr="000F4703" w:rsidRDefault="006E3988" w:rsidP="000F4703">
      <w:pPr>
        <w:snapToGrid w:val="0"/>
        <w:spacing w:line="360" w:lineRule="auto"/>
        <w:jc w:val="both"/>
        <w:rPr>
          <w:rFonts w:ascii="Book Antiqua" w:eastAsia="Book Antiqua" w:hAnsi="Book Antiqua" w:cs="Book Antiqua"/>
          <w:color w:val="000000"/>
        </w:rPr>
      </w:pPr>
      <w:r w:rsidRPr="000F4703">
        <w:rPr>
          <w:rFonts w:ascii="Book Antiqua" w:eastAsia="Book Antiqua" w:hAnsi="Book Antiqua" w:cs="Book Antiqua"/>
          <w:color w:val="000000"/>
        </w:rPr>
        <w:t>This study was approved by the Institutional Review Board and the Ethics Committee of China Medical University. All patients voluntarily chose their therapeutic course and provided written informed consent for the POEM procedure. Written informed consent was obtained from the parents or guardians of patients younger than 18 years of age.</w:t>
      </w:r>
    </w:p>
    <w:p w14:paraId="4BD2A746" w14:textId="77777777" w:rsidR="00A20786" w:rsidRPr="000F4703" w:rsidRDefault="00A20786" w:rsidP="000F4703">
      <w:pPr>
        <w:snapToGrid w:val="0"/>
        <w:spacing w:line="360" w:lineRule="auto"/>
        <w:jc w:val="both"/>
        <w:rPr>
          <w:rFonts w:ascii="Book Antiqua" w:hAnsi="Book Antiqua"/>
        </w:rPr>
      </w:pPr>
    </w:p>
    <w:p w14:paraId="076C5835"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b/>
          <w:bCs/>
          <w:i/>
          <w:iCs/>
          <w:color w:val="000000"/>
        </w:rPr>
        <w:t>Symptom evaluation</w:t>
      </w:r>
    </w:p>
    <w:p w14:paraId="6280978F" w14:textId="572116FA" w:rsidR="00A77B3E" w:rsidRPr="000F4703" w:rsidRDefault="006E3988" w:rsidP="000F4703">
      <w:pPr>
        <w:snapToGrid w:val="0"/>
        <w:spacing w:line="360" w:lineRule="auto"/>
        <w:jc w:val="both"/>
        <w:rPr>
          <w:rFonts w:ascii="Book Antiqua" w:eastAsia="Book Antiqua" w:hAnsi="Book Antiqua" w:cs="Book Antiqua"/>
          <w:color w:val="000000"/>
        </w:rPr>
      </w:pPr>
      <w:r w:rsidRPr="000F4703">
        <w:rPr>
          <w:rFonts w:ascii="Book Antiqua" w:eastAsia="Book Antiqua" w:hAnsi="Book Antiqua" w:cs="Book Antiqua"/>
          <w:color w:val="000000"/>
        </w:rPr>
        <w:lastRenderedPageBreak/>
        <w:t xml:space="preserve">Clinical symptoms of all patients were evaluated according to the </w:t>
      </w:r>
      <w:proofErr w:type="spellStart"/>
      <w:r w:rsidRPr="000F4703">
        <w:rPr>
          <w:rFonts w:ascii="Book Antiqua" w:eastAsia="Book Antiqua" w:hAnsi="Book Antiqua" w:cs="Book Antiqua"/>
          <w:color w:val="000000"/>
        </w:rPr>
        <w:t>Eckardt</w:t>
      </w:r>
      <w:proofErr w:type="spellEnd"/>
      <w:r w:rsidRPr="000F4703">
        <w:rPr>
          <w:rFonts w:ascii="Book Antiqua" w:eastAsia="Book Antiqua" w:hAnsi="Book Antiqua" w:cs="Book Antiqua"/>
          <w:color w:val="000000"/>
        </w:rPr>
        <w:t xml:space="preserve"> score before and after the procedure. The </w:t>
      </w:r>
      <w:proofErr w:type="spellStart"/>
      <w:r w:rsidRPr="000F4703">
        <w:rPr>
          <w:rFonts w:ascii="Book Antiqua" w:eastAsia="Book Antiqua" w:hAnsi="Book Antiqua" w:cs="Book Antiqua"/>
          <w:color w:val="000000"/>
        </w:rPr>
        <w:t>Eckardt</w:t>
      </w:r>
      <w:proofErr w:type="spellEnd"/>
      <w:r w:rsidRPr="000F4703">
        <w:rPr>
          <w:rFonts w:ascii="Book Antiqua" w:eastAsia="Book Antiqua" w:hAnsi="Book Antiqua" w:cs="Book Antiqua"/>
          <w:color w:val="000000"/>
        </w:rPr>
        <w:t xml:space="preserve"> score is the sum of the symptom scores for dysphagia, regurgitation, retrosternal pain (with a score of 0 indicating the absence of symptoms, 1 indicating occasional symptoms, 2 indicating daily symptoms, and 3 indicating symptoms at each meal), and weight loss (with 0 indicating no weight loss, 1 indicating a loss of &lt; 5 kg, 2 indicating a loss of 5</w:t>
      </w:r>
      <w:r w:rsidR="000C0583">
        <w:rPr>
          <w:rFonts w:ascii="Book Antiqua" w:eastAsia="Book Antiqua" w:hAnsi="Book Antiqua" w:cs="Book Antiqua"/>
          <w:color w:val="000000"/>
        </w:rPr>
        <w:t>-</w:t>
      </w:r>
      <w:r w:rsidRPr="000F4703">
        <w:rPr>
          <w:rFonts w:ascii="Book Antiqua" w:eastAsia="Book Antiqua" w:hAnsi="Book Antiqua" w:cs="Book Antiqua"/>
          <w:color w:val="000000"/>
        </w:rPr>
        <w:t>10 kg, and 3 indicating a loss of &gt; 10 kg)</w:t>
      </w:r>
      <w:r w:rsidRPr="000F4703">
        <w:rPr>
          <w:rFonts w:ascii="Book Antiqua" w:eastAsia="Book Antiqua" w:hAnsi="Book Antiqua" w:cs="Book Antiqua"/>
          <w:color w:val="000000"/>
          <w:vertAlign w:val="superscript"/>
        </w:rPr>
        <w:t>[20]</w:t>
      </w:r>
      <w:r w:rsidRPr="000F4703">
        <w:rPr>
          <w:rFonts w:ascii="Book Antiqua" w:eastAsia="Book Antiqua" w:hAnsi="Book Antiqua" w:cs="Book Antiqua"/>
          <w:color w:val="000000"/>
        </w:rPr>
        <w:t>. Therefore, scores could range from 0 to 12, with 0 representing no symptoms.</w:t>
      </w:r>
    </w:p>
    <w:p w14:paraId="2B1F295C" w14:textId="77777777" w:rsidR="00A20786" w:rsidRPr="000F4703" w:rsidRDefault="00A20786" w:rsidP="000F4703">
      <w:pPr>
        <w:snapToGrid w:val="0"/>
        <w:spacing w:line="360" w:lineRule="auto"/>
        <w:jc w:val="both"/>
        <w:rPr>
          <w:rFonts w:ascii="Book Antiqua" w:hAnsi="Book Antiqua"/>
        </w:rPr>
      </w:pPr>
    </w:p>
    <w:p w14:paraId="7A432C87"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b/>
          <w:bCs/>
          <w:i/>
          <w:iCs/>
          <w:color w:val="000000"/>
        </w:rPr>
        <w:t>EUS evaluation</w:t>
      </w:r>
    </w:p>
    <w:p w14:paraId="7E10203D" w14:textId="02D19FF5" w:rsidR="00A77B3E" w:rsidRPr="000F4703" w:rsidRDefault="006E3988" w:rsidP="000F4703">
      <w:pPr>
        <w:snapToGrid w:val="0"/>
        <w:spacing w:line="360" w:lineRule="auto"/>
        <w:jc w:val="both"/>
        <w:rPr>
          <w:rFonts w:ascii="Book Antiqua" w:eastAsia="Book Antiqua" w:hAnsi="Book Antiqua" w:cs="Book Antiqua"/>
          <w:color w:val="000000"/>
        </w:rPr>
      </w:pPr>
      <w:r w:rsidRPr="000F4703">
        <w:rPr>
          <w:rFonts w:ascii="Book Antiqua" w:eastAsia="Book Antiqua" w:hAnsi="Book Antiqua" w:cs="Book Antiqua"/>
          <w:color w:val="000000"/>
        </w:rPr>
        <w:t xml:space="preserve">All EUS evaluations were performed by experienced technicians using a 360° Radial-Array Ultrasound Gastroscope (EG-3870URK; PENTAX Medical, Tokyo, Japan) and an ultrasound scanner (EUB 6500; Hitachi, Tokyo, Japan). The thickness of the muscularis propria at the esophagogastric junction (EGJ) was assessed before POEM, and a thickness of ≥ 3 mm was considered thickened. The cutoff value for the muscular thickness was determined according to the ordered sample cluster method based on age, disease duration, preoperative </w:t>
      </w:r>
      <w:proofErr w:type="spellStart"/>
      <w:r w:rsidRPr="000F4703">
        <w:rPr>
          <w:rFonts w:ascii="Book Antiqua" w:eastAsia="Book Antiqua" w:hAnsi="Book Antiqua" w:cs="Book Antiqua"/>
          <w:color w:val="000000"/>
        </w:rPr>
        <w:t>Eckardt</w:t>
      </w:r>
      <w:proofErr w:type="spellEnd"/>
      <w:r w:rsidRPr="000F4703">
        <w:rPr>
          <w:rFonts w:ascii="Book Antiqua" w:eastAsia="Book Antiqua" w:hAnsi="Book Antiqua" w:cs="Book Antiqua"/>
          <w:color w:val="000000"/>
        </w:rPr>
        <w:t xml:space="preserve"> score, and postprocedural outcome. The completeness of the myotomy was verified by EUS after POEM.</w:t>
      </w:r>
    </w:p>
    <w:p w14:paraId="3EF23DAA" w14:textId="77777777" w:rsidR="00A20786" w:rsidRPr="000F4703" w:rsidRDefault="00A20786" w:rsidP="000F4703">
      <w:pPr>
        <w:snapToGrid w:val="0"/>
        <w:spacing w:line="360" w:lineRule="auto"/>
        <w:jc w:val="both"/>
        <w:rPr>
          <w:rFonts w:ascii="Book Antiqua" w:hAnsi="Book Antiqua"/>
        </w:rPr>
      </w:pPr>
    </w:p>
    <w:p w14:paraId="4BB1C543"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b/>
          <w:bCs/>
          <w:i/>
          <w:iCs/>
          <w:color w:val="000000"/>
        </w:rPr>
        <w:t xml:space="preserve">Endoscopic procedure of POEM </w:t>
      </w:r>
    </w:p>
    <w:p w14:paraId="7DE973FA" w14:textId="50259BD4" w:rsidR="00A77B3E" w:rsidRPr="000F4703" w:rsidRDefault="006E3988" w:rsidP="000F4703">
      <w:pPr>
        <w:snapToGrid w:val="0"/>
        <w:spacing w:line="360" w:lineRule="auto"/>
        <w:jc w:val="both"/>
        <w:rPr>
          <w:rFonts w:ascii="Book Antiqua" w:eastAsia="Book Antiqua" w:hAnsi="Book Antiqua" w:cs="Book Antiqua"/>
          <w:color w:val="000000"/>
        </w:rPr>
      </w:pPr>
      <w:r w:rsidRPr="000F4703">
        <w:rPr>
          <w:rFonts w:ascii="Book Antiqua" w:eastAsia="Book Antiqua" w:hAnsi="Book Antiqua" w:cs="Book Antiqua"/>
          <w:color w:val="000000"/>
        </w:rPr>
        <w:t xml:space="preserve">POEM procedures were performed by three experienced therapeutic endoscopists. Patients fasted for 24-48 h and were forbidden from drinking water for 4-6 h before the procedure. If gastroscopy or EUS revealed any liquid or food residue in the esophagus, a decompression tube was indwelled for at least 24 h before POEM, and nutrients were introduced intravenously. During the procedure, patients were </w:t>
      </w:r>
      <w:r w:rsidR="00162844">
        <w:rPr>
          <w:rFonts w:ascii="Book Antiqua" w:eastAsia="Book Antiqua" w:hAnsi="Book Antiqua" w:cs="Book Antiqua"/>
          <w:color w:val="000000"/>
        </w:rPr>
        <w:t xml:space="preserve">placed </w:t>
      </w:r>
      <w:r w:rsidRPr="000F4703">
        <w:rPr>
          <w:rFonts w:ascii="Book Antiqua" w:eastAsia="Book Antiqua" w:hAnsi="Book Antiqua" w:cs="Book Antiqua"/>
          <w:color w:val="000000"/>
        </w:rPr>
        <w:t xml:space="preserve">in the left recumbent position under general anesthesia with tracheal intubation. The POEM procedure was performed as follows: (1) </w:t>
      </w:r>
      <w:r w:rsidR="00162844">
        <w:rPr>
          <w:rFonts w:ascii="Book Antiqua" w:eastAsia="Book Antiqua" w:hAnsi="Book Antiqua" w:cs="Book Antiqua"/>
          <w:color w:val="000000"/>
        </w:rPr>
        <w:t>A</w:t>
      </w:r>
      <w:r w:rsidR="00162844" w:rsidRPr="000F4703">
        <w:rPr>
          <w:rFonts w:ascii="Book Antiqua" w:eastAsia="Book Antiqua" w:hAnsi="Book Antiqua" w:cs="Book Antiqua"/>
          <w:color w:val="000000"/>
        </w:rPr>
        <w:t xml:space="preserve"> </w:t>
      </w:r>
      <w:r w:rsidRPr="000F4703">
        <w:rPr>
          <w:rFonts w:ascii="Book Antiqua" w:eastAsia="Book Antiqua" w:hAnsi="Book Antiqua" w:cs="Book Antiqua"/>
          <w:color w:val="000000"/>
        </w:rPr>
        <w:t xml:space="preserve">submucosal injection (Boston Scientific, </w:t>
      </w:r>
      <w:r w:rsidR="00270D66" w:rsidRPr="000F4703">
        <w:rPr>
          <w:rFonts w:ascii="Book Antiqua" w:eastAsia="Book Antiqua" w:hAnsi="Book Antiqua" w:cs="Book Antiqua"/>
          <w:color w:val="000000"/>
        </w:rPr>
        <w:t>United States</w:t>
      </w:r>
      <w:r w:rsidRPr="000F4703">
        <w:rPr>
          <w:rFonts w:ascii="Book Antiqua" w:eastAsia="Book Antiqua" w:hAnsi="Book Antiqua" w:cs="Book Antiqua"/>
          <w:color w:val="000000"/>
        </w:rPr>
        <w:t xml:space="preserve">) of a mixture of saline and methylene </w:t>
      </w:r>
      <w:r w:rsidRPr="000F4703">
        <w:rPr>
          <w:rFonts w:ascii="Book Antiqua" w:eastAsia="Book Antiqua" w:hAnsi="Book Antiqua" w:cs="Book Antiqua"/>
          <w:color w:val="000000"/>
        </w:rPr>
        <w:lastRenderedPageBreak/>
        <w:t>blue was administered into the esophageal</w:t>
      </w:r>
      <w:r w:rsidR="00A20940" w:rsidRPr="000F4703">
        <w:rPr>
          <w:rFonts w:ascii="Book Antiqua" w:eastAsia="Book Antiqua" w:hAnsi="Book Antiqua" w:cs="Book Antiqua"/>
          <w:color w:val="000000"/>
        </w:rPr>
        <w:t xml:space="preserve"> wall at 12-15 cm above the EGJ;</w:t>
      </w:r>
      <w:r w:rsidRPr="000F4703">
        <w:rPr>
          <w:rFonts w:ascii="Book Antiqua" w:eastAsia="Book Antiqua" w:hAnsi="Book Antiqua" w:cs="Book Antiqua"/>
          <w:color w:val="000000"/>
        </w:rPr>
        <w:t xml:space="preserve"> (2) a submucosal tunnel passing over the EGJ was created using a hook knife (KD-620LR; Olympus Corp., Tokyo, Japan) or a triangle tipped knife (KD-640L; Olympus) extending</w:t>
      </w:r>
      <w:r w:rsidR="00A20940" w:rsidRPr="000F4703">
        <w:rPr>
          <w:rFonts w:ascii="Book Antiqua" w:eastAsia="Book Antiqua" w:hAnsi="Book Antiqua" w:cs="Book Antiqua"/>
          <w:color w:val="000000"/>
        </w:rPr>
        <w:t xml:space="preserve"> 3 cm into the proximal stomach;</w:t>
      </w:r>
      <w:r w:rsidRPr="000F4703">
        <w:rPr>
          <w:rFonts w:ascii="Book Antiqua" w:eastAsia="Book Antiqua" w:hAnsi="Book Antiqua" w:cs="Book Antiqua"/>
          <w:color w:val="000000"/>
        </w:rPr>
        <w:t xml:space="preserve"> (3) inner circular myotomy began 2-3 cm below the tunne</w:t>
      </w:r>
      <w:r w:rsidR="00A20940" w:rsidRPr="000F4703">
        <w:rPr>
          <w:rFonts w:ascii="Book Antiqua" w:eastAsia="Book Antiqua" w:hAnsi="Book Antiqua" w:cs="Book Antiqua"/>
          <w:color w:val="000000"/>
        </w:rPr>
        <w:t>l entry and ended at the cardia;</w:t>
      </w:r>
      <w:r w:rsidRPr="000F4703">
        <w:rPr>
          <w:rFonts w:ascii="Book Antiqua" w:eastAsia="Book Antiqua" w:hAnsi="Book Antiqua" w:cs="Book Antiqua"/>
          <w:color w:val="000000"/>
        </w:rPr>
        <w:t xml:space="preserve"> and (4) after careful hemostasis using hemostatic clips (FD-410LR;</w:t>
      </w:r>
      <w:r w:rsidR="00A20940" w:rsidRPr="000F4703">
        <w:rPr>
          <w:rFonts w:ascii="Book Antiqua" w:eastAsia="Book Antiqua" w:hAnsi="Book Antiqua" w:cs="Book Antiqua"/>
          <w:color w:val="000000"/>
        </w:rPr>
        <w:t xml:space="preserve"> Olympus), several metal clips [</w:t>
      </w:r>
      <w:r w:rsidRPr="000F4703">
        <w:rPr>
          <w:rFonts w:ascii="Book Antiqua" w:eastAsia="Book Antiqua" w:hAnsi="Book Antiqua" w:cs="Book Antiqua"/>
          <w:color w:val="000000"/>
        </w:rPr>
        <w:t>ROOC-D-</w:t>
      </w:r>
      <w:r w:rsidR="00A20940" w:rsidRPr="000F4703">
        <w:rPr>
          <w:rFonts w:ascii="Book Antiqua" w:eastAsia="Book Antiqua" w:hAnsi="Book Antiqua" w:cs="Book Antiqua"/>
          <w:color w:val="000000"/>
        </w:rPr>
        <w:t>26-195; Micro-Tech (Nanjing) Co., Ltd., Jiangsu, China]</w:t>
      </w:r>
      <w:r w:rsidRPr="000F4703">
        <w:rPr>
          <w:rFonts w:ascii="Book Antiqua" w:eastAsia="Book Antiqua" w:hAnsi="Book Antiqua" w:cs="Book Antiqua"/>
          <w:color w:val="000000"/>
        </w:rPr>
        <w:t xml:space="preserve"> were applied to close the mucosal entry. CO</w:t>
      </w:r>
      <w:r w:rsidRPr="000F4703">
        <w:rPr>
          <w:rFonts w:ascii="Book Antiqua" w:eastAsia="Book Antiqua" w:hAnsi="Book Antiqua" w:cs="Book Antiqua"/>
          <w:color w:val="000000"/>
          <w:vertAlign w:val="subscript"/>
        </w:rPr>
        <w:t>2</w:t>
      </w:r>
      <w:r w:rsidRPr="000F4703">
        <w:rPr>
          <w:rFonts w:ascii="Book Antiqua" w:eastAsia="Book Antiqua" w:hAnsi="Book Antiqua" w:cs="Book Antiqua"/>
          <w:color w:val="000000"/>
        </w:rPr>
        <w:t xml:space="preserve"> was used as the endoscope air supply. Prophylactic antibiotics and proton pump inhibitors were administered intravenously for at least </w:t>
      </w:r>
      <w:r w:rsidR="00162844">
        <w:rPr>
          <w:rFonts w:ascii="Book Antiqua" w:eastAsia="Book Antiqua" w:hAnsi="Book Antiqua" w:cs="Book Antiqua"/>
          <w:color w:val="000000"/>
        </w:rPr>
        <w:t>2</w:t>
      </w:r>
      <w:r w:rsidR="00162844" w:rsidRPr="000F4703">
        <w:rPr>
          <w:rFonts w:ascii="Book Antiqua" w:eastAsia="Book Antiqua" w:hAnsi="Book Antiqua" w:cs="Book Antiqua"/>
          <w:color w:val="000000"/>
        </w:rPr>
        <w:t xml:space="preserve"> </w:t>
      </w:r>
      <w:r w:rsidRPr="000F4703">
        <w:rPr>
          <w:rFonts w:ascii="Book Antiqua" w:eastAsia="Book Antiqua" w:hAnsi="Book Antiqua" w:cs="Book Antiqua"/>
          <w:color w:val="000000"/>
        </w:rPr>
        <w:t>d after the procedure.</w:t>
      </w:r>
    </w:p>
    <w:p w14:paraId="4C0E6497" w14:textId="77777777" w:rsidR="00270D66" w:rsidRPr="000F4703" w:rsidRDefault="00270D66" w:rsidP="000F4703">
      <w:pPr>
        <w:snapToGrid w:val="0"/>
        <w:spacing w:line="360" w:lineRule="auto"/>
        <w:jc w:val="both"/>
        <w:rPr>
          <w:rFonts w:ascii="Book Antiqua" w:hAnsi="Book Antiqua"/>
        </w:rPr>
      </w:pPr>
    </w:p>
    <w:p w14:paraId="00133975"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b/>
          <w:bCs/>
          <w:i/>
          <w:iCs/>
          <w:color w:val="000000"/>
        </w:rPr>
        <w:t>Assessment of therapeutic response and follow-up</w:t>
      </w:r>
    </w:p>
    <w:p w14:paraId="7C8FE5E3" w14:textId="24844281" w:rsidR="00A77B3E" w:rsidRPr="000F4703" w:rsidRDefault="006E3988" w:rsidP="000F4703">
      <w:pPr>
        <w:snapToGrid w:val="0"/>
        <w:spacing w:line="360" w:lineRule="auto"/>
        <w:jc w:val="both"/>
        <w:rPr>
          <w:rFonts w:ascii="Book Antiqua" w:eastAsia="Book Antiqua" w:hAnsi="Book Antiqua" w:cs="Book Antiqua"/>
          <w:color w:val="000000"/>
        </w:rPr>
      </w:pPr>
      <w:r w:rsidRPr="000F4703">
        <w:rPr>
          <w:rFonts w:ascii="Book Antiqua" w:eastAsia="Book Antiqua" w:hAnsi="Book Antiqua" w:cs="Book Antiqua"/>
          <w:color w:val="000000"/>
        </w:rPr>
        <w:t xml:space="preserve">Follow-up for all patients was conducted by telephone calls or clinic visits, and clinical symptoms were assessed using the </w:t>
      </w:r>
      <w:proofErr w:type="spellStart"/>
      <w:r w:rsidRPr="000F4703">
        <w:rPr>
          <w:rFonts w:ascii="Book Antiqua" w:eastAsia="Book Antiqua" w:hAnsi="Book Antiqua" w:cs="Book Antiqua"/>
          <w:color w:val="000000"/>
        </w:rPr>
        <w:t>Eckardt</w:t>
      </w:r>
      <w:proofErr w:type="spellEnd"/>
      <w:r w:rsidRPr="000F4703">
        <w:rPr>
          <w:rFonts w:ascii="Book Antiqua" w:eastAsia="Book Antiqua" w:hAnsi="Book Antiqua" w:cs="Book Antiqua"/>
          <w:color w:val="000000"/>
        </w:rPr>
        <w:t xml:space="preserve"> score. The procedure was considered effective, and the patient was in clinical remission if the postoperative </w:t>
      </w:r>
      <w:proofErr w:type="spellStart"/>
      <w:r w:rsidRPr="000F4703">
        <w:rPr>
          <w:rFonts w:ascii="Book Antiqua" w:eastAsia="Book Antiqua" w:hAnsi="Book Antiqua" w:cs="Book Antiqua"/>
          <w:color w:val="000000"/>
        </w:rPr>
        <w:t>Eckardt</w:t>
      </w:r>
      <w:proofErr w:type="spellEnd"/>
      <w:r w:rsidRPr="000F4703">
        <w:rPr>
          <w:rFonts w:ascii="Book Antiqua" w:eastAsia="Book Antiqua" w:hAnsi="Book Antiqua" w:cs="Book Antiqua"/>
          <w:color w:val="000000"/>
        </w:rPr>
        <w:t xml:space="preserve"> score was ≤ 3. Relapse was defined as a rise in the </w:t>
      </w:r>
      <w:proofErr w:type="spellStart"/>
      <w:r w:rsidRPr="000F4703">
        <w:rPr>
          <w:rFonts w:ascii="Book Antiqua" w:eastAsia="Book Antiqua" w:hAnsi="Book Antiqua" w:cs="Book Antiqua"/>
          <w:color w:val="000000"/>
        </w:rPr>
        <w:t>Eckardt</w:t>
      </w:r>
      <w:proofErr w:type="spellEnd"/>
      <w:r w:rsidRPr="000F4703">
        <w:rPr>
          <w:rFonts w:ascii="Book Antiqua" w:eastAsia="Book Antiqua" w:hAnsi="Book Antiqua" w:cs="Book Antiqua"/>
          <w:color w:val="000000"/>
        </w:rPr>
        <w:t xml:space="preserve"> score to &gt; 3 after a period of clinical </w:t>
      </w:r>
      <w:proofErr w:type="gramStart"/>
      <w:r w:rsidRPr="000F4703">
        <w:rPr>
          <w:rFonts w:ascii="Book Antiqua" w:eastAsia="Book Antiqua" w:hAnsi="Book Antiqua" w:cs="Book Antiqua"/>
          <w:color w:val="000000"/>
        </w:rPr>
        <w:t>remission</w:t>
      </w:r>
      <w:r w:rsidRPr="000F4703">
        <w:rPr>
          <w:rFonts w:ascii="Book Antiqua" w:eastAsia="Book Antiqua" w:hAnsi="Book Antiqua" w:cs="Book Antiqua"/>
          <w:color w:val="000000"/>
          <w:vertAlign w:val="superscript"/>
        </w:rPr>
        <w:t>[</w:t>
      </w:r>
      <w:proofErr w:type="gramEnd"/>
      <w:r w:rsidRPr="000F4703">
        <w:rPr>
          <w:rFonts w:ascii="Book Antiqua" w:eastAsia="Book Antiqua" w:hAnsi="Book Antiqua" w:cs="Book Antiqua"/>
          <w:color w:val="000000"/>
          <w:vertAlign w:val="superscript"/>
        </w:rPr>
        <w:t>15]</w:t>
      </w:r>
      <w:r w:rsidRPr="000F4703">
        <w:rPr>
          <w:rFonts w:ascii="Book Antiqua" w:eastAsia="Book Antiqua" w:hAnsi="Book Antiqua" w:cs="Book Antiqua"/>
          <w:color w:val="000000"/>
        </w:rPr>
        <w:t>. For patients who underwent the procedure twice, the first set of data was used to analyze the disease recurrence rate.</w:t>
      </w:r>
    </w:p>
    <w:p w14:paraId="00F803FE" w14:textId="77777777" w:rsidR="008A5B90" w:rsidRPr="000F4703" w:rsidRDefault="008A5B90" w:rsidP="000F4703">
      <w:pPr>
        <w:snapToGrid w:val="0"/>
        <w:spacing w:line="360" w:lineRule="auto"/>
        <w:jc w:val="both"/>
        <w:rPr>
          <w:rFonts w:ascii="Book Antiqua" w:hAnsi="Book Antiqua"/>
        </w:rPr>
      </w:pPr>
    </w:p>
    <w:p w14:paraId="377331FF" w14:textId="4DD7EBAE"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b/>
          <w:bCs/>
          <w:i/>
          <w:iCs/>
          <w:color w:val="000000"/>
        </w:rPr>
        <w:t xml:space="preserve">Statistical </w:t>
      </w:r>
      <w:r w:rsidR="00162844" w:rsidRPr="000F4703">
        <w:rPr>
          <w:rFonts w:ascii="Book Antiqua" w:eastAsia="Book Antiqua" w:hAnsi="Book Antiqua" w:cs="Book Antiqua"/>
          <w:b/>
          <w:bCs/>
          <w:i/>
          <w:iCs/>
          <w:color w:val="000000"/>
        </w:rPr>
        <w:t>analys</w:t>
      </w:r>
      <w:r w:rsidR="00162844">
        <w:rPr>
          <w:rFonts w:ascii="Book Antiqua" w:eastAsia="Book Antiqua" w:hAnsi="Book Antiqua" w:cs="Book Antiqua"/>
          <w:b/>
          <w:bCs/>
          <w:i/>
          <w:iCs/>
          <w:color w:val="000000"/>
        </w:rPr>
        <w:t>i</w:t>
      </w:r>
      <w:r w:rsidR="00162844" w:rsidRPr="000F4703">
        <w:rPr>
          <w:rFonts w:ascii="Book Antiqua" w:eastAsia="Book Antiqua" w:hAnsi="Book Antiqua" w:cs="Book Antiqua"/>
          <w:b/>
          <w:bCs/>
          <w:i/>
          <w:iCs/>
          <w:color w:val="000000"/>
        </w:rPr>
        <w:t>s</w:t>
      </w:r>
    </w:p>
    <w:p w14:paraId="5951E6EA" w14:textId="36E7132A"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color w:val="000000"/>
        </w:rPr>
        <w:t xml:space="preserve">Statistical analyses were performed using SPSS version 25.0 software (IBM, Armonk, NY, </w:t>
      </w:r>
      <w:r w:rsidR="008A5B90" w:rsidRPr="000F4703">
        <w:rPr>
          <w:rFonts w:ascii="Book Antiqua" w:eastAsia="Book Antiqua" w:hAnsi="Book Antiqua" w:cs="Book Antiqua"/>
          <w:color w:val="000000"/>
        </w:rPr>
        <w:t>United States</w:t>
      </w:r>
      <w:r w:rsidRPr="000F4703">
        <w:rPr>
          <w:rFonts w:ascii="Book Antiqua" w:eastAsia="Book Antiqua" w:hAnsi="Book Antiqua" w:cs="Book Antiqua"/>
          <w:color w:val="000000"/>
        </w:rPr>
        <w:t xml:space="preserve">). Normally distributed continuous variables are expressed as </w:t>
      </w:r>
      <w:r w:rsidR="00162844">
        <w:rPr>
          <w:rFonts w:ascii="Book Antiqua" w:eastAsia="Book Antiqua" w:hAnsi="Book Antiqua" w:cs="Book Antiqua"/>
          <w:color w:val="000000"/>
        </w:rPr>
        <w:t xml:space="preserve">the </w:t>
      </w:r>
      <w:r w:rsidRPr="000F4703">
        <w:rPr>
          <w:rFonts w:ascii="Book Antiqua" w:eastAsia="Book Antiqua" w:hAnsi="Book Antiqua" w:cs="Book Antiqua"/>
          <w:color w:val="000000"/>
        </w:rPr>
        <w:t xml:space="preserve">mean ± </w:t>
      </w:r>
      <w:r w:rsidR="00A20940" w:rsidRPr="000F4703">
        <w:rPr>
          <w:rFonts w:ascii="Book Antiqua" w:eastAsia="Book Antiqua" w:hAnsi="Book Antiqua" w:cs="Book Antiqua"/>
          <w:color w:val="000000"/>
        </w:rPr>
        <w:t>SD</w:t>
      </w:r>
      <w:r w:rsidR="008A5B90" w:rsidRPr="000F4703">
        <w:rPr>
          <w:rFonts w:ascii="Book Antiqua" w:eastAsia="Book Antiqua" w:hAnsi="Book Antiqua" w:cs="Book Antiqua"/>
          <w:color w:val="000000"/>
        </w:rPr>
        <w:t xml:space="preserve"> </w:t>
      </w:r>
      <w:r w:rsidRPr="000F4703">
        <w:rPr>
          <w:rFonts w:ascii="Book Antiqua" w:eastAsia="Book Antiqua" w:hAnsi="Book Antiqua" w:cs="Book Antiqua"/>
          <w:color w:val="000000"/>
        </w:rPr>
        <w:t xml:space="preserve">and were compared using a </w:t>
      </w:r>
      <w:r w:rsidRPr="000F4703">
        <w:rPr>
          <w:rFonts w:ascii="Book Antiqua" w:eastAsia="Book Antiqua" w:hAnsi="Book Antiqua" w:cs="Book Antiqua"/>
          <w:i/>
          <w:color w:val="000000"/>
        </w:rPr>
        <w:t>t</w:t>
      </w:r>
      <w:r w:rsidRPr="000F4703">
        <w:rPr>
          <w:rFonts w:ascii="Book Antiqua" w:eastAsia="Book Antiqua" w:hAnsi="Book Antiqua" w:cs="Book Antiqua"/>
          <w:color w:val="000000"/>
        </w:rPr>
        <w:t xml:space="preserve">-test. Categorical data were compared using the chi-square test and are expressed as numbers (percentages). The association between age and disease duration was analyzed by univariate logistic regression analysis. Recurrence-free survival was investigated using the Kaplan–Meier estimate of time-to-event and compared using a log-rank test. After confirming that the possible risk factors satisfied the proportional hazard hypothesis, the Cox proportional hazards model was used to evaluate risk </w:t>
      </w:r>
      <w:r w:rsidRPr="000F4703">
        <w:rPr>
          <w:rFonts w:ascii="Book Antiqua" w:eastAsia="Book Antiqua" w:hAnsi="Book Antiqua" w:cs="Book Antiqua"/>
          <w:color w:val="000000"/>
        </w:rPr>
        <w:lastRenderedPageBreak/>
        <w:t xml:space="preserve">factors for clinical recurrence. </w:t>
      </w:r>
      <w:r w:rsidRPr="000F4703">
        <w:rPr>
          <w:rFonts w:ascii="Book Antiqua" w:eastAsia="Book Antiqua" w:hAnsi="Book Antiqua" w:cs="Book Antiqua"/>
          <w:i/>
          <w:iCs/>
          <w:color w:val="000000"/>
        </w:rPr>
        <w:t xml:space="preserve">P </w:t>
      </w:r>
      <w:r w:rsidRPr="000F4703">
        <w:rPr>
          <w:rFonts w:ascii="Book Antiqua" w:eastAsia="Book Antiqua" w:hAnsi="Book Antiqua" w:cs="Book Antiqua"/>
          <w:color w:val="000000"/>
        </w:rPr>
        <w:t xml:space="preserve">&lt; 0.05 was considered statistically significant. The ordered sample cluster analysis was performed using DPS version 7.05 software (Zhejiang University, Hangzhou, </w:t>
      </w:r>
      <w:proofErr w:type="gramStart"/>
      <w:r w:rsidRPr="000F4703">
        <w:rPr>
          <w:rFonts w:ascii="Book Antiqua" w:eastAsia="Book Antiqua" w:hAnsi="Book Antiqua" w:cs="Book Antiqua"/>
          <w:color w:val="000000"/>
        </w:rPr>
        <w:t>China)</w:t>
      </w:r>
      <w:r w:rsidRPr="000F4703">
        <w:rPr>
          <w:rFonts w:ascii="Book Antiqua" w:eastAsia="Book Antiqua" w:hAnsi="Book Antiqua" w:cs="Book Antiqua"/>
          <w:color w:val="000000"/>
          <w:vertAlign w:val="superscript"/>
        </w:rPr>
        <w:t>[</w:t>
      </w:r>
      <w:proofErr w:type="gramEnd"/>
      <w:r w:rsidRPr="000F4703">
        <w:rPr>
          <w:rFonts w:ascii="Book Antiqua" w:eastAsia="Book Antiqua" w:hAnsi="Book Antiqua" w:cs="Book Antiqua"/>
          <w:color w:val="000000"/>
          <w:vertAlign w:val="superscript"/>
        </w:rPr>
        <w:t>21]</w:t>
      </w:r>
      <w:r w:rsidRPr="000F4703">
        <w:rPr>
          <w:rFonts w:ascii="Book Antiqua" w:eastAsia="Book Antiqua" w:hAnsi="Book Antiqua" w:cs="Book Antiqua"/>
          <w:color w:val="000000"/>
        </w:rPr>
        <w:t>.</w:t>
      </w:r>
    </w:p>
    <w:p w14:paraId="361492B3" w14:textId="77777777" w:rsidR="00A77B3E" w:rsidRPr="000F4703" w:rsidRDefault="00A77B3E" w:rsidP="000F4703">
      <w:pPr>
        <w:snapToGrid w:val="0"/>
        <w:spacing w:line="360" w:lineRule="auto"/>
        <w:jc w:val="both"/>
        <w:rPr>
          <w:rFonts w:ascii="Book Antiqua" w:hAnsi="Book Antiqua"/>
        </w:rPr>
      </w:pPr>
    </w:p>
    <w:p w14:paraId="4E4CA1E3"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b/>
          <w:caps/>
          <w:color w:val="000000"/>
          <w:u w:val="single"/>
        </w:rPr>
        <w:t>RESULTS</w:t>
      </w:r>
    </w:p>
    <w:p w14:paraId="6CEB5887"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b/>
          <w:bCs/>
          <w:i/>
          <w:iCs/>
          <w:color w:val="000000"/>
        </w:rPr>
        <w:t>Muscle features of the lower esophageal sphincter in patients with achalasia</w:t>
      </w:r>
    </w:p>
    <w:p w14:paraId="1BB035CC" w14:textId="799B3BFD"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color w:val="000000"/>
        </w:rPr>
        <w:t>Eighty-two patients (32 males and 50 females aged 17-78 y</w:t>
      </w:r>
      <w:r w:rsidR="00287A18" w:rsidRPr="000F4703">
        <w:rPr>
          <w:rFonts w:ascii="Book Antiqua" w:eastAsia="Book Antiqua" w:hAnsi="Book Antiqua" w:cs="Book Antiqua"/>
          <w:color w:val="000000"/>
        </w:rPr>
        <w:t>ea</w:t>
      </w:r>
      <w:r w:rsidRPr="000F4703">
        <w:rPr>
          <w:rFonts w:ascii="Book Antiqua" w:eastAsia="Book Antiqua" w:hAnsi="Book Antiqua" w:cs="Book Antiqua"/>
          <w:color w:val="000000"/>
        </w:rPr>
        <w:t>r with a mean age of 46.5 ± 14.9 y</w:t>
      </w:r>
      <w:r w:rsidR="00287A18" w:rsidRPr="000F4703">
        <w:rPr>
          <w:rFonts w:ascii="Book Antiqua" w:eastAsia="Book Antiqua" w:hAnsi="Book Antiqua" w:cs="Book Antiqua"/>
          <w:color w:val="000000"/>
        </w:rPr>
        <w:t>ea</w:t>
      </w:r>
      <w:r w:rsidRPr="000F4703">
        <w:rPr>
          <w:rFonts w:ascii="Book Antiqua" w:eastAsia="Book Antiqua" w:hAnsi="Book Antiqua" w:cs="Book Antiqua"/>
          <w:color w:val="000000"/>
        </w:rPr>
        <w:t xml:space="preserve">r) and a total of 85 procedures were included. The average disease duration was 102.4 ± 127.2 </w:t>
      </w:r>
      <w:proofErr w:type="spellStart"/>
      <w:r w:rsidRPr="000F4703">
        <w:rPr>
          <w:rFonts w:ascii="Book Antiqua" w:eastAsia="Book Antiqua" w:hAnsi="Book Antiqua" w:cs="Book Antiqua"/>
          <w:color w:val="000000"/>
        </w:rPr>
        <w:t>mo</w:t>
      </w:r>
      <w:proofErr w:type="spellEnd"/>
      <w:r w:rsidRPr="000F4703">
        <w:rPr>
          <w:rFonts w:ascii="Book Antiqua" w:eastAsia="Book Antiqua" w:hAnsi="Book Antiqua" w:cs="Book Antiqua"/>
          <w:color w:val="000000"/>
        </w:rPr>
        <w:t xml:space="preserve"> (range, 1-516 </w:t>
      </w:r>
      <w:proofErr w:type="spellStart"/>
      <w:r w:rsidRPr="000F4703">
        <w:rPr>
          <w:rFonts w:ascii="Book Antiqua" w:eastAsia="Book Antiqua" w:hAnsi="Book Antiqua" w:cs="Book Antiqua"/>
          <w:color w:val="000000"/>
        </w:rPr>
        <w:t>mo</w:t>
      </w:r>
      <w:proofErr w:type="spellEnd"/>
      <w:r w:rsidRPr="000F4703">
        <w:rPr>
          <w:rFonts w:ascii="Book Antiqua" w:eastAsia="Book Antiqua" w:hAnsi="Book Antiqua" w:cs="Book Antiqua"/>
          <w:color w:val="000000"/>
        </w:rPr>
        <w:t xml:space="preserve">). All patients denied having a previous diagnosis of esophageal disease. Six patients had a history of an endoscopic procedure. Of all patients, 63 (76.8%) had a thickened LEMP. </w:t>
      </w:r>
    </w:p>
    <w:p w14:paraId="520C853C" w14:textId="2FD38764" w:rsidR="00A77B3E" w:rsidRPr="000F4703" w:rsidRDefault="006E3988" w:rsidP="000F4703">
      <w:pPr>
        <w:snapToGrid w:val="0"/>
        <w:spacing w:line="360" w:lineRule="auto"/>
        <w:ind w:firstLineChars="100" w:firstLine="240"/>
        <w:jc w:val="both"/>
        <w:rPr>
          <w:rFonts w:ascii="Book Antiqua" w:hAnsi="Book Antiqua"/>
        </w:rPr>
      </w:pPr>
      <w:r w:rsidRPr="000F4703">
        <w:rPr>
          <w:rFonts w:ascii="Book Antiqua" w:eastAsia="Book Antiqua" w:hAnsi="Book Antiqua" w:cs="Book Antiqua"/>
          <w:color w:val="000000"/>
        </w:rPr>
        <w:t>Data on the correlation between patient background and LEMP thickness are shown in Table 1. Significant differences in age (48.4 ± 14.4 y</w:t>
      </w:r>
      <w:r w:rsidR="00287A18" w:rsidRPr="000F4703">
        <w:rPr>
          <w:rFonts w:ascii="Book Antiqua" w:eastAsia="Book Antiqua" w:hAnsi="Book Antiqua" w:cs="Book Antiqua"/>
          <w:color w:val="000000"/>
        </w:rPr>
        <w:t>ea</w:t>
      </w:r>
      <w:r w:rsidRPr="000F4703">
        <w:rPr>
          <w:rFonts w:ascii="Book Antiqua" w:eastAsia="Book Antiqua" w:hAnsi="Book Antiqua" w:cs="Book Antiqua"/>
          <w:color w:val="000000"/>
        </w:rPr>
        <w:t>r</w:t>
      </w:r>
      <w:r w:rsidR="002A54CF">
        <w:rPr>
          <w:rFonts w:ascii="Book Antiqua" w:eastAsia="Book Antiqua" w:hAnsi="Book Antiqua" w:cs="Book Antiqua"/>
          <w:color w:val="000000"/>
        </w:rPr>
        <w:t>s</w:t>
      </w:r>
      <w:r w:rsidRPr="000F4703">
        <w:rPr>
          <w:rFonts w:ascii="Book Antiqua" w:eastAsia="Book Antiqua" w:hAnsi="Book Antiqua" w:cs="Book Antiqua"/>
          <w:color w:val="000000"/>
        </w:rPr>
        <w:t xml:space="preserve"> </w:t>
      </w:r>
      <w:r w:rsidRPr="000F4703">
        <w:rPr>
          <w:rFonts w:ascii="Book Antiqua" w:eastAsia="Book Antiqua" w:hAnsi="Book Antiqua" w:cs="Book Antiqua"/>
          <w:i/>
          <w:iCs/>
          <w:color w:val="000000"/>
        </w:rPr>
        <w:t>vs</w:t>
      </w:r>
      <w:r w:rsidRPr="000F4703">
        <w:rPr>
          <w:rFonts w:ascii="Book Antiqua" w:eastAsia="Book Antiqua" w:hAnsi="Book Antiqua" w:cs="Book Antiqua"/>
          <w:color w:val="000000"/>
        </w:rPr>
        <w:t xml:space="preserve"> 40.4 ± 15.2 y</w:t>
      </w:r>
      <w:r w:rsidR="00287A18" w:rsidRPr="000F4703">
        <w:rPr>
          <w:rFonts w:ascii="Book Antiqua" w:eastAsia="Book Antiqua" w:hAnsi="Book Antiqua" w:cs="Book Antiqua"/>
          <w:color w:val="000000"/>
        </w:rPr>
        <w:t>ea</w:t>
      </w:r>
      <w:r w:rsidRPr="000F4703">
        <w:rPr>
          <w:rFonts w:ascii="Book Antiqua" w:eastAsia="Book Antiqua" w:hAnsi="Book Antiqua" w:cs="Book Antiqua"/>
          <w:color w:val="000000"/>
        </w:rPr>
        <w:t>r</w:t>
      </w:r>
      <w:r w:rsidR="002A54CF">
        <w:rPr>
          <w:rFonts w:ascii="Book Antiqua" w:eastAsia="Book Antiqua" w:hAnsi="Book Antiqua" w:cs="Book Antiqua"/>
          <w:color w:val="000000"/>
        </w:rPr>
        <w:t>s</w:t>
      </w:r>
      <w:r w:rsidRPr="000F4703">
        <w:rPr>
          <w:rFonts w:ascii="Book Antiqua" w:eastAsia="Book Antiqua" w:hAnsi="Book Antiqua" w:cs="Book Antiqua"/>
          <w:color w:val="000000"/>
        </w:rPr>
        <w:t xml:space="preserve">, </w:t>
      </w:r>
      <w:r w:rsidRPr="000F4703">
        <w:rPr>
          <w:rFonts w:ascii="Book Antiqua" w:eastAsia="Book Antiqua" w:hAnsi="Book Antiqua" w:cs="Book Antiqua"/>
          <w:i/>
          <w:iCs/>
          <w:color w:val="000000"/>
        </w:rPr>
        <w:t>P</w:t>
      </w:r>
      <w:r w:rsidRPr="000F4703">
        <w:rPr>
          <w:rFonts w:ascii="Book Antiqua" w:eastAsia="Book Antiqua" w:hAnsi="Book Antiqua" w:cs="Book Antiqua"/>
          <w:color w:val="000000"/>
        </w:rPr>
        <w:t xml:space="preserve"> &lt; 0.05) and disease duration (126.63 ± 138.49 </w:t>
      </w:r>
      <w:proofErr w:type="spellStart"/>
      <w:r w:rsidRPr="000F4703">
        <w:rPr>
          <w:rFonts w:ascii="Book Antiqua" w:eastAsia="Book Antiqua" w:hAnsi="Book Antiqua" w:cs="Book Antiqua"/>
          <w:color w:val="000000"/>
        </w:rPr>
        <w:t>mo</w:t>
      </w:r>
      <w:proofErr w:type="spellEnd"/>
      <w:r w:rsidRPr="000F4703">
        <w:rPr>
          <w:rFonts w:ascii="Book Antiqua" w:eastAsia="Book Antiqua" w:hAnsi="Book Antiqua" w:cs="Book Antiqua"/>
          <w:color w:val="000000"/>
        </w:rPr>
        <w:t xml:space="preserve"> </w:t>
      </w:r>
      <w:r w:rsidRPr="000F4703">
        <w:rPr>
          <w:rFonts w:ascii="Book Antiqua" w:eastAsia="Book Antiqua" w:hAnsi="Book Antiqua" w:cs="Book Antiqua"/>
          <w:i/>
          <w:iCs/>
          <w:color w:val="000000"/>
        </w:rPr>
        <w:t>vs</w:t>
      </w:r>
      <w:r w:rsidRPr="000F4703">
        <w:rPr>
          <w:rFonts w:ascii="Book Antiqua" w:eastAsia="Book Antiqua" w:hAnsi="Book Antiqua" w:cs="Book Antiqua"/>
          <w:color w:val="000000"/>
        </w:rPr>
        <w:t xml:space="preserve"> 37.79 ± 35.52 </w:t>
      </w:r>
      <w:proofErr w:type="spellStart"/>
      <w:r w:rsidRPr="000F4703">
        <w:rPr>
          <w:rFonts w:ascii="Book Antiqua" w:eastAsia="Book Antiqua" w:hAnsi="Book Antiqua" w:cs="Book Antiqua"/>
          <w:color w:val="000000"/>
        </w:rPr>
        <w:t>mo</w:t>
      </w:r>
      <w:proofErr w:type="spellEnd"/>
      <w:r w:rsidRPr="000F4703">
        <w:rPr>
          <w:rFonts w:ascii="Book Antiqua" w:eastAsia="Book Antiqua" w:hAnsi="Book Antiqua" w:cs="Book Antiqua"/>
          <w:color w:val="000000"/>
        </w:rPr>
        <w:t xml:space="preserve">, </w:t>
      </w:r>
      <w:r w:rsidRPr="000F4703">
        <w:rPr>
          <w:rFonts w:ascii="Book Antiqua" w:eastAsia="Book Antiqua" w:hAnsi="Book Antiqua" w:cs="Book Antiqua"/>
          <w:i/>
          <w:iCs/>
          <w:color w:val="000000"/>
        </w:rPr>
        <w:t>P</w:t>
      </w:r>
      <w:r w:rsidRPr="000F4703">
        <w:rPr>
          <w:rFonts w:ascii="Book Antiqua" w:eastAsia="Book Antiqua" w:hAnsi="Book Antiqua" w:cs="Book Antiqua"/>
          <w:color w:val="000000"/>
        </w:rPr>
        <w:t xml:space="preserve"> &lt; 0.05) were observed between the thickened and non-thickened LEMP groups, and both variables were associated with thickened LEMP. Specifically, older patients with longer disease duration were more likely to have a thickened LEMP. In addition, there was a positive correlation between patient age and duration of the disease (Figure 1).</w:t>
      </w:r>
    </w:p>
    <w:p w14:paraId="45603C7E" w14:textId="60FDC465" w:rsidR="00A77B3E" w:rsidRPr="000F4703" w:rsidRDefault="006E3988" w:rsidP="000F4703">
      <w:pPr>
        <w:snapToGrid w:val="0"/>
        <w:spacing w:line="360" w:lineRule="auto"/>
        <w:ind w:firstLineChars="100" w:firstLine="240"/>
        <w:jc w:val="both"/>
        <w:rPr>
          <w:rFonts w:ascii="Book Antiqua" w:hAnsi="Book Antiqua"/>
        </w:rPr>
      </w:pPr>
      <w:r w:rsidRPr="000F4703">
        <w:rPr>
          <w:rFonts w:ascii="Book Antiqua" w:eastAsia="Book Antiqua" w:hAnsi="Book Antiqua" w:cs="Book Antiqua"/>
          <w:color w:val="000000"/>
        </w:rPr>
        <w:t xml:space="preserve">The degree of esophageal dilation in 53 patients was evaluated, while the rest of the patients underwent barium </w:t>
      </w:r>
      <w:proofErr w:type="spellStart"/>
      <w:r w:rsidRPr="000F4703">
        <w:rPr>
          <w:rFonts w:ascii="Book Antiqua" w:eastAsia="Book Antiqua" w:hAnsi="Book Antiqua" w:cs="Book Antiqua"/>
          <w:color w:val="000000"/>
        </w:rPr>
        <w:t>esophagraphy</w:t>
      </w:r>
      <w:proofErr w:type="spellEnd"/>
      <w:r w:rsidRPr="000F4703">
        <w:rPr>
          <w:rFonts w:ascii="Book Antiqua" w:eastAsia="Book Antiqua" w:hAnsi="Book Antiqua" w:cs="Book Antiqua"/>
          <w:color w:val="000000"/>
        </w:rPr>
        <w:t xml:space="preserve"> at other medical centers and were not included. Of these, 21 (39.6%), 24 (45.3%), and 8 (15.1%) patients exhibited degree</w:t>
      </w:r>
      <w:r w:rsidR="002A54CF">
        <w:rPr>
          <w:rFonts w:ascii="Book Antiqua" w:eastAsia="Book Antiqua" w:hAnsi="Book Antiqua" w:cs="Book Antiqua"/>
          <w:color w:val="000000"/>
        </w:rPr>
        <w:t>s</w:t>
      </w:r>
      <w:r w:rsidRPr="000F4703">
        <w:rPr>
          <w:rFonts w:ascii="Book Antiqua" w:eastAsia="Book Antiqua" w:hAnsi="Book Antiqua" w:cs="Book Antiqua"/>
          <w:color w:val="000000"/>
        </w:rPr>
        <w:t xml:space="preserve"> I, II, and III dilations, respectively.</w:t>
      </w:r>
    </w:p>
    <w:p w14:paraId="17FD849E" w14:textId="77777777" w:rsidR="00A77B3E" w:rsidRPr="000F4703" w:rsidRDefault="00A77B3E" w:rsidP="000F4703">
      <w:pPr>
        <w:snapToGrid w:val="0"/>
        <w:spacing w:line="360" w:lineRule="auto"/>
        <w:jc w:val="both"/>
        <w:rPr>
          <w:rFonts w:ascii="Book Antiqua" w:hAnsi="Book Antiqua"/>
        </w:rPr>
      </w:pPr>
    </w:p>
    <w:p w14:paraId="73D568E1"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b/>
          <w:bCs/>
          <w:i/>
          <w:iCs/>
          <w:color w:val="000000"/>
        </w:rPr>
        <w:t>Therapeutic effect of POEM and long-term prognosis</w:t>
      </w:r>
    </w:p>
    <w:p w14:paraId="5D256484" w14:textId="7EF835C9"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color w:val="000000"/>
        </w:rPr>
        <w:t>The overall POEM success rate was 94.12% (80/85 procedures). There was only one reported case of</w:t>
      </w:r>
      <w:r w:rsidR="002A54CF">
        <w:rPr>
          <w:rFonts w:ascii="Book Antiqua" w:eastAsia="Book Antiqua" w:hAnsi="Book Antiqua" w:cs="Book Antiqua"/>
          <w:color w:val="000000"/>
        </w:rPr>
        <w:t xml:space="preserve"> </w:t>
      </w:r>
      <w:r w:rsidRPr="000F4703">
        <w:rPr>
          <w:rFonts w:ascii="Book Antiqua" w:eastAsia="Book Antiqua" w:hAnsi="Book Antiqua" w:cs="Book Antiqua"/>
          <w:color w:val="000000"/>
        </w:rPr>
        <w:t xml:space="preserve">post-procedure infection, which was resolved using conservative treatment. The EUS data confirmed complete myotomy after POEM in 62 cases. Sixty patients had follow-ups between 8 and 87.5 </w:t>
      </w:r>
      <w:proofErr w:type="spellStart"/>
      <w:r w:rsidRPr="000F4703">
        <w:rPr>
          <w:rFonts w:ascii="Book Antiqua" w:eastAsia="Book Antiqua" w:hAnsi="Book Antiqua" w:cs="Book Antiqua"/>
          <w:color w:val="000000"/>
        </w:rPr>
        <w:t>mo</w:t>
      </w:r>
      <w:proofErr w:type="spellEnd"/>
      <w:r w:rsidRPr="000F4703">
        <w:rPr>
          <w:rFonts w:ascii="Book Antiqua" w:eastAsia="Book Antiqua" w:hAnsi="Book Antiqua" w:cs="Book Antiqua"/>
          <w:color w:val="000000"/>
        </w:rPr>
        <w:t xml:space="preserve"> (mean: 35.4 ± 17.2 </w:t>
      </w:r>
      <w:proofErr w:type="spellStart"/>
      <w:r w:rsidRPr="000F4703">
        <w:rPr>
          <w:rFonts w:ascii="Book Antiqua" w:eastAsia="Book Antiqua" w:hAnsi="Book Antiqua" w:cs="Book Antiqua"/>
          <w:color w:val="000000"/>
        </w:rPr>
        <w:lastRenderedPageBreak/>
        <w:t>mo</w:t>
      </w:r>
      <w:proofErr w:type="spellEnd"/>
      <w:r w:rsidRPr="000F4703">
        <w:rPr>
          <w:rFonts w:ascii="Book Antiqua" w:eastAsia="Book Antiqua" w:hAnsi="Book Antiqua" w:cs="Book Antiqua"/>
          <w:color w:val="000000"/>
        </w:rPr>
        <w:t xml:space="preserve">) after the procedure. Five patients with </w:t>
      </w:r>
      <w:proofErr w:type="spellStart"/>
      <w:r w:rsidRPr="000F4703">
        <w:rPr>
          <w:rFonts w:ascii="Book Antiqua" w:eastAsia="Book Antiqua" w:hAnsi="Book Antiqua" w:cs="Book Antiqua"/>
          <w:color w:val="000000"/>
        </w:rPr>
        <w:t>Eckardt</w:t>
      </w:r>
      <w:proofErr w:type="spellEnd"/>
      <w:r w:rsidRPr="000F4703">
        <w:rPr>
          <w:rFonts w:ascii="Book Antiqua" w:eastAsia="Book Antiqua" w:hAnsi="Book Antiqua" w:cs="Book Antiqua"/>
          <w:color w:val="000000"/>
        </w:rPr>
        <w:t xml:space="preserve"> scores &gt; 3 refused further follow-up after their symptoms were relieved. There were no significant differences in age, sex, disease duration, preoperative </w:t>
      </w:r>
      <w:proofErr w:type="spellStart"/>
      <w:r w:rsidRPr="000F4703">
        <w:rPr>
          <w:rFonts w:ascii="Book Antiqua" w:eastAsia="Book Antiqua" w:hAnsi="Book Antiqua" w:cs="Book Antiqua"/>
          <w:color w:val="000000"/>
        </w:rPr>
        <w:t>Eckardt</w:t>
      </w:r>
      <w:proofErr w:type="spellEnd"/>
      <w:r w:rsidRPr="000F4703">
        <w:rPr>
          <w:rFonts w:ascii="Book Antiqua" w:eastAsia="Book Antiqua" w:hAnsi="Book Antiqua" w:cs="Book Antiqua"/>
          <w:color w:val="000000"/>
        </w:rPr>
        <w:t xml:space="preserve"> score, or LEMP thickness between the effect</w:t>
      </w:r>
      <w:r w:rsidR="002A54CF">
        <w:rPr>
          <w:rFonts w:ascii="Book Antiqua" w:eastAsia="Book Antiqua" w:hAnsi="Book Antiqua" w:cs="Book Antiqua"/>
          <w:color w:val="000000"/>
        </w:rPr>
        <w:t xml:space="preserve">ive </w:t>
      </w:r>
      <w:r w:rsidRPr="000F4703">
        <w:rPr>
          <w:rFonts w:ascii="Book Antiqua" w:eastAsia="Book Antiqua" w:hAnsi="Book Antiqua" w:cs="Book Antiqua"/>
          <w:color w:val="000000"/>
        </w:rPr>
        <w:t>(</w:t>
      </w:r>
      <w:r w:rsidRPr="000F4703">
        <w:rPr>
          <w:rFonts w:ascii="Book Antiqua" w:eastAsia="Book Antiqua" w:hAnsi="Book Antiqua" w:cs="Book Antiqua"/>
          <w:i/>
          <w:iCs/>
          <w:color w:val="000000"/>
        </w:rPr>
        <w:t xml:space="preserve">n </w:t>
      </w:r>
      <w:r w:rsidRPr="000F4703">
        <w:rPr>
          <w:rFonts w:ascii="Book Antiqua" w:eastAsia="Book Antiqua" w:hAnsi="Book Antiqua" w:cs="Book Antiqua"/>
          <w:color w:val="000000"/>
        </w:rPr>
        <w:t>=</w:t>
      </w:r>
      <w:r w:rsidR="00287A18" w:rsidRPr="000F4703">
        <w:rPr>
          <w:rFonts w:ascii="Book Antiqua" w:eastAsia="Book Antiqua" w:hAnsi="Book Antiqua" w:cs="Book Antiqua"/>
          <w:color w:val="000000"/>
        </w:rPr>
        <w:t xml:space="preserve"> </w:t>
      </w:r>
      <w:r w:rsidRPr="000F4703">
        <w:rPr>
          <w:rFonts w:ascii="Book Antiqua" w:eastAsia="Book Antiqua" w:hAnsi="Book Antiqua" w:cs="Book Antiqua"/>
          <w:color w:val="000000"/>
        </w:rPr>
        <w:t xml:space="preserve">55) and </w:t>
      </w:r>
      <w:r w:rsidR="002A54CF">
        <w:rPr>
          <w:rFonts w:ascii="Book Antiqua" w:eastAsia="Book Antiqua" w:hAnsi="Book Antiqua" w:cs="Book Antiqua"/>
          <w:color w:val="000000"/>
        </w:rPr>
        <w:t xml:space="preserve">ineffective </w:t>
      </w:r>
      <w:r w:rsidRPr="000F4703">
        <w:rPr>
          <w:rFonts w:ascii="Book Antiqua" w:eastAsia="Book Antiqua" w:hAnsi="Book Antiqua" w:cs="Book Antiqua"/>
          <w:color w:val="000000"/>
        </w:rPr>
        <w:t>(</w:t>
      </w:r>
      <w:r w:rsidRPr="000F4703">
        <w:rPr>
          <w:rFonts w:ascii="Book Antiqua" w:eastAsia="Book Antiqua" w:hAnsi="Book Antiqua" w:cs="Book Antiqua"/>
          <w:i/>
          <w:iCs/>
          <w:color w:val="000000"/>
        </w:rPr>
        <w:t xml:space="preserve">n </w:t>
      </w:r>
      <w:r w:rsidRPr="000F4703">
        <w:rPr>
          <w:rFonts w:ascii="Book Antiqua" w:eastAsia="Book Antiqua" w:hAnsi="Book Antiqua" w:cs="Book Antiqua"/>
          <w:color w:val="000000"/>
        </w:rPr>
        <w:t>=</w:t>
      </w:r>
      <w:r w:rsidR="00287A18" w:rsidRPr="000F4703">
        <w:rPr>
          <w:rFonts w:ascii="Book Antiqua" w:eastAsia="Book Antiqua" w:hAnsi="Book Antiqua" w:cs="Book Antiqua"/>
          <w:color w:val="000000"/>
        </w:rPr>
        <w:t xml:space="preserve"> </w:t>
      </w:r>
      <w:r w:rsidRPr="000F4703">
        <w:rPr>
          <w:rFonts w:ascii="Book Antiqua" w:eastAsia="Book Antiqua" w:hAnsi="Book Antiqua" w:cs="Book Antiqua"/>
          <w:color w:val="000000"/>
        </w:rPr>
        <w:t xml:space="preserve">5) groups. The relapse rate was 12.73% (7/55 cases). Five patients, four of whom had a thickened LEMP, had symptom recurrence within 12 </w:t>
      </w:r>
      <w:proofErr w:type="spellStart"/>
      <w:r w:rsidRPr="000F4703">
        <w:rPr>
          <w:rFonts w:ascii="Book Antiqua" w:eastAsia="Book Antiqua" w:hAnsi="Book Antiqua" w:cs="Book Antiqua"/>
          <w:color w:val="000000"/>
        </w:rPr>
        <w:t>mo</w:t>
      </w:r>
      <w:proofErr w:type="spellEnd"/>
      <w:r w:rsidRPr="000F4703">
        <w:rPr>
          <w:rFonts w:ascii="Book Antiqua" w:eastAsia="Book Antiqua" w:hAnsi="Book Antiqua" w:cs="Book Antiqua"/>
          <w:color w:val="000000"/>
        </w:rPr>
        <w:t xml:space="preserve"> after the procedure. One patient who had a thickened LEMP relapsed after 24 </w:t>
      </w:r>
      <w:proofErr w:type="spellStart"/>
      <w:r w:rsidRPr="000F4703">
        <w:rPr>
          <w:rFonts w:ascii="Book Antiqua" w:eastAsia="Book Antiqua" w:hAnsi="Book Antiqua" w:cs="Book Antiqua"/>
          <w:color w:val="000000"/>
        </w:rPr>
        <w:t>mo</w:t>
      </w:r>
      <w:proofErr w:type="spellEnd"/>
      <w:r w:rsidRPr="000F4703">
        <w:rPr>
          <w:rFonts w:ascii="Book Antiqua" w:eastAsia="Book Antiqua" w:hAnsi="Book Antiqua" w:cs="Book Antiqua"/>
          <w:color w:val="000000"/>
        </w:rPr>
        <w:t xml:space="preserve"> while another, who did not have a thickened LEMP, relapsed after 30 mo. Overall, the effectiveness (absence of relapse) of POEM was 87.3% up to 87 </w:t>
      </w:r>
      <w:proofErr w:type="spellStart"/>
      <w:r w:rsidRPr="000F4703">
        <w:rPr>
          <w:rFonts w:ascii="Book Antiqua" w:eastAsia="Book Antiqua" w:hAnsi="Book Antiqua" w:cs="Book Antiqua"/>
          <w:color w:val="000000"/>
        </w:rPr>
        <w:t>mo</w:t>
      </w:r>
      <w:proofErr w:type="spellEnd"/>
      <w:r w:rsidRPr="000F4703">
        <w:rPr>
          <w:rFonts w:ascii="Book Antiqua" w:eastAsia="Book Antiqua" w:hAnsi="Book Antiqua" w:cs="Book Antiqua"/>
          <w:color w:val="000000"/>
        </w:rPr>
        <w:t xml:space="preserve"> postoperatively (Figure 2).</w:t>
      </w:r>
    </w:p>
    <w:p w14:paraId="7E8E01A1" w14:textId="3B566241" w:rsidR="00A77B3E" w:rsidRPr="000F4703" w:rsidRDefault="006E3988" w:rsidP="000F4703">
      <w:pPr>
        <w:snapToGrid w:val="0"/>
        <w:spacing w:line="360" w:lineRule="auto"/>
        <w:ind w:firstLineChars="100" w:firstLine="240"/>
        <w:jc w:val="both"/>
        <w:rPr>
          <w:rFonts w:ascii="Book Antiqua" w:hAnsi="Book Antiqua"/>
        </w:rPr>
      </w:pPr>
      <w:r w:rsidRPr="000F4703">
        <w:rPr>
          <w:rFonts w:ascii="Book Antiqua" w:eastAsia="Book Antiqua" w:hAnsi="Book Antiqua" w:cs="Book Antiqua"/>
          <w:color w:val="000000"/>
        </w:rPr>
        <w:t xml:space="preserve">Patients with symptomatic recurrence were younger and had shorter disease duration. The relapse rate in patients without a thickened LEMP tended to be higher than patients with a thickened LEMP (2/11 patients </w:t>
      </w:r>
      <w:r w:rsidRPr="000F4703">
        <w:rPr>
          <w:rFonts w:ascii="Book Antiqua" w:eastAsia="Book Antiqua" w:hAnsi="Book Antiqua" w:cs="Book Antiqua"/>
          <w:i/>
          <w:iCs/>
          <w:color w:val="000000"/>
        </w:rPr>
        <w:t>vs</w:t>
      </w:r>
      <w:r w:rsidRPr="000F4703">
        <w:rPr>
          <w:rFonts w:ascii="Book Antiqua" w:eastAsia="Book Antiqua" w:hAnsi="Book Antiqua" w:cs="Book Antiqua"/>
          <w:color w:val="000000"/>
        </w:rPr>
        <w:t xml:space="preserve"> 5/44 patients). However, no significant difference was found. Data on patient characteristics according to POEM outcomes are shown in Table 2 and Figure 3. Younger age (hazard ratio</w:t>
      </w:r>
      <w:r w:rsidR="002A54CF">
        <w:rPr>
          <w:rFonts w:ascii="Book Antiqua" w:eastAsia="Book Antiqua" w:hAnsi="Book Antiqua" w:cs="Book Antiqua"/>
          <w:color w:val="000000"/>
        </w:rPr>
        <w:t xml:space="preserve"> =</w:t>
      </w:r>
      <w:r w:rsidR="002A54CF" w:rsidRPr="000F4703">
        <w:rPr>
          <w:rFonts w:ascii="Book Antiqua" w:eastAsia="Book Antiqua" w:hAnsi="Book Antiqua" w:cs="Book Antiqua"/>
          <w:color w:val="000000"/>
        </w:rPr>
        <w:t xml:space="preserve"> </w:t>
      </w:r>
      <w:r w:rsidR="00A20940" w:rsidRPr="000F4703">
        <w:rPr>
          <w:rFonts w:ascii="Book Antiqua" w:eastAsia="Book Antiqua" w:hAnsi="Book Antiqua" w:cs="Book Antiqua"/>
          <w:color w:val="000000"/>
        </w:rPr>
        <w:t>0.92; 95% confidence interval:</w:t>
      </w:r>
      <w:r w:rsidRPr="000F4703">
        <w:rPr>
          <w:rFonts w:ascii="Book Antiqua" w:eastAsia="Book Antiqua" w:hAnsi="Book Antiqua" w:cs="Book Antiqua"/>
          <w:color w:val="000000"/>
        </w:rPr>
        <w:t xml:space="preserve"> 0.865-0.979; </w:t>
      </w:r>
      <w:r w:rsidRPr="000F4703">
        <w:rPr>
          <w:rFonts w:ascii="Book Antiqua" w:eastAsia="Book Antiqua" w:hAnsi="Book Antiqua" w:cs="Book Antiqua"/>
          <w:i/>
          <w:iCs/>
          <w:color w:val="000000"/>
        </w:rPr>
        <w:t>P</w:t>
      </w:r>
      <w:r w:rsidRPr="000F4703">
        <w:rPr>
          <w:rFonts w:ascii="Book Antiqua" w:eastAsia="Book Antiqua" w:hAnsi="Book Antiqua" w:cs="Book Antiqua"/>
          <w:color w:val="000000"/>
        </w:rPr>
        <w:t xml:space="preserve"> &lt; 0.05) and male gender (</w:t>
      </w:r>
      <w:r w:rsidR="0075264B" w:rsidRPr="000F4703">
        <w:rPr>
          <w:rFonts w:ascii="Book Antiqua" w:eastAsia="Book Antiqua" w:hAnsi="Book Antiqua" w:cs="Book Antiqua"/>
          <w:color w:val="000000"/>
        </w:rPr>
        <w:t>hazard ratio</w:t>
      </w:r>
      <w:r w:rsidR="002A54CF">
        <w:rPr>
          <w:rFonts w:ascii="Book Antiqua" w:eastAsia="Book Antiqua" w:hAnsi="Book Antiqua" w:cs="Book Antiqua"/>
          <w:color w:val="000000"/>
        </w:rPr>
        <w:t xml:space="preserve"> =</w:t>
      </w:r>
      <w:r w:rsidR="002A54CF" w:rsidRPr="000F4703">
        <w:rPr>
          <w:rFonts w:ascii="Book Antiqua" w:eastAsia="Book Antiqua" w:hAnsi="Book Antiqua" w:cs="Book Antiqua"/>
          <w:color w:val="000000"/>
        </w:rPr>
        <w:t xml:space="preserve"> </w:t>
      </w:r>
      <w:r w:rsidRPr="000F4703">
        <w:rPr>
          <w:rFonts w:ascii="Book Antiqua" w:eastAsia="Book Antiqua" w:hAnsi="Book Antiqua" w:cs="Book Antiqua"/>
          <w:color w:val="000000"/>
        </w:rPr>
        <w:t>7.173; 95%</w:t>
      </w:r>
      <w:r w:rsidR="0075264B" w:rsidRPr="000F4703">
        <w:rPr>
          <w:rFonts w:ascii="Book Antiqua" w:eastAsia="Book Antiqua" w:hAnsi="Book Antiqua" w:cs="Book Antiqua"/>
          <w:color w:val="000000"/>
        </w:rPr>
        <w:t xml:space="preserve"> confidence interval</w:t>
      </w:r>
      <w:r w:rsidR="00A20940" w:rsidRPr="000F4703">
        <w:rPr>
          <w:rFonts w:ascii="Book Antiqua" w:eastAsia="Book Antiqua" w:hAnsi="Book Antiqua" w:cs="Book Antiqua"/>
          <w:color w:val="000000"/>
        </w:rPr>
        <w:t>:</w:t>
      </w:r>
      <w:r w:rsidRPr="000F4703">
        <w:rPr>
          <w:rFonts w:ascii="Book Antiqua" w:eastAsia="Book Antiqua" w:hAnsi="Book Antiqua" w:cs="Book Antiqua"/>
          <w:color w:val="000000"/>
        </w:rPr>
        <w:t xml:space="preserve"> 1.277-40.286; </w:t>
      </w:r>
      <w:r w:rsidRPr="000F4703">
        <w:rPr>
          <w:rFonts w:ascii="Book Antiqua" w:eastAsia="Book Antiqua" w:hAnsi="Book Antiqua" w:cs="Book Antiqua"/>
          <w:i/>
          <w:iCs/>
          <w:color w:val="000000"/>
        </w:rPr>
        <w:t>P</w:t>
      </w:r>
      <w:r w:rsidRPr="000F4703">
        <w:rPr>
          <w:rFonts w:ascii="Book Antiqua" w:eastAsia="Book Antiqua" w:hAnsi="Book Antiqua" w:cs="Book Antiqua"/>
          <w:color w:val="000000"/>
        </w:rPr>
        <w:t xml:space="preserve"> &lt; 0.05) were found to be associated with recurrence according to Cox regression analysis (Table 3).</w:t>
      </w:r>
    </w:p>
    <w:p w14:paraId="28E169FC" w14:textId="77777777" w:rsidR="00A77B3E" w:rsidRPr="000F4703" w:rsidRDefault="00A77B3E" w:rsidP="000F4703">
      <w:pPr>
        <w:snapToGrid w:val="0"/>
        <w:spacing w:line="360" w:lineRule="auto"/>
        <w:jc w:val="both"/>
        <w:rPr>
          <w:rFonts w:ascii="Book Antiqua" w:hAnsi="Book Antiqua"/>
        </w:rPr>
      </w:pPr>
    </w:p>
    <w:p w14:paraId="6AABC2FC"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b/>
          <w:caps/>
          <w:color w:val="000000"/>
          <w:u w:val="single"/>
        </w:rPr>
        <w:t>DISCUSSION</w:t>
      </w:r>
    </w:p>
    <w:p w14:paraId="5A64209A"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color w:val="000000"/>
        </w:rPr>
        <w:t>Although several previous studies have demonstrated that LEMP thickness is associated with POEM procedure duration and outcomes, the present study adds to the literature by specifically examining the relationship between LEMP thickness and long-term outcomes, including disease relapse after POEM. The results from the present retrospective chart review and statistical analysis suggest that non-thickened LEMP may be associated with increased disease recurrence. In addition, there is a correlation between older age, longer disease duration, and thickened LEMP.</w:t>
      </w:r>
    </w:p>
    <w:p w14:paraId="4E4392BB" w14:textId="7C042550" w:rsidR="00A77B3E" w:rsidRPr="000F4703" w:rsidRDefault="006E3988" w:rsidP="000F4703">
      <w:pPr>
        <w:snapToGrid w:val="0"/>
        <w:spacing w:line="360" w:lineRule="auto"/>
        <w:ind w:firstLineChars="100" w:firstLine="240"/>
        <w:jc w:val="both"/>
        <w:rPr>
          <w:rFonts w:ascii="Book Antiqua" w:hAnsi="Book Antiqua"/>
        </w:rPr>
      </w:pPr>
      <w:r w:rsidRPr="000F4703">
        <w:rPr>
          <w:rFonts w:ascii="Book Antiqua" w:eastAsia="Book Antiqua" w:hAnsi="Book Antiqua" w:cs="Book Antiqua"/>
          <w:color w:val="000000"/>
        </w:rPr>
        <w:lastRenderedPageBreak/>
        <w:t xml:space="preserve">In previous reports, no significant correlation has been found between the severity of achalasia evaluated by </w:t>
      </w:r>
      <w:proofErr w:type="spellStart"/>
      <w:r w:rsidRPr="000F4703">
        <w:rPr>
          <w:rFonts w:ascii="Book Antiqua" w:eastAsia="Book Antiqua" w:hAnsi="Book Antiqua" w:cs="Book Antiqua"/>
          <w:color w:val="000000"/>
        </w:rPr>
        <w:t>Eckardt</w:t>
      </w:r>
      <w:proofErr w:type="spellEnd"/>
      <w:r w:rsidRPr="000F4703">
        <w:rPr>
          <w:rFonts w:ascii="Book Antiqua" w:eastAsia="Book Antiqua" w:hAnsi="Book Antiqua" w:cs="Book Antiqua"/>
          <w:color w:val="000000"/>
        </w:rPr>
        <w:t xml:space="preserve"> score and LEMP </w:t>
      </w:r>
      <w:proofErr w:type="gramStart"/>
      <w:r w:rsidRPr="000F4703">
        <w:rPr>
          <w:rFonts w:ascii="Book Antiqua" w:eastAsia="Book Antiqua" w:hAnsi="Book Antiqua" w:cs="Book Antiqua"/>
          <w:color w:val="000000"/>
        </w:rPr>
        <w:t>thickness</w:t>
      </w:r>
      <w:r w:rsidRPr="000F4703">
        <w:rPr>
          <w:rFonts w:ascii="Book Antiqua" w:eastAsia="Book Antiqua" w:hAnsi="Book Antiqua" w:cs="Book Antiqua"/>
          <w:color w:val="000000"/>
          <w:vertAlign w:val="superscript"/>
        </w:rPr>
        <w:t>[</w:t>
      </w:r>
      <w:proofErr w:type="gramEnd"/>
      <w:r w:rsidRPr="000F4703">
        <w:rPr>
          <w:rFonts w:ascii="Book Antiqua" w:eastAsia="Book Antiqua" w:hAnsi="Book Antiqua" w:cs="Book Antiqua"/>
          <w:color w:val="000000"/>
          <w:vertAlign w:val="superscript"/>
        </w:rPr>
        <w:t>19,22]</w:t>
      </w:r>
      <w:r w:rsidRPr="000F4703">
        <w:rPr>
          <w:rFonts w:ascii="Book Antiqua" w:eastAsia="Book Antiqua" w:hAnsi="Book Antiqua" w:cs="Book Antiqua"/>
          <w:color w:val="000000"/>
        </w:rPr>
        <w:t xml:space="preserve">. However, age, pneumatic dilation history, and male sex have been reported as predictors of a thickened LEMP in several </w:t>
      </w:r>
      <w:proofErr w:type="gramStart"/>
      <w:r w:rsidRPr="000F4703">
        <w:rPr>
          <w:rFonts w:ascii="Book Antiqua" w:eastAsia="Book Antiqua" w:hAnsi="Book Antiqua" w:cs="Book Antiqua"/>
          <w:color w:val="000000"/>
        </w:rPr>
        <w:t>studies</w:t>
      </w:r>
      <w:r w:rsidRPr="000F4703">
        <w:rPr>
          <w:rFonts w:ascii="Book Antiqua" w:eastAsia="Book Antiqua" w:hAnsi="Book Antiqua" w:cs="Book Antiqua"/>
          <w:color w:val="000000"/>
          <w:vertAlign w:val="superscript"/>
        </w:rPr>
        <w:t>[</w:t>
      </w:r>
      <w:proofErr w:type="gramEnd"/>
      <w:r w:rsidRPr="000F4703">
        <w:rPr>
          <w:rFonts w:ascii="Book Antiqua" w:eastAsia="Book Antiqua" w:hAnsi="Book Antiqua" w:cs="Book Antiqua"/>
          <w:color w:val="000000"/>
          <w:vertAlign w:val="superscript"/>
        </w:rPr>
        <w:t>6,19,22,23]</w:t>
      </w:r>
      <w:r w:rsidRPr="000F4703">
        <w:rPr>
          <w:rFonts w:ascii="Book Antiqua" w:eastAsia="Book Antiqua" w:hAnsi="Book Antiqua" w:cs="Book Antiqua"/>
          <w:color w:val="000000"/>
        </w:rPr>
        <w:t xml:space="preserve">. Similarly, the present study showed a positive association between age and muscle thickness. In addition, the present analysis found an association between disease duration and LEMP thickness, as patients with a thickened LEMP had a significantly longer disease course. The results may be attributed to differences in patient characteristics among the studies as we also found a positive association between age and disease duration. Thus, the thickened LEMP could be due to prolonged exposure to reactive hyperplasia since longer disease duration means longer stimulation time. The reversibility of the LES hypertrophy after POEM provides supporting evidence for this </w:t>
      </w:r>
      <w:proofErr w:type="gramStart"/>
      <w:r w:rsidRPr="000F4703">
        <w:rPr>
          <w:rFonts w:ascii="Book Antiqua" w:eastAsia="Book Antiqua" w:hAnsi="Book Antiqua" w:cs="Book Antiqua"/>
          <w:color w:val="000000"/>
        </w:rPr>
        <w:t>theory</w:t>
      </w:r>
      <w:r w:rsidRPr="000F4703">
        <w:rPr>
          <w:rFonts w:ascii="Book Antiqua" w:eastAsia="Book Antiqua" w:hAnsi="Book Antiqua" w:cs="Book Antiqua"/>
          <w:color w:val="000000"/>
          <w:vertAlign w:val="superscript"/>
        </w:rPr>
        <w:t>[</w:t>
      </w:r>
      <w:proofErr w:type="gramEnd"/>
      <w:r w:rsidRPr="000F4703">
        <w:rPr>
          <w:rFonts w:ascii="Book Antiqua" w:eastAsia="Book Antiqua" w:hAnsi="Book Antiqua" w:cs="Book Antiqua"/>
          <w:color w:val="000000"/>
          <w:vertAlign w:val="superscript"/>
        </w:rPr>
        <w:t>18]</w:t>
      </w:r>
      <w:r w:rsidRPr="000F4703">
        <w:rPr>
          <w:rFonts w:ascii="Book Antiqua" w:eastAsia="Book Antiqua" w:hAnsi="Book Antiqua" w:cs="Book Antiqua"/>
          <w:color w:val="000000"/>
        </w:rPr>
        <w:t>.</w:t>
      </w:r>
    </w:p>
    <w:p w14:paraId="1160E129" w14:textId="2E9F02AA" w:rsidR="00A77B3E" w:rsidRPr="000F4703" w:rsidRDefault="006E3988" w:rsidP="000F4703">
      <w:pPr>
        <w:snapToGrid w:val="0"/>
        <w:spacing w:line="360" w:lineRule="auto"/>
        <w:ind w:firstLineChars="100" w:firstLine="240"/>
        <w:jc w:val="both"/>
        <w:rPr>
          <w:rFonts w:ascii="Book Antiqua" w:hAnsi="Book Antiqua"/>
        </w:rPr>
      </w:pPr>
      <w:r w:rsidRPr="000F4703">
        <w:rPr>
          <w:rFonts w:ascii="Book Antiqua" w:eastAsia="Book Antiqua" w:hAnsi="Book Antiqua" w:cs="Book Antiqua"/>
          <w:color w:val="000000"/>
        </w:rPr>
        <w:t xml:space="preserve">The thickness of the LEMP may be associated with procedural outcomes and postoperative prognosis. We were not able to statistically evaluate the relationship between POEM-related complications and muscle thickness due to the small sample population. Previous studies have shown, without statistical significance, that there tended to be a positive association between muscle thickness, procedure duration, and complication </w:t>
      </w:r>
      <w:proofErr w:type="gramStart"/>
      <w:r w:rsidRPr="000F4703">
        <w:rPr>
          <w:rFonts w:ascii="Book Antiqua" w:eastAsia="Book Antiqua" w:hAnsi="Book Antiqua" w:cs="Book Antiqua"/>
          <w:color w:val="000000"/>
        </w:rPr>
        <w:t>rate</w:t>
      </w:r>
      <w:r w:rsidRPr="000F4703">
        <w:rPr>
          <w:rFonts w:ascii="Book Antiqua" w:eastAsia="Book Antiqua" w:hAnsi="Book Antiqua" w:cs="Book Antiqua"/>
          <w:color w:val="000000"/>
          <w:vertAlign w:val="superscript"/>
        </w:rPr>
        <w:t>[</w:t>
      </w:r>
      <w:proofErr w:type="gramEnd"/>
      <w:r w:rsidRPr="000F4703">
        <w:rPr>
          <w:rFonts w:ascii="Book Antiqua" w:eastAsia="Book Antiqua" w:hAnsi="Book Antiqua" w:cs="Book Antiqua"/>
          <w:color w:val="000000"/>
          <w:vertAlign w:val="superscript"/>
        </w:rPr>
        <w:t>24]</w:t>
      </w:r>
      <w:r w:rsidRPr="000F4703">
        <w:rPr>
          <w:rFonts w:ascii="Book Antiqua" w:eastAsia="Book Antiqua" w:hAnsi="Book Antiqua" w:cs="Book Antiqua"/>
          <w:color w:val="000000"/>
        </w:rPr>
        <w:t>. As for postoperative prognosis, symptomatic recurrence has been reported to occur between 2-5 y</w:t>
      </w:r>
      <w:r w:rsidR="00212E73" w:rsidRPr="000F4703">
        <w:rPr>
          <w:rFonts w:ascii="Book Antiqua" w:eastAsia="Book Antiqua" w:hAnsi="Book Antiqua" w:cs="Book Antiqua"/>
          <w:color w:val="000000"/>
        </w:rPr>
        <w:t>ea</w:t>
      </w:r>
      <w:r w:rsidRPr="000F4703">
        <w:rPr>
          <w:rFonts w:ascii="Book Antiqua" w:eastAsia="Book Antiqua" w:hAnsi="Book Antiqua" w:cs="Book Antiqua"/>
          <w:color w:val="000000"/>
        </w:rPr>
        <w:t>r</w:t>
      </w:r>
      <w:r w:rsidR="00C95F0D">
        <w:rPr>
          <w:rFonts w:ascii="Book Antiqua" w:eastAsia="Book Antiqua" w:hAnsi="Book Antiqua" w:cs="Book Antiqua"/>
          <w:color w:val="000000"/>
        </w:rPr>
        <w:t>s</w:t>
      </w:r>
      <w:r w:rsidRPr="000F4703">
        <w:rPr>
          <w:rFonts w:ascii="Book Antiqua" w:eastAsia="Book Antiqua" w:hAnsi="Book Antiqua" w:cs="Book Antiqua"/>
          <w:color w:val="000000"/>
        </w:rPr>
        <w:t xml:space="preserve"> after </w:t>
      </w:r>
      <w:proofErr w:type="gramStart"/>
      <w:r w:rsidRPr="000F4703">
        <w:rPr>
          <w:rFonts w:ascii="Book Antiqua" w:eastAsia="Book Antiqua" w:hAnsi="Book Antiqua" w:cs="Book Antiqua"/>
          <w:color w:val="000000"/>
        </w:rPr>
        <w:t>POEM</w:t>
      </w:r>
      <w:r w:rsidRPr="000F4703">
        <w:rPr>
          <w:rFonts w:ascii="Book Antiqua" w:eastAsia="Book Antiqua" w:hAnsi="Book Antiqua" w:cs="Book Antiqua"/>
          <w:color w:val="000000"/>
          <w:vertAlign w:val="superscript"/>
        </w:rPr>
        <w:t>[</w:t>
      </w:r>
      <w:proofErr w:type="gramEnd"/>
      <w:r w:rsidRPr="000F4703">
        <w:rPr>
          <w:rFonts w:ascii="Book Antiqua" w:eastAsia="Book Antiqua" w:hAnsi="Book Antiqua" w:cs="Book Antiqua"/>
          <w:color w:val="000000"/>
          <w:vertAlign w:val="superscript"/>
        </w:rPr>
        <w:t>14]</w:t>
      </w:r>
      <w:r w:rsidRPr="000F4703">
        <w:rPr>
          <w:rFonts w:ascii="Book Antiqua" w:eastAsia="Book Antiqua" w:hAnsi="Book Antiqua" w:cs="Book Antiqua"/>
          <w:color w:val="000000"/>
        </w:rPr>
        <w:t xml:space="preserve">. A medium-term recurrence rate of 18% was reported in a 2-year follow-up study. Although no explanations for recurrence were given, there was an association between younger age and increased rate of </w:t>
      </w:r>
      <w:proofErr w:type="gramStart"/>
      <w:r w:rsidRPr="000F4703">
        <w:rPr>
          <w:rFonts w:ascii="Book Antiqua" w:eastAsia="Book Antiqua" w:hAnsi="Book Antiqua" w:cs="Book Antiqua"/>
          <w:color w:val="000000"/>
        </w:rPr>
        <w:t>relapse</w:t>
      </w:r>
      <w:r w:rsidRPr="000F4703">
        <w:rPr>
          <w:rFonts w:ascii="Book Antiqua" w:eastAsia="Book Antiqua" w:hAnsi="Book Antiqua" w:cs="Book Antiqua"/>
          <w:color w:val="000000"/>
          <w:vertAlign w:val="superscript"/>
        </w:rPr>
        <w:t>[</w:t>
      </w:r>
      <w:proofErr w:type="gramEnd"/>
      <w:r w:rsidRPr="000F4703">
        <w:rPr>
          <w:rFonts w:ascii="Book Antiqua" w:eastAsia="Book Antiqua" w:hAnsi="Book Antiqua" w:cs="Book Antiqua"/>
          <w:color w:val="000000"/>
          <w:vertAlign w:val="superscript"/>
        </w:rPr>
        <w:t>16]</w:t>
      </w:r>
      <w:r w:rsidRPr="000F4703">
        <w:rPr>
          <w:rFonts w:ascii="Book Antiqua" w:eastAsia="Book Antiqua" w:hAnsi="Book Antiqua" w:cs="Book Antiqua"/>
          <w:color w:val="000000"/>
        </w:rPr>
        <w:t xml:space="preserve">. Watanabe </w:t>
      </w:r>
      <w:r w:rsidRPr="000F4703">
        <w:rPr>
          <w:rFonts w:ascii="Book Antiqua" w:eastAsia="Book Antiqua" w:hAnsi="Book Antiqua" w:cs="Book Antiqua"/>
          <w:i/>
          <w:iCs/>
          <w:color w:val="000000"/>
        </w:rPr>
        <w:t xml:space="preserve">et </w:t>
      </w:r>
      <w:proofErr w:type="gramStart"/>
      <w:r w:rsidRPr="000F4703">
        <w:rPr>
          <w:rFonts w:ascii="Book Antiqua" w:eastAsia="Book Antiqua" w:hAnsi="Book Antiqua" w:cs="Book Antiqua"/>
          <w:i/>
          <w:iCs/>
          <w:color w:val="000000"/>
        </w:rPr>
        <w:t>al</w:t>
      </w:r>
      <w:r w:rsidR="00212E73" w:rsidRPr="000F4703">
        <w:rPr>
          <w:rFonts w:ascii="Book Antiqua" w:eastAsia="Book Antiqua" w:hAnsi="Book Antiqua" w:cs="Book Antiqua"/>
          <w:color w:val="000000"/>
          <w:vertAlign w:val="superscript"/>
        </w:rPr>
        <w:t>[</w:t>
      </w:r>
      <w:proofErr w:type="gramEnd"/>
      <w:r w:rsidR="00212E73" w:rsidRPr="000F4703">
        <w:rPr>
          <w:rFonts w:ascii="Book Antiqua" w:eastAsia="Book Antiqua" w:hAnsi="Book Antiqua" w:cs="Book Antiqua"/>
          <w:color w:val="000000"/>
          <w:vertAlign w:val="superscript"/>
        </w:rPr>
        <w:t>18]</w:t>
      </w:r>
      <w:r w:rsidRPr="000F4703">
        <w:rPr>
          <w:rFonts w:ascii="Book Antiqua" w:eastAsia="Book Antiqua" w:hAnsi="Book Antiqua" w:cs="Book Antiqua"/>
          <w:color w:val="000000"/>
        </w:rPr>
        <w:t xml:space="preserve"> reported no significant difference in clinical outcomes between patients with thick and those with thin LEMP in a 1-year follow-up study, observing no cases of recurrence. Li </w:t>
      </w:r>
      <w:r w:rsidRPr="000F4703">
        <w:rPr>
          <w:rFonts w:ascii="Book Antiqua" w:eastAsia="Book Antiqua" w:hAnsi="Book Antiqua" w:cs="Book Antiqua"/>
          <w:i/>
          <w:iCs/>
          <w:color w:val="000000"/>
        </w:rPr>
        <w:t xml:space="preserve">et </w:t>
      </w:r>
      <w:proofErr w:type="gramStart"/>
      <w:r w:rsidRPr="000F4703">
        <w:rPr>
          <w:rFonts w:ascii="Book Antiqua" w:eastAsia="Book Antiqua" w:hAnsi="Book Antiqua" w:cs="Book Antiqua"/>
          <w:i/>
          <w:iCs/>
          <w:color w:val="000000"/>
        </w:rPr>
        <w:t>al</w:t>
      </w:r>
      <w:r w:rsidR="00212E73" w:rsidRPr="000F4703">
        <w:rPr>
          <w:rFonts w:ascii="Book Antiqua" w:eastAsia="Book Antiqua" w:hAnsi="Book Antiqua" w:cs="Book Antiqua"/>
          <w:color w:val="000000"/>
          <w:vertAlign w:val="superscript"/>
        </w:rPr>
        <w:t>[</w:t>
      </w:r>
      <w:proofErr w:type="gramEnd"/>
      <w:r w:rsidR="00212E73" w:rsidRPr="000F4703">
        <w:rPr>
          <w:rFonts w:ascii="Book Antiqua" w:eastAsia="Book Antiqua" w:hAnsi="Book Antiqua" w:cs="Book Antiqua"/>
          <w:color w:val="000000"/>
          <w:vertAlign w:val="superscript"/>
        </w:rPr>
        <w:t>15]</w:t>
      </w:r>
      <w:r w:rsidRPr="000F4703">
        <w:rPr>
          <w:rFonts w:ascii="Book Antiqua" w:eastAsia="Book Antiqua" w:hAnsi="Book Antiqua" w:cs="Book Antiqua"/>
          <w:color w:val="000000"/>
        </w:rPr>
        <w:t xml:space="preserve"> reported a cumulative recurrence rate of 13.7% at 5</w:t>
      </w:r>
      <w:r w:rsidR="00C95F0D">
        <w:rPr>
          <w:rFonts w:ascii="Book Antiqua" w:eastAsia="Book Antiqua" w:hAnsi="Book Antiqua" w:cs="Book Antiqua"/>
          <w:color w:val="000000"/>
        </w:rPr>
        <w:t xml:space="preserve"> </w:t>
      </w:r>
      <w:r w:rsidRPr="000F4703">
        <w:rPr>
          <w:rFonts w:ascii="Book Antiqua" w:eastAsia="Book Antiqua" w:hAnsi="Book Antiqua" w:cs="Book Antiqua"/>
          <w:color w:val="000000"/>
        </w:rPr>
        <w:t>y</w:t>
      </w:r>
      <w:r w:rsidR="00212E73" w:rsidRPr="000F4703">
        <w:rPr>
          <w:rFonts w:ascii="Book Antiqua" w:eastAsia="Book Antiqua" w:hAnsi="Book Antiqua" w:cs="Book Antiqua"/>
          <w:color w:val="000000"/>
        </w:rPr>
        <w:t>ea</w:t>
      </w:r>
      <w:r w:rsidRPr="000F4703">
        <w:rPr>
          <w:rFonts w:ascii="Book Antiqua" w:eastAsia="Book Antiqua" w:hAnsi="Book Antiqua" w:cs="Book Antiqua"/>
          <w:color w:val="000000"/>
        </w:rPr>
        <w:t>r</w:t>
      </w:r>
      <w:r w:rsidR="00C95F0D">
        <w:rPr>
          <w:rFonts w:ascii="Book Antiqua" w:eastAsia="Book Antiqua" w:hAnsi="Book Antiqua" w:cs="Book Antiqua"/>
          <w:color w:val="000000"/>
        </w:rPr>
        <w:t>s</w:t>
      </w:r>
      <w:r w:rsidRPr="000F4703">
        <w:rPr>
          <w:rFonts w:ascii="Book Antiqua" w:eastAsia="Book Antiqua" w:hAnsi="Book Antiqua" w:cs="Book Antiqua"/>
          <w:color w:val="000000"/>
        </w:rPr>
        <w:t xml:space="preserve"> post-POEM that correlated with disease duration and interventional treatment history. In the same study, age and symptom severity showed no correlation </w:t>
      </w:r>
      <w:r w:rsidR="00C95F0D">
        <w:rPr>
          <w:rFonts w:ascii="Book Antiqua" w:eastAsia="Book Antiqua" w:hAnsi="Book Antiqua" w:cs="Book Antiqua"/>
          <w:color w:val="000000"/>
        </w:rPr>
        <w:t>with</w:t>
      </w:r>
      <w:r w:rsidR="00C95F0D" w:rsidRPr="000F4703">
        <w:rPr>
          <w:rFonts w:ascii="Book Antiqua" w:eastAsia="Book Antiqua" w:hAnsi="Book Antiqua" w:cs="Book Antiqua"/>
          <w:color w:val="000000"/>
        </w:rPr>
        <w:t xml:space="preserve"> </w:t>
      </w:r>
      <w:r w:rsidRPr="000F4703">
        <w:rPr>
          <w:rFonts w:ascii="Book Antiqua" w:eastAsia="Book Antiqua" w:hAnsi="Book Antiqua" w:cs="Book Antiqua"/>
          <w:color w:val="000000"/>
        </w:rPr>
        <w:t>achalasia relapse.</w:t>
      </w:r>
    </w:p>
    <w:p w14:paraId="4CAA9179" w14:textId="25361205" w:rsidR="00A77B3E" w:rsidRPr="000F4703" w:rsidRDefault="006E3988" w:rsidP="000F4703">
      <w:pPr>
        <w:snapToGrid w:val="0"/>
        <w:spacing w:line="360" w:lineRule="auto"/>
        <w:ind w:firstLineChars="100" w:firstLine="240"/>
        <w:jc w:val="both"/>
        <w:rPr>
          <w:rFonts w:ascii="Book Antiqua" w:hAnsi="Book Antiqua"/>
        </w:rPr>
      </w:pPr>
      <w:r w:rsidRPr="000F4703">
        <w:rPr>
          <w:rFonts w:ascii="Book Antiqua" w:eastAsia="Book Antiqua" w:hAnsi="Book Antiqua" w:cs="Book Antiqua"/>
          <w:color w:val="000000"/>
        </w:rPr>
        <w:lastRenderedPageBreak/>
        <w:t>Since the analysis of the present study confirmed a relationship between patient characteristics and LEMP thickness, the effect on recurrence was also analyzed. Although there was no statistical significance, there was a slightly higher relapse rate in patients with non-thickened LEMP. The lack of statistical significance may be due to the treatment of the muscle thickness measurements</w:t>
      </w:r>
      <w:r w:rsidR="00C95F0D">
        <w:rPr>
          <w:rFonts w:ascii="Book Antiqua" w:eastAsia="Book Antiqua" w:hAnsi="Book Antiqua" w:cs="Book Antiqua"/>
          <w:color w:val="000000"/>
        </w:rPr>
        <w:t xml:space="preserve"> </w:t>
      </w:r>
      <w:r w:rsidRPr="000F4703">
        <w:rPr>
          <w:rFonts w:ascii="Book Antiqua" w:eastAsia="Book Antiqua" w:hAnsi="Book Antiqua" w:cs="Book Antiqua"/>
          <w:color w:val="000000"/>
        </w:rPr>
        <w:t>as discontinuous data. Patients with a younger age and shorter disease duration had an increased rate of relapse. This may be explained by the better healing ability in younger individuals and the fact that patients with shorter disease duration did not have adequate reactive hyperplasia of the LES after esophageal functional obstruction. Our results may suggest that POEM in patients with a certain LEMP thickness caused by reactive hyperplasia has a lower disease recurrence rate.</w:t>
      </w:r>
    </w:p>
    <w:p w14:paraId="469BB5E9" w14:textId="5796A470" w:rsidR="00A77B3E" w:rsidRPr="000F4703" w:rsidRDefault="006E3988" w:rsidP="000F4703">
      <w:pPr>
        <w:snapToGrid w:val="0"/>
        <w:spacing w:line="360" w:lineRule="auto"/>
        <w:ind w:firstLineChars="100" w:firstLine="240"/>
        <w:jc w:val="both"/>
        <w:rPr>
          <w:rFonts w:ascii="Book Antiqua" w:hAnsi="Book Antiqua"/>
        </w:rPr>
      </w:pPr>
      <w:r w:rsidRPr="000F4703">
        <w:rPr>
          <w:rFonts w:ascii="Book Antiqua" w:eastAsia="Book Antiqua" w:hAnsi="Book Antiqua" w:cs="Book Antiqua"/>
          <w:color w:val="000000"/>
        </w:rPr>
        <w:t xml:space="preserve">Cox analysis showed that disease duration was not associated with recurrence, whereas age remained an effective predictor. This may be explained by the co-linear relationship between age and disease duration. Male sex was also a risk factor for recurrence, although the large confidence interval may indicate that this was a result of a sampling error. Besides, the extent of myotomy was not associated with POEM </w:t>
      </w:r>
      <w:proofErr w:type="gramStart"/>
      <w:r w:rsidRPr="000F4703">
        <w:rPr>
          <w:rFonts w:ascii="Book Antiqua" w:eastAsia="Book Antiqua" w:hAnsi="Book Antiqua" w:cs="Book Antiqua"/>
          <w:color w:val="000000"/>
        </w:rPr>
        <w:t>prognosis</w:t>
      </w:r>
      <w:r w:rsidRPr="000F4703">
        <w:rPr>
          <w:rFonts w:ascii="Book Antiqua" w:eastAsia="Book Antiqua" w:hAnsi="Book Antiqua" w:cs="Book Antiqua"/>
          <w:color w:val="000000"/>
          <w:vertAlign w:val="superscript"/>
        </w:rPr>
        <w:t>[</w:t>
      </w:r>
      <w:proofErr w:type="gramEnd"/>
      <w:r w:rsidRPr="000F4703">
        <w:rPr>
          <w:rFonts w:ascii="Book Antiqua" w:eastAsia="Book Antiqua" w:hAnsi="Book Antiqua" w:cs="Book Antiqua"/>
          <w:color w:val="000000"/>
          <w:vertAlign w:val="superscript"/>
        </w:rPr>
        <w:t>25]</w:t>
      </w:r>
      <w:r w:rsidRPr="000F4703">
        <w:rPr>
          <w:rFonts w:ascii="Book Antiqua" w:eastAsia="Book Antiqua" w:hAnsi="Book Antiqua" w:cs="Book Antiqua"/>
          <w:color w:val="000000"/>
        </w:rPr>
        <w:t>. Therefore, our result is still reliable, although we are not able to discuss the effect of the degree of myotomy on prognosis after POEM as all patients enrolled underwent myotomy of the same degree in this study. Our result, which shows that younger age is associated with increased recurrence, concurs with the findings of Werner</w:t>
      </w:r>
      <w:r w:rsidRPr="000F4703">
        <w:rPr>
          <w:rFonts w:ascii="Book Antiqua" w:eastAsia="Book Antiqua" w:hAnsi="Book Antiqua" w:cs="Book Antiqua"/>
          <w:i/>
          <w:iCs/>
          <w:color w:val="000000"/>
        </w:rPr>
        <w:t xml:space="preserve"> et al</w:t>
      </w:r>
      <w:r w:rsidR="00A20940" w:rsidRPr="000F4703">
        <w:rPr>
          <w:rFonts w:ascii="Book Antiqua" w:eastAsia="Book Antiqua" w:hAnsi="Book Antiqua" w:cs="Book Antiqua"/>
          <w:iCs/>
          <w:color w:val="000000"/>
          <w:vertAlign w:val="superscript"/>
        </w:rPr>
        <w:t>[16]</w:t>
      </w:r>
      <w:r w:rsidRPr="000F4703">
        <w:rPr>
          <w:rFonts w:ascii="Book Antiqua" w:eastAsia="Book Antiqua" w:hAnsi="Book Antiqua" w:cs="Book Antiqua"/>
          <w:color w:val="000000"/>
        </w:rPr>
        <w:t xml:space="preserve"> but contradicts those of Li </w:t>
      </w:r>
      <w:r w:rsidRPr="000F4703">
        <w:rPr>
          <w:rFonts w:ascii="Book Antiqua" w:eastAsia="Book Antiqua" w:hAnsi="Book Antiqua" w:cs="Book Antiqua"/>
          <w:i/>
          <w:iCs/>
          <w:color w:val="000000"/>
        </w:rPr>
        <w:t>et al</w:t>
      </w:r>
      <w:r w:rsidRPr="000F4703">
        <w:rPr>
          <w:rFonts w:ascii="Book Antiqua" w:eastAsia="Book Antiqua" w:hAnsi="Book Antiqua" w:cs="Book Antiqua"/>
          <w:color w:val="000000"/>
          <w:vertAlign w:val="superscript"/>
        </w:rPr>
        <w:t>[15,16]</w:t>
      </w:r>
      <w:r w:rsidRPr="000F4703">
        <w:rPr>
          <w:rFonts w:ascii="Book Antiqua" w:eastAsia="Book Antiqua" w:hAnsi="Book Antiqua" w:cs="Book Antiqua"/>
          <w:color w:val="000000"/>
        </w:rPr>
        <w:t>. Therefore, the association between age, disease duration, and relapse after POEM remains unclear, and further large-scale validation studies are needed.</w:t>
      </w:r>
    </w:p>
    <w:p w14:paraId="5E9E7526" w14:textId="01B0968E" w:rsidR="00A77B3E" w:rsidRPr="000F4703" w:rsidRDefault="006E3988" w:rsidP="000F4703">
      <w:pPr>
        <w:snapToGrid w:val="0"/>
        <w:spacing w:line="360" w:lineRule="auto"/>
        <w:ind w:firstLineChars="100" w:firstLine="240"/>
        <w:jc w:val="both"/>
        <w:rPr>
          <w:rFonts w:ascii="Book Antiqua" w:hAnsi="Book Antiqua"/>
        </w:rPr>
      </w:pPr>
      <w:r w:rsidRPr="000F4703">
        <w:rPr>
          <w:rFonts w:ascii="Book Antiqua" w:eastAsia="Book Antiqua" w:hAnsi="Book Antiqua" w:cs="Book Antiqua"/>
          <w:color w:val="000000"/>
        </w:rPr>
        <w:t xml:space="preserve">The Chicago </w:t>
      </w:r>
      <w:r w:rsidR="00C95F0D">
        <w:rPr>
          <w:rFonts w:ascii="Book Antiqua" w:eastAsia="Book Antiqua" w:hAnsi="Book Antiqua" w:cs="Book Antiqua"/>
          <w:color w:val="000000"/>
        </w:rPr>
        <w:t>c</w:t>
      </w:r>
      <w:r w:rsidR="00C95F0D" w:rsidRPr="000F4703">
        <w:rPr>
          <w:rFonts w:ascii="Book Antiqua" w:eastAsia="Book Antiqua" w:hAnsi="Book Antiqua" w:cs="Book Antiqua"/>
          <w:color w:val="000000"/>
        </w:rPr>
        <w:t>lassification</w:t>
      </w:r>
      <w:r w:rsidRPr="000F4703">
        <w:rPr>
          <w:rFonts w:ascii="Book Antiqua" w:eastAsia="Book Antiqua" w:hAnsi="Book Antiqua" w:cs="Book Antiqua"/>
          <w:color w:val="000000"/>
        </w:rPr>
        <w:t xml:space="preserve">, based on high-resolution manometry, is a predictor of achalasia treatment outcomes. Subtype II has the best prognosis, whereas the prognosis of subtype I is slightly poorer and subtype III can be difficult to </w:t>
      </w:r>
      <w:proofErr w:type="gramStart"/>
      <w:r w:rsidRPr="000F4703">
        <w:rPr>
          <w:rFonts w:ascii="Book Antiqua" w:eastAsia="Book Antiqua" w:hAnsi="Book Antiqua" w:cs="Book Antiqua"/>
          <w:color w:val="000000"/>
        </w:rPr>
        <w:t>treat</w:t>
      </w:r>
      <w:r w:rsidRPr="000F4703">
        <w:rPr>
          <w:rFonts w:ascii="Book Antiqua" w:eastAsia="Book Antiqua" w:hAnsi="Book Antiqua" w:cs="Book Antiqua"/>
          <w:color w:val="000000"/>
          <w:vertAlign w:val="superscript"/>
        </w:rPr>
        <w:t>[</w:t>
      </w:r>
      <w:proofErr w:type="gramEnd"/>
      <w:r w:rsidRPr="000F4703">
        <w:rPr>
          <w:rFonts w:ascii="Book Antiqua" w:eastAsia="Book Antiqua" w:hAnsi="Book Antiqua" w:cs="Book Antiqua"/>
          <w:color w:val="000000"/>
          <w:vertAlign w:val="superscript"/>
        </w:rPr>
        <w:t>26]</w:t>
      </w:r>
      <w:r w:rsidRPr="000F4703">
        <w:rPr>
          <w:rFonts w:ascii="Book Antiqua" w:eastAsia="Book Antiqua" w:hAnsi="Book Antiqua" w:cs="Book Antiqua"/>
          <w:color w:val="000000"/>
        </w:rPr>
        <w:t xml:space="preserve">. Patients within the achalasia subtypes tend to have similar LEMP </w:t>
      </w:r>
      <w:proofErr w:type="gramStart"/>
      <w:r w:rsidRPr="000F4703">
        <w:rPr>
          <w:rFonts w:ascii="Book Antiqua" w:eastAsia="Book Antiqua" w:hAnsi="Book Antiqua" w:cs="Book Antiqua"/>
          <w:color w:val="000000"/>
        </w:rPr>
        <w:t>thicknesses</w:t>
      </w:r>
      <w:r w:rsidRPr="000F4703">
        <w:rPr>
          <w:rFonts w:ascii="Book Antiqua" w:eastAsia="Book Antiqua" w:hAnsi="Book Antiqua" w:cs="Book Antiqua"/>
          <w:color w:val="000000"/>
          <w:vertAlign w:val="superscript"/>
        </w:rPr>
        <w:t>[</w:t>
      </w:r>
      <w:proofErr w:type="gramEnd"/>
      <w:r w:rsidRPr="000F4703">
        <w:rPr>
          <w:rFonts w:ascii="Book Antiqua" w:eastAsia="Book Antiqua" w:hAnsi="Book Antiqua" w:cs="Book Antiqua"/>
          <w:color w:val="000000"/>
          <w:vertAlign w:val="superscript"/>
        </w:rPr>
        <w:t>19,24]</w:t>
      </w:r>
      <w:r w:rsidRPr="000F4703">
        <w:rPr>
          <w:rFonts w:ascii="Book Antiqua" w:eastAsia="Book Antiqua" w:hAnsi="Book Antiqua" w:cs="Book Antiqua"/>
          <w:color w:val="000000"/>
        </w:rPr>
        <w:t xml:space="preserve">. The difference in prognostic efficacy between LEMP thickness and subtype is still unclear. However, some participants in our study were not available for </w:t>
      </w:r>
      <w:r w:rsidRPr="000F4703">
        <w:rPr>
          <w:rFonts w:ascii="Book Antiqua" w:eastAsia="Book Antiqua" w:hAnsi="Book Antiqua" w:cs="Book Antiqua"/>
          <w:color w:val="000000"/>
        </w:rPr>
        <w:lastRenderedPageBreak/>
        <w:t xml:space="preserve">manometry. To include a larger sample size in the present study, we did not evaluate the relationship between Chicago </w:t>
      </w:r>
      <w:r w:rsidR="00C95F0D">
        <w:rPr>
          <w:rFonts w:ascii="Book Antiqua" w:eastAsia="Book Antiqua" w:hAnsi="Book Antiqua" w:cs="Book Antiqua"/>
          <w:color w:val="000000"/>
        </w:rPr>
        <w:t>c</w:t>
      </w:r>
      <w:r w:rsidR="00C95F0D" w:rsidRPr="000F4703">
        <w:rPr>
          <w:rFonts w:ascii="Book Antiqua" w:eastAsia="Book Antiqua" w:hAnsi="Book Antiqua" w:cs="Book Antiqua"/>
          <w:color w:val="000000"/>
        </w:rPr>
        <w:t xml:space="preserve">lassification </w:t>
      </w:r>
      <w:r w:rsidRPr="000F4703">
        <w:rPr>
          <w:rFonts w:ascii="Book Antiqua" w:eastAsia="Book Antiqua" w:hAnsi="Book Antiqua" w:cs="Book Antiqua"/>
          <w:color w:val="000000"/>
        </w:rPr>
        <w:t>and POEM prognosis, nor did we compare the subtypes with LEMP thickness. We expect future studies to reveal the relationship between achalasia subtypes, LEMP thickness, and POEM prognosis.</w:t>
      </w:r>
    </w:p>
    <w:p w14:paraId="000113EA" w14:textId="6E8C838D" w:rsidR="00A77B3E" w:rsidRPr="000F4703" w:rsidRDefault="006E3988" w:rsidP="000F4703">
      <w:pPr>
        <w:snapToGrid w:val="0"/>
        <w:spacing w:line="360" w:lineRule="auto"/>
        <w:ind w:firstLineChars="100" w:firstLine="240"/>
        <w:jc w:val="both"/>
        <w:rPr>
          <w:rFonts w:ascii="Book Antiqua" w:hAnsi="Book Antiqua"/>
        </w:rPr>
      </w:pPr>
      <w:r w:rsidRPr="000F4703">
        <w:rPr>
          <w:rFonts w:ascii="Book Antiqua" w:eastAsia="Book Antiqua" w:hAnsi="Book Antiqua" w:cs="Book Antiqua"/>
          <w:color w:val="000000"/>
        </w:rPr>
        <w:t xml:space="preserve">LEMP thickness may help in diagnosing achalasia. A thickened LEMP in patients with achalasia was first observed in an </w:t>
      </w:r>
      <w:proofErr w:type="gramStart"/>
      <w:r w:rsidRPr="000F4703">
        <w:rPr>
          <w:rFonts w:ascii="Book Antiqua" w:eastAsia="Book Antiqua" w:hAnsi="Book Antiqua" w:cs="Book Antiqua"/>
          <w:color w:val="000000"/>
        </w:rPr>
        <w:t>autopsy</w:t>
      </w:r>
      <w:r w:rsidRPr="000F4703">
        <w:rPr>
          <w:rFonts w:ascii="Book Antiqua" w:eastAsia="Book Antiqua" w:hAnsi="Book Antiqua" w:cs="Book Antiqua"/>
          <w:color w:val="000000"/>
          <w:vertAlign w:val="superscript"/>
        </w:rPr>
        <w:t>[</w:t>
      </w:r>
      <w:proofErr w:type="gramEnd"/>
      <w:r w:rsidRPr="000F4703">
        <w:rPr>
          <w:rFonts w:ascii="Book Antiqua" w:eastAsia="Book Antiqua" w:hAnsi="Book Antiqua" w:cs="Book Antiqua"/>
          <w:color w:val="000000"/>
          <w:vertAlign w:val="superscript"/>
        </w:rPr>
        <w:t>4]</w:t>
      </w:r>
      <w:r w:rsidRPr="000F4703">
        <w:rPr>
          <w:rFonts w:ascii="Book Antiqua" w:eastAsia="Book Antiqua" w:hAnsi="Book Antiqua" w:cs="Book Antiqua"/>
          <w:color w:val="000000"/>
        </w:rPr>
        <w:t xml:space="preserve"> and with the development of EUS, measurement of the intrinsic muscle layer thickness </w:t>
      </w:r>
      <w:r w:rsidRPr="000F4703">
        <w:rPr>
          <w:rFonts w:ascii="Book Antiqua" w:eastAsia="Book Antiqua" w:hAnsi="Book Antiqua" w:cs="Book Antiqua"/>
          <w:i/>
          <w:iCs/>
          <w:color w:val="000000"/>
        </w:rPr>
        <w:t>in vivo</w:t>
      </w:r>
      <w:r w:rsidRPr="000F4703">
        <w:rPr>
          <w:rFonts w:ascii="Book Antiqua" w:eastAsia="Book Antiqua" w:hAnsi="Book Antiqua" w:cs="Book Antiqua"/>
          <w:color w:val="000000"/>
        </w:rPr>
        <w:t xml:space="preserve"> is feasible</w:t>
      </w:r>
      <w:r w:rsidRPr="000F4703">
        <w:rPr>
          <w:rFonts w:ascii="Book Antiqua" w:eastAsia="Book Antiqua" w:hAnsi="Book Antiqua" w:cs="Book Antiqua"/>
          <w:color w:val="000000"/>
          <w:vertAlign w:val="superscript"/>
        </w:rPr>
        <w:t>[8,27-30]</w:t>
      </w:r>
      <w:r w:rsidRPr="000F4703">
        <w:rPr>
          <w:rFonts w:ascii="Book Antiqua" w:eastAsia="Book Antiqua" w:hAnsi="Book Antiqua" w:cs="Book Antiqua"/>
          <w:color w:val="000000"/>
        </w:rPr>
        <w:t xml:space="preserve">. Using a 7.5-MHz ultrasound endoscope, </w:t>
      </w:r>
      <w:proofErr w:type="spellStart"/>
      <w:r w:rsidRPr="000F4703">
        <w:rPr>
          <w:rFonts w:ascii="Book Antiqua" w:eastAsia="Book Antiqua" w:hAnsi="Book Antiqua" w:cs="Book Antiqua"/>
          <w:color w:val="000000"/>
        </w:rPr>
        <w:t>Devière</w:t>
      </w:r>
      <w:proofErr w:type="spellEnd"/>
      <w:r w:rsidRPr="000F4703">
        <w:rPr>
          <w:rFonts w:ascii="Book Antiqua" w:eastAsia="Book Antiqua" w:hAnsi="Book Antiqua" w:cs="Book Antiqua"/>
          <w:i/>
          <w:iCs/>
          <w:color w:val="000000"/>
        </w:rPr>
        <w:t xml:space="preserve"> et </w:t>
      </w:r>
      <w:proofErr w:type="gramStart"/>
      <w:r w:rsidRPr="000F4703">
        <w:rPr>
          <w:rFonts w:ascii="Book Antiqua" w:eastAsia="Book Antiqua" w:hAnsi="Book Antiqua" w:cs="Book Antiqua"/>
          <w:i/>
          <w:iCs/>
          <w:color w:val="000000"/>
        </w:rPr>
        <w:t>al</w:t>
      </w:r>
      <w:r w:rsidR="00212E73" w:rsidRPr="000F4703">
        <w:rPr>
          <w:rFonts w:ascii="Book Antiqua" w:eastAsia="Book Antiqua" w:hAnsi="Book Antiqua" w:cs="Book Antiqua"/>
          <w:color w:val="000000"/>
          <w:vertAlign w:val="superscript"/>
        </w:rPr>
        <w:t>[</w:t>
      </w:r>
      <w:proofErr w:type="gramEnd"/>
      <w:r w:rsidR="00212E73" w:rsidRPr="000F4703">
        <w:rPr>
          <w:rFonts w:ascii="Book Antiqua" w:eastAsia="Book Antiqua" w:hAnsi="Book Antiqua" w:cs="Book Antiqua"/>
          <w:color w:val="000000"/>
          <w:vertAlign w:val="superscript"/>
        </w:rPr>
        <w:t>3]</w:t>
      </w:r>
      <w:r w:rsidRPr="000F4703">
        <w:rPr>
          <w:rFonts w:ascii="Book Antiqua" w:eastAsia="Book Antiqua" w:hAnsi="Book Antiqua" w:cs="Book Antiqua"/>
          <w:color w:val="000000"/>
        </w:rPr>
        <w:t xml:space="preserve"> reported a thickened LEMP in individuals with achalasia compared with healthy controls. Conversely, </w:t>
      </w:r>
      <w:proofErr w:type="spellStart"/>
      <w:r w:rsidRPr="000F4703">
        <w:rPr>
          <w:rFonts w:ascii="Book Antiqua" w:eastAsia="Book Antiqua" w:hAnsi="Book Antiqua" w:cs="Book Antiqua"/>
          <w:color w:val="000000"/>
        </w:rPr>
        <w:t>Ponsot</w:t>
      </w:r>
      <w:proofErr w:type="spellEnd"/>
      <w:r w:rsidRPr="000F4703">
        <w:rPr>
          <w:rFonts w:ascii="Book Antiqua" w:eastAsia="Book Antiqua" w:hAnsi="Book Antiqua" w:cs="Book Antiqua"/>
          <w:color w:val="000000"/>
        </w:rPr>
        <w:t xml:space="preserve"> </w:t>
      </w:r>
      <w:r w:rsidRPr="000F4703">
        <w:rPr>
          <w:rFonts w:ascii="Book Antiqua" w:eastAsia="Book Antiqua" w:hAnsi="Book Antiqua" w:cs="Book Antiqua"/>
          <w:i/>
          <w:iCs/>
          <w:color w:val="000000"/>
        </w:rPr>
        <w:t xml:space="preserve">et </w:t>
      </w:r>
      <w:proofErr w:type="gramStart"/>
      <w:r w:rsidRPr="000F4703">
        <w:rPr>
          <w:rFonts w:ascii="Book Antiqua" w:eastAsia="Book Antiqua" w:hAnsi="Book Antiqua" w:cs="Book Antiqua"/>
          <w:i/>
          <w:iCs/>
          <w:color w:val="000000"/>
        </w:rPr>
        <w:t>al</w:t>
      </w:r>
      <w:r w:rsidR="00212E73" w:rsidRPr="000F4703">
        <w:rPr>
          <w:rFonts w:ascii="Book Antiqua" w:eastAsia="Book Antiqua" w:hAnsi="Book Antiqua" w:cs="Book Antiqua"/>
          <w:color w:val="000000"/>
          <w:vertAlign w:val="superscript"/>
        </w:rPr>
        <w:t>[</w:t>
      </w:r>
      <w:proofErr w:type="gramEnd"/>
      <w:r w:rsidR="00212E73" w:rsidRPr="000F4703">
        <w:rPr>
          <w:rFonts w:ascii="Book Antiqua" w:eastAsia="Book Antiqua" w:hAnsi="Book Antiqua" w:cs="Book Antiqua"/>
          <w:color w:val="000000"/>
          <w:vertAlign w:val="superscript"/>
        </w:rPr>
        <w:t>31]</w:t>
      </w:r>
      <w:r w:rsidRPr="000F4703">
        <w:rPr>
          <w:rFonts w:ascii="Book Antiqua" w:eastAsia="Book Antiqua" w:hAnsi="Book Antiqua" w:cs="Book Antiqua"/>
          <w:color w:val="000000"/>
        </w:rPr>
        <w:t xml:space="preserve"> argued that those results may have been attributable to puckering of the EGJ and found that the LEMP was not thicker in patients with achalasia than in healthy controls. In the 30 y</w:t>
      </w:r>
      <w:r w:rsidR="00212E73" w:rsidRPr="000F4703">
        <w:rPr>
          <w:rFonts w:ascii="Book Antiqua" w:eastAsia="Book Antiqua" w:hAnsi="Book Antiqua" w:cs="Book Antiqua"/>
          <w:color w:val="000000"/>
        </w:rPr>
        <w:t>ea</w:t>
      </w:r>
      <w:r w:rsidRPr="000F4703">
        <w:rPr>
          <w:rFonts w:ascii="Book Antiqua" w:eastAsia="Book Antiqua" w:hAnsi="Book Antiqua" w:cs="Book Antiqua"/>
          <w:color w:val="000000"/>
        </w:rPr>
        <w:t>r</w:t>
      </w:r>
      <w:r w:rsidR="00C95F0D">
        <w:rPr>
          <w:rFonts w:ascii="Book Antiqua" w:eastAsia="Book Antiqua" w:hAnsi="Book Antiqua" w:cs="Book Antiqua"/>
          <w:color w:val="000000"/>
        </w:rPr>
        <w:t>s</w:t>
      </w:r>
      <w:r w:rsidRPr="000F4703">
        <w:rPr>
          <w:rFonts w:ascii="Book Antiqua" w:eastAsia="Book Antiqua" w:hAnsi="Book Antiqua" w:cs="Book Antiqua"/>
          <w:color w:val="000000"/>
        </w:rPr>
        <w:t xml:space="preserve"> since these studies, the number of studies that use different EUS techniques and include more participants have increased. Our results agree with many of these studies, where most of the individuals in the present study had a thickened </w:t>
      </w:r>
      <w:proofErr w:type="gramStart"/>
      <w:r w:rsidRPr="000F4703">
        <w:rPr>
          <w:rFonts w:ascii="Book Antiqua" w:eastAsia="Book Antiqua" w:hAnsi="Book Antiqua" w:cs="Book Antiqua"/>
          <w:color w:val="000000"/>
        </w:rPr>
        <w:t>LEMP</w:t>
      </w:r>
      <w:r w:rsidRPr="000F4703">
        <w:rPr>
          <w:rFonts w:ascii="Book Antiqua" w:eastAsia="Book Antiqua" w:hAnsi="Book Antiqua" w:cs="Book Antiqua"/>
          <w:color w:val="000000"/>
          <w:vertAlign w:val="superscript"/>
        </w:rPr>
        <w:t>[</w:t>
      </w:r>
      <w:proofErr w:type="gramEnd"/>
      <w:r w:rsidRPr="000F4703">
        <w:rPr>
          <w:rFonts w:ascii="Book Antiqua" w:eastAsia="Book Antiqua" w:hAnsi="Book Antiqua" w:cs="Book Antiqua"/>
          <w:color w:val="000000"/>
          <w:vertAlign w:val="superscript"/>
        </w:rPr>
        <w:t>5-7]</w:t>
      </w:r>
      <w:r w:rsidRPr="000F4703">
        <w:rPr>
          <w:rFonts w:ascii="Book Antiqua" w:eastAsia="Book Antiqua" w:hAnsi="Book Antiqua" w:cs="Book Antiqua"/>
          <w:color w:val="000000"/>
        </w:rPr>
        <w:t>. This suggests that LEMP thickness may be of value in achalasia diagnosis. However, because the identification of the differences in LEMP structure between patients with achalasia and healthy individuals is not easy, the use of muscle thickness in diagnosing achalasia is still controversial.</w:t>
      </w:r>
    </w:p>
    <w:p w14:paraId="4465BB12" w14:textId="48F26A35" w:rsidR="00A77B3E" w:rsidRPr="000F4703" w:rsidRDefault="006E3988" w:rsidP="000F4703">
      <w:pPr>
        <w:snapToGrid w:val="0"/>
        <w:spacing w:line="360" w:lineRule="auto"/>
        <w:ind w:firstLineChars="100" w:firstLine="240"/>
        <w:jc w:val="both"/>
        <w:rPr>
          <w:rFonts w:ascii="Book Antiqua" w:hAnsi="Book Antiqua"/>
        </w:rPr>
      </w:pPr>
      <w:r w:rsidRPr="000F4703">
        <w:rPr>
          <w:rFonts w:ascii="Book Antiqua" w:eastAsia="Book Antiqua" w:hAnsi="Book Antiqua" w:cs="Book Antiqua"/>
          <w:color w:val="000000"/>
        </w:rPr>
        <w:t xml:space="preserve">Our study has several limitations. First, it was done retrospectively and without a healthy control group for comparison of LEMP thickness according to age and other patient characteristics. Second, there was no protocol for measuring the esophageal wall thickness and variations in measurements have been noted in previous studies. Third, evaluation of disease severity and recurrence using the </w:t>
      </w:r>
      <w:proofErr w:type="spellStart"/>
      <w:r w:rsidRPr="000F4703">
        <w:rPr>
          <w:rFonts w:ascii="Book Antiqua" w:eastAsia="Book Antiqua" w:hAnsi="Book Antiqua" w:cs="Book Antiqua"/>
          <w:color w:val="000000"/>
        </w:rPr>
        <w:t>Eckardt</w:t>
      </w:r>
      <w:proofErr w:type="spellEnd"/>
      <w:r w:rsidRPr="000F4703">
        <w:rPr>
          <w:rFonts w:ascii="Book Antiqua" w:eastAsia="Book Antiqua" w:hAnsi="Book Antiqua" w:cs="Book Antiqua"/>
          <w:color w:val="000000"/>
        </w:rPr>
        <w:t xml:space="preserve"> score can be highly subjective where physicians may tend to report more marked symptom improvement than </w:t>
      </w:r>
      <w:proofErr w:type="gramStart"/>
      <w:r w:rsidRPr="000F4703">
        <w:rPr>
          <w:rFonts w:ascii="Book Antiqua" w:eastAsia="Book Antiqua" w:hAnsi="Book Antiqua" w:cs="Book Antiqua"/>
          <w:color w:val="000000"/>
        </w:rPr>
        <w:t>patients</w:t>
      </w:r>
      <w:r w:rsidRPr="000F4703">
        <w:rPr>
          <w:rFonts w:ascii="Book Antiqua" w:eastAsia="Book Antiqua" w:hAnsi="Book Antiqua" w:cs="Book Antiqua"/>
          <w:color w:val="000000"/>
          <w:vertAlign w:val="superscript"/>
        </w:rPr>
        <w:t>[</w:t>
      </w:r>
      <w:proofErr w:type="gramEnd"/>
      <w:r w:rsidRPr="000F4703">
        <w:rPr>
          <w:rFonts w:ascii="Book Antiqua" w:eastAsia="Book Antiqua" w:hAnsi="Book Antiqua" w:cs="Book Antiqua"/>
          <w:color w:val="000000"/>
          <w:vertAlign w:val="superscript"/>
        </w:rPr>
        <w:t>32]</w:t>
      </w:r>
      <w:r w:rsidRPr="000F4703">
        <w:rPr>
          <w:rFonts w:ascii="Book Antiqua" w:eastAsia="Book Antiqua" w:hAnsi="Book Antiqua" w:cs="Book Antiqua"/>
          <w:color w:val="000000"/>
        </w:rPr>
        <w:t xml:space="preserve">. Fourth, the cross-sectional area (CSA) of the muscularis propria may be a better indicator to estimate the degree of hypertrophy since a disassociation between muscle thickness and the CSA in </w:t>
      </w:r>
      <w:r w:rsidRPr="000F4703">
        <w:rPr>
          <w:rFonts w:ascii="Book Antiqua" w:eastAsia="Book Antiqua" w:hAnsi="Book Antiqua" w:cs="Book Antiqua"/>
          <w:color w:val="000000"/>
        </w:rPr>
        <w:lastRenderedPageBreak/>
        <w:t xml:space="preserve">some individuals with a dilated esophagus was observed. Patients with a dilated and distended esophagus may have a thin LEMP but a high CSA because of distension of the esophageal </w:t>
      </w:r>
      <w:proofErr w:type="gramStart"/>
      <w:r w:rsidRPr="000F4703">
        <w:rPr>
          <w:rFonts w:ascii="Book Antiqua" w:eastAsia="Book Antiqua" w:hAnsi="Book Antiqua" w:cs="Book Antiqua"/>
          <w:color w:val="000000"/>
        </w:rPr>
        <w:t>wall</w:t>
      </w:r>
      <w:r w:rsidRPr="000F4703">
        <w:rPr>
          <w:rFonts w:ascii="Book Antiqua" w:eastAsia="Book Antiqua" w:hAnsi="Book Antiqua" w:cs="Book Antiqua"/>
          <w:color w:val="000000"/>
          <w:vertAlign w:val="superscript"/>
        </w:rPr>
        <w:t>[</w:t>
      </w:r>
      <w:proofErr w:type="gramEnd"/>
      <w:r w:rsidRPr="000F4703">
        <w:rPr>
          <w:rFonts w:ascii="Book Antiqua" w:eastAsia="Book Antiqua" w:hAnsi="Book Antiqua" w:cs="Book Antiqua"/>
          <w:color w:val="000000"/>
          <w:vertAlign w:val="superscript"/>
        </w:rPr>
        <w:t>5]</w:t>
      </w:r>
      <w:r w:rsidRPr="000F4703">
        <w:rPr>
          <w:rFonts w:ascii="Book Antiqua" w:eastAsia="Book Antiqua" w:hAnsi="Book Antiqua" w:cs="Book Antiqua"/>
          <w:color w:val="000000"/>
        </w:rPr>
        <w:t xml:space="preserve">. Fifth, although the normal value of LEMP thickness is unknown, the cutoff of 3 mm is higher than that in previous </w:t>
      </w:r>
      <w:proofErr w:type="gramStart"/>
      <w:r w:rsidRPr="000F4703">
        <w:rPr>
          <w:rFonts w:ascii="Book Antiqua" w:eastAsia="Book Antiqua" w:hAnsi="Book Antiqua" w:cs="Book Antiqua"/>
          <w:color w:val="000000"/>
        </w:rPr>
        <w:t>studies</w:t>
      </w:r>
      <w:r w:rsidRPr="000F4703">
        <w:rPr>
          <w:rFonts w:ascii="Book Antiqua" w:eastAsia="Book Antiqua" w:hAnsi="Book Antiqua" w:cs="Book Antiqua"/>
          <w:color w:val="000000"/>
          <w:vertAlign w:val="superscript"/>
        </w:rPr>
        <w:t>[</w:t>
      </w:r>
      <w:proofErr w:type="gramEnd"/>
      <w:r w:rsidRPr="000F4703">
        <w:rPr>
          <w:rFonts w:ascii="Book Antiqua" w:eastAsia="Book Antiqua" w:hAnsi="Book Antiqua" w:cs="Book Antiqua"/>
          <w:color w:val="000000"/>
          <w:vertAlign w:val="superscript"/>
        </w:rPr>
        <w:t>3,23,24]</w:t>
      </w:r>
      <w:r w:rsidRPr="000F4703">
        <w:rPr>
          <w:rFonts w:ascii="Book Antiqua" w:eastAsia="Book Antiqua" w:hAnsi="Book Antiqua" w:cs="Book Antiqua"/>
          <w:color w:val="000000"/>
        </w:rPr>
        <w:t>. This suggests that our patient population may not be the best representative of Achalasia patients in general, a fact that might undermine the external validity of the results. However, considering the difference of age and disease duration in patients with different LEMP thickness</w:t>
      </w:r>
      <w:r w:rsidR="00C95F0D">
        <w:rPr>
          <w:rFonts w:ascii="Book Antiqua" w:eastAsia="Book Antiqua" w:hAnsi="Book Antiqua" w:cs="Book Antiqua"/>
          <w:color w:val="000000"/>
        </w:rPr>
        <w:t>es</w:t>
      </w:r>
      <w:r w:rsidRPr="000F4703">
        <w:rPr>
          <w:rFonts w:ascii="Book Antiqua" w:eastAsia="Book Antiqua" w:hAnsi="Book Antiqua" w:cs="Book Antiqua"/>
          <w:color w:val="000000"/>
        </w:rPr>
        <w:t xml:space="preserve">, we believed </w:t>
      </w:r>
      <w:r w:rsidR="00C95F0D">
        <w:rPr>
          <w:rFonts w:ascii="Book Antiqua" w:eastAsia="Book Antiqua" w:hAnsi="Book Antiqua" w:cs="Book Antiqua"/>
          <w:color w:val="000000"/>
        </w:rPr>
        <w:t xml:space="preserve">that </w:t>
      </w:r>
      <w:r w:rsidRPr="000F4703">
        <w:rPr>
          <w:rFonts w:ascii="Book Antiqua" w:eastAsia="Book Antiqua" w:hAnsi="Book Antiqua" w:cs="Book Antiqua"/>
          <w:color w:val="000000"/>
        </w:rPr>
        <w:t xml:space="preserve">the 3 mm cutoff in this study </w:t>
      </w:r>
      <w:r w:rsidR="00C95F0D">
        <w:rPr>
          <w:rFonts w:ascii="Book Antiqua" w:eastAsia="Book Antiqua" w:hAnsi="Book Antiqua" w:cs="Book Antiqua"/>
          <w:color w:val="000000"/>
        </w:rPr>
        <w:t xml:space="preserve">is </w:t>
      </w:r>
      <w:r w:rsidRPr="000F4703">
        <w:rPr>
          <w:rFonts w:ascii="Book Antiqua" w:eastAsia="Book Antiqua" w:hAnsi="Book Antiqua" w:cs="Book Antiqua"/>
          <w:color w:val="000000"/>
        </w:rPr>
        <w:t>reasonable. In addition, the pathophysiology of achalasia is not fully understood and the role of muscular features in the progress</w:t>
      </w:r>
      <w:r w:rsidR="00C95F0D">
        <w:rPr>
          <w:rFonts w:ascii="Book Antiqua" w:eastAsia="Book Antiqua" w:hAnsi="Book Antiqua" w:cs="Book Antiqua"/>
          <w:color w:val="000000"/>
        </w:rPr>
        <w:t>ion</w:t>
      </w:r>
      <w:r w:rsidRPr="000F4703">
        <w:rPr>
          <w:rFonts w:ascii="Book Antiqua" w:eastAsia="Book Antiqua" w:hAnsi="Book Antiqua" w:cs="Book Antiqua"/>
          <w:color w:val="000000"/>
        </w:rPr>
        <w:t xml:space="preserve"> and prognosis of the disease is still undetermined. Therefore, future studies should focus on </w:t>
      </w:r>
      <w:r w:rsidRPr="000F4703">
        <w:rPr>
          <w:rFonts w:ascii="Book Antiqua" w:eastAsia="Book Antiqua" w:hAnsi="Book Antiqua" w:cs="Book Antiqua"/>
          <w:color w:val="000000"/>
          <w:shd w:val="clear" w:color="auto" w:fill="FFFFFF"/>
        </w:rPr>
        <w:t>clarifying the etiology of the disease to explain the mechanisms associated with its pathophysiology.</w:t>
      </w:r>
    </w:p>
    <w:p w14:paraId="0DC66AD3" w14:textId="77777777" w:rsidR="00A77B3E" w:rsidRPr="000F4703" w:rsidRDefault="00A77B3E" w:rsidP="000F4703">
      <w:pPr>
        <w:snapToGrid w:val="0"/>
        <w:spacing w:line="360" w:lineRule="auto"/>
        <w:jc w:val="both"/>
        <w:rPr>
          <w:rFonts w:ascii="Book Antiqua" w:hAnsi="Book Antiqua"/>
        </w:rPr>
      </w:pPr>
    </w:p>
    <w:p w14:paraId="0FFCD45B"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b/>
          <w:caps/>
          <w:color w:val="000000"/>
          <w:u w:val="single"/>
        </w:rPr>
        <w:t>CONCLUSION</w:t>
      </w:r>
    </w:p>
    <w:p w14:paraId="716B6745" w14:textId="46ECDE2C"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color w:val="000000"/>
        </w:rPr>
        <w:t xml:space="preserve">Most patients with achalasia </w:t>
      </w:r>
      <w:r w:rsidR="00C95F0D" w:rsidRPr="000F4703">
        <w:rPr>
          <w:rFonts w:ascii="Book Antiqua" w:eastAsia="Book Antiqua" w:hAnsi="Book Antiqua" w:cs="Book Antiqua"/>
          <w:color w:val="000000"/>
        </w:rPr>
        <w:t>ha</w:t>
      </w:r>
      <w:r w:rsidR="00C95F0D">
        <w:rPr>
          <w:rFonts w:ascii="Book Antiqua" w:eastAsia="Book Antiqua" w:hAnsi="Book Antiqua" w:cs="Book Antiqua"/>
          <w:color w:val="000000"/>
        </w:rPr>
        <w:t>ve</w:t>
      </w:r>
      <w:r w:rsidR="00C95F0D" w:rsidRPr="000F4703">
        <w:rPr>
          <w:rFonts w:ascii="Book Antiqua" w:eastAsia="Book Antiqua" w:hAnsi="Book Antiqua" w:cs="Book Antiqua"/>
          <w:color w:val="000000"/>
        </w:rPr>
        <w:t xml:space="preserve"> </w:t>
      </w:r>
      <w:r w:rsidRPr="000F4703">
        <w:rPr>
          <w:rFonts w:ascii="Book Antiqua" w:eastAsia="Book Antiqua" w:hAnsi="Book Antiqua" w:cs="Book Antiqua"/>
          <w:color w:val="000000"/>
        </w:rPr>
        <w:t xml:space="preserve">a thickened muscularis propria determined by EUS measurement. Therefore, it is likely that EUS can help diagnose achalasia. Patients with a thickened muscularis </w:t>
      </w:r>
      <w:r w:rsidR="00C95F0D">
        <w:rPr>
          <w:rFonts w:ascii="Book Antiqua" w:eastAsia="Book Antiqua" w:hAnsi="Book Antiqua" w:cs="Book Antiqua"/>
          <w:color w:val="000000"/>
        </w:rPr>
        <w:t>are</w:t>
      </w:r>
      <w:r w:rsidR="00C95F0D" w:rsidRPr="000F4703">
        <w:rPr>
          <w:rFonts w:ascii="Book Antiqua" w:eastAsia="Book Antiqua" w:hAnsi="Book Antiqua" w:cs="Book Antiqua"/>
          <w:color w:val="000000"/>
        </w:rPr>
        <w:t xml:space="preserve"> </w:t>
      </w:r>
      <w:r w:rsidRPr="000F4703">
        <w:rPr>
          <w:rFonts w:ascii="Book Antiqua" w:eastAsia="Book Antiqua" w:hAnsi="Book Antiqua" w:cs="Book Antiqua"/>
          <w:color w:val="000000"/>
        </w:rPr>
        <w:t xml:space="preserve">typically older and had a longer disease course. Younger age and male gender </w:t>
      </w:r>
      <w:r w:rsidR="00C95F0D">
        <w:rPr>
          <w:rFonts w:ascii="Book Antiqua" w:eastAsia="Book Antiqua" w:hAnsi="Book Antiqua" w:cs="Book Antiqua"/>
          <w:color w:val="000000"/>
        </w:rPr>
        <w:t>are</w:t>
      </w:r>
      <w:r w:rsidR="00C95F0D" w:rsidRPr="000F4703">
        <w:rPr>
          <w:rFonts w:ascii="Book Antiqua" w:eastAsia="Book Antiqua" w:hAnsi="Book Antiqua" w:cs="Book Antiqua"/>
          <w:color w:val="000000"/>
        </w:rPr>
        <w:t xml:space="preserve"> </w:t>
      </w:r>
      <w:r w:rsidRPr="000F4703">
        <w:rPr>
          <w:rFonts w:ascii="Book Antiqua" w:eastAsia="Book Antiqua" w:hAnsi="Book Antiqua" w:cs="Book Antiqua"/>
          <w:color w:val="000000"/>
        </w:rPr>
        <w:t>associated with recurrence in the present study. Patients with a thin muscularis propria may have a higher risk of symptomatic recurrence, but validation through further large-scale studies is needed.</w:t>
      </w:r>
    </w:p>
    <w:p w14:paraId="4065B575" w14:textId="77777777" w:rsidR="00A77B3E" w:rsidRPr="000F4703" w:rsidRDefault="00A77B3E" w:rsidP="000F4703">
      <w:pPr>
        <w:snapToGrid w:val="0"/>
        <w:spacing w:line="360" w:lineRule="auto"/>
        <w:jc w:val="both"/>
        <w:rPr>
          <w:rFonts w:ascii="Book Antiqua" w:hAnsi="Book Antiqua"/>
        </w:rPr>
      </w:pPr>
    </w:p>
    <w:p w14:paraId="18EF18DB"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b/>
          <w:caps/>
          <w:color w:val="000000"/>
          <w:u w:val="single"/>
        </w:rPr>
        <w:t>ARTICLE HIGHLIGHTS</w:t>
      </w:r>
    </w:p>
    <w:p w14:paraId="27994ABF"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b/>
          <w:i/>
          <w:color w:val="000000"/>
        </w:rPr>
        <w:t>Research background</w:t>
      </w:r>
    </w:p>
    <w:p w14:paraId="3ED55C46" w14:textId="08140E16"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color w:val="000000"/>
        </w:rPr>
        <w:t xml:space="preserve">Peroral endoscopic myotomy (POEM) procedure is an effective treatment </w:t>
      </w:r>
      <w:r w:rsidR="00C95F0D">
        <w:rPr>
          <w:rFonts w:ascii="Book Antiqua" w:eastAsia="Book Antiqua" w:hAnsi="Book Antiqua" w:cs="Book Antiqua"/>
          <w:color w:val="000000"/>
        </w:rPr>
        <w:t>for</w:t>
      </w:r>
      <w:r w:rsidR="00C95F0D" w:rsidRPr="000F4703">
        <w:rPr>
          <w:rFonts w:ascii="Book Antiqua" w:eastAsia="Book Antiqua" w:hAnsi="Book Antiqua" w:cs="Book Antiqua"/>
          <w:color w:val="000000"/>
        </w:rPr>
        <w:t xml:space="preserve"> </w:t>
      </w:r>
      <w:r w:rsidRPr="000F4703">
        <w:rPr>
          <w:rFonts w:ascii="Book Antiqua" w:eastAsia="Book Antiqua" w:hAnsi="Book Antiqua" w:cs="Book Antiqua"/>
          <w:color w:val="000000"/>
        </w:rPr>
        <w:t>achalasia as it cuts open the lower esophageal muscularis propria (LEMP) directly. LEMP thickness of achalasia patients may be associated with the outcomes and prognosis after POEM.</w:t>
      </w:r>
    </w:p>
    <w:p w14:paraId="1A41CFEF" w14:textId="77777777" w:rsidR="00A77B3E" w:rsidRPr="000F4703" w:rsidRDefault="00A77B3E" w:rsidP="000F4703">
      <w:pPr>
        <w:snapToGrid w:val="0"/>
        <w:spacing w:line="360" w:lineRule="auto"/>
        <w:jc w:val="both"/>
        <w:rPr>
          <w:rFonts w:ascii="Book Antiqua" w:hAnsi="Book Antiqua"/>
        </w:rPr>
      </w:pPr>
    </w:p>
    <w:p w14:paraId="69D2C9E1"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b/>
          <w:i/>
          <w:color w:val="000000"/>
        </w:rPr>
        <w:t>Research motivation</w:t>
      </w:r>
    </w:p>
    <w:p w14:paraId="5697B692"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color w:val="000000"/>
        </w:rPr>
        <w:t>Patients who undergo POEM are at risk for disease recurrence. Several predictors have been reported while the relationship between LEMP thickness and long-term prognosis after POEM is unclear.</w:t>
      </w:r>
    </w:p>
    <w:p w14:paraId="1543E638" w14:textId="77777777" w:rsidR="00A77B3E" w:rsidRPr="000F4703" w:rsidRDefault="00A77B3E" w:rsidP="000F4703">
      <w:pPr>
        <w:snapToGrid w:val="0"/>
        <w:spacing w:line="360" w:lineRule="auto"/>
        <w:jc w:val="both"/>
        <w:rPr>
          <w:rFonts w:ascii="Book Antiqua" w:hAnsi="Book Antiqua"/>
        </w:rPr>
      </w:pPr>
    </w:p>
    <w:p w14:paraId="68E3AA63"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b/>
          <w:i/>
          <w:color w:val="000000"/>
        </w:rPr>
        <w:t>Research objectives</w:t>
      </w:r>
    </w:p>
    <w:p w14:paraId="010C9314" w14:textId="1B5E9FA8"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color w:val="000000"/>
        </w:rPr>
        <w:t>In this retrospective study, we analyzed the relationship between LEMP thickness, patient characteristics</w:t>
      </w:r>
      <w:r w:rsidR="00C95F0D">
        <w:rPr>
          <w:rFonts w:ascii="Book Antiqua" w:eastAsia="Book Antiqua" w:hAnsi="Book Antiqua" w:cs="Book Antiqua"/>
          <w:color w:val="000000"/>
        </w:rPr>
        <w:t>,</w:t>
      </w:r>
      <w:r w:rsidRPr="000F4703">
        <w:rPr>
          <w:rFonts w:ascii="Book Antiqua" w:eastAsia="Book Antiqua" w:hAnsi="Book Antiqua" w:cs="Book Antiqua"/>
          <w:color w:val="000000"/>
        </w:rPr>
        <w:t xml:space="preserve"> and long-term prognosis after POEM in individuals who underwent POEM for achalasia at our health center in the past seven years.</w:t>
      </w:r>
    </w:p>
    <w:p w14:paraId="5A730416" w14:textId="77777777" w:rsidR="00A77B3E" w:rsidRPr="000F4703" w:rsidRDefault="00A77B3E" w:rsidP="000F4703">
      <w:pPr>
        <w:snapToGrid w:val="0"/>
        <w:spacing w:line="360" w:lineRule="auto"/>
        <w:jc w:val="both"/>
        <w:rPr>
          <w:rFonts w:ascii="Book Antiqua" w:hAnsi="Book Antiqua"/>
        </w:rPr>
      </w:pPr>
    </w:p>
    <w:p w14:paraId="0970A513"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b/>
          <w:i/>
          <w:color w:val="000000"/>
        </w:rPr>
        <w:t>Research methods</w:t>
      </w:r>
    </w:p>
    <w:p w14:paraId="41798A1E"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color w:val="000000"/>
        </w:rPr>
        <w:t xml:space="preserve">All medical records, including EUS data, of patients who underwent POEM to treat achalasia at </w:t>
      </w:r>
      <w:proofErr w:type="spellStart"/>
      <w:r w:rsidRPr="000F4703">
        <w:rPr>
          <w:rFonts w:ascii="Book Antiqua" w:eastAsia="Book Antiqua" w:hAnsi="Book Antiqua" w:cs="Book Antiqua"/>
          <w:color w:val="000000"/>
        </w:rPr>
        <w:t>Shengjing</w:t>
      </w:r>
      <w:proofErr w:type="spellEnd"/>
      <w:r w:rsidRPr="000F4703">
        <w:rPr>
          <w:rFonts w:ascii="Book Antiqua" w:eastAsia="Book Antiqua" w:hAnsi="Book Antiqua" w:cs="Book Antiqua"/>
          <w:color w:val="000000"/>
        </w:rPr>
        <w:t xml:space="preserve"> Hospital of China Medical University from January 2012 to September 2018 were retrospectively reviewed. The severity of patient symptoms was evaluated using the </w:t>
      </w:r>
      <w:proofErr w:type="spellStart"/>
      <w:r w:rsidRPr="000F4703">
        <w:rPr>
          <w:rFonts w:ascii="Book Antiqua" w:eastAsia="Book Antiqua" w:hAnsi="Book Antiqua" w:cs="Book Antiqua"/>
          <w:color w:val="000000"/>
        </w:rPr>
        <w:t>Eckardt</w:t>
      </w:r>
      <w:proofErr w:type="spellEnd"/>
      <w:r w:rsidRPr="000F4703">
        <w:rPr>
          <w:rFonts w:ascii="Book Antiqua" w:eastAsia="Book Antiqua" w:hAnsi="Book Antiqua" w:cs="Book Antiqua"/>
          <w:color w:val="000000"/>
        </w:rPr>
        <w:t xml:space="preserve"> score. Relapse was defined as a 3-point rise in the </w:t>
      </w:r>
      <w:proofErr w:type="spellStart"/>
      <w:r w:rsidRPr="000F4703">
        <w:rPr>
          <w:rFonts w:ascii="Book Antiqua" w:eastAsia="Book Antiqua" w:hAnsi="Book Antiqua" w:cs="Book Antiqua"/>
          <w:color w:val="000000"/>
        </w:rPr>
        <w:t>Eckardt</w:t>
      </w:r>
      <w:proofErr w:type="spellEnd"/>
      <w:r w:rsidRPr="000F4703">
        <w:rPr>
          <w:rFonts w:ascii="Book Antiqua" w:eastAsia="Book Antiqua" w:hAnsi="Book Antiqua" w:cs="Book Antiqua"/>
          <w:color w:val="000000"/>
        </w:rPr>
        <w:t xml:space="preserve"> score after a period of clinical remission. The relationship between patient characteristics, muscle thickness, and recurrence was analyzed.</w:t>
      </w:r>
    </w:p>
    <w:p w14:paraId="6EB46DEC" w14:textId="77777777" w:rsidR="00A77B3E" w:rsidRPr="000F4703" w:rsidRDefault="00A77B3E" w:rsidP="000F4703">
      <w:pPr>
        <w:snapToGrid w:val="0"/>
        <w:spacing w:line="360" w:lineRule="auto"/>
        <w:jc w:val="both"/>
        <w:rPr>
          <w:rFonts w:ascii="Book Antiqua" w:hAnsi="Book Antiqua"/>
        </w:rPr>
      </w:pPr>
    </w:p>
    <w:p w14:paraId="1AE9EC73"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b/>
          <w:i/>
          <w:color w:val="000000"/>
        </w:rPr>
        <w:t>Research results</w:t>
      </w:r>
    </w:p>
    <w:p w14:paraId="1B20B90B" w14:textId="1C8448FE"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color w:val="000000"/>
        </w:rPr>
        <w:t>Older age and longer disease course were associated with muscularis propria thickening (</w:t>
      </w:r>
      <w:r w:rsidRPr="000F4703">
        <w:rPr>
          <w:rFonts w:ascii="Book Antiqua" w:eastAsia="Book Antiqua" w:hAnsi="Book Antiqua" w:cs="Book Antiqua"/>
          <w:i/>
          <w:iCs/>
          <w:color w:val="000000"/>
        </w:rPr>
        <w:t xml:space="preserve">P </w:t>
      </w:r>
      <w:r w:rsidRPr="000F4703">
        <w:rPr>
          <w:rFonts w:ascii="Book Antiqua" w:eastAsia="Book Antiqua" w:hAnsi="Book Antiqua" w:cs="Book Antiqua"/>
          <w:color w:val="000000"/>
        </w:rPr>
        <w:t>&lt; 0.05). Patients with recurrence were typically younger and had a shorter disease course (</w:t>
      </w:r>
      <w:r w:rsidRPr="000F4703">
        <w:rPr>
          <w:rFonts w:ascii="Book Antiqua" w:eastAsia="Book Antiqua" w:hAnsi="Book Antiqua" w:cs="Book Antiqua"/>
          <w:i/>
          <w:iCs/>
          <w:color w:val="000000"/>
        </w:rPr>
        <w:t>P</w:t>
      </w:r>
      <w:r w:rsidRPr="000F4703">
        <w:rPr>
          <w:rFonts w:ascii="Book Antiqua" w:eastAsia="Book Antiqua" w:hAnsi="Book Antiqua" w:cs="Book Antiqua"/>
          <w:color w:val="000000"/>
        </w:rPr>
        <w:t xml:space="preserve"> &lt; 0.05). The relapse rate in patients with a non-thickened muscularis propria tended to be higher (18.2%, 2/11 patients) than patients with a thickened muscularis propria (11.4%, 5/44 patients), although no significant differen</w:t>
      </w:r>
      <w:r w:rsidR="00A20940" w:rsidRPr="000F4703">
        <w:rPr>
          <w:rFonts w:ascii="Book Antiqua" w:eastAsia="Book Antiqua" w:hAnsi="Book Antiqua" w:cs="Book Antiqua"/>
          <w:color w:val="000000"/>
        </w:rPr>
        <w:t>ce was found. Age (hazard ratio</w:t>
      </w:r>
      <w:r w:rsidR="00C95F0D">
        <w:rPr>
          <w:rFonts w:ascii="Book Antiqua" w:eastAsia="Book Antiqua" w:hAnsi="Book Antiqua" w:cs="Book Antiqua"/>
          <w:color w:val="000000"/>
        </w:rPr>
        <w:t xml:space="preserve"> =</w:t>
      </w:r>
      <w:r w:rsidR="00C95F0D" w:rsidRPr="000F4703">
        <w:rPr>
          <w:rFonts w:ascii="Book Antiqua" w:eastAsia="Book Antiqua" w:hAnsi="Book Antiqua" w:cs="Book Antiqua"/>
          <w:color w:val="000000"/>
        </w:rPr>
        <w:t xml:space="preserve"> </w:t>
      </w:r>
      <w:r w:rsidR="00A20940" w:rsidRPr="000F4703">
        <w:rPr>
          <w:rFonts w:ascii="Book Antiqua" w:eastAsia="Book Antiqua" w:hAnsi="Book Antiqua" w:cs="Book Antiqua"/>
          <w:color w:val="000000"/>
        </w:rPr>
        <w:t>0.92; 95% confidence interval:</w:t>
      </w:r>
      <w:r w:rsidRPr="000F4703">
        <w:rPr>
          <w:rFonts w:ascii="Book Antiqua" w:eastAsia="Book Antiqua" w:hAnsi="Book Antiqua" w:cs="Book Antiqua"/>
          <w:color w:val="000000"/>
        </w:rPr>
        <w:t xml:space="preserve"> 0.865-0.979; </w:t>
      </w:r>
      <w:r w:rsidRPr="000F4703">
        <w:rPr>
          <w:rFonts w:ascii="Book Antiqua" w:eastAsia="Book Antiqua" w:hAnsi="Book Antiqua" w:cs="Book Antiqua"/>
          <w:i/>
          <w:iCs/>
          <w:color w:val="000000"/>
        </w:rPr>
        <w:t>P</w:t>
      </w:r>
      <w:r w:rsidRPr="000F4703">
        <w:rPr>
          <w:rFonts w:ascii="Book Antiqua" w:eastAsia="Book Antiqua" w:hAnsi="Book Antiqua" w:cs="Book Antiqua"/>
          <w:color w:val="000000"/>
        </w:rPr>
        <w:t xml:space="preserve"> &lt; 0.05) and male sex (</w:t>
      </w:r>
      <w:r w:rsidR="002978C0" w:rsidRPr="000F4703">
        <w:rPr>
          <w:rFonts w:ascii="Book Antiqua" w:eastAsia="Book Antiqua" w:hAnsi="Book Antiqua" w:cs="Book Antiqua"/>
          <w:color w:val="000000"/>
        </w:rPr>
        <w:t>hazard ratio</w:t>
      </w:r>
      <w:r w:rsidR="00C95F0D">
        <w:rPr>
          <w:rFonts w:ascii="Book Antiqua" w:eastAsia="Book Antiqua" w:hAnsi="Book Antiqua" w:cs="Book Antiqua"/>
          <w:color w:val="000000"/>
        </w:rPr>
        <w:t xml:space="preserve"> =</w:t>
      </w:r>
      <w:r w:rsidR="00C95F0D" w:rsidRPr="000F4703">
        <w:rPr>
          <w:rFonts w:ascii="Book Antiqua" w:eastAsia="Book Antiqua" w:hAnsi="Book Antiqua" w:cs="Book Antiqua"/>
          <w:color w:val="000000"/>
        </w:rPr>
        <w:t xml:space="preserve"> </w:t>
      </w:r>
      <w:r w:rsidRPr="000F4703">
        <w:rPr>
          <w:rFonts w:ascii="Book Antiqua" w:eastAsia="Book Antiqua" w:hAnsi="Book Antiqua" w:cs="Book Antiqua"/>
          <w:color w:val="000000"/>
        </w:rPr>
        <w:t>7.173; 95%</w:t>
      </w:r>
      <w:r w:rsidR="002978C0" w:rsidRPr="000F4703">
        <w:rPr>
          <w:rFonts w:ascii="Book Antiqua" w:eastAsia="Book Antiqua" w:hAnsi="Book Antiqua" w:cs="Book Antiqua"/>
          <w:color w:val="000000"/>
        </w:rPr>
        <w:t xml:space="preserve"> confidence interval</w:t>
      </w:r>
      <w:r w:rsidR="00A20940" w:rsidRPr="000F4703">
        <w:rPr>
          <w:rFonts w:ascii="Book Antiqua" w:eastAsia="Book Antiqua" w:hAnsi="Book Antiqua" w:cs="Book Antiqua"/>
          <w:color w:val="000000"/>
        </w:rPr>
        <w:t>:</w:t>
      </w:r>
      <w:r w:rsidRPr="000F4703">
        <w:rPr>
          <w:rFonts w:ascii="Book Antiqua" w:eastAsia="Book Antiqua" w:hAnsi="Book Antiqua" w:cs="Book Antiqua"/>
          <w:color w:val="000000"/>
        </w:rPr>
        <w:t xml:space="preserve"> 1.277-40.286; </w:t>
      </w:r>
      <w:r w:rsidRPr="000F4703">
        <w:rPr>
          <w:rFonts w:ascii="Book Antiqua" w:eastAsia="Book Antiqua" w:hAnsi="Book Antiqua" w:cs="Book Antiqua"/>
          <w:i/>
          <w:iCs/>
          <w:color w:val="000000"/>
        </w:rPr>
        <w:t>P</w:t>
      </w:r>
      <w:r w:rsidRPr="000F4703">
        <w:rPr>
          <w:rFonts w:ascii="Book Antiqua" w:eastAsia="Book Antiqua" w:hAnsi="Book Antiqua" w:cs="Book Antiqua"/>
          <w:color w:val="000000"/>
        </w:rPr>
        <w:t xml:space="preserve"> &lt; 0.05) were identified as risk factors for symptomatic recurrence by multivariable analysis using the Cox model.</w:t>
      </w:r>
    </w:p>
    <w:p w14:paraId="5167967D" w14:textId="77777777" w:rsidR="00A77B3E" w:rsidRPr="000F4703" w:rsidRDefault="00A77B3E" w:rsidP="000F4703">
      <w:pPr>
        <w:snapToGrid w:val="0"/>
        <w:spacing w:line="360" w:lineRule="auto"/>
        <w:jc w:val="both"/>
        <w:rPr>
          <w:rFonts w:ascii="Book Antiqua" w:hAnsi="Book Antiqua"/>
        </w:rPr>
      </w:pPr>
    </w:p>
    <w:p w14:paraId="0E051BCB"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b/>
          <w:i/>
          <w:color w:val="000000"/>
        </w:rPr>
        <w:t>Research conclusions</w:t>
      </w:r>
    </w:p>
    <w:p w14:paraId="7508012D" w14:textId="4D7A6EB6"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color w:val="000000"/>
        </w:rPr>
        <w:t xml:space="preserve">Patients with a thickened muscularis </w:t>
      </w:r>
      <w:r w:rsidR="000C504E">
        <w:rPr>
          <w:rFonts w:ascii="Book Antiqua" w:eastAsia="Book Antiqua" w:hAnsi="Book Antiqua" w:cs="Book Antiqua"/>
          <w:color w:val="000000"/>
        </w:rPr>
        <w:t>are</w:t>
      </w:r>
      <w:r w:rsidR="000C504E" w:rsidRPr="000F4703">
        <w:rPr>
          <w:rFonts w:ascii="Book Antiqua" w:eastAsia="Book Antiqua" w:hAnsi="Book Antiqua" w:cs="Book Antiqua"/>
          <w:color w:val="000000"/>
        </w:rPr>
        <w:t xml:space="preserve"> </w:t>
      </w:r>
      <w:r w:rsidRPr="000F4703">
        <w:rPr>
          <w:rFonts w:ascii="Book Antiqua" w:eastAsia="Book Antiqua" w:hAnsi="Book Antiqua" w:cs="Book Antiqua"/>
          <w:color w:val="000000"/>
        </w:rPr>
        <w:t xml:space="preserve">typically older and </w:t>
      </w:r>
      <w:r w:rsidR="000C504E" w:rsidRPr="000F4703">
        <w:rPr>
          <w:rFonts w:ascii="Book Antiqua" w:eastAsia="Book Antiqua" w:hAnsi="Book Antiqua" w:cs="Book Antiqua"/>
          <w:color w:val="000000"/>
        </w:rPr>
        <w:t>ha</w:t>
      </w:r>
      <w:r w:rsidR="000C504E">
        <w:rPr>
          <w:rFonts w:ascii="Book Antiqua" w:eastAsia="Book Antiqua" w:hAnsi="Book Antiqua" w:cs="Book Antiqua"/>
          <w:color w:val="000000"/>
        </w:rPr>
        <w:t>ve</w:t>
      </w:r>
      <w:r w:rsidR="000C504E" w:rsidRPr="000F4703">
        <w:rPr>
          <w:rFonts w:ascii="Book Antiqua" w:eastAsia="Book Antiqua" w:hAnsi="Book Antiqua" w:cs="Book Antiqua"/>
          <w:color w:val="000000"/>
        </w:rPr>
        <w:t xml:space="preserve"> </w:t>
      </w:r>
      <w:r w:rsidRPr="000F4703">
        <w:rPr>
          <w:rFonts w:ascii="Book Antiqua" w:eastAsia="Book Antiqua" w:hAnsi="Book Antiqua" w:cs="Book Antiqua"/>
          <w:color w:val="000000"/>
        </w:rPr>
        <w:t xml:space="preserve">a longer disease course than those without a thickened muscularis. Younger age and male sex </w:t>
      </w:r>
      <w:r w:rsidR="000C504E">
        <w:rPr>
          <w:rFonts w:ascii="Book Antiqua" w:eastAsia="Book Antiqua" w:hAnsi="Book Antiqua" w:cs="Book Antiqua"/>
          <w:color w:val="000000"/>
        </w:rPr>
        <w:t>are</w:t>
      </w:r>
      <w:r w:rsidR="000C504E" w:rsidRPr="000F4703">
        <w:rPr>
          <w:rFonts w:ascii="Book Antiqua" w:eastAsia="Book Antiqua" w:hAnsi="Book Antiqua" w:cs="Book Antiqua"/>
          <w:color w:val="000000"/>
        </w:rPr>
        <w:t xml:space="preserve"> </w:t>
      </w:r>
      <w:r w:rsidRPr="000F4703">
        <w:rPr>
          <w:rFonts w:ascii="Book Antiqua" w:eastAsia="Book Antiqua" w:hAnsi="Book Antiqua" w:cs="Book Antiqua"/>
          <w:color w:val="000000"/>
        </w:rPr>
        <w:t>associated with increased recurrence. Patients with a thin muscularis propria may be prone to relapse, although further validation is needed.</w:t>
      </w:r>
    </w:p>
    <w:p w14:paraId="4F2211A9" w14:textId="77777777" w:rsidR="00A77B3E" w:rsidRPr="000F4703" w:rsidRDefault="00A77B3E" w:rsidP="000F4703">
      <w:pPr>
        <w:snapToGrid w:val="0"/>
        <w:spacing w:line="360" w:lineRule="auto"/>
        <w:jc w:val="both"/>
        <w:rPr>
          <w:rFonts w:ascii="Book Antiqua" w:hAnsi="Book Antiqua"/>
        </w:rPr>
      </w:pPr>
    </w:p>
    <w:p w14:paraId="690C530A"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b/>
          <w:i/>
          <w:color w:val="000000"/>
        </w:rPr>
        <w:t>Research perspectives</w:t>
      </w:r>
    </w:p>
    <w:p w14:paraId="18DA8DE3" w14:textId="6CF6166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color w:val="000000"/>
        </w:rPr>
        <w:t xml:space="preserve">A large-scale prospective study should be conducted to gain more evidence </w:t>
      </w:r>
      <w:r w:rsidR="000C504E">
        <w:rPr>
          <w:rFonts w:ascii="Book Antiqua" w:eastAsia="Book Antiqua" w:hAnsi="Book Antiqua" w:cs="Book Antiqua"/>
          <w:color w:val="000000"/>
        </w:rPr>
        <w:t>for</w:t>
      </w:r>
      <w:r w:rsidR="000C504E" w:rsidRPr="000F4703">
        <w:rPr>
          <w:rFonts w:ascii="Book Antiqua" w:eastAsia="Book Antiqua" w:hAnsi="Book Antiqua" w:cs="Book Antiqua"/>
          <w:color w:val="000000"/>
        </w:rPr>
        <w:t xml:space="preserve"> </w:t>
      </w:r>
      <w:r w:rsidRPr="000F4703">
        <w:rPr>
          <w:rFonts w:ascii="Book Antiqua" w:eastAsia="Book Antiqua" w:hAnsi="Book Antiqua" w:cs="Book Antiqua"/>
          <w:color w:val="000000"/>
        </w:rPr>
        <w:t>the relationship between achalasia subtypes, LEMP thickness, and POEM prognosis.</w:t>
      </w:r>
    </w:p>
    <w:p w14:paraId="1381FC7C" w14:textId="77777777" w:rsidR="00A77B3E" w:rsidRPr="000F4703" w:rsidRDefault="00A77B3E" w:rsidP="000F4703">
      <w:pPr>
        <w:snapToGrid w:val="0"/>
        <w:spacing w:line="360" w:lineRule="auto"/>
        <w:jc w:val="both"/>
        <w:rPr>
          <w:rFonts w:ascii="Book Antiqua" w:hAnsi="Book Antiqua"/>
        </w:rPr>
      </w:pPr>
    </w:p>
    <w:p w14:paraId="7CBFCB4E"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b/>
          <w:caps/>
          <w:color w:val="000000"/>
          <w:u w:val="single"/>
        </w:rPr>
        <w:t>ACKNOWLEDGEMENTS</w:t>
      </w:r>
    </w:p>
    <w:p w14:paraId="64E75A42" w14:textId="7268E3F2"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color w:val="000000"/>
        </w:rPr>
        <w:t xml:space="preserve">We thank </w:t>
      </w:r>
      <w:r w:rsidRPr="002B7BA1">
        <w:rPr>
          <w:rFonts w:ascii="Book Antiqua" w:eastAsia="Book Antiqua" w:hAnsi="Book Antiqua" w:cs="Book Antiqua"/>
          <w:caps/>
          <w:color w:val="000000"/>
        </w:rPr>
        <w:t>p</w:t>
      </w:r>
      <w:r w:rsidRPr="000F4703">
        <w:rPr>
          <w:rFonts w:ascii="Book Antiqua" w:eastAsia="Book Antiqua" w:hAnsi="Book Antiqua" w:cs="Book Antiqua"/>
          <w:color w:val="000000"/>
        </w:rPr>
        <w:t>rofessor Si-</w:t>
      </w:r>
      <w:r w:rsidRPr="002B7BA1">
        <w:rPr>
          <w:rFonts w:ascii="Book Antiqua" w:eastAsia="Book Antiqua" w:hAnsi="Book Antiqua" w:cs="Book Antiqua"/>
          <w:caps/>
          <w:color w:val="000000"/>
        </w:rPr>
        <w:t>y</w:t>
      </w:r>
      <w:r w:rsidRPr="000F4703">
        <w:rPr>
          <w:rFonts w:ascii="Book Antiqua" w:eastAsia="Book Antiqua" w:hAnsi="Book Antiqua" w:cs="Book Antiqua"/>
          <w:color w:val="000000"/>
        </w:rPr>
        <w:t>u Sun, the co-corresponding author of this article, for his support and guidance to this study, as well as all other doctors who participated in this study.</w:t>
      </w:r>
    </w:p>
    <w:p w14:paraId="1A7E779C" w14:textId="77777777" w:rsidR="00A77B3E" w:rsidRPr="000F4703" w:rsidRDefault="00A77B3E" w:rsidP="000F4703">
      <w:pPr>
        <w:snapToGrid w:val="0"/>
        <w:spacing w:line="360" w:lineRule="auto"/>
        <w:jc w:val="both"/>
        <w:rPr>
          <w:rFonts w:ascii="Book Antiqua" w:hAnsi="Book Antiqua"/>
        </w:rPr>
      </w:pPr>
    </w:p>
    <w:p w14:paraId="00BF6927"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b/>
          <w:color w:val="000000"/>
        </w:rPr>
        <w:t>REFERENCES</w:t>
      </w:r>
    </w:p>
    <w:p w14:paraId="4A31A99A" w14:textId="77777777" w:rsidR="00A77B3E" w:rsidRPr="000F4703" w:rsidRDefault="006E3988" w:rsidP="000F4703">
      <w:pPr>
        <w:snapToGrid w:val="0"/>
        <w:spacing w:line="360" w:lineRule="auto"/>
        <w:jc w:val="both"/>
        <w:rPr>
          <w:rFonts w:ascii="Book Antiqua" w:hAnsi="Book Antiqua"/>
        </w:rPr>
      </w:pPr>
      <w:bookmarkStart w:id="7" w:name="OLE_LINK7"/>
      <w:bookmarkStart w:id="8" w:name="OLE_LINK8"/>
      <w:r w:rsidRPr="000F4703">
        <w:rPr>
          <w:rFonts w:ascii="Book Antiqua" w:eastAsia="Book Antiqua" w:hAnsi="Book Antiqua" w:cs="Book Antiqua"/>
          <w:color w:val="000000"/>
        </w:rPr>
        <w:t xml:space="preserve">1 </w:t>
      </w:r>
      <w:proofErr w:type="spellStart"/>
      <w:r w:rsidRPr="000F4703">
        <w:rPr>
          <w:rFonts w:ascii="Book Antiqua" w:eastAsia="Book Antiqua" w:hAnsi="Book Antiqua" w:cs="Book Antiqua"/>
          <w:b/>
          <w:bCs/>
          <w:color w:val="000000"/>
        </w:rPr>
        <w:t>Familiari</w:t>
      </w:r>
      <w:proofErr w:type="spellEnd"/>
      <w:r w:rsidRPr="000F4703">
        <w:rPr>
          <w:rFonts w:ascii="Book Antiqua" w:eastAsia="Book Antiqua" w:hAnsi="Book Antiqua" w:cs="Book Antiqua"/>
          <w:b/>
          <w:bCs/>
          <w:color w:val="000000"/>
        </w:rPr>
        <w:t xml:space="preserve"> P</w:t>
      </w:r>
      <w:r w:rsidRPr="000F4703">
        <w:rPr>
          <w:rFonts w:ascii="Book Antiqua" w:eastAsia="Book Antiqua" w:hAnsi="Book Antiqua" w:cs="Book Antiqua"/>
          <w:color w:val="000000"/>
        </w:rPr>
        <w:t xml:space="preserve">, Greco S, </w:t>
      </w:r>
      <w:proofErr w:type="spellStart"/>
      <w:r w:rsidRPr="000F4703">
        <w:rPr>
          <w:rFonts w:ascii="Book Antiqua" w:eastAsia="Book Antiqua" w:hAnsi="Book Antiqua" w:cs="Book Antiqua"/>
          <w:color w:val="000000"/>
        </w:rPr>
        <w:t>Volkanovska</w:t>
      </w:r>
      <w:proofErr w:type="spellEnd"/>
      <w:r w:rsidRPr="000F4703">
        <w:rPr>
          <w:rFonts w:ascii="Book Antiqua" w:eastAsia="Book Antiqua" w:hAnsi="Book Antiqua" w:cs="Book Antiqua"/>
          <w:color w:val="000000"/>
        </w:rPr>
        <w:t xml:space="preserve"> A, </w:t>
      </w:r>
      <w:proofErr w:type="spellStart"/>
      <w:r w:rsidRPr="000F4703">
        <w:rPr>
          <w:rFonts w:ascii="Book Antiqua" w:eastAsia="Book Antiqua" w:hAnsi="Book Antiqua" w:cs="Book Antiqua"/>
          <w:color w:val="000000"/>
        </w:rPr>
        <w:t>Gigante</w:t>
      </w:r>
      <w:proofErr w:type="spellEnd"/>
      <w:r w:rsidRPr="000F4703">
        <w:rPr>
          <w:rFonts w:ascii="Book Antiqua" w:eastAsia="Book Antiqua" w:hAnsi="Book Antiqua" w:cs="Book Antiqua"/>
          <w:color w:val="000000"/>
        </w:rPr>
        <w:t xml:space="preserve"> G, Cali A, </w:t>
      </w:r>
      <w:proofErr w:type="spellStart"/>
      <w:r w:rsidRPr="000F4703">
        <w:rPr>
          <w:rFonts w:ascii="Book Antiqua" w:eastAsia="Book Antiqua" w:hAnsi="Book Antiqua" w:cs="Book Antiqua"/>
          <w:color w:val="000000"/>
        </w:rPr>
        <w:t>Boškoski</w:t>
      </w:r>
      <w:proofErr w:type="spellEnd"/>
      <w:r w:rsidRPr="000F4703">
        <w:rPr>
          <w:rFonts w:ascii="Book Antiqua" w:eastAsia="Book Antiqua" w:hAnsi="Book Antiqua" w:cs="Book Antiqua"/>
          <w:color w:val="000000"/>
        </w:rPr>
        <w:t xml:space="preserve"> I, </w:t>
      </w:r>
      <w:proofErr w:type="spellStart"/>
      <w:r w:rsidRPr="000F4703">
        <w:rPr>
          <w:rFonts w:ascii="Book Antiqua" w:eastAsia="Book Antiqua" w:hAnsi="Book Antiqua" w:cs="Book Antiqua"/>
          <w:color w:val="000000"/>
        </w:rPr>
        <w:t>Costamagna</w:t>
      </w:r>
      <w:proofErr w:type="spellEnd"/>
      <w:r w:rsidRPr="000F4703">
        <w:rPr>
          <w:rFonts w:ascii="Book Antiqua" w:eastAsia="Book Antiqua" w:hAnsi="Book Antiqua" w:cs="Book Antiqua"/>
          <w:color w:val="000000"/>
        </w:rPr>
        <w:t xml:space="preserve"> G. Achalasia: current treatment options. </w:t>
      </w:r>
      <w:r w:rsidRPr="000F4703">
        <w:rPr>
          <w:rFonts w:ascii="Book Antiqua" w:eastAsia="Book Antiqua" w:hAnsi="Book Antiqua" w:cs="Book Antiqua"/>
          <w:i/>
          <w:iCs/>
          <w:color w:val="000000"/>
        </w:rPr>
        <w:t>Expert Rev Gastroenterol Hepatol</w:t>
      </w:r>
      <w:r w:rsidRPr="000F4703">
        <w:rPr>
          <w:rFonts w:ascii="Book Antiqua" w:eastAsia="Book Antiqua" w:hAnsi="Book Antiqua" w:cs="Book Antiqua"/>
          <w:color w:val="000000"/>
        </w:rPr>
        <w:t xml:space="preserve"> 2015; </w:t>
      </w:r>
      <w:r w:rsidRPr="000F4703">
        <w:rPr>
          <w:rFonts w:ascii="Book Antiqua" w:eastAsia="Book Antiqua" w:hAnsi="Book Antiqua" w:cs="Book Antiqua"/>
          <w:b/>
          <w:bCs/>
          <w:color w:val="000000"/>
        </w:rPr>
        <w:t>9</w:t>
      </w:r>
      <w:r w:rsidRPr="000F4703">
        <w:rPr>
          <w:rFonts w:ascii="Book Antiqua" w:eastAsia="Book Antiqua" w:hAnsi="Book Antiqua" w:cs="Book Antiqua"/>
          <w:color w:val="000000"/>
        </w:rPr>
        <w:t>: 1101-1114 [PMID: 26186641 DOI: 10.1586/17474124.2015.1052407]</w:t>
      </w:r>
    </w:p>
    <w:p w14:paraId="6E4447C5"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color w:val="000000"/>
        </w:rPr>
        <w:t xml:space="preserve">2 </w:t>
      </w:r>
      <w:r w:rsidRPr="000F4703">
        <w:rPr>
          <w:rFonts w:ascii="Book Antiqua" w:eastAsia="Book Antiqua" w:hAnsi="Book Antiqua" w:cs="Book Antiqua"/>
          <w:b/>
          <w:bCs/>
          <w:color w:val="000000"/>
        </w:rPr>
        <w:t>Park W</w:t>
      </w:r>
      <w:r w:rsidRPr="000F4703">
        <w:rPr>
          <w:rFonts w:ascii="Book Antiqua" w:eastAsia="Book Antiqua" w:hAnsi="Book Antiqua" w:cs="Book Antiqua"/>
          <w:color w:val="000000"/>
        </w:rPr>
        <w:t xml:space="preserve">, </w:t>
      </w:r>
      <w:proofErr w:type="spellStart"/>
      <w:r w:rsidRPr="000F4703">
        <w:rPr>
          <w:rFonts w:ascii="Book Antiqua" w:eastAsia="Book Antiqua" w:hAnsi="Book Antiqua" w:cs="Book Antiqua"/>
          <w:color w:val="000000"/>
        </w:rPr>
        <w:t>Vaezi</w:t>
      </w:r>
      <w:proofErr w:type="spellEnd"/>
      <w:r w:rsidRPr="000F4703">
        <w:rPr>
          <w:rFonts w:ascii="Book Antiqua" w:eastAsia="Book Antiqua" w:hAnsi="Book Antiqua" w:cs="Book Antiqua"/>
          <w:color w:val="000000"/>
        </w:rPr>
        <w:t xml:space="preserve"> MF. Etiology and pathogenesis of achalasia: the current understanding. </w:t>
      </w:r>
      <w:r w:rsidRPr="000F4703">
        <w:rPr>
          <w:rFonts w:ascii="Book Antiqua" w:eastAsia="Book Antiqua" w:hAnsi="Book Antiqua" w:cs="Book Antiqua"/>
          <w:i/>
          <w:iCs/>
          <w:color w:val="000000"/>
        </w:rPr>
        <w:t>Am J Gastroenterol</w:t>
      </w:r>
      <w:r w:rsidRPr="000F4703">
        <w:rPr>
          <w:rFonts w:ascii="Book Antiqua" w:eastAsia="Book Antiqua" w:hAnsi="Book Antiqua" w:cs="Book Antiqua"/>
          <w:color w:val="000000"/>
        </w:rPr>
        <w:t xml:space="preserve"> 2005; </w:t>
      </w:r>
      <w:r w:rsidRPr="000F4703">
        <w:rPr>
          <w:rFonts w:ascii="Book Antiqua" w:eastAsia="Book Antiqua" w:hAnsi="Book Antiqua" w:cs="Book Antiqua"/>
          <w:b/>
          <w:bCs/>
          <w:color w:val="000000"/>
        </w:rPr>
        <w:t>100</w:t>
      </w:r>
      <w:r w:rsidRPr="000F4703">
        <w:rPr>
          <w:rFonts w:ascii="Book Antiqua" w:eastAsia="Book Antiqua" w:hAnsi="Book Antiqua" w:cs="Book Antiqua"/>
          <w:color w:val="000000"/>
        </w:rPr>
        <w:t>: 1404-1414 [PMID: 15929777 DOI: 10.1111/j.1572-0241.2005.41775.x]</w:t>
      </w:r>
    </w:p>
    <w:p w14:paraId="4C82392A"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color w:val="000000"/>
        </w:rPr>
        <w:t xml:space="preserve">3 </w:t>
      </w:r>
      <w:proofErr w:type="spellStart"/>
      <w:r w:rsidRPr="000F4703">
        <w:rPr>
          <w:rFonts w:ascii="Book Antiqua" w:eastAsia="Book Antiqua" w:hAnsi="Book Antiqua" w:cs="Book Antiqua"/>
          <w:b/>
          <w:bCs/>
          <w:color w:val="000000"/>
        </w:rPr>
        <w:t>Devière</w:t>
      </w:r>
      <w:proofErr w:type="spellEnd"/>
      <w:r w:rsidRPr="000F4703">
        <w:rPr>
          <w:rFonts w:ascii="Book Antiqua" w:eastAsia="Book Antiqua" w:hAnsi="Book Antiqua" w:cs="Book Antiqua"/>
          <w:b/>
          <w:bCs/>
          <w:color w:val="000000"/>
        </w:rPr>
        <w:t xml:space="preserve"> J</w:t>
      </w:r>
      <w:r w:rsidRPr="000F4703">
        <w:rPr>
          <w:rFonts w:ascii="Book Antiqua" w:eastAsia="Book Antiqua" w:hAnsi="Book Antiqua" w:cs="Book Antiqua"/>
          <w:color w:val="000000"/>
        </w:rPr>
        <w:t xml:space="preserve">, Dunham F, </w:t>
      </w:r>
      <w:proofErr w:type="spellStart"/>
      <w:r w:rsidRPr="000F4703">
        <w:rPr>
          <w:rFonts w:ascii="Book Antiqua" w:eastAsia="Book Antiqua" w:hAnsi="Book Antiqua" w:cs="Book Antiqua"/>
          <w:color w:val="000000"/>
        </w:rPr>
        <w:t>Rickaert</w:t>
      </w:r>
      <w:proofErr w:type="spellEnd"/>
      <w:r w:rsidRPr="000F4703">
        <w:rPr>
          <w:rFonts w:ascii="Book Antiqua" w:eastAsia="Book Antiqua" w:hAnsi="Book Antiqua" w:cs="Book Antiqua"/>
          <w:color w:val="000000"/>
        </w:rPr>
        <w:t xml:space="preserve"> F, Bourgeois N, Cremer M. Endoscopic ultrasonography in achalasia. </w:t>
      </w:r>
      <w:r w:rsidRPr="000F4703">
        <w:rPr>
          <w:rFonts w:ascii="Book Antiqua" w:eastAsia="Book Antiqua" w:hAnsi="Book Antiqua" w:cs="Book Antiqua"/>
          <w:i/>
          <w:iCs/>
          <w:color w:val="000000"/>
        </w:rPr>
        <w:t>Gastroenterology</w:t>
      </w:r>
      <w:r w:rsidRPr="000F4703">
        <w:rPr>
          <w:rFonts w:ascii="Book Antiqua" w:eastAsia="Book Antiqua" w:hAnsi="Book Antiqua" w:cs="Book Antiqua"/>
          <w:color w:val="000000"/>
        </w:rPr>
        <w:t xml:space="preserve"> 1989; </w:t>
      </w:r>
      <w:r w:rsidRPr="000F4703">
        <w:rPr>
          <w:rFonts w:ascii="Book Antiqua" w:eastAsia="Book Antiqua" w:hAnsi="Book Antiqua" w:cs="Book Antiqua"/>
          <w:b/>
          <w:bCs/>
          <w:color w:val="000000"/>
        </w:rPr>
        <w:t>96</w:t>
      </w:r>
      <w:r w:rsidRPr="000F4703">
        <w:rPr>
          <w:rFonts w:ascii="Book Antiqua" w:eastAsia="Book Antiqua" w:hAnsi="Book Antiqua" w:cs="Book Antiqua"/>
          <w:color w:val="000000"/>
        </w:rPr>
        <w:t>: 1210-1213 [PMID: 2647577 DOI: 10.1016/0016-5085(89)91644-2]</w:t>
      </w:r>
    </w:p>
    <w:p w14:paraId="3AD7EFFA"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color w:val="000000"/>
        </w:rPr>
        <w:t xml:space="preserve">4 </w:t>
      </w:r>
      <w:r w:rsidRPr="000F4703">
        <w:rPr>
          <w:rFonts w:ascii="Book Antiqua" w:eastAsia="Book Antiqua" w:hAnsi="Book Antiqua" w:cs="Book Antiqua"/>
          <w:b/>
          <w:bCs/>
          <w:color w:val="000000"/>
        </w:rPr>
        <w:t>Ferguson TB</w:t>
      </w:r>
      <w:r w:rsidRPr="000F4703">
        <w:rPr>
          <w:rFonts w:ascii="Book Antiqua" w:eastAsia="Book Antiqua" w:hAnsi="Book Antiqua" w:cs="Book Antiqua"/>
          <w:color w:val="000000"/>
        </w:rPr>
        <w:t xml:space="preserve">, Woodbury JD, Roper CL, Burford TH. Giant muscular hypertrophy of the esophagus. </w:t>
      </w:r>
      <w:r w:rsidRPr="000F4703">
        <w:rPr>
          <w:rFonts w:ascii="Book Antiqua" w:eastAsia="Book Antiqua" w:hAnsi="Book Antiqua" w:cs="Book Antiqua"/>
          <w:i/>
          <w:iCs/>
          <w:color w:val="000000"/>
        </w:rPr>
        <w:t xml:space="preserve">Ann </w:t>
      </w:r>
      <w:proofErr w:type="spellStart"/>
      <w:r w:rsidRPr="000F4703">
        <w:rPr>
          <w:rFonts w:ascii="Book Antiqua" w:eastAsia="Book Antiqua" w:hAnsi="Book Antiqua" w:cs="Book Antiqua"/>
          <w:i/>
          <w:iCs/>
          <w:color w:val="000000"/>
        </w:rPr>
        <w:t>Thorac</w:t>
      </w:r>
      <w:proofErr w:type="spellEnd"/>
      <w:r w:rsidRPr="000F4703">
        <w:rPr>
          <w:rFonts w:ascii="Book Antiqua" w:eastAsia="Book Antiqua" w:hAnsi="Book Antiqua" w:cs="Book Antiqua"/>
          <w:i/>
          <w:iCs/>
          <w:color w:val="000000"/>
        </w:rPr>
        <w:t xml:space="preserve"> Surg</w:t>
      </w:r>
      <w:r w:rsidRPr="000F4703">
        <w:rPr>
          <w:rFonts w:ascii="Book Antiqua" w:eastAsia="Book Antiqua" w:hAnsi="Book Antiqua" w:cs="Book Antiqua"/>
          <w:color w:val="000000"/>
        </w:rPr>
        <w:t xml:space="preserve"> 1969; </w:t>
      </w:r>
      <w:r w:rsidRPr="000F4703">
        <w:rPr>
          <w:rFonts w:ascii="Book Antiqua" w:eastAsia="Book Antiqua" w:hAnsi="Book Antiqua" w:cs="Book Antiqua"/>
          <w:b/>
          <w:bCs/>
          <w:color w:val="000000"/>
        </w:rPr>
        <w:t>8</w:t>
      </w:r>
      <w:r w:rsidRPr="000F4703">
        <w:rPr>
          <w:rFonts w:ascii="Book Antiqua" w:eastAsia="Book Antiqua" w:hAnsi="Book Antiqua" w:cs="Book Antiqua"/>
          <w:color w:val="000000"/>
        </w:rPr>
        <w:t>: 209-218 [PMID: 4980385 DOI: 10.1016/s0003-4975(10)66231-5]</w:t>
      </w:r>
    </w:p>
    <w:p w14:paraId="091E1CFF"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color w:val="000000"/>
        </w:rPr>
        <w:lastRenderedPageBreak/>
        <w:t xml:space="preserve">5 </w:t>
      </w:r>
      <w:r w:rsidRPr="000F4703">
        <w:rPr>
          <w:rFonts w:ascii="Book Antiqua" w:eastAsia="Book Antiqua" w:hAnsi="Book Antiqua" w:cs="Book Antiqua"/>
          <w:b/>
          <w:bCs/>
          <w:color w:val="000000"/>
        </w:rPr>
        <w:t>Mittal RK</w:t>
      </w:r>
      <w:r w:rsidRPr="000F4703">
        <w:rPr>
          <w:rFonts w:ascii="Book Antiqua" w:eastAsia="Book Antiqua" w:hAnsi="Book Antiqua" w:cs="Book Antiqua"/>
          <w:color w:val="000000"/>
        </w:rPr>
        <w:t xml:space="preserve">, </w:t>
      </w:r>
      <w:proofErr w:type="spellStart"/>
      <w:r w:rsidRPr="000F4703">
        <w:rPr>
          <w:rFonts w:ascii="Book Antiqua" w:eastAsia="Book Antiqua" w:hAnsi="Book Antiqua" w:cs="Book Antiqua"/>
          <w:color w:val="000000"/>
        </w:rPr>
        <w:t>Kassab</w:t>
      </w:r>
      <w:proofErr w:type="spellEnd"/>
      <w:r w:rsidRPr="000F4703">
        <w:rPr>
          <w:rFonts w:ascii="Book Antiqua" w:eastAsia="Book Antiqua" w:hAnsi="Book Antiqua" w:cs="Book Antiqua"/>
          <w:color w:val="000000"/>
        </w:rPr>
        <w:t xml:space="preserve"> G, Puckett JL, Liu J. Hypertrophy of the muscularis propria of the lower esophageal sphincter and the body of the esophagus in patients with primary motility disorders of the esophagus. </w:t>
      </w:r>
      <w:r w:rsidRPr="000F4703">
        <w:rPr>
          <w:rFonts w:ascii="Book Antiqua" w:eastAsia="Book Antiqua" w:hAnsi="Book Antiqua" w:cs="Book Antiqua"/>
          <w:i/>
          <w:iCs/>
          <w:color w:val="000000"/>
        </w:rPr>
        <w:t>Am J Gastroenterol</w:t>
      </w:r>
      <w:r w:rsidRPr="000F4703">
        <w:rPr>
          <w:rFonts w:ascii="Book Antiqua" w:eastAsia="Book Antiqua" w:hAnsi="Book Antiqua" w:cs="Book Antiqua"/>
          <w:color w:val="000000"/>
        </w:rPr>
        <w:t xml:space="preserve"> 2003; </w:t>
      </w:r>
      <w:r w:rsidRPr="000F4703">
        <w:rPr>
          <w:rFonts w:ascii="Book Antiqua" w:eastAsia="Book Antiqua" w:hAnsi="Book Antiqua" w:cs="Book Antiqua"/>
          <w:b/>
          <w:bCs/>
          <w:color w:val="000000"/>
        </w:rPr>
        <w:t>98</w:t>
      </w:r>
      <w:r w:rsidRPr="000F4703">
        <w:rPr>
          <w:rFonts w:ascii="Book Antiqua" w:eastAsia="Book Antiqua" w:hAnsi="Book Antiqua" w:cs="Book Antiqua"/>
          <w:color w:val="000000"/>
        </w:rPr>
        <w:t>: 1705-1712 [PMID: 12907322 DOI: 10.1111/j.1572-0241.2003.07587.x]</w:t>
      </w:r>
    </w:p>
    <w:p w14:paraId="634B0793"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color w:val="000000"/>
        </w:rPr>
        <w:t xml:space="preserve">6 </w:t>
      </w:r>
      <w:r w:rsidRPr="000F4703">
        <w:rPr>
          <w:rFonts w:ascii="Book Antiqua" w:eastAsia="Book Antiqua" w:hAnsi="Book Antiqua" w:cs="Book Antiqua"/>
          <w:b/>
          <w:bCs/>
          <w:color w:val="000000"/>
        </w:rPr>
        <w:t>Dogan I</w:t>
      </w:r>
      <w:r w:rsidRPr="000F4703">
        <w:rPr>
          <w:rFonts w:ascii="Book Antiqua" w:eastAsia="Book Antiqua" w:hAnsi="Book Antiqua" w:cs="Book Antiqua"/>
          <w:color w:val="000000"/>
        </w:rPr>
        <w:t xml:space="preserve">, Puckett JL, Padda BS, Mittal RK. Prevalence of increased esophageal muscle thickness in patients with esophageal symptoms. </w:t>
      </w:r>
      <w:r w:rsidRPr="000F4703">
        <w:rPr>
          <w:rFonts w:ascii="Book Antiqua" w:eastAsia="Book Antiqua" w:hAnsi="Book Antiqua" w:cs="Book Antiqua"/>
          <w:i/>
          <w:iCs/>
          <w:color w:val="000000"/>
        </w:rPr>
        <w:t>Am J Gastroenterol</w:t>
      </w:r>
      <w:r w:rsidRPr="000F4703">
        <w:rPr>
          <w:rFonts w:ascii="Book Antiqua" w:eastAsia="Book Antiqua" w:hAnsi="Book Antiqua" w:cs="Book Antiqua"/>
          <w:color w:val="000000"/>
        </w:rPr>
        <w:t xml:space="preserve"> 2007; </w:t>
      </w:r>
      <w:r w:rsidRPr="000F4703">
        <w:rPr>
          <w:rFonts w:ascii="Book Antiqua" w:eastAsia="Book Antiqua" w:hAnsi="Book Antiqua" w:cs="Book Antiqua"/>
          <w:b/>
          <w:bCs/>
          <w:color w:val="000000"/>
        </w:rPr>
        <w:t>102</w:t>
      </w:r>
      <w:r w:rsidRPr="000F4703">
        <w:rPr>
          <w:rFonts w:ascii="Book Antiqua" w:eastAsia="Book Antiqua" w:hAnsi="Book Antiqua" w:cs="Book Antiqua"/>
          <w:color w:val="000000"/>
        </w:rPr>
        <w:t>: 137-145 [PMID: 17266691 DOI: 10.1111/j.1572-0241.2006.01003.x]</w:t>
      </w:r>
    </w:p>
    <w:p w14:paraId="506E814C"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color w:val="000000"/>
        </w:rPr>
        <w:t xml:space="preserve">7 </w:t>
      </w:r>
      <w:r w:rsidRPr="000F4703">
        <w:rPr>
          <w:rFonts w:ascii="Book Antiqua" w:eastAsia="Book Antiqua" w:hAnsi="Book Antiqua" w:cs="Book Antiqua"/>
          <w:b/>
          <w:bCs/>
          <w:color w:val="000000"/>
        </w:rPr>
        <w:t>Li SW</w:t>
      </w:r>
      <w:r w:rsidRPr="000F4703">
        <w:rPr>
          <w:rFonts w:ascii="Book Antiqua" w:eastAsia="Book Antiqua" w:hAnsi="Book Antiqua" w:cs="Book Antiqua"/>
          <w:color w:val="000000"/>
        </w:rPr>
        <w:t xml:space="preserve">, Tseng PH, Chen CC, Liao WC, Liu KL, Lee JM, Lee YC, </w:t>
      </w:r>
      <w:proofErr w:type="spellStart"/>
      <w:r w:rsidRPr="000F4703">
        <w:rPr>
          <w:rFonts w:ascii="Book Antiqua" w:eastAsia="Book Antiqua" w:hAnsi="Book Antiqua" w:cs="Book Antiqua"/>
          <w:color w:val="000000"/>
        </w:rPr>
        <w:t>Chuah</w:t>
      </w:r>
      <w:proofErr w:type="spellEnd"/>
      <w:r w:rsidRPr="000F4703">
        <w:rPr>
          <w:rFonts w:ascii="Book Antiqua" w:eastAsia="Book Antiqua" w:hAnsi="Book Antiqua" w:cs="Book Antiqua"/>
          <w:color w:val="000000"/>
        </w:rPr>
        <w:t xml:space="preserve"> SK, Wu MS, Wang HP. Muscular thickness of lower esophageal sphincter and therapeutic outcomes in achalasia: A prospective study using high-frequency endoscopic ultrasound. </w:t>
      </w:r>
      <w:r w:rsidRPr="000F4703">
        <w:rPr>
          <w:rFonts w:ascii="Book Antiqua" w:eastAsia="Book Antiqua" w:hAnsi="Book Antiqua" w:cs="Book Antiqua"/>
          <w:i/>
          <w:iCs/>
          <w:color w:val="000000"/>
        </w:rPr>
        <w:t>J Gastroenterol Hepatol</w:t>
      </w:r>
      <w:r w:rsidRPr="000F4703">
        <w:rPr>
          <w:rFonts w:ascii="Book Antiqua" w:eastAsia="Book Antiqua" w:hAnsi="Book Antiqua" w:cs="Book Antiqua"/>
          <w:color w:val="000000"/>
        </w:rPr>
        <w:t xml:space="preserve"> 2018; </w:t>
      </w:r>
      <w:r w:rsidRPr="000F4703">
        <w:rPr>
          <w:rFonts w:ascii="Book Antiqua" w:eastAsia="Book Antiqua" w:hAnsi="Book Antiqua" w:cs="Book Antiqua"/>
          <w:b/>
          <w:bCs/>
          <w:color w:val="000000"/>
        </w:rPr>
        <w:t>33</w:t>
      </w:r>
      <w:r w:rsidRPr="000F4703">
        <w:rPr>
          <w:rFonts w:ascii="Book Antiqua" w:eastAsia="Book Antiqua" w:hAnsi="Book Antiqua" w:cs="Book Antiqua"/>
          <w:color w:val="000000"/>
        </w:rPr>
        <w:t>: 240-248 [PMID: 28475827 DOI: 10.1111/jgh.13816]</w:t>
      </w:r>
    </w:p>
    <w:p w14:paraId="3A6313DB"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color w:val="000000"/>
        </w:rPr>
        <w:t xml:space="preserve">8 </w:t>
      </w:r>
      <w:r w:rsidRPr="000F4703">
        <w:rPr>
          <w:rFonts w:ascii="Book Antiqua" w:eastAsia="Book Antiqua" w:hAnsi="Book Antiqua" w:cs="Book Antiqua"/>
          <w:b/>
          <w:bCs/>
          <w:color w:val="000000"/>
        </w:rPr>
        <w:t>Wang S</w:t>
      </w:r>
      <w:r w:rsidRPr="000F4703">
        <w:rPr>
          <w:rFonts w:ascii="Book Antiqua" w:eastAsia="Book Antiqua" w:hAnsi="Book Antiqua" w:cs="Book Antiqua"/>
          <w:color w:val="000000"/>
        </w:rPr>
        <w:t xml:space="preserve">, Liu X, Ge N, Wang G, Guo J, Liu W, Hu J, Sun S. The relationship between the interruption of the lower esophageal sphincter and relief of dysphagia after per-oral endoscopic myotomy for achalasia. </w:t>
      </w:r>
      <w:proofErr w:type="spellStart"/>
      <w:r w:rsidRPr="000F4703">
        <w:rPr>
          <w:rFonts w:ascii="Book Antiqua" w:eastAsia="Book Antiqua" w:hAnsi="Book Antiqua" w:cs="Book Antiqua"/>
          <w:i/>
          <w:iCs/>
          <w:color w:val="000000"/>
        </w:rPr>
        <w:t>Endosc</w:t>
      </w:r>
      <w:proofErr w:type="spellEnd"/>
      <w:r w:rsidRPr="000F4703">
        <w:rPr>
          <w:rFonts w:ascii="Book Antiqua" w:eastAsia="Book Antiqua" w:hAnsi="Book Antiqua" w:cs="Book Antiqua"/>
          <w:i/>
          <w:iCs/>
          <w:color w:val="000000"/>
        </w:rPr>
        <w:t xml:space="preserve"> Ultrasound</w:t>
      </w:r>
      <w:r w:rsidRPr="000F4703">
        <w:rPr>
          <w:rFonts w:ascii="Book Antiqua" w:eastAsia="Book Antiqua" w:hAnsi="Book Antiqua" w:cs="Book Antiqua"/>
          <w:color w:val="000000"/>
        </w:rPr>
        <w:t xml:space="preserve"> 2020</w:t>
      </w:r>
      <w:proofErr w:type="gramStart"/>
      <w:r w:rsidRPr="000F4703">
        <w:rPr>
          <w:rFonts w:ascii="Book Antiqua" w:eastAsia="Book Antiqua" w:hAnsi="Book Antiqua" w:cs="Book Antiqua"/>
          <w:color w:val="000000"/>
        </w:rPr>
        <w:t>; :</w:t>
      </w:r>
      <w:proofErr w:type="gramEnd"/>
      <w:r w:rsidRPr="000F4703">
        <w:rPr>
          <w:rFonts w:ascii="Book Antiqua" w:eastAsia="Book Antiqua" w:hAnsi="Book Antiqua" w:cs="Book Antiqua"/>
          <w:color w:val="000000"/>
        </w:rPr>
        <w:t xml:space="preserve"> [PMID: 32611850 DOI: 10.4103/eus.eus_30_20]</w:t>
      </w:r>
    </w:p>
    <w:p w14:paraId="05FD8AD5"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color w:val="000000"/>
        </w:rPr>
        <w:t xml:space="preserve">9 </w:t>
      </w:r>
      <w:r w:rsidRPr="000F4703">
        <w:rPr>
          <w:rFonts w:ascii="Book Antiqua" w:eastAsia="Book Antiqua" w:hAnsi="Book Antiqua" w:cs="Book Antiqua"/>
          <w:b/>
          <w:bCs/>
          <w:color w:val="000000"/>
        </w:rPr>
        <w:t>Tan S</w:t>
      </w:r>
      <w:r w:rsidRPr="000F4703">
        <w:rPr>
          <w:rFonts w:ascii="Book Antiqua" w:eastAsia="Book Antiqua" w:hAnsi="Book Antiqua" w:cs="Book Antiqua"/>
          <w:color w:val="000000"/>
        </w:rPr>
        <w:t xml:space="preserve">, Zhong C, Ren Y, Luo X, Xu J, Fu X, Peng Y, Tang X. Efficacy and Safety of Peroral Endoscopic Myotomy in Achalasia Patients with Failed Previous Intervention: A Systematic Review and Meta-Analysis. </w:t>
      </w:r>
      <w:r w:rsidRPr="000F4703">
        <w:rPr>
          <w:rFonts w:ascii="Book Antiqua" w:eastAsia="Book Antiqua" w:hAnsi="Book Antiqua" w:cs="Book Antiqua"/>
          <w:i/>
          <w:iCs/>
          <w:color w:val="000000"/>
        </w:rPr>
        <w:t>Gut Liver</w:t>
      </w:r>
      <w:r w:rsidRPr="000F4703">
        <w:rPr>
          <w:rFonts w:ascii="Book Antiqua" w:eastAsia="Book Antiqua" w:hAnsi="Book Antiqua" w:cs="Book Antiqua"/>
          <w:color w:val="000000"/>
        </w:rPr>
        <w:t xml:space="preserve"> 2020</w:t>
      </w:r>
      <w:proofErr w:type="gramStart"/>
      <w:r w:rsidRPr="000F4703">
        <w:rPr>
          <w:rFonts w:ascii="Book Antiqua" w:eastAsia="Book Antiqua" w:hAnsi="Book Antiqua" w:cs="Book Antiqua"/>
          <w:color w:val="000000"/>
        </w:rPr>
        <w:t>; :</w:t>
      </w:r>
      <w:proofErr w:type="gramEnd"/>
      <w:r w:rsidRPr="000F4703">
        <w:rPr>
          <w:rFonts w:ascii="Book Antiqua" w:eastAsia="Book Antiqua" w:hAnsi="Book Antiqua" w:cs="Book Antiqua"/>
          <w:color w:val="000000"/>
        </w:rPr>
        <w:t xml:space="preserve"> [PMID: 32616678 DOI: 10.5009/gnl19234]</w:t>
      </w:r>
    </w:p>
    <w:p w14:paraId="6AC3D1C9"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color w:val="000000"/>
        </w:rPr>
        <w:t xml:space="preserve">10 </w:t>
      </w:r>
      <w:r w:rsidRPr="000F4703">
        <w:rPr>
          <w:rFonts w:ascii="Book Antiqua" w:eastAsia="Book Antiqua" w:hAnsi="Book Antiqua" w:cs="Book Antiqua"/>
          <w:b/>
          <w:bCs/>
          <w:color w:val="000000"/>
        </w:rPr>
        <w:t>Inoue H</w:t>
      </w:r>
      <w:r w:rsidRPr="000F4703">
        <w:rPr>
          <w:rFonts w:ascii="Book Antiqua" w:eastAsia="Book Antiqua" w:hAnsi="Book Antiqua" w:cs="Book Antiqua"/>
          <w:color w:val="000000"/>
        </w:rPr>
        <w:t xml:space="preserve">, Sato H, Ikeda H, </w:t>
      </w:r>
      <w:proofErr w:type="spellStart"/>
      <w:r w:rsidRPr="000F4703">
        <w:rPr>
          <w:rFonts w:ascii="Book Antiqua" w:eastAsia="Book Antiqua" w:hAnsi="Book Antiqua" w:cs="Book Antiqua"/>
          <w:color w:val="000000"/>
        </w:rPr>
        <w:t>Onimaru</w:t>
      </w:r>
      <w:proofErr w:type="spellEnd"/>
      <w:r w:rsidRPr="000F4703">
        <w:rPr>
          <w:rFonts w:ascii="Book Antiqua" w:eastAsia="Book Antiqua" w:hAnsi="Book Antiqua" w:cs="Book Antiqua"/>
          <w:color w:val="000000"/>
        </w:rPr>
        <w:t xml:space="preserve"> M, Sato C, Minami H, Yokomichi H, Kobayashi Y, Grimes KL, Kudo SE. Per-Oral Endoscopic Myotomy: A Series of 500 Patients. </w:t>
      </w:r>
      <w:r w:rsidRPr="000F4703">
        <w:rPr>
          <w:rFonts w:ascii="Book Antiqua" w:eastAsia="Book Antiqua" w:hAnsi="Book Antiqua" w:cs="Book Antiqua"/>
          <w:i/>
          <w:iCs/>
          <w:color w:val="000000"/>
        </w:rPr>
        <w:t>J Am Coll Surg</w:t>
      </w:r>
      <w:r w:rsidRPr="000F4703">
        <w:rPr>
          <w:rFonts w:ascii="Book Antiqua" w:eastAsia="Book Antiqua" w:hAnsi="Book Antiqua" w:cs="Book Antiqua"/>
          <w:color w:val="000000"/>
        </w:rPr>
        <w:t xml:space="preserve"> 2015; </w:t>
      </w:r>
      <w:r w:rsidRPr="000F4703">
        <w:rPr>
          <w:rFonts w:ascii="Book Antiqua" w:eastAsia="Book Antiqua" w:hAnsi="Book Antiqua" w:cs="Book Antiqua"/>
          <w:b/>
          <w:bCs/>
          <w:color w:val="000000"/>
        </w:rPr>
        <w:t>221</w:t>
      </w:r>
      <w:r w:rsidRPr="000F4703">
        <w:rPr>
          <w:rFonts w:ascii="Book Antiqua" w:eastAsia="Book Antiqua" w:hAnsi="Book Antiqua" w:cs="Book Antiqua"/>
          <w:color w:val="000000"/>
        </w:rPr>
        <w:t>: 256-264 [PMID: 26206634 DOI: 10.1016/j.jamcollsurg.2015.03.057]</w:t>
      </w:r>
    </w:p>
    <w:p w14:paraId="75540600"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color w:val="000000"/>
        </w:rPr>
        <w:t xml:space="preserve">11 </w:t>
      </w:r>
      <w:r w:rsidRPr="000F4703">
        <w:rPr>
          <w:rFonts w:ascii="Book Antiqua" w:eastAsia="Book Antiqua" w:hAnsi="Book Antiqua" w:cs="Book Antiqua"/>
          <w:b/>
          <w:bCs/>
          <w:color w:val="000000"/>
        </w:rPr>
        <w:t>Li CJ</w:t>
      </w:r>
      <w:r w:rsidRPr="000F4703">
        <w:rPr>
          <w:rFonts w:ascii="Book Antiqua" w:eastAsia="Book Antiqua" w:hAnsi="Book Antiqua" w:cs="Book Antiqua"/>
          <w:color w:val="000000"/>
        </w:rPr>
        <w:t xml:space="preserve">, Tan YY, Wang XH, Liu DL. Peroral endoscopic myotomy for achalasia in patients aged ≥ 65 years. </w:t>
      </w:r>
      <w:r w:rsidRPr="000F4703">
        <w:rPr>
          <w:rFonts w:ascii="Book Antiqua" w:eastAsia="Book Antiqua" w:hAnsi="Book Antiqua" w:cs="Book Antiqua"/>
          <w:i/>
          <w:iCs/>
          <w:color w:val="000000"/>
        </w:rPr>
        <w:t>World J Gastroenterol</w:t>
      </w:r>
      <w:r w:rsidRPr="000F4703">
        <w:rPr>
          <w:rFonts w:ascii="Book Antiqua" w:eastAsia="Book Antiqua" w:hAnsi="Book Antiqua" w:cs="Book Antiqua"/>
          <w:color w:val="000000"/>
        </w:rPr>
        <w:t xml:space="preserve"> 2015; </w:t>
      </w:r>
      <w:r w:rsidRPr="000F4703">
        <w:rPr>
          <w:rFonts w:ascii="Book Antiqua" w:eastAsia="Book Antiqua" w:hAnsi="Book Antiqua" w:cs="Book Antiqua"/>
          <w:b/>
          <w:bCs/>
          <w:color w:val="000000"/>
        </w:rPr>
        <w:t>21</w:t>
      </w:r>
      <w:r w:rsidRPr="000F4703">
        <w:rPr>
          <w:rFonts w:ascii="Book Antiqua" w:eastAsia="Book Antiqua" w:hAnsi="Book Antiqua" w:cs="Book Antiqua"/>
          <w:color w:val="000000"/>
        </w:rPr>
        <w:t>: 9175-9181 [PMID: 26290645 DOI: 10.3748/wjg.v21.i30.9175]</w:t>
      </w:r>
    </w:p>
    <w:p w14:paraId="3377231D"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color w:val="000000"/>
        </w:rPr>
        <w:lastRenderedPageBreak/>
        <w:t xml:space="preserve">12 </w:t>
      </w:r>
      <w:r w:rsidRPr="000F4703">
        <w:rPr>
          <w:rFonts w:ascii="Book Antiqua" w:eastAsia="Book Antiqua" w:hAnsi="Book Antiqua" w:cs="Book Antiqua"/>
          <w:b/>
          <w:bCs/>
          <w:color w:val="000000"/>
        </w:rPr>
        <w:t>Chen X</w:t>
      </w:r>
      <w:r w:rsidRPr="000F4703">
        <w:rPr>
          <w:rFonts w:ascii="Book Antiqua" w:eastAsia="Book Antiqua" w:hAnsi="Book Antiqua" w:cs="Book Antiqua"/>
          <w:color w:val="000000"/>
        </w:rPr>
        <w:t xml:space="preserve">, Li QP, Ji GZ, Ge XX, Zhang XH, Zhao XY, Miao L. Two-year follow-up for 45 patients with achalasia who underwent peroral endoscopic myotomy. </w:t>
      </w:r>
      <w:r w:rsidRPr="000F4703">
        <w:rPr>
          <w:rFonts w:ascii="Book Antiqua" w:eastAsia="Book Antiqua" w:hAnsi="Book Antiqua" w:cs="Book Antiqua"/>
          <w:i/>
          <w:iCs/>
          <w:color w:val="000000"/>
        </w:rPr>
        <w:t xml:space="preserve">Eur J </w:t>
      </w:r>
      <w:proofErr w:type="spellStart"/>
      <w:r w:rsidRPr="000F4703">
        <w:rPr>
          <w:rFonts w:ascii="Book Antiqua" w:eastAsia="Book Antiqua" w:hAnsi="Book Antiqua" w:cs="Book Antiqua"/>
          <w:i/>
          <w:iCs/>
          <w:color w:val="000000"/>
        </w:rPr>
        <w:t>Cardiothorac</w:t>
      </w:r>
      <w:proofErr w:type="spellEnd"/>
      <w:r w:rsidRPr="000F4703">
        <w:rPr>
          <w:rFonts w:ascii="Book Antiqua" w:eastAsia="Book Antiqua" w:hAnsi="Book Antiqua" w:cs="Book Antiqua"/>
          <w:i/>
          <w:iCs/>
          <w:color w:val="000000"/>
        </w:rPr>
        <w:t xml:space="preserve"> Surg</w:t>
      </w:r>
      <w:r w:rsidRPr="000F4703">
        <w:rPr>
          <w:rFonts w:ascii="Book Antiqua" w:eastAsia="Book Antiqua" w:hAnsi="Book Antiqua" w:cs="Book Antiqua"/>
          <w:color w:val="000000"/>
        </w:rPr>
        <w:t xml:space="preserve"> 2015; </w:t>
      </w:r>
      <w:r w:rsidRPr="000F4703">
        <w:rPr>
          <w:rFonts w:ascii="Book Antiqua" w:eastAsia="Book Antiqua" w:hAnsi="Book Antiqua" w:cs="Book Antiqua"/>
          <w:b/>
          <w:bCs/>
          <w:color w:val="000000"/>
        </w:rPr>
        <w:t>47</w:t>
      </w:r>
      <w:r w:rsidRPr="000F4703">
        <w:rPr>
          <w:rFonts w:ascii="Book Antiqua" w:eastAsia="Book Antiqua" w:hAnsi="Book Antiqua" w:cs="Book Antiqua"/>
          <w:color w:val="000000"/>
        </w:rPr>
        <w:t>: 890-896 [PMID: 25193955 DOI: 10.1093/</w:t>
      </w:r>
      <w:proofErr w:type="spellStart"/>
      <w:r w:rsidRPr="000F4703">
        <w:rPr>
          <w:rFonts w:ascii="Book Antiqua" w:eastAsia="Book Antiqua" w:hAnsi="Book Antiqua" w:cs="Book Antiqua"/>
          <w:color w:val="000000"/>
        </w:rPr>
        <w:t>ejcts</w:t>
      </w:r>
      <w:proofErr w:type="spellEnd"/>
      <w:r w:rsidRPr="000F4703">
        <w:rPr>
          <w:rFonts w:ascii="Book Antiqua" w:eastAsia="Book Antiqua" w:hAnsi="Book Antiqua" w:cs="Book Antiqua"/>
          <w:color w:val="000000"/>
        </w:rPr>
        <w:t>/ezu320]</w:t>
      </w:r>
    </w:p>
    <w:p w14:paraId="7C8AE5C6"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color w:val="000000"/>
        </w:rPr>
        <w:t xml:space="preserve">13 </w:t>
      </w:r>
      <w:r w:rsidRPr="000F4703">
        <w:rPr>
          <w:rFonts w:ascii="Book Antiqua" w:eastAsia="Book Antiqua" w:hAnsi="Book Antiqua" w:cs="Book Antiqua"/>
          <w:b/>
          <w:bCs/>
          <w:color w:val="000000"/>
        </w:rPr>
        <w:t>Chen WF</w:t>
      </w:r>
      <w:r w:rsidRPr="000F4703">
        <w:rPr>
          <w:rFonts w:ascii="Book Antiqua" w:eastAsia="Book Antiqua" w:hAnsi="Book Antiqua" w:cs="Book Antiqua"/>
          <w:color w:val="000000"/>
        </w:rPr>
        <w:t xml:space="preserve">, Li QL, Zhou PH, Yao LQ, Xu MD, Zhang YQ, Zhong YS, Ma LL, Qin WZ, Hu JW, Cai MY, He MJ, Cui Z. Long-term outcomes of peroral endoscopic myotomy for achalasia in pediatric patients: a prospective, single-center study. </w:t>
      </w:r>
      <w:proofErr w:type="spellStart"/>
      <w:r w:rsidRPr="000F4703">
        <w:rPr>
          <w:rFonts w:ascii="Book Antiqua" w:eastAsia="Book Antiqua" w:hAnsi="Book Antiqua" w:cs="Book Antiqua"/>
          <w:i/>
          <w:iCs/>
          <w:color w:val="000000"/>
        </w:rPr>
        <w:t>Gastrointest</w:t>
      </w:r>
      <w:proofErr w:type="spellEnd"/>
      <w:r w:rsidRPr="000F4703">
        <w:rPr>
          <w:rFonts w:ascii="Book Antiqua" w:eastAsia="Book Antiqua" w:hAnsi="Book Antiqua" w:cs="Book Antiqua"/>
          <w:i/>
          <w:iCs/>
          <w:color w:val="000000"/>
        </w:rPr>
        <w:t xml:space="preserve"> </w:t>
      </w:r>
      <w:proofErr w:type="spellStart"/>
      <w:r w:rsidRPr="000F4703">
        <w:rPr>
          <w:rFonts w:ascii="Book Antiqua" w:eastAsia="Book Antiqua" w:hAnsi="Book Antiqua" w:cs="Book Antiqua"/>
          <w:i/>
          <w:iCs/>
          <w:color w:val="000000"/>
        </w:rPr>
        <w:t>Endosc</w:t>
      </w:r>
      <w:proofErr w:type="spellEnd"/>
      <w:r w:rsidRPr="000F4703">
        <w:rPr>
          <w:rFonts w:ascii="Book Antiqua" w:eastAsia="Book Antiqua" w:hAnsi="Book Antiqua" w:cs="Book Antiqua"/>
          <w:color w:val="000000"/>
        </w:rPr>
        <w:t xml:space="preserve"> 2015; </w:t>
      </w:r>
      <w:r w:rsidRPr="000F4703">
        <w:rPr>
          <w:rFonts w:ascii="Book Antiqua" w:eastAsia="Book Antiqua" w:hAnsi="Book Antiqua" w:cs="Book Antiqua"/>
          <w:b/>
          <w:bCs/>
          <w:color w:val="000000"/>
        </w:rPr>
        <w:t>81</w:t>
      </w:r>
      <w:r w:rsidRPr="000F4703">
        <w:rPr>
          <w:rFonts w:ascii="Book Antiqua" w:eastAsia="Book Antiqua" w:hAnsi="Book Antiqua" w:cs="Book Antiqua"/>
          <w:color w:val="000000"/>
        </w:rPr>
        <w:t>: 91-100 [PMID: 25088923 DOI: 10.1016/j.gie.2014.06.035]</w:t>
      </w:r>
    </w:p>
    <w:p w14:paraId="779DDFC0"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color w:val="000000"/>
        </w:rPr>
        <w:t xml:space="preserve">14 </w:t>
      </w:r>
      <w:r w:rsidRPr="000F4703">
        <w:rPr>
          <w:rFonts w:ascii="Book Antiqua" w:eastAsia="Book Antiqua" w:hAnsi="Book Antiqua" w:cs="Book Antiqua"/>
          <w:b/>
          <w:bCs/>
          <w:color w:val="000000"/>
        </w:rPr>
        <w:t>Teitelbaum EN</w:t>
      </w:r>
      <w:r w:rsidRPr="000F4703">
        <w:rPr>
          <w:rFonts w:ascii="Book Antiqua" w:eastAsia="Book Antiqua" w:hAnsi="Book Antiqua" w:cs="Book Antiqua"/>
          <w:color w:val="000000"/>
        </w:rPr>
        <w:t xml:space="preserve">, Dunst CM, </w:t>
      </w:r>
      <w:proofErr w:type="spellStart"/>
      <w:r w:rsidRPr="000F4703">
        <w:rPr>
          <w:rFonts w:ascii="Book Antiqua" w:eastAsia="Book Antiqua" w:hAnsi="Book Antiqua" w:cs="Book Antiqua"/>
          <w:color w:val="000000"/>
        </w:rPr>
        <w:t>Reavis</w:t>
      </w:r>
      <w:proofErr w:type="spellEnd"/>
      <w:r w:rsidRPr="000F4703">
        <w:rPr>
          <w:rFonts w:ascii="Book Antiqua" w:eastAsia="Book Antiqua" w:hAnsi="Book Antiqua" w:cs="Book Antiqua"/>
          <w:color w:val="000000"/>
        </w:rPr>
        <w:t xml:space="preserve"> KM, </w:t>
      </w:r>
      <w:proofErr w:type="spellStart"/>
      <w:r w:rsidRPr="000F4703">
        <w:rPr>
          <w:rFonts w:ascii="Book Antiqua" w:eastAsia="Book Antiqua" w:hAnsi="Book Antiqua" w:cs="Book Antiqua"/>
          <w:color w:val="000000"/>
        </w:rPr>
        <w:t>Sharata</w:t>
      </w:r>
      <w:proofErr w:type="spellEnd"/>
      <w:r w:rsidRPr="000F4703">
        <w:rPr>
          <w:rFonts w:ascii="Book Antiqua" w:eastAsia="Book Antiqua" w:hAnsi="Book Antiqua" w:cs="Book Antiqua"/>
          <w:color w:val="000000"/>
        </w:rPr>
        <w:t xml:space="preserve"> AM, Ward MA, </w:t>
      </w:r>
      <w:proofErr w:type="spellStart"/>
      <w:r w:rsidRPr="000F4703">
        <w:rPr>
          <w:rFonts w:ascii="Book Antiqua" w:eastAsia="Book Antiqua" w:hAnsi="Book Antiqua" w:cs="Book Antiqua"/>
          <w:color w:val="000000"/>
        </w:rPr>
        <w:t>DeMeester</w:t>
      </w:r>
      <w:proofErr w:type="spellEnd"/>
      <w:r w:rsidRPr="000F4703">
        <w:rPr>
          <w:rFonts w:ascii="Book Antiqua" w:eastAsia="Book Antiqua" w:hAnsi="Book Antiqua" w:cs="Book Antiqua"/>
          <w:color w:val="000000"/>
        </w:rPr>
        <w:t xml:space="preserve"> SR, </w:t>
      </w:r>
      <w:proofErr w:type="spellStart"/>
      <w:r w:rsidRPr="000F4703">
        <w:rPr>
          <w:rFonts w:ascii="Book Antiqua" w:eastAsia="Book Antiqua" w:hAnsi="Book Antiqua" w:cs="Book Antiqua"/>
          <w:color w:val="000000"/>
        </w:rPr>
        <w:t>Swanström</w:t>
      </w:r>
      <w:proofErr w:type="spellEnd"/>
      <w:r w:rsidRPr="000F4703">
        <w:rPr>
          <w:rFonts w:ascii="Book Antiqua" w:eastAsia="Book Antiqua" w:hAnsi="Book Antiqua" w:cs="Book Antiqua"/>
          <w:color w:val="000000"/>
        </w:rPr>
        <w:t xml:space="preserve"> LL. Clinical outcomes five years after POEM for treatment of primary esophageal motility disorders. </w:t>
      </w:r>
      <w:r w:rsidRPr="000F4703">
        <w:rPr>
          <w:rFonts w:ascii="Book Antiqua" w:eastAsia="Book Antiqua" w:hAnsi="Book Antiqua" w:cs="Book Antiqua"/>
          <w:i/>
          <w:iCs/>
          <w:color w:val="000000"/>
        </w:rPr>
        <w:t xml:space="preserve">Surg </w:t>
      </w:r>
      <w:proofErr w:type="spellStart"/>
      <w:r w:rsidRPr="000F4703">
        <w:rPr>
          <w:rFonts w:ascii="Book Antiqua" w:eastAsia="Book Antiqua" w:hAnsi="Book Antiqua" w:cs="Book Antiqua"/>
          <w:i/>
          <w:iCs/>
          <w:color w:val="000000"/>
        </w:rPr>
        <w:t>Endosc</w:t>
      </w:r>
      <w:proofErr w:type="spellEnd"/>
      <w:r w:rsidRPr="000F4703">
        <w:rPr>
          <w:rFonts w:ascii="Book Antiqua" w:eastAsia="Book Antiqua" w:hAnsi="Book Antiqua" w:cs="Book Antiqua"/>
          <w:color w:val="000000"/>
        </w:rPr>
        <w:t xml:space="preserve"> 2018; </w:t>
      </w:r>
      <w:r w:rsidRPr="000F4703">
        <w:rPr>
          <w:rFonts w:ascii="Book Antiqua" w:eastAsia="Book Antiqua" w:hAnsi="Book Antiqua" w:cs="Book Antiqua"/>
          <w:b/>
          <w:bCs/>
          <w:color w:val="000000"/>
        </w:rPr>
        <w:t>32</w:t>
      </w:r>
      <w:r w:rsidRPr="000F4703">
        <w:rPr>
          <w:rFonts w:ascii="Book Antiqua" w:eastAsia="Book Antiqua" w:hAnsi="Book Antiqua" w:cs="Book Antiqua"/>
          <w:color w:val="000000"/>
        </w:rPr>
        <w:t>: 421-427 [PMID: 28664434 DOI: 10.1007/s00464-017-5699-2]</w:t>
      </w:r>
    </w:p>
    <w:p w14:paraId="7E9DCEA5"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color w:val="000000"/>
        </w:rPr>
        <w:t xml:space="preserve">15 </w:t>
      </w:r>
      <w:r w:rsidRPr="000F4703">
        <w:rPr>
          <w:rFonts w:ascii="Book Antiqua" w:eastAsia="Book Antiqua" w:hAnsi="Book Antiqua" w:cs="Book Antiqua"/>
          <w:b/>
          <w:bCs/>
          <w:color w:val="000000"/>
        </w:rPr>
        <w:t>Li QL</w:t>
      </w:r>
      <w:r w:rsidRPr="000F4703">
        <w:rPr>
          <w:rFonts w:ascii="Book Antiqua" w:eastAsia="Book Antiqua" w:hAnsi="Book Antiqua" w:cs="Book Antiqua"/>
          <w:color w:val="000000"/>
        </w:rPr>
        <w:t xml:space="preserve">, Wu QN, Zhang XC, Xu MD, Zhang W, Chen SY, Zhong YS, Zhang YQ, Chen WF, Qin WZ, Hu JW, Cai MY, Yao LQ, Zhou PH. Outcomes of per-oral endoscopic myotomy for treatment of esophageal achalasia with a median follow-up of 49 months. </w:t>
      </w:r>
      <w:proofErr w:type="spellStart"/>
      <w:r w:rsidRPr="000F4703">
        <w:rPr>
          <w:rFonts w:ascii="Book Antiqua" w:eastAsia="Book Antiqua" w:hAnsi="Book Antiqua" w:cs="Book Antiqua"/>
          <w:i/>
          <w:iCs/>
          <w:color w:val="000000"/>
        </w:rPr>
        <w:t>Gastrointest</w:t>
      </w:r>
      <w:proofErr w:type="spellEnd"/>
      <w:r w:rsidRPr="000F4703">
        <w:rPr>
          <w:rFonts w:ascii="Book Antiqua" w:eastAsia="Book Antiqua" w:hAnsi="Book Antiqua" w:cs="Book Antiqua"/>
          <w:i/>
          <w:iCs/>
          <w:color w:val="000000"/>
        </w:rPr>
        <w:t xml:space="preserve"> </w:t>
      </w:r>
      <w:proofErr w:type="spellStart"/>
      <w:r w:rsidRPr="000F4703">
        <w:rPr>
          <w:rFonts w:ascii="Book Antiqua" w:eastAsia="Book Antiqua" w:hAnsi="Book Antiqua" w:cs="Book Antiqua"/>
          <w:i/>
          <w:iCs/>
          <w:color w:val="000000"/>
        </w:rPr>
        <w:t>Endosc</w:t>
      </w:r>
      <w:proofErr w:type="spellEnd"/>
      <w:r w:rsidRPr="000F4703">
        <w:rPr>
          <w:rFonts w:ascii="Book Antiqua" w:eastAsia="Book Antiqua" w:hAnsi="Book Antiqua" w:cs="Book Antiqua"/>
          <w:color w:val="000000"/>
        </w:rPr>
        <w:t xml:space="preserve"> 2018; </w:t>
      </w:r>
      <w:r w:rsidRPr="000F4703">
        <w:rPr>
          <w:rFonts w:ascii="Book Antiqua" w:eastAsia="Book Antiqua" w:hAnsi="Book Antiqua" w:cs="Book Antiqua"/>
          <w:b/>
          <w:bCs/>
          <w:color w:val="000000"/>
        </w:rPr>
        <w:t>87</w:t>
      </w:r>
      <w:r w:rsidRPr="000F4703">
        <w:rPr>
          <w:rFonts w:ascii="Book Antiqua" w:eastAsia="Book Antiqua" w:hAnsi="Book Antiqua" w:cs="Book Antiqua"/>
          <w:color w:val="000000"/>
        </w:rPr>
        <w:t>: 1405-1412.e3 [PMID: 29108981 DOI: 10.1016/j.gie.2017.10.031]</w:t>
      </w:r>
    </w:p>
    <w:p w14:paraId="070D8090"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color w:val="000000"/>
        </w:rPr>
        <w:t xml:space="preserve">16 </w:t>
      </w:r>
      <w:r w:rsidRPr="000F4703">
        <w:rPr>
          <w:rFonts w:ascii="Book Antiqua" w:eastAsia="Book Antiqua" w:hAnsi="Book Antiqua" w:cs="Book Antiqua"/>
          <w:b/>
          <w:bCs/>
          <w:color w:val="000000"/>
        </w:rPr>
        <w:t>Werner YB</w:t>
      </w:r>
      <w:r w:rsidRPr="000F4703">
        <w:rPr>
          <w:rFonts w:ascii="Book Antiqua" w:eastAsia="Book Antiqua" w:hAnsi="Book Antiqua" w:cs="Book Antiqua"/>
          <w:color w:val="000000"/>
        </w:rPr>
        <w:t xml:space="preserve">, </w:t>
      </w:r>
      <w:proofErr w:type="spellStart"/>
      <w:r w:rsidRPr="000F4703">
        <w:rPr>
          <w:rFonts w:ascii="Book Antiqua" w:eastAsia="Book Antiqua" w:hAnsi="Book Antiqua" w:cs="Book Antiqua"/>
          <w:color w:val="000000"/>
        </w:rPr>
        <w:t>Costamagna</w:t>
      </w:r>
      <w:proofErr w:type="spellEnd"/>
      <w:r w:rsidRPr="000F4703">
        <w:rPr>
          <w:rFonts w:ascii="Book Antiqua" w:eastAsia="Book Antiqua" w:hAnsi="Book Antiqua" w:cs="Book Antiqua"/>
          <w:color w:val="000000"/>
        </w:rPr>
        <w:t xml:space="preserve"> G, </w:t>
      </w:r>
      <w:proofErr w:type="spellStart"/>
      <w:r w:rsidRPr="000F4703">
        <w:rPr>
          <w:rFonts w:ascii="Book Antiqua" w:eastAsia="Book Antiqua" w:hAnsi="Book Antiqua" w:cs="Book Antiqua"/>
          <w:color w:val="000000"/>
        </w:rPr>
        <w:t>Swanström</w:t>
      </w:r>
      <w:proofErr w:type="spellEnd"/>
      <w:r w:rsidRPr="000F4703">
        <w:rPr>
          <w:rFonts w:ascii="Book Antiqua" w:eastAsia="Book Antiqua" w:hAnsi="Book Antiqua" w:cs="Book Antiqua"/>
          <w:color w:val="000000"/>
        </w:rPr>
        <w:t xml:space="preserve"> LL, von </w:t>
      </w:r>
      <w:proofErr w:type="spellStart"/>
      <w:r w:rsidRPr="000F4703">
        <w:rPr>
          <w:rFonts w:ascii="Book Antiqua" w:eastAsia="Book Antiqua" w:hAnsi="Book Antiqua" w:cs="Book Antiqua"/>
          <w:color w:val="000000"/>
        </w:rPr>
        <w:t>Renteln</w:t>
      </w:r>
      <w:proofErr w:type="spellEnd"/>
      <w:r w:rsidRPr="000F4703">
        <w:rPr>
          <w:rFonts w:ascii="Book Antiqua" w:eastAsia="Book Antiqua" w:hAnsi="Book Antiqua" w:cs="Book Antiqua"/>
          <w:color w:val="000000"/>
        </w:rPr>
        <w:t xml:space="preserve"> D, </w:t>
      </w:r>
      <w:proofErr w:type="spellStart"/>
      <w:r w:rsidRPr="000F4703">
        <w:rPr>
          <w:rFonts w:ascii="Book Antiqua" w:eastAsia="Book Antiqua" w:hAnsi="Book Antiqua" w:cs="Book Antiqua"/>
          <w:color w:val="000000"/>
        </w:rPr>
        <w:t>Familiari</w:t>
      </w:r>
      <w:proofErr w:type="spellEnd"/>
      <w:r w:rsidRPr="000F4703">
        <w:rPr>
          <w:rFonts w:ascii="Book Antiqua" w:eastAsia="Book Antiqua" w:hAnsi="Book Antiqua" w:cs="Book Antiqua"/>
          <w:color w:val="000000"/>
        </w:rPr>
        <w:t xml:space="preserve"> P, </w:t>
      </w:r>
      <w:proofErr w:type="spellStart"/>
      <w:r w:rsidRPr="000F4703">
        <w:rPr>
          <w:rFonts w:ascii="Book Antiqua" w:eastAsia="Book Antiqua" w:hAnsi="Book Antiqua" w:cs="Book Antiqua"/>
          <w:color w:val="000000"/>
        </w:rPr>
        <w:t>Sharata</w:t>
      </w:r>
      <w:proofErr w:type="spellEnd"/>
      <w:r w:rsidRPr="000F4703">
        <w:rPr>
          <w:rFonts w:ascii="Book Antiqua" w:eastAsia="Book Antiqua" w:hAnsi="Book Antiqua" w:cs="Book Antiqua"/>
          <w:color w:val="000000"/>
        </w:rPr>
        <w:t xml:space="preserve"> AM, </w:t>
      </w:r>
      <w:proofErr w:type="spellStart"/>
      <w:r w:rsidRPr="000F4703">
        <w:rPr>
          <w:rFonts w:ascii="Book Antiqua" w:eastAsia="Book Antiqua" w:hAnsi="Book Antiqua" w:cs="Book Antiqua"/>
          <w:color w:val="000000"/>
        </w:rPr>
        <w:t>Noder</w:t>
      </w:r>
      <w:proofErr w:type="spellEnd"/>
      <w:r w:rsidRPr="000F4703">
        <w:rPr>
          <w:rFonts w:ascii="Book Antiqua" w:eastAsia="Book Antiqua" w:hAnsi="Book Antiqua" w:cs="Book Antiqua"/>
          <w:color w:val="000000"/>
        </w:rPr>
        <w:t xml:space="preserve"> T, </w:t>
      </w:r>
      <w:proofErr w:type="spellStart"/>
      <w:r w:rsidRPr="000F4703">
        <w:rPr>
          <w:rFonts w:ascii="Book Antiqua" w:eastAsia="Book Antiqua" w:hAnsi="Book Antiqua" w:cs="Book Antiqua"/>
          <w:color w:val="000000"/>
        </w:rPr>
        <w:t>Schachschal</w:t>
      </w:r>
      <w:proofErr w:type="spellEnd"/>
      <w:r w:rsidRPr="000F4703">
        <w:rPr>
          <w:rFonts w:ascii="Book Antiqua" w:eastAsia="Book Antiqua" w:hAnsi="Book Antiqua" w:cs="Book Antiqua"/>
          <w:color w:val="000000"/>
        </w:rPr>
        <w:t xml:space="preserve"> G, Kersten JF, </w:t>
      </w:r>
      <w:proofErr w:type="spellStart"/>
      <w:r w:rsidRPr="000F4703">
        <w:rPr>
          <w:rFonts w:ascii="Book Antiqua" w:eastAsia="Book Antiqua" w:hAnsi="Book Antiqua" w:cs="Book Antiqua"/>
          <w:color w:val="000000"/>
        </w:rPr>
        <w:t>Rösch</w:t>
      </w:r>
      <w:proofErr w:type="spellEnd"/>
      <w:r w:rsidRPr="000F4703">
        <w:rPr>
          <w:rFonts w:ascii="Book Antiqua" w:eastAsia="Book Antiqua" w:hAnsi="Book Antiqua" w:cs="Book Antiqua"/>
          <w:color w:val="000000"/>
        </w:rPr>
        <w:t xml:space="preserve"> T. Clinical response to peroral endoscopic myotomy in patients with idiopathic achalasia at a minimum follow-up of 2â€…years. </w:t>
      </w:r>
      <w:r w:rsidRPr="000F4703">
        <w:rPr>
          <w:rFonts w:ascii="Book Antiqua" w:eastAsia="Book Antiqua" w:hAnsi="Book Antiqua" w:cs="Book Antiqua"/>
          <w:i/>
          <w:iCs/>
          <w:color w:val="000000"/>
        </w:rPr>
        <w:t>Gut</w:t>
      </w:r>
      <w:r w:rsidRPr="000F4703">
        <w:rPr>
          <w:rFonts w:ascii="Book Antiqua" w:eastAsia="Book Antiqua" w:hAnsi="Book Antiqua" w:cs="Book Antiqua"/>
          <w:color w:val="000000"/>
        </w:rPr>
        <w:t xml:space="preserve"> 2016; </w:t>
      </w:r>
      <w:r w:rsidRPr="000F4703">
        <w:rPr>
          <w:rFonts w:ascii="Book Antiqua" w:eastAsia="Book Antiqua" w:hAnsi="Book Antiqua" w:cs="Book Antiqua"/>
          <w:b/>
          <w:bCs/>
          <w:color w:val="000000"/>
        </w:rPr>
        <w:t>65</w:t>
      </w:r>
      <w:r w:rsidRPr="000F4703">
        <w:rPr>
          <w:rFonts w:ascii="Book Antiqua" w:eastAsia="Book Antiqua" w:hAnsi="Book Antiqua" w:cs="Book Antiqua"/>
          <w:color w:val="000000"/>
        </w:rPr>
        <w:t>: 899-906 [PMID: 25934759 DOI: 10.1136/gutjnl-2014-308649]</w:t>
      </w:r>
    </w:p>
    <w:p w14:paraId="2C09C817"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color w:val="000000"/>
        </w:rPr>
        <w:t xml:space="preserve">17 </w:t>
      </w:r>
      <w:r w:rsidRPr="000F4703">
        <w:rPr>
          <w:rFonts w:ascii="Book Antiqua" w:eastAsia="Book Antiqua" w:hAnsi="Book Antiqua" w:cs="Book Antiqua"/>
          <w:b/>
          <w:bCs/>
          <w:color w:val="000000"/>
        </w:rPr>
        <w:t>Liu XY</w:t>
      </w:r>
      <w:r w:rsidRPr="000F4703">
        <w:rPr>
          <w:rFonts w:ascii="Book Antiqua" w:eastAsia="Book Antiqua" w:hAnsi="Book Antiqua" w:cs="Book Antiqua"/>
          <w:color w:val="000000"/>
        </w:rPr>
        <w:t xml:space="preserve">, Cheng J, Chen WF, Liu ZQ, Wang Y, Xu MD, Chen SY, Zhong YS, Zhang YQ, Yao LQ, Zhou PH, Li QL. A risk-scoring system to predict clinical failure for patients with achalasia after peroral endoscopic myotomy. </w:t>
      </w:r>
      <w:proofErr w:type="spellStart"/>
      <w:r w:rsidRPr="000F4703">
        <w:rPr>
          <w:rFonts w:ascii="Book Antiqua" w:eastAsia="Book Antiqua" w:hAnsi="Book Antiqua" w:cs="Book Antiqua"/>
          <w:i/>
          <w:iCs/>
          <w:color w:val="000000"/>
        </w:rPr>
        <w:t>Gastrointest</w:t>
      </w:r>
      <w:proofErr w:type="spellEnd"/>
      <w:r w:rsidRPr="000F4703">
        <w:rPr>
          <w:rFonts w:ascii="Book Antiqua" w:eastAsia="Book Antiqua" w:hAnsi="Book Antiqua" w:cs="Book Antiqua"/>
          <w:i/>
          <w:iCs/>
          <w:color w:val="000000"/>
        </w:rPr>
        <w:t xml:space="preserve"> </w:t>
      </w:r>
      <w:proofErr w:type="spellStart"/>
      <w:r w:rsidRPr="000F4703">
        <w:rPr>
          <w:rFonts w:ascii="Book Antiqua" w:eastAsia="Book Antiqua" w:hAnsi="Book Antiqua" w:cs="Book Antiqua"/>
          <w:i/>
          <w:iCs/>
          <w:color w:val="000000"/>
        </w:rPr>
        <w:t>Endosc</w:t>
      </w:r>
      <w:proofErr w:type="spellEnd"/>
      <w:r w:rsidRPr="000F4703">
        <w:rPr>
          <w:rFonts w:ascii="Book Antiqua" w:eastAsia="Book Antiqua" w:hAnsi="Book Antiqua" w:cs="Book Antiqua"/>
          <w:color w:val="000000"/>
        </w:rPr>
        <w:t xml:space="preserve"> 2020; </w:t>
      </w:r>
      <w:r w:rsidRPr="000F4703">
        <w:rPr>
          <w:rFonts w:ascii="Book Antiqua" w:eastAsia="Book Antiqua" w:hAnsi="Book Antiqua" w:cs="Book Antiqua"/>
          <w:b/>
          <w:bCs/>
          <w:color w:val="000000"/>
        </w:rPr>
        <w:t>91</w:t>
      </w:r>
      <w:r w:rsidRPr="000F4703">
        <w:rPr>
          <w:rFonts w:ascii="Book Antiqua" w:eastAsia="Book Antiqua" w:hAnsi="Book Antiqua" w:cs="Book Antiqua"/>
          <w:color w:val="000000"/>
        </w:rPr>
        <w:t>: 33-40.e1 [PMID: 31421076 DOI: 10.1016/j.gie.2019.07.036]</w:t>
      </w:r>
    </w:p>
    <w:p w14:paraId="0E4DE18A"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color w:val="000000"/>
        </w:rPr>
        <w:t xml:space="preserve">18 </w:t>
      </w:r>
      <w:r w:rsidRPr="000F4703">
        <w:rPr>
          <w:rFonts w:ascii="Book Antiqua" w:eastAsia="Book Antiqua" w:hAnsi="Book Antiqua" w:cs="Book Antiqua"/>
          <w:b/>
          <w:bCs/>
          <w:color w:val="000000"/>
        </w:rPr>
        <w:t>Watanabe D</w:t>
      </w:r>
      <w:r w:rsidRPr="000F4703">
        <w:rPr>
          <w:rFonts w:ascii="Book Antiqua" w:eastAsia="Book Antiqua" w:hAnsi="Book Antiqua" w:cs="Book Antiqua"/>
          <w:color w:val="000000"/>
        </w:rPr>
        <w:t xml:space="preserve">, Tanaka S, </w:t>
      </w:r>
      <w:proofErr w:type="spellStart"/>
      <w:r w:rsidRPr="000F4703">
        <w:rPr>
          <w:rFonts w:ascii="Book Antiqua" w:eastAsia="Book Antiqua" w:hAnsi="Book Antiqua" w:cs="Book Antiqua"/>
          <w:color w:val="000000"/>
        </w:rPr>
        <w:t>Kawara</w:t>
      </w:r>
      <w:proofErr w:type="spellEnd"/>
      <w:r w:rsidRPr="000F4703">
        <w:rPr>
          <w:rFonts w:ascii="Book Antiqua" w:eastAsia="Book Antiqua" w:hAnsi="Book Antiqua" w:cs="Book Antiqua"/>
          <w:color w:val="000000"/>
        </w:rPr>
        <w:t xml:space="preserve"> F, Abe H, Ariyoshi R, Nakano Y, Takao T, Morita Y, </w:t>
      </w:r>
      <w:proofErr w:type="spellStart"/>
      <w:r w:rsidRPr="000F4703">
        <w:rPr>
          <w:rFonts w:ascii="Book Antiqua" w:eastAsia="Book Antiqua" w:hAnsi="Book Antiqua" w:cs="Book Antiqua"/>
          <w:color w:val="000000"/>
        </w:rPr>
        <w:t>Toyonaga</w:t>
      </w:r>
      <w:proofErr w:type="spellEnd"/>
      <w:r w:rsidRPr="000F4703">
        <w:rPr>
          <w:rFonts w:ascii="Book Antiqua" w:eastAsia="Book Antiqua" w:hAnsi="Book Antiqua" w:cs="Book Antiqua"/>
          <w:color w:val="000000"/>
        </w:rPr>
        <w:t xml:space="preserve"> T, </w:t>
      </w:r>
      <w:proofErr w:type="spellStart"/>
      <w:r w:rsidRPr="000F4703">
        <w:rPr>
          <w:rFonts w:ascii="Book Antiqua" w:eastAsia="Book Antiqua" w:hAnsi="Book Antiqua" w:cs="Book Antiqua"/>
          <w:color w:val="000000"/>
        </w:rPr>
        <w:t>Umegaki</w:t>
      </w:r>
      <w:proofErr w:type="spellEnd"/>
      <w:r w:rsidRPr="000F4703">
        <w:rPr>
          <w:rFonts w:ascii="Book Antiqua" w:eastAsia="Book Antiqua" w:hAnsi="Book Antiqua" w:cs="Book Antiqua"/>
          <w:color w:val="000000"/>
        </w:rPr>
        <w:t xml:space="preserve"> E, Kodama Y. Clinical impact of peroral endoscopic myotomy for esophageal motility disorders on esophageal muscle </w:t>
      </w:r>
      <w:r w:rsidRPr="000F4703">
        <w:rPr>
          <w:rFonts w:ascii="Book Antiqua" w:eastAsia="Book Antiqua" w:hAnsi="Book Antiqua" w:cs="Book Antiqua"/>
          <w:color w:val="000000"/>
        </w:rPr>
        <w:lastRenderedPageBreak/>
        <w:t xml:space="preserve">layer thickness. </w:t>
      </w:r>
      <w:proofErr w:type="spellStart"/>
      <w:r w:rsidRPr="000F4703">
        <w:rPr>
          <w:rFonts w:ascii="Book Antiqua" w:eastAsia="Book Antiqua" w:hAnsi="Book Antiqua" w:cs="Book Antiqua"/>
          <w:i/>
          <w:iCs/>
          <w:color w:val="000000"/>
        </w:rPr>
        <w:t>Endosc</w:t>
      </w:r>
      <w:proofErr w:type="spellEnd"/>
      <w:r w:rsidRPr="000F4703">
        <w:rPr>
          <w:rFonts w:ascii="Book Antiqua" w:eastAsia="Book Antiqua" w:hAnsi="Book Antiqua" w:cs="Book Antiqua"/>
          <w:i/>
          <w:iCs/>
          <w:color w:val="000000"/>
        </w:rPr>
        <w:t xml:space="preserve"> Int Open</w:t>
      </w:r>
      <w:r w:rsidRPr="000F4703">
        <w:rPr>
          <w:rFonts w:ascii="Book Antiqua" w:eastAsia="Book Antiqua" w:hAnsi="Book Antiqua" w:cs="Book Antiqua"/>
          <w:color w:val="000000"/>
        </w:rPr>
        <w:t xml:space="preserve"> 2019; </w:t>
      </w:r>
      <w:r w:rsidRPr="000F4703">
        <w:rPr>
          <w:rFonts w:ascii="Book Antiqua" w:eastAsia="Book Antiqua" w:hAnsi="Book Antiqua" w:cs="Book Antiqua"/>
          <w:b/>
          <w:bCs/>
          <w:color w:val="000000"/>
        </w:rPr>
        <w:t>7</w:t>
      </w:r>
      <w:r w:rsidRPr="000F4703">
        <w:rPr>
          <w:rFonts w:ascii="Book Antiqua" w:eastAsia="Book Antiqua" w:hAnsi="Book Antiqua" w:cs="Book Antiqua"/>
          <w:color w:val="000000"/>
        </w:rPr>
        <w:t>: E525-E532 [PMID: 31041369 DOI: 10.1055/a-0838-5268]</w:t>
      </w:r>
    </w:p>
    <w:p w14:paraId="5CD23409"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color w:val="000000"/>
        </w:rPr>
        <w:t xml:space="preserve">19 </w:t>
      </w:r>
      <w:proofErr w:type="spellStart"/>
      <w:r w:rsidRPr="000F4703">
        <w:rPr>
          <w:rFonts w:ascii="Book Antiqua" w:eastAsia="Book Antiqua" w:hAnsi="Book Antiqua" w:cs="Book Antiqua"/>
          <w:b/>
          <w:bCs/>
          <w:color w:val="000000"/>
        </w:rPr>
        <w:t>Oumrani</w:t>
      </w:r>
      <w:proofErr w:type="spellEnd"/>
      <w:r w:rsidRPr="000F4703">
        <w:rPr>
          <w:rFonts w:ascii="Book Antiqua" w:eastAsia="Book Antiqua" w:hAnsi="Book Antiqua" w:cs="Book Antiqua"/>
          <w:b/>
          <w:bCs/>
          <w:color w:val="000000"/>
        </w:rPr>
        <w:t xml:space="preserve"> S</w:t>
      </w:r>
      <w:r w:rsidRPr="000F4703">
        <w:rPr>
          <w:rFonts w:ascii="Book Antiqua" w:eastAsia="Book Antiqua" w:hAnsi="Book Antiqua" w:cs="Book Antiqua"/>
          <w:color w:val="000000"/>
        </w:rPr>
        <w:t xml:space="preserve">, Barret M, Roseau G, </w:t>
      </w:r>
      <w:proofErr w:type="spellStart"/>
      <w:r w:rsidRPr="000F4703">
        <w:rPr>
          <w:rFonts w:ascii="Book Antiqua" w:eastAsia="Book Antiqua" w:hAnsi="Book Antiqua" w:cs="Book Antiqua"/>
          <w:color w:val="000000"/>
        </w:rPr>
        <w:t>Brieau</w:t>
      </w:r>
      <w:proofErr w:type="spellEnd"/>
      <w:r w:rsidRPr="000F4703">
        <w:rPr>
          <w:rFonts w:ascii="Book Antiqua" w:eastAsia="Book Antiqua" w:hAnsi="Book Antiqua" w:cs="Book Antiqua"/>
          <w:color w:val="000000"/>
        </w:rPr>
        <w:t xml:space="preserve"> B, Leblanc S, </w:t>
      </w:r>
      <w:proofErr w:type="spellStart"/>
      <w:r w:rsidRPr="000F4703">
        <w:rPr>
          <w:rFonts w:ascii="Book Antiqua" w:eastAsia="Book Antiqua" w:hAnsi="Book Antiqua" w:cs="Book Antiqua"/>
          <w:color w:val="000000"/>
        </w:rPr>
        <w:t>Coriat</w:t>
      </w:r>
      <w:proofErr w:type="spellEnd"/>
      <w:r w:rsidRPr="000F4703">
        <w:rPr>
          <w:rFonts w:ascii="Book Antiqua" w:eastAsia="Book Antiqua" w:hAnsi="Book Antiqua" w:cs="Book Antiqua"/>
          <w:color w:val="000000"/>
        </w:rPr>
        <w:t xml:space="preserve"> R, Prat F, </w:t>
      </w:r>
      <w:proofErr w:type="spellStart"/>
      <w:r w:rsidRPr="000F4703">
        <w:rPr>
          <w:rFonts w:ascii="Book Antiqua" w:eastAsia="Book Antiqua" w:hAnsi="Book Antiqua" w:cs="Book Antiqua"/>
          <w:color w:val="000000"/>
        </w:rPr>
        <w:t>Chaussade</w:t>
      </w:r>
      <w:proofErr w:type="spellEnd"/>
      <w:r w:rsidRPr="000F4703">
        <w:rPr>
          <w:rFonts w:ascii="Book Antiqua" w:eastAsia="Book Antiqua" w:hAnsi="Book Antiqua" w:cs="Book Antiqua"/>
          <w:color w:val="000000"/>
        </w:rPr>
        <w:t xml:space="preserve"> S. Do we need endoscopic ultrasonography for the workup of patients with esophageal motility disorder? </w:t>
      </w:r>
      <w:r w:rsidRPr="000F4703">
        <w:rPr>
          <w:rFonts w:ascii="Book Antiqua" w:eastAsia="Book Antiqua" w:hAnsi="Book Antiqua" w:cs="Book Antiqua"/>
          <w:i/>
          <w:iCs/>
          <w:color w:val="000000"/>
        </w:rPr>
        <w:t>Clin Res Hepatol Gastroenterol</w:t>
      </w:r>
      <w:r w:rsidRPr="000F4703">
        <w:rPr>
          <w:rFonts w:ascii="Book Antiqua" w:eastAsia="Book Antiqua" w:hAnsi="Book Antiqua" w:cs="Book Antiqua"/>
          <w:color w:val="000000"/>
        </w:rPr>
        <w:t xml:space="preserve"> 2019; </w:t>
      </w:r>
      <w:r w:rsidRPr="000F4703">
        <w:rPr>
          <w:rFonts w:ascii="Book Antiqua" w:eastAsia="Book Antiqua" w:hAnsi="Book Antiqua" w:cs="Book Antiqua"/>
          <w:b/>
          <w:bCs/>
          <w:color w:val="000000"/>
        </w:rPr>
        <w:t>43</w:t>
      </w:r>
      <w:r w:rsidRPr="000F4703">
        <w:rPr>
          <w:rFonts w:ascii="Book Antiqua" w:eastAsia="Book Antiqua" w:hAnsi="Book Antiqua" w:cs="Book Antiqua"/>
          <w:color w:val="000000"/>
        </w:rPr>
        <w:t>: 608-613 [PMID: 30880097 DOI: 10.1016/j.clinre.2019.02.005]</w:t>
      </w:r>
    </w:p>
    <w:p w14:paraId="0723335C"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color w:val="000000"/>
        </w:rPr>
        <w:t xml:space="preserve">20 </w:t>
      </w:r>
      <w:proofErr w:type="spellStart"/>
      <w:r w:rsidRPr="000F4703">
        <w:rPr>
          <w:rFonts w:ascii="Book Antiqua" w:eastAsia="Book Antiqua" w:hAnsi="Book Antiqua" w:cs="Book Antiqua"/>
          <w:b/>
          <w:bCs/>
          <w:color w:val="000000"/>
        </w:rPr>
        <w:t>Eckardt</w:t>
      </w:r>
      <w:proofErr w:type="spellEnd"/>
      <w:r w:rsidRPr="000F4703">
        <w:rPr>
          <w:rFonts w:ascii="Book Antiqua" w:eastAsia="Book Antiqua" w:hAnsi="Book Antiqua" w:cs="Book Antiqua"/>
          <w:b/>
          <w:bCs/>
          <w:color w:val="000000"/>
        </w:rPr>
        <w:t xml:space="preserve"> VF</w:t>
      </w:r>
      <w:r w:rsidRPr="000F4703">
        <w:rPr>
          <w:rFonts w:ascii="Book Antiqua" w:eastAsia="Book Antiqua" w:hAnsi="Book Antiqua" w:cs="Book Antiqua"/>
          <w:color w:val="000000"/>
        </w:rPr>
        <w:t xml:space="preserve">, </w:t>
      </w:r>
      <w:proofErr w:type="spellStart"/>
      <w:r w:rsidRPr="000F4703">
        <w:rPr>
          <w:rFonts w:ascii="Book Antiqua" w:eastAsia="Book Antiqua" w:hAnsi="Book Antiqua" w:cs="Book Antiqua"/>
          <w:color w:val="000000"/>
        </w:rPr>
        <w:t>Aignherr</w:t>
      </w:r>
      <w:proofErr w:type="spellEnd"/>
      <w:r w:rsidRPr="000F4703">
        <w:rPr>
          <w:rFonts w:ascii="Book Antiqua" w:eastAsia="Book Antiqua" w:hAnsi="Book Antiqua" w:cs="Book Antiqua"/>
          <w:color w:val="000000"/>
        </w:rPr>
        <w:t xml:space="preserve"> C, Bernhard G. Predictors of outcome in patients with achalasia treated by pneumatic dilation. </w:t>
      </w:r>
      <w:r w:rsidRPr="000F4703">
        <w:rPr>
          <w:rFonts w:ascii="Book Antiqua" w:eastAsia="Book Antiqua" w:hAnsi="Book Antiqua" w:cs="Book Antiqua"/>
          <w:i/>
          <w:iCs/>
          <w:color w:val="000000"/>
        </w:rPr>
        <w:t>Gastroenterology</w:t>
      </w:r>
      <w:r w:rsidRPr="000F4703">
        <w:rPr>
          <w:rFonts w:ascii="Book Antiqua" w:eastAsia="Book Antiqua" w:hAnsi="Book Antiqua" w:cs="Book Antiqua"/>
          <w:color w:val="000000"/>
        </w:rPr>
        <w:t xml:space="preserve"> 1992; </w:t>
      </w:r>
      <w:r w:rsidRPr="000F4703">
        <w:rPr>
          <w:rFonts w:ascii="Book Antiqua" w:eastAsia="Book Antiqua" w:hAnsi="Book Antiqua" w:cs="Book Antiqua"/>
          <w:b/>
          <w:bCs/>
          <w:color w:val="000000"/>
        </w:rPr>
        <w:t>103</w:t>
      </w:r>
      <w:r w:rsidRPr="000F4703">
        <w:rPr>
          <w:rFonts w:ascii="Book Antiqua" w:eastAsia="Book Antiqua" w:hAnsi="Book Antiqua" w:cs="Book Antiqua"/>
          <w:color w:val="000000"/>
        </w:rPr>
        <w:t>: 1732-1738 [PMID: 1451966 DOI: 10.1016/0016-5085(92)91428-7]</w:t>
      </w:r>
    </w:p>
    <w:p w14:paraId="6C760E16"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color w:val="000000"/>
        </w:rPr>
        <w:t xml:space="preserve">21 </w:t>
      </w:r>
      <w:r w:rsidRPr="000F4703">
        <w:rPr>
          <w:rFonts w:ascii="Book Antiqua" w:eastAsia="Book Antiqua" w:hAnsi="Book Antiqua" w:cs="Book Antiqua"/>
          <w:b/>
          <w:bCs/>
          <w:color w:val="000000"/>
        </w:rPr>
        <w:t>Tang QY</w:t>
      </w:r>
      <w:r w:rsidRPr="000F4703">
        <w:rPr>
          <w:rFonts w:ascii="Book Antiqua" w:eastAsia="Book Antiqua" w:hAnsi="Book Antiqua" w:cs="Book Antiqua"/>
          <w:color w:val="000000"/>
        </w:rPr>
        <w:t xml:space="preserve">, Zhang CX. Data Processing System (DPS) software with experimental design, statistical analysis and data mining developed for use in entomological research. </w:t>
      </w:r>
      <w:r w:rsidRPr="000F4703">
        <w:rPr>
          <w:rFonts w:ascii="Book Antiqua" w:eastAsia="Book Antiqua" w:hAnsi="Book Antiqua" w:cs="Book Antiqua"/>
          <w:i/>
          <w:iCs/>
          <w:color w:val="000000"/>
        </w:rPr>
        <w:t>Insect Sci</w:t>
      </w:r>
      <w:r w:rsidRPr="000F4703">
        <w:rPr>
          <w:rFonts w:ascii="Book Antiqua" w:eastAsia="Book Antiqua" w:hAnsi="Book Antiqua" w:cs="Book Antiqua"/>
          <w:color w:val="000000"/>
        </w:rPr>
        <w:t xml:space="preserve"> 2013; </w:t>
      </w:r>
      <w:r w:rsidRPr="000F4703">
        <w:rPr>
          <w:rFonts w:ascii="Book Antiqua" w:eastAsia="Book Antiqua" w:hAnsi="Book Antiqua" w:cs="Book Antiqua"/>
          <w:b/>
          <w:bCs/>
          <w:color w:val="000000"/>
        </w:rPr>
        <w:t>20</w:t>
      </w:r>
      <w:r w:rsidRPr="000F4703">
        <w:rPr>
          <w:rFonts w:ascii="Book Antiqua" w:eastAsia="Book Antiqua" w:hAnsi="Book Antiqua" w:cs="Book Antiqua"/>
          <w:color w:val="000000"/>
        </w:rPr>
        <w:t>: 254-260 [PMID: 23955865 DOI: 10.1111/j.1744-7917.2012.01519.x]</w:t>
      </w:r>
    </w:p>
    <w:p w14:paraId="08074EA4" w14:textId="584F2BAA"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color w:val="000000"/>
        </w:rPr>
        <w:t xml:space="preserve">22 </w:t>
      </w:r>
      <w:proofErr w:type="spellStart"/>
      <w:r w:rsidRPr="000F4703">
        <w:rPr>
          <w:rFonts w:ascii="Book Antiqua" w:eastAsia="Book Antiqua" w:hAnsi="Book Antiqua" w:cs="Book Antiqua"/>
          <w:b/>
          <w:bCs/>
          <w:color w:val="000000"/>
        </w:rPr>
        <w:t>Sotoudehmanesh</w:t>
      </w:r>
      <w:proofErr w:type="spellEnd"/>
      <w:r w:rsidRPr="000F4703">
        <w:rPr>
          <w:rFonts w:ascii="Book Antiqua" w:eastAsia="Book Antiqua" w:hAnsi="Book Antiqua" w:cs="Book Antiqua"/>
          <w:b/>
          <w:bCs/>
          <w:color w:val="000000"/>
        </w:rPr>
        <w:t xml:space="preserve"> R,</w:t>
      </w:r>
      <w:r w:rsidRPr="000F4703">
        <w:rPr>
          <w:rFonts w:ascii="Book Antiqua" w:eastAsia="Book Antiqua" w:hAnsi="Book Antiqua" w:cs="Book Antiqua"/>
          <w:color w:val="000000"/>
        </w:rPr>
        <w:t xml:space="preserve"> </w:t>
      </w:r>
      <w:proofErr w:type="spellStart"/>
      <w:r w:rsidRPr="000F4703">
        <w:rPr>
          <w:rFonts w:ascii="Book Antiqua" w:eastAsia="Book Antiqua" w:hAnsi="Book Antiqua" w:cs="Book Antiqua"/>
          <w:color w:val="000000"/>
        </w:rPr>
        <w:t>Mikaeli</w:t>
      </w:r>
      <w:proofErr w:type="spellEnd"/>
      <w:r w:rsidRPr="000F4703">
        <w:rPr>
          <w:rFonts w:ascii="Book Antiqua" w:eastAsia="Book Antiqua" w:hAnsi="Book Antiqua" w:cs="Book Antiqua"/>
          <w:color w:val="000000"/>
        </w:rPr>
        <w:t xml:space="preserve"> J, </w:t>
      </w:r>
      <w:proofErr w:type="spellStart"/>
      <w:r w:rsidRPr="000F4703">
        <w:rPr>
          <w:rFonts w:ascii="Book Antiqua" w:eastAsia="Book Antiqua" w:hAnsi="Book Antiqua" w:cs="Book Antiqua"/>
          <w:color w:val="000000"/>
        </w:rPr>
        <w:t>Daneshpajooh</w:t>
      </w:r>
      <w:proofErr w:type="spellEnd"/>
      <w:r w:rsidRPr="000F4703">
        <w:rPr>
          <w:rFonts w:ascii="Book Antiqua" w:eastAsia="Book Antiqua" w:hAnsi="Book Antiqua" w:cs="Book Antiqua"/>
          <w:color w:val="000000"/>
        </w:rPr>
        <w:t xml:space="preserve"> M, </w:t>
      </w:r>
      <w:proofErr w:type="spellStart"/>
      <w:r w:rsidRPr="000F4703">
        <w:rPr>
          <w:rFonts w:ascii="Book Antiqua" w:eastAsia="Book Antiqua" w:hAnsi="Book Antiqua" w:cs="Book Antiqua"/>
          <w:color w:val="000000"/>
        </w:rPr>
        <w:t>Modirzadeh</w:t>
      </w:r>
      <w:proofErr w:type="spellEnd"/>
      <w:r w:rsidRPr="000F4703">
        <w:rPr>
          <w:rFonts w:ascii="Book Antiqua" w:eastAsia="Book Antiqua" w:hAnsi="Book Antiqua" w:cs="Book Antiqua"/>
          <w:color w:val="000000"/>
        </w:rPr>
        <w:t xml:space="preserve"> A, </w:t>
      </w:r>
      <w:proofErr w:type="spellStart"/>
      <w:r w:rsidRPr="000F4703">
        <w:rPr>
          <w:rFonts w:ascii="Book Antiqua" w:eastAsia="Book Antiqua" w:hAnsi="Book Antiqua" w:cs="Book Antiqua"/>
          <w:color w:val="000000"/>
        </w:rPr>
        <w:t>Mehrabi</w:t>
      </w:r>
      <w:proofErr w:type="spellEnd"/>
      <w:r w:rsidRPr="000F4703">
        <w:rPr>
          <w:rFonts w:ascii="Book Antiqua" w:eastAsia="Book Antiqua" w:hAnsi="Book Antiqua" w:cs="Book Antiqua"/>
          <w:color w:val="000000"/>
        </w:rPr>
        <w:t xml:space="preserve"> N. Endoscopic ultrasonography findings in patients with achalasia. </w:t>
      </w:r>
      <w:r w:rsidRPr="00FF0584">
        <w:rPr>
          <w:rFonts w:ascii="Book Antiqua" w:eastAsia="Book Antiqua" w:hAnsi="Book Antiqua" w:cs="Book Antiqua"/>
          <w:i/>
          <w:color w:val="000000"/>
        </w:rPr>
        <w:t>Esophagus</w:t>
      </w:r>
      <w:r w:rsidR="00FF0584">
        <w:rPr>
          <w:rFonts w:ascii="Book Antiqua" w:eastAsia="Book Antiqua" w:hAnsi="Book Antiqua" w:cs="Book Antiqua"/>
          <w:color w:val="000000"/>
        </w:rPr>
        <w:t xml:space="preserve"> 2011; </w:t>
      </w:r>
      <w:r w:rsidR="00FF0584" w:rsidRPr="00FF0584">
        <w:rPr>
          <w:rFonts w:ascii="Book Antiqua" w:eastAsia="Book Antiqua" w:hAnsi="Book Antiqua" w:cs="Book Antiqua"/>
          <w:b/>
          <w:color w:val="000000"/>
        </w:rPr>
        <w:t>8</w:t>
      </w:r>
      <w:r w:rsidRPr="000F4703">
        <w:rPr>
          <w:rFonts w:ascii="Book Antiqua" w:eastAsia="Book Antiqua" w:hAnsi="Book Antiqua" w:cs="Book Antiqua"/>
          <w:color w:val="000000"/>
        </w:rPr>
        <w:t>: 187-190 [DOI: 10.1007/s10388-011-0286-4]</w:t>
      </w:r>
    </w:p>
    <w:p w14:paraId="1B60ABBE"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color w:val="000000"/>
        </w:rPr>
        <w:t xml:space="preserve">23 </w:t>
      </w:r>
      <w:r w:rsidRPr="000F4703">
        <w:rPr>
          <w:rFonts w:ascii="Book Antiqua" w:eastAsia="Book Antiqua" w:hAnsi="Book Antiqua" w:cs="Book Antiqua"/>
          <w:b/>
          <w:bCs/>
          <w:color w:val="000000"/>
        </w:rPr>
        <w:t>Minami H</w:t>
      </w:r>
      <w:r w:rsidRPr="000F4703">
        <w:rPr>
          <w:rFonts w:ascii="Book Antiqua" w:eastAsia="Book Antiqua" w:hAnsi="Book Antiqua" w:cs="Book Antiqua"/>
          <w:color w:val="000000"/>
        </w:rPr>
        <w:t xml:space="preserve">, Inoue H, </w:t>
      </w:r>
      <w:proofErr w:type="spellStart"/>
      <w:r w:rsidRPr="000F4703">
        <w:rPr>
          <w:rFonts w:ascii="Book Antiqua" w:eastAsia="Book Antiqua" w:hAnsi="Book Antiqua" w:cs="Book Antiqua"/>
          <w:color w:val="000000"/>
        </w:rPr>
        <w:t>Isomoto</w:t>
      </w:r>
      <w:proofErr w:type="spellEnd"/>
      <w:r w:rsidRPr="000F4703">
        <w:rPr>
          <w:rFonts w:ascii="Book Antiqua" w:eastAsia="Book Antiqua" w:hAnsi="Book Antiqua" w:cs="Book Antiqua"/>
          <w:color w:val="000000"/>
        </w:rPr>
        <w:t xml:space="preserve"> H, Urabe S, Nakao K. Clinical application of endoscopic ultrasonography for esophageal achalasia. </w:t>
      </w:r>
      <w:r w:rsidRPr="000F4703">
        <w:rPr>
          <w:rFonts w:ascii="Book Antiqua" w:eastAsia="Book Antiqua" w:hAnsi="Book Antiqua" w:cs="Book Antiqua"/>
          <w:i/>
          <w:iCs/>
          <w:color w:val="000000"/>
        </w:rPr>
        <w:t xml:space="preserve">Dig </w:t>
      </w:r>
      <w:proofErr w:type="spellStart"/>
      <w:r w:rsidRPr="000F4703">
        <w:rPr>
          <w:rFonts w:ascii="Book Antiqua" w:eastAsia="Book Antiqua" w:hAnsi="Book Antiqua" w:cs="Book Antiqua"/>
          <w:i/>
          <w:iCs/>
          <w:color w:val="000000"/>
        </w:rPr>
        <w:t>Endosc</w:t>
      </w:r>
      <w:proofErr w:type="spellEnd"/>
      <w:r w:rsidRPr="000F4703">
        <w:rPr>
          <w:rFonts w:ascii="Book Antiqua" w:eastAsia="Book Antiqua" w:hAnsi="Book Antiqua" w:cs="Book Antiqua"/>
          <w:color w:val="000000"/>
        </w:rPr>
        <w:t xml:space="preserve"> 2015; </w:t>
      </w:r>
      <w:r w:rsidRPr="000F4703">
        <w:rPr>
          <w:rFonts w:ascii="Book Antiqua" w:eastAsia="Book Antiqua" w:hAnsi="Book Antiqua" w:cs="Book Antiqua"/>
          <w:b/>
          <w:bCs/>
          <w:color w:val="000000"/>
        </w:rPr>
        <w:t>27 Suppl 1</w:t>
      </w:r>
      <w:r w:rsidRPr="000F4703">
        <w:rPr>
          <w:rFonts w:ascii="Book Antiqua" w:eastAsia="Book Antiqua" w:hAnsi="Book Antiqua" w:cs="Book Antiqua"/>
          <w:color w:val="000000"/>
        </w:rPr>
        <w:t>: 11-16 [PMID: 25573637 DOI: 10.1111/den.12432]</w:t>
      </w:r>
    </w:p>
    <w:p w14:paraId="66A95A68"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color w:val="000000"/>
        </w:rPr>
        <w:t xml:space="preserve">24 </w:t>
      </w:r>
      <w:r w:rsidRPr="000F4703">
        <w:rPr>
          <w:rFonts w:ascii="Book Antiqua" w:eastAsia="Book Antiqua" w:hAnsi="Book Antiqua" w:cs="Book Antiqua"/>
          <w:b/>
          <w:bCs/>
          <w:color w:val="000000"/>
        </w:rPr>
        <w:t>Watanabe D</w:t>
      </w:r>
      <w:r w:rsidRPr="000F4703">
        <w:rPr>
          <w:rFonts w:ascii="Book Antiqua" w:eastAsia="Book Antiqua" w:hAnsi="Book Antiqua" w:cs="Book Antiqua"/>
          <w:color w:val="000000"/>
        </w:rPr>
        <w:t xml:space="preserve">, Tanaka S, Ariyoshi R, Abe H, </w:t>
      </w:r>
      <w:proofErr w:type="spellStart"/>
      <w:r w:rsidRPr="000F4703">
        <w:rPr>
          <w:rFonts w:ascii="Book Antiqua" w:eastAsia="Book Antiqua" w:hAnsi="Book Antiqua" w:cs="Book Antiqua"/>
          <w:color w:val="000000"/>
        </w:rPr>
        <w:t>Kawara</w:t>
      </w:r>
      <w:proofErr w:type="spellEnd"/>
      <w:r w:rsidRPr="000F4703">
        <w:rPr>
          <w:rFonts w:ascii="Book Antiqua" w:eastAsia="Book Antiqua" w:hAnsi="Book Antiqua" w:cs="Book Antiqua"/>
          <w:color w:val="000000"/>
        </w:rPr>
        <w:t xml:space="preserve"> F, </w:t>
      </w:r>
      <w:proofErr w:type="spellStart"/>
      <w:r w:rsidRPr="000F4703">
        <w:rPr>
          <w:rFonts w:ascii="Book Antiqua" w:eastAsia="Book Antiqua" w:hAnsi="Book Antiqua" w:cs="Book Antiqua"/>
          <w:color w:val="000000"/>
        </w:rPr>
        <w:t>Toyonaga</w:t>
      </w:r>
      <w:proofErr w:type="spellEnd"/>
      <w:r w:rsidRPr="000F4703">
        <w:rPr>
          <w:rFonts w:ascii="Book Antiqua" w:eastAsia="Book Antiqua" w:hAnsi="Book Antiqua" w:cs="Book Antiqua"/>
          <w:color w:val="000000"/>
        </w:rPr>
        <w:t xml:space="preserve"> T. Muscle layer thickness affects the peroral endoscopic myotomy procedure complexity. </w:t>
      </w:r>
      <w:r w:rsidRPr="000F4703">
        <w:rPr>
          <w:rFonts w:ascii="Book Antiqua" w:eastAsia="Book Antiqua" w:hAnsi="Book Antiqua" w:cs="Book Antiqua"/>
          <w:i/>
          <w:iCs/>
          <w:color w:val="000000"/>
        </w:rPr>
        <w:t>Dis Esophagus</w:t>
      </w:r>
      <w:r w:rsidRPr="000F4703">
        <w:rPr>
          <w:rFonts w:ascii="Book Antiqua" w:eastAsia="Book Antiqua" w:hAnsi="Book Antiqua" w:cs="Book Antiqua"/>
          <w:color w:val="000000"/>
        </w:rPr>
        <w:t xml:space="preserve"> 2018; </w:t>
      </w:r>
      <w:r w:rsidRPr="000F4703">
        <w:rPr>
          <w:rFonts w:ascii="Book Antiqua" w:eastAsia="Book Antiqua" w:hAnsi="Book Antiqua" w:cs="Book Antiqua"/>
          <w:b/>
          <w:bCs/>
          <w:color w:val="000000"/>
        </w:rPr>
        <w:t>31</w:t>
      </w:r>
      <w:r w:rsidRPr="000F4703">
        <w:rPr>
          <w:rFonts w:ascii="Book Antiqua" w:eastAsia="Book Antiqua" w:hAnsi="Book Antiqua" w:cs="Book Antiqua"/>
          <w:color w:val="000000"/>
        </w:rPr>
        <w:t>: [PMID: 29617752 DOI: 10.1093/dote/doy009]</w:t>
      </w:r>
    </w:p>
    <w:p w14:paraId="09FE4571"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color w:val="000000"/>
        </w:rPr>
        <w:t xml:space="preserve">25 </w:t>
      </w:r>
      <w:r w:rsidRPr="000F4703">
        <w:rPr>
          <w:rFonts w:ascii="Book Antiqua" w:eastAsia="Book Antiqua" w:hAnsi="Book Antiqua" w:cs="Book Antiqua"/>
          <w:b/>
          <w:bCs/>
          <w:color w:val="000000"/>
        </w:rPr>
        <w:t>He C</w:t>
      </w:r>
      <w:r w:rsidRPr="000F4703">
        <w:rPr>
          <w:rFonts w:ascii="Book Antiqua" w:eastAsia="Book Antiqua" w:hAnsi="Book Antiqua" w:cs="Book Antiqua"/>
          <w:color w:val="000000"/>
        </w:rPr>
        <w:t xml:space="preserve">, Li M, Lu B, Ying X, Gao C, Wang S, Ma C, </w:t>
      </w:r>
      <w:proofErr w:type="spellStart"/>
      <w:r w:rsidRPr="000F4703">
        <w:rPr>
          <w:rFonts w:ascii="Book Antiqua" w:eastAsia="Book Antiqua" w:hAnsi="Book Antiqua" w:cs="Book Antiqua"/>
          <w:color w:val="000000"/>
        </w:rPr>
        <w:t>Jin</w:t>
      </w:r>
      <w:proofErr w:type="spellEnd"/>
      <w:r w:rsidRPr="000F4703">
        <w:rPr>
          <w:rFonts w:ascii="Book Antiqua" w:eastAsia="Book Antiqua" w:hAnsi="Book Antiqua" w:cs="Book Antiqua"/>
          <w:color w:val="000000"/>
        </w:rPr>
        <w:t xml:space="preserve"> C. Long-Term Efficacy of Peroral Endoscopic Myotomy for Patients with Achalasia: Outcomes with a Median Follow-Up of 36 Months. </w:t>
      </w:r>
      <w:r w:rsidRPr="000F4703">
        <w:rPr>
          <w:rFonts w:ascii="Book Antiqua" w:eastAsia="Book Antiqua" w:hAnsi="Book Antiqua" w:cs="Book Antiqua"/>
          <w:i/>
          <w:iCs/>
          <w:color w:val="000000"/>
        </w:rPr>
        <w:t>Dig Dis Sci</w:t>
      </w:r>
      <w:r w:rsidRPr="000F4703">
        <w:rPr>
          <w:rFonts w:ascii="Book Antiqua" w:eastAsia="Book Antiqua" w:hAnsi="Book Antiqua" w:cs="Book Antiqua"/>
          <w:color w:val="000000"/>
        </w:rPr>
        <w:t xml:space="preserve"> 2019; </w:t>
      </w:r>
      <w:r w:rsidRPr="000F4703">
        <w:rPr>
          <w:rFonts w:ascii="Book Antiqua" w:eastAsia="Book Antiqua" w:hAnsi="Book Antiqua" w:cs="Book Antiqua"/>
          <w:b/>
          <w:bCs/>
          <w:color w:val="000000"/>
        </w:rPr>
        <w:t>64</w:t>
      </w:r>
      <w:r w:rsidRPr="000F4703">
        <w:rPr>
          <w:rFonts w:ascii="Book Antiqua" w:eastAsia="Book Antiqua" w:hAnsi="Book Antiqua" w:cs="Book Antiqua"/>
          <w:color w:val="000000"/>
        </w:rPr>
        <w:t>: 803-810 [PMID: 30478767 DOI: 10.1007/s10620-018-5373-0]</w:t>
      </w:r>
    </w:p>
    <w:p w14:paraId="7ABAA49D"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color w:val="000000"/>
        </w:rPr>
        <w:t xml:space="preserve">26 </w:t>
      </w:r>
      <w:proofErr w:type="spellStart"/>
      <w:r w:rsidRPr="000F4703">
        <w:rPr>
          <w:rFonts w:ascii="Book Antiqua" w:eastAsia="Book Antiqua" w:hAnsi="Book Antiqua" w:cs="Book Antiqua"/>
          <w:b/>
          <w:bCs/>
          <w:color w:val="000000"/>
        </w:rPr>
        <w:t>Vaezi</w:t>
      </w:r>
      <w:proofErr w:type="spellEnd"/>
      <w:r w:rsidRPr="000F4703">
        <w:rPr>
          <w:rFonts w:ascii="Book Antiqua" w:eastAsia="Book Antiqua" w:hAnsi="Book Antiqua" w:cs="Book Antiqua"/>
          <w:b/>
          <w:bCs/>
          <w:color w:val="000000"/>
        </w:rPr>
        <w:t xml:space="preserve"> MF</w:t>
      </w:r>
      <w:r w:rsidRPr="000F4703">
        <w:rPr>
          <w:rFonts w:ascii="Book Antiqua" w:eastAsia="Book Antiqua" w:hAnsi="Book Antiqua" w:cs="Book Antiqua"/>
          <w:color w:val="000000"/>
        </w:rPr>
        <w:t xml:space="preserve">, </w:t>
      </w:r>
      <w:proofErr w:type="spellStart"/>
      <w:r w:rsidRPr="000F4703">
        <w:rPr>
          <w:rFonts w:ascii="Book Antiqua" w:eastAsia="Book Antiqua" w:hAnsi="Book Antiqua" w:cs="Book Antiqua"/>
          <w:color w:val="000000"/>
        </w:rPr>
        <w:t>Pandolfino</w:t>
      </w:r>
      <w:proofErr w:type="spellEnd"/>
      <w:r w:rsidRPr="000F4703">
        <w:rPr>
          <w:rFonts w:ascii="Book Antiqua" w:eastAsia="Book Antiqua" w:hAnsi="Book Antiqua" w:cs="Book Antiqua"/>
          <w:color w:val="000000"/>
        </w:rPr>
        <w:t xml:space="preserve"> JE, Vela MF. ACG clinical guideline: diagnosis and management of achalasia. </w:t>
      </w:r>
      <w:r w:rsidRPr="000F4703">
        <w:rPr>
          <w:rFonts w:ascii="Book Antiqua" w:eastAsia="Book Antiqua" w:hAnsi="Book Antiqua" w:cs="Book Antiqua"/>
          <w:i/>
          <w:iCs/>
          <w:color w:val="000000"/>
        </w:rPr>
        <w:t>Am J Gastroenterol</w:t>
      </w:r>
      <w:r w:rsidRPr="000F4703">
        <w:rPr>
          <w:rFonts w:ascii="Book Antiqua" w:eastAsia="Book Antiqua" w:hAnsi="Book Antiqua" w:cs="Book Antiqua"/>
          <w:color w:val="000000"/>
        </w:rPr>
        <w:t xml:space="preserve"> 2013; </w:t>
      </w:r>
      <w:r w:rsidRPr="000F4703">
        <w:rPr>
          <w:rFonts w:ascii="Book Antiqua" w:eastAsia="Book Antiqua" w:hAnsi="Book Antiqua" w:cs="Book Antiqua"/>
          <w:b/>
          <w:bCs/>
          <w:color w:val="000000"/>
        </w:rPr>
        <w:t>108</w:t>
      </w:r>
      <w:r w:rsidRPr="000F4703">
        <w:rPr>
          <w:rFonts w:ascii="Book Antiqua" w:eastAsia="Book Antiqua" w:hAnsi="Book Antiqua" w:cs="Book Antiqua"/>
          <w:color w:val="000000"/>
        </w:rPr>
        <w:t>: 1238-49; quiz 1250 [PMID: 23877351 DOI: 10.1038/ajg.2013.196]</w:t>
      </w:r>
    </w:p>
    <w:p w14:paraId="654A0D73"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color w:val="000000"/>
        </w:rPr>
        <w:lastRenderedPageBreak/>
        <w:t xml:space="preserve">27 </w:t>
      </w:r>
      <w:proofErr w:type="spellStart"/>
      <w:r w:rsidRPr="000F4703">
        <w:rPr>
          <w:rFonts w:ascii="Book Antiqua" w:eastAsia="Book Antiqua" w:hAnsi="Book Antiqua" w:cs="Book Antiqua"/>
          <w:b/>
          <w:bCs/>
          <w:color w:val="000000"/>
        </w:rPr>
        <w:t>Sahai</w:t>
      </w:r>
      <w:proofErr w:type="spellEnd"/>
      <w:r w:rsidRPr="000F4703">
        <w:rPr>
          <w:rFonts w:ascii="Book Antiqua" w:eastAsia="Book Antiqua" w:hAnsi="Book Antiqua" w:cs="Book Antiqua"/>
          <w:b/>
          <w:bCs/>
          <w:color w:val="000000"/>
        </w:rPr>
        <w:t xml:space="preserve"> AV</w:t>
      </w:r>
      <w:r w:rsidRPr="000F4703">
        <w:rPr>
          <w:rFonts w:ascii="Book Antiqua" w:eastAsia="Book Antiqua" w:hAnsi="Book Antiqua" w:cs="Book Antiqua"/>
          <w:color w:val="000000"/>
        </w:rPr>
        <w:t xml:space="preserve">. EUS is trending! </w:t>
      </w:r>
      <w:proofErr w:type="spellStart"/>
      <w:r w:rsidRPr="000F4703">
        <w:rPr>
          <w:rFonts w:ascii="Book Antiqua" w:eastAsia="Book Antiqua" w:hAnsi="Book Antiqua" w:cs="Book Antiqua"/>
          <w:i/>
          <w:iCs/>
          <w:color w:val="000000"/>
        </w:rPr>
        <w:t>Endosc</w:t>
      </w:r>
      <w:proofErr w:type="spellEnd"/>
      <w:r w:rsidRPr="000F4703">
        <w:rPr>
          <w:rFonts w:ascii="Book Antiqua" w:eastAsia="Book Antiqua" w:hAnsi="Book Antiqua" w:cs="Book Antiqua"/>
          <w:i/>
          <w:iCs/>
          <w:color w:val="000000"/>
        </w:rPr>
        <w:t xml:space="preserve"> Ultrasound</w:t>
      </w:r>
      <w:r w:rsidRPr="000F4703">
        <w:rPr>
          <w:rFonts w:ascii="Book Antiqua" w:eastAsia="Book Antiqua" w:hAnsi="Book Antiqua" w:cs="Book Antiqua"/>
          <w:color w:val="000000"/>
        </w:rPr>
        <w:t xml:space="preserve"> 2018; </w:t>
      </w:r>
      <w:r w:rsidRPr="000F4703">
        <w:rPr>
          <w:rFonts w:ascii="Book Antiqua" w:eastAsia="Book Antiqua" w:hAnsi="Book Antiqua" w:cs="Book Antiqua"/>
          <w:b/>
          <w:bCs/>
          <w:color w:val="000000"/>
        </w:rPr>
        <w:t>7</w:t>
      </w:r>
      <w:r w:rsidRPr="000F4703">
        <w:rPr>
          <w:rFonts w:ascii="Book Antiqua" w:eastAsia="Book Antiqua" w:hAnsi="Book Antiqua" w:cs="Book Antiqua"/>
          <w:color w:val="000000"/>
        </w:rPr>
        <w:t>: 353-355 [PMID: 30168481 DOI: 10.4103/eus.eus_22_18]</w:t>
      </w:r>
    </w:p>
    <w:p w14:paraId="64F2DCB3"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color w:val="000000"/>
        </w:rPr>
        <w:t xml:space="preserve">28 </w:t>
      </w:r>
      <w:r w:rsidRPr="000F4703">
        <w:rPr>
          <w:rFonts w:ascii="Book Antiqua" w:eastAsia="Book Antiqua" w:hAnsi="Book Antiqua" w:cs="Book Antiqua"/>
          <w:b/>
          <w:bCs/>
          <w:color w:val="000000"/>
        </w:rPr>
        <w:t>Sun S</w:t>
      </w:r>
      <w:r w:rsidRPr="000F4703">
        <w:rPr>
          <w:rFonts w:ascii="Book Antiqua" w:eastAsia="Book Antiqua" w:hAnsi="Book Antiqua" w:cs="Book Antiqua"/>
          <w:color w:val="000000"/>
        </w:rPr>
        <w:t xml:space="preserve">, Wang C, Wang S. </w:t>
      </w:r>
      <w:bookmarkStart w:id="9" w:name="OLE_LINK9"/>
      <w:bookmarkStart w:id="10" w:name="OLE_LINK10"/>
      <w:r w:rsidRPr="000F4703">
        <w:rPr>
          <w:rFonts w:ascii="Book Antiqua" w:eastAsia="Book Antiqua" w:hAnsi="Book Antiqua" w:cs="Book Antiqua"/>
          <w:color w:val="000000"/>
        </w:rPr>
        <w:t>Remember, interventional EUS is performed using an elevator-containing scope as well</w:t>
      </w:r>
      <w:bookmarkEnd w:id="9"/>
      <w:bookmarkEnd w:id="10"/>
      <w:r w:rsidRPr="000F4703">
        <w:rPr>
          <w:rFonts w:ascii="Book Antiqua" w:eastAsia="Book Antiqua" w:hAnsi="Book Antiqua" w:cs="Book Antiqua"/>
          <w:color w:val="000000"/>
        </w:rPr>
        <w:t xml:space="preserve">. </w:t>
      </w:r>
      <w:proofErr w:type="spellStart"/>
      <w:r w:rsidRPr="000F4703">
        <w:rPr>
          <w:rFonts w:ascii="Book Antiqua" w:eastAsia="Book Antiqua" w:hAnsi="Book Antiqua" w:cs="Book Antiqua"/>
          <w:i/>
          <w:iCs/>
          <w:color w:val="000000"/>
        </w:rPr>
        <w:t>Endosc</w:t>
      </w:r>
      <w:proofErr w:type="spellEnd"/>
      <w:r w:rsidRPr="000F4703">
        <w:rPr>
          <w:rFonts w:ascii="Book Antiqua" w:eastAsia="Book Antiqua" w:hAnsi="Book Antiqua" w:cs="Book Antiqua"/>
          <w:i/>
          <w:iCs/>
          <w:color w:val="000000"/>
        </w:rPr>
        <w:t xml:space="preserve"> Ultrasound</w:t>
      </w:r>
      <w:r w:rsidRPr="000F4703">
        <w:rPr>
          <w:rFonts w:ascii="Book Antiqua" w:eastAsia="Book Antiqua" w:hAnsi="Book Antiqua" w:cs="Book Antiqua"/>
          <w:color w:val="000000"/>
        </w:rPr>
        <w:t xml:space="preserve"> 2018; </w:t>
      </w:r>
      <w:r w:rsidRPr="000F4703">
        <w:rPr>
          <w:rFonts w:ascii="Book Antiqua" w:eastAsia="Book Antiqua" w:hAnsi="Book Antiqua" w:cs="Book Antiqua"/>
          <w:b/>
          <w:bCs/>
          <w:color w:val="000000"/>
        </w:rPr>
        <w:t>7</w:t>
      </w:r>
      <w:r w:rsidRPr="000F4703">
        <w:rPr>
          <w:rFonts w:ascii="Book Antiqua" w:eastAsia="Book Antiqua" w:hAnsi="Book Antiqua" w:cs="Book Antiqua"/>
          <w:color w:val="000000"/>
        </w:rPr>
        <w:t>: 73-75 [PMID: 29667618 DOI: 10.4103/eus.eus_14_18]</w:t>
      </w:r>
    </w:p>
    <w:p w14:paraId="5409BCC2"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color w:val="000000"/>
        </w:rPr>
        <w:t xml:space="preserve">29 </w:t>
      </w:r>
      <w:proofErr w:type="spellStart"/>
      <w:r w:rsidRPr="000F4703">
        <w:rPr>
          <w:rFonts w:ascii="Book Antiqua" w:eastAsia="Book Antiqua" w:hAnsi="Book Antiqua" w:cs="Book Antiqua"/>
          <w:b/>
          <w:bCs/>
          <w:color w:val="000000"/>
        </w:rPr>
        <w:t>Pesenti</w:t>
      </w:r>
      <w:proofErr w:type="spellEnd"/>
      <w:r w:rsidRPr="000F4703">
        <w:rPr>
          <w:rFonts w:ascii="Book Antiqua" w:eastAsia="Book Antiqua" w:hAnsi="Book Antiqua" w:cs="Book Antiqua"/>
          <w:b/>
          <w:bCs/>
          <w:color w:val="000000"/>
        </w:rPr>
        <w:t xml:space="preserve"> C</w:t>
      </w:r>
      <w:r w:rsidRPr="000F4703">
        <w:rPr>
          <w:rFonts w:ascii="Book Antiqua" w:eastAsia="Book Antiqua" w:hAnsi="Book Antiqua" w:cs="Book Antiqua"/>
          <w:color w:val="000000"/>
        </w:rPr>
        <w:t xml:space="preserve">, </w:t>
      </w:r>
      <w:proofErr w:type="spellStart"/>
      <w:r w:rsidRPr="000F4703">
        <w:rPr>
          <w:rFonts w:ascii="Book Antiqua" w:eastAsia="Book Antiqua" w:hAnsi="Book Antiqua" w:cs="Book Antiqua"/>
          <w:color w:val="000000"/>
        </w:rPr>
        <w:t>Bories</w:t>
      </w:r>
      <w:proofErr w:type="spellEnd"/>
      <w:r w:rsidRPr="000F4703">
        <w:rPr>
          <w:rFonts w:ascii="Book Antiqua" w:eastAsia="Book Antiqua" w:hAnsi="Book Antiqua" w:cs="Book Antiqua"/>
          <w:color w:val="000000"/>
        </w:rPr>
        <w:t xml:space="preserve"> E, </w:t>
      </w:r>
      <w:proofErr w:type="spellStart"/>
      <w:r w:rsidRPr="000F4703">
        <w:rPr>
          <w:rFonts w:ascii="Book Antiqua" w:eastAsia="Book Antiqua" w:hAnsi="Book Antiqua" w:cs="Book Antiqua"/>
          <w:color w:val="000000"/>
        </w:rPr>
        <w:t>Caillol</w:t>
      </w:r>
      <w:proofErr w:type="spellEnd"/>
      <w:r w:rsidRPr="000F4703">
        <w:rPr>
          <w:rFonts w:ascii="Book Antiqua" w:eastAsia="Book Antiqua" w:hAnsi="Book Antiqua" w:cs="Book Antiqua"/>
          <w:color w:val="000000"/>
        </w:rPr>
        <w:t xml:space="preserve"> F, </w:t>
      </w:r>
      <w:proofErr w:type="spellStart"/>
      <w:r w:rsidRPr="000F4703">
        <w:rPr>
          <w:rFonts w:ascii="Book Antiqua" w:eastAsia="Book Antiqua" w:hAnsi="Book Antiqua" w:cs="Book Antiqua"/>
          <w:color w:val="000000"/>
        </w:rPr>
        <w:t>Ratone</w:t>
      </w:r>
      <w:proofErr w:type="spellEnd"/>
      <w:r w:rsidRPr="000F4703">
        <w:rPr>
          <w:rFonts w:ascii="Book Antiqua" w:eastAsia="Book Antiqua" w:hAnsi="Book Antiqua" w:cs="Book Antiqua"/>
          <w:color w:val="000000"/>
        </w:rPr>
        <w:t xml:space="preserve"> JP, </w:t>
      </w:r>
      <w:proofErr w:type="spellStart"/>
      <w:r w:rsidRPr="000F4703">
        <w:rPr>
          <w:rFonts w:ascii="Book Antiqua" w:eastAsia="Book Antiqua" w:hAnsi="Book Antiqua" w:cs="Book Antiqua"/>
          <w:color w:val="000000"/>
        </w:rPr>
        <w:t>Godat</w:t>
      </w:r>
      <w:proofErr w:type="spellEnd"/>
      <w:r w:rsidRPr="000F4703">
        <w:rPr>
          <w:rFonts w:ascii="Book Antiqua" w:eastAsia="Book Antiqua" w:hAnsi="Book Antiqua" w:cs="Book Antiqua"/>
          <w:color w:val="000000"/>
        </w:rPr>
        <w:t xml:space="preserve"> S, </w:t>
      </w:r>
      <w:proofErr w:type="spellStart"/>
      <w:r w:rsidRPr="000F4703">
        <w:rPr>
          <w:rFonts w:ascii="Book Antiqua" w:eastAsia="Book Antiqua" w:hAnsi="Book Antiqua" w:cs="Book Antiqua"/>
          <w:color w:val="000000"/>
        </w:rPr>
        <w:t>Monges</w:t>
      </w:r>
      <w:proofErr w:type="spellEnd"/>
      <w:r w:rsidRPr="000F4703">
        <w:rPr>
          <w:rFonts w:ascii="Book Antiqua" w:eastAsia="Book Antiqua" w:hAnsi="Book Antiqua" w:cs="Book Antiqua"/>
          <w:color w:val="000000"/>
        </w:rPr>
        <w:t xml:space="preserve"> G, </w:t>
      </w:r>
      <w:proofErr w:type="spellStart"/>
      <w:r w:rsidRPr="000F4703">
        <w:rPr>
          <w:rFonts w:ascii="Book Antiqua" w:eastAsia="Book Antiqua" w:hAnsi="Book Antiqua" w:cs="Book Antiqua"/>
          <w:color w:val="000000"/>
        </w:rPr>
        <w:t>Poizat</w:t>
      </w:r>
      <w:proofErr w:type="spellEnd"/>
      <w:r w:rsidRPr="000F4703">
        <w:rPr>
          <w:rFonts w:ascii="Book Antiqua" w:eastAsia="Book Antiqua" w:hAnsi="Book Antiqua" w:cs="Book Antiqua"/>
          <w:color w:val="000000"/>
        </w:rPr>
        <w:t xml:space="preserve"> F, Raoul JL, </w:t>
      </w:r>
      <w:proofErr w:type="spellStart"/>
      <w:r w:rsidRPr="000F4703">
        <w:rPr>
          <w:rFonts w:ascii="Book Antiqua" w:eastAsia="Book Antiqua" w:hAnsi="Book Antiqua" w:cs="Book Antiqua"/>
          <w:color w:val="000000"/>
        </w:rPr>
        <w:t>Ries</w:t>
      </w:r>
      <w:proofErr w:type="spellEnd"/>
      <w:r w:rsidRPr="000F4703">
        <w:rPr>
          <w:rFonts w:ascii="Book Antiqua" w:eastAsia="Book Antiqua" w:hAnsi="Book Antiqua" w:cs="Book Antiqua"/>
          <w:color w:val="000000"/>
        </w:rPr>
        <w:t xml:space="preserve"> P, </w:t>
      </w:r>
      <w:proofErr w:type="spellStart"/>
      <w:r w:rsidRPr="000F4703">
        <w:rPr>
          <w:rFonts w:ascii="Book Antiqua" w:eastAsia="Book Antiqua" w:hAnsi="Book Antiqua" w:cs="Book Antiqua"/>
          <w:color w:val="000000"/>
        </w:rPr>
        <w:t>Giovannini</w:t>
      </w:r>
      <w:proofErr w:type="spellEnd"/>
      <w:r w:rsidRPr="000F4703">
        <w:rPr>
          <w:rFonts w:ascii="Book Antiqua" w:eastAsia="Book Antiqua" w:hAnsi="Book Antiqua" w:cs="Book Antiqua"/>
          <w:color w:val="000000"/>
        </w:rPr>
        <w:t xml:space="preserve"> M. Characterization of subepithelial lesions of the stomach and esophagus by contrast-enhanced EUS: A retrospective study. </w:t>
      </w:r>
      <w:proofErr w:type="spellStart"/>
      <w:r w:rsidRPr="000F4703">
        <w:rPr>
          <w:rFonts w:ascii="Book Antiqua" w:eastAsia="Book Antiqua" w:hAnsi="Book Antiqua" w:cs="Book Antiqua"/>
          <w:i/>
          <w:iCs/>
          <w:color w:val="000000"/>
        </w:rPr>
        <w:t>Endosc</w:t>
      </w:r>
      <w:proofErr w:type="spellEnd"/>
      <w:r w:rsidRPr="000F4703">
        <w:rPr>
          <w:rFonts w:ascii="Book Antiqua" w:eastAsia="Book Antiqua" w:hAnsi="Book Antiqua" w:cs="Book Antiqua"/>
          <w:i/>
          <w:iCs/>
          <w:color w:val="000000"/>
        </w:rPr>
        <w:t xml:space="preserve"> Ultrasound</w:t>
      </w:r>
      <w:r w:rsidRPr="000F4703">
        <w:rPr>
          <w:rFonts w:ascii="Book Antiqua" w:eastAsia="Book Antiqua" w:hAnsi="Book Antiqua" w:cs="Book Antiqua"/>
          <w:color w:val="000000"/>
        </w:rPr>
        <w:t xml:space="preserve"> 2019; </w:t>
      </w:r>
      <w:r w:rsidRPr="000F4703">
        <w:rPr>
          <w:rFonts w:ascii="Book Antiqua" w:eastAsia="Book Antiqua" w:hAnsi="Book Antiqua" w:cs="Book Antiqua"/>
          <w:b/>
          <w:bCs/>
          <w:color w:val="000000"/>
        </w:rPr>
        <w:t>8</w:t>
      </w:r>
      <w:r w:rsidRPr="000F4703">
        <w:rPr>
          <w:rFonts w:ascii="Book Antiqua" w:eastAsia="Book Antiqua" w:hAnsi="Book Antiqua" w:cs="Book Antiqua"/>
          <w:color w:val="000000"/>
        </w:rPr>
        <w:t>: 43-49 [PMID: 30264741 DOI: 10.4103/eus.eus_89_17]</w:t>
      </w:r>
    </w:p>
    <w:p w14:paraId="149B3060"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color w:val="000000"/>
        </w:rPr>
        <w:t xml:space="preserve">30 </w:t>
      </w:r>
      <w:r w:rsidRPr="000F4703">
        <w:rPr>
          <w:rFonts w:ascii="Book Antiqua" w:eastAsia="Book Antiqua" w:hAnsi="Book Antiqua" w:cs="Book Antiqua"/>
          <w:b/>
          <w:bCs/>
          <w:color w:val="000000"/>
        </w:rPr>
        <w:t>Hu J</w:t>
      </w:r>
      <w:r w:rsidRPr="000F4703">
        <w:rPr>
          <w:rFonts w:ascii="Book Antiqua" w:eastAsia="Book Antiqua" w:hAnsi="Book Antiqua" w:cs="Book Antiqua"/>
          <w:color w:val="000000"/>
        </w:rPr>
        <w:t xml:space="preserve">, Ge N, Wang S, Liu X, Guo J, Wang G, Sun S. The Role of Endoscopic Ultrasound and Endoscopic Resection for Gastric Glomus: A Case Series and Literature Review. </w:t>
      </w:r>
      <w:r w:rsidRPr="000F4703">
        <w:rPr>
          <w:rFonts w:ascii="Book Antiqua" w:eastAsia="Book Antiqua" w:hAnsi="Book Antiqua" w:cs="Book Antiqua"/>
          <w:i/>
          <w:iCs/>
          <w:color w:val="000000"/>
        </w:rPr>
        <w:t xml:space="preserve">J </w:t>
      </w:r>
      <w:proofErr w:type="spellStart"/>
      <w:r w:rsidRPr="000F4703">
        <w:rPr>
          <w:rFonts w:ascii="Book Antiqua" w:eastAsia="Book Antiqua" w:hAnsi="Book Antiqua" w:cs="Book Antiqua"/>
          <w:i/>
          <w:iCs/>
          <w:color w:val="000000"/>
        </w:rPr>
        <w:t>Transl</w:t>
      </w:r>
      <w:proofErr w:type="spellEnd"/>
      <w:r w:rsidRPr="000F4703">
        <w:rPr>
          <w:rFonts w:ascii="Book Antiqua" w:eastAsia="Book Antiqua" w:hAnsi="Book Antiqua" w:cs="Book Antiqua"/>
          <w:i/>
          <w:iCs/>
          <w:color w:val="000000"/>
        </w:rPr>
        <w:t xml:space="preserve"> Int Med</w:t>
      </w:r>
      <w:r w:rsidRPr="000F4703">
        <w:rPr>
          <w:rFonts w:ascii="Book Antiqua" w:eastAsia="Book Antiqua" w:hAnsi="Book Antiqua" w:cs="Book Antiqua"/>
          <w:color w:val="000000"/>
        </w:rPr>
        <w:t xml:space="preserve"> 2019; </w:t>
      </w:r>
      <w:r w:rsidRPr="000F4703">
        <w:rPr>
          <w:rFonts w:ascii="Book Antiqua" w:eastAsia="Book Antiqua" w:hAnsi="Book Antiqua" w:cs="Book Antiqua"/>
          <w:b/>
          <w:bCs/>
          <w:color w:val="000000"/>
        </w:rPr>
        <w:t>7</w:t>
      </w:r>
      <w:r w:rsidRPr="000F4703">
        <w:rPr>
          <w:rFonts w:ascii="Book Antiqua" w:eastAsia="Book Antiqua" w:hAnsi="Book Antiqua" w:cs="Book Antiqua"/>
          <w:color w:val="000000"/>
        </w:rPr>
        <w:t>: 149-154 [PMID: 32010601 DOI: 10.2478/jtim-2019-0030]</w:t>
      </w:r>
    </w:p>
    <w:p w14:paraId="209B9ACF"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color w:val="000000"/>
        </w:rPr>
        <w:t xml:space="preserve">31 </w:t>
      </w:r>
      <w:proofErr w:type="spellStart"/>
      <w:r w:rsidRPr="000F4703">
        <w:rPr>
          <w:rFonts w:ascii="Book Antiqua" w:eastAsia="Book Antiqua" w:hAnsi="Book Antiqua" w:cs="Book Antiqua"/>
          <w:b/>
          <w:bCs/>
          <w:color w:val="000000"/>
        </w:rPr>
        <w:t>Ponsot</w:t>
      </w:r>
      <w:proofErr w:type="spellEnd"/>
      <w:r w:rsidRPr="000F4703">
        <w:rPr>
          <w:rFonts w:ascii="Book Antiqua" w:eastAsia="Book Antiqua" w:hAnsi="Book Antiqua" w:cs="Book Antiqua"/>
          <w:b/>
          <w:bCs/>
          <w:color w:val="000000"/>
        </w:rPr>
        <w:t xml:space="preserve"> P</w:t>
      </w:r>
      <w:r w:rsidRPr="000F4703">
        <w:rPr>
          <w:rFonts w:ascii="Book Antiqua" w:eastAsia="Book Antiqua" w:hAnsi="Book Antiqua" w:cs="Book Antiqua"/>
          <w:color w:val="000000"/>
        </w:rPr>
        <w:t xml:space="preserve">, </w:t>
      </w:r>
      <w:proofErr w:type="spellStart"/>
      <w:r w:rsidRPr="000F4703">
        <w:rPr>
          <w:rFonts w:ascii="Book Antiqua" w:eastAsia="Book Antiqua" w:hAnsi="Book Antiqua" w:cs="Book Antiqua"/>
          <w:color w:val="000000"/>
        </w:rPr>
        <w:t>Chaussade</w:t>
      </w:r>
      <w:proofErr w:type="spellEnd"/>
      <w:r w:rsidRPr="000F4703">
        <w:rPr>
          <w:rFonts w:ascii="Book Antiqua" w:eastAsia="Book Antiqua" w:hAnsi="Book Antiqua" w:cs="Book Antiqua"/>
          <w:color w:val="000000"/>
        </w:rPr>
        <w:t xml:space="preserve"> S, Palazzo L, </w:t>
      </w:r>
      <w:proofErr w:type="spellStart"/>
      <w:r w:rsidRPr="000F4703">
        <w:rPr>
          <w:rFonts w:ascii="Book Antiqua" w:eastAsia="Book Antiqua" w:hAnsi="Book Antiqua" w:cs="Book Antiqua"/>
          <w:color w:val="000000"/>
        </w:rPr>
        <w:t>Amouyal</w:t>
      </w:r>
      <w:proofErr w:type="spellEnd"/>
      <w:r w:rsidRPr="000F4703">
        <w:rPr>
          <w:rFonts w:ascii="Book Antiqua" w:eastAsia="Book Antiqua" w:hAnsi="Book Antiqua" w:cs="Book Antiqua"/>
          <w:color w:val="000000"/>
        </w:rPr>
        <w:t xml:space="preserve"> P, </w:t>
      </w:r>
      <w:proofErr w:type="spellStart"/>
      <w:r w:rsidRPr="000F4703">
        <w:rPr>
          <w:rFonts w:ascii="Book Antiqua" w:eastAsia="Book Antiqua" w:hAnsi="Book Antiqua" w:cs="Book Antiqua"/>
          <w:color w:val="000000"/>
        </w:rPr>
        <w:t>Gaudric</w:t>
      </w:r>
      <w:proofErr w:type="spellEnd"/>
      <w:r w:rsidRPr="000F4703">
        <w:rPr>
          <w:rFonts w:ascii="Book Antiqua" w:eastAsia="Book Antiqua" w:hAnsi="Book Antiqua" w:cs="Book Antiqua"/>
          <w:color w:val="000000"/>
        </w:rPr>
        <w:t xml:space="preserve"> M, Couturier D, </w:t>
      </w:r>
      <w:proofErr w:type="spellStart"/>
      <w:r w:rsidRPr="000F4703">
        <w:rPr>
          <w:rFonts w:ascii="Book Antiqua" w:eastAsia="Book Antiqua" w:hAnsi="Book Antiqua" w:cs="Book Antiqua"/>
          <w:color w:val="000000"/>
        </w:rPr>
        <w:t>Paolaggi</w:t>
      </w:r>
      <w:proofErr w:type="spellEnd"/>
      <w:r w:rsidRPr="000F4703">
        <w:rPr>
          <w:rFonts w:ascii="Book Antiqua" w:eastAsia="Book Antiqua" w:hAnsi="Book Antiqua" w:cs="Book Antiqua"/>
          <w:color w:val="000000"/>
        </w:rPr>
        <w:t xml:space="preserve"> JA. Endoscopic ultrasonography in achalasia. </w:t>
      </w:r>
      <w:r w:rsidRPr="000F4703">
        <w:rPr>
          <w:rFonts w:ascii="Book Antiqua" w:eastAsia="Book Antiqua" w:hAnsi="Book Antiqua" w:cs="Book Antiqua"/>
          <w:i/>
          <w:iCs/>
          <w:color w:val="000000"/>
        </w:rPr>
        <w:t>Gastroenterology</w:t>
      </w:r>
      <w:r w:rsidRPr="000F4703">
        <w:rPr>
          <w:rFonts w:ascii="Book Antiqua" w:eastAsia="Book Antiqua" w:hAnsi="Book Antiqua" w:cs="Book Antiqua"/>
          <w:color w:val="000000"/>
        </w:rPr>
        <w:t xml:space="preserve"> 1990; </w:t>
      </w:r>
      <w:r w:rsidRPr="000F4703">
        <w:rPr>
          <w:rFonts w:ascii="Book Antiqua" w:eastAsia="Book Antiqua" w:hAnsi="Book Antiqua" w:cs="Book Antiqua"/>
          <w:b/>
          <w:bCs/>
          <w:color w:val="000000"/>
        </w:rPr>
        <w:t>98</w:t>
      </w:r>
      <w:r w:rsidRPr="000F4703">
        <w:rPr>
          <w:rFonts w:ascii="Book Antiqua" w:eastAsia="Book Antiqua" w:hAnsi="Book Antiqua" w:cs="Book Antiqua"/>
          <w:color w:val="000000"/>
        </w:rPr>
        <w:t>: 253 [PMID: 2403430 DOI: 10.1016/0016-5085(90)91337-6]</w:t>
      </w:r>
    </w:p>
    <w:p w14:paraId="0C8EB911" w14:textId="27F1D5F3"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color w:val="000000"/>
        </w:rPr>
        <w:t xml:space="preserve">32 </w:t>
      </w:r>
      <w:proofErr w:type="spellStart"/>
      <w:r w:rsidRPr="000F4703">
        <w:rPr>
          <w:rFonts w:ascii="Book Antiqua" w:eastAsia="Book Antiqua" w:hAnsi="Book Antiqua" w:cs="Book Antiqua"/>
          <w:b/>
          <w:bCs/>
          <w:color w:val="000000"/>
        </w:rPr>
        <w:t>Larssen</w:t>
      </w:r>
      <w:proofErr w:type="spellEnd"/>
      <w:r w:rsidRPr="000F4703">
        <w:rPr>
          <w:rFonts w:ascii="Book Antiqua" w:eastAsia="Book Antiqua" w:hAnsi="Book Antiqua" w:cs="Book Antiqua"/>
          <w:b/>
          <w:bCs/>
          <w:color w:val="000000"/>
        </w:rPr>
        <w:t xml:space="preserve"> L</w:t>
      </w:r>
      <w:r w:rsidRPr="000F4703">
        <w:rPr>
          <w:rFonts w:ascii="Book Antiqua" w:eastAsia="Book Antiqua" w:hAnsi="Book Antiqua" w:cs="Book Antiqua"/>
          <w:color w:val="000000"/>
        </w:rPr>
        <w:t xml:space="preserve">, </w:t>
      </w:r>
      <w:proofErr w:type="spellStart"/>
      <w:r w:rsidRPr="000F4703">
        <w:rPr>
          <w:rFonts w:ascii="Book Antiqua" w:eastAsia="Book Antiqua" w:hAnsi="Book Antiqua" w:cs="Book Antiqua"/>
          <w:color w:val="000000"/>
        </w:rPr>
        <w:t>Medhus</w:t>
      </w:r>
      <w:proofErr w:type="spellEnd"/>
      <w:r w:rsidRPr="000F4703">
        <w:rPr>
          <w:rFonts w:ascii="Book Antiqua" w:eastAsia="Book Antiqua" w:hAnsi="Book Antiqua" w:cs="Book Antiqua"/>
          <w:color w:val="000000"/>
        </w:rPr>
        <w:t xml:space="preserve"> AW, </w:t>
      </w:r>
      <w:proofErr w:type="spellStart"/>
      <w:r w:rsidRPr="000F4703">
        <w:rPr>
          <w:rFonts w:ascii="Book Antiqua" w:eastAsia="Book Antiqua" w:hAnsi="Book Antiqua" w:cs="Book Antiqua"/>
          <w:color w:val="000000"/>
        </w:rPr>
        <w:t>Hjermstad</w:t>
      </w:r>
      <w:proofErr w:type="spellEnd"/>
      <w:r w:rsidRPr="000F4703">
        <w:rPr>
          <w:rFonts w:ascii="Book Antiqua" w:eastAsia="Book Antiqua" w:hAnsi="Book Antiqua" w:cs="Book Antiqua"/>
          <w:color w:val="000000"/>
        </w:rPr>
        <w:t xml:space="preserve"> MJ, </w:t>
      </w:r>
      <w:proofErr w:type="spellStart"/>
      <w:r w:rsidRPr="000F4703">
        <w:rPr>
          <w:rFonts w:ascii="Book Antiqua" w:eastAsia="Book Antiqua" w:hAnsi="Book Antiqua" w:cs="Book Antiqua"/>
          <w:color w:val="000000"/>
        </w:rPr>
        <w:t>Körner</w:t>
      </w:r>
      <w:proofErr w:type="spellEnd"/>
      <w:r w:rsidRPr="000F4703">
        <w:rPr>
          <w:rFonts w:ascii="Book Antiqua" w:eastAsia="Book Antiqua" w:hAnsi="Book Antiqua" w:cs="Book Antiqua"/>
          <w:color w:val="000000"/>
        </w:rPr>
        <w:t xml:space="preserve"> H, </w:t>
      </w:r>
      <w:proofErr w:type="spellStart"/>
      <w:r w:rsidRPr="000F4703">
        <w:rPr>
          <w:rFonts w:ascii="Book Antiqua" w:eastAsia="Book Antiqua" w:hAnsi="Book Antiqua" w:cs="Book Antiqua"/>
          <w:color w:val="000000"/>
        </w:rPr>
        <w:t>Glomsaker</w:t>
      </w:r>
      <w:proofErr w:type="spellEnd"/>
      <w:r w:rsidRPr="000F4703">
        <w:rPr>
          <w:rFonts w:ascii="Book Antiqua" w:eastAsia="Book Antiqua" w:hAnsi="Book Antiqua" w:cs="Book Antiqua"/>
          <w:color w:val="000000"/>
        </w:rPr>
        <w:t xml:space="preserve"> T, </w:t>
      </w:r>
      <w:proofErr w:type="spellStart"/>
      <w:r w:rsidRPr="000F4703">
        <w:rPr>
          <w:rFonts w:ascii="Book Antiqua" w:eastAsia="Book Antiqua" w:hAnsi="Book Antiqua" w:cs="Book Antiqua"/>
          <w:color w:val="000000"/>
        </w:rPr>
        <w:t>Søberg</w:t>
      </w:r>
      <w:proofErr w:type="spellEnd"/>
      <w:r w:rsidRPr="000F4703">
        <w:rPr>
          <w:rFonts w:ascii="Book Antiqua" w:eastAsia="Book Antiqua" w:hAnsi="Book Antiqua" w:cs="Book Antiqua"/>
          <w:color w:val="000000"/>
        </w:rPr>
        <w:t xml:space="preserve"> T, </w:t>
      </w:r>
      <w:proofErr w:type="spellStart"/>
      <w:r w:rsidRPr="000F4703">
        <w:rPr>
          <w:rFonts w:ascii="Book Antiqua" w:eastAsia="Book Antiqua" w:hAnsi="Book Antiqua" w:cs="Book Antiqua"/>
          <w:color w:val="000000"/>
        </w:rPr>
        <w:t>Gleditsch</w:t>
      </w:r>
      <w:proofErr w:type="spellEnd"/>
      <w:r w:rsidRPr="000F4703">
        <w:rPr>
          <w:rFonts w:ascii="Book Antiqua" w:eastAsia="Book Antiqua" w:hAnsi="Book Antiqua" w:cs="Book Antiqua"/>
          <w:color w:val="000000"/>
        </w:rPr>
        <w:t xml:space="preserve"> D, </w:t>
      </w:r>
      <w:proofErr w:type="spellStart"/>
      <w:r w:rsidRPr="000F4703">
        <w:rPr>
          <w:rFonts w:ascii="Book Antiqua" w:eastAsia="Book Antiqua" w:hAnsi="Book Antiqua" w:cs="Book Antiqua"/>
          <w:color w:val="000000"/>
        </w:rPr>
        <w:t>Hovde</w:t>
      </w:r>
      <w:proofErr w:type="spellEnd"/>
      <w:r w:rsidRPr="000F4703">
        <w:rPr>
          <w:rFonts w:ascii="Book Antiqua" w:eastAsia="Book Antiqua" w:hAnsi="Book Antiqua" w:cs="Book Antiqua"/>
          <w:color w:val="000000"/>
        </w:rPr>
        <w:t xml:space="preserve"> O, </w:t>
      </w:r>
      <w:proofErr w:type="spellStart"/>
      <w:r w:rsidRPr="000F4703">
        <w:rPr>
          <w:rFonts w:ascii="Book Antiqua" w:eastAsia="Book Antiqua" w:hAnsi="Book Antiqua" w:cs="Book Antiqua"/>
          <w:color w:val="000000"/>
        </w:rPr>
        <w:t>Nesbakken</w:t>
      </w:r>
      <w:proofErr w:type="spellEnd"/>
      <w:r w:rsidRPr="000F4703">
        <w:rPr>
          <w:rFonts w:ascii="Book Antiqua" w:eastAsia="Book Antiqua" w:hAnsi="Book Antiqua" w:cs="Book Antiqua"/>
          <w:color w:val="000000"/>
        </w:rPr>
        <w:t xml:space="preserve"> A, </w:t>
      </w:r>
      <w:proofErr w:type="spellStart"/>
      <w:r w:rsidRPr="000F4703">
        <w:rPr>
          <w:rFonts w:ascii="Book Antiqua" w:eastAsia="Book Antiqua" w:hAnsi="Book Antiqua" w:cs="Book Antiqua"/>
          <w:color w:val="000000"/>
        </w:rPr>
        <w:t>Tholfsen</w:t>
      </w:r>
      <w:proofErr w:type="spellEnd"/>
      <w:r w:rsidRPr="000F4703">
        <w:rPr>
          <w:rFonts w:ascii="Book Antiqua" w:eastAsia="Book Antiqua" w:hAnsi="Book Antiqua" w:cs="Book Antiqua"/>
          <w:color w:val="000000"/>
        </w:rPr>
        <w:t xml:space="preserve"> JK, </w:t>
      </w:r>
      <w:proofErr w:type="spellStart"/>
      <w:r w:rsidRPr="000F4703">
        <w:rPr>
          <w:rFonts w:ascii="Book Antiqua" w:eastAsia="Book Antiqua" w:hAnsi="Book Antiqua" w:cs="Book Antiqua"/>
          <w:color w:val="000000"/>
        </w:rPr>
        <w:t>Skreden</w:t>
      </w:r>
      <w:proofErr w:type="spellEnd"/>
      <w:r w:rsidRPr="000F4703">
        <w:rPr>
          <w:rFonts w:ascii="Book Antiqua" w:eastAsia="Book Antiqua" w:hAnsi="Book Antiqua" w:cs="Book Antiqua"/>
          <w:color w:val="000000"/>
        </w:rPr>
        <w:t xml:space="preserve"> K, Hauge T. Patient-reported outcomes in palliative gastrointestinal stenting: a Norwegian multicenter study. </w:t>
      </w:r>
      <w:r w:rsidRPr="000F4703">
        <w:rPr>
          <w:rFonts w:ascii="Book Antiqua" w:eastAsia="Book Antiqua" w:hAnsi="Book Antiqua" w:cs="Book Antiqua"/>
          <w:i/>
          <w:iCs/>
          <w:color w:val="000000"/>
        </w:rPr>
        <w:t xml:space="preserve">Surg </w:t>
      </w:r>
      <w:proofErr w:type="spellStart"/>
      <w:r w:rsidRPr="000F4703">
        <w:rPr>
          <w:rFonts w:ascii="Book Antiqua" w:eastAsia="Book Antiqua" w:hAnsi="Book Antiqua" w:cs="Book Antiqua"/>
          <w:i/>
          <w:iCs/>
          <w:color w:val="000000"/>
        </w:rPr>
        <w:t>Endosc</w:t>
      </w:r>
      <w:proofErr w:type="spellEnd"/>
      <w:r w:rsidRPr="000F4703">
        <w:rPr>
          <w:rFonts w:ascii="Book Antiqua" w:eastAsia="Book Antiqua" w:hAnsi="Book Antiqua" w:cs="Book Antiqua"/>
          <w:color w:val="000000"/>
        </w:rPr>
        <w:t xml:space="preserve"> 2011; </w:t>
      </w:r>
      <w:r w:rsidRPr="000F4703">
        <w:rPr>
          <w:rFonts w:ascii="Book Antiqua" w:eastAsia="Book Antiqua" w:hAnsi="Book Antiqua" w:cs="Book Antiqua"/>
          <w:b/>
          <w:bCs/>
          <w:color w:val="000000"/>
        </w:rPr>
        <w:t>25</w:t>
      </w:r>
      <w:r w:rsidRPr="000F4703">
        <w:rPr>
          <w:rFonts w:ascii="Book Antiqua" w:eastAsia="Book Antiqua" w:hAnsi="Book Antiqua" w:cs="Book Antiqua"/>
          <w:color w:val="000000"/>
        </w:rPr>
        <w:t>: 3162-3169 [PMID: 21487867 DOI: 10.1007/s00464-011-1680-7]</w:t>
      </w:r>
    </w:p>
    <w:bookmarkEnd w:id="7"/>
    <w:bookmarkEnd w:id="8"/>
    <w:p w14:paraId="5A5E67B0" w14:textId="77777777" w:rsidR="00A77B3E" w:rsidRPr="000F4703" w:rsidRDefault="00A77B3E" w:rsidP="000F4703">
      <w:pPr>
        <w:snapToGrid w:val="0"/>
        <w:spacing w:line="360" w:lineRule="auto"/>
        <w:jc w:val="both"/>
        <w:rPr>
          <w:rFonts w:ascii="Book Antiqua" w:hAnsi="Book Antiqua"/>
        </w:rPr>
        <w:sectPr w:rsidR="00A77B3E" w:rsidRPr="000F4703" w:rsidSect="00B234D1">
          <w:pgSz w:w="12240" w:h="15840"/>
          <w:pgMar w:top="1440" w:right="1800" w:bottom="1440" w:left="1800" w:header="720" w:footer="720" w:gutter="0"/>
          <w:cols w:space="720"/>
          <w:docGrid w:linePitch="360"/>
        </w:sectPr>
      </w:pPr>
    </w:p>
    <w:p w14:paraId="72BCB2B6"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b/>
          <w:color w:val="000000"/>
        </w:rPr>
        <w:lastRenderedPageBreak/>
        <w:t>Footnotes</w:t>
      </w:r>
    </w:p>
    <w:p w14:paraId="4C20DFE9"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b/>
          <w:bCs/>
          <w:color w:val="000000"/>
        </w:rPr>
        <w:t xml:space="preserve">Institutional review board statement: </w:t>
      </w:r>
      <w:r w:rsidRPr="000F4703">
        <w:rPr>
          <w:rFonts w:ascii="Book Antiqua" w:eastAsia="Book Antiqua" w:hAnsi="Book Antiqua" w:cs="Book Antiqua"/>
          <w:color w:val="000000"/>
        </w:rPr>
        <w:t>This study was reviewed and approved by the Institutional Review Board and the Ethics Committee of China Medical University.</w:t>
      </w:r>
    </w:p>
    <w:p w14:paraId="243AC7C9" w14:textId="77777777" w:rsidR="00A77B3E" w:rsidRPr="000F4703" w:rsidRDefault="00A77B3E" w:rsidP="000F4703">
      <w:pPr>
        <w:snapToGrid w:val="0"/>
        <w:spacing w:line="360" w:lineRule="auto"/>
        <w:jc w:val="both"/>
        <w:rPr>
          <w:rFonts w:ascii="Book Antiqua" w:hAnsi="Book Antiqua"/>
        </w:rPr>
      </w:pPr>
    </w:p>
    <w:p w14:paraId="7E0F3133"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b/>
          <w:bCs/>
          <w:color w:val="000000"/>
        </w:rPr>
        <w:t xml:space="preserve">Informed consent statement: </w:t>
      </w:r>
      <w:r w:rsidRPr="000F4703">
        <w:rPr>
          <w:rFonts w:ascii="Book Antiqua" w:eastAsia="Book Antiqua" w:hAnsi="Book Antiqua" w:cs="Book Antiqua"/>
          <w:color w:val="000000"/>
        </w:rPr>
        <w:t>Patients were not required to give informed consent to the study because the analysis used anonymous clinical data that were obtained after each patient agreed to treatment by written consent.</w:t>
      </w:r>
    </w:p>
    <w:p w14:paraId="27DF60CC" w14:textId="77777777" w:rsidR="00A77B3E" w:rsidRPr="000F4703" w:rsidRDefault="00A77B3E" w:rsidP="000F4703">
      <w:pPr>
        <w:snapToGrid w:val="0"/>
        <w:spacing w:line="360" w:lineRule="auto"/>
        <w:jc w:val="both"/>
        <w:rPr>
          <w:rFonts w:ascii="Book Antiqua" w:hAnsi="Book Antiqua"/>
        </w:rPr>
      </w:pPr>
    </w:p>
    <w:p w14:paraId="3F9141E9"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b/>
          <w:bCs/>
          <w:color w:val="000000"/>
        </w:rPr>
        <w:t xml:space="preserve">Conflict-of-interest statement: </w:t>
      </w:r>
      <w:r w:rsidRPr="000F4703">
        <w:rPr>
          <w:rFonts w:ascii="Book Antiqua" w:eastAsia="Book Antiqua" w:hAnsi="Book Antiqua" w:cs="Book Antiqua"/>
          <w:color w:val="000000"/>
        </w:rPr>
        <w:t>We have no financial relationships to disclose.</w:t>
      </w:r>
    </w:p>
    <w:p w14:paraId="429A4C47" w14:textId="77777777" w:rsidR="00A77B3E" w:rsidRPr="000F4703" w:rsidRDefault="00A77B3E" w:rsidP="000F4703">
      <w:pPr>
        <w:snapToGrid w:val="0"/>
        <w:spacing w:line="360" w:lineRule="auto"/>
        <w:jc w:val="both"/>
        <w:rPr>
          <w:rFonts w:ascii="Book Antiqua" w:hAnsi="Book Antiqua"/>
        </w:rPr>
      </w:pPr>
    </w:p>
    <w:p w14:paraId="346D2852"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b/>
          <w:bCs/>
          <w:color w:val="000000"/>
        </w:rPr>
        <w:t xml:space="preserve">Data sharing statement: </w:t>
      </w:r>
      <w:r w:rsidRPr="000F4703">
        <w:rPr>
          <w:rFonts w:ascii="Book Antiqua" w:eastAsia="Book Antiqua" w:hAnsi="Book Antiqua" w:cs="Book Antiqua"/>
          <w:color w:val="000000"/>
        </w:rPr>
        <w:t>No additional data are available.</w:t>
      </w:r>
    </w:p>
    <w:p w14:paraId="5AB0942D" w14:textId="77777777" w:rsidR="00A77B3E" w:rsidRPr="000F4703" w:rsidRDefault="00A77B3E" w:rsidP="000F4703">
      <w:pPr>
        <w:snapToGrid w:val="0"/>
        <w:spacing w:line="360" w:lineRule="auto"/>
        <w:jc w:val="both"/>
        <w:rPr>
          <w:rFonts w:ascii="Book Antiqua" w:hAnsi="Book Antiqua"/>
        </w:rPr>
      </w:pPr>
    </w:p>
    <w:p w14:paraId="433159A4"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b/>
          <w:bCs/>
          <w:color w:val="000000"/>
        </w:rPr>
        <w:t xml:space="preserve">Open-Access: </w:t>
      </w:r>
      <w:r w:rsidRPr="000F470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F4703">
        <w:rPr>
          <w:rFonts w:ascii="Book Antiqua" w:eastAsia="Book Antiqua" w:hAnsi="Book Antiqua" w:cs="Book Antiqua"/>
          <w:color w:val="000000"/>
        </w:rPr>
        <w:t>NonCommercial</w:t>
      </w:r>
      <w:proofErr w:type="spellEnd"/>
      <w:r w:rsidRPr="000F470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748B381" w14:textId="77777777" w:rsidR="00A77B3E" w:rsidRPr="000F4703" w:rsidRDefault="00A77B3E" w:rsidP="000F4703">
      <w:pPr>
        <w:snapToGrid w:val="0"/>
        <w:spacing w:line="360" w:lineRule="auto"/>
        <w:jc w:val="both"/>
        <w:rPr>
          <w:rFonts w:ascii="Book Antiqua" w:hAnsi="Book Antiqua"/>
        </w:rPr>
      </w:pPr>
    </w:p>
    <w:p w14:paraId="1B1B4E48" w14:textId="7E68E8C2"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b/>
          <w:color w:val="000000"/>
        </w:rPr>
        <w:t xml:space="preserve">Manuscript source: </w:t>
      </w:r>
      <w:r w:rsidRPr="000F4703">
        <w:rPr>
          <w:rFonts w:ascii="Book Antiqua" w:eastAsia="Book Antiqua" w:hAnsi="Book Antiqua" w:cs="Book Antiqua"/>
          <w:color w:val="000000"/>
        </w:rPr>
        <w:t xml:space="preserve">Unsolicited </w:t>
      </w:r>
      <w:r w:rsidR="00A20940" w:rsidRPr="000F4703">
        <w:rPr>
          <w:rFonts w:ascii="Book Antiqua" w:eastAsia="Book Antiqua" w:hAnsi="Book Antiqua" w:cs="Book Antiqua"/>
          <w:color w:val="000000"/>
        </w:rPr>
        <w:t>manuscript</w:t>
      </w:r>
    </w:p>
    <w:p w14:paraId="0196E1A6" w14:textId="77777777" w:rsidR="00A77B3E" w:rsidRPr="000F4703" w:rsidRDefault="00A77B3E" w:rsidP="000F4703">
      <w:pPr>
        <w:snapToGrid w:val="0"/>
        <w:spacing w:line="360" w:lineRule="auto"/>
        <w:jc w:val="both"/>
        <w:rPr>
          <w:rFonts w:ascii="Book Antiqua" w:hAnsi="Book Antiqua"/>
        </w:rPr>
      </w:pPr>
    </w:p>
    <w:p w14:paraId="145B4758"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b/>
          <w:color w:val="000000"/>
        </w:rPr>
        <w:t xml:space="preserve">Peer-review started: </w:t>
      </w:r>
      <w:r w:rsidRPr="000F4703">
        <w:rPr>
          <w:rFonts w:ascii="Book Antiqua" w:eastAsia="Book Antiqua" w:hAnsi="Book Antiqua" w:cs="Book Antiqua"/>
          <w:color w:val="000000"/>
        </w:rPr>
        <w:t>June 4, 2020</w:t>
      </w:r>
    </w:p>
    <w:p w14:paraId="0CCCAAA1"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b/>
          <w:color w:val="000000"/>
        </w:rPr>
        <w:t xml:space="preserve">First decision: </w:t>
      </w:r>
      <w:r w:rsidRPr="000F4703">
        <w:rPr>
          <w:rFonts w:ascii="Book Antiqua" w:eastAsia="Book Antiqua" w:hAnsi="Book Antiqua" w:cs="Book Antiqua"/>
          <w:color w:val="000000"/>
        </w:rPr>
        <w:t>July 29, 2020</w:t>
      </w:r>
    </w:p>
    <w:p w14:paraId="22BA8F2F"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b/>
          <w:color w:val="000000"/>
        </w:rPr>
        <w:t xml:space="preserve">Article in press: </w:t>
      </w:r>
    </w:p>
    <w:p w14:paraId="6A13D21B" w14:textId="77777777" w:rsidR="00A77B3E" w:rsidRPr="000F4703" w:rsidRDefault="00A77B3E" w:rsidP="000F4703">
      <w:pPr>
        <w:snapToGrid w:val="0"/>
        <w:spacing w:line="360" w:lineRule="auto"/>
        <w:jc w:val="both"/>
        <w:rPr>
          <w:rFonts w:ascii="Book Antiqua" w:hAnsi="Book Antiqua"/>
        </w:rPr>
      </w:pPr>
    </w:p>
    <w:p w14:paraId="157037B5" w14:textId="365416A5"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b/>
          <w:color w:val="000000"/>
        </w:rPr>
        <w:t xml:space="preserve">Specialty type: </w:t>
      </w:r>
      <w:r w:rsidRPr="000F4703">
        <w:rPr>
          <w:rFonts w:ascii="Book Antiqua" w:eastAsia="Book Antiqua" w:hAnsi="Book Antiqua" w:cs="Book Antiqua"/>
          <w:color w:val="000000"/>
        </w:rPr>
        <w:t xml:space="preserve">Gastroenterology and </w:t>
      </w:r>
      <w:r w:rsidR="00A20940" w:rsidRPr="000F4703">
        <w:rPr>
          <w:rFonts w:ascii="Book Antiqua" w:eastAsia="Book Antiqua" w:hAnsi="Book Antiqua" w:cs="Book Antiqua"/>
          <w:color w:val="000000"/>
        </w:rPr>
        <w:t>hepatology</w:t>
      </w:r>
    </w:p>
    <w:p w14:paraId="0D15C71D"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b/>
          <w:color w:val="000000"/>
        </w:rPr>
        <w:t xml:space="preserve">Country/Territory of origin: </w:t>
      </w:r>
      <w:r w:rsidRPr="000F4703">
        <w:rPr>
          <w:rFonts w:ascii="Book Antiqua" w:eastAsia="Book Antiqua" w:hAnsi="Book Antiqua" w:cs="Book Antiqua"/>
          <w:color w:val="000000"/>
        </w:rPr>
        <w:t>China</w:t>
      </w:r>
    </w:p>
    <w:p w14:paraId="17846B65"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b/>
          <w:color w:val="000000"/>
        </w:rPr>
        <w:lastRenderedPageBreak/>
        <w:t>Peer-review report’s scientific quality classification</w:t>
      </w:r>
    </w:p>
    <w:p w14:paraId="4E18BC96"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color w:val="000000"/>
        </w:rPr>
        <w:t>Grade A (Excellent): A</w:t>
      </w:r>
    </w:p>
    <w:p w14:paraId="2607977E"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color w:val="000000"/>
        </w:rPr>
        <w:t>Grade B (Very good): B, B</w:t>
      </w:r>
    </w:p>
    <w:p w14:paraId="0C4B7DD1"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color w:val="000000"/>
        </w:rPr>
        <w:t>Grade C (Good): 0</w:t>
      </w:r>
    </w:p>
    <w:p w14:paraId="47266184"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color w:val="000000"/>
        </w:rPr>
        <w:t>Grade D (Fair): 0</w:t>
      </w:r>
    </w:p>
    <w:p w14:paraId="2677CD56"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color w:val="000000"/>
        </w:rPr>
        <w:t>Grade E (Poor): 0</w:t>
      </w:r>
    </w:p>
    <w:p w14:paraId="5D0D218D" w14:textId="77777777" w:rsidR="00A77B3E" w:rsidRPr="000F4703" w:rsidRDefault="00A77B3E" w:rsidP="000F4703">
      <w:pPr>
        <w:snapToGrid w:val="0"/>
        <w:spacing w:line="360" w:lineRule="auto"/>
        <w:jc w:val="both"/>
        <w:rPr>
          <w:rFonts w:ascii="Book Antiqua" w:hAnsi="Book Antiqua"/>
        </w:rPr>
      </w:pPr>
    </w:p>
    <w:p w14:paraId="5BCCF8BC" w14:textId="3821CAE7" w:rsidR="00A77B3E" w:rsidRPr="000F4703" w:rsidRDefault="006E3988" w:rsidP="000F4703">
      <w:pPr>
        <w:snapToGrid w:val="0"/>
        <w:spacing w:line="360" w:lineRule="auto"/>
        <w:jc w:val="both"/>
        <w:rPr>
          <w:rFonts w:ascii="Book Antiqua" w:hAnsi="Book Antiqua"/>
        </w:rPr>
        <w:sectPr w:rsidR="00A77B3E" w:rsidRPr="000F4703" w:rsidSect="00B234D1">
          <w:pgSz w:w="12240" w:h="15840"/>
          <w:pgMar w:top="1440" w:right="1800" w:bottom="1440" w:left="1800" w:header="720" w:footer="720" w:gutter="0"/>
          <w:cols w:space="720"/>
          <w:docGrid w:linePitch="360"/>
        </w:sectPr>
      </w:pPr>
      <w:r w:rsidRPr="000F4703">
        <w:rPr>
          <w:rFonts w:ascii="Book Antiqua" w:eastAsia="Book Antiqua" w:hAnsi="Book Antiqua" w:cs="Book Antiqua"/>
          <w:b/>
          <w:color w:val="000000"/>
        </w:rPr>
        <w:t xml:space="preserve">P-Reviewer: </w:t>
      </w:r>
      <w:proofErr w:type="spellStart"/>
      <w:r w:rsidRPr="000F4703">
        <w:rPr>
          <w:rFonts w:ascii="Book Antiqua" w:eastAsia="Book Antiqua" w:hAnsi="Book Antiqua" w:cs="Book Antiqua"/>
          <w:color w:val="000000"/>
        </w:rPr>
        <w:t>Gobejishvili</w:t>
      </w:r>
      <w:proofErr w:type="spellEnd"/>
      <w:r w:rsidRPr="000F4703">
        <w:rPr>
          <w:rFonts w:ascii="Book Antiqua" w:eastAsia="Book Antiqua" w:hAnsi="Book Antiqua" w:cs="Book Antiqua"/>
          <w:color w:val="000000"/>
        </w:rPr>
        <w:t xml:space="preserve"> L, </w:t>
      </w:r>
      <w:proofErr w:type="spellStart"/>
      <w:r w:rsidRPr="000F4703">
        <w:rPr>
          <w:rFonts w:ascii="Book Antiqua" w:eastAsia="Book Antiqua" w:hAnsi="Book Antiqua" w:cs="Book Antiqua"/>
          <w:color w:val="000000"/>
        </w:rPr>
        <w:t>Morling</w:t>
      </w:r>
      <w:proofErr w:type="spellEnd"/>
      <w:r w:rsidRPr="000F4703">
        <w:rPr>
          <w:rFonts w:ascii="Book Antiqua" w:eastAsia="Book Antiqua" w:hAnsi="Book Antiqua" w:cs="Book Antiqua"/>
          <w:color w:val="000000"/>
        </w:rPr>
        <w:t xml:space="preserve"> JR, </w:t>
      </w:r>
      <w:proofErr w:type="spellStart"/>
      <w:r w:rsidRPr="000F4703">
        <w:rPr>
          <w:rFonts w:ascii="Book Antiqua" w:eastAsia="Book Antiqua" w:hAnsi="Book Antiqua" w:cs="Book Antiqua"/>
          <w:color w:val="000000"/>
        </w:rPr>
        <w:t>Musquer</w:t>
      </w:r>
      <w:proofErr w:type="spellEnd"/>
      <w:r w:rsidRPr="000F4703">
        <w:rPr>
          <w:rFonts w:ascii="Book Antiqua" w:eastAsia="Book Antiqua" w:hAnsi="Book Antiqua" w:cs="Book Antiqua"/>
          <w:color w:val="000000"/>
        </w:rPr>
        <w:t xml:space="preserve"> N</w:t>
      </w:r>
      <w:r w:rsidRPr="000F4703">
        <w:rPr>
          <w:rFonts w:ascii="Book Antiqua" w:eastAsia="Book Antiqua" w:hAnsi="Book Antiqua" w:cs="Book Antiqua"/>
          <w:b/>
          <w:color w:val="000000"/>
        </w:rPr>
        <w:t xml:space="preserve"> S-Editor: </w:t>
      </w:r>
      <w:r w:rsidR="00A20940" w:rsidRPr="000F4703">
        <w:rPr>
          <w:rFonts w:ascii="Book Antiqua" w:eastAsia="Book Antiqua" w:hAnsi="Book Antiqua" w:cs="Book Antiqua"/>
          <w:color w:val="000000"/>
        </w:rPr>
        <w:t>Zhang L</w:t>
      </w:r>
      <w:r w:rsidR="000C79E4">
        <w:rPr>
          <w:rFonts w:ascii="Book Antiqua" w:eastAsia="Book Antiqua" w:hAnsi="Book Antiqua" w:cs="Book Antiqua"/>
          <w:b/>
          <w:color w:val="000000"/>
        </w:rPr>
        <w:t xml:space="preserve"> L-Editor:</w:t>
      </w:r>
      <w:r w:rsidRPr="000F4703">
        <w:rPr>
          <w:rFonts w:ascii="Book Antiqua" w:eastAsia="Book Antiqua" w:hAnsi="Book Antiqua" w:cs="Book Antiqua"/>
          <w:b/>
          <w:color w:val="000000"/>
        </w:rPr>
        <w:t xml:space="preserve"> </w:t>
      </w:r>
      <w:r w:rsidR="000C504E" w:rsidRPr="00661925">
        <w:rPr>
          <w:rFonts w:ascii="Book Antiqua" w:eastAsia="Book Antiqua" w:hAnsi="Book Antiqua" w:cs="Book Antiqua"/>
          <w:color w:val="000000"/>
        </w:rPr>
        <w:t>Wang TQ</w:t>
      </w:r>
      <w:r w:rsidR="000C504E">
        <w:rPr>
          <w:rFonts w:ascii="Book Antiqua" w:eastAsia="Book Antiqua" w:hAnsi="Book Antiqua" w:cs="Book Antiqua"/>
          <w:b/>
          <w:color w:val="000000"/>
        </w:rPr>
        <w:t xml:space="preserve"> </w:t>
      </w:r>
      <w:r w:rsidRPr="000F4703">
        <w:rPr>
          <w:rFonts w:ascii="Book Antiqua" w:eastAsia="Book Antiqua" w:hAnsi="Book Antiqua" w:cs="Book Antiqua"/>
          <w:b/>
          <w:color w:val="000000"/>
        </w:rPr>
        <w:t xml:space="preserve">P-Editor: </w:t>
      </w:r>
    </w:p>
    <w:p w14:paraId="616F2E52" w14:textId="0DE76372" w:rsidR="00A77B3E" w:rsidRPr="000F4703" w:rsidRDefault="006E3988" w:rsidP="000F4703">
      <w:pPr>
        <w:snapToGrid w:val="0"/>
        <w:spacing w:line="360" w:lineRule="auto"/>
        <w:jc w:val="both"/>
        <w:rPr>
          <w:rFonts w:ascii="Book Antiqua" w:eastAsia="Book Antiqua" w:hAnsi="Book Antiqua" w:cs="Book Antiqua"/>
          <w:b/>
          <w:color w:val="000000"/>
        </w:rPr>
      </w:pPr>
      <w:r w:rsidRPr="000F4703">
        <w:rPr>
          <w:rFonts w:ascii="Book Antiqua" w:eastAsia="Book Antiqua" w:hAnsi="Book Antiqua" w:cs="Book Antiqua"/>
          <w:b/>
          <w:color w:val="000000"/>
        </w:rPr>
        <w:lastRenderedPageBreak/>
        <w:t>Figure Legends</w:t>
      </w:r>
    </w:p>
    <w:p w14:paraId="00DEBD46" w14:textId="13EAED86" w:rsidR="001008F9" w:rsidRPr="000F4703" w:rsidRDefault="00A20940" w:rsidP="000F4703">
      <w:pPr>
        <w:snapToGrid w:val="0"/>
        <w:spacing w:line="360" w:lineRule="auto"/>
        <w:jc w:val="both"/>
        <w:rPr>
          <w:rFonts w:ascii="Book Antiqua" w:hAnsi="Book Antiqua"/>
        </w:rPr>
      </w:pPr>
      <w:r w:rsidRPr="000F4703">
        <w:rPr>
          <w:rFonts w:ascii="Book Antiqua" w:hAnsi="Book Antiqua"/>
          <w:noProof/>
          <w:lang w:eastAsia="zh-CN"/>
        </w:rPr>
        <w:drawing>
          <wp:inline distT="0" distB="0" distL="0" distR="0" wp14:anchorId="36A6F46A" wp14:editId="0AEB657F">
            <wp:extent cx="5486400" cy="290766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00" cy="2907665"/>
                    </a:xfrm>
                    <a:prstGeom prst="rect">
                      <a:avLst/>
                    </a:prstGeom>
                  </pic:spPr>
                </pic:pic>
              </a:graphicData>
            </a:graphic>
          </wp:inline>
        </w:drawing>
      </w:r>
    </w:p>
    <w:p w14:paraId="0150DA75" w14:textId="6DF85468" w:rsidR="001008F9" w:rsidRPr="000F4703" w:rsidRDefault="006E3988" w:rsidP="000F4703">
      <w:pPr>
        <w:snapToGrid w:val="0"/>
        <w:spacing w:line="360" w:lineRule="auto"/>
        <w:jc w:val="both"/>
        <w:rPr>
          <w:rFonts w:ascii="Book Antiqua" w:eastAsia="Book Antiqua" w:hAnsi="Book Antiqua" w:cs="Book Antiqua"/>
          <w:b/>
          <w:bCs/>
          <w:color w:val="000000"/>
        </w:rPr>
      </w:pPr>
      <w:r w:rsidRPr="000F4703">
        <w:rPr>
          <w:rFonts w:ascii="Book Antiqua" w:eastAsia="Book Antiqua" w:hAnsi="Book Antiqua" w:cs="Book Antiqua"/>
          <w:b/>
          <w:bCs/>
          <w:color w:val="000000"/>
        </w:rPr>
        <w:t>Figure 1</w:t>
      </w:r>
      <w:r w:rsidR="001008F9" w:rsidRPr="000F4703">
        <w:rPr>
          <w:rFonts w:ascii="Book Antiqua" w:eastAsia="Book Antiqua" w:hAnsi="Book Antiqua" w:cs="Book Antiqua"/>
          <w:b/>
          <w:bCs/>
          <w:color w:val="000000"/>
        </w:rPr>
        <w:t xml:space="preserve"> </w:t>
      </w:r>
      <w:r w:rsidRPr="000F4703">
        <w:rPr>
          <w:rFonts w:ascii="Book Antiqua" w:eastAsia="Book Antiqua" w:hAnsi="Book Antiqua" w:cs="Book Antiqua"/>
          <w:b/>
          <w:bCs/>
          <w:color w:val="000000"/>
        </w:rPr>
        <w:t>Correlation between age and disease duration in individuals with achalasia</w:t>
      </w:r>
      <w:r w:rsidR="00906B62">
        <w:rPr>
          <w:rFonts w:ascii="Book Antiqua" w:eastAsia="Book Antiqua" w:hAnsi="Book Antiqua" w:cs="Book Antiqua"/>
          <w:b/>
          <w:bCs/>
          <w:color w:val="000000"/>
        </w:rPr>
        <w:t xml:space="preserve"> </w:t>
      </w:r>
      <w:r w:rsidRPr="000F4703">
        <w:rPr>
          <w:rFonts w:ascii="Book Antiqua" w:eastAsia="Book Antiqua" w:hAnsi="Book Antiqua" w:cs="Book Antiqua"/>
          <w:b/>
          <w:bCs/>
          <w:color w:val="000000"/>
        </w:rPr>
        <w:t>(</w:t>
      </w:r>
      <w:r w:rsidRPr="000F4703">
        <w:rPr>
          <w:rFonts w:ascii="Book Antiqua" w:eastAsia="Book Antiqua" w:hAnsi="Book Antiqua" w:cs="Book Antiqua"/>
          <w:b/>
          <w:bCs/>
          <w:i/>
          <w:iCs/>
          <w:color w:val="000000"/>
        </w:rPr>
        <w:t xml:space="preserve">P </w:t>
      </w:r>
      <w:r w:rsidRPr="000F4703">
        <w:rPr>
          <w:rFonts w:ascii="Book Antiqua" w:eastAsia="Book Antiqua" w:hAnsi="Book Antiqua" w:cs="Book Antiqua"/>
          <w:b/>
          <w:bCs/>
          <w:color w:val="000000"/>
        </w:rPr>
        <w:t>&lt;</w:t>
      </w:r>
      <w:r w:rsidR="001008F9" w:rsidRPr="000F4703">
        <w:rPr>
          <w:rFonts w:ascii="Book Antiqua" w:eastAsia="Book Antiqua" w:hAnsi="Book Antiqua" w:cs="Book Antiqua"/>
          <w:b/>
          <w:bCs/>
          <w:color w:val="000000"/>
        </w:rPr>
        <w:t xml:space="preserve"> </w:t>
      </w:r>
      <w:r w:rsidRPr="000F4703">
        <w:rPr>
          <w:rFonts w:ascii="Book Antiqua" w:eastAsia="Book Antiqua" w:hAnsi="Book Antiqua" w:cs="Book Antiqua"/>
          <w:b/>
          <w:bCs/>
          <w:color w:val="000000"/>
        </w:rPr>
        <w:t xml:space="preserve">0.05, </w:t>
      </w:r>
      <w:r w:rsidRPr="000F4703">
        <w:rPr>
          <w:rFonts w:ascii="Book Antiqua" w:eastAsia="Book Antiqua" w:hAnsi="Book Antiqua" w:cs="Book Antiqua"/>
          <w:b/>
          <w:bCs/>
          <w:i/>
          <w:color w:val="000000"/>
        </w:rPr>
        <w:t>R</w:t>
      </w:r>
      <w:r w:rsidRPr="000F4703">
        <w:rPr>
          <w:rFonts w:ascii="Book Antiqua" w:eastAsia="Book Antiqua" w:hAnsi="Book Antiqua" w:cs="Book Antiqua"/>
          <w:b/>
          <w:bCs/>
          <w:color w:val="000000"/>
          <w:vertAlign w:val="superscript"/>
        </w:rPr>
        <w:t xml:space="preserve">2 </w:t>
      </w:r>
      <w:r w:rsidRPr="000F4703">
        <w:rPr>
          <w:rFonts w:ascii="Book Antiqua" w:eastAsia="Book Antiqua" w:hAnsi="Book Antiqua" w:cs="Book Antiqua"/>
          <w:b/>
          <w:bCs/>
          <w:color w:val="000000"/>
        </w:rPr>
        <w:t>= 0.169)</w:t>
      </w:r>
      <w:r w:rsidR="00FD6B15">
        <w:rPr>
          <w:rFonts w:ascii="Book Antiqua" w:eastAsia="Book Antiqua" w:hAnsi="Book Antiqua" w:cs="Book Antiqua"/>
          <w:b/>
          <w:bCs/>
          <w:color w:val="000000"/>
        </w:rPr>
        <w:t>.</w:t>
      </w:r>
    </w:p>
    <w:p w14:paraId="6B034D22" w14:textId="177115C9" w:rsidR="00A77B3E" w:rsidRPr="000F4703" w:rsidRDefault="001008F9" w:rsidP="000F4703">
      <w:pPr>
        <w:snapToGrid w:val="0"/>
        <w:spacing w:line="360" w:lineRule="auto"/>
        <w:jc w:val="both"/>
        <w:rPr>
          <w:rFonts w:ascii="Book Antiqua" w:hAnsi="Book Antiqua"/>
          <w:b/>
          <w:bCs/>
        </w:rPr>
      </w:pPr>
      <w:r w:rsidRPr="000F4703">
        <w:rPr>
          <w:rFonts w:ascii="Book Antiqua" w:eastAsia="Book Antiqua" w:hAnsi="Book Antiqua" w:cs="Book Antiqua"/>
          <w:b/>
          <w:bCs/>
          <w:color w:val="000000"/>
        </w:rPr>
        <w:br w:type="page"/>
      </w:r>
      <w:r w:rsidR="000F4703" w:rsidRPr="000F4703">
        <w:rPr>
          <w:rFonts w:ascii="Book Antiqua" w:hAnsi="Book Antiqua"/>
          <w:b/>
          <w:bCs/>
          <w:noProof/>
          <w:lang w:eastAsia="zh-CN"/>
        </w:rPr>
        <w:lastRenderedPageBreak/>
        <w:drawing>
          <wp:inline distT="0" distB="0" distL="0" distR="0" wp14:anchorId="685D8494" wp14:editId="77E0234F">
            <wp:extent cx="5486400" cy="370776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2.png"/>
                    <pic:cNvPicPr/>
                  </pic:nvPicPr>
                  <pic:blipFill>
                    <a:blip r:embed="rId9">
                      <a:extLst>
                        <a:ext uri="{28A0092B-C50C-407E-A947-70E740481C1C}">
                          <a14:useLocalDpi xmlns:a14="http://schemas.microsoft.com/office/drawing/2010/main" val="0"/>
                        </a:ext>
                      </a:extLst>
                    </a:blip>
                    <a:stretch>
                      <a:fillRect/>
                    </a:stretch>
                  </pic:blipFill>
                  <pic:spPr>
                    <a:xfrm>
                      <a:off x="0" y="0"/>
                      <a:ext cx="5486400" cy="3707765"/>
                    </a:xfrm>
                    <a:prstGeom prst="rect">
                      <a:avLst/>
                    </a:prstGeom>
                  </pic:spPr>
                </pic:pic>
              </a:graphicData>
            </a:graphic>
          </wp:inline>
        </w:drawing>
      </w:r>
    </w:p>
    <w:p w14:paraId="15D965BE" w14:textId="4C6FFD2B" w:rsidR="001008F9" w:rsidRPr="000F4703" w:rsidRDefault="006E3988" w:rsidP="000F4703">
      <w:pPr>
        <w:snapToGrid w:val="0"/>
        <w:spacing w:line="360" w:lineRule="auto"/>
        <w:jc w:val="both"/>
        <w:rPr>
          <w:rFonts w:ascii="Book Antiqua" w:eastAsia="Book Antiqua" w:hAnsi="Book Antiqua" w:cs="Book Antiqua"/>
          <w:b/>
          <w:bCs/>
          <w:color w:val="000000"/>
        </w:rPr>
      </w:pPr>
      <w:r w:rsidRPr="000F4703">
        <w:rPr>
          <w:rFonts w:ascii="Book Antiqua" w:eastAsia="Book Antiqua" w:hAnsi="Book Antiqua" w:cs="Book Antiqua"/>
          <w:b/>
          <w:bCs/>
          <w:color w:val="000000"/>
        </w:rPr>
        <w:t>Figure 2</w:t>
      </w:r>
      <w:r w:rsidR="001008F9" w:rsidRPr="000F4703">
        <w:rPr>
          <w:rFonts w:ascii="Book Antiqua" w:eastAsia="Book Antiqua" w:hAnsi="Book Antiqua" w:cs="Book Antiqua"/>
          <w:b/>
          <w:bCs/>
          <w:color w:val="000000"/>
        </w:rPr>
        <w:t xml:space="preserve"> </w:t>
      </w:r>
      <w:r w:rsidRPr="000F4703">
        <w:rPr>
          <w:rFonts w:ascii="Book Antiqua" w:eastAsia="Book Antiqua" w:hAnsi="Book Antiqua" w:cs="Book Antiqua"/>
          <w:b/>
          <w:bCs/>
          <w:color w:val="000000"/>
        </w:rPr>
        <w:t>Kaplan–Meier analysis of recurrence after peroral endoscopic myotomy.</w:t>
      </w:r>
    </w:p>
    <w:p w14:paraId="5B9A605F" w14:textId="1E4382D0" w:rsidR="00A77B3E" w:rsidRPr="000F4703" w:rsidRDefault="001008F9" w:rsidP="000F4703">
      <w:pPr>
        <w:snapToGrid w:val="0"/>
        <w:spacing w:line="360" w:lineRule="auto"/>
        <w:jc w:val="both"/>
        <w:rPr>
          <w:rFonts w:ascii="Book Antiqua" w:hAnsi="Book Antiqua"/>
          <w:b/>
          <w:bCs/>
        </w:rPr>
      </w:pPr>
      <w:r w:rsidRPr="000F4703">
        <w:rPr>
          <w:rFonts w:ascii="Book Antiqua" w:eastAsia="Book Antiqua" w:hAnsi="Book Antiqua" w:cs="Book Antiqua"/>
          <w:b/>
          <w:bCs/>
          <w:color w:val="000000"/>
        </w:rPr>
        <w:br w:type="page"/>
      </w:r>
      <w:r w:rsidR="000F4703" w:rsidRPr="000F4703">
        <w:rPr>
          <w:rFonts w:ascii="Book Antiqua" w:hAnsi="Book Antiqua"/>
          <w:b/>
          <w:bCs/>
          <w:noProof/>
          <w:lang w:eastAsia="zh-CN"/>
        </w:rPr>
        <w:lastRenderedPageBreak/>
        <w:drawing>
          <wp:inline distT="0" distB="0" distL="0" distR="0" wp14:anchorId="1EFE240E" wp14:editId="74C39699">
            <wp:extent cx="5486400" cy="376047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3.png"/>
                    <pic:cNvPicPr/>
                  </pic:nvPicPr>
                  <pic:blipFill>
                    <a:blip r:embed="rId10">
                      <a:extLst>
                        <a:ext uri="{28A0092B-C50C-407E-A947-70E740481C1C}">
                          <a14:useLocalDpi xmlns:a14="http://schemas.microsoft.com/office/drawing/2010/main" val="0"/>
                        </a:ext>
                      </a:extLst>
                    </a:blip>
                    <a:stretch>
                      <a:fillRect/>
                    </a:stretch>
                  </pic:blipFill>
                  <pic:spPr>
                    <a:xfrm>
                      <a:off x="0" y="0"/>
                      <a:ext cx="5486400" cy="3760470"/>
                    </a:xfrm>
                    <a:prstGeom prst="rect">
                      <a:avLst/>
                    </a:prstGeom>
                  </pic:spPr>
                </pic:pic>
              </a:graphicData>
            </a:graphic>
          </wp:inline>
        </w:drawing>
      </w:r>
    </w:p>
    <w:p w14:paraId="5020D615" w14:textId="0CC1139A" w:rsidR="000564B8" w:rsidRPr="000F4703" w:rsidRDefault="006E3988" w:rsidP="000F4703">
      <w:pPr>
        <w:snapToGrid w:val="0"/>
        <w:spacing w:line="360" w:lineRule="auto"/>
        <w:jc w:val="both"/>
        <w:rPr>
          <w:rFonts w:ascii="Book Antiqua" w:eastAsia="Book Antiqua" w:hAnsi="Book Antiqua" w:cs="Book Antiqua"/>
          <w:b/>
          <w:bCs/>
          <w:color w:val="000000"/>
        </w:rPr>
      </w:pPr>
      <w:r w:rsidRPr="000F4703">
        <w:rPr>
          <w:rFonts w:ascii="Book Antiqua" w:eastAsia="Book Antiqua" w:hAnsi="Book Antiqua" w:cs="Book Antiqua"/>
          <w:b/>
          <w:bCs/>
          <w:color w:val="000000"/>
        </w:rPr>
        <w:t>Figure 3</w:t>
      </w:r>
      <w:r w:rsidR="001008F9" w:rsidRPr="000F4703">
        <w:rPr>
          <w:rFonts w:ascii="Book Antiqua" w:eastAsia="Book Antiqua" w:hAnsi="Book Antiqua" w:cs="Book Antiqua"/>
          <w:b/>
          <w:bCs/>
          <w:color w:val="000000"/>
        </w:rPr>
        <w:t xml:space="preserve"> </w:t>
      </w:r>
      <w:r w:rsidRPr="000F4703">
        <w:rPr>
          <w:rFonts w:ascii="Book Antiqua" w:eastAsia="Book Antiqua" w:hAnsi="Book Antiqua" w:cs="Book Antiqua"/>
          <w:b/>
          <w:bCs/>
          <w:color w:val="000000"/>
        </w:rPr>
        <w:t>Kaplan–Meier estimate of time to recurrence according to muscularis propria thickness.</w:t>
      </w:r>
    </w:p>
    <w:p w14:paraId="0CFBA409" w14:textId="77777777" w:rsidR="000564B8" w:rsidRPr="000F4703" w:rsidRDefault="000564B8" w:rsidP="000F4703">
      <w:pPr>
        <w:autoSpaceDE w:val="0"/>
        <w:autoSpaceDN w:val="0"/>
        <w:adjustRightInd w:val="0"/>
        <w:snapToGrid w:val="0"/>
        <w:spacing w:line="360" w:lineRule="auto"/>
        <w:jc w:val="both"/>
        <w:rPr>
          <w:rFonts w:ascii="Book Antiqua" w:eastAsia="宋体" w:hAnsi="Book Antiqua"/>
          <w:b/>
          <w:bCs/>
        </w:rPr>
      </w:pPr>
      <w:r w:rsidRPr="000F4703">
        <w:rPr>
          <w:rFonts w:ascii="Book Antiqua" w:eastAsia="Book Antiqua" w:hAnsi="Book Antiqua" w:cs="Book Antiqua"/>
          <w:b/>
          <w:bCs/>
          <w:color w:val="000000"/>
        </w:rPr>
        <w:br w:type="page"/>
      </w:r>
      <w:r w:rsidRPr="000F4703">
        <w:rPr>
          <w:rFonts w:ascii="Book Antiqua" w:eastAsia="宋体" w:hAnsi="Book Antiqua"/>
          <w:b/>
          <w:bCs/>
        </w:rPr>
        <w:lastRenderedPageBreak/>
        <w:t>Table 1</w:t>
      </w:r>
      <w:bookmarkStart w:id="11" w:name="_Hlk31555647"/>
      <w:r w:rsidRPr="000F4703">
        <w:rPr>
          <w:rFonts w:ascii="Book Antiqua" w:eastAsia="宋体" w:hAnsi="Book Antiqua"/>
          <w:b/>
          <w:bCs/>
        </w:rPr>
        <w:t xml:space="preserve"> Comparison of characteristics between patients with non-thickened and thickened </w:t>
      </w:r>
      <w:bookmarkEnd w:id="11"/>
      <w:r w:rsidRPr="000F4703">
        <w:rPr>
          <w:rFonts w:ascii="Book Antiqua" w:eastAsia="宋体" w:hAnsi="Book Antiqua"/>
          <w:b/>
          <w:bCs/>
        </w:rPr>
        <w:t>lower esophageal muscularis propria</w:t>
      </w:r>
    </w:p>
    <w:tbl>
      <w:tblPr>
        <w:tblStyle w:val="1"/>
        <w:tblW w:w="8772" w:type="dxa"/>
        <w:tblLayout w:type="fixed"/>
        <w:tblLook w:val="04A0" w:firstRow="1" w:lastRow="0" w:firstColumn="1" w:lastColumn="0" w:noHBand="0" w:noVBand="1"/>
      </w:tblPr>
      <w:tblGrid>
        <w:gridCol w:w="2976"/>
        <w:gridCol w:w="2694"/>
        <w:gridCol w:w="1842"/>
        <w:gridCol w:w="1260"/>
      </w:tblGrid>
      <w:tr w:rsidR="000564B8" w:rsidRPr="000F4703" w14:paraId="3CF900A9" w14:textId="77777777" w:rsidTr="008D2533">
        <w:trPr>
          <w:trHeight w:val="295"/>
        </w:trPr>
        <w:tc>
          <w:tcPr>
            <w:tcW w:w="2976" w:type="dxa"/>
            <w:vMerge w:val="restart"/>
            <w:tcBorders>
              <w:top w:val="single" w:sz="4" w:space="0" w:color="auto"/>
              <w:left w:val="nil"/>
              <w:right w:val="nil"/>
            </w:tcBorders>
            <w:vAlign w:val="center"/>
          </w:tcPr>
          <w:p w14:paraId="2CD0A432" w14:textId="77777777" w:rsidR="000564B8" w:rsidRPr="000F4703" w:rsidRDefault="000564B8" w:rsidP="000F4703">
            <w:pPr>
              <w:autoSpaceDE w:val="0"/>
              <w:autoSpaceDN w:val="0"/>
              <w:adjustRightInd w:val="0"/>
              <w:snapToGrid w:val="0"/>
              <w:spacing w:line="360" w:lineRule="auto"/>
              <w:ind w:firstLine="360"/>
              <w:jc w:val="both"/>
              <w:rPr>
                <w:rFonts w:ascii="Book Antiqua" w:hAnsi="Book Antiqua"/>
                <w:b/>
                <w:bCs/>
              </w:rPr>
            </w:pPr>
          </w:p>
        </w:tc>
        <w:tc>
          <w:tcPr>
            <w:tcW w:w="4536" w:type="dxa"/>
            <w:gridSpan w:val="2"/>
            <w:tcBorders>
              <w:top w:val="single" w:sz="4" w:space="0" w:color="auto"/>
              <w:left w:val="nil"/>
              <w:bottom w:val="single" w:sz="4" w:space="0" w:color="auto"/>
              <w:right w:val="nil"/>
            </w:tcBorders>
          </w:tcPr>
          <w:p w14:paraId="5B37CB1C" w14:textId="77777777" w:rsidR="000564B8" w:rsidRPr="000F4703" w:rsidRDefault="000564B8" w:rsidP="000F4703">
            <w:pPr>
              <w:autoSpaceDE w:val="0"/>
              <w:autoSpaceDN w:val="0"/>
              <w:adjustRightInd w:val="0"/>
              <w:snapToGrid w:val="0"/>
              <w:spacing w:line="360" w:lineRule="auto"/>
              <w:jc w:val="both"/>
              <w:rPr>
                <w:rFonts w:ascii="Book Antiqua" w:hAnsi="Book Antiqua"/>
                <w:b/>
                <w:bCs/>
              </w:rPr>
            </w:pPr>
            <w:r w:rsidRPr="000F4703">
              <w:rPr>
                <w:rFonts w:ascii="Book Antiqua" w:hAnsi="Book Antiqua"/>
                <w:b/>
                <w:bCs/>
              </w:rPr>
              <w:t>Thickness of LEMP</w:t>
            </w:r>
          </w:p>
        </w:tc>
        <w:tc>
          <w:tcPr>
            <w:tcW w:w="1260" w:type="dxa"/>
            <w:vMerge w:val="restart"/>
            <w:tcBorders>
              <w:top w:val="single" w:sz="4" w:space="0" w:color="auto"/>
              <w:left w:val="nil"/>
              <w:bottom w:val="nil"/>
              <w:right w:val="nil"/>
            </w:tcBorders>
            <w:vAlign w:val="center"/>
          </w:tcPr>
          <w:p w14:paraId="0677CCD0" w14:textId="77777777" w:rsidR="000564B8" w:rsidRPr="000F4703" w:rsidRDefault="000564B8" w:rsidP="000F4703">
            <w:pPr>
              <w:autoSpaceDE w:val="0"/>
              <w:autoSpaceDN w:val="0"/>
              <w:adjustRightInd w:val="0"/>
              <w:snapToGrid w:val="0"/>
              <w:spacing w:line="360" w:lineRule="auto"/>
              <w:jc w:val="both"/>
              <w:rPr>
                <w:rFonts w:ascii="Book Antiqua" w:hAnsi="Book Antiqua"/>
                <w:b/>
                <w:bCs/>
              </w:rPr>
            </w:pPr>
            <w:r w:rsidRPr="000F4703">
              <w:rPr>
                <w:rFonts w:ascii="Book Antiqua" w:hAnsi="Book Antiqua"/>
                <w:b/>
                <w:bCs/>
                <w:i/>
                <w:iCs/>
              </w:rPr>
              <w:t>P</w:t>
            </w:r>
            <w:r w:rsidRPr="000F4703">
              <w:rPr>
                <w:rFonts w:ascii="Book Antiqua" w:hAnsi="Book Antiqua"/>
                <w:b/>
                <w:bCs/>
              </w:rPr>
              <w:t xml:space="preserve"> value</w:t>
            </w:r>
          </w:p>
        </w:tc>
      </w:tr>
      <w:tr w:rsidR="000564B8" w:rsidRPr="000F4703" w14:paraId="08F94F40" w14:textId="77777777" w:rsidTr="008D2533">
        <w:trPr>
          <w:trHeight w:val="204"/>
        </w:trPr>
        <w:tc>
          <w:tcPr>
            <w:tcW w:w="2976" w:type="dxa"/>
            <w:vMerge/>
            <w:tcBorders>
              <w:left w:val="nil"/>
              <w:right w:val="nil"/>
            </w:tcBorders>
          </w:tcPr>
          <w:p w14:paraId="379B169B" w14:textId="77777777" w:rsidR="000564B8" w:rsidRPr="000F4703" w:rsidRDefault="000564B8" w:rsidP="000F4703">
            <w:pPr>
              <w:autoSpaceDE w:val="0"/>
              <w:autoSpaceDN w:val="0"/>
              <w:adjustRightInd w:val="0"/>
              <w:snapToGrid w:val="0"/>
              <w:spacing w:line="360" w:lineRule="auto"/>
              <w:ind w:firstLine="360"/>
              <w:jc w:val="both"/>
              <w:rPr>
                <w:rFonts w:ascii="Book Antiqua" w:hAnsi="Book Antiqua"/>
              </w:rPr>
            </w:pPr>
          </w:p>
        </w:tc>
        <w:tc>
          <w:tcPr>
            <w:tcW w:w="2694" w:type="dxa"/>
            <w:tcBorders>
              <w:top w:val="single" w:sz="4" w:space="0" w:color="auto"/>
              <w:left w:val="nil"/>
              <w:bottom w:val="single" w:sz="4" w:space="0" w:color="auto"/>
              <w:right w:val="nil"/>
            </w:tcBorders>
          </w:tcPr>
          <w:p w14:paraId="53BF0F86" w14:textId="77777777" w:rsidR="000564B8" w:rsidRPr="000F4703" w:rsidRDefault="000564B8" w:rsidP="000F4703">
            <w:pPr>
              <w:autoSpaceDE w:val="0"/>
              <w:autoSpaceDN w:val="0"/>
              <w:adjustRightInd w:val="0"/>
              <w:snapToGrid w:val="0"/>
              <w:spacing w:line="360" w:lineRule="auto"/>
              <w:jc w:val="both"/>
              <w:rPr>
                <w:rFonts w:ascii="Book Antiqua" w:hAnsi="Book Antiqua"/>
                <w:b/>
                <w:bCs/>
              </w:rPr>
            </w:pPr>
            <w:r w:rsidRPr="000F4703">
              <w:rPr>
                <w:rFonts w:ascii="Book Antiqua" w:hAnsi="Book Antiqua"/>
                <w:b/>
                <w:bCs/>
              </w:rPr>
              <w:t>&lt; 3 mm (</w:t>
            </w:r>
            <w:r w:rsidRPr="000F4703">
              <w:rPr>
                <w:rFonts w:ascii="Book Antiqua" w:hAnsi="Book Antiqua"/>
                <w:b/>
                <w:bCs/>
                <w:i/>
                <w:iCs/>
              </w:rPr>
              <w:t xml:space="preserve">n </w:t>
            </w:r>
            <w:r w:rsidRPr="000F4703">
              <w:rPr>
                <w:rFonts w:ascii="Book Antiqua" w:hAnsi="Book Antiqua"/>
                <w:b/>
                <w:bCs/>
              </w:rPr>
              <w:t>= 19)</w:t>
            </w:r>
          </w:p>
        </w:tc>
        <w:tc>
          <w:tcPr>
            <w:tcW w:w="1842" w:type="dxa"/>
            <w:tcBorders>
              <w:top w:val="single" w:sz="4" w:space="0" w:color="auto"/>
              <w:left w:val="nil"/>
              <w:bottom w:val="single" w:sz="4" w:space="0" w:color="auto"/>
              <w:right w:val="nil"/>
            </w:tcBorders>
          </w:tcPr>
          <w:p w14:paraId="63C37200" w14:textId="1164D8D8" w:rsidR="000564B8" w:rsidRPr="000F4703" w:rsidRDefault="000564B8" w:rsidP="000F4703">
            <w:pPr>
              <w:autoSpaceDE w:val="0"/>
              <w:autoSpaceDN w:val="0"/>
              <w:adjustRightInd w:val="0"/>
              <w:snapToGrid w:val="0"/>
              <w:spacing w:line="360" w:lineRule="auto"/>
              <w:ind w:left="120" w:hangingChars="50" w:hanging="120"/>
              <w:jc w:val="both"/>
              <w:rPr>
                <w:rFonts w:ascii="Book Antiqua" w:hAnsi="Book Antiqua"/>
                <w:b/>
                <w:bCs/>
              </w:rPr>
            </w:pPr>
            <w:r w:rsidRPr="000F4703">
              <w:rPr>
                <w:rFonts w:ascii="Book Antiqua" w:hAnsi="Book Antiqua"/>
                <w:b/>
                <w:bCs/>
              </w:rPr>
              <w:t>≥ 3 mm (</w:t>
            </w:r>
            <w:r w:rsidRPr="000F4703">
              <w:rPr>
                <w:rFonts w:ascii="Book Antiqua" w:hAnsi="Book Antiqua"/>
                <w:b/>
                <w:bCs/>
                <w:i/>
                <w:iCs/>
              </w:rPr>
              <w:t xml:space="preserve">n </w:t>
            </w:r>
            <w:r w:rsidRPr="000F4703">
              <w:rPr>
                <w:rFonts w:ascii="Book Antiqua" w:hAnsi="Book Antiqua"/>
                <w:b/>
                <w:bCs/>
              </w:rPr>
              <w:t>=</w:t>
            </w:r>
            <w:r w:rsidR="00A81E3A" w:rsidRPr="000F4703">
              <w:rPr>
                <w:rFonts w:ascii="Book Antiqua" w:hAnsi="Book Antiqua"/>
                <w:b/>
                <w:bCs/>
              </w:rPr>
              <w:t xml:space="preserve"> </w:t>
            </w:r>
            <w:r w:rsidRPr="000F4703">
              <w:rPr>
                <w:rFonts w:ascii="Book Antiqua" w:hAnsi="Book Antiqua"/>
                <w:b/>
                <w:bCs/>
              </w:rPr>
              <w:t>63)</w:t>
            </w:r>
          </w:p>
        </w:tc>
        <w:tc>
          <w:tcPr>
            <w:tcW w:w="1260" w:type="dxa"/>
            <w:vMerge/>
            <w:tcBorders>
              <w:top w:val="nil"/>
              <w:left w:val="nil"/>
              <w:bottom w:val="single" w:sz="4" w:space="0" w:color="auto"/>
              <w:right w:val="nil"/>
            </w:tcBorders>
          </w:tcPr>
          <w:p w14:paraId="5BF96089" w14:textId="77777777" w:rsidR="000564B8" w:rsidRPr="000F4703" w:rsidRDefault="000564B8" w:rsidP="000F4703">
            <w:pPr>
              <w:autoSpaceDE w:val="0"/>
              <w:autoSpaceDN w:val="0"/>
              <w:adjustRightInd w:val="0"/>
              <w:snapToGrid w:val="0"/>
              <w:spacing w:line="360" w:lineRule="auto"/>
              <w:ind w:firstLine="360"/>
              <w:jc w:val="both"/>
              <w:rPr>
                <w:rFonts w:ascii="Book Antiqua" w:hAnsi="Book Antiqua"/>
                <w:b/>
                <w:bCs/>
              </w:rPr>
            </w:pPr>
          </w:p>
        </w:tc>
      </w:tr>
      <w:tr w:rsidR="000564B8" w:rsidRPr="000F4703" w14:paraId="6507D379" w14:textId="77777777" w:rsidTr="008D2533">
        <w:trPr>
          <w:trHeight w:val="20"/>
        </w:trPr>
        <w:tc>
          <w:tcPr>
            <w:tcW w:w="2976" w:type="dxa"/>
            <w:tcBorders>
              <w:top w:val="single" w:sz="4" w:space="0" w:color="auto"/>
              <w:left w:val="nil"/>
              <w:bottom w:val="nil"/>
              <w:right w:val="nil"/>
            </w:tcBorders>
          </w:tcPr>
          <w:p w14:paraId="5F61F7CE" w14:textId="77777777" w:rsidR="000564B8" w:rsidRPr="000F4703" w:rsidRDefault="000564B8" w:rsidP="000F4703">
            <w:pPr>
              <w:autoSpaceDE w:val="0"/>
              <w:autoSpaceDN w:val="0"/>
              <w:adjustRightInd w:val="0"/>
              <w:snapToGrid w:val="0"/>
              <w:spacing w:line="360" w:lineRule="auto"/>
              <w:jc w:val="both"/>
              <w:rPr>
                <w:rFonts w:ascii="Book Antiqua" w:hAnsi="Book Antiqua"/>
              </w:rPr>
            </w:pPr>
            <w:r w:rsidRPr="000F4703">
              <w:rPr>
                <w:rFonts w:ascii="Book Antiqua" w:hAnsi="Book Antiqua"/>
              </w:rPr>
              <w:t>Age (</w:t>
            </w:r>
            <w:proofErr w:type="spellStart"/>
            <w:r w:rsidRPr="000F4703">
              <w:rPr>
                <w:rFonts w:ascii="Book Antiqua" w:hAnsi="Book Antiqua"/>
              </w:rPr>
              <w:t>yr</w:t>
            </w:r>
            <w:proofErr w:type="spellEnd"/>
            <w:r w:rsidRPr="000F4703">
              <w:rPr>
                <w:rFonts w:ascii="Book Antiqua" w:hAnsi="Book Antiqua"/>
              </w:rPr>
              <w:t>)</w:t>
            </w:r>
          </w:p>
        </w:tc>
        <w:tc>
          <w:tcPr>
            <w:tcW w:w="2694" w:type="dxa"/>
            <w:tcBorders>
              <w:top w:val="single" w:sz="4" w:space="0" w:color="auto"/>
              <w:left w:val="nil"/>
              <w:bottom w:val="nil"/>
              <w:right w:val="nil"/>
            </w:tcBorders>
          </w:tcPr>
          <w:p w14:paraId="4C6C8475" w14:textId="77777777" w:rsidR="000564B8" w:rsidRPr="000F4703" w:rsidRDefault="000564B8" w:rsidP="000F4703">
            <w:pPr>
              <w:autoSpaceDE w:val="0"/>
              <w:autoSpaceDN w:val="0"/>
              <w:adjustRightInd w:val="0"/>
              <w:snapToGrid w:val="0"/>
              <w:spacing w:line="360" w:lineRule="auto"/>
              <w:jc w:val="both"/>
              <w:rPr>
                <w:rFonts w:ascii="Book Antiqua" w:hAnsi="Book Antiqua"/>
              </w:rPr>
            </w:pPr>
            <w:r w:rsidRPr="000F4703">
              <w:rPr>
                <w:rFonts w:ascii="Book Antiqua" w:hAnsi="Book Antiqua"/>
              </w:rPr>
              <w:t>40.4 ± 15.2</w:t>
            </w:r>
          </w:p>
        </w:tc>
        <w:tc>
          <w:tcPr>
            <w:tcW w:w="1842" w:type="dxa"/>
            <w:tcBorders>
              <w:top w:val="single" w:sz="4" w:space="0" w:color="auto"/>
              <w:left w:val="nil"/>
              <w:bottom w:val="nil"/>
              <w:right w:val="nil"/>
            </w:tcBorders>
          </w:tcPr>
          <w:p w14:paraId="7A22688C" w14:textId="77777777" w:rsidR="000564B8" w:rsidRPr="000F4703" w:rsidRDefault="000564B8" w:rsidP="000F4703">
            <w:pPr>
              <w:autoSpaceDE w:val="0"/>
              <w:autoSpaceDN w:val="0"/>
              <w:adjustRightInd w:val="0"/>
              <w:snapToGrid w:val="0"/>
              <w:spacing w:line="360" w:lineRule="auto"/>
              <w:jc w:val="both"/>
              <w:rPr>
                <w:rFonts w:ascii="Book Antiqua" w:hAnsi="Book Antiqua"/>
              </w:rPr>
            </w:pPr>
            <w:r w:rsidRPr="000F4703">
              <w:rPr>
                <w:rFonts w:ascii="Book Antiqua" w:hAnsi="Book Antiqua"/>
              </w:rPr>
              <w:t>48.4 ± 14.4</w:t>
            </w:r>
          </w:p>
        </w:tc>
        <w:tc>
          <w:tcPr>
            <w:tcW w:w="1260" w:type="dxa"/>
            <w:tcBorders>
              <w:top w:val="single" w:sz="4" w:space="0" w:color="auto"/>
              <w:left w:val="nil"/>
              <w:bottom w:val="nil"/>
              <w:right w:val="nil"/>
            </w:tcBorders>
          </w:tcPr>
          <w:p w14:paraId="1511C038" w14:textId="77777777" w:rsidR="000564B8" w:rsidRPr="000F4703" w:rsidRDefault="000564B8" w:rsidP="000F4703">
            <w:pPr>
              <w:autoSpaceDE w:val="0"/>
              <w:autoSpaceDN w:val="0"/>
              <w:adjustRightInd w:val="0"/>
              <w:snapToGrid w:val="0"/>
              <w:spacing w:line="360" w:lineRule="auto"/>
              <w:jc w:val="both"/>
              <w:rPr>
                <w:rFonts w:ascii="Book Antiqua" w:hAnsi="Book Antiqua"/>
              </w:rPr>
            </w:pPr>
            <w:r w:rsidRPr="000F4703">
              <w:rPr>
                <w:rFonts w:ascii="Book Antiqua" w:hAnsi="Book Antiqua"/>
              </w:rPr>
              <w:t>0.04</w:t>
            </w:r>
          </w:p>
        </w:tc>
      </w:tr>
      <w:tr w:rsidR="000564B8" w:rsidRPr="000F4703" w14:paraId="31F43BBD" w14:textId="77777777" w:rsidTr="008D2533">
        <w:trPr>
          <w:trHeight w:val="20"/>
        </w:trPr>
        <w:tc>
          <w:tcPr>
            <w:tcW w:w="2976" w:type="dxa"/>
            <w:tcBorders>
              <w:top w:val="nil"/>
              <w:left w:val="nil"/>
              <w:bottom w:val="nil"/>
              <w:right w:val="nil"/>
            </w:tcBorders>
          </w:tcPr>
          <w:p w14:paraId="7848AC75" w14:textId="70F6DAEE" w:rsidR="000564B8" w:rsidRPr="000F4703" w:rsidRDefault="000564B8">
            <w:pPr>
              <w:autoSpaceDE w:val="0"/>
              <w:autoSpaceDN w:val="0"/>
              <w:adjustRightInd w:val="0"/>
              <w:snapToGrid w:val="0"/>
              <w:spacing w:line="360" w:lineRule="auto"/>
              <w:jc w:val="both"/>
              <w:rPr>
                <w:rFonts w:ascii="Book Antiqua" w:hAnsi="Book Antiqua"/>
              </w:rPr>
            </w:pPr>
            <w:r w:rsidRPr="000F4703">
              <w:rPr>
                <w:rFonts w:ascii="Book Antiqua" w:hAnsi="Book Antiqua"/>
              </w:rPr>
              <w:t>Sex (</w:t>
            </w:r>
            <w:r w:rsidR="000C504E">
              <w:rPr>
                <w:rFonts w:ascii="Book Antiqua" w:hAnsi="Book Antiqua"/>
              </w:rPr>
              <w:t>m</w:t>
            </w:r>
            <w:r w:rsidR="000C504E" w:rsidRPr="000F4703">
              <w:rPr>
                <w:rFonts w:ascii="Book Antiqua" w:hAnsi="Book Antiqua"/>
              </w:rPr>
              <w:t>ale</w:t>
            </w:r>
            <w:r w:rsidR="000C504E">
              <w:rPr>
                <w:rFonts w:ascii="Book Antiqua" w:hAnsi="Book Antiqua"/>
              </w:rPr>
              <w:t>/f</w:t>
            </w:r>
            <w:r w:rsidRPr="000F4703">
              <w:rPr>
                <w:rFonts w:ascii="Book Antiqua" w:hAnsi="Book Antiqua"/>
              </w:rPr>
              <w:t>emale)</w:t>
            </w:r>
          </w:p>
        </w:tc>
        <w:tc>
          <w:tcPr>
            <w:tcW w:w="2694" w:type="dxa"/>
            <w:tcBorders>
              <w:top w:val="nil"/>
              <w:left w:val="nil"/>
              <w:bottom w:val="nil"/>
              <w:right w:val="nil"/>
            </w:tcBorders>
          </w:tcPr>
          <w:p w14:paraId="170D0D1A" w14:textId="77777777" w:rsidR="000564B8" w:rsidRPr="000F4703" w:rsidRDefault="000564B8" w:rsidP="000F4703">
            <w:pPr>
              <w:autoSpaceDE w:val="0"/>
              <w:autoSpaceDN w:val="0"/>
              <w:adjustRightInd w:val="0"/>
              <w:snapToGrid w:val="0"/>
              <w:spacing w:line="360" w:lineRule="auto"/>
              <w:jc w:val="both"/>
              <w:rPr>
                <w:rFonts w:ascii="Book Antiqua" w:hAnsi="Book Antiqua"/>
              </w:rPr>
            </w:pPr>
            <w:r w:rsidRPr="000F4703">
              <w:rPr>
                <w:rFonts w:ascii="Book Antiqua" w:hAnsi="Book Antiqua"/>
              </w:rPr>
              <w:t>6:13</w:t>
            </w:r>
          </w:p>
        </w:tc>
        <w:tc>
          <w:tcPr>
            <w:tcW w:w="1842" w:type="dxa"/>
            <w:tcBorders>
              <w:top w:val="nil"/>
              <w:left w:val="nil"/>
              <w:bottom w:val="nil"/>
              <w:right w:val="nil"/>
            </w:tcBorders>
          </w:tcPr>
          <w:p w14:paraId="6ABC5704" w14:textId="77777777" w:rsidR="000564B8" w:rsidRPr="000F4703" w:rsidRDefault="000564B8" w:rsidP="000F4703">
            <w:pPr>
              <w:autoSpaceDE w:val="0"/>
              <w:autoSpaceDN w:val="0"/>
              <w:adjustRightInd w:val="0"/>
              <w:snapToGrid w:val="0"/>
              <w:spacing w:line="360" w:lineRule="auto"/>
              <w:jc w:val="both"/>
              <w:rPr>
                <w:rFonts w:ascii="Book Antiqua" w:hAnsi="Book Antiqua"/>
              </w:rPr>
            </w:pPr>
            <w:r w:rsidRPr="000F4703">
              <w:rPr>
                <w:rFonts w:ascii="Book Antiqua" w:hAnsi="Book Antiqua"/>
              </w:rPr>
              <w:t>26:37</w:t>
            </w:r>
          </w:p>
        </w:tc>
        <w:tc>
          <w:tcPr>
            <w:tcW w:w="1260" w:type="dxa"/>
            <w:tcBorders>
              <w:top w:val="nil"/>
              <w:left w:val="nil"/>
              <w:bottom w:val="nil"/>
              <w:right w:val="nil"/>
            </w:tcBorders>
          </w:tcPr>
          <w:p w14:paraId="5663139C" w14:textId="77777777" w:rsidR="000564B8" w:rsidRPr="000F4703" w:rsidRDefault="000564B8" w:rsidP="000F4703">
            <w:pPr>
              <w:autoSpaceDE w:val="0"/>
              <w:autoSpaceDN w:val="0"/>
              <w:adjustRightInd w:val="0"/>
              <w:snapToGrid w:val="0"/>
              <w:spacing w:line="360" w:lineRule="auto"/>
              <w:jc w:val="both"/>
              <w:rPr>
                <w:rFonts w:ascii="Book Antiqua" w:hAnsi="Book Antiqua"/>
              </w:rPr>
            </w:pPr>
            <w:r w:rsidRPr="000F4703">
              <w:rPr>
                <w:rFonts w:ascii="Book Antiqua" w:hAnsi="Book Antiqua"/>
              </w:rPr>
              <w:t>0.448</w:t>
            </w:r>
          </w:p>
        </w:tc>
      </w:tr>
      <w:tr w:rsidR="000564B8" w:rsidRPr="000F4703" w14:paraId="6C8DE4B8" w14:textId="77777777" w:rsidTr="008D2533">
        <w:trPr>
          <w:trHeight w:val="20"/>
        </w:trPr>
        <w:tc>
          <w:tcPr>
            <w:tcW w:w="2976" w:type="dxa"/>
            <w:tcBorders>
              <w:top w:val="nil"/>
              <w:left w:val="nil"/>
              <w:bottom w:val="nil"/>
              <w:right w:val="nil"/>
            </w:tcBorders>
          </w:tcPr>
          <w:p w14:paraId="01A48300" w14:textId="77777777" w:rsidR="000564B8" w:rsidRPr="000F4703" w:rsidRDefault="000564B8" w:rsidP="000F4703">
            <w:pPr>
              <w:autoSpaceDE w:val="0"/>
              <w:autoSpaceDN w:val="0"/>
              <w:adjustRightInd w:val="0"/>
              <w:snapToGrid w:val="0"/>
              <w:spacing w:line="360" w:lineRule="auto"/>
              <w:jc w:val="both"/>
              <w:rPr>
                <w:rFonts w:ascii="Book Antiqua" w:hAnsi="Book Antiqua"/>
              </w:rPr>
            </w:pPr>
            <w:r w:rsidRPr="000F4703">
              <w:rPr>
                <w:rFonts w:ascii="Book Antiqua" w:hAnsi="Book Antiqua"/>
              </w:rPr>
              <w:t>Disease duration (</w:t>
            </w:r>
            <w:proofErr w:type="spellStart"/>
            <w:r w:rsidRPr="000F4703">
              <w:rPr>
                <w:rFonts w:ascii="Book Antiqua" w:hAnsi="Book Antiqua"/>
              </w:rPr>
              <w:t>mo</w:t>
            </w:r>
            <w:proofErr w:type="spellEnd"/>
            <w:r w:rsidRPr="000F4703">
              <w:rPr>
                <w:rFonts w:ascii="Book Antiqua" w:hAnsi="Book Antiqua"/>
              </w:rPr>
              <w:t>)</w:t>
            </w:r>
          </w:p>
        </w:tc>
        <w:tc>
          <w:tcPr>
            <w:tcW w:w="2694" w:type="dxa"/>
            <w:tcBorders>
              <w:top w:val="nil"/>
              <w:left w:val="nil"/>
              <w:bottom w:val="nil"/>
              <w:right w:val="nil"/>
            </w:tcBorders>
          </w:tcPr>
          <w:p w14:paraId="1F425977" w14:textId="77777777" w:rsidR="000564B8" w:rsidRPr="000F4703" w:rsidRDefault="000564B8" w:rsidP="000F4703">
            <w:pPr>
              <w:autoSpaceDE w:val="0"/>
              <w:autoSpaceDN w:val="0"/>
              <w:adjustRightInd w:val="0"/>
              <w:snapToGrid w:val="0"/>
              <w:spacing w:line="360" w:lineRule="auto"/>
              <w:jc w:val="both"/>
              <w:rPr>
                <w:rFonts w:ascii="Book Antiqua" w:hAnsi="Book Antiqua"/>
              </w:rPr>
            </w:pPr>
            <w:r w:rsidRPr="000F4703">
              <w:rPr>
                <w:rFonts w:ascii="Book Antiqua" w:hAnsi="Book Antiqua"/>
              </w:rPr>
              <w:t>37.79 ± 35.52</w:t>
            </w:r>
          </w:p>
        </w:tc>
        <w:tc>
          <w:tcPr>
            <w:tcW w:w="1842" w:type="dxa"/>
            <w:tcBorders>
              <w:top w:val="nil"/>
              <w:left w:val="nil"/>
              <w:bottom w:val="nil"/>
              <w:right w:val="nil"/>
            </w:tcBorders>
          </w:tcPr>
          <w:p w14:paraId="4F6EE221" w14:textId="77777777" w:rsidR="000564B8" w:rsidRPr="000F4703" w:rsidRDefault="000564B8" w:rsidP="000F4703">
            <w:pPr>
              <w:autoSpaceDE w:val="0"/>
              <w:autoSpaceDN w:val="0"/>
              <w:adjustRightInd w:val="0"/>
              <w:snapToGrid w:val="0"/>
              <w:spacing w:line="360" w:lineRule="auto"/>
              <w:jc w:val="both"/>
              <w:rPr>
                <w:rFonts w:ascii="Book Antiqua" w:hAnsi="Book Antiqua"/>
              </w:rPr>
            </w:pPr>
            <w:r w:rsidRPr="000F4703">
              <w:rPr>
                <w:rFonts w:ascii="Book Antiqua" w:hAnsi="Book Antiqua"/>
              </w:rPr>
              <w:t>126.63 ± 138.49</w:t>
            </w:r>
          </w:p>
        </w:tc>
        <w:tc>
          <w:tcPr>
            <w:tcW w:w="1260" w:type="dxa"/>
            <w:tcBorders>
              <w:top w:val="nil"/>
              <w:left w:val="nil"/>
              <w:bottom w:val="nil"/>
              <w:right w:val="nil"/>
            </w:tcBorders>
          </w:tcPr>
          <w:p w14:paraId="6BE5DE4B" w14:textId="77777777" w:rsidR="000564B8" w:rsidRPr="000F4703" w:rsidRDefault="000564B8" w:rsidP="000F4703">
            <w:pPr>
              <w:autoSpaceDE w:val="0"/>
              <w:autoSpaceDN w:val="0"/>
              <w:adjustRightInd w:val="0"/>
              <w:snapToGrid w:val="0"/>
              <w:spacing w:line="360" w:lineRule="auto"/>
              <w:jc w:val="both"/>
              <w:rPr>
                <w:rFonts w:ascii="Book Antiqua" w:hAnsi="Book Antiqua"/>
              </w:rPr>
            </w:pPr>
            <w:r w:rsidRPr="000F4703">
              <w:rPr>
                <w:rFonts w:ascii="Book Antiqua" w:hAnsi="Book Antiqua"/>
              </w:rPr>
              <w:t>&lt; 0.001</w:t>
            </w:r>
          </w:p>
        </w:tc>
      </w:tr>
      <w:tr w:rsidR="000564B8" w:rsidRPr="000F4703" w14:paraId="2D00BC15" w14:textId="77777777" w:rsidTr="008D2533">
        <w:trPr>
          <w:trHeight w:val="20"/>
        </w:trPr>
        <w:tc>
          <w:tcPr>
            <w:tcW w:w="2976" w:type="dxa"/>
            <w:tcBorders>
              <w:top w:val="nil"/>
              <w:left w:val="nil"/>
              <w:bottom w:val="nil"/>
              <w:right w:val="nil"/>
            </w:tcBorders>
          </w:tcPr>
          <w:p w14:paraId="1A8C6241" w14:textId="4877BE19" w:rsidR="000564B8" w:rsidRPr="000F4703" w:rsidRDefault="000564B8">
            <w:pPr>
              <w:autoSpaceDE w:val="0"/>
              <w:autoSpaceDN w:val="0"/>
              <w:adjustRightInd w:val="0"/>
              <w:snapToGrid w:val="0"/>
              <w:spacing w:line="360" w:lineRule="auto"/>
              <w:jc w:val="both"/>
              <w:rPr>
                <w:rFonts w:ascii="Book Antiqua" w:hAnsi="Book Antiqua"/>
              </w:rPr>
            </w:pPr>
            <w:r w:rsidRPr="000F4703">
              <w:rPr>
                <w:rFonts w:ascii="Book Antiqua" w:hAnsi="Book Antiqua"/>
              </w:rPr>
              <w:t>History of endoscopic surgery (+</w:t>
            </w:r>
            <w:r w:rsidR="000C504E">
              <w:rPr>
                <w:rFonts w:ascii="Book Antiqua" w:hAnsi="Book Antiqua"/>
              </w:rPr>
              <w:t>/</w:t>
            </w:r>
            <w:r w:rsidRPr="000F4703">
              <w:rPr>
                <w:rFonts w:ascii="Book Antiqua" w:hAnsi="Book Antiqua"/>
              </w:rPr>
              <w:sym w:font="Symbol" w:char="F02D"/>
            </w:r>
            <w:r w:rsidRPr="000F4703">
              <w:rPr>
                <w:rFonts w:ascii="Book Antiqua" w:hAnsi="Book Antiqua"/>
              </w:rPr>
              <w:t>)</w:t>
            </w:r>
          </w:p>
        </w:tc>
        <w:tc>
          <w:tcPr>
            <w:tcW w:w="2694" w:type="dxa"/>
            <w:tcBorders>
              <w:top w:val="nil"/>
              <w:left w:val="nil"/>
              <w:bottom w:val="nil"/>
              <w:right w:val="nil"/>
            </w:tcBorders>
          </w:tcPr>
          <w:p w14:paraId="16A21163" w14:textId="77777777" w:rsidR="000564B8" w:rsidRPr="000F4703" w:rsidRDefault="000564B8" w:rsidP="000F4703">
            <w:pPr>
              <w:autoSpaceDE w:val="0"/>
              <w:autoSpaceDN w:val="0"/>
              <w:adjustRightInd w:val="0"/>
              <w:snapToGrid w:val="0"/>
              <w:spacing w:line="360" w:lineRule="auto"/>
              <w:jc w:val="both"/>
              <w:rPr>
                <w:rFonts w:ascii="Book Antiqua" w:hAnsi="Book Antiqua"/>
              </w:rPr>
            </w:pPr>
            <w:r w:rsidRPr="000F4703">
              <w:rPr>
                <w:rFonts w:ascii="Book Antiqua" w:hAnsi="Book Antiqua"/>
              </w:rPr>
              <w:t>1:18</w:t>
            </w:r>
          </w:p>
        </w:tc>
        <w:tc>
          <w:tcPr>
            <w:tcW w:w="1842" w:type="dxa"/>
            <w:tcBorders>
              <w:top w:val="nil"/>
              <w:left w:val="nil"/>
              <w:bottom w:val="nil"/>
              <w:right w:val="nil"/>
            </w:tcBorders>
          </w:tcPr>
          <w:p w14:paraId="6281B82A" w14:textId="77777777" w:rsidR="000564B8" w:rsidRPr="000F4703" w:rsidRDefault="000564B8" w:rsidP="000F4703">
            <w:pPr>
              <w:autoSpaceDE w:val="0"/>
              <w:autoSpaceDN w:val="0"/>
              <w:adjustRightInd w:val="0"/>
              <w:snapToGrid w:val="0"/>
              <w:spacing w:line="360" w:lineRule="auto"/>
              <w:jc w:val="both"/>
              <w:rPr>
                <w:rFonts w:ascii="Book Antiqua" w:hAnsi="Book Antiqua"/>
              </w:rPr>
            </w:pPr>
            <w:r w:rsidRPr="000F4703">
              <w:rPr>
                <w:rFonts w:ascii="Book Antiqua" w:hAnsi="Book Antiqua"/>
              </w:rPr>
              <w:t>5:58</w:t>
            </w:r>
          </w:p>
        </w:tc>
        <w:tc>
          <w:tcPr>
            <w:tcW w:w="1260" w:type="dxa"/>
            <w:tcBorders>
              <w:top w:val="nil"/>
              <w:left w:val="nil"/>
              <w:bottom w:val="nil"/>
              <w:right w:val="nil"/>
            </w:tcBorders>
          </w:tcPr>
          <w:p w14:paraId="2582FBC0" w14:textId="77777777" w:rsidR="000564B8" w:rsidRPr="000F4703" w:rsidRDefault="000564B8" w:rsidP="000F4703">
            <w:pPr>
              <w:autoSpaceDE w:val="0"/>
              <w:autoSpaceDN w:val="0"/>
              <w:adjustRightInd w:val="0"/>
              <w:snapToGrid w:val="0"/>
              <w:spacing w:line="360" w:lineRule="auto"/>
              <w:jc w:val="both"/>
              <w:rPr>
                <w:rFonts w:ascii="Book Antiqua" w:hAnsi="Book Antiqua"/>
              </w:rPr>
            </w:pPr>
            <w:r w:rsidRPr="000F4703">
              <w:rPr>
                <w:rFonts w:ascii="Book Antiqua" w:hAnsi="Book Antiqua"/>
              </w:rPr>
              <w:t>0.619</w:t>
            </w:r>
          </w:p>
        </w:tc>
      </w:tr>
      <w:tr w:rsidR="000564B8" w:rsidRPr="000F4703" w14:paraId="05CC6CC8" w14:textId="77777777" w:rsidTr="008D2533">
        <w:trPr>
          <w:trHeight w:val="20"/>
        </w:trPr>
        <w:tc>
          <w:tcPr>
            <w:tcW w:w="2976" w:type="dxa"/>
            <w:tcBorders>
              <w:top w:val="nil"/>
              <w:left w:val="nil"/>
              <w:bottom w:val="nil"/>
              <w:right w:val="nil"/>
            </w:tcBorders>
          </w:tcPr>
          <w:p w14:paraId="103C4879" w14:textId="3C15F15D" w:rsidR="000564B8" w:rsidRPr="000F4703" w:rsidRDefault="000564B8">
            <w:pPr>
              <w:autoSpaceDE w:val="0"/>
              <w:autoSpaceDN w:val="0"/>
              <w:adjustRightInd w:val="0"/>
              <w:snapToGrid w:val="0"/>
              <w:spacing w:line="360" w:lineRule="auto"/>
              <w:jc w:val="both"/>
              <w:rPr>
                <w:rFonts w:ascii="Book Antiqua" w:hAnsi="Book Antiqua"/>
              </w:rPr>
            </w:pPr>
            <w:r w:rsidRPr="000F4703">
              <w:rPr>
                <w:rFonts w:ascii="Book Antiqua" w:hAnsi="Book Antiqua"/>
              </w:rPr>
              <w:t>Dilation grade (I</w:t>
            </w:r>
            <w:r w:rsidR="000C504E">
              <w:rPr>
                <w:rFonts w:ascii="Book Antiqua" w:hAnsi="Book Antiqua"/>
              </w:rPr>
              <w:t>/</w:t>
            </w:r>
            <w:r w:rsidRPr="000F4703">
              <w:rPr>
                <w:rFonts w:ascii="Book Antiqua" w:hAnsi="Book Antiqua"/>
              </w:rPr>
              <w:t>II</w:t>
            </w:r>
            <w:r w:rsidR="000C504E">
              <w:rPr>
                <w:rFonts w:ascii="Book Antiqua" w:hAnsi="Book Antiqua"/>
              </w:rPr>
              <w:t>/</w:t>
            </w:r>
            <w:r w:rsidRPr="000F4703">
              <w:rPr>
                <w:rFonts w:ascii="Book Antiqua" w:hAnsi="Book Antiqua"/>
              </w:rPr>
              <w:t>III)</w:t>
            </w:r>
          </w:p>
        </w:tc>
        <w:tc>
          <w:tcPr>
            <w:tcW w:w="2694" w:type="dxa"/>
            <w:tcBorders>
              <w:top w:val="nil"/>
              <w:left w:val="nil"/>
              <w:bottom w:val="nil"/>
              <w:right w:val="nil"/>
            </w:tcBorders>
          </w:tcPr>
          <w:p w14:paraId="73B51170" w14:textId="77777777" w:rsidR="000564B8" w:rsidRPr="000F4703" w:rsidRDefault="000564B8" w:rsidP="000F4703">
            <w:pPr>
              <w:autoSpaceDE w:val="0"/>
              <w:autoSpaceDN w:val="0"/>
              <w:adjustRightInd w:val="0"/>
              <w:snapToGrid w:val="0"/>
              <w:spacing w:line="360" w:lineRule="auto"/>
              <w:jc w:val="both"/>
              <w:rPr>
                <w:rFonts w:ascii="Book Antiqua" w:hAnsi="Book Antiqua"/>
              </w:rPr>
            </w:pPr>
            <w:r w:rsidRPr="000F4703">
              <w:rPr>
                <w:rFonts w:ascii="Book Antiqua" w:hAnsi="Book Antiqua"/>
              </w:rPr>
              <w:t>6:4:1 (11)</w:t>
            </w:r>
          </w:p>
        </w:tc>
        <w:tc>
          <w:tcPr>
            <w:tcW w:w="1842" w:type="dxa"/>
            <w:tcBorders>
              <w:top w:val="nil"/>
              <w:left w:val="nil"/>
              <w:bottom w:val="nil"/>
              <w:right w:val="nil"/>
            </w:tcBorders>
          </w:tcPr>
          <w:p w14:paraId="046ADA78" w14:textId="77777777" w:rsidR="000564B8" w:rsidRPr="000F4703" w:rsidRDefault="000564B8" w:rsidP="000F4703">
            <w:pPr>
              <w:autoSpaceDE w:val="0"/>
              <w:autoSpaceDN w:val="0"/>
              <w:adjustRightInd w:val="0"/>
              <w:snapToGrid w:val="0"/>
              <w:spacing w:line="360" w:lineRule="auto"/>
              <w:jc w:val="both"/>
              <w:rPr>
                <w:rFonts w:ascii="Book Antiqua" w:hAnsi="Book Antiqua"/>
              </w:rPr>
            </w:pPr>
            <w:r w:rsidRPr="000F4703">
              <w:rPr>
                <w:rFonts w:ascii="Book Antiqua" w:hAnsi="Book Antiqua"/>
              </w:rPr>
              <w:t>15:20:7 (42)</w:t>
            </w:r>
          </w:p>
        </w:tc>
        <w:tc>
          <w:tcPr>
            <w:tcW w:w="1260" w:type="dxa"/>
            <w:tcBorders>
              <w:top w:val="nil"/>
              <w:left w:val="nil"/>
              <w:bottom w:val="nil"/>
              <w:right w:val="nil"/>
            </w:tcBorders>
          </w:tcPr>
          <w:p w14:paraId="124BECE9" w14:textId="77777777" w:rsidR="000564B8" w:rsidRPr="000F4703" w:rsidRDefault="000564B8" w:rsidP="000F4703">
            <w:pPr>
              <w:autoSpaceDE w:val="0"/>
              <w:autoSpaceDN w:val="0"/>
              <w:adjustRightInd w:val="0"/>
              <w:snapToGrid w:val="0"/>
              <w:spacing w:line="360" w:lineRule="auto"/>
              <w:jc w:val="both"/>
              <w:rPr>
                <w:rFonts w:ascii="Book Antiqua" w:hAnsi="Book Antiqua"/>
              </w:rPr>
            </w:pPr>
            <w:r w:rsidRPr="000F4703">
              <w:rPr>
                <w:rFonts w:ascii="Book Antiqua" w:hAnsi="Book Antiqua"/>
              </w:rPr>
              <w:t>0.667</w:t>
            </w:r>
          </w:p>
        </w:tc>
      </w:tr>
      <w:tr w:rsidR="000564B8" w:rsidRPr="000F4703" w14:paraId="59433B68" w14:textId="77777777" w:rsidTr="008D2533">
        <w:trPr>
          <w:trHeight w:val="20"/>
        </w:trPr>
        <w:tc>
          <w:tcPr>
            <w:tcW w:w="2976" w:type="dxa"/>
            <w:tcBorders>
              <w:top w:val="nil"/>
              <w:left w:val="nil"/>
              <w:bottom w:val="single" w:sz="4" w:space="0" w:color="auto"/>
              <w:right w:val="nil"/>
            </w:tcBorders>
          </w:tcPr>
          <w:p w14:paraId="0E75E8BC" w14:textId="77777777" w:rsidR="000564B8" w:rsidRPr="000F4703" w:rsidRDefault="000564B8" w:rsidP="000F4703">
            <w:pPr>
              <w:autoSpaceDE w:val="0"/>
              <w:autoSpaceDN w:val="0"/>
              <w:adjustRightInd w:val="0"/>
              <w:snapToGrid w:val="0"/>
              <w:spacing w:line="360" w:lineRule="auto"/>
              <w:jc w:val="both"/>
              <w:rPr>
                <w:rFonts w:ascii="Book Antiqua" w:hAnsi="Book Antiqua"/>
              </w:rPr>
            </w:pPr>
            <w:r w:rsidRPr="000F4703">
              <w:rPr>
                <w:rFonts w:ascii="Book Antiqua" w:hAnsi="Book Antiqua"/>
              </w:rPr>
              <w:t xml:space="preserve">Preoperative </w:t>
            </w:r>
            <w:proofErr w:type="spellStart"/>
            <w:r w:rsidRPr="000F4703">
              <w:rPr>
                <w:rFonts w:ascii="Book Antiqua" w:hAnsi="Book Antiqua"/>
              </w:rPr>
              <w:t>Eckardt</w:t>
            </w:r>
            <w:proofErr w:type="spellEnd"/>
            <w:r w:rsidRPr="000F4703">
              <w:rPr>
                <w:rFonts w:ascii="Book Antiqua" w:hAnsi="Book Antiqua"/>
              </w:rPr>
              <w:t xml:space="preserve"> score</w:t>
            </w:r>
          </w:p>
        </w:tc>
        <w:tc>
          <w:tcPr>
            <w:tcW w:w="2694" w:type="dxa"/>
            <w:tcBorders>
              <w:top w:val="nil"/>
              <w:left w:val="nil"/>
              <w:bottom w:val="single" w:sz="4" w:space="0" w:color="auto"/>
              <w:right w:val="nil"/>
            </w:tcBorders>
          </w:tcPr>
          <w:p w14:paraId="5C6E30FD" w14:textId="77777777" w:rsidR="000564B8" w:rsidRPr="000F4703" w:rsidRDefault="000564B8" w:rsidP="000F4703">
            <w:pPr>
              <w:autoSpaceDE w:val="0"/>
              <w:autoSpaceDN w:val="0"/>
              <w:adjustRightInd w:val="0"/>
              <w:snapToGrid w:val="0"/>
              <w:spacing w:line="360" w:lineRule="auto"/>
              <w:jc w:val="both"/>
              <w:rPr>
                <w:rFonts w:ascii="Book Antiqua" w:hAnsi="Book Antiqua"/>
              </w:rPr>
            </w:pPr>
            <w:r w:rsidRPr="000F4703">
              <w:rPr>
                <w:rFonts w:ascii="Book Antiqua" w:hAnsi="Book Antiqua"/>
              </w:rPr>
              <w:t>6.53 ± 2.04</w:t>
            </w:r>
          </w:p>
        </w:tc>
        <w:tc>
          <w:tcPr>
            <w:tcW w:w="1842" w:type="dxa"/>
            <w:tcBorders>
              <w:top w:val="nil"/>
              <w:left w:val="nil"/>
              <w:bottom w:val="single" w:sz="4" w:space="0" w:color="auto"/>
              <w:right w:val="nil"/>
            </w:tcBorders>
          </w:tcPr>
          <w:p w14:paraId="0A5A38B3" w14:textId="77777777" w:rsidR="000564B8" w:rsidRPr="000F4703" w:rsidRDefault="000564B8" w:rsidP="000F4703">
            <w:pPr>
              <w:autoSpaceDE w:val="0"/>
              <w:autoSpaceDN w:val="0"/>
              <w:adjustRightInd w:val="0"/>
              <w:snapToGrid w:val="0"/>
              <w:spacing w:line="360" w:lineRule="auto"/>
              <w:jc w:val="both"/>
              <w:rPr>
                <w:rFonts w:ascii="Book Antiqua" w:hAnsi="Book Antiqua"/>
              </w:rPr>
            </w:pPr>
            <w:r w:rsidRPr="000F4703">
              <w:rPr>
                <w:rFonts w:ascii="Book Antiqua" w:hAnsi="Book Antiqua"/>
              </w:rPr>
              <w:t>6.68 ± 1.90</w:t>
            </w:r>
          </w:p>
        </w:tc>
        <w:tc>
          <w:tcPr>
            <w:tcW w:w="1260" w:type="dxa"/>
            <w:tcBorders>
              <w:top w:val="nil"/>
              <w:left w:val="nil"/>
              <w:bottom w:val="single" w:sz="4" w:space="0" w:color="auto"/>
              <w:right w:val="nil"/>
            </w:tcBorders>
          </w:tcPr>
          <w:p w14:paraId="423DD5E3" w14:textId="77777777" w:rsidR="000564B8" w:rsidRPr="000F4703" w:rsidRDefault="000564B8" w:rsidP="000F4703">
            <w:pPr>
              <w:autoSpaceDE w:val="0"/>
              <w:autoSpaceDN w:val="0"/>
              <w:adjustRightInd w:val="0"/>
              <w:snapToGrid w:val="0"/>
              <w:spacing w:line="360" w:lineRule="auto"/>
              <w:jc w:val="both"/>
              <w:rPr>
                <w:rFonts w:ascii="Book Antiqua" w:hAnsi="Book Antiqua"/>
              </w:rPr>
            </w:pPr>
            <w:r w:rsidRPr="000F4703">
              <w:rPr>
                <w:rFonts w:ascii="Book Antiqua" w:hAnsi="Book Antiqua"/>
              </w:rPr>
              <w:t>0.758</w:t>
            </w:r>
          </w:p>
        </w:tc>
      </w:tr>
    </w:tbl>
    <w:p w14:paraId="034AEBBD" w14:textId="0E75712F" w:rsidR="000564B8" w:rsidRPr="000F4703" w:rsidRDefault="000564B8" w:rsidP="000F4703">
      <w:pPr>
        <w:autoSpaceDE w:val="0"/>
        <w:autoSpaceDN w:val="0"/>
        <w:adjustRightInd w:val="0"/>
        <w:snapToGrid w:val="0"/>
        <w:spacing w:line="360" w:lineRule="auto"/>
        <w:jc w:val="both"/>
        <w:rPr>
          <w:rFonts w:ascii="Book Antiqua" w:eastAsia="宋体" w:hAnsi="Book Antiqua"/>
        </w:rPr>
      </w:pPr>
      <w:r w:rsidRPr="000F4703">
        <w:rPr>
          <w:rFonts w:ascii="Book Antiqua" w:eastAsia="宋体" w:hAnsi="Book Antiqua"/>
        </w:rPr>
        <w:t>LEMP</w:t>
      </w:r>
      <w:r w:rsidR="00A81E3A" w:rsidRPr="000F4703">
        <w:rPr>
          <w:rFonts w:ascii="Book Antiqua" w:eastAsia="宋体" w:hAnsi="Book Antiqua"/>
          <w:lang w:eastAsia="zh-CN"/>
        </w:rPr>
        <w:t xml:space="preserve">: </w:t>
      </w:r>
      <w:r w:rsidRPr="000F4703">
        <w:rPr>
          <w:rFonts w:ascii="Book Antiqua" w:eastAsia="宋体" w:hAnsi="Book Antiqua"/>
        </w:rPr>
        <w:t>Lower esophageal muscularis propria</w:t>
      </w:r>
      <w:r w:rsidR="000F4703" w:rsidRPr="000F4703">
        <w:rPr>
          <w:rFonts w:ascii="Book Antiqua" w:eastAsia="宋体" w:hAnsi="Book Antiqua"/>
        </w:rPr>
        <w:t>.</w:t>
      </w:r>
    </w:p>
    <w:p w14:paraId="47BC1D95" w14:textId="3A9B086B" w:rsidR="000564B8" w:rsidRPr="000F4703" w:rsidRDefault="000564B8" w:rsidP="000F4703">
      <w:pPr>
        <w:snapToGrid w:val="0"/>
        <w:spacing w:line="360" w:lineRule="auto"/>
        <w:jc w:val="both"/>
        <w:rPr>
          <w:rFonts w:ascii="Book Antiqua" w:eastAsia="宋体" w:hAnsi="Book Antiqua"/>
        </w:rPr>
      </w:pPr>
      <w:r w:rsidRPr="000F4703">
        <w:rPr>
          <w:rFonts w:ascii="Book Antiqua" w:eastAsia="宋体" w:hAnsi="Book Antiqua"/>
        </w:rPr>
        <w:br w:type="page"/>
      </w:r>
      <w:r w:rsidRPr="000F4703">
        <w:rPr>
          <w:rFonts w:ascii="Book Antiqua" w:eastAsia="宋体" w:hAnsi="Book Antiqua"/>
          <w:b/>
          <w:bCs/>
        </w:rPr>
        <w:lastRenderedPageBreak/>
        <w:t>Table 2</w:t>
      </w:r>
      <w:bookmarkStart w:id="12" w:name="_Hlk31555667"/>
      <w:r w:rsidRPr="000F4703">
        <w:rPr>
          <w:rFonts w:ascii="Book Antiqua" w:eastAsia="宋体" w:hAnsi="Book Antiqua"/>
          <w:b/>
          <w:bCs/>
        </w:rPr>
        <w:t xml:space="preserve"> Comparison of characteristics in patients with different outcomes after </w:t>
      </w:r>
      <w:bookmarkEnd w:id="12"/>
      <w:r w:rsidRPr="000F4703">
        <w:rPr>
          <w:rFonts w:ascii="Book Antiqua" w:eastAsia="宋体" w:hAnsi="Book Antiqua"/>
          <w:b/>
          <w:bCs/>
        </w:rPr>
        <w:t>peroral endoscopic myotomy</w:t>
      </w:r>
    </w:p>
    <w:tbl>
      <w:tblPr>
        <w:tblStyle w:val="2"/>
        <w:tblW w:w="8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42"/>
        <w:gridCol w:w="1418"/>
        <w:gridCol w:w="1701"/>
        <w:gridCol w:w="1701"/>
        <w:gridCol w:w="1066"/>
      </w:tblGrid>
      <w:tr w:rsidR="000564B8" w:rsidRPr="000F4703" w14:paraId="4981D4A4" w14:textId="77777777" w:rsidTr="008D2533">
        <w:tc>
          <w:tcPr>
            <w:tcW w:w="2410" w:type="dxa"/>
            <w:gridSpan w:val="2"/>
            <w:vMerge w:val="restart"/>
            <w:tcBorders>
              <w:top w:val="single" w:sz="4" w:space="0" w:color="auto"/>
            </w:tcBorders>
            <w:vAlign w:val="center"/>
          </w:tcPr>
          <w:p w14:paraId="16C7B745" w14:textId="77777777" w:rsidR="000564B8" w:rsidRPr="000F4703" w:rsidRDefault="000564B8" w:rsidP="000F4703">
            <w:pPr>
              <w:autoSpaceDE w:val="0"/>
              <w:autoSpaceDN w:val="0"/>
              <w:adjustRightInd w:val="0"/>
              <w:snapToGrid w:val="0"/>
              <w:spacing w:line="360" w:lineRule="auto"/>
              <w:jc w:val="both"/>
              <w:rPr>
                <w:rFonts w:ascii="Book Antiqua" w:hAnsi="Book Antiqua"/>
                <w:b/>
                <w:bCs/>
              </w:rPr>
            </w:pPr>
          </w:p>
        </w:tc>
        <w:tc>
          <w:tcPr>
            <w:tcW w:w="1418" w:type="dxa"/>
            <w:vMerge w:val="restart"/>
            <w:tcBorders>
              <w:top w:val="single" w:sz="4" w:space="0" w:color="auto"/>
            </w:tcBorders>
            <w:vAlign w:val="center"/>
          </w:tcPr>
          <w:p w14:paraId="06CE9941" w14:textId="77777777" w:rsidR="000564B8" w:rsidRPr="000F4703" w:rsidRDefault="000564B8" w:rsidP="000F4703">
            <w:pPr>
              <w:autoSpaceDE w:val="0"/>
              <w:autoSpaceDN w:val="0"/>
              <w:adjustRightInd w:val="0"/>
              <w:snapToGrid w:val="0"/>
              <w:spacing w:line="360" w:lineRule="auto"/>
              <w:jc w:val="both"/>
              <w:rPr>
                <w:rFonts w:ascii="Book Antiqua" w:hAnsi="Book Antiqua"/>
                <w:b/>
                <w:bCs/>
              </w:rPr>
            </w:pPr>
            <w:r w:rsidRPr="000F4703">
              <w:rPr>
                <w:rFonts w:ascii="Book Antiqua" w:hAnsi="Book Antiqua"/>
                <w:b/>
                <w:bCs/>
              </w:rPr>
              <w:t>Not effective (</w:t>
            </w:r>
            <w:r w:rsidRPr="000F4703">
              <w:rPr>
                <w:rFonts w:ascii="Book Antiqua" w:hAnsi="Book Antiqua"/>
                <w:b/>
                <w:bCs/>
                <w:i/>
                <w:iCs/>
              </w:rPr>
              <w:t xml:space="preserve">n </w:t>
            </w:r>
            <w:r w:rsidRPr="000F4703">
              <w:rPr>
                <w:rFonts w:ascii="Book Antiqua" w:hAnsi="Book Antiqua"/>
                <w:b/>
                <w:bCs/>
              </w:rPr>
              <w:t>= 5)</w:t>
            </w:r>
          </w:p>
        </w:tc>
        <w:tc>
          <w:tcPr>
            <w:tcW w:w="3402" w:type="dxa"/>
            <w:gridSpan w:val="2"/>
            <w:tcBorders>
              <w:top w:val="single" w:sz="4" w:space="0" w:color="auto"/>
              <w:bottom w:val="single" w:sz="4" w:space="0" w:color="auto"/>
            </w:tcBorders>
            <w:vAlign w:val="center"/>
          </w:tcPr>
          <w:p w14:paraId="3ED9F528" w14:textId="77777777" w:rsidR="000564B8" w:rsidRPr="000F4703" w:rsidRDefault="000564B8" w:rsidP="000F4703">
            <w:pPr>
              <w:autoSpaceDE w:val="0"/>
              <w:autoSpaceDN w:val="0"/>
              <w:adjustRightInd w:val="0"/>
              <w:snapToGrid w:val="0"/>
              <w:spacing w:line="360" w:lineRule="auto"/>
              <w:jc w:val="both"/>
              <w:rPr>
                <w:rFonts w:ascii="Book Antiqua" w:hAnsi="Book Antiqua"/>
                <w:b/>
                <w:bCs/>
              </w:rPr>
            </w:pPr>
            <w:r w:rsidRPr="000F4703">
              <w:rPr>
                <w:rFonts w:ascii="Book Antiqua" w:hAnsi="Book Antiqua"/>
                <w:b/>
                <w:bCs/>
              </w:rPr>
              <w:t>Clinical success/effective (</w:t>
            </w:r>
            <w:r w:rsidRPr="000F4703">
              <w:rPr>
                <w:rFonts w:ascii="Book Antiqua" w:hAnsi="Book Antiqua"/>
                <w:b/>
                <w:bCs/>
                <w:i/>
                <w:iCs/>
              </w:rPr>
              <w:t xml:space="preserve">n </w:t>
            </w:r>
            <w:r w:rsidRPr="000F4703">
              <w:rPr>
                <w:rFonts w:ascii="Book Antiqua" w:hAnsi="Book Antiqua"/>
                <w:b/>
                <w:bCs/>
              </w:rPr>
              <w:t>= 55)</w:t>
            </w:r>
          </w:p>
        </w:tc>
        <w:tc>
          <w:tcPr>
            <w:tcW w:w="1066" w:type="dxa"/>
            <w:vMerge w:val="restart"/>
            <w:tcBorders>
              <w:top w:val="single" w:sz="4" w:space="0" w:color="auto"/>
            </w:tcBorders>
            <w:vAlign w:val="center"/>
          </w:tcPr>
          <w:p w14:paraId="4A9ECF41" w14:textId="77777777" w:rsidR="000564B8" w:rsidRPr="000F4703" w:rsidRDefault="000564B8" w:rsidP="000F4703">
            <w:pPr>
              <w:autoSpaceDE w:val="0"/>
              <w:autoSpaceDN w:val="0"/>
              <w:adjustRightInd w:val="0"/>
              <w:snapToGrid w:val="0"/>
              <w:spacing w:line="360" w:lineRule="auto"/>
              <w:jc w:val="both"/>
              <w:rPr>
                <w:rFonts w:ascii="Book Antiqua" w:hAnsi="Book Antiqua"/>
                <w:b/>
                <w:bCs/>
              </w:rPr>
            </w:pPr>
            <w:r w:rsidRPr="000F4703">
              <w:rPr>
                <w:rFonts w:ascii="Book Antiqua" w:hAnsi="Book Antiqua"/>
                <w:b/>
                <w:bCs/>
                <w:i/>
                <w:iCs/>
              </w:rPr>
              <w:t>P</w:t>
            </w:r>
            <w:r w:rsidRPr="000F4703">
              <w:rPr>
                <w:rFonts w:ascii="Book Antiqua" w:hAnsi="Book Antiqua"/>
                <w:b/>
                <w:bCs/>
              </w:rPr>
              <w:t xml:space="preserve"> value</w:t>
            </w:r>
          </w:p>
        </w:tc>
      </w:tr>
      <w:tr w:rsidR="000564B8" w:rsidRPr="000F4703" w14:paraId="4F482294" w14:textId="77777777" w:rsidTr="008D2533">
        <w:tc>
          <w:tcPr>
            <w:tcW w:w="2410" w:type="dxa"/>
            <w:gridSpan w:val="2"/>
            <w:vMerge/>
            <w:tcBorders>
              <w:bottom w:val="single" w:sz="4" w:space="0" w:color="auto"/>
            </w:tcBorders>
          </w:tcPr>
          <w:p w14:paraId="14C7843A" w14:textId="77777777" w:rsidR="000564B8" w:rsidRPr="000F4703" w:rsidRDefault="000564B8" w:rsidP="000F4703">
            <w:pPr>
              <w:autoSpaceDE w:val="0"/>
              <w:autoSpaceDN w:val="0"/>
              <w:adjustRightInd w:val="0"/>
              <w:snapToGrid w:val="0"/>
              <w:spacing w:line="360" w:lineRule="auto"/>
              <w:ind w:firstLine="360"/>
              <w:jc w:val="both"/>
              <w:rPr>
                <w:rFonts w:ascii="Book Antiqua" w:hAnsi="Book Antiqua"/>
                <w:b/>
                <w:bCs/>
              </w:rPr>
            </w:pPr>
          </w:p>
        </w:tc>
        <w:tc>
          <w:tcPr>
            <w:tcW w:w="1418" w:type="dxa"/>
            <w:vMerge/>
            <w:tcBorders>
              <w:bottom w:val="single" w:sz="4" w:space="0" w:color="auto"/>
            </w:tcBorders>
          </w:tcPr>
          <w:p w14:paraId="45286715" w14:textId="77777777" w:rsidR="000564B8" w:rsidRPr="000F4703" w:rsidRDefault="000564B8" w:rsidP="000F4703">
            <w:pPr>
              <w:autoSpaceDE w:val="0"/>
              <w:autoSpaceDN w:val="0"/>
              <w:adjustRightInd w:val="0"/>
              <w:snapToGrid w:val="0"/>
              <w:spacing w:line="360" w:lineRule="auto"/>
              <w:ind w:firstLine="360"/>
              <w:jc w:val="both"/>
              <w:rPr>
                <w:rFonts w:ascii="Book Antiqua" w:hAnsi="Book Antiqua"/>
                <w:b/>
                <w:bCs/>
              </w:rPr>
            </w:pPr>
          </w:p>
        </w:tc>
        <w:tc>
          <w:tcPr>
            <w:tcW w:w="1701" w:type="dxa"/>
            <w:tcBorders>
              <w:top w:val="single" w:sz="4" w:space="0" w:color="auto"/>
              <w:bottom w:val="single" w:sz="4" w:space="0" w:color="auto"/>
            </w:tcBorders>
          </w:tcPr>
          <w:p w14:paraId="3A076B71" w14:textId="77777777" w:rsidR="000564B8" w:rsidRPr="000F4703" w:rsidRDefault="000564B8" w:rsidP="000F4703">
            <w:pPr>
              <w:autoSpaceDE w:val="0"/>
              <w:autoSpaceDN w:val="0"/>
              <w:adjustRightInd w:val="0"/>
              <w:snapToGrid w:val="0"/>
              <w:spacing w:line="360" w:lineRule="auto"/>
              <w:jc w:val="both"/>
              <w:rPr>
                <w:rFonts w:ascii="Book Antiqua" w:hAnsi="Book Antiqua"/>
                <w:b/>
                <w:bCs/>
              </w:rPr>
            </w:pPr>
            <w:r w:rsidRPr="000F4703">
              <w:rPr>
                <w:rFonts w:ascii="Book Antiqua" w:hAnsi="Book Antiqua"/>
                <w:b/>
                <w:bCs/>
              </w:rPr>
              <w:t>No relapse (</w:t>
            </w:r>
            <w:r w:rsidRPr="000F4703">
              <w:rPr>
                <w:rFonts w:ascii="Book Antiqua" w:hAnsi="Book Antiqua"/>
                <w:b/>
                <w:bCs/>
                <w:i/>
                <w:iCs/>
              </w:rPr>
              <w:t xml:space="preserve">n </w:t>
            </w:r>
            <w:r w:rsidRPr="000F4703">
              <w:rPr>
                <w:rFonts w:ascii="Book Antiqua" w:hAnsi="Book Antiqua"/>
                <w:b/>
                <w:bCs/>
              </w:rPr>
              <w:t>= 48)</w:t>
            </w:r>
          </w:p>
        </w:tc>
        <w:tc>
          <w:tcPr>
            <w:tcW w:w="1701" w:type="dxa"/>
            <w:tcBorders>
              <w:top w:val="single" w:sz="4" w:space="0" w:color="auto"/>
              <w:bottom w:val="single" w:sz="4" w:space="0" w:color="auto"/>
            </w:tcBorders>
          </w:tcPr>
          <w:p w14:paraId="49B1AD96" w14:textId="77777777" w:rsidR="000564B8" w:rsidRPr="000F4703" w:rsidRDefault="000564B8" w:rsidP="000F4703">
            <w:pPr>
              <w:autoSpaceDE w:val="0"/>
              <w:autoSpaceDN w:val="0"/>
              <w:adjustRightInd w:val="0"/>
              <w:snapToGrid w:val="0"/>
              <w:spacing w:line="360" w:lineRule="auto"/>
              <w:jc w:val="both"/>
              <w:rPr>
                <w:rFonts w:ascii="Book Antiqua" w:hAnsi="Book Antiqua"/>
                <w:b/>
                <w:bCs/>
              </w:rPr>
            </w:pPr>
            <w:r w:rsidRPr="000F4703">
              <w:rPr>
                <w:rFonts w:ascii="Book Antiqua" w:hAnsi="Book Antiqua"/>
                <w:b/>
                <w:bCs/>
              </w:rPr>
              <w:t>Relapse (</w:t>
            </w:r>
            <w:r w:rsidRPr="000F4703">
              <w:rPr>
                <w:rFonts w:ascii="Book Antiqua" w:hAnsi="Book Antiqua"/>
                <w:b/>
                <w:bCs/>
                <w:i/>
                <w:iCs/>
              </w:rPr>
              <w:t xml:space="preserve">n </w:t>
            </w:r>
            <w:r w:rsidRPr="000F4703">
              <w:rPr>
                <w:rFonts w:ascii="Book Antiqua" w:hAnsi="Book Antiqua"/>
                <w:b/>
                <w:bCs/>
              </w:rPr>
              <w:t>= 7)</w:t>
            </w:r>
          </w:p>
        </w:tc>
        <w:tc>
          <w:tcPr>
            <w:tcW w:w="1066" w:type="dxa"/>
            <w:vMerge/>
            <w:tcBorders>
              <w:bottom w:val="single" w:sz="4" w:space="0" w:color="auto"/>
            </w:tcBorders>
          </w:tcPr>
          <w:p w14:paraId="405D1DAC" w14:textId="77777777" w:rsidR="000564B8" w:rsidRPr="000F4703" w:rsidRDefault="000564B8" w:rsidP="000F4703">
            <w:pPr>
              <w:autoSpaceDE w:val="0"/>
              <w:autoSpaceDN w:val="0"/>
              <w:adjustRightInd w:val="0"/>
              <w:snapToGrid w:val="0"/>
              <w:spacing w:line="360" w:lineRule="auto"/>
              <w:ind w:firstLine="360"/>
              <w:jc w:val="both"/>
              <w:rPr>
                <w:rFonts w:ascii="Book Antiqua" w:hAnsi="Book Antiqua"/>
              </w:rPr>
            </w:pPr>
          </w:p>
        </w:tc>
      </w:tr>
      <w:tr w:rsidR="000564B8" w:rsidRPr="000F4703" w14:paraId="6245F373" w14:textId="77777777" w:rsidTr="008D2533">
        <w:tc>
          <w:tcPr>
            <w:tcW w:w="2268" w:type="dxa"/>
            <w:tcBorders>
              <w:top w:val="single" w:sz="4" w:space="0" w:color="auto"/>
            </w:tcBorders>
          </w:tcPr>
          <w:p w14:paraId="1D637277" w14:textId="77777777" w:rsidR="000564B8" w:rsidRPr="000F4703" w:rsidRDefault="000564B8" w:rsidP="000F4703">
            <w:pPr>
              <w:autoSpaceDE w:val="0"/>
              <w:autoSpaceDN w:val="0"/>
              <w:adjustRightInd w:val="0"/>
              <w:snapToGrid w:val="0"/>
              <w:spacing w:line="360" w:lineRule="auto"/>
              <w:jc w:val="both"/>
              <w:rPr>
                <w:rFonts w:ascii="Book Antiqua" w:hAnsi="Book Antiqua"/>
              </w:rPr>
            </w:pPr>
            <w:r w:rsidRPr="000F4703">
              <w:rPr>
                <w:rFonts w:ascii="Book Antiqua" w:hAnsi="Book Antiqua"/>
              </w:rPr>
              <w:t>Age (</w:t>
            </w:r>
            <w:proofErr w:type="spellStart"/>
            <w:r w:rsidRPr="000F4703">
              <w:rPr>
                <w:rFonts w:ascii="Book Antiqua" w:hAnsi="Book Antiqua"/>
              </w:rPr>
              <w:t>yr</w:t>
            </w:r>
            <w:proofErr w:type="spellEnd"/>
            <w:r w:rsidRPr="000F4703">
              <w:rPr>
                <w:rFonts w:ascii="Book Antiqua" w:hAnsi="Book Antiqua"/>
              </w:rPr>
              <w:t>)</w:t>
            </w:r>
          </w:p>
        </w:tc>
        <w:tc>
          <w:tcPr>
            <w:tcW w:w="1560" w:type="dxa"/>
            <w:gridSpan w:val="2"/>
            <w:tcBorders>
              <w:top w:val="single" w:sz="4" w:space="0" w:color="auto"/>
            </w:tcBorders>
          </w:tcPr>
          <w:p w14:paraId="0B2B0BE3" w14:textId="77777777" w:rsidR="000564B8" w:rsidRPr="000F4703" w:rsidRDefault="000564B8" w:rsidP="000F4703">
            <w:pPr>
              <w:autoSpaceDE w:val="0"/>
              <w:autoSpaceDN w:val="0"/>
              <w:adjustRightInd w:val="0"/>
              <w:snapToGrid w:val="0"/>
              <w:spacing w:line="360" w:lineRule="auto"/>
              <w:jc w:val="both"/>
              <w:rPr>
                <w:rFonts w:ascii="Book Antiqua" w:hAnsi="Book Antiqua"/>
              </w:rPr>
            </w:pPr>
            <w:r w:rsidRPr="000F4703">
              <w:rPr>
                <w:rFonts w:ascii="Book Antiqua" w:hAnsi="Book Antiqua"/>
              </w:rPr>
              <w:t>33.8 ± 11.97</w:t>
            </w:r>
          </w:p>
        </w:tc>
        <w:tc>
          <w:tcPr>
            <w:tcW w:w="1701" w:type="dxa"/>
            <w:tcBorders>
              <w:top w:val="single" w:sz="4" w:space="0" w:color="auto"/>
            </w:tcBorders>
          </w:tcPr>
          <w:p w14:paraId="0D73AFFA" w14:textId="42B80F91" w:rsidR="000564B8" w:rsidRPr="000F4703" w:rsidRDefault="000564B8" w:rsidP="000F4703">
            <w:pPr>
              <w:autoSpaceDE w:val="0"/>
              <w:autoSpaceDN w:val="0"/>
              <w:adjustRightInd w:val="0"/>
              <w:snapToGrid w:val="0"/>
              <w:spacing w:line="360" w:lineRule="auto"/>
              <w:jc w:val="both"/>
              <w:rPr>
                <w:rFonts w:ascii="Book Antiqua" w:hAnsi="Book Antiqua"/>
              </w:rPr>
            </w:pPr>
            <w:r w:rsidRPr="000F4703">
              <w:rPr>
                <w:rFonts w:ascii="Book Antiqua" w:hAnsi="Book Antiqua"/>
              </w:rPr>
              <w:t xml:space="preserve">48.02 ± </w:t>
            </w:r>
            <w:r w:rsidR="000F4703" w:rsidRPr="000F4703">
              <w:rPr>
                <w:rFonts w:ascii="Book Antiqua" w:hAnsi="Book Antiqua"/>
              </w:rPr>
              <w:t>1</w:t>
            </w:r>
            <w:r w:rsidRPr="000F4703">
              <w:rPr>
                <w:rFonts w:ascii="Book Antiqua" w:hAnsi="Book Antiqua"/>
              </w:rPr>
              <w:t>4.73</w:t>
            </w:r>
          </w:p>
        </w:tc>
        <w:tc>
          <w:tcPr>
            <w:tcW w:w="1701" w:type="dxa"/>
            <w:tcBorders>
              <w:top w:val="single" w:sz="4" w:space="0" w:color="auto"/>
            </w:tcBorders>
          </w:tcPr>
          <w:p w14:paraId="2A32B940" w14:textId="77777777" w:rsidR="000564B8" w:rsidRPr="000F4703" w:rsidRDefault="000564B8" w:rsidP="000F4703">
            <w:pPr>
              <w:autoSpaceDE w:val="0"/>
              <w:autoSpaceDN w:val="0"/>
              <w:adjustRightInd w:val="0"/>
              <w:snapToGrid w:val="0"/>
              <w:spacing w:line="360" w:lineRule="auto"/>
              <w:jc w:val="both"/>
              <w:rPr>
                <w:rFonts w:ascii="Book Antiqua" w:hAnsi="Book Antiqua"/>
              </w:rPr>
            </w:pPr>
            <w:r w:rsidRPr="000F4703">
              <w:rPr>
                <w:rFonts w:ascii="Book Antiqua" w:hAnsi="Book Antiqua"/>
              </w:rPr>
              <w:t>34.00 ± 13.05</w:t>
            </w:r>
          </w:p>
        </w:tc>
        <w:tc>
          <w:tcPr>
            <w:tcW w:w="1066" w:type="dxa"/>
            <w:tcBorders>
              <w:top w:val="single" w:sz="4" w:space="0" w:color="auto"/>
            </w:tcBorders>
          </w:tcPr>
          <w:p w14:paraId="76F9A543" w14:textId="77777777" w:rsidR="000564B8" w:rsidRPr="000F4703" w:rsidRDefault="000564B8" w:rsidP="000F4703">
            <w:pPr>
              <w:autoSpaceDE w:val="0"/>
              <w:autoSpaceDN w:val="0"/>
              <w:adjustRightInd w:val="0"/>
              <w:snapToGrid w:val="0"/>
              <w:spacing w:line="360" w:lineRule="auto"/>
              <w:jc w:val="both"/>
              <w:rPr>
                <w:rFonts w:ascii="Book Antiqua" w:hAnsi="Book Antiqua"/>
              </w:rPr>
            </w:pPr>
            <w:r w:rsidRPr="000F4703">
              <w:rPr>
                <w:rFonts w:ascii="Book Antiqua" w:hAnsi="Book Antiqua"/>
              </w:rPr>
              <w:t>0.021</w:t>
            </w:r>
            <w:r w:rsidRPr="000F4703">
              <w:rPr>
                <w:rFonts w:ascii="Book Antiqua" w:hAnsi="Book Antiqua"/>
                <w:vertAlign w:val="superscript"/>
              </w:rPr>
              <w:t>a</w:t>
            </w:r>
          </w:p>
        </w:tc>
      </w:tr>
      <w:tr w:rsidR="000564B8" w:rsidRPr="000F4703" w14:paraId="6FE5BB1E" w14:textId="77777777" w:rsidTr="008D2533">
        <w:tc>
          <w:tcPr>
            <w:tcW w:w="2268" w:type="dxa"/>
          </w:tcPr>
          <w:p w14:paraId="30996336" w14:textId="3D7A3189" w:rsidR="000564B8" w:rsidRPr="000F4703" w:rsidRDefault="000564B8">
            <w:pPr>
              <w:autoSpaceDE w:val="0"/>
              <w:autoSpaceDN w:val="0"/>
              <w:adjustRightInd w:val="0"/>
              <w:snapToGrid w:val="0"/>
              <w:spacing w:line="360" w:lineRule="auto"/>
              <w:jc w:val="both"/>
              <w:rPr>
                <w:rFonts w:ascii="Book Antiqua" w:hAnsi="Book Antiqua"/>
              </w:rPr>
            </w:pPr>
            <w:r w:rsidRPr="000F4703">
              <w:rPr>
                <w:rFonts w:ascii="Book Antiqua" w:hAnsi="Book Antiqua"/>
              </w:rPr>
              <w:t>Sex (</w:t>
            </w:r>
            <w:r w:rsidR="000C504E">
              <w:rPr>
                <w:rFonts w:ascii="Book Antiqua" w:hAnsi="Book Antiqua"/>
              </w:rPr>
              <w:t>m</w:t>
            </w:r>
            <w:r w:rsidR="000C504E" w:rsidRPr="000F4703">
              <w:rPr>
                <w:rFonts w:ascii="Book Antiqua" w:hAnsi="Book Antiqua"/>
              </w:rPr>
              <w:t>ale</w:t>
            </w:r>
            <w:r w:rsidR="000C504E">
              <w:rPr>
                <w:rFonts w:ascii="Book Antiqua" w:hAnsi="Book Antiqua"/>
              </w:rPr>
              <w:t>/f</w:t>
            </w:r>
            <w:r w:rsidRPr="000F4703">
              <w:rPr>
                <w:rFonts w:ascii="Book Antiqua" w:hAnsi="Book Antiqua"/>
              </w:rPr>
              <w:t>emale)</w:t>
            </w:r>
          </w:p>
        </w:tc>
        <w:tc>
          <w:tcPr>
            <w:tcW w:w="1560" w:type="dxa"/>
            <w:gridSpan w:val="2"/>
          </w:tcPr>
          <w:p w14:paraId="077FDFB2" w14:textId="77777777" w:rsidR="000564B8" w:rsidRPr="000F4703" w:rsidRDefault="000564B8" w:rsidP="000F4703">
            <w:pPr>
              <w:autoSpaceDE w:val="0"/>
              <w:autoSpaceDN w:val="0"/>
              <w:adjustRightInd w:val="0"/>
              <w:snapToGrid w:val="0"/>
              <w:spacing w:line="360" w:lineRule="auto"/>
              <w:jc w:val="both"/>
              <w:rPr>
                <w:rFonts w:ascii="Book Antiqua" w:hAnsi="Book Antiqua"/>
              </w:rPr>
            </w:pPr>
            <w:r w:rsidRPr="000F4703">
              <w:rPr>
                <w:rFonts w:ascii="Book Antiqua" w:hAnsi="Book Antiqua"/>
              </w:rPr>
              <w:t>3:2</w:t>
            </w:r>
          </w:p>
        </w:tc>
        <w:tc>
          <w:tcPr>
            <w:tcW w:w="1701" w:type="dxa"/>
          </w:tcPr>
          <w:p w14:paraId="4FB5514E" w14:textId="77777777" w:rsidR="000564B8" w:rsidRPr="000F4703" w:rsidRDefault="000564B8" w:rsidP="000F4703">
            <w:pPr>
              <w:autoSpaceDE w:val="0"/>
              <w:autoSpaceDN w:val="0"/>
              <w:adjustRightInd w:val="0"/>
              <w:snapToGrid w:val="0"/>
              <w:spacing w:line="360" w:lineRule="auto"/>
              <w:jc w:val="both"/>
              <w:rPr>
                <w:rFonts w:ascii="Book Antiqua" w:hAnsi="Book Antiqua"/>
              </w:rPr>
            </w:pPr>
            <w:r w:rsidRPr="000F4703">
              <w:rPr>
                <w:rFonts w:ascii="Book Antiqua" w:hAnsi="Book Antiqua"/>
              </w:rPr>
              <w:t>16:32</w:t>
            </w:r>
          </w:p>
        </w:tc>
        <w:tc>
          <w:tcPr>
            <w:tcW w:w="1701" w:type="dxa"/>
          </w:tcPr>
          <w:p w14:paraId="79FD0C87" w14:textId="77777777" w:rsidR="000564B8" w:rsidRPr="000F4703" w:rsidRDefault="000564B8" w:rsidP="000F4703">
            <w:pPr>
              <w:autoSpaceDE w:val="0"/>
              <w:autoSpaceDN w:val="0"/>
              <w:adjustRightInd w:val="0"/>
              <w:snapToGrid w:val="0"/>
              <w:spacing w:line="360" w:lineRule="auto"/>
              <w:jc w:val="both"/>
              <w:rPr>
                <w:rFonts w:ascii="Book Antiqua" w:hAnsi="Book Antiqua"/>
              </w:rPr>
            </w:pPr>
            <w:r w:rsidRPr="000F4703">
              <w:rPr>
                <w:rFonts w:ascii="Book Antiqua" w:hAnsi="Book Antiqua"/>
              </w:rPr>
              <w:t>4:3</w:t>
            </w:r>
          </w:p>
        </w:tc>
        <w:tc>
          <w:tcPr>
            <w:tcW w:w="1066" w:type="dxa"/>
          </w:tcPr>
          <w:p w14:paraId="7BD68629" w14:textId="77777777" w:rsidR="000564B8" w:rsidRPr="000F4703" w:rsidRDefault="000564B8" w:rsidP="000F4703">
            <w:pPr>
              <w:autoSpaceDE w:val="0"/>
              <w:autoSpaceDN w:val="0"/>
              <w:adjustRightInd w:val="0"/>
              <w:snapToGrid w:val="0"/>
              <w:spacing w:line="360" w:lineRule="auto"/>
              <w:jc w:val="both"/>
              <w:rPr>
                <w:rFonts w:ascii="Book Antiqua" w:hAnsi="Book Antiqua"/>
              </w:rPr>
            </w:pPr>
            <w:r w:rsidRPr="000F4703">
              <w:rPr>
                <w:rFonts w:ascii="Book Antiqua" w:hAnsi="Book Antiqua"/>
              </w:rPr>
              <w:t>0.280</w:t>
            </w:r>
          </w:p>
        </w:tc>
      </w:tr>
    </w:tbl>
    <w:tbl>
      <w:tblPr>
        <w:tblW w:w="8770" w:type="dxa"/>
        <w:tblLayout w:type="fixed"/>
        <w:tblLook w:val="04A0" w:firstRow="1" w:lastRow="0" w:firstColumn="1" w:lastColumn="0" w:noHBand="0" w:noVBand="1"/>
      </w:tblPr>
      <w:tblGrid>
        <w:gridCol w:w="2398"/>
        <w:gridCol w:w="1649"/>
        <w:gridCol w:w="1865"/>
        <w:gridCol w:w="1654"/>
        <w:gridCol w:w="1204"/>
      </w:tblGrid>
      <w:tr w:rsidR="000564B8" w:rsidRPr="000F4703" w14:paraId="654EFAD2" w14:textId="77777777" w:rsidTr="001E2A92">
        <w:trPr>
          <w:trHeight w:val="918"/>
        </w:trPr>
        <w:tc>
          <w:tcPr>
            <w:tcW w:w="2398" w:type="dxa"/>
          </w:tcPr>
          <w:p w14:paraId="5B486136" w14:textId="77777777" w:rsidR="000564B8" w:rsidRPr="000F4703" w:rsidRDefault="000564B8" w:rsidP="000F4703">
            <w:pPr>
              <w:autoSpaceDE w:val="0"/>
              <w:autoSpaceDN w:val="0"/>
              <w:adjustRightInd w:val="0"/>
              <w:snapToGrid w:val="0"/>
              <w:spacing w:line="360" w:lineRule="auto"/>
              <w:jc w:val="both"/>
              <w:rPr>
                <w:rFonts w:ascii="Book Antiqua" w:eastAsia="宋体" w:hAnsi="Book Antiqua"/>
              </w:rPr>
            </w:pPr>
            <w:r w:rsidRPr="000F4703">
              <w:rPr>
                <w:rFonts w:ascii="Book Antiqua" w:eastAsia="宋体" w:hAnsi="Book Antiqua"/>
              </w:rPr>
              <w:t>Disease duration (</w:t>
            </w:r>
            <w:proofErr w:type="spellStart"/>
            <w:r w:rsidRPr="000F4703">
              <w:rPr>
                <w:rFonts w:ascii="Book Antiqua" w:eastAsia="宋体" w:hAnsi="Book Antiqua"/>
              </w:rPr>
              <w:t>mo</w:t>
            </w:r>
            <w:proofErr w:type="spellEnd"/>
            <w:r w:rsidRPr="000F4703">
              <w:rPr>
                <w:rFonts w:ascii="Book Antiqua" w:eastAsia="宋体" w:hAnsi="Book Antiqua"/>
              </w:rPr>
              <w:t>)</w:t>
            </w:r>
          </w:p>
        </w:tc>
        <w:tc>
          <w:tcPr>
            <w:tcW w:w="1649" w:type="dxa"/>
          </w:tcPr>
          <w:p w14:paraId="02C64371" w14:textId="77777777" w:rsidR="000564B8" w:rsidRPr="000F4703" w:rsidRDefault="000564B8" w:rsidP="000F4703">
            <w:pPr>
              <w:autoSpaceDE w:val="0"/>
              <w:autoSpaceDN w:val="0"/>
              <w:adjustRightInd w:val="0"/>
              <w:snapToGrid w:val="0"/>
              <w:spacing w:line="360" w:lineRule="auto"/>
              <w:jc w:val="both"/>
              <w:rPr>
                <w:rFonts w:ascii="Book Antiqua" w:eastAsia="宋体" w:hAnsi="Book Antiqua"/>
              </w:rPr>
            </w:pPr>
            <w:r w:rsidRPr="000F4703">
              <w:rPr>
                <w:rFonts w:ascii="Book Antiqua" w:eastAsia="宋体" w:hAnsi="Book Antiqua"/>
              </w:rPr>
              <w:t>82.8 ± 60.36</w:t>
            </w:r>
          </w:p>
        </w:tc>
        <w:tc>
          <w:tcPr>
            <w:tcW w:w="1865" w:type="dxa"/>
          </w:tcPr>
          <w:p w14:paraId="0B15EBF8" w14:textId="77777777" w:rsidR="000564B8" w:rsidRPr="000F4703" w:rsidRDefault="000564B8" w:rsidP="000F4703">
            <w:pPr>
              <w:autoSpaceDE w:val="0"/>
              <w:autoSpaceDN w:val="0"/>
              <w:adjustRightInd w:val="0"/>
              <w:snapToGrid w:val="0"/>
              <w:spacing w:line="360" w:lineRule="auto"/>
              <w:jc w:val="both"/>
              <w:rPr>
                <w:rFonts w:ascii="Book Antiqua" w:eastAsia="宋体" w:hAnsi="Book Antiqua"/>
              </w:rPr>
            </w:pPr>
            <w:r w:rsidRPr="000F4703">
              <w:rPr>
                <w:rFonts w:ascii="Book Antiqua" w:eastAsia="宋体" w:hAnsi="Book Antiqua"/>
              </w:rPr>
              <w:t>117.29 ± 131.41</w:t>
            </w:r>
          </w:p>
        </w:tc>
        <w:tc>
          <w:tcPr>
            <w:tcW w:w="1654" w:type="dxa"/>
          </w:tcPr>
          <w:p w14:paraId="630A3920" w14:textId="77777777" w:rsidR="000564B8" w:rsidRPr="000F4703" w:rsidRDefault="000564B8" w:rsidP="000F4703">
            <w:pPr>
              <w:autoSpaceDE w:val="0"/>
              <w:autoSpaceDN w:val="0"/>
              <w:adjustRightInd w:val="0"/>
              <w:snapToGrid w:val="0"/>
              <w:spacing w:line="360" w:lineRule="auto"/>
              <w:jc w:val="both"/>
              <w:rPr>
                <w:rFonts w:ascii="Book Antiqua" w:eastAsia="宋体" w:hAnsi="Book Antiqua"/>
              </w:rPr>
            </w:pPr>
            <w:r w:rsidRPr="000F4703">
              <w:rPr>
                <w:rFonts w:ascii="Book Antiqua" w:eastAsia="宋体" w:hAnsi="Book Antiqua"/>
              </w:rPr>
              <w:t>35.57 ± 30.42</w:t>
            </w:r>
          </w:p>
        </w:tc>
        <w:tc>
          <w:tcPr>
            <w:tcW w:w="1204" w:type="dxa"/>
          </w:tcPr>
          <w:p w14:paraId="1A3E5BA8" w14:textId="77777777" w:rsidR="000564B8" w:rsidRPr="000F4703" w:rsidRDefault="000564B8" w:rsidP="000F4703">
            <w:pPr>
              <w:autoSpaceDE w:val="0"/>
              <w:autoSpaceDN w:val="0"/>
              <w:adjustRightInd w:val="0"/>
              <w:snapToGrid w:val="0"/>
              <w:spacing w:line="360" w:lineRule="auto"/>
              <w:jc w:val="both"/>
              <w:rPr>
                <w:rFonts w:ascii="Book Antiqua" w:eastAsia="宋体" w:hAnsi="Book Antiqua"/>
              </w:rPr>
            </w:pPr>
            <w:r w:rsidRPr="000F4703">
              <w:rPr>
                <w:rFonts w:ascii="Book Antiqua" w:eastAsia="宋体" w:hAnsi="Book Antiqua"/>
              </w:rPr>
              <w:t>0.001</w:t>
            </w:r>
            <w:r w:rsidRPr="000F4703">
              <w:rPr>
                <w:rFonts w:ascii="Book Antiqua" w:eastAsia="宋体" w:hAnsi="Book Antiqua"/>
                <w:vertAlign w:val="superscript"/>
              </w:rPr>
              <w:t>a</w:t>
            </w:r>
          </w:p>
        </w:tc>
      </w:tr>
      <w:tr w:rsidR="000564B8" w:rsidRPr="000F4703" w14:paraId="4132AD07" w14:textId="77777777" w:rsidTr="001E2A92">
        <w:trPr>
          <w:trHeight w:val="905"/>
        </w:trPr>
        <w:tc>
          <w:tcPr>
            <w:tcW w:w="2398" w:type="dxa"/>
          </w:tcPr>
          <w:p w14:paraId="21F92C5F" w14:textId="77777777" w:rsidR="000564B8" w:rsidRPr="000F4703" w:rsidRDefault="000564B8" w:rsidP="000F4703">
            <w:pPr>
              <w:autoSpaceDE w:val="0"/>
              <w:autoSpaceDN w:val="0"/>
              <w:adjustRightInd w:val="0"/>
              <w:snapToGrid w:val="0"/>
              <w:spacing w:line="360" w:lineRule="auto"/>
              <w:jc w:val="both"/>
              <w:rPr>
                <w:rFonts w:ascii="Book Antiqua" w:eastAsia="宋体" w:hAnsi="Book Antiqua"/>
              </w:rPr>
            </w:pPr>
            <w:r w:rsidRPr="000F4703">
              <w:rPr>
                <w:rFonts w:ascii="Book Antiqua" w:eastAsia="宋体" w:hAnsi="Book Antiqua"/>
              </w:rPr>
              <w:t xml:space="preserve">Preoperative </w:t>
            </w:r>
            <w:proofErr w:type="spellStart"/>
            <w:r w:rsidRPr="000F4703">
              <w:rPr>
                <w:rFonts w:ascii="Book Antiqua" w:eastAsia="宋体" w:hAnsi="Book Antiqua"/>
              </w:rPr>
              <w:t>Eckardt</w:t>
            </w:r>
            <w:proofErr w:type="spellEnd"/>
            <w:r w:rsidRPr="000F4703">
              <w:rPr>
                <w:rFonts w:ascii="Book Antiqua" w:eastAsia="宋体" w:hAnsi="Book Antiqua"/>
              </w:rPr>
              <w:t xml:space="preserve"> score</w:t>
            </w:r>
          </w:p>
        </w:tc>
        <w:tc>
          <w:tcPr>
            <w:tcW w:w="1649" w:type="dxa"/>
          </w:tcPr>
          <w:p w14:paraId="6F28096F" w14:textId="77777777" w:rsidR="000564B8" w:rsidRPr="000F4703" w:rsidRDefault="000564B8" w:rsidP="000F4703">
            <w:pPr>
              <w:autoSpaceDE w:val="0"/>
              <w:autoSpaceDN w:val="0"/>
              <w:adjustRightInd w:val="0"/>
              <w:snapToGrid w:val="0"/>
              <w:spacing w:line="360" w:lineRule="auto"/>
              <w:jc w:val="both"/>
              <w:rPr>
                <w:rFonts w:ascii="Book Antiqua" w:eastAsia="宋体" w:hAnsi="Book Antiqua"/>
              </w:rPr>
            </w:pPr>
            <w:r w:rsidRPr="000F4703">
              <w:rPr>
                <w:rFonts w:ascii="Book Antiqua" w:eastAsia="宋体" w:hAnsi="Book Antiqua"/>
              </w:rPr>
              <w:t>6.60 ± 2.40</w:t>
            </w:r>
          </w:p>
        </w:tc>
        <w:tc>
          <w:tcPr>
            <w:tcW w:w="1865" w:type="dxa"/>
          </w:tcPr>
          <w:p w14:paraId="6DFEC7C1" w14:textId="77777777" w:rsidR="000564B8" w:rsidRPr="000F4703" w:rsidRDefault="000564B8" w:rsidP="000F4703">
            <w:pPr>
              <w:autoSpaceDE w:val="0"/>
              <w:autoSpaceDN w:val="0"/>
              <w:adjustRightInd w:val="0"/>
              <w:snapToGrid w:val="0"/>
              <w:spacing w:line="360" w:lineRule="auto"/>
              <w:jc w:val="both"/>
              <w:rPr>
                <w:rFonts w:ascii="Book Antiqua" w:eastAsia="宋体" w:hAnsi="Book Antiqua"/>
              </w:rPr>
            </w:pPr>
            <w:r w:rsidRPr="000F4703">
              <w:rPr>
                <w:rFonts w:ascii="Book Antiqua" w:eastAsia="宋体" w:hAnsi="Book Antiqua"/>
              </w:rPr>
              <w:t>6.65 ± 1.74</w:t>
            </w:r>
          </w:p>
        </w:tc>
        <w:tc>
          <w:tcPr>
            <w:tcW w:w="1654" w:type="dxa"/>
          </w:tcPr>
          <w:p w14:paraId="62422E9F" w14:textId="77777777" w:rsidR="000564B8" w:rsidRPr="000F4703" w:rsidRDefault="000564B8" w:rsidP="000F4703">
            <w:pPr>
              <w:autoSpaceDE w:val="0"/>
              <w:autoSpaceDN w:val="0"/>
              <w:adjustRightInd w:val="0"/>
              <w:snapToGrid w:val="0"/>
              <w:spacing w:line="360" w:lineRule="auto"/>
              <w:jc w:val="both"/>
              <w:rPr>
                <w:rFonts w:ascii="Book Antiqua" w:eastAsia="宋体" w:hAnsi="Book Antiqua"/>
              </w:rPr>
            </w:pPr>
            <w:r w:rsidRPr="000F4703">
              <w:rPr>
                <w:rFonts w:ascii="Book Antiqua" w:eastAsia="宋体" w:hAnsi="Book Antiqua"/>
              </w:rPr>
              <w:t>7.57 ± 2.23</w:t>
            </w:r>
          </w:p>
        </w:tc>
        <w:tc>
          <w:tcPr>
            <w:tcW w:w="1204" w:type="dxa"/>
          </w:tcPr>
          <w:p w14:paraId="20037F2D" w14:textId="77777777" w:rsidR="000564B8" w:rsidRPr="000F4703" w:rsidRDefault="000564B8" w:rsidP="000F4703">
            <w:pPr>
              <w:autoSpaceDE w:val="0"/>
              <w:autoSpaceDN w:val="0"/>
              <w:adjustRightInd w:val="0"/>
              <w:snapToGrid w:val="0"/>
              <w:spacing w:line="360" w:lineRule="auto"/>
              <w:jc w:val="both"/>
              <w:rPr>
                <w:rFonts w:ascii="Book Antiqua" w:eastAsia="宋体" w:hAnsi="Book Antiqua"/>
              </w:rPr>
            </w:pPr>
            <w:r w:rsidRPr="000F4703">
              <w:rPr>
                <w:rFonts w:ascii="Book Antiqua" w:eastAsia="宋体" w:hAnsi="Book Antiqua"/>
              </w:rPr>
              <w:t>0.209</w:t>
            </w:r>
            <w:r w:rsidRPr="000F4703">
              <w:rPr>
                <w:rFonts w:ascii="Book Antiqua" w:eastAsia="宋体" w:hAnsi="Book Antiqua"/>
                <w:vertAlign w:val="superscript"/>
              </w:rPr>
              <w:t>a</w:t>
            </w:r>
          </w:p>
        </w:tc>
      </w:tr>
      <w:tr w:rsidR="000564B8" w:rsidRPr="000F4703" w14:paraId="637C72BD" w14:textId="77777777" w:rsidTr="001E2A92">
        <w:trPr>
          <w:trHeight w:val="1364"/>
        </w:trPr>
        <w:tc>
          <w:tcPr>
            <w:tcW w:w="2398" w:type="dxa"/>
          </w:tcPr>
          <w:p w14:paraId="5024AA8D" w14:textId="204A9CF9" w:rsidR="000564B8" w:rsidRPr="000F4703" w:rsidRDefault="000564B8">
            <w:pPr>
              <w:autoSpaceDE w:val="0"/>
              <w:autoSpaceDN w:val="0"/>
              <w:adjustRightInd w:val="0"/>
              <w:snapToGrid w:val="0"/>
              <w:spacing w:line="360" w:lineRule="auto"/>
              <w:jc w:val="both"/>
              <w:rPr>
                <w:rFonts w:ascii="Book Antiqua" w:eastAsia="宋体" w:hAnsi="Book Antiqua"/>
              </w:rPr>
            </w:pPr>
            <w:r w:rsidRPr="000F4703">
              <w:rPr>
                <w:rFonts w:ascii="Book Antiqua" w:eastAsia="宋体" w:hAnsi="Book Antiqua"/>
              </w:rPr>
              <w:t>Verification of myotomy by EUS (</w:t>
            </w:r>
            <w:r w:rsidR="000C504E">
              <w:rPr>
                <w:rFonts w:ascii="Book Antiqua" w:eastAsia="宋体" w:hAnsi="Book Antiqua"/>
              </w:rPr>
              <w:t>Y</w:t>
            </w:r>
            <w:r w:rsidR="000C504E" w:rsidRPr="000F4703">
              <w:rPr>
                <w:rFonts w:ascii="Book Antiqua" w:eastAsia="宋体" w:hAnsi="Book Antiqua"/>
              </w:rPr>
              <w:t>es</w:t>
            </w:r>
            <w:r w:rsidR="000C504E">
              <w:rPr>
                <w:rFonts w:ascii="Book Antiqua" w:eastAsia="宋体" w:hAnsi="Book Antiqua"/>
              </w:rPr>
              <w:t>/N</w:t>
            </w:r>
            <w:r w:rsidR="000C504E" w:rsidRPr="000F4703">
              <w:rPr>
                <w:rFonts w:ascii="Book Antiqua" w:eastAsia="宋体" w:hAnsi="Book Antiqua"/>
              </w:rPr>
              <w:t>o</w:t>
            </w:r>
            <w:r w:rsidRPr="000F4703">
              <w:rPr>
                <w:rFonts w:ascii="Book Antiqua" w:eastAsia="宋体" w:hAnsi="Book Antiqua"/>
              </w:rPr>
              <w:t>)</w:t>
            </w:r>
            <w:r w:rsidRPr="000F4703">
              <w:rPr>
                <w:rFonts w:ascii="Book Antiqua" w:eastAsia="宋体" w:hAnsi="Book Antiqua"/>
                <w:vertAlign w:val="superscript"/>
              </w:rPr>
              <w:t>1</w:t>
            </w:r>
          </w:p>
        </w:tc>
        <w:tc>
          <w:tcPr>
            <w:tcW w:w="1649" w:type="dxa"/>
          </w:tcPr>
          <w:p w14:paraId="29AFC83A" w14:textId="77777777" w:rsidR="000564B8" w:rsidRPr="000F4703" w:rsidRDefault="000564B8" w:rsidP="000F4703">
            <w:pPr>
              <w:autoSpaceDE w:val="0"/>
              <w:autoSpaceDN w:val="0"/>
              <w:adjustRightInd w:val="0"/>
              <w:snapToGrid w:val="0"/>
              <w:spacing w:line="360" w:lineRule="auto"/>
              <w:jc w:val="both"/>
              <w:rPr>
                <w:rFonts w:ascii="Book Antiqua" w:eastAsia="宋体" w:hAnsi="Book Antiqua"/>
              </w:rPr>
            </w:pPr>
            <w:r w:rsidRPr="000F4703">
              <w:rPr>
                <w:rFonts w:ascii="Book Antiqua" w:eastAsia="宋体" w:hAnsi="Book Antiqua"/>
              </w:rPr>
              <w:t>3:2</w:t>
            </w:r>
          </w:p>
        </w:tc>
        <w:tc>
          <w:tcPr>
            <w:tcW w:w="1865" w:type="dxa"/>
          </w:tcPr>
          <w:p w14:paraId="57A12D37" w14:textId="77777777" w:rsidR="000564B8" w:rsidRPr="000F4703" w:rsidRDefault="000564B8" w:rsidP="000F4703">
            <w:pPr>
              <w:autoSpaceDE w:val="0"/>
              <w:autoSpaceDN w:val="0"/>
              <w:adjustRightInd w:val="0"/>
              <w:snapToGrid w:val="0"/>
              <w:spacing w:line="360" w:lineRule="auto"/>
              <w:jc w:val="both"/>
              <w:rPr>
                <w:rFonts w:ascii="Book Antiqua" w:eastAsia="宋体" w:hAnsi="Book Antiqua"/>
              </w:rPr>
            </w:pPr>
            <w:r w:rsidRPr="000F4703">
              <w:rPr>
                <w:rFonts w:ascii="Book Antiqua" w:eastAsia="宋体" w:hAnsi="Book Antiqua"/>
              </w:rPr>
              <w:t>39:11</w:t>
            </w:r>
          </w:p>
        </w:tc>
        <w:tc>
          <w:tcPr>
            <w:tcW w:w="1654" w:type="dxa"/>
          </w:tcPr>
          <w:p w14:paraId="5D507025" w14:textId="77777777" w:rsidR="000564B8" w:rsidRPr="000F4703" w:rsidRDefault="000564B8" w:rsidP="000F4703">
            <w:pPr>
              <w:autoSpaceDE w:val="0"/>
              <w:autoSpaceDN w:val="0"/>
              <w:adjustRightInd w:val="0"/>
              <w:snapToGrid w:val="0"/>
              <w:spacing w:line="360" w:lineRule="auto"/>
              <w:jc w:val="both"/>
              <w:rPr>
                <w:rFonts w:ascii="Book Antiqua" w:eastAsia="宋体" w:hAnsi="Book Antiqua"/>
              </w:rPr>
            </w:pPr>
            <w:r w:rsidRPr="000F4703">
              <w:rPr>
                <w:rFonts w:ascii="Book Antiqua" w:eastAsia="宋体" w:hAnsi="Book Antiqua"/>
              </w:rPr>
              <w:t>6:1</w:t>
            </w:r>
          </w:p>
        </w:tc>
        <w:tc>
          <w:tcPr>
            <w:tcW w:w="1204" w:type="dxa"/>
          </w:tcPr>
          <w:p w14:paraId="71EB1B1F" w14:textId="77777777" w:rsidR="000564B8" w:rsidRPr="000F4703" w:rsidRDefault="000564B8" w:rsidP="000F4703">
            <w:pPr>
              <w:autoSpaceDE w:val="0"/>
              <w:autoSpaceDN w:val="0"/>
              <w:adjustRightInd w:val="0"/>
              <w:snapToGrid w:val="0"/>
              <w:spacing w:line="360" w:lineRule="auto"/>
              <w:jc w:val="both"/>
              <w:rPr>
                <w:rFonts w:ascii="Book Antiqua" w:eastAsia="宋体" w:hAnsi="Book Antiqua"/>
              </w:rPr>
            </w:pPr>
            <w:r w:rsidRPr="000F4703">
              <w:rPr>
                <w:rFonts w:ascii="Book Antiqua" w:eastAsia="宋体" w:hAnsi="Book Antiqua"/>
              </w:rPr>
              <w:t>0.539</w:t>
            </w:r>
          </w:p>
        </w:tc>
      </w:tr>
      <w:tr w:rsidR="000564B8" w:rsidRPr="000F4703" w14:paraId="4890D450" w14:textId="77777777" w:rsidTr="001E2A92">
        <w:trPr>
          <w:trHeight w:val="907"/>
        </w:trPr>
        <w:tc>
          <w:tcPr>
            <w:tcW w:w="2398" w:type="dxa"/>
            <w:tcBorders>
              <w:bottom w:val="single" w:sz="4" w:space="0" w:color="auto"/>
            </w:tcBorders>
          </w:tcPr>
          <w:p w14:paraId="384AADE1" w14:textId="6974C7E8" w:rsidR="000564B8" w:rsidRPr="000F4703" w:rsidRDefault="000564B8">
            <w:pPr>
              <w:autoSpaceDE w:val="0"/>
              <w:autoSpaceDN w:val="0"/>
              <w:adjustRightInd w:val="0"/>
              <w:snapToGrid w:val="0"/>
              <w:spacing w:line="360" w:lineRule="auto"/>
              <w:jc w:val="both"/>
              <w:rPr>
                <w:rFonts w:ascii="Book Antiqua" w:eastAsia="宋体" w:hAnsi="Book Antiqua"/>
              </w:rPr>
            </w:pPr>
            <w:r w:rsidRPr="000F4703">
              <w:rPr>
                <w:rFonts w:ascii="Book Antiqua" w:eastAsia="宋体" w:hAnsi="Book Antiqua"/>
              </w:rPr>
              <w:t>LEMP (thicken</w:t>
            </w:r>
            <w:r w:rsidR="000C504E">
              <w:rPr>
                <w:rFonts w:ascii="Book Antiqua" w:eastAsia="宋体" w:hAnsi="Book Antiqua"/>
              </w:rPr>
              <w:t>ed/</w:t>
            </w:r>
            <w:r w:rsidR="000C504E" w:rsidRPr="000F4703">
              <w:rPr>
                <w:rFonts w:ascii="Book Antiqua" w:eastAsia="宋体" w:hAnsi="Book Antiqua"/>
              </w:rPr>
              <w:t xml:space="preserve"> </w:t>
            </w:r>
            <w:r w:rsidRPr="000F4703">
              <w:rPr>
                <w:rFonts w:ascii="Book Antiqua" w:eastAsia="宋体" w:hAnsi="Book Antiqua"/>
              </w:rPr>
              <w:t>non-thicken</w:t>
            </w:r>
            <w:r w:rsidR="000C504E">
              <w:rPr>
                <w:rFonts w:ascii="Book Antiqua" w:eastAsia="宋体" w:hAnsi="Book Antiqua"/>
              </w:rPr>
              <w:t>ed</w:t>
            </w:r>
            <w:r w:rsidRPr="000F4703">
              <w:rPr>
                <w:rFonts w:ascii="Book Antiqua" w:eastAsia="宋体" w:hAnsi="Book Antiqua"/>
              </w:rPr>
              <w:t>)</w:t>
            </w:r>
          </w:p>
        </w:tc>
        <w:tc>
          <w:tcPr>
            <w:tcW w:w="1649" w:type="dxa"/>
            <w:tcBorders>
              <w:bottom w:val="single" w:sz="4" w:space="0" w:color="auto"/>
            </w:tcBorders>
          </w:tcPr>
          <w:p w14:paraId="23FD55D3" w14:textId="77777777" w:rsidR="000564B8" w:rsidRPr="000F4703" w:rsidRDefault="000564B8" w:rsidP="000F4703">
            <w:pPr>
              <w:autoSpaceDE w:val="0"/>
              <w:autoSpaceDN w:val="0"/>
              <w:adjustRightInd w:val="0"/>
              <w:snapToGrid w:val="0"/>
              <w:spacing w:line="360" w:lineRule="auto"/>
              <w:jc w:val="both"/>
              <w:rPr>
                <w:rFonts w:ascii="Book Antiqua" w:eastAsia="宋体" w:hAnsi="Book Antiqua"/>
              </w:rPr>
            </w:pPr>
            <w:r w:rsidRPr="000F4703">
              <w:rPr>
                <w:rFonts w:ascii="Book Antiqua" w:eastAsia="宋体" w:hAnsi="Book Antiqua"/>
              </w:rPr>
              <w:t>4:1</w:t>
            </w:r>
          </w:p>
        </w:tc>
        <w:tc>
          <w:tcPr>
            <w:tcW w:w="1865" w:type="dxa"/>
            <w:tcBorders>
              <w:bottom w:val="single" w:sz="4" w:space="0" w:color="auto"/>
            </w:tcBorders>
          </w:tcPr>
          <w:p w14:paraId="48D24543" w14:textId="77777777" w:rsidR="000564B8" w:rsidRPr="000F4703" w:rsidRDefault="000564B8" w:rsidP="000F4703">
            <w:pPr>
              <w:autoSpaceDE w:val="0"/>
              <w:autoSpaceDN w:val="0"/>
              <w:adjustRightInd w:val="0"/>
              <w:snapToGrid w:val="0"/>
              <w:spacing w:line="360" w:lineRule="auto"/>
              <w:jc w:val="both"/>
              <w:rPr>
                <w:rFonts w:ascii="Book Antiqua" w:eastAsia="宋体" w:hAnsi="Book Antiqua"/>
              </w:rPr>
            </w:pPr>
            <w:r w:rsidRPr="000F4703">
              <w:rPr>
                <w:rFonts w:ascii="Book Antiqua" w:eastAsia="宋体" w:hAnsi="Book Antiqua"/>
              </w:rPr>
              <w:t>39:9</w:t>
            </w:r>
          </w:p>
        </w:tc>
        <w:tc>
          <w:tcPr>
            <w:tcW w:w="1654" w:type="dxa"/>
            <w:tcBorders>
              <w:bottom w:val="single" w:sz="4" w:space="0" w:color="auto"/>
            </w:tcBorders>
          </w:tcPr>
          <w:p w14:paraId="45B7EB5D" w14:textId="77777777" w:rsidR="000564B8" w:rsidRPr="000F4703" w:rsidRDefault="000564B8" w:rsidP="000F4703">
            <w:pPr>
              <w:autoSpaceDE w:val="0"/>
              <w:autoSpaceDN w:val="0"/>
              <w:adjustRightInd w:val="0"/>
              <w:snapToGrid w:val="0"/>
              <w:spacing w:line="360" w:lineRule="auto"/>
              <w:jc w:val="both"/>
              <w:rPr>
                <w:rFonts w:ascii="Book Antiqua" w:eastAsia="宋体" w:hAnsi="Book Antiqua"/>
              </w:rPr>
            </w:pPr>
            <w:r w:rsidRPr="000F4703">
              <w:rPr>
                <w:rFonts w:ascii="Book Antiqua" w:eastAsia="宋体" w:hAnsi="Book Antiqua"/>
              </w:rPr>
              <w:t>5:2</w:t>
            </w:r>
          </w:p>
        </w:tc>
        <w:tc>
          <w:tcPr>
            <w:tcW w:w="1204" w:type="dxa"/>
            <w:tcBorders>
              <w:bottom w:val="single" w:sz="4" w:space="0" w:color="auto"/>
            </w:tcBorders>
          </w:tcPr>
          <w:p w14:paraId="3BCD2853" w14:textId="77777777" w:rsidR="000564B8" w:rsidRPr="000F4703" w:rsidRDefault="000564B8" w:rsidP="000F4703">
            <w:pPr>
              <w:autoSpaceDE w:val="0"/>
              <w:autoSpaceDN w:val="0"/>
              <w:adjustRightInd w:val="0"/>
              <w:snapToGrid w:val="0"/>
              <w:spacing w:line="360" w:lineRule="auto"/>
              <w:jc w:val="both"/>
              <w:rPr>
                <w:rFonts w:ascii="Book Antiqua" w:eastAsia="宋体" w:hAnsi="Book Antiqua"/>
              </w:rPr>
            </w:pPr>
            <w:r w:rsidRPr="000F4703">
              <w:rPr>
                <w:rFonts w:ascii="Book Antiqua" w:eastAsia="宋体" w:hAnsi="Book Antiqua"/>
              </w:rPr>
              <w:t>0.832</w:t>
            </w:r>
          </w:p>
        </w:tc>
      </w:tr>
    </w:tbl>
    <w:p w14:paraId="772DEAEF" w14:textId="0EAB7F8B" w:rsidR="000564B8" w:rsidRPr="000F4703" w:rsidRDefault="000C504E" w:rsidP="000F4703">
      <w:pPr>
        <w:autoSpaceDE w:val="0"/>
        <w:autoSpaceDN w:val="0"/>
        <w:adjustRightInd w:val="0"/>
        <w:snapToGrid w:val="0"/>
        <w:spacing w:line="360" w:lineRule="auto"/>
        <w:jc w:val="both"/>
        <w:rPr>
          <w:rFonts w:ascii="Book Antiqua" w:eastAsia="宋体" w:hAnsi="Book Antiqua"/>
        </w:rPr>
      </w:pPr>
      <w:r w:rsidRPr="000F4703">
        <w:rPr>
          <w:rFonts w:ascii="Book Antiqua" w:eastAsia="宋体" w:hAnsi="Book Antiqua"/>
          <w:vertAlign w:val="superscript"/>
        </w:rPr>
        <w:t>1</w:t>
      </w:r>
      <w:r>
        <w:rPr>
          <w:rFonts w:ascii="Book Antiqua" w:eastAsia="宋体" w:hAnsi="Book Antiqua"/>
        </w:rPr>
        <w:t>B</w:t>
      </w:r>
      <w:r w:rsidRPr="000F4703">
        <w:rPr>
          <w:rFonts w:ascii="Book Antiqua" w:eastAsia="宋体" w:hAnsi="Book Antiqua"/>
        </w:rPr>
        <w:t xml:space="preserve">ased </w:t>
      </w:r>
      <w:r w:rsidR="000564B8" w:rsidRPr="000F4703">
        <w:rPr>
          <w:rFonts w:ascii="Book Antiqua" w:eastAsia="宋体" w:hAnsi="Book Antiqua"/>
        </w:rPr>
        <w:t xml:space="preserve">on procedure number; </w:t>
      </w:r>
      <w:proofErr w:type="spellStart"/>
      <w:r w:rsidR="000564B8" w:rsidRPr="000F4703">
        <w:rPr>
          <w:rFonts w:ascii="Book Antiqua" w:eastAsia="宋体" w:hAnsi="Book Antiqua"/>
          <w:vertAlign w:val="superscript"/>
        </w:rPr>
        <w:t>a</w:t>
      </w:r>
      <w:r w:rsidR="000564B8" w:rsidRPr="000F4703">
        <w:rPr>
          <w:rFonts w:ascii="Book Antiqua" w:eastAsia="宋体" w:hAnsi="Book Antiqua"/>
          <w:i/>
          <w:iCs/>
        </w:rPr>
        <w:t>P</w:t>
      </w:r>
      <w:proofErr w:type="spellEnd"/>
      <w:r w:rsidR="000564B8" w:rsidRPr="000F4703">
        <w:rPr>
          <w:rFonts w:ascii="Book Antiqua" w:eastAsia="宋体" w:hAnsi="Book Antiqua"/>
        </w:rPr>
        <w:t xml:space="preserve"> &lt; 0.05, between relapse and no relapse</w:t>
      </w:r>
      <w:r w:rsidR="000F4703" w:rsidRPr="000F4703">
        <w:rPr>
          <w:rFonts w:ascii="Book Antiqua" w:eastAsia="宋体" w:hAnsi="Book Antiqua"/>
        </w:rPr>
        <w:t xml:space="preserve">. </w:t>
      </w:r>
      <w:r w:rsidR="000564B8" w:rsidRPr="000F4703">
        <w:rPr>
          <w:rFonts w:ascii="Book Antiqua" w:eastAsia="宋体" w:hAnsi="Book Antiqua"/>
        </w:rPr>
        <w:t>LEMP: Lower esophageal muscularis propria; POEM: Peroral endoscopic myotomy; EUS: Endoscopic ultrasound.</w:t>
      </w:r>
    </w:p>
    <w:p w14:paraId="47A77BD9" w14:textId="689EBC3F" w:rsidR="000564B8" w:rsidRPr="000F4703" w:rsidRDefault="000564B8" w:rsidP="000F4703">
      <w:pPr>
        <w:snapToGrid w:val="0"/>
        <w:spacing w:line="360" w:lineRule="auto"/>
        <w:jc w:val="both"/>
        <w:rPr>
          <w:rFonts w:ascii="Book Antiqua" w:eastAsia="宋体" w:hAnsi="Book Antiqua"/>
        </w:rPr>
      </w:pPr>
      <w:r w:rsidRPr="000F4703">
        <w:rPr>
          <w:rFonts w:ascii="Book Antiqua" w:eastAsia="宋体" w:hAnsi="Book Antiqua"/>
        </w:rPr>
        <w:br w:type="page"/>
      </w:r>
      <w:r w:rsidRPr="000F4703">
        <w:rPr>
          <w:rFonts w:ascii="Book Antiqua" w:eastAsia="宋体" w:hAnsi="Book Antiqua"/>
          <w:b/>
          <w:bCs/>
        </w:rPr>
        <w:lastRenderedPageBreak/>
        <w:t>Table 3 Risk factor analysis for recurrence using the Cox proportional hazards model</w:t>
      </w:r>
    </w:p>
    <w:tbl>
      <w:tblPr>
        <w:tblpPr w:leftFromText="180" w:rightFromText="180" w:vertAnchor="text" w:horzAnchor="margin" w:tblpXSpec="center" w:tblpY="166"/>
        <w:tblW w:w="8948" w:type="dxa"/>
        <w:tblLook w:val="04A0" w:firstRow="1" w:lastRow="0" w:firstColumn="1" w:lastColumn="0" w:noHBand="0" w:noVBand="1"/>
      </w:tblPr>
      <w:tblGrid>
        <w:gridCol w:w="1809"/>
        <w:gridCol w:w="2694"/>
        <w:gridCol w:w="1111"/>
        <w:gridCol w:w="2223"/>
        <w:gridCol w:w="1111"/>
      </w:tblGrid>
      <w:tr w:rsidR="000F4703" w:rsidRPr="000F4703" w14:paraId="06D7C0A5" w14:textId="77777777" w:rsidTr="001E2A92">
        <w:trPr>
          <w:trHeight w:val="306"/>
        </w:trPr>
        <w:tc>
          <w:tcPr>
            <w:tcW w:w="1809" w:type="dxa"/>
            <w:vMerge w:val="restart"/>
            <w:tcBorders>
              <w:top w:val="single" w:sz="4" w:space="0" w:color="auto"/>
              <w:left w:val="nil"/>
              <w:right w:val="nil"/>
            </w:tcBorders>
            <w:shd w:val="clear" w:color="000000" w:fill="FFFFFF"/>
            <w:vAlign w:val="center"/>
            <w:hideMark/>
          </w:tcPr>
          <w:p w14:paraId="62AAFF40" w14:textId="5764067C" w:rsidR="000F4703" w:rsidRPr="000F4703" w:rsidRDefault="000F4703" w:rsidP="000F4703">
            <w:pPr>
              <w:snapToGrid w:val="0"/>
              <w:spacing w:line="360" w:lineRule="auto"/>
              <w:jc w:val="both"/>
              <w:rPr>
                <w:rFonts w:ascii="Book Antiqua" w:eastAsia="宋体" w:hAnsi="Book Antiqua"/>
                <w:b/>
              </w:rPr>
            </w:pPr>
            <w:r w:rsidRPr="000F4703">
              <w:rPr>
                <w:rFonts w:ascii="Book Antiqua" w:eastAsia="宋体" w:hAnsi="Book Antiqua"/>
                <w:b/>
              </w:rPr>
              <w:t>Variable</w:t>
            </w:r>
          </w:p>
        </w:tc>
        <w:tc>
          <w:tcPr>
            <w:tcW w:w="3805" w:type="dxa"/>
            <w:gridSpan w:val="2"/>
            <w:tcBorders>
              <w:top w:val="single" w:sz="4" w:space="0" w:color="auto"/>
              <w:left w:val="nil"/>
              <w:bottom w:val="single" w:sz="4" w:space="0" w:color="auto"/>
              <w:right w:val="nil"/>
            </w:tcBorders>
            <w:shd w:val="clear" w:color="000000" w:fill="FFFFFF"/>
            <w:noWrap/>
            <w:vAlign w:val="center"/>
            <w:hideMark/>
          </w:tcPr>
          <w:p w14:paraId="550F2EEA" w14:textId="77777777" w:rsidR="000F4703" w:rsidRPr="000F4703" w:rsidRDefault="000F4703" w:rsidP="000F4703">
            <w:pPr>
              <w:snapToGrid w:val="0"/>
              <w:spacing w:line="360" w:lineRule="auto"/>
              <w:jc w:val="both"/>
              <w:rPr>
                <w:rFonts w:ascii="Book Antiqua" w:eastAsia="宋体" w:hAnsi="Book Antiqua"/>
                <w:b/>
              </w:rPr>
            </w:pPr>
            <w:r w:rsidRPr="000F4703">
              <w:rPr>
                <w:rFonts w:ascii="Book Antiqua" w:eastAsia="宋体" w:hAnsi="Book Antiqua"/>
                <w:b/>
              </w:rPr>
              <w:t>Univariate</w:t>
            </w:r>
          </w:p>
        </w:tc>
        <w:tc>
          <w:tcPr>
            <w:tcW w:w="3334" w:type="dxa"/>
            <w:gridSpan w:val="2"/>
            <w:tcBorders>
              <w:top w:val="single" w:sz="4" w:space="0" w:color="auto"/>
              <w:left w:val="nil"/>
              <w:bottom w:val="single" w:sz="4" w:space="0" w:color="auto"/>
              <w:right w:val="nil"/>
            </w:tcBorders>
            <w:shd w:val="clear" w:color="000000" w:fill="FFFFFF"/>
            <w:noWrap/>
            <w:vAlign w:val="center"/>
            <w:hideMark/>
          </w:tcPr>
          <w:p w14:paraId="672162CA" w14:textId="77777777" w:rsidR="000F4703" w:rsidRPr="000F4703" w:rsidRDefault="000F4703" w:rsidP="000F4703">
            <w:pPr>
              <w:snapToGrid w:val="0"/>
              <w:spacing w:line="360" w:lineRule="auto"/>
              <w:jc w:val="both"/>
              <w:rPr>
                <w:rFonts w:ascii="Book Antiqua" w:eastAsia="宋体" w:hAnsi="Book Antiqua"/>
                <w:b/>
              </w:rPr>
            </w:pPr>
            <w:r w:rsidRPr="000F4703">
              <w:rPr>
                <w:rFonts w:ascii="Book Antiqua" w:eastAsia="宋体" w:hAnsi="Book Antiqua"/>
                <w:b/>
              </w:rPr>
              <w:t>Multivariate</w:t>
            </w:r>
          </w:p>
        </w:tc>
      </w:tr>
      <w:tr w:rsidR="000F4703" w:rsidRPr="000F4703" w14:paraId="7E5FEE7E" w14:textId="77777777" w:rsidTr="001E2A92">
        <w:trPr>
          <w:trHeight w:val="306"/>
        </w:trPr>
        <w:tc>
          <w:tcPr>
            <w:tcW w:w="1809" w:type="dxa"/>
            <w:vMerge/>
            <w:tcBorders>
              <w:left w:val="nil"/>
              <w:bottom w:val="single" w:sz="4" w:space="0" w:color="000000"/>
              <w:right w:val="nil"/>
            </w:tcBorders>
            <w:vAlign w:val="center"/>
            <w:hideMark/>
          </w:tcPr>
          <w:p w14:paraId="6CB602CD" w14:textId="28146E00" w:rsidR="000F4703" w:rsidRPr="000F4703" w:rsidRDefault="000F4703" w:rsidP="000F4703">
            <w:pPr>
              <w:snapToGrid w:val="0"/>
              <w:spacing w:line="360" w:lineRule="auto"/>
              <w:jc w:val="both"/>
              <w:rPr>
                <w:rFonts w:ascii="Book Antiqua" w:eastAsia="宋体" w:hAnsi="Book Antiqua"/>
                <w:b/>
              </w:rPr>
            </w:pPr>
          </w:p>
        </w:tc>
        <w:tc>
          <w:tcPr>
            <w:tcW w:w="2694" w:type="dxa"/>
            <w:tcBorders>
              <w:top w:val="single" w:sz="4" w:space="0" w:color="auto"/>
              <w:left w:val="nil"/>
              <w:bottom w:val="single" w:sz="4" w:space="0" w:color="auto"/>
              <w:right w:val="nil"/>
            </w:tcBorders>
            <w:shd w:val="clear" w:color="000000" w:fill="FFFFFF"/>
            <w:vAlign w:val="center"/>
            <w:hideMark/>
          </w:tcPr>
          <w:p w14:paraId="1D9665CA" w14:textId="7E1032AE" w:rsidR="000F4703" w:rsidRPr="000F4703" w:rsidRDefault="000F4703" w:rsidP="000F4703">
            <w:pPr>
              <w:snapToGrid w:val="0"/>
              <w:spacing w:line="360" w:lineRule="auto"/>
              <w:jc w:val="both"/>
              <w:rPr>
                <w:rFonts w:ascii="Book Antiqua" w:eastAsia="宋体" w:hAnsi="Book Antiqua"/>
                <w:b/>
              </w:rPr>
            </w:pPr>
            <w:r w:rsidRPr="000F4703">
              <w:rPr>
                <w:rFonts w:ascii="Book Antiqua" w:eastAsia="宋体" w:hAnsi="Book Antiqua"/>
                <w:b/>
              </w:rPr>
              <w:t>Hazard ratio (95%CI)</w:t>
            </w:r>
          </w:p>
        </w:tc>
        <w:tc>
          <w:tcPr>
            <w:tcW w:w="1111" w:type="dxa"/>
            <w:tcBorders>
              <w:top w:val="single" w:sz="4" w:space="0" w:color="auto"/>
              <w:left w:val="nil"/>
              <w:bottom w:val="single" w:sz="4" w:space="0" w:color="auto"/>
              <w:right w:val="nil"/>
            </w:tcBorders>
            <w:shd w:val="clear" w:color="000000" w:fill="FFFFFF"/>
            <w:vAlign w:val="center"/>
            <w:hideMark/>
          </w:tcPr>
          <w:p w14:paraId="2DCBBED7" w14:textId="77777777" w:rsidR="000F4703" w:rsidRPr="000F4703" w:rsidRDefault="000F4703" w:rsidP="000F4703">
            <w:pPr>
              <w:snapToGrid w:val="0"/>
              <w:spacing w:line="360" w:lineRule="auto"/>
              <w:jc w:val="both"/>
              <w:rPr>
                <w:rFonts w:ascii="Book Antiqua" w:eastAsia="宋体" w:hAnsi="Book Antiqua"/>
                <w:b/>
              </w:rPr>
            </w:pPr>
            <w:r w:rsidRPr="000F4703">
              <w:rPr>
                <w:rFonts w:ascii="Book Antiqua" w:eastAsia="宋体" w:hAnsi="Book Antiqua"/>
                <w:b/>
                <w:i/>
                <w:iCs/>
              </w:rPr>
              <w:t>P</w:t>
            </w:r>
            <w:r w:rsidRPr="000F4703">
              <w:rPr>
                <w:rFonts w:ascii="Book Antiqua" w:eastAsia="宋体" w:hAnsi="Book Antiqua"/>
                <w:b/>
              </w:rPr>
              <w:t xml:space="preserve"> value</w:t>
            </w:r>
          </w:p>
        </w:tc>
        <w:tc>
          <w:tcPr>
            <w:tcW w:w="2223" w:type="dxa"/>
            <w:tcBorders>
              <w:top w:val="single" w:sz="4" w:space="0" w:color="auto"/>
              <w:left w:val="nil"/>
              <w:bottom w:val="single" w:sz="4" w:space="0" w:color="auto"/>
              <w:right w:val="nil"/>
            </w:tcBorders>
            <w:shd w:val="clear" w:color="000000" w:fill="FFFFFF"/>
            <w:vAlign w:val="center"/>
            <w:hideMark/>
          </w:tcPr>
          <w:p w14:paraId="4B4C27FE" w14:textId="77777777" w:rsidR="000F4703" w:rsidRPr="000F4703" w:rsidRDefault="000F4703" w:rsidP="000F4703">
            <w:pPr>
              <w:snapToGrid w:val="0"/>
              <w:spacing w:line="360" w:lineRule="auto"/>
              <w:jc w:val="both"/>
              <w:rPr>
                <w:rFonts w:ascii="Book Antiqua" w:eastAsia="宋体" w:hAnsi="Book Antiqua"/>
                <w:b/>
              </w:rPr>
            </w:pPr>
            <w:r w:rsidRPr="000F4703">
              <w:rPr>
                <w:rFonts w:ascii="Book Antiqua" w:eastAsia="宋体" w:hAnsi="Book Antiqua"/>
                <w:b/>
              </w:rPr>
              <w:t>Hazard ratio (95% CI)</w:t>
            </w:r>
          </w:p>
        </w:tc>
        <w:tc>
          <w:tcPr>
            <w:tcW w:w="1111" w:type="dxa"/>
            <w:tcBorders>
              <w:top w:val="single" w:sz="4" w:space="0" w:color="auto"/>
              <w:left w:val="nil"/>
              <w:bottom w:val="single" w:sz="4" w:space="0" w:color="auto"/>
              <w:right w:val="nil"/>
            </w:tcBorders>
            <w:shd w:val="clear" w:color="000000" w:fill="FFFFFF"/>
            <w:vAlign w:val="center"/>
            <w:hideMark/>
          </w:tcPr>
          <w:p w14:paraId="43A725BF" w14:textId="77777777" w:rsidR="000F4703" w:rsidRPr="000F4703" w:rsidRDefault="000F4703" w:rsidP="000F4703">
            <w:pPr>
              <w:snapToGrid w:val="0"/>
              <w:spacing w:line="360" w:lineRule="auto"/>
              <w:jc w:val="both"/>
              <w:rPr>
                <w:rFonts w:ascii="Book Antiqua" w:eastAsia="宋体" w:hAnsi="Book Antiqua"/>
                <w:b/>
              </w:rPr>
            </w:pPr>
            <w:r w:rsidRPr="000F4703">
              <w:rPr>
                <w:rFonts w:ascii="Book Antiqua" w:eastAsia="宋体" w:hAnsi="Book Antiqua"/>
                <w:b/>
                <w:i/>
                <w:iCs/>
              </w:rPr>
              <w:t>P</w:t>
            </w:r>
            <w:r w:rsidRPr="000F4703">
              <w:rPr>
                <w:rFonts w:ascii="Book Antiqua" w:eastAsia="宋体" w:hAnsi="Book Antiqua"/>
                <w:b/>
              </w:rPr>
              <w:t xml:space="preserve"> value</w:t>
            </w:r>
          </w:p>
        </w:tc>
      </w:tr>
      <w:tr w:rsidR="000F4703" w:rsidRPr="000F4703" w14:paraId="36FA0DB0" w14:textId="77777777" w:rsidTr="001E2A92">
        <w:trPr>
          <w:trHeight w:val="306"/>
        </w:trPr>
        <w:tc>
          <w:tcPr>
            <w:tcW w:w="1809" w:type="dxa"/>
            <w:tcBorders>
              <w:top w:val="nil"/>
              <w:left w:val="nil"/>
              <w:bottom w:val="nil"/>
              <w:right w:val="nil"/>
            </w:tcBorders>
            <w:shd w:val="clear" w:color="000000" w:fill="FFFFFF"/>
            <w:vAlign w:val="center"/>
            <w:hideMark/>
          </w:tcPr>
          <w:p w14:paraId="414D5D5F" w14:textId="77777777" w:rsidR="000F4703" w:rsidRPr="000F4703" w:rsidRDefault="000F4703" w:rsidP="000F4703">
            <w:pPr>
              <w:snapToGrid w:val="0"/>
              <w:spacing w:line="360" w:lineRule="auto"/>
              <w:jc w:val="both"/>
              <w:rPr>
                <w:rFonts w:ascii="Book Antiqua" w:eastAsia="宋体" w:hAnsi="Book Antiqua"/>
              </w:rPr>
            </w:pPr>
            <w:r w:rsidRPr="000F4703">
              <w:rPr>
                <w:rFonts w:ascii="Book Antiqua" w:eastAsia="宋体" w:hAnsi="Book Antiqua"/>
              </w:rPr>
              <w:t>Age</w:t>
            </w:r>
          </w:p>
        </w:tc>
        <w:tc>
          <w:tcPr>
            <w:tcW w:w="2694" w:type="dxa"/>
            <w:tcBorders>
              <w:top w:val="nil"/>
              <w:left w:val="nil"/>
              <w:bottom w:val="nil"/>
              <w:right w:val="nil"/>
            </w:tcBorders>
            <w:shd w:val="clear" w:color="000000" w:fill="FFFFFF"/>
            <w:vAlign w:val="center"/>
            <w:hideMark/>
          </w:tcPr>
          <w:p w14:paraId="5003DA41" w14:textId="77777777" w:rsidR="000F4703" w:rsidRPr="000F4703" w:rsidRDefault="000F4703" w:rsidP="000F4703">
            <w:pPr>
              <w:snapToGrid w:val="0"/>
              <w:spacing w:line="360" w:lineRule="auto"/>
              <w:jc w:val="both"/>
              <w:rPr>
                <w:rFonts w:ascii="Book Antiqua" w:eastAsia="宋体" w:hAnsi="Book Antiqua"/>
              </w:rPr>
            </w:pPr>
            <w:r w:rsidRPr="000F4703">
              <w:rPr>
                <w:rFonts w:ascii="Book Antiqua" w:eastAsia="宋体" w:hAnsi="Book Antiqua"/>
              </w:rPr>
              <w:t>0.943 (0.893-0.995)</w:t>
            </w:r>
          </w:p>
        </w:tc>
        <w:tc>
          <w:tcPr>
            <w:tcW w:w="1111" w:type="dxa"/>
            <w:tcBorders>
              <w:top w:val="nil"/>
              <w:left w:val="nil"/>
              <w:bottom w:val="nil"/>
              <w:right w:val="nil"/>
            </w:tcBorders>
            <w:shd w:val="clear" w:color="000000" w:fill="FFFFFF"/>
            <w:vAlign w:val="center"/>
            <w:hideMark/>
          </w:tcPr>
          <w:p w14:paraId="3ED8DA29" w14:textId="77777777" w:rsidR="000F4703" w:rsidRPr="000F4703" w:rsidRDefault="000F4703" w:rsidP="000F4703">
            <w:pPr>
              <w:snapToGrid w:val="0"/>
              <w:spacing w:line="360" w:lineRule="auto"/>
              <w:jc w:val="both"/>
              <w:rPr>
                <w:rFonts w:ascii="Book Antiqua" w:eastAsia="宋体" w:hAnsi="Book Antiqua"/>
              </w:rPr>
            </w:pPr>
            <w:r w:rsidRPr="000F4703">
              <w:rPr>
                <w:rFonts w:ascii="Book Antiqua" w:eastAsia="宋体" w:hAnsi="Book Antiqua"/>
              </w:rPr>
              <w:t>0.033</w:t>
            </w:r>
          </w:p>
        </w:tc>
        <w:tc>
          <w:tcPr>
            <w:tcW w:w="2223" w:type="dxa"/>
            <w:tcBorders>
              <w:top w:val="nil"/>
              <w:left w:val="nil"/>
              <w:bottom w:val="nil"/>
              <w:right w:val="nil"/>
            </w:tcBorders>
            <w:shd w:val="clear" w:color="000000" w:fill="FFFFFF"/>
            <w:vAlign w:val="center"/>
            <w:hideMark/>
          </w:tcPr>
          <w:p w14:paraId="5BA79A92" w14:textId="77777777" w:rsidR="000F4703" w:rsidRPr="000F4703" w:rsidRDefault="000F4703" w:rsidP="000F4703">
            <w:pPr>
              <w:snapToGrid w:val="0"/>
              <w:spacing w:line="360" w:lineRule="auto"/>
              <w:jc w:val="both"/>
              <w:rPr>
                <w:rFonts w:ascii="Book Antiqua" w:eastAsia="宋体" w:hAnsi="Book Antiqua"/>
              </w:rPr>
            </w:pPr>
            <w:r w:rsidRPr="000F4703">
              <w:rPr>
                <w:rFonts w:ascii="Book Antiqua" w:eastAsia="宋体" w:hAnsi="Book Antiqua"/>
              </w:rPr>
              <w:t>0.920 (0.865-0.979)</w:t>
            </w:r>
          </w:p>
        </w:tc>
        <w:tc>
          <w:tcPr>
            <w:tcW w:w="1111" w:type="dxa"/>
            <w:tcBorders>
              <w:top w:val="nil"/>
              <w:left w:val="nil"/>
              <w:bottom w:val="nil"/>
              <w:right w:val="nil"/>
            </w:tcBorders>
            <w:shd w:val="clear" w:color="000000" w:fill="FFFFFF"/>
            <w:vAlign w:val="center"/>
            <w:hideMark/>
          </w:tcPr>
          <w:p w14:paraId="47E1A815" w14:textId="77777777" w:rsidR="000F4703" w:rsidRPr="000F4703" w:rsidRDefault="000F4703" w:rsidP="000F4703">
            <w:pPr>
              <w:snapToGrid w:val="0"/>
              <w:spacing w:line="360" w:lineRule="auto"/>
              <w:jc w:val="both"/>
              <w:rPr>
                <w:rFonts w:ascii="Book Antiqua" w:eastAsia="宋体" w:hAnsi="Book Antiqua"/>
              </w:rPr>
            </w:pPr>
            <w:r w:rsidRPr="000F4703">
              <w:rPr>
                <w:rFonts w:ascii="Book Antiqua" w:eastAsia="宋体" w:hAnsi="Book Antiqua"/>
              </w:rPr>
              <w:t>0.008</w:t>
            </w:r>
          </w:p>
        </w:tc>
      </w:tr>
      <w:tr w:rsidR="000F4703" w:rsidRPr="000F4703" w14:paraId="4ED5E2DE" w14:textId="77777777" w:rsidTr="001E2A92">
        <w:trPr>
          <w:trHeight w:val="306"/>
        </w:trPr>
        <w:tc>
          <w:tcPr>
            <w:tcW w:w="1809" w:type="dxa"/>
            <w:tcBorders>
              <w:top w:val="nil"/>
              <w:left w:val="nil"/>
              <w:bottom w:val="nil"/>
              <w:right w:val="nil"/>
            </w:tcBorders>
            <w:shd w:val="clear" w:color="000000" w:fill="FFFFFF"/>
            <w:vAlign w:val="center"/>
            <w:hideMark/>
          </w:tcPr>
          <w:p w14:paraId="31EBED88" w14:textId="77777777" w:rsidR="000F4703" w:rsidRPr="000F4703" w:rsidRDefault="000F4703" w:rsidP="000F4703">
            <w:pPr>
              <w:snapToGrid w:val="0"/>
              <w:spacing w:line="360" w:lineRule="auto"/>
              <w:jc w:val="both"/>
              <w:rPr>
                <w:rFonts w:ascii="Book Antiqua" w:eastAsia="宋体" w:hAnsi="Book Antiqua"/>
              </w:rPr>
            </w:pPr>
            <w:r w:rsidRPr="000F4703">
              <w:rPr>
                <w:rFonts w:ascii="Book Antiqua" w:eastAsia="宋体" w:hAnsi="Book Antiqua"/>
              </w:rPr>
              <w:t>Male sex</w:t>
            </w:r>
          </w:p>
        </w:tc>
        <w:tc>
          <w:tcPr>
            <w:tcW w:w="2694" w:type="dxa"/>
            <w:tcBorders>
              <w:top w:val="nil"/>
              <w:left w:val="nil"/>
              <w:bottom w:val="nil"/>
              <w:right w:val="nil"/>
            </w:tcBorders>
            <w:shd w:val="clear" w:color="000000" w:fill="FFFFFF"/>
            <w:vAlign w:val="center"/>
            <w:hideMark/>
          </w:tcPr>
          <w:p w14:paraId="43045705" w14:textId="77777777" w:rsidR="000F4703" w:rsidRPr="000F4703" w:rsidRDefault="000F4703" w:rsidP="000F4703">
            <w:pPr>
              <w:snapToGrid w:val="0"/>
              <w:spacing w:line="360" w:lineRule="auto"/>
              <w:jc w:val="both"/>
              <w:rPr>
                <w:rFonts w:ascii="Book Antiqua" w:eastAsia="宋体" w:hAnsi="Book Antiqua"/>
              </w:rPr>
            </w:pPr>
            <w:r w:rsidRPr="000F4703">
              <w:rPr>
                <w:rFonts w:ascii="Book Antiqua" w:eastAsia="宋体" w:hAnsi="Book Antiqua"/>
              </w:rPr>
              <w:t>2.829 (0.629-12.712)</w:t>
            </w:r>
          </w:p>
        </w:tc>
        <w:tc>
          <w:tcPr>
            <w:tcW w:w="1111" w:type="dxa"/>
            <w:tcBorders>
              <w:top w:val="nil"/>
              <w:left w:val="nil"/>
              <w:bottom w:val="nil"/>
              <w:right w:val="nil"/>
            </w:tcBorders>
            <w:shd w:val="clear" w:color="000000" w:fill="FFFFFF"/>
            <w:vAlign w:val="center"/>
            <w:hideMark/>
          </w:tcPr>
          <w:p w14:paraId="188B21C7" w14:textId="77777777" w:rsidR="000F4703" w:rsidRPr="000F4703" w:rsidRDefault="000F4703" w:rsidP="000F4703">
            <w:pPr>
              <w:snapToGrid w:val="0"/>
              <w:spacing w:line="360" w:lineRule="auto"/>
              <w:jc w:val="both"/>
              <w:rPr>
                <w:rFonts w:ascii="Book Antiqua" w:eastAsia="宋体" w:hAnsi="Book Antiqua"/>
              </w:rPr>
            </w:pPr>
            <w:r w:rsidRPr="000F4703">
              <w:rPr>
                <w:rFonts w:ascii="Book Antiqua" w:eastAsia="宋体" w:hAnsi="Book Antiqua"/>
              </w:rPr>
              <w:t>0.175</w:t>
            </w:r>
          </w:p>
        </w:tc>
        <w:tc>
          <w:tcPr>
            <w:tcW w:w="2223" w:type="dxa"/>
            <w:tcBorders>
              <w:top w:val="nil"/>
              <w:left w:val="nil"/>
              <w:bottom w:val="nil"/>
              <w:right w:val="nil"/>
            </w:tcBorders>
            <w:shd w:val="clear" w:color="000000" w:fill="FFFFFF"/>
            <w:vAlign w:val="center"/>
            <w:hideMark/>
          </w:tcPr>
          <w:p w14:paraId="6508B055" w14:textId="77777777" w:rsidR="000F4703" w:rsidRPr="000F4703" w:rsidRDefault="000F4703" w:rsidP="000F4703">
            <w:pPr>
              <w:snapToGrid w:val="0"/>
              <w:spacing w:line="360" w:lineRule="auto"/>
              <w:jc w:val="both"/>
              <w:rPr>
                <w:rFonts w:ascii="Book Antiqua" w:eastAsia="宋体" w:hAnsi="Book Antiqua"/>
              </w:rPr>
            </w:pPr>
            <w:r w:rsidRPr="000F4703">
              <w:rPr>
                <w:rFonts w:ascii="Book Antiqua" w:eastAsia="宋体" w:hAnsi="Book Antiqua"/>
              </w:rPr>
              <w:t>7.173 (1.277-40.286)</w:t>
            </w:r>
          </w:p>
        </w:tc>
        <w:tc>
          <w:tcPr>
            <w:tcW w:w="1111" w:type="dxa"/>
            <w:tcBorders>
              <w:top w:val="nil"/>
              <w:left w:val="nil"/>
              <w:bottom w:val="nil"/>
              <w:right w:val="nil"/>
            </w:tcBorders>
            <w:shd w:val="clear" w:color="000000" w:fill="FFFFFF"/>
            <w:vAlign w:val="center"/>
            <w:hideMark/>
          </w:tcPr>
          <w:p w14:paraId="19618FC9" w14:textId="77777777" w:rsidR="000F4703" w:rsidRPr="000F4703" w:rsidRDefault="000F4703" w:rsidP="000F4703">
            <w:pPr>
              <w:snapToGrid w:val="0"/>
              <w:spacing w:line="360" w:lineRule="auto"/>
              <w:jc w:val="both"/>
              <w:rPr>
                <w:rFonts w:ascii="Book Antiqua" w:eastAsia="宋体" w:hAnsi="Book Antiqua"/>
              </w:rPr>
            </w:pPr>
            <w:r w:rsidRPr="000F4703">
              <w:rPr>
                <w:rFonts w:ascii="Book Antiqua" w:eastAsia="宋体" w:hAnsi="Book Antiqua"/>
              </w:rPr>
              <w:t>0.025</w:t>
            </w:r>
          </w:p>
        </w:tc>
      </w:tr>
      <w:tr w:rsidR="000F4703" w:rsidRPr="000F4703" w14:paraId="569012EB" w14:textId="77777777" w:rsidTr="001E2A92">
        <w:trPr>
          <w:trHeight w:val="306"/>
        </w:trPr>
        <w:tc>
          <w:tcPr>
            <w:tcW w:w="1809" w:type="dxa"/>
            <w:tcBorders>
              <w:top w:val="nil"/>
              <w:left w:val="nil"/>
              <w:bottom w:val="nil"/>
              <w:right w:val="nil"/>
            </w:tcBorders>
            <w:shd w:val="clear" w:color="000000" w:fill="FFFFFF"/>
            <w:vAlign w:val="center"/>
            <w:hideMark/>
          </w:tcPr>
          <w:p w14:paraId="7E6D381C" w14:textId="77777777" w:rsidR="000F4703" w:rsidRPr="000F4703" w:rsidRDefault="000F4703" w:rsidP="000F4703">
            <w:pPr>
              <w:snapToGrid w:val="0"/>
              <w:spacing w:line="360" w:lineRule="auto"/>
              <w:jc w:val="both"/>
              <w:rPr>
                <w:rFonts w:ascii="Book Antiqua" w:eastAsia="宋体" w:hAnsi="Book Antiqua"/>
              </w:rPr>
            </w:pPr>
            <w:r w:rsidRPr="000F4703">
              <w:rPr>
                <w:rFonts w:ascii="Book Antiqua" w:eastAsia="宋体" w:hAnsi="Book Antiqua"/>
              </w:rPr>
              <w:t>Disease duration</w:t>
            </w:r>
          </w:p>
        </w:tc>
        <w:tc>
          <w:tcPr>
            <w:tcW w:w="2694" w:type="dxa"/>
            <w:tcBorders>
              <w:top w:val="nil"/>
              <w:left w:val="nil"/>
              <w:bottom w:val="nil"/>
              <w:right w:val="nil"/>
            </w:tcBorders>
            <w:shd w:val="clear" w:color="000000" w:fill="FFFFFF"/>
            <w:vAlign w:val="center"/>
            <w:hideMark/>
          </w:tcPr>
          <w:p w14:paraId="3F0E85BB" w14:textId="77777777" w:rsidR="000F4703" w:rsidRPr="000F4703" w:rsidRDefault="000F4703" w:rsidP="000F4703">
            <w:pPr>
              <w:snapToGrid w:val="0"/>
              <w:spacing w:line="360" w:lineRule="auto"/>
              <w:jc w:val="both"/>
              <w:rPr>
                <w:rFonts w:ascii="Book Antiqua" w:eastAsia="宋体" w:hAnsi="Book Antiqua"/>
              </w:rPr>
            </w:pPr>
            <w:r w:rsidRPr="000F4703">
              <w:rPr>
                <w:rFonts w:ascii="Book Antiqua" w:eastAsia="宋体" w:hAnsi="Book Antiqua"/>
              </w:rPr>
              <w:t>0.984 (0.963-1.006)</w:t>
            </w:r>
          </w:p>
        </w:tc>
        <w:tc>
          <w:tcPr>
            <w:tcW w:w="1111" w:type="dxa"/>
            <w:tcBorders>
              <w:top w:val="nil"/>
              <w:left w:val="nil"/>
              <w:bottom w:val="nil"/>
              <w:right w:val="nil"/>
            </w:tcBorders>
            <w:shd w:val="clear" w:color="000000" w:fill="FFFFFF"/>
            <w:vAlign w:val="center"/>
            <w:hideMark/>
          </w:tcPr>
          <w:p w14:paraId="2B2D1EA4" w14:textId="77777777" w:rsidR="000F4703" w:rsidRPr="000F4703" w:rsidRDefault="000F4703" w:rsidP="000F4703">
            <w:pPr>
              <w:snapToGrid w:val="0"/>
              <w:spacing w:line="360" w:lineRule="auto"/>
              <w:jc w:val="both"/>
              <w:rPr>
                <w:rFonts w:ascii="Book Antiqua" w:eastAsia="宋体" w:hAnsi="Book Antiqua"/>
              </w:rPr>
            </w:pPr>
            <w:r w:rsidRPr="000F4703">
              <w:rPr>
                <w:rFonts w:ascii="Book Antiqua" w:eastAsia="宋体" w:hAnsi="Book Antiqua"/>
              </w:rPr>
              <w:t>0.144</w:t>
            </w:r>
          </w:p>
        </w:tc>
        <w:tc>
          <w:tcPr>
            <w:tcW w:w="2223" w:type="dxa"/>
            <w:tcBorders>
              <w:top w:val="nil"/>
              <w:left w:val="nil"/>
              <w:bottom w:val="nil"/>
              <w:right w:val="nil"/>
            </w:tcBorders>
            <w:shd w:val="clear" w:color="000000" w:fill="FFFFFF"/>
            <w:vAlign w:val="center"/>
            <w:hideMark/>
          </w:tcPr>
          <w:p w14:paraId="1C7BECCC" w14:textId="77777777" w:rsidR="000F4703" w:rsidRPr="000F4703" w:rsidRDefault="000F4703" w:rsidP="000F4703">
            <w:pPr>
              <w:snapToGrid w:val="0"/>
              <w:spacing w:line="360" w:lineRule="auto"/>
              <w:jc w:val="both"/>
              <w:rPr>
                <w:rFonts w:ascii="Book Antiqua" w:eastAsia="宋体" w:hAnsi="Book Antiqua"/>
              </w:rPr>
            </w:pPr>
            <w:r w:rsidRPr="000F4703">
              <w:rPr>
                <w:rFonts w:ascii="Book Antiqua" w:eastAsia="宋体" w:hAnsi="Book Antiqua"/>
              </w:rPr>
              <w:t>NA</w:t>
            </w:r>
          </w:p>
        </w:tc>
        <w:tc>
          <w:tcPr>
            <w:tcW w:w="1111" w:type="dxa"/>
            <w:tcBorders>
              <w:top w:val="nil"/>
              <w:left w:val="nil"/>
              <w:bottom w:val="nil"/>
              <w:right w:val="nil"/>
            </w:tcBorders>
            <w:shd w:val="clear" w:color="000000" w:fill="FFFFFF"/>
            <w:vAlign w:val="center"/>
            <w:hideMark/>
          </w:tcPr>
          <w:p w14:paraId="59380E79" w14:textId="77777777" w:rsidR="000F4703" w:rsidRPr="000F4703" w:rsidRDefault="000F4703" w:rsidP="000F4703">
            <w:pPr>
              <w:snapToGrid w:val="0"/>
              <w:spacing w:line="360" w:lineRule="auto"/>
              <w:jc w:val="both"/>
              <w:rPr>
                <w:rFonts w:ascii="Book Antiqua" w:eastAsia="宋体" w:hAnsi="Book Antiqua"/>
              </w:rPr>
            </w:pPr>
            <w:r w:rsidRPr="000F4703">
              <w:rPr>
                <w:rFonts w:ascii="Book Antiqua" w:eastAsia="宋体" w:hAnsi="Book Antiqua"/>
              </w:rPr>
              <w:t>0.402</w:t>
            </w:r>
          </w:p>
        </w:tc>
      </w:tr>
      <w:tr w:rsidR="000F4703" w:rsidRPr="000F4703" w14:paraId="62E28546" w14:textId="77777777" w:rsidTr="001E2A92">
        <w:trPr>
          <w:trHeight w:val="306"/>
        </w:trPr>
        <w:tc>
          <w:tcPr>
            <w:tcW w:w="1809" w:type="dxa"/>
            <w:tcBorders>
              <w:top w:val="nil"/>
              <w:left w:val="nil"/>
              <w:bottom w:val="nil"/>
              <w:right w:val="nil"/>
            </w:tcBorders>
            <w:shd w:val="clear" w:color="000000" w:fill="FFFFFF"/>
            <w:vAlign w:val="center"/>
            <w:hideMark/>
          </w:tcPr>
          <w:p w14:paraId="7032AED7" w14:textId="77777777" w:rsidR="000F4703" w:rsidRPr="000F4703" w:rsidRDefault="000F4703" w:rsidP="000F4703">
            <w:pPr>
              <w:snapToGrid w:val="0"/>
              <w:spacing w:line="360" w:lineRule="auto"/>
              <w:jc w:val="both"/>
              <w:rPr>
                <w:rFonts w:ascii="Book Antiqua" w:eastAsia="宋体" w:hAnsi="Book Antiqua"/>
              </w:rPr>
            </w:pPr>
            <w:r w:rsidRPr="000F4703">
              <w:rPr>
                <w:rFonts w:ascii="Book Antiqua" w:eastAsia="宋体" w:hAnsi="Book Antiqua"/>
              </w:rPr>
              <w:t xml:space="preserve">Preoperative </w:t>
            </w:r>
            <w:proofErr w:type="spellStart"/>
            <w:r w:rsidRPr="000F4703">
              <w:rPr>
                <w:rFonts w:ascii="Book Antiqua" w:eastAsia="宋体" w:hAnsi="Book Antiqua"/>
              </w:rPr>
              <w:t>Eckardt</w:t>
            </w:r>
            <w:proofErr w:type="spellEnd"/>
            <w:r w:rsidRPr="000F4703">
              <w:rPr>
                <w:rFonts w:ascii="Book Antiqua" w:eastAsia="宋体" w:hAnsi="Book Antiqua"/>
              </w:rPr>
              <w:t xml:space="preserve"> score</w:t>
            </w:r>
          </w:p>
        </w:tc>
        <w:tc>
          <w:tcPr>
            <w:tcW w:w="2694" w:type="dxa"/>
            <w:tcBorders>
              <w:top w:val="nil"/>
              <w:left w:val="nil"/>
              <w:bottom w:val="nil"/>
              <w:right w:val="nil"/>
            </w:tcBorders>
            <w:shd w:val="clear" w:color="000000" w:fill="FFFFFF"/>
            <w:vAlign w:val="center"/>
            <w:hideMark/>
          </w:tcPr>
          <w:p w14:paraId="636A5667" w14:textId="77777777" w:rsidR="000F4703" w:rsidRPr="000F4703" w:rsidRDefault="000F4703" w:rsidP="000F4703">
            <w:pPr>
              <w:snapToGrid w:val="0"/>
              <w:spacing w:line="360" w:lineRule="auto"/>
              <w:jc w:val="both"/>
              <w:rPr>
                <w:rFonts w:ascii="Book Antiqua" w:eastAsia="宋体" w:hAnsi="Book Antiqua"/>
              </w:rPr>
            </w:pPr>
            <w:r w:rsidRPr="000F4703">
              <w:rPr>
                <w:rFonts w:ascii="Book Antiqua" w:eastAsia="宋体" w:hAnsi="Book Antiqua"/>
              </w:rPr>
              <w:t>1.296 (0.855-1.965)</w:t>
            </w:r>
          </w:p>
        </w:tc>
        <w:tc>
          <w:tcPr>
            <w:tcW w:w="1111" w:type="dxa"/>
            <w:tcBorders>
              <w:top w:val="nil"/>
              <w:left w:val="nil"/>
              <w:bottom w:val="nil"/>
              <w:right w:val="nil"/>
            </w:tcBorders>
            <w:shd w:val="clear" w:color="000000" w:fill="FFFFFF"/>
            <w:vAlign w:val="center"/>
            <w:hideMark/>
          </w:tcPr>
          <w:p w14:paraId="0181A7A1" w14:textId="77777777" w:rsidR="000F4703" w:rsidRPr="000F4703" w:rsidRDefault="000F4703" w:rsidP="000F4703">
            <w:pPr>
              <w:snapToGrid w:val="0"/>
              <w:spacing w:line="360" w:lineRule="auto"/>
              <w:jc w:val="both"/>
              <w:rPr>
                <w:rFonts w:ascii="Book Antiqua" w:eastAsia="宋体" w:hAnsi="Book Antiqua"/>
              </w:rPr>
            </w:pPr>
            <w:r w:rsidRPr="000F4703">
              <w:rPr>
                <w:rFonts w:ascii="Book Antiqua" w:eastAsia="宋体" w:hAnsi="Book Antiqua"/>
              </w:rPr>
              <w:t>0.222</w:t>
            </w:r>
          </w:p>
        </w:tc>
        <w:tc>
          <w:tcPr>
            <w:tcW w:w="2223" w:type="dxa"/>
            <w:tcBorders>
              <w:top w:val="nil"/>
              <w:left w:val="nil"/>
              <w:bottom w:val="nil"/>
              <w:right w:val="nil"/>
            </w:tcBorders>
            <w:shd w:val="clear" w:color="000000" w:fill="FFFFFF"/>
            <w:vAlign w:val="center"/>
            <w:hideMark/>
          </w:tcPr>
          <w:p w14:paraId="70742A76" w14:textId="77777777" w:rsidR="000F4703" w:rsidRPr="000F4703" w:rsidRDefault="000F4703" w:rsidP="000F4703">
            <w:pPr>
              <w:snapToGrid w:val="0"/>
              <w:spacing w:line="360" w:lineRule="auto"/>
              <w:jc w:val="both"/>
              <w:rPr>
                <w:rFonts w:ascii="Book Antiqua" w:eastAsia="宋体" w:hAnsi="Book Antiqua"/>
              </w:rPr>
            </w:pPr>
            <w:r w:rsidRPr="000F4703">
              <w:rPr>
                <w:rFonts w:ascii="Book Antiqua" w:eastAsia="宋体" w:hAnsi="Book Antiqua"/>
              </w:rPr>
              <w:t>-</w:t>
            </w:r>
          </w:p>
        </w:tc>
        <w:tc>
          <w:tcPr>
            <w:tcW w:w="1111" w:type="dxa"/>
            <w:tcBorders>
              <w:top w:val="nil"/>
              <w:left w:val="nil"/>
              <w:bottom w:val="nil"/>
              <w:right w:val="nil"/>
            </w:tcBorders>
            <w:shd w:val="clear" w:color="000000" w:fill="FFFFFF"/>
            <w:vAlign w:val="center"/>
            <w:hideMark/>
          </w:tcPr>
          <w:p w14:paraId="338DD2F3" w14:textId="77777777" w:rsidR="000F4703" w:rsidRPr="000F4703" w:rsidRDefault="000F4703" w:rsidP="000F4703">
            <w:pPr>
              <w:snapToGrid w:val="0"/>
              <w:spacing w:line="360" w:lineRule="auto"/>
              <w:jc w:val="both"/>
              <w:rPr>
                <w:rFonts w:ascii="Book Antiqua" w:eastAsia="宋体" w:hAnsi="Book Antiqua"/>
              </w:rPr>
            </w:pPr>
            <w:r w:rsidRPr="000F4703">
              <w:rPr>
                <w:rFonts w:ascii="Book Antiqua" w:eastAsia="宋体" w:hAnsi="Book Antiqua"/>
              </w:rPr>
              <w:t>-</w:t>
            </w:r>
          </w:p>
        </w:tc>
      </w:tr>
      <w:tr w:rsidR="000F4703" w:rsidRPr="000F4703" w14:paraId="242762F1" w14:textId="77777777" w:rsidTr="001E2A92">
        <w:trPr>
          <w:trHeight w:val="306"/>
        </w:trPr>
        <w:tc>
          <w:tcPr>
            <w:tcW w:w="1809" w:type="dxa"/>
            <w:tcBorders>
              <w:top w:val="nil"/>
              <w:left w:val="nil"/>
              <w:bottom w:val="single" w:sz="4" w:space="0" w:color="auto"/>
              <w:right w:val="nil"/>
            </w:tcBorders>
            <w:shd w:val="clear" w:color="000000" w:fill="FFFFFF"/>
            <w:vAlign w:val="center"/>
            <w:hideMark/>
          </w:tcPr>
          <w:p w14:paraId="271FB5D5" w14:textId="77777777" w:rsidR="000F4703" w:rsidRPr="000F4703" w:rsidRDefault="000F4703" w:rsidP="000F4703">
            <w:pPr>
              <w:snapToGrid w:val="0"/>
              <w:spacing w:line="360" w:lineRule="auto"/>
              <w:jc w:val="both"/>
              <w:rPr>
                <w:rFonts w:ascii="Book Antiqua" w:eastAsia="宋体" w:hAnsi="Book Antiqua"/>
              </w:rPr>
            </w:pPr>
            <w:r w:rsidRPr="000F4703">
              <w:rPr>
                <w:rFonts w:ascii="Book Antiqua" w:eastAsia="宋体" w:hAnsi="Book Antiqua"/>
              </w:rPr>
              <w:t>LEMP ≥ 3 mm</w:t>
            </w:r>
          </w:p>
        </w:tc>
        <w:tc>
          <w:tcPr>
            <w:tcW w:w="2694" w:type="dxa"/>
            <w:tcBorders>
              <w:top w:val="nil"/>
              <w:left w:val="nil"/>
              <w:bottom w:val="single" w:sz="4" w:space="0" w:color="auto"/>
              <w:right w:val="nil"/>
            </w:tcBorders>
            <w:shd w:val="clear" w:color="000000" w:fill="FFFFFF"/>
            <w:vAlign w:val="center"/>
            <w:hideMark/>
          </w:tcPr>
          <w:p w14:paraId="068F7956" w14:textId="77777777" w:rsidR="000F4703" w:rsidRPr="000F4703" w:rsidRDefault="000F4703" w:rsidP="000F4703">
            <w:pPr>
              <w:snapToGrid w:val="0"/>
              <w:spacing w:line="360" w:lineRule="auto"/>
              <w:jc w:val="both"/>
              <w:rPr>
                <w:rFonts w:ascii="Book Antiqua" w:eastAsia="宋体" w:hAnsi="Book Antiqua"/>
              </w:rPr>
            </w:pPr>
            <w:r w:rsidRPr="000F4703">
              <w:rPr>
                <w:rFonts w:ascii="Book Antiqua" w:eastAsia="宋体" w:hAnsi="Book Antiqua"/>
              </w:rPr>
              <w:t>0.606 (0.117-3.128)</w:t>
            </w:r>
          </w:p>
        </w:tc>
        <w:tc>
          <w:tcPr>
            <w:tcW w:w="1111" w:type="dxa"/>
            <w:tcBorders>
              <w:top w:val="nil"/>
              <w:left w:val="nil"/>
              <w:bottom w:val="single" w:sz="4" w:space="0" w:color="auto"/>
              <w:right w:val="nil"/>
            </w:tcBorders>
            <w:shd w:val="clear" w:color="000000" w:fill="FFFFFF"/>
            <w:vAlign w:val="center"/>
            <w:hideMark/>
          </w:tcPr>
          <w:p w14:paraId="492E7A42" w14:textId="77777777" w:rsidR="000F4703" w:rsidRPr="000F4703" w:rsidRDefault="000F4703" w:rsidP="000F4703">
            <w:pPr>
              <w:snapToGrid w:val="0"/>
              <w:spacing w:line="360" w:lineRule="auto"/>
              <w:jc w:val="both"/>
              <w:rPr>
                <w:rFonts w:ascii="Book Antiqua" w:eastAsia="宋体" w:hAnsi="Book Antiqua"/>
              </w:rPr>
            </w:pPr>
            <w:r w:rsidRPr="000F4703">
              <w:rPr>
                <w:rFonts w:ascii="Book Antiqua" w:eastAsia="宋体" w:hAnsi="Book Antiqua"/>
              </w:rPr>
              <w:t>0.550</w:t>
            </w:r>
          </w:p>
        </w:tc>
        <w:tc>
          <w:tcPr>
            <w:tcW w:w="2223" w:type="dxa"/>
            <w:tcBorders>
              <w:top w:val="nil"/>
              <w:left w:val="nil"/>
              <w:bottom w:val="single" w:sz="4" w:space="0" w:color="auto"/>
              <w:right w:val="nil"/>
            </w:tcBorders>
            <w:shd w:val="clear" w:color="000000" w:fill="FFFFFF"/>
            <w:vAlign w:val="center"/>
            <w:hideMark/>
          </w:tcPr>
          <w:p w14:paraId="20B8B7D2" w14:textId="77777777" w:rsidR="000F4703" w:rsidRPr="000F4703" w:rsidRDefault="000F4703" w:rsidP="000F4703">
            <w:pPr>
              <w:snapToGrid w:val="0"/>
              <w:spacing w:line="360" w:lineRule="auto"/>
              <w:jc w:val="both"/>
              <w:rPr>
                <w:rFonts w:ascii="Book Antiqua" w:eastAsia="宋体" w:hAnsi="Book Antiqua"/>
              </w:rPr>
            </w:pPr>
            <w:r w:rsidRPr="000F4703">
              <w:rPr>
                <w:rFonts w:ascii="Book Antiqua" w:eastAsia="宋体" w:hAnsi="Book Antiqua"/>
              </w:rPr>
              <w:t>-</w:t>
            </w:r>
          </w:p>
        </w:tc>
        <w:tc>
          <w:tcPr>
            <w:tcW w:w="1111" w:type="dxa"/>
            <w:tcBorders>
              <w:top w:val="nil"/>
              <w:left w:val="nil"/>
              <w:bottom w:val="single" w:sz="4" w:space="0" w:color="auto"/>
              <w:right w:val="nil"/>
            </w:tcBorders>
            <w:shd w:val="clear" w:color="000000" w:fill="FFFFFF"/>
            <w:vAlign w:val="center"/>
            <w:hideMark/>
          </w:tcPr>
          <w:p w14:paraId="6970B6F2" w14:textId="77777777" w:rsidR="000F4703" w:rsidRPr="000F4703" w:rsidRDefault="000F4703" w:rsidP="000F4703">
            <w:pPr>
              <w:snapToGrid w:val="0"/>
              <w:spacing w:line="360" w:lineRule="auto"/>
              <w:jc w:val="both"/>
              <w:rPr>
                <w:rFonts w:ascii="Book Antiqua" w:eastAsia="宋体" w:hAnsi="Book Antiqua"/>
              </w:rPr>
            </w:pPr>
            <w:r w:rsidRPr="000F4703">
              <w:rPr>
                <w:rFonts w:ascii="Book Antiqua" w:eastAsia="宋体" w:hAnsi="Book Antiqua"/>
              </w:rPr>
              <w:t>-</w:t>
            </w:r>
          </w:p>
        </w:tc>
      </w:tr>
    </w:tbl>
    <w:p w14:paraId="081445A9" w14:textId="6448A427" w:rsidR="00A77B3E" w:rsidRPr="000F4703" w:rsidRDefault="000564B8" w:rsidP="000F4703">
      <w:pPr>
        <w:snapToGrid w:val="0"/>
        <w:spacing w:line="360" w:lineRule="auto"/>
        <w:jc w:val="both"/>
        <w:rPr>
          <w:rFonts w:ascii="Book Antiqua" w:eastAsia="宋体" w:hAnsi="Book Antiqua"/>
        </w:rPr>
      </w:pPr>
      <w:r w:rsidRPr="000F4703">
        <w:rPr>
          <w:rFonts w:ascii="Book Antiqua" w:eastAsia="宋体" w:hAnsi="Book Antiqua"/>
        </w:rPr>
        <w:t xml:space="preserve">CI: </w:t>
      </w:r>
      <w:r w:rsidR="000F4703" w:rsidRPr="000F4703">
        <w:rPr>
          <w:rFonts w:ascii="Book Antiqua" w:eastAsia="宋体" w:hAnsi="Book Antiqua"/>
        </w:rPr>
        <w:t>Confidence interval;</w:t>
      </w:r>
      <w:r w:rsidRPr="000F4703">
        <w:rPr>
          <w:rFonts w:ascii="Book Antiqua" w:eastAsia="宋体" w:hAnsi="Book Antiqua"/>
        </w:rPr>
        <w:t xml:space="preserve"> LEMP: Lower</w:t>
      </w:r>
      <w:r w:rsidR="000F4703" w:rsidRPr="000F4703">
        <w:rPr>
          <w:rFonts w:ascii="Book Antiqua" w:eastAsia="宋体" w:hAnsi="Book Antiqua"/>
        </w:rPr>
        <w:t xml:space="preserve"> esophageal muscularis propria; </w:t>
      </w:r>
      <w:r w:rsidRPr="000F4703">
        <w:rPr>
          <w:rFonts w:ascii="Book Antiqua" w:eastAsia="宋体" w:hAnsi="Book Antiqua"/>
        </w:rPr>
        <w:t>NA: Not assessed; -: Not included for analysis</w:t>
      </w:r>
      <w:r w:rsidR="000F4703" w:rsidRPr="000F4703">
        <w:rPr>
          <w:rFonts w:ascii="Book Antiqua" w:eastAsia="宋体" w:hAnsi="Book Antiqua"/>
        </w:rPr>
        <w:t>; CI: Confidence interval.</w:t>
      </w:r>
    </w:p>
    <w:sectPr w:rsidR="00A77B3E" w:rsidRPr="000F4703" w:rsidSect="00B234D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B5590" w14:textId="77777777" w:rsidR="00F85AD7" w:rsidRDefault="00F85AD7" w:rsidP="001E3004">
      <w:r>
        <w:separator/>
      </w:r>
    </w:p>
  </w:endnote>
  <w:endnote w:type="continuationSeparator" w:id="0">
    <w:p w14:paraId="588C8772" w14:textId="77777777" w:rsidR="00F85AD7" w:rsidRDefault="00F85AD7" w:rsidP="001E3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1522750"/>
      <w:docPartObj>
        <w:docPartGallery w:val="Page Numbers (Bottom of Page)"/>
        <w:docPartUnique/>
      </w:docPartObj>
    </w:sdtPr>
    <w:sdtEndPr/>
    <w:sdtContent>
      <w:sdt>
        <w:sdtPr>
          <w:id w:val="-1769616900"/>
          <w:docPartObj>
            <w:docPartGallery w:val="Page Numbers (Top of Page)"/>
            <w:docPartUnique/>
          </w:docPartObj>
        </w:sdtPr>
        <w:sdtEndPr/>
        <w:sdtContent>
          <w:p w14:paraId="67C8EE4A" w14:textId="6AE1AB9D" w:rsidR="00A81E3A" w:rsidRDefault="00A81E3A">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661925">
              <w:rPr>
                <w:b/>
                <w:bCs/>
                <w:noProof/>
              </w:rPr>
              <w:t>29</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661925">
              <w:rPr>
                <w:b/>
                <w:bCs/>
                <w:noProof/>
              </w:rPr>
              <w:t>29</w:t>
            </w:r>
            <w:r>
              <w:rPr>
                <w:b/>
                <w:bCs/>
                <w:sz w:val="24"/>
                <w:szCs w:val="24"/>
              </w:rPr>
              <w:fldChar w:fldCharType="end"/>
            </w:r>
          </w:p>
        </w:sdtContent>
      </w:sdt>
    </w:sdtContent>
  </w:sdt>
  <w:p w14:paraId="418A097C" w14:textId="77777777" w:rsidR="00A81E3A" w:rsidRDefault="00A81E3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1D0376" w14:textId="77777777" w:rsidR="00F85AD7" w:rsidRDefault="00F85AD7" w:rsidP="001E3004">
      <w:r>
        <w:separator/>
      </w:r>
    </w:p>
  </w:footnote>
  <w:footnote w:type="continuationSeparator" w:id="0">
    <w:p w14:paraId="33BB7C72" w14:textId="77777777" w:rsidR="00F85AD7" w:rsidRDefault="00F85AD7" w:rsidP="001E30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564B8"/>
    <w:rsid w:val="000A116A"/>
    <w:rsid w:val="000C0583"/>
    <w:rsid w:val="000C504E"/>
    <w:rsid w:val="000C79E4"/>
    <w:rsid w:val="000F4703"/>
    <w:rsid w:val="001008F9"/>
    <w:rsid w:val="00162844"/>
    <w:rsid w:val="001A1032"/>
    <w:rsid w:val="001E2A92"/>
    <w:rsid w:val="001E3004"/>
    <w:rsid w:val="001E6597"/>
    <w:rsid w:val="00212E73"/>
    <w:rsid w:val="00270D66"/>
    <w:rsid w:val="00272BC2"/>
    <w:rsid w:val="00282D4B"/>
    <w:rsid w:val="00287A18"/>
    <w:rsid w:val="0029710F"/>
    <w:rsid w:val="002978C0"/>
    <w:rsid w:val="002A2FE0"/>
    <w:rsid w:val="002A54CF"/>
    <w:rsid w:val="002B7BA1"/>
    <w:rsid w:val="002E28F4"/>
    <w:rsid w:val="002E4D98"/>
    <w:rsid w:val="0039346E"/>
    <w:rsid w:val="004C0B77"/>
    <w:rsid w:val="005550E0"/>
    <w:rsid w:val="0058471C"/>
    <w:rsid w:val="005D52AF"/>
    <w:rsid w:val="005E4252"/>
    <w:rsid w:val="005E4469"/>
    <w:rsid w:val="006020CC"/>
    <w:rsid w:val="00615971"/>
    <w:rsid w:val="00661925"/>
    <w:rsid w:val="00671EC9"/>
    <w:rsid w:val="00680A2E"/>
    <w:rsid w:val="00693D06"/>
    <w:rsid w:val="006C7534"/>
    <w:rsid w:val="006D5727"/>
    <w:rsid w:val="006E3988"/>
    <w:rsid w:val="006E5837"/>
    <w:rsid w:val="00702D5C"/>
    <w:rsid w:val="0075264B"/>
    <w:rsid w:val="00763AD0"/>
    <w:rsid w:val="00770B23"/>
    <w:rsid w:val="00802D27"/>
    <w:rsid w:val="0083710F"/>
    <w:rsid w:val="008418D4"/>
    <w:rsid w:val="008A5B90"/>
    <w:rsid w:val="008C6314"/>
    <w:rsid w:val="008F077F"/>
    <w:rsid w:val="00906B62"/>
    <w:rsid w:val="00930A49"/>
    <w:rsid w:val="009D65ED"/>
    <w:rsid w:val="009E2FA0"/>
    <w:rsid w:val="009F6C29"/>
    <w:rsid w:val="00A20786"/>
    <w:rsid w:val="00A20940"/>
    <w:rsid w:val="00A212C7"/>
    <w:rsid w:val="00A76B59"/>
    <w:rsid w:val="00A77B3E"/>
    <w:rsid w:val="00A81E3A"/>
    <w:rsid w:val="00A9542C"/>
    <w:rsid w:val="00AB4904"/>
    <w:rsid w:val="00B047B0"/>
    <w:rsid w:val="00B234D1"/>
    <w:rsid w:val="00B90654"/>
    <w:rsid w:val="00BF01AF"/>
    <w:rsid w:val="00BF64E3"/>
    <w:rsid w:val="00C53C2F"/>
    <w:rsid w:val="00C95F0D"/>
    <w:rsid w:val="00CA2A55"/>
    <w:rsid w:val="00CE1AC5"/>
    <w:rsid w:val="00DD7196"/>
    <w:rsid w:val="00DF1C8C"/>
    <w:rsid w:val="00E1619E"/>
    <w:rsid w:val="00E16DBD"/>
    <w:rsid w:val="00EA4074"/>
    <w:rsid w:val="00ED4861"/>
    <w:rsid w:val="00EE05E5"/>
    <w:rsid w:val="00EE1C64"/>
    <w:rsid w:val="00F4565C"/>
    <w:rsid w:val="00F85AD7"/>
    <w:rsid w:val="00FD4963"/>
    <w:rsid w:val="00FD6B15"/>
    <w:rsid w:val="00FD7D96"/>
    <w:rsid w:val="00FF05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283F63"/>
  <w15:docId w15:val="{BB511B73-F102-4F40-AA2B-FD685747A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0564B8"/>
    <w:rPr>
      <w:sz w:val="18"/>
      <w:szCs w:val="18"/>
    </w:rPr>
  </w:style>
  <w:style w:type="character" w:customStyle="1" w:styleId="a4">
    <w:name w:val="批注框文本 字符"/>
    <w:basedOn w:val="a0"/>
    <w:link w:val="a3"/>
    <w:rsid w:val="000564B8"/>
    <w:rPr>
      <w:sz w:val="18"/>
      <w:szCs w:val="18"/>
    </w:rPr>
  </w:style>
  <w:style w:type="table" w:customStyle="1" w:styleId="1">
    <w:name w:val="网格型1"/>
    <w:basedOn w:val="a1"/>
    <w:uiPriority w:val="39"/>
    <w:qFormat/>
    <w:rsid w:val="000564B8"/>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a1"/>
    <w:uiPriority w:val="39"/>
    <w:qFormat/>
    <w:rsid w:val="000564B8"/>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1E3004"/>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1E3004"/>
    <w:rPr>
      <w:sz w:val="18"/>
      <w:szCs w:val="18"/>
    </w:rPr>
  </w:style>
  <w:style w:type="paragraph" w:styleId="a7">
    <w:name w:val="footer"/>
    <w:basedOn w:val="a"/>
    <w:link w:val="a8"/>
    <w:uiPriority w:val="99"/>
    <w:unhideWhenUsed/>
    <w:rsid w:val="001E3004"/>
    <w:pPr>
      <w:tabs>
        <w:tab w:val="center" w:pos="4153"/>
        <w:tab w:val="right" w:pos="8306"/>
      </w:tabs>
      <w:snapToGrid w:val="0"/>
    </w:pPr>
    <w:rPr>
      <w:sz w:val="18"/>
      <w:szCs w:val="18"/>
    </w:rPr>
  </w:style>
  <w:style w:type="character" w:customStyle="1" w:styleId="a8">
    <w:name w:val="页脚 字符"/>
    <w:basedOn w:val="a0"/>
    <w:link w:val="a7"/>
    <w:uiPriority w:val="99"/>
    <w:rsid w:val="001E300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8845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4C0D7-976C-45F5-82D5-DB8C20E5F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29</Pages>
  <Words>5875</Words>
  <Characters>33491</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wdm</cp:lastModifiedBy>
  <cp:revision>4</cp:revision>
  <dcterms:created xsi:type="dcterms:W3CDTF">2020-09-25T01:55:00Z</dcterms:created>
  <dcterms:modified xsi:type="dcterms:W3CDTF">2020-09-27T09:14:00Z</dcterms:modified>
</cp:coreProperties>
</file>