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603F" w14:textId="2CFB547C" w:rsidR="0018692C" w:rsidRPr="008E74FF" w:rsidRDefault="0018692C" w:rsidP="008E74FF">
      <w:pPr>
        <w:adjustRightInd w:val="0"/>
        <w:snapToGrid w:val="0"/>
        <w:spacing w:line="360" w:lineRule="auto"/>
        <w:outlineLvl w:val="0"/>
        <w:rPr>
          <w:rFonts w:ascii="Book Antiqua" w:eastAsia="Arial Unicode MS" w:hAnsi="Book Antiqua"/>
          <w:b/>
          <w:color w:val="000000" w:themeColor="text1"/>
          <w:u w:color="000000"/>
        </w:rPr>
      </w:pPr>
      <w:r w:rsidRPr="008E74FF">
        <w:rPr>
          <w:rFonts w:ascii="Book Antiqua" w:eastAsia="Arial Unicode MS" w:hAnsi="Book Antiqua"/>
          <w:b/>
          <w:color w:val="000000" w:themeColor="text1"/>
          <w:u w:color="000000"/>
        </w:rPr>
        <w:t xml:space="preserve">Name of Journal: </w:t>
      </w:r>
      <w:r w:rsidRPr="008E74FF">
        <w:rPr>
          <w:rFonts w:ascii="Book Antiqua" w:eastAsia="Arial Unicode MS" w:hAnsi="Book Antiqua"/>
          <w:i/>
          <w:color w:val="000000" w:themeColor="text1"/>
          <w:u w:color="000000"/>
        </w:rPr>
        <w:t>World Journal of Hepatology</w:t>
      </w:r>
    </w:p>
    <w:p w14:paraId="0640069D" w14:textId="5B48AA09" w:rsidR="0018692C" w:rsidRPr="008E74FF" w:rsidRDefault="0018692C" w:rsidP="008E74FF">
      <w:pPr>
        <w:adjustRightInd w:val="0"/>
        <w:snapToGrid w:val="0"/>
        <w:spacing w:line="360" w:lineRule="auto"/>
        <w:outlineLvl w:val="0"/>
        <w:rPr>
          <w:rFonts w:ascii="Book Antiqua" w:eastAsia="Arial Unicode MS" w:hAnsi="Book Antiqua"/>
          <w:b/>
          <w:color w:val="000000" w:themeColor="text1"/>
          <w:u w:color="000000"/>
        </w:rPr>
      </w:pPr>
      <w:r w:rsidRPr="008E74FF">
        <w:rPr>
          <w:rFonts w:ascii="Book Antiqua" w:eastAsia="Arial Unicode MS" w:hAnsi="Book Antiqua"/>
          <w:b/>
          <w:color w:val="000000" w:themeColor="text1"/>
          <w:u w:color="000000"/>
        </w:rPr>
        <w:t xml:space="preserve">Manuscript NO: </w:t>
      </w:r>
      <w:r w:rsidRPr="008E74FF">
        <w:rPr>
          <w:rFonts w:ascii="Book Antiqua" w:eastAsia="Arial Unicode MS" w:hAnsi="Book Antiqua"/>
          <w:color w:val="000000" w:themeColor="text1"/>
          <w:u w:color="000000"/>
        </w:rPr>
        <w:t>54621</w:t>
      </w:r>
    </w:p>
    <w:p w14:paraId="614A7193" w14:textId="77777777" w:rsidR="0018692C" w:rsidRPr="008E74FF" w:rsidRDefault="0018692C" w:rsidP="008E74FF">
      <w:pPr>
        <w:adjustRightInd w:val="0"/>
        <w:snapToGrid w:val="0"/>
        <w:spacing w:line="360" w:lineRule="auto"/>
        <w:outlineLvl w:val="0"/>
        <w:rPr>
          <w:rFonts w:ascii="Book Antiqua" w:eastAsia="Arial Unicode MS" w:hAnsi="Book Antiqua"/>
          <w:b/>
          <w:i/>
          <w:color w:val="000000" w:themeColor="text1"/>
          <w:u w:color="000000"/>
        </w:rPr>
      </w:pPr>
      <w:bookmarkStart w:id="0" w:name="OLE_LINK3"/>
      <w:bookmarkStart w:id="1" w:name="OLE_LINK4"/>
      <w:r w:rsidRPr="008E74FF">
        <w:rPr>
          <w:rFonts w:ascii="Book Antiqua" w:hAnsi="Book Antiqua"/>
          <w:b/>
          <w:color w:val="000000" w:themeColor="text1"/>
          <w:shd w:val="clear" w:color="auto" w:fill="FFFFFF"/>
        </w:rPr>
        <w:t>Manuscript Type</w:t>
      </w:r>
      <w:bookmarkEnd w:id="0"/>
      <w:bookmarkEnd w:id="1"/>
      <w:r w:rsidRPr="008E74FF">
        <w:rPr>
          <w:rFonts w:ascii="Book Antiqua" w:eastAsia="Arial Unicode MS" w:hAnsi="Book Antiqua"/>
          <w:b/>
          <w:color w:val="000000" w:themeColor="text1"/>
          <w:u w:color="000000"/>
        </w:rPr>
        <w:t xml:space="preserve">: </w:t>
      </w:r>
      <w:r w:rsidRPr="008E74FF">
        <w:rPr>
          <w:rFonts w:ascii="Book Antiqua" w:hAnsi="Book Antiqua"/>
          <w:color w:val="000000" w:themeColor="text1"/>
        </w:rPr>
        <w:t>ORIGINAL ARTICLE</w:t>
      </w:r>
    </w:p>
    <w:p w14:paraId="7FF40B9C" w14:textId="77777777" w:rsidR="0018692C" w:rsidRPr="008E74FF" w:rsidRDefault="0018692C" w:rsidP="008E74FF">
      <w:pPr>
        <w:adjustRightInd w:val="0"/>
        <w:snapToGrid w:val="0"/>
        <w:spacing w:line="360" w:lineRule="auto"/>
        <w:outlineLvl w:val="0"/>
        <w:rPr>
          <w:rFonts w:ascii="Book Antiqua" w:eastAsia="Arial Unicode MS" w:hAnsi="Book Antiqua"/>
          <w:b/>
          <w:color w:val="000000" w:themeColor="text1"/>
          <w:u w:color="000000"/>
        </w:rPr>
      </w:pPr>
    </w:p>
    <w:p w14:paraId="506E5F80" w14:textId="77777777" w:rsidR="0018692C" w:rsidRPr="008E74FF" w:rsidRDefault="0018692C" w:rsidP="008E74FF">
      <w:pPr>
        <w:adjustRightInd w:val="0"/>
        <w:snapToGrid w:val="0"/>
        <w:spacing w:line="360" w:lineRule="auto"/>
        <w:rPr>
          <w:rFonts w:ascii="Book Antiqua" w:eastAsia="Arial Unicode MS" w:hAnsi="Book Antiqua"/>
          <w:b/>
          <w:i/>
          <w:color w:val="000000" w:themeColor="text1"/>
          <w:u w:color="000000"/>
        </w:rPr>
      </w:pPr>
      <w:r w:rsidRPr="008E74FF">
        <w:rPr>
          <w:rFonts w:ascii="Book Antiqua" w:eastAsia="Arial Unicode MS" w:hAnsi="Book Antiqua"/>
          <w:b/>
          <w:i/>
          <w:color w:val="000000" w:themeColor="text1"/>
          <w:u w:color="000000"/>
        </w:rPr>
        <w:t>Prospective Study</w:t>
      </w:r>
    </w:p>
    <w:p w14:paraId="1F76EC0A" w14:textId="181CDBE3" w:rsidR="00514C6B" w:rsidRPr="008E74FF" w:rsidRDefault="00EC7D7D" w:rsidP="008E74FF">
      <w:pPr>
        <w:adjustRightInd w:val="0"/>
        <w:snapToGrid w:val="0"/>
        <w:spacing w:line="360" w:lineRule="auto"/>
        <w:rPr>
          <w:rFonts w:ascii="Book Antiqua" w:hAnsi="Book Antiqua" w:cs="Times New Roman"/>
          <w:b/>
          <w:bCs/>
          <w:color w:val="000000" w:themeColor="text1"/>
          <w:lang w:bidi="fa-IR"/>
        </w:rPr>
      </w:pPr>
      <w:r w:rsidRPr="008E74FF">
        <w:rPr>
          <w:rFonts w:ascii="Book Antiqua" w:hAnsi="Book Antiqua" w:cs="Times New Roman"/>
          <w:b/>
          <w:bCs/>
          <w:color w:val="000000" w:themeColor="text1"/>
          <w:lang w:bidi="fa-IR"/>
        </w:rPr>
        <w:t>Non-</w:t>
      </w:r>
      <w:r w:rsidR="0018692C" w:rsidRPr="008E74FF">
        <w:rPr>
          <w:rFonts w:ascii="Book Antiqua" w:hAnsi="Book Antiqua" w:cs="Times New Roman"/>
          <w:b/>
          <w:bCs/>
          <w:color w:val="000000" w:themeColor="text1"/>
          <w:lang w:bidi="fa-IR"/>
        </w:rPr>
        <w:t>alcoholic fatty liver disease is not independent risk factor for cardiovascular disease event</w:t>
      </w:r>
      <w:r w:rsidRPr="008E74FF">
        <w:rPr>
          <w:rFonts w:ascii="Book Antiqua" w:hAnsi="Book Antiqua" w:cs="Times New Roman"/>
          <w:b/>
          <w:bCs/>
          <w:color w:val="000000" w:themeColor="text1"/>
          <w:lang w:bidi="fa-IR"/>
        </w:rPr>
        <w:t xml:space="preserve">: </w:t>
      </w:r>
      <w:r w:rsidR="0018692C" w:rsidRPr="008E74FF">
        <w:rPr>
          <w:rFonts w:ascii="Book Antiqua" w:hAnsi="Book Antiqua" w:cs="Times New Roman"/>
          <w:b/>
          <w:bCs/>
          <w:color w:val="000000" w:themeColor="text1"/>
          <w:lang w:bidi="fa-IR"/>
        </w:rPr>
        <w:t>A</w:t>
      </w:r>
      <w:r w:rsidRPr="008E74FF">
        <w:rPr>
          <w:rFonts w:ascii="Book Antiqua" w:hAnsi="Book Antiqua" w:cs="Times New Roman"/>
          <w:b/>
          <w:bCs/>
          <w:color w:val="000000" w:themeColor="text1"/>
          <w:lang w:bidi="fa-IR"/>
        </w:rPr>
        <w:t xml:space="preserve"> </w:t>
      </w:r>
      <w:r w:rsidR="0018692C" w:rsidRPr="008E74FF">
        <w:rPr>
          <w:rFonts w:ascii="Book Antiqua" w:hAnsi="Book Antiqua" w:cs="Times New Roman"/>
          <w:b/>
          <w:bCs/>
          <w:color w:val="000000" w:themeColor="text1"/>
          <w:lang w:bidi="fa-IR"/>
        </w:rPr>
        <w:t>cohort study</w:t>
      </w:r>
    </w:p>
    <w:p w14:paraId="75B35B71" w14:textId="77777777" w:rsidR="0018692C" w:rsidRPr="008E74FF" w:rsidRDefault="0018692C" w:rsidP="008E74FF">
      <w:pPr>
        <w:adjustRightInd w:val="0"/>
        <w:snapToGrid w:val="0"/>
        <w:spacing w:line="360" w:lineRule="auto"/>
        <w:rPr>
          <w:rFonts w:ascii="Book Antiqua" w:hAnsi="Book Antiqua" w:cs="Times New Roman"/>
          <w:b/>
          <w:bCs/>
          <w:color w:val="000000" w:themeColor="text1"/>
          <w:lang w:bidi="fa-IR"/>
        </w:rPr>
      </w:pPr>
    </w:p>
    <w:p w14:paraId="262C4046" w14:textId="21C477D4" w:rsidR="0018692C" w:rsidRPr="008E74FF" w:rsidRDefault="0018692C" w:rsidP="008E74FF">
      <w:pPr>
        <w:adjustRightInd w:val="0"/>
        <w:snapToGrid w:val="0"/>
        <w:spacing w:line="360" w:lineRule="auto"/>
        <w:rPr>
          <w:rFonts w:ascii="Book Antiqua" w:hAnsi="Book Antiqua" w:cs="Times New Roman"/>
          <w:bCs/>
          <w:color w:val="000000" w:themeColor="text1"/>
          <w:lang w:bidi="fa-IR"/>
        </w:rPr>
      </w:pPr>
      <w:proofErr w:type="spellStart"/>
      <w:r w:rsidRPr="008E74FF">
        <w:rPr>
          <w:rFonts w:ascii="Book Antiqua" w:eastAsia="Times New Roman" w:hAnsi="Book Antiqua" w:cs="Times New Roman"/>
          <w:color w:val="000000" w:themeColor="text1"/>
        </w:rPr>
        <w:t>Motamed</w:t>
      </w:r>
      <w:proofErr w:type="spellEnd"/>
      <w:r w:rsidRPr="008E74FF">
        <w:rPr>
          <w:rFonts w:ascii="Book Antiqua" w:hAnsi="Book Antiqua" w:cs="Times New Roman"/>
          <w:bCs/>
          <w:color w:val="000000" w:themeColor="text1"/>
          <w:lang w:bidi="fa-IR"/>
        </w:rPr>
        <w:t xml:space="preserve"> N </w:t>
      </w:r>
      <w:r w:rsidRPr="008E74FF">
        <w:rPr>
          <w:rFonts w:ascii="Book Antiqua" w:hAnsi="Book Antiqua" w:cs="Times New Roman"/>
          <w:bCs/>
          <w:i/>
          <w:color w:val="000000" w:themeColor="text1"/>
          <w:lang w:bidi="fa-IR"/>
        </w:rPr>
        <w:t>et al</w:t>
      </w:r>
      <w:r w:rsidRPr="008E74FF">
        <w:rPr>
          <w:rFonts w:ascii="Book Antiqua" w:hAnsi="Book Antiqua" w:cs="Times New Roman"/>
          <w:bCs/>
          <w:color w:val="000000" w:themeColor="text1"/>
          <w:lang w:bidi="fa-IR"/>
        </w:rPr>
        <w:t>. Relationships between NAFLD and CVD</w:t>
      </w:r>
    </w:p>
    <w:p w14:paraId="3BBA509D" w14:textId="77777777" w:rsidR="0018692C" w:rsidRPr="008E74FF" w:rsidRDefault="0018692C" w:rsidP="008E74FF">
      <w:pPr>
        <w:adjustRightInd w:val="0"/>
        <w:snapToGrid w:val="0"/>
        <w:spacing w:line="360" w:lineRule="auto"/>
        <w:rPr>
          <w:rFonts w:ascii="Book Antiqua" w:hAnsi="Book Antiqua" w:cs="Times New Roman"/>
          <w:b/>
          <w:bCs/>
          <w:color w:val="000000" w:themeColor="text1"/>
          <w:lang w:bidi="fa-IR"/>
        </w:rPr>
      </w:pPr>
    </w:p>
    <w:p w14:paraId="3049F3E8" w14:textId="344DB757" w:rsidR="002D6723" w:rsidRPr="008E74FF" w:rsidRDefault="002D6723" w:rsidP="008E74FF">
      <w:pPr>
        <w:adjustRightInd w:val="0"/>
        <w:snapToGrid w:val="0"/>
        <w:spacing w:line="360" w:lineRule="auto"/>
        <w:rPr>
          <w:rFonts w:ascii="Book Antiqua" w:hAnsi="Book Antiqua" w:cs="Times New Roman"/>
          <w:color w:val="000000" w:themeColor="text1"/>
        </w:rPr>
      </w:pPr>
      <w:proofErr w:type="spellStart"/>
      <w:r w:rsidRPr="008E74FF">
        <w:rPr>
          <w:rFonts w:ascii="Book Antiqua" w:eastAsia="Times New Roman" w:hAnsi="Book Antiqua" w:cs="Times New Roman"/>
          <w:color w:val="000000" w:themeColor="text1"/>
        </w:rPr>
        <w:t>Nima</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Motamed</w:t>
      </w:r>
      <w:proofErr w:type="spellEnd"/>
      <w:r w:rsidRPr="008E74FF">
        <w:rPr>
          <w:rFonts w:ascii="Book Antiqua" w:eastAsia="Times New Roman" w:hAnsi="Book Antiqua" w:cs="Times New Roman"/>
          <w:color w:val="000000" w:themeColor="text1"/>
        </w:rPr>
        <w:t xml:space="preserve">, Hossein </w:t>
      </w:r>
      <w:proofErr w:type="spellStart"/>
      <w:r w:rsidRPr="008E74FF">
        <w:rPr>
          <w:rFonts w:ascii="Book Antiqua" w:eastAsia="Times New Roman" w:hAnsi="Book Antiqua" w:cs="Times New Roman"/>
          <w:color w:val="000000" w:themeColor="text1"/>
        </w:rPr>
        <w:t>Ajdarkosh</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Maral</w:t>
      </w:r>
      <w:proofErr w:type="spellEnd"/>
      <w:r w:rsidRPr="008E74FF">
        <w:rPr>
          <w:rFonts w:ascii="Book Antiqua" w:eastAsia="Times New Roman" w:hAnsi="Book Antiqua" w:cs="Times New Roman"/>
          <w:color w:val="000000" w:themeColor="text1"/>
        </w:rPr>
        <w:t xml:space="preserve"> Ahmadi, </w:t>
      </w:r>
      <w:proofErr w:type="spellStart"/>
      <w:r w:rsidRPr="008E74FF">
        <w:rPr>
          <w:rFonts w:ascii="Book Antiqua" w:eastAsia="Times New Roman" w:hAnsi="Book Antiqua" w:cs="Times New Roman"/>
          <w:color w:val="000000" w:themeColor="text1"/>
        </w:rPr>
        <w:t>Dhayaneethie</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Perumal</w:t>
      </w:r>
      <w:proofErr w:type="spellEnd"/>
      <w:r w:rsidRPr="008E74FF">
        <w:rPr>
          <w:rFonts w:ascii="Book Antiqua" w:eastAsia="Times New Roman" w:hAnsi="Book Antiqua" w:cs="Times New Roman"/>
          <w:color w:val="000000" w:themeColor="text1"/>
        </w:rPr>
        <w:t xml:space="preserve">, G Hossein Ashrafi, Mehdi </w:t>
      </w:r>
      <w:proofErr w:type="spellStart"/>
      <w:r w:rsidRPr="008E74FF">
        <w:rPr>
          <w:rFonts w:ascii="Book Antiqua" w:eastAsia="Times New Roman" w:hAnsi="Book Antiqua" w:cs="Times New Roman"/>
          <w:color w:val="000000" w:themeColor="text1"/>
        </w:rPr>
        <w:t>Nikkhah</w:t>
      </w:r>
      <w:proofErr w:type="spellEnd"/>
      <w:r w:rsidRPr="008E74FF">
        <w:rPr>
          <w:rFonts w:ascii="Book Antiqua" w:eastAsia="Times New Roman" w:hAnsi="Book Antiqua" w:cs="Times New Roman"/>
          <w:color w:val="000000" w:themeColor="text1"/>
        </w:rPr>
        <w:t xml:space="preserve">, Amir Hossein </w:t>
      </w:r>
      <w:proofErr w:type="spellStart"/>
      <w:r w:rsidRPr="008E74FF">
        <w:rPr>
          <w:rFonts w:ascii="Book Antiqua" w:eastAsia="Times New Roman" w:hAnsi="Book Antiqua" w:cs="Times New Roman"/>
          <w:color w:val="000000" w:themeColor="text1"/>
        </w:rPr>
        <w:t>Faraji</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Mansooreh</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Maadi</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Mahmoodreza</w:t>
      </w:r>
      <w:proofErr w:type="spellEnd"/>
      <w:r w:rsidRPr="008E74FF">
        <w:rPr>
          <w:rFonts w:ascii="Book Antiqua" w:eastAsia="Times New Roman" w:hAnsi="Book Antiqua" w:cs="Times New Roman"/>
          <w:color w:val="000000" w:themeColor="text1"/>
        </w:rPr>
        <w:t xml:space="preserve"> </w:t>
      </w:r>
      <w:proofErr w:type="spellStart"/>
      <w:r w:rsidR="00370566" w:rsidRPr="008E74FF">
        <w:rPr>
          <w:rFonts w:ascii="Book Antiqua" w:eastAsia="Times New Roman" w:hAnsi="Book Antiqua" w:cs="Times New Roman"/>
          <w:color w:val="000000" w:themeColor="text1"/>
        </w:rPr>
        <w:t>Khoonsari</w:t>
      </w:r>
      <w:proofErr w:type="spellEnd"/>
      <w:r w:rsidRPr="008E74FF">
        <w:rPr>
          <w:rFonts w:ascii="Book Antiqua" w:eastAsia="Times New Roman" w:hAnsi="Book Antiqua" w:cs="Times New Roman"/>
          <w:color w:val="000000" w:themeColor="text1"/>
        </w:rPr>
        <w:t xml:space="preserve">, Nader </w:t>
      </w:r>
      <w:proofErr w:type="spellStart"/>
      <w:r w:rsidRPr="008E74FF">
        <w:rPr>
          <w:rFonts w:ascii="Book Antiqua" w:eastAsia="Times New Roman" w:hAnsi="Book Antiqua" w:cs="Times New Roman"/>
          <w:color w:val="000000" w:themeColor="text1"/>
        </w:rPr>
        <w:t>Rezaie</w:t>
      </w:r>
      <w:proofErr w:type="spellEnd"/>
      <w:r w:rsidRPr="008E74FF">
        <w:rPr>
          <w:rFonts w:ascii="Book Antiqua" w:eastAsia="Times New Roman" w:hAnsi="Book Antiqua" w:cs="Times New Roman"/>
          <w:color w:val="000000" w:themeColor="text1"/>
        </w:rPr>
        <w:t>,</w:t>
      </w:r>
      <w:r w:rsidR="00EC7D7D" w:rsidRPr="008E74FF">
        <w:rPr>
          <w:rFonts w:ascii="Book Antiqua" w:eastAsia="Times New Roman" w:hAnsi="Book Antiqua" w:cs="Times New Roman"/>
          <w:color w:val="000000" w:themeColor="text1"/>
        </w:rPr>
        <w:t xml:space="preserve"> Behzad </w:t>
      </w:r>
      <w:proofErr w:type="spellStart"/>
      <w:r w:rsidR="00EC7D7D" w:rsidRPr="008E74FF">
        <w:rPr>
          <w:rFonts w:ascii="Book Antiqua" w:eastAsia="Times New Roman" w:hAnsi="Book Antiqua" w:cs="Times New Roman"/>
          <w:color w:val="000000" w:themeColor="text1"/>
        </w:rPr>
        <w:t>Farahani</w:t>
      </w:r>
      <w:proofErr w:type="spellEnd"/>
      <w:r w:rsidR="00EC7D7D" w:rsidRPr="008E74FF">
        <w:rPr>
          <w:rFonts w:ascii="Book Antiqua" w:eastAsia="Times New Roman" w:hAnsi="Book Antiqua" w:cs="Times New Roman"/>
          <w:color w:val="000000" w:themeColor="text1"/>
        </w:rPr>
        <w:t>,</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Fahimeh</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Safarnezhad</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Tameshkel</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Mitra</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Ameli</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Mahshid</w:t>
      </w:r>
      <w:proofErr w:type="spellEnd"/>
      <w:r w:rsidRPr="008E74FF">
        <w:rPr>
          <w:rFonts w:ascii="Book Antiqua" w:eastAsia="Times New Roman" w:hAnsi="Book Antiqua" w:cs="Times New Roman"/>
          <w:color w:val="000000" w:themeColor="text1"/>
        </w:rPr>
        <w:t xml:space="preserve"> Panahi, Mohammad </w:t>
      </w:r>
      <w:proofErr w:type="spellStart"/>
      <w:r w:rsidRPr="008E74FF">
        <w:rPr>
          <w:rFonts w:ascii="Book Antiqua" w:eastAsia="Times New Roman" w:hAnsi="Book Antiqua" w:cs="Times New Roman"/>
          <w:color w:val="000000" w:themeColor="text1"/>
        </w:rPr>
        <w:t>Hadi</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Karbalaie</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Niya</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Farhad</w:t>
      </w:r>
      <w:proofErr w:type="spellEnd"/>
      <w:r w:rsidRPr="008E74FF">
        <w:rPr>
          <w:rFonts w:ascii="Book Antiqua" w:eastAsia="Times New Roman" w:hAnsi="Book Antiqua" w:cs="Times New Roman"/>
          <w:color w:val="000000" w:themeColor="text1"/>
        </w:rPr>
        <w:t xml:space="preserve"> Zamani</w:t>
      </w:r>
    </w:p>
    <w:p w14:paraId="691A57F0" w14:textId="77777777" w:rsidR="00234337" w:rsidRPr="008E74FF" w:rsidRDefault="00234337" w:rsidP="008E74FF">
      <w:pPr>
        <w:adjustRightInd w:val="0"/>
        <w:snapToGrid w:val="0"/>
        <w:spacing w:line="360" w:lineRule="auto"/>
        <w:rPr>
          <w:rFonts w:ascii="Book Antiqua" w:hAnsi="Book Antiqua" w:cs="Times New Roman"/>
          <w:color w:val="000000" w:themeColor="text1"/>
        </w:rPr>
      </w:pPr>
    </w:p>
    <w:p w14:paraId="201ECE92" w14:textId="42639639" w:rsidR="002D6723" w:rsidRPr="008E74FF" w:rsidRDefault="00234337" w:rsidP="008E74FF">
      <w:pPr>
        <w:adjustRightInd w:val="0"/>
        <w:snapToGrid w:val="0"/>
        <w:spacing w:line="360" w:lineRule="auto"/>
        <w:rPr>
          <w:rFonts w:ascii="Book Antiqua" w:hAnsi="Book Antiqua" w:cs="Times New Roman"/>
          <w:color w:val="000000" w:themeColor="text1"/>
        </w:rPr>
      </w:pPr>
      <w:proofErr w:type="spellStart"/>
      <w:r w:rsidRPr="008E74FF">
        <w:rPr>
          <w:rFonts w:ascii="Book Antiqua" w:eastAsia="Times New Roman" w:hAnsi="Book Antiqua" w:cs="Times New Roman"/>
          <w:b/>
          <w:color w:val="000000" w:themeColor="text1"/>
        </w:rPr>
        <w:t>Nima</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Motamed</w:t>
      </w:r>
      <w:proofErr w:type="spellEnd"/>
      <w:r w:rsidRPr="008E74FF">
        <w:rPr>
          <w:rFonts w:ascii="Book Antiqua" w:eastAsia="Times New Roman" w:hAnsi="Book Antiqua" w:cs="Times New Roman"/>
          <w:b/>
          <w:color w:val="000000" w:themeColor="text1"/>
        </w:rPr>
        <w:t xml:space="preserve">, </w:t>
      </w:r>
      <w:r w:rsidR="002D6723" w:rsidRPr="008E74FF">
        <w:rPr>
          <w:rFonts w:ascii="Book Antiqua" w:eastAsia="Times New Roman" w:hAnsi="Book Antiqua" w:cs="Times New Roman"/>
          <w:color w:val="000000" w:themeColor="text1"/>
        </w:rPr>
        <w:t xml:space="preserve">Department of Social Medicine, </w:t>
      </w:r>
      <w:proofErr w:type="spellStart"/>
      <w:r w:rsidR="002D6723" w:rsidRPr="008E74FF">
        <w:rPr>
          <w:rFonts w:ascii="Book Antiqua" w:eastAsia="Times New Roman" w:hAnsi="Book Antiqua" w:cs="Times New Roman"/>
          <w:color w:val="000000" w:themeColor="text1"/>
        </w:rPr>
        <w:t>Zanjan</w:t>
      </w:r>
      <w:proofErr w:type="spellEnd"/>
      <w:r w:rsidR="002D6723" w:rsidRPr="008E74FF">
        <w:rPr>
          <w:rFonts w:ascii="Book Antiqua" w:eastAsia="Times New Roman" w:hAnsi="Book Antiqua" w:cs="Times New Roman"/>
          <w:color w:val="000000" w:themeColor="text1"/>
        </w:rPr>
        <w:t xml:space="preserve"> University of Medical Sciences, </w:t>
      </w:r>
      <w:proofErr w:type="spellStart"/>
      <w:r w:rsidR="002D6723" w:rsidRPr="008E74FF">
        <w:rPr>
          <w:rFonts w:ascii="Book Antiqua" w:eastAsia="Times New Roman" w:hAnsi="Book Antiqua" w:cs="Times New Roman"/>
          <w:color w:val="000000" w:themeColor="text1"/>
        </w:rPr>
        <w:t>Zanjan</w:t>
      </w:r>
      <w:proofErr w:type="spellEnd"/>
      <w:r w:rsidRPr="008E74FF">
        <w:rPr>
          <w:rFonts w:ascii="Book Antiqua" w:hAnsi="Book Antiqua" w:cs="Times New Roman"/>
          <w:color w:val="000000" w:themeColor="text1"/>
        </w:rPr>
        <w:t xml:space="preserve"> 1449614535</w:t>
      </w:r>
      <w:r w:rsidR="002D6723" w:rsidRPr="008E74FF">
        <w:rPr>
          <w:rFonts w:ascii="Book Antiqua" w:eastAsia="Times New Roman" w:hAnsi="Book Antiqua" w:cs="Times New Roman"/>
          <w:color w:val="000000" w:themeColor="text1"/>
        </w:rPr>
        <w:t>, Iran</w:t>
      </w:r>
    </w:p>
    <w:p w14:paraId="0BAF08FD" w14:textId="77777777" w:rsidR="00B87A0F" w:rsidRPr="008E74FF" w:rsidRDefault="00B87A0F" w:rsidP="008E74FF">
      <w:pPr>
        <w:adjustRightInd w:val="0"/>
        <w:snapToGrid w:val="0"/>
        <w:spacing w:line="360" w:lineRule="auto"/>
        <w:rPr>
          <w:rFonts w:ascii="Book Antiqua" w:hAnsi="Book Antiqua" w:cs="Times New Roman"/>
          <w:color w:val="000000" w:themeColor="text1"/>
        </w:rPr>
      </w:pPr>
    </w:p>
    <w:p w14:paraId="58E76EDC" w14:textId="2E167DC2" w:rsidR="002D6723" w:rsidRPr="008E74FF" w:rsidRDefault="00B87A0F" w:rsidP="008E74FF">
      <w:pPr>
        <w:adjustRightInd w:val="0"/>
        <w:snapToGrid w:val="0"/>
        <w:spacing w:line="360" w:lineRule="auto"/>
        <w:rPr>
          <w:rFonts w:ascii="Book Antiqua" w:hAnsi="Book Antiqua" w:cs="Times New Roman"/>
          <w:color w:val="000000" w:themeColor="text1"/>
        </w:rPr>
      </w:pPr>
      <w:r w:rsidRPr="008E74FF">
        <w:rPr>
          <w:rFonts w:ascii="Book Antiqua" w:eastAsia="Times New Roman" w:hAnsi="Book Antiqua" w:cs="Times New Roman"/>
          <w:b/>
          <w:color w:val="000000" w:themeColor="text1"/>
        </w:rPr>
        <w:t xml:space="preserve">Hossein </w:t>
      </w:r>
      <w:proofErr w:type="spellStart"/>
      <w:r w:rsidRPr="008E74FF">
        <w:rPr>
          <w:rFonts w:ascii="Book Antiqua" w:eastAsia="Times New Roman" w:hAnsi="Book Antiqua" w:cs="Times New Roman"/>
          <w:b/>
          <w:color w:val="000000" w:themeColor="text1"/>
        </w:rPr>
        <w:t>Ajdarkosh</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Maral</w:t>
      </w:r>
      <w:proofErr w:type="spellEnd"/>
      <w:r w:rsidRPr="008E74FF">
        <w:rPr>
          <w:rFonts w:ascii="Book Antiqua" w:eastAsia="Times New Roman" w:hAnsi="Book Antiqua" w:cs="Times New Roman"/>
          <w:b/>
          <w:color w:val="000000" w:themeColor="text1"/>
        </w:rPr>
        <w:t xml:space="preserve"> Ahmadi,</w:t>
      </w:r>
      <w:r w:rsidRPr="008E74FF">
        <w:rPr>
          <w:rFonts w:ascii="Book Antiqua" w:hAnsi="Book Antiqua" w:cs="Times New Roman"/>
          <w:b/>
          <w:color w:val="000000" w:themeColor="text1"/>
        </w:rPr>
        <w:t xml:space="preserve"> </w:t>
      </w:r>
      <w:r w:rsidRPr="008E74FF">
        <w:rPr>
          <w:rFonts w:ascii="Book Antiqua" w:eastAsia="Times New Roman" w:hAnsi="Book Antiqua" w:cs="Times New Roman"/>
          <w:b/>
          <w:color w:val="000000" w:themeColor="text1"/>
        </w:rPr>
        <w:t xml:space="preserve">Mehdi </w:t>
      </w:r>
      <w:proofErr w:type="spellStart"/>
      <w:r w:rsidRPr="008E74FF">
        <w:rPr>
          <w:rFonts w:ascii="Book Antiqua" w:eastAsia="Times New Roman" w:hAnsi="Book Antiqua" w:cs="Times New Roman"/>
          <w:b/>
          <w:color w:val="000000" w:themeColor="text1"/>
        </w:rPr>
        <w:t>Nikkhah</w:t>
      </w:r>
      <w:proofErr w:type="spellEnd"/>
      <w:r w:rsidRPr="008E74FF">
        <w:rPr>
          <w:rFonts w:ascii="Book Antiqua" w:eastAsia="Times New Roman" w:hAnsi="Book Antiqua" w:cs="Times New Roman"/>
          <w:b/>
          <w:color w:val="000000" w:themeColor="text1"/>
        </w:rPr>
        <w:t xml:space="preserve">, Amir Hossein </w:t>
      </w:r>
      <w:proofErr w:type="spellStart"/>
      <w:r w:rsidRPr="008E74FF">
        <w:rPr>
          <w:rFonts w:ascii="Book Antiqua" w:eastAsia="Times New Roman" w:hAnsi="Book Antiqua" w:cs="Times New Roman"/>
          <w:b/>
          <w:color w:val="000000" w:themeColor="text1"/>
        </w:rPr>
        <w:t>Faraji</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Mansooreh</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Maadi</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Mahmoodreza</w:t>
      </w:r>
      <w:proofErr w:type="spellEnd"/>
      <w:r w:rsidRPr="008E74FF">
        <w:rPr>
          <w:rFonts w:ascii="Book Antiqua" w:eastAsia="Times New Roman" w:hAnsi="Book Antiqua" w:cs="Times New Roman"/>
          <w:b/>
          <w:color w:val="000000" w:themeColor="text1"/>
        </w:rPr>
        <w:t xml:space="preserve"> </w:t>
      </w:r>
      <w:proofErr w:type="spellStart"/>
      <w:r w:rsidR="00C93EB3" w:rsidRPr="008E74FF">
        <w:rPr>
          <w:rFonts w:ascii="Book Antiqua" w:eastAsia="Times New Roman" w:hAnsi="Book Antiqua" w:cs="Times New Roman"/>
          <w:b/>
          <w:color w:val="000000" w:themeColor="text1"/>
        </w:rPr>
        <w:t>Khoonsari</w:t>
      </w:r>
      <w:proofErr w:type="spellEnd"/>
      <w:r w:rsidRPr="008E74FF">
        <w:rPr>
          <w:rFonts w:ascii="Book Antiqua" w:eastAsia="Times New Roman" w:hAnsi="Book Antiqua" w:cs="Times New Roman"/>
          <w:b/>
          <w:color w:val="000000" w:themeColor="text1"/>
        </w:rPr>
        <w:t>,</w:t>
      </w:r>
      <w:r w:rsidRPr="008E74FF">
        <w:rPr>
          <w:rFonts w:ascii="Book Antiqua"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Fahimeh</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Safarnezhad</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Tameshkel</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Mitra</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Ameli</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Mahshid</w:t>
      </w:r>
      <w:proofErr w:type="spellEnd"/>
      <w:r w:rsidRPr="008E74FF">
        <w:rPr>
          <w:rFonts w:ascii="Book Antiqua" w:eastAsia="Times New Roman" w:hAnsi="Book Antiqua" w:cs="Times New Roman"/>
          <w:b/>
          <w:color w:val="000000" w:themeColor="text1"/>
        </w:rPr>
        <w:t xml:space="preserve"> Panahi, Mohammad </w:t>
      </w:r>
      <w:proofErr w:type="spellStart"/>
      <w:r w:rsidRPr="008E74FF">
        <w:rPr>
          <w:rFonts w:ascii="Book Antiqua" w:eastAsia="Times New Roman" w:hAnsi="Book Antiqua" w:cs="Times New Roman"/>
          <w:b/>
          <w:color w:val="000000" w:themeColor="text1"/>
        </w:rPr>
        <w:t>Hadi</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Karbalaie</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Niya</w:t>
      </w:r>
      <w:proofErr w:type="spellEnd"/>
      <w:r w:rsidRPr="008E74FF">
        <w:rPr>
          <w:rFonts w:ascii="Book Antiqua" w:eastAsia="Times New Roman" w:hAnsi="Book Antiqua" w:cs="Times New Roman"/>
          <w:b/>
          <w:color w:val="000000" w:themeColor="text1"/>
        </w:rPr>
        <w:t>,</w:t>
      </w:r>
      <w:r w:rsidRPr="008E74FF">
        <w:rPr>
          <w:rFonts w:ascii="Book Antiqua" w:hAnsi="Book Antiqua" w:cs="Times New Roman"/>
          <w:b/>
          <w:color w:val="000000" w:themeColor="text1"/>
        </w:rPr>
        <w:t xml:space="preserve"> </w:t>
      </w:r>
      <w:proofErr w:type="spellStart"/>
      <w:r w:rsidR="00DD0503" w:rsidRPr="008E74FF">
        <w:rPr>
          <w:rFonts w:ascii="Book Antiqua" w:eastAsia="Times New Roman" w:hAnsi="Book Antiqua" w:cs="Times New Roman"/>
          <w:b/>
          <w:color w:val="000000" w:themeColor="text1"/>
        </w:rPr>
        <w:t>Farhad</w:t>
      </w:r>
      <w:proofErr w:type="spellEnd"/>
      <w:r w:rsidR="00DD0503" w:rsidRPr="008E74FF">
        <w:rPr>
          <w:rFonts w:ascii="Book Antiqua" w:eastAsia="Times New Roman" w:hAnsi="Book Antiqua" w:cs="Times New Roman"/>
          <w:b/>
          <w:color w:val="000000" w:themeColor="text1"/>
        </w:rPr>
        <w:t xml:space="preserve"> Zamani</w:t>
      </w:r>
      <w:r w:rsidR="00DD0503" w:rsidRPr="008E74FF">
        <w:rPr>
          <w:rFonts w:ascii="Book Antiqua" w:hAnsi="Book Antiqua" w:cs="Times New Roman"/>
          <w:b/>
          <w:color w:val="000000" w:themeColor="text1"/>
        </w:rPr>
        <w:t xml:space="preserve">, </w:t>
      </w:r>
      <w:r w:rsidR="002D6723" w:rsidRPr="008E74FF">
        <w:rPr>
          <w:rFonts w:ascii="Book Antiqua" w:eastAsia="Times New Roman" w:hAnsi="Book Antiqua" w:cs="Times New Roman"/>
          <w:color w:val="000000" w:themeColor="text1"/>
        </w:rPr>
        <w:t>Gastrointestinal and Liver Disease</w:t>
      </w:r>
      <w:r w:rsidR="00114313" w:rsidRPr="008E74FF">
        <w:rPr>
          <w:rFonts w:ascii="Book Antiqua" w:eastAsia="Times New Roman" w:hAnsi="Book Antiqua" w:cs="Times New Roman"/>
          <w:color w:val="000000" w:themeColor="text1"/>
        </w:rPr>
        <w:t>s</w:t>
      </w:r>
      <w:r w:rsidR="002D6723" w:rsidRPr="008E74FF">
        <w:rPr>
          <w:rFonts w:ascii="Book Antiqua" w:eastAsia="Times New Roman" w:hAnsi="Book Antiqua" w:cs="Times New Roman"/>
          <w:color w:val="000000" w:themeColor="text1"/>
        </w:rPr>
        <w:t xml:space="preserve"> Research Center, Iran University of Medical Sciences, Tehran</w:t>
      </w:r>
      <w:r w:rsidRPr="008E74FF">
        <w:rPr>
          <w:rFonts w:ascii="Book Antiqua" w:hAnsi="Book Antiqua" w:cs="Times New Roman"/>
          <w:color w:val="000000" w:themeColor="text1"/>
        </w:rPr>
        <w:t xml:space="preserve"> 1449614535</w:t>
      </w:r>
      <w:r w:rsidR="002D6723" w:rsidRPr="008E74FF">
        <w:rPr>
          <w:rFonts w:ascii="Book Antiqua" w:eastAsia="Times New Roman" w:hAnsi="Book Antiqua" w:cs="Times New Roman"/>
          <w:color w:val="000000" w:themeColor="text1"/>
        </w:rPr>
        <w:t>, Iran</w:t>
      </w:r>
    </w:p>
    <w:p w14:paraId="06BC950F" w14:textId="77777777" w:rsidR="00B87A0F" w:rsidRPr="008E74FF" w:rsidRDefault="00B87A0F" w:rsidP="008E74FF">
      <w:pPr>
        <w:adjustRightInd w:val="0"/>
        <w:snapToGrid w:val="0"/>
        <w:spacing w:line="360" w:lineRule="auto"/>
        <w:rPr>
          <w:rFonts w:ascii="Book Antiqua" w:hAnsi="Book Antiqua" w:cs="Times New Roman"/>
          <w:color w:val="000000" w:themeColor="text1"/>
        </w:rPr>
      </w:pPr>
    </w:p>
    <w:p w14:paraId="4194D420" w14:textId="092CB161" w:rsidR="002D6723" w:rsidRPr="008E74FF" w:rsidRDefault="00130114" w:rsidP="008E74FF">
      <w:pPr>
        <w:adjustRightInd w:val="0"/>
        <w:snapToGrid w:val="0"/>
        <w:spacing w:line="360" w:lineRule="auto"/>
        <w:rPr>
          <w:rFonts w:ascii="Book Antiqua" w:hAnsi="Book Antiqua" w:cs="Times New Roman"/>
          <w:color w:val="000000" w:themeColor="text1"/>
        </w:rPr>
      </w:pPr>
      <w:proofErr w:type="spellStart"/>
      <w:r w:rsidRPr="008E74FF">
        <w:rPr>
          <w:rFonts w:ascii="Book Antiqua" w:eastAsia="Times New Roman" w:hAnsi="Book Antiqua" w:cs="Times New Roman"/>
          <w:b/>
          <w:color w:val="000000" w:themeColor="text1"/>
        </w:rPr>
        <w:t>Dhayaneethie</w:t>
      </w:r>
      <w:proofErr w:type="spellEnd"/>
      <w:r w:rsidRPr="008E74FF">
        <w:rPr>
          <w:rFonts w:ascii="Book Antiqua" w:eastAsia="Times New Roman" w:hAnsi="Book Antiqua" w:cs="Times New Roman"/>
          <w:b/>
          <w:color w:val="000000" w:themeColor="text1"/>
        </w:rPr>
        <w:t xml:space="preserve"> </w:t>
      </w:r>
      <w:proofErr w:type="spellStart"/>
      <w:r w:rsidRPr="008E74FF">
        <w:rPr>
          <w:rFonts w:ascii="Book Antiqua" w:eastAsia="Times New Roman" w:hAnsi="Book Antiqua" w:cs="Times New Roman"/>
          <w:b/>
          <w:color w:val="000000" w:themeColor="text1"/>
        </w:rPr>
        <w:t>Perumal</w:t>
      </w:r>
      <w:proofErr w:type="spellEnd"/>
      <w:r w:rsidRPr="008E74FF">
        <w:rPr>
          <w:rFonts w:ascii="Book Antiqua" w:eastAsia="Times New Roman" w:hAnsi="Book Antiqua" w:cs="Times New Roman"/>
          <w:b/>
          <w:color w:val="000000" w:themeColor="text1"/>
        </w:rPr>
        <w:t>,</w:t>
      </w:r>
      <w:r w:rsidRPr="008E74FF">
        <w:rPr>
          <w:rFonts w:ascii="Book Antiqua" w:hAnsi="Book Antiqua" w:cs="Times New Roman"/>
          <w:b/>
          <w:color w:val="000000" w:themeColor="text1"/>
        </w:rPr>
        <w:t xml:space="preserve"> </w:t>
      </w:r>
      <w:r w:rsidR="002D6723" w:rsidRPr="008E74FF">
        <w:rPr>
          <w:rFonts w:ascii="Book Antiqua" w:eastAsia="Times New Roman" w:hAnsi="Book Antiqua" w:cs="Times New Roman"/>
          <w:color w:val="000000" w:themeColor="text1"/>
        </w:rPr>
        <w:t xml:space="preserve">Faculty of Science, Engineering and Computing, Kingston University, Kingston, </w:t>
      </w:r>
      <w:r w:rsidRPr="008E74FF">
        <w:rPr>
          <w:rFonts w:ascii="Book Antiqua" w:eastAsia="Times New Roman" w:hAnsi="Book Antiqua" w:cs="Times New Roman"/>
          <w:color w:val="000000" w:themeColor="text1"/>
        </w:rPr>
        <w:t xml:space="preserve">London KT1 2EE, </w:t>
      </w:r>
      <w:r w:rsidR="002D6723" w:rsidRPr="008E74FF">
        <w:rPr>
          <w:rFonts w:ascii="Book Antiqua" w:eastAsia="Times New Roman" w:hAnsi="Book Antiqua" w:cs="Times New Roman"/>
          <w:color w:val="000000" w:themeColor="text1"/>
        </w:rPr>
        <w:t>United Kingdom</w:t>
      </w:r>
    </w:p>
    <w:p w14:paraId="2CC0200A" w14:textId="77777777" w:rsidR="00130114" w:rsidRPr="008E74FF" w:rsidRDefault="00130114" w:rsidP="008E74FF">
      <w:pPr>
        <w:adjustRightInd w:val="0"/>
        <w:snapToGrid w:val="0"/>
        <w:spacing w:line="360" w:lineRule="auto"/>
        <w:rPr>
          <w:rFonts w:ascii="Book Antiqua" w:hAnsi="Book Antiqua" w:cs="Times New Roman"/>
          <w:color w:val="000000" w:themeColor="text1"/>
        </w:rPr>
      </w:pPr>
    </w:p>
    <w:p w14:paraId="059AA02D" w14:textId="47CB9363" w:rsidR="002D6723" w:rsidRPr="008E74FF" w:rsidRDefault="00130114" w:rsidP="008E74FF">
      <w:pPr>
        <w:adjustRightInd w:val="0"/>
        <w:snapToGrid w:val="0"/>
        <w:spacing w:line="360" w:lineRule="auto"/>
        <w:rPr>
          <w:rFonts w:ascii="Book Antiqua" w:hAnsi="Book Antiqua" w:cs="Times New Roman"/>
          <w:color w:val="000000" w:themeColor="text1"/>
        </w:rPr>
      </w:pPr>
      <w:r w:rsidRPr="008E74FF">
        <w:rPr>
          <w:rFonts w:ascii="Book Antiqua" w:eastAsia="Times New Roman" w:hAnsi="Book Antiqua" w:cs="Times New Roman"/>
          <w:b/>
          <w:color w:val="000000" w:themeColor="text1"/>
        </w:rPr>
        <w:t>G Hossein Ashrafi,</w:t>
      </w:r>
      <w:r w:rsidRPr="008E74FF">
        <w:rPr>
          <w:rFonts w:ascii="Book Antiqua" w:hAnsi="Book Antiqua" w:cs="Times New Roman"/>
          <w:color w:val="000000" w:themeColor="text1"/>
        </w:rPr>
        <w:t xml:space="preserve"> </w:t>
      </w:r>
      <w:r w:rsidR="002D6723" w:rsidRPr="008E74FF">
        <w:rPr>
          <w:rFonts w:ascii="Book Antiqua" w:eastAsia="Times New Roman" w:hAnsi="Book Antiqua" w:cs="Times New Roman"/>
          <w:color w:val="000000" w:themeColor="text1"/>
        </w:rPr>
        <w:t xml:space="preserve">Cancer </w:t>
      </w:r>
      <w:r w:rsidR="00E92481" w:rsidRPr="008E74FF">
        <w:rPr>
          <w:rFonts w:ascii="Book Antiqua" w:eastAsia="Times New Roman" w:hAnsi="Book Antiqua" w:cs="Times New Roman"/>
          <w:color w:val="000000" w:themeColor="text1"/>
        </w:rPr>
        <w:t xml:space="preserve">Theme </w:t>
      </w:r>
      <w:r w:rsidR="002D6723" w:rsidRPr="008E74FF">
        <w:rPr>
          <w:rFonts w:ascii="Book Antiqua" w:eastAsia="Times New Roman" w:hAnsi="Book Antiqua" w:cs="Times New Roman"/>
          <w:color w:val="000000" w:themeColor="text1"/>
        </w:rPr>
        <w:t xml:space="preserve">SEC </w:t>
      </w:r>
      <w:r w:rsidR="005C07EC" w:rsidRPr="008E74FF">
        <w:rPr>
          <w:rFonts w:ascii="Book Antiqua" w:eastAsia="Times New Roman" w:hAnsi="Book Antiqua" w:cs="Times New Roman"/>
          <w:color w:val="000000" w:themeColor="text1"/>
        </w:rPr>
        <w:t xml:space="preserve">Faculty </w:t>
      </w:r>
      <w:r w:rsidR="002D6723" w:rsidRPr="008E74FF">
        <w:rPr>
          <w:rFonts w:ascii="Book Antiqua" w:eastAsia="Times New Roman" w:hAnsi="Book Antiqua" w:cs="Times New Roman"/>
          <w:color w:val="000000" w:themeColor="text1"/>
        </w:rPr>
        <w:t xml:space="preserve">Penrhyn </w:t>
      </w:r>
      <w:r w:rsidR="005C07EC" w:rsidRPr="008E74FF">
        <w:rPr>
          <w:rFonts w:ascii="Book Antiqua" w:eastAsia="Times New Roman" w:hAnsi="Book Antiqua" w:cs="Times New Roman"/>
          <w:color w:val="000000" w:themeColor="text1"/>
        </w:rPr>
        <w:t>Road</w:t>
      </w:r>
      <w:r w:rsidR="002D6723" w:rsidRPr="008E74FF">
        <w:rPr>
          <w:rFonts w:ascii="Book Antiqua" w:eastAsia="Times New Roman" w:hAnsi="Book Antiqua" w:cs="Times New Roman"/>
          <w:color w:val="000000" w:themeColor="text1"/>
        </w:rPr>
        <w:t xml:space="preserve">, Kingston </w:t>
      </w:r>
      <w:r w:rsidRPr="008E74FF">
        <w:rPr>
          <w:rFonts w:ascii="Book Antiqua" w:eastAsia="Times New Roman" w:hAnsi="Book Antiqua" w:cs="Times New Roman"/>
          <w:color w:val="000000" w:themeColor="text1"/>
        </w:rPr>
        <w:t>University</w:t>
      </w:r>
      <w:r w:rsidRPr="008E74FF">
        <w:rPr>
          <w:rFonts w:ascii="Book Antiqua" w:hAnsi="Book Antiqua" w:cs="Times New Roman"/>
          <w:color w:val="000000" w:themeColor="text1"/>
        </w:rPr>
        <w:t>,</w:t>
      </w:r>
      <w:r w:rsidRPr="008E74FF">
        <w:rPr>
          <w:rFonts w:ascii="Book Antiqua" w:eastAsia="Times New Roman" w:hAnsi="Book Antiqua" w:cs="Times New Roman"/>
          <w:color w:val="000000" w:themeColor="text1"/>
        </w:rPr>
        <w:t xml:space="preserve"> London KT1 2EE</w:t>
      </w:r>
      <w:r w:rsidRPr="008E74FF">
        <w:rPr>
          <w:rFonts w:ascii="Book Antiqua" w:hAnsi="Book Antiqua" w:cs="Times New Roman"/>
          <w:color w:val="000000" w:themeColor="text1"/>
        </w:rPr>
        <w:t>,</w:t>
      </w:r>
      <w:r w:rsidRPr="008E74FF">
        <w:rPr>
          <w:rFonts w:ascii="Book Antiqua" w:eastAsia="Times New Roman" w:hAnsi="Book Antiqua" w:cs="Times New Roman"/>
          <w:color w:val="000000" w:themeColor="text1"/>
        </w:rPr>
        <w:t xml:space="preserve"> United Kingdom</w:t>
      </w:r>
    </w:p>
    <w:p w14:paraId="67E22078" w14:textId="77777777" w:rsidR="00E92481" w:rsidRPr="008E74FF" w:rsidRDefault="00E92481" w:rsidP="008E74FF">
      <w:pPr>
        <w:adjustRightInd w:val="0"/>
        <w:snapToGrid w:val="0"/>
        <w:spacing w:line="360" w:lineRule="auto"/>
        <w:rPr>
          <w:rFonts w:ascii="Book Antiqua" w:hAnsi="Book Antiqua" w:cs="Times New Roman"/>
          <w:color w:val="000000" w:themeColor="text1"/>
        </w:rPr>
      </w:pPr>
    </w:p>
    <w:p w14:paraId="17FF9BF1" w14:textId="1A222330" w:rsidR="002D6723" w:rsidRPr="008E74FF" w:rsidRDefault="00E92481" w:rsidP="008E74FF">
      <w:pPr>
        <w:adjustRightInd w:val="0"/>
        <w:snapToGrid w:val="0"/>
        <w:spacing w:line="360" w:lineRule="auto"/>
        <w:rPr>
          <w:rFonts w:ascii="Book Antiqua" w:hAnsi="Book Antiqua" w:cs="Times New Roman"/>
          <w:color w:val="000000" w:themeColor="text1"/>
        </w:rPr>
      </w:pPr>
      <w:r w:rsidRPr="008E74FF">
        <w:rPr>
          <w:rFonts w:ascii="Book Antiqua" w:eastAsia="Times New Roman" w:hAnsi="Book Antiqua" w:cs="Times New Roman"/>
          <w:b/>
          <w:color w:val="000000" w:themeColor="text1"/>
        </w:rPr>
        <w:lastRenderedPageBreak/>
        <w:t xml:space="preserve">Nader </w:t>
      </w:r>
      <w:proofErr w:type="spellStart"/>
      <w:r w:rsidRPr="008E74FF">
        <w:rPr>
          <w:rFonts w:ascii="Book Antiqua" w:eastAsia="Times New Roman" w:hAnsi="Book Antiqua" w:cs="Times New Roman"/>
          <w:b/>
          <w:color w:val="000000" w:themeColor="text1"/>
        </w:rPr>
        <w:t>Rezaie</w:t>
      </w:r>
      <w:proofErr w:type="spellEnd"/>
      <w:r w:rsidRPr="008E74FF">
        <w:rPr>
          <w:rFonts w:ascii="Book Antiqua" w:eastAsia="Times New Roman" w:hAnsi="Book Antiqua" w:cs="Times New Roman"/>
          <w:b/>
          <w:color w:val="000000" w:themeColor="text1"/>
        </w:rPr>
        <w:t>,</w:t>
      </w:r>
      <w:r w:rsidRPr="008E74FF">
        <w:rPr>
          <w:rFonts w:ascii="Book Antiqua" w:hAnsi="Book Antiqua" w:cs="Times New Roman"/>
          <w:b/>
          <w:color w:val="000000" w:themeColor="text1"/>
        </w:rPr>
        <w:t xml:space="preserve"> </w:t>
      </w:r>
      <w:r w:rsidR="002D6723" w:rsidRPr="008E74FF">
        <w:rPr>
          <w:rFonts w:ascii="Book Antiqua" w:eastAsia="Times New Roman" w:hAnsi="Book Antiqua" w:cs="Times New Roman"/>
          <w:color w:val="000000" w:themeColor="text1"/>
        </w:rPr>
        <w:t xml:space="preserve">Department of Pulmonology, </w:t>
      </w:r>
      <w:proofErr w:type="spellStart"/>
      <w:r w:rsidR="002D6723" w:rsidRPr="008E74FF">
        <w:rPr>
          <w:rFonts w:ascii="Book Antiqua" w:eastAsia="Times New Roman" w:hAnsi="Book Antiqua" w:cs="Times New Roman"/>
          <w:color w:val="000000" w:themeColor="text1"/>
        </w:rPr>
        <w:t>Firouzgar</w:t>
      </w:r>
      <w:proofErr w:type="spellEnd"/>
      <w:r w:rsidR="002D6723" w:rsidRPr="008E74FF">
        <w:rPr>
          <w:rFonts w:ascii="Book Antiqua" w:eastAsia="Times New Roman" w:hAnsi="Book Antiqua" w:cs="Times New Roman"/>
          <w:color w:val="000000" w:themeColor="text1"/>
        </w:rPr>
        <w:t xml:space="preserve"> Hospital, Iran University of Medical Sciences, Tehran</w:t>
      </w:r>
      <w:r w:rsidRPr="008E74FF">
        <w:rPr>
          <w:rFonts w:ascii="Book Antiqua" w:hAnsi="Book Antiqua" w:cs="Times New Roman"/>
          <w:color w:val="000000" w:themeColor="text1"/>
        </w:rPr>
        <w:t xml:space="preserve"> 1449614535</w:t>
      </w:r>
      <w:r w:rsidR="002D6723" w:rsidRPr="008E74FF">
        <w:rPr>
          <w:rFonts w:ascii="Book Antiqua" w:eastAsia="Times New Roman" w:hAnsi="Book Antiqua" w:cs="Times New Roman"/>
          <w:color w:val="000000" w:themeColor="text1"/>
        </w:rPr>
        <w:t>, Iran</w:t>
      </w:r>
    </w:p>
    <w:p w14:paraId="5FB81196" w14:textId="77777777" w:rsidR="00E92481" w:rsidRPr="008E74FF" w:rsidRDefault="00E92481" w:rsidP="008E74FF">
      <w:pPr>
        <w:adjustRightInd w:val="0"/>
        <w:snapToGrid w:val="0"/>
        <w:spacing w:line="360" w:lineRule="auto"/>
        <w:rPr>
          <w:rFonts w:ascii="Book Antiqua" w:hAnsi="Book Antiqua" w:cs="Times New Roman"/>
          <w:color w:val="000000" w:themeColor="text1"/>
        </w:rPr>
      </w:pPr>
    </w:p>
    <w:p w14:paraId="440E2BDE" w14:textId="2C47390D" w:rsidR="002B713A" w:rsidRPr="008E74FF" w:rsidRDefault="00E92481" w:rsidP="008E74FF">
      <w:pPr>
        <w:adjustRightInd w:val="0"/>
        <w:snapToGrid w:val="0"/>
        <w:spacing w:line="360" w:lineRule="auto"/>
        <w:rPr>
          <w:rFonts w:ascii="Book Antiqua" w:hAnsi="Book Antiqua" w:cs="Times New Roman"/>
          <w:color w:val="000000" w:themeColor="text1"/>
        </w:rPr>
      </w:pPr>
      <w:r w:rsidRPr="008E74FF">
        <w:rPr>
          <w:rFonts w:ascii="Book Antiqua" w:eastAsia="Times New Roman" w:hAnsi="Book Antiqua" w:cs="Times New Roman"/>
          <w:b/>
          <w:color w:val="000000" w:themeColor="text1"/>
        </w:rPr>
        <w:t xml:space="preserve">Behzad </w:t>
      </w:r>
      <w:proofErr w:type="spellStart"/>
      <w:r w:rsidRPr="008E74FF">
        <w:rPr>
          <w:rFonts w:ascii="Book Antiqua" w:eastAsia="Times New Roman" w:hAnsi="Book Antiqua" w:cs="Times New Roman"/>
          <w:b/>
          <w:color w:val="000000" w:themeColor="text1"/>
        </w:rPr>
        <w:t>Farahani</w:t>
      </w:r>
      <w:proofErr w:type="spellEnd"/>
      <w:r w:rsidRPr="008E74FF">
        <w:rPr>
          <w:rFonts w:ascii="Book Antiqua" w:hAnsi="Book Antiqua" w:cs="Times New Roman"/>
          <w:b/>
          <w:color w:val="000000" w:themeColor="text1"/>
        </w:rPr>
        <w:t>,</w:t>
      </w:r>
      <w:r w:rsidRPr="008E74FF">
        <w:rPr>
          <w:rFonts w:ascii="Book Antiqua" w:eastAsia="Times New Roman" w:hAnsi="Book Antiqua" w:cs="Times New Roman"/>
          <w:color w:val="000000" w:themeColor="text1"/>
        </w:rPr>
        <w:t xml:space="preserve"> </w:t>
      </w:r>
      <w:r w:rsidR="00573102" w:rsidRPr="008E74FF">
        <w:rPr>
          <w:rFonts w:ascii="Book Antiqua" w:eastAsia="Times New Roman" w:hAnsi="Book Antiqua" w:cs="Times New Roman"/>
          <w:color w:val="000000" w:themeColor="text1"/>
        </w:rPr>
        <w:t>Department of Cardiology, Iran University of Medical Sciences, Tehran</w:t>
      </w:r>
      <w:r w:rsidRPr="008E74FF">
        <w:rPr>
          <w:rFonts w:ascii="Book Antiqua" w:hAnsi="Book Antiqua" w:cs="Times New Roman"/>
          <w:color w:val="000000" w:themeColor="text1"/>
        </w:rPr>
        <w:t xml:space="preserve"> 1449614535</w:t>
      </w:r>
      <w:r w:rsidR="00573102" w:rsidRPr="008E74FF">
        <w:rPr>
          <w:rFonts w:ascii="Book Antiqua" w:eastAsia="Times New Roman" w:hAnsi="Book Antiqua" w:cs="Times New Roman"/>
          <w:color w:val="000000" w:themeColor="text1"/>
        </w:rPr>
        <w:t>, Iran</w:t>
      </w:r>
    </w:p>
    <w:p w14:paraId="7192737A" w14:textId="77777777" w:rsidR="009B74E8" w:rsidRPr="008E74FF" w:rsidRDefault="009B74E8" w:rsidP="008E74FF">
      <w:pPr>
        <w:adjustRightInd w:val="0"/>
        <w:snapToGrid w:val="0"/>
        <w:spacing w:line="360" w:lineRule="auto"/>
        <w:rPr>
          <w:rFonts w:ascii="Book Antiqua" w:hAnsi="Book Antiqua" w:cs="Arial"/>
          <w:b/>
        </w:rPr>
      </w:pPr>
    </w:p>
    <w:p w14:paraId="083AB003" w14:textId="3BF74CB1" w:rsidR="009B74E8" w:rsidRPr="008E74FF" w:rsidRDefault="009B74E8" w:rsidP="008E74FF">
      <w:pPr>
        <w:adjustRightInd w:val="0"/>
        <w:snapToGrid w:val="0"/>
        <w:spacing w:line="360" w:lineRule="auto"/>
        <w:rPr>
          <w:rFonts w:ascii="Book Antiqua" w:hAnsi="Book Antiqua" w:cs="Arial"/>
          <w:b/>
        </w:rPr>
      </w:pPr>
      <w:r w:rsidRPr="008E74FF">
        <w:rPr>
          <w:rFonts w:ascii="Book Antiqua" w:hAnsi="Book Antiqua" w:cs="Arial"/>
          <w:b/>
        </w:rPr>
        <w:t>Author contributions:</w:t>
      </w:r>
      <w:r w:rsidRPr="008E74FF">
        <w:rPr>
          <w:rFonts w:ascii="Book Antiqua"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Motamed</w:t>
      </w:r>
      <w:proofErr w:type="spellEnd"/>
      <w:r w:rsidRPr="008E74FF">
        <w:rPr>
          <w:rFonts w:ascii="Book Antiqua" w:hAnsi="Book Antiqua" w:cs="Times New Roman"/>
          <w:color w:val="000000" w:themeColor="text1"/>
        </w:rPr>
        <w:t xml:space="preserve"> N and </w:t>
      </w:r>
      <w:r w:rsidRPr="008E74FF">
        <w:rPr>
          <w:rFonts w:ascii="Book Antiqua" w:eastAsia="Times New Roman" w:hAnsi="Book Antiqua" w:cs="Times New Roman"/>
          <w:color w:val="000000" w:themeColor="text1"/>
        </w:rPr>
        <w:t>Zamani</w:t>
      </w:r>
      <w:r w:rsidRPr="008E74FF">
        <w:rPr>
          <w:rFonts w:ascii="Book Antiqua" w:hAnsi="Book Antiqua" w:cs="Times New Roman"/>
          <w:color w:val="000000" w:themeColor="text1"/>
        </w:rPr>
        <w:t xml:space="preserve"> F contributed to the conception or design of the work; </w:t>
      </w:r>
      <w:proofErr w:type="spellStart"/>
      <w:r w:rsidRPr="008E74FF">
        <w:rPr>
          <w:rFonts w:ascii="Book Antiqua" w:eastAsia="Times New Roman" w:hAnsi="Book Antiqua" w:cs="Times New Roman"/>
          <w:color w:val="000000" w:themeColor="text1"/>
        </w:rPr>
        <w:t>Ajdarkosh</w:t>
      </w:r>
      <w:proofErr w:type="spellEnd"/>
      <w:r w:rsidRPr="008E74FF">
        <w:rPr>
          <w:rFonts w:ascii="Book Antiqua" w:hAnsi="Book Antiqua" w:cs="Times New Roman"/>
          <w:color w:val="000000" w:themeColor="text1"/>
        </w:rPr>
        <w:t xml:space="preserve"> H, </w:t>
      </w:r>
      <w:r w:rsidRPr="008E74FF">
        <w:rPr>
          <w:rFonts w:ascii="Book Antiqua" w:eastAsia="Times New Roman" w:hAnsi="Book Antiqua" w:cs="Times New Roman"/>
          <w:color w:val="000000" w:themeColor="text1"/>
        </w:rPr>
        <w:t>Ahmadi</w:t>
      </w:r>
      <w:r w:rsidRPr="008E74FF">
        <w:rPr>
          <w:rFonts w:ascii="Book Antiqua" w:hAnsi="Book Antiqua" w:cs="Times New Roman"/>
          <w:color w:val="000000" w:themeColor="text1"/>
        </w:rPr>
        <w:t xml:space="preserve"> M, and </w:t>
      </w:r>
      <w:proofErr w:type="spellStart"/>
      <w:r w:rsidR="00DD0503" w:rsidRPr="008E74FF">
        <w:rPr>
          <w:rFonts w:ascii="Book Antiqua" w:eastAsia="Times New Roman" w:hAnsi="Book Antiqua" w:cs="Times New Roman"/>
          <w:color w:val="000000" w:themeColor="text1"/>
        </w:rPr>
        <w:t>Safarnezhad</w:t>
      </w:r>
      <w:proofErr w:type="spellEnd"/>
      <w:r w:rsidR="00DD0503" w:rsidRPr="008E74FF">
        <w:rPr>
          <w:rFonts w:ascii="Book Antiqua" w:eastAsia="Times New Roman" w:hAnsi="Book Antiqua" w:cs="Times New Roman"/>
          <w:color w:val="000000" w:themeColor="text1"/>
        </w:rPr>
        <w:t xml:space="preserve"> </w:t>
      </w:r>
      <w:proofErr w:type="spellStart"/>
      <w:r w:rsidR="00DD0503" w:rsidRPr="008E74FF">
        <w:rPr>
          <w:rFonts w:ascii="Book Antiqua" w:eastAsia="Times New Roman" w:hAnsi="Book Antiqua" w:cs="Times New Roman"/>
          <w:color w:val="000000" w:themeColor="text1"/>
        </w:rPr>
        <w:t>Tameshkel</w:t>
      </w:r>
      <w:proofErr w:type="spellEnd"/>
      <w:r w:rsidR="00DD0503" w:rsidRPr="008E74FF">
        <w:rPr>
          <w:rFonts w:ascii="Book Antiqua" w:hAnsi="Book Antiqua" w:cs="Times New Roman"/>
          <w:color w:val="000000" w:themeColor="text1"/>
        </w:rPr>
        <w:t xml:space="preserve"> F</w:t>
      </w:r>
      <w:r w:rsidRPr="008E74FF">
        <w:rPr>
          <w:rFonts w:ascii="Book Antiqua" w:hAnsi="Book Antiqua" w:cs="Times New Roman"/>
          <w:color w:val="000000" w:themeColor="text1"/>
        </w:rPr>
        <w:t xml:space="preserve"> contributed to the data acquisition; </w:t>
      </w:r>
      <w:proofErr w:type="spellStart"/>
      <w:r w:rsidR="00C93EB3" w:rsidRPr="008E74FF">
        <w:rPr>
          <w:rFonts w:ascii="Book Antiqua" w:eastAsia="Times New Roman" w:hAnsi="Book Antiqua" w:cs="Times New Roman"/>
          <w:color w:val="000000" w:themeColor="text1"/>
        </w:rPr>
        <w:t>Motamed</w:t>
      </w:r>
      <w:proofErr w:type="spellEnd"/>
      <w:r w:rsidR="00C93EB3" w:rsidRPr="008E74FF">
        <w:rPr>
          <w:rFonts w:ascii="Book Antiqua" w:hAnsi="Book Antiqua" w:cs="Times New Roman"/>
          <w:color w:val="000000" w:themeColor="text1"/>
        </w:rPr>
        <w:t xml:space="preserve"> N, </w:t>
      </w:r>
      <w:proofErr w:type="spellStart"/>
      <w:r w:rsidR="00C93EB3" w:rsidRPr="008E74FF">
        <w:rPr>
          <w:rFonts w:ascii="Book Antiqua" w:eastAsia="Times New Roman" w:hAnsi="Book Antiqua" w:cs="Times New Roman"/>
          <w:color w:val="000000" w:themeColor="text1"/>
        </w:rPr>
        <w:t>Nikkhah</w:t>
      </w:r>
      <w:proofErr w:type="spellEnd"/>
      <w:r w:rsidR="00C93EB3" w:rsidRPr="008E74FF">
        <w:rPr>
          <w:rFonts w:ascii="Book Antiqua" w:hAnsi="Book Antiqua" w:cs="Times New Roman"/>
          <w:color w:val="000000" w:themeColor="text1"/>
        </w:rPr>
        <w:t xml:space="preserve"> M, </w:t>
      </w:r>
      <w:proofErr w:type="spellStart"/>
      <w:r w:rsidR="00C93EB3" w:rsidRPr="008E74FF">
        <w:rPr>
          <w:rFonts w:ascii="Book Antiqua" w:eastAsia="Times New Roman" w:hAnsi="Book Antiqua" w:cs="Times New Roman"/>
          <w:color w:val="000000" w:themeColor="text1"/>
        </w:rPr>
        <w:t>Faraji</w:t>
      </w:r>
      <w:proofErr w:type="spellEnd"/>
      <w:r w:rsidR="00C93EB3" w:rsidRPr="008E74FF">
        <w:rPr>
          <w:rFonts w:ascii="Book Antiqua" w:hAnsi="Book Antiqua" w:cs="Times New Roman"/>
          <w:color w:val="000000" w:themeColor="text1"/>
        </w:rPr>
        <w:t xml:space="preserve"> AH contributed to the data </w:t>
      </w:r>
      <w:r w:rsidRPr="008E74FF">
        <w:rPr>
          <w:rFonts w:ascii="Book Antiqua" w:hAnsi="Book Antiqua" w:cs="Times New Roman"/>
          <w:color w:val="000000" w:themeColor="text1"/>
        </w:rPr>
        <w:t xml:space="preserve">analysis; </w:t>
      </w:r>
      <w:proofErr w:type="spellStart"/>
      <w:r w:rsidR="00C93EB3" w:rsidRPr="008E74FF">
        <w:rPr>
          <w:rFonts w:ascii="Book Antiqua" w:eastAsia="Times New Roman" w:hAnsi="Book Antiqua" w:cs="Times New Roman"/>
          <w:color w:val="000000" w:themeColor="text1"/>
        </w:rPr>
        <w:t>Maadi</w:t>
      </w:r>
      <w:proofErr w:type="spellEnd"/>
      <w:r w:rsidR="00C93EB3" w:rsidRPr="008E74FF">
        <w:rPr>
          <w:rFonts w:ascii="Book Antiqua" w:hAnsi="Book Antiqua" w:cs="Times New Roman"/>
          <w:color w:val="000000" w:themeColor="text1"/>
        </w:rPr>
        <w:t xml:space="preserve"> M, </w:t>
      </w:r>
      <w:proofErr w:type="spellStart"/>
      <w:r w:rsidR="00C93EB3" w:rsidRPr="008E74FF">
        <w:rPr>
          <w:rFonts w:ascii="Book Antiqua" w:eastAsia="Times New Roman" w:hAnsi="Book Antiqua" w:cs="Times New Roman"/>
          <w:color w:val="000000" w:themeColor="text1"/>
        </w:rPr>
        <w:t>Khoonsari</w:t>
      </w:r>
      <w:proofErr w:type="spellEnd"/>
      <w:r w:rsidR="00C93EB3" w:rsidRPr="008E74FF">
        <w:rPr>
          <w:rFonts w:ascii="Book Antiqua" w:hAnsi="Book Antiqua" w:cs="Times New Roman"/>
          <w:color w:val="000000" w:themeColor="text1"/>
        </w:rPr>
        <w:t xml:space="preserve"> M, </w:t>
      </w:r>
      <w:proofErr w:type="spellStart"/>
      <w:r w:rsidR="00C93EB3" w:rsidRPr="008E74FF">
        <w:rPr>
          <w:rFonts w:ascii="Book Antiqua" w:eastAsia="Times New Roman" w:hAnsi="Book Antiqua" w:cs="Times New Roman"/>
          <w:color w:val="000000" w:themeColor="text1"/>
        </w:rPr>
        <w:t>Rezaie</w:t>
      </w:r>
      <w:proofErr w:type="spellEnd"/>
      <w:r w:rsidR="00C93EB3" w:rsidRPr="008E74FF">
        <w:rPr>
          <w:rFonts w:ascii="Book Antiqua" w:hAnsi="Book Antiqua" w:cs="Times New Roman"/>
          <w:color w:val="000000" w:themeColor="text1"/>
        </w:rPr>
        <w:t xml:space="preserve"> N, </w:t>
      </w:r>
      <w:proofErr w:type="spellStart"/>
      <w:r w:rsidR="00C93EB3" w:rsidRPr="008E74FF">
        <w:rPr>
          <w:rFonts w:ascii="Book Antiqua" w:eastAsia="Times New Roman" w:hAnsi="Book Antiqua" w:cs="Times New Roman"/>
          <w:color w:val="000000" w:themeColor="text1"/>
        </w:rPr>
        <w:t>Ameli</w:t>
      </w:r>
      <w:proofErr w:type="spellEnd"/>
      <w:r w:rsidR="005D40B1">
        <w:rPr>
          <w:rFonts w:ascii="Book Antiqua" w:hAnsi="Book Antiqua" w:cs="Times New Roman"/>
          <w:color w:val="000000" w:themeColor="text1"/>
        </w:rPr>
        <w:t xml:space="preserve"> M </w:t>
      </w:r>
      <w:r w:rsidR="00C93EB3" w:rsidRPr="008E74FF">
        <w:rPr>
          <w:rFonts w:ascii="Book Antiqua" w:hAnsi="Book Antiqua" w:cs="Times New Roman"/>
          <w:color w:val="000000" w:themeColor="text1"/>
        </w:rPr>
        <w:t xml:space="preserve">contributed to the interpretation </w:t>
      </w:r>
      <w:r w:rsidRPr="008E74FF">
        <w:rPr>
          <w:rFonts w:ascii="Book Antiqua" w:hAnsi="Book Antiqua" w:cs="Times New Roman"/>
          <w:color w:val="000000" w:themeColor="text1"/>
        </w:rPr>
        <w:t xml:space="preserve">of data; </w:t>
      </w:r>
      <w:proofErr w:type="spellStart"/>
      <w:r w:rsidR="00C93EB3" w:rsidRPr="008E74FF">
        <w:rPr>
          <w:rFonts w:ascii="Book Antiqua" w:eastAsia="Times New Roman" w:hAnsi="Book Antiqua" w:cs="Times New Roman"/>
          <w:color w:val="000000" w:themeColor="text1"/>
        </w:rPr>
        <w:t>Perumal</w:t>
      </w:r>
      <w:proofErr w:type="spellEnd"/>
      <w:r w:rsidR="00C93EB3"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rPr>
        <w:t xml:space="preserve">D, </w:t>
      </w:r>
      <w:r w:rsidR="00C93EB3" w:rsidRPr="008E74FF">
        <w:rPr>
          <w:rFonts w:ascii="Book Antiqua" w:eastAsia="Times New Roman" w:hAnsi="Book Antiqua" w:cs="Times New Roman"/>
          <w:color w:val="000000" w:themeColor="text1"/>
        </w:rPr>
        <w:t>Ashrafi</w:t>
      </w:r>
      <w:r w:rsidR="00C93EB3" w:rsidRPr="008E74FF">
        <w:rPr>
          <w:rFonts w:ascii="Book Antiqua" w:hAnsi="Book Antiqua" w:cs="Times New Roman"/>
          <w:color w:val="000000" w:themeColor="text1"/>
        </w:rPr>
        <w:t xml:space="preserve"> G</w:t>
      </w:r>
      <w:r w:rsidRPr="008E74FF">
        <w:rPr>
          <w:rFonts w:ascii="Book Antiqua" w:hAnsi="Book Antiqua" w:cs="Times New Roman"/>
          <w:color w:val="000000" w:themeColor="text1"/>
        </w:rPr>
        <w:t xml:space="preserve">H, </w:t>
      </w:r>
      <w:proofErr w:type="spellStart"/>
      <w:r w:rsidR="005B778E" w:rsidRPr="008E74FF">
        <w:rPr>
          <w:rFonts w:ascii="Book Antiqua" w:eastAsia="Times New Roman" w:hAnsi="Book Antiqua" w:cs="Times New Roman"/>
          <w:color w:val="000000" w:themeColor="text1"/>
        </w:rPr>
        <w:t>Safarnezhad</w:t>
      </w:r>
      <w:proofErr w:type="spellEnd"/>
      <w:r w:rsidR="005B778E" w:rsidRPr="008E74FF">
        <w:rPr>
          <w:rFonts w:ascii="Book Antiqua" w:eastAsia="Times New Roman" w:hAnsi="Book Antiqua" w:cs="Times New Roman"/>
          <w:color w:val="000000" w:themeColor="text1"/>
        </w:rPr>
        <w:t xml:space="preserve"> </w:t>
      </w:r>
      <w:proofErr w:type="spellStart"/>
      <w:r w:rsidR="005B778E" w:rsidRPr="008E74FF">
        <w:rPr>
          <w:rFonts w:ascii="Book Antiqua" w:eastAsia="Times New Roman" w:hAnsi="Book Antiqua" w:cs="Times New Roman"/>
          <w:color w:val="000000" w:themeColor="text1"/>
        </w:rPr>
        <w:t>Tameshkel</w:t>
      </w:r>
      <w:proofErr w:type="spellEnd"/>
      <w:r w:rsidR="005B778E" w:rsidRPr="008E74FF">
        <w:rPr>
          <w:rFonts w:ascii="Book Antiqua" w:hAnsi="Book Antiqua" w:cs="Times New Roman"/>
          <w:color w:val="000000" w:themeColor="text1"/>
        </w:rPr>
        <w:t xml:space="preserve"> F</w:t>
      </w:r>
      <w:r w:rsidRPr="008E74FF">
        <w:rPr>
          <w:rFonts w:ascii="Book Antiqua" w:hAnsi="Book Antiqua" w:cs="Times New Roman"/>
          <w:color w:val="000000" w:themeColor="text1"/>
        </w:rPr>
        <w:t xml:space="preserve">, </w:t>
      </w:r>
      <w:r w:rsidR="00FF60DB" w:rsidRPr="008E74FF">
        <w:rPr>
          <w:rFonts w:ascii="Book Antiqua" w:hAnsi="Book Antiqua" w:cs="Times New Roman"/>
          <w:color w:val="000000" w:themeColor="text1"/>
        </w:rPr>
        <w:t xml:space="preserve">and </w:t>
      </w:r>
      <w:proofErr w:type="spellStart"/>
      <w:r w:rsidR="00C93EB3" w:rsidRPr="008E74FF">
        <w:rPr>
          <w:rFonts w:ascii="Book Antiqua" w:eastAsia="Times New Roman" w:hAnsi="Book Antiqua" w:cs="Times New Roman"/>
          <w:color w:val="000000" w:themeColor="text1"/>
        </w:rPr>
        <w:t>Karbalaie</w:t>
      </w:r>
      <w:proofErr w:type="spellEnd"/>
      <w:r w:rsidR="00C93EB3" w:rsidRPr="008E74FF">
        <w:rPr>
          <w:rFonts w:ascii="Book Antiqua" w:eastAsia="Times New Roman" w:hAnsi="Book Antiqua" w:cs="Times New Roman"/>
          <w:color w:val="000000" w:themeColor="text1"/>
        </w:rPr>
        <w:t xml:space="preserve"> </w:t>
      </w:r>
      <w:proofErr w:type="spellStart"/>
      <w:r w:rsidR="00C93EB3" w:rsidRPr="008E74FF">
        <w:rPr>
          <w:rFonts w:ascii="Book Antiqua" w:eastAsia="Times New Roman" w:hAnsi="Book Antiqua" w:cs="Times New Roman"/>
          <w:color w:val="000000" w:themeColor="text1"/>
        </w:rPr>
        <w:t>Niya</w:t>
      </w:r>
      <w:proofErr w:type="spellEnd"/>
      <w:r w:rsidR="00C93EB3"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rPr>
        <w:t>MH</w:t>
      </w:r>
      <w:r w:rsidR="00FF60DB" w:rsidRPr="008E74FF">
        <w:rPr>
          <w:rFonts w:ascii="Book Antiqua" w:hAnsi="Book Antiqua" w:cs="Times New Roman"/>
          <w:color w:val="000000" w:themeColor="text1"/>
        </w:rPr>
        <w:t xml:space="preserve"> contributed to the drafting the work or revising it critically for important intellectual content</w:t>
      </w:r>
      <w:r w:rsidRPr="008E74FF">
        <w:rPr>
          <w:rFonts w:ascii="Book Antiqua" w:hAnsi="Book Antiqua" w:cs="Times New Roman"/>
          <w:color w:val="000000" w:themeColor="text1"/>
        </w:rPr>
        <w:t xml:space="preserve">; </w:t>
      </w:r>
      <w:proofErr w:type="spellStart"/>
      <w:r w:rsidR="00FF60DB" w:rsidRPr="008E74FF">
        <w:rPr>
          <w:rFonts w:ascii="Book Antiqua" w:eastAsia="Times New Roman" w:hAnsi="Book Antiqua" w:cs="Times New Roman"/>
          <w:color w:val="000000" w:themeColor="text1"/>
        </w:rPr>
        <w:t>Karbalaie</w:t>
      </w:r>
      <w:proofErr w:type="spellEnd"/>
      <w:r w:rsidR="00FF60DB" w:rsidRPr="008E74FF">
        <w:rPr>
          <w:rFonts w:ascii="Book Antiqua" w:eastAsia="Times New Roman" w:hAnsi="Book Antiqua" w:cs="Times New Roman"/>
          <w:color w:val="000000" w:themeColor="text1"/>
        </w:rPr>
        <w:t xml:space="preserve"> </w:t>
      </w:r>
      <w:proofErr w:type="spellStart"/>
      <w:r w:rsidR="00FF60DB" w:rsidRPr="008E74FF">
        <w:rPr>
          <w:rFonts w:ascii="Book Antiqua" w:eastAsia="Times New Roman" w:hAnsi="Book Antiqua" w:cs="Times New Roman"/>
          <w:color w:val="000000" w:themeColor="text1"/>
        </w:rPr>
        <w:t>Niya</w:t>
      </w:r>
      <w:proofErr w:type="spellEnd"/>
      <w:r w:rsidR="00FF60DB" w:rsidRPr="008E74FF">
        <w:rPr>
          <w:rFonts w:ascii="Book Antiqua" w:hAnsi="Book Antiqua" w:cs="Times New Roman"/>
          <w:color w:val="000000" w:themeColor="text1"/>
        </w:rPr>
        <w:t xml:space="preserve"> MH, </w:t>
      </w:r>
      <w:proofErr w:type="spellStart"/>
      <w:r w:rsidR="00FF60DB" w:rsidRPr="008E74FF">
        <w:rPr>
          <w:rFonts w:ascii="Book Antiqua" w:eastAsia="Times New Roman" w:hAnsi="Book Antiqua" w:cs="Times New Roman"/>
          <w:color w:val="000000" w:themeColor="text1"/>
        </w:rPr>
        <w:t>Motamed</w:t>
      </w:r>
      <w:proofErr w:type="spellEnd"/>
      <w:r w:rsidR="00FF60DB" w:rsidRPr="008E74FF">
        <w:rPr>
          <w:rFonts w:ascii="Book Antiqua" w:hAnsi="Book Antiqua" w:cs="Times New Roman"/>
          <w:color w:val="000000" w:themeColor="text1"/>
        </w:rPr>
        <w:t xml:space="preserve"> N final </w:t>
      </w:r>
      <w:proofErr w:type="spellStart"/>
      <w:r w:rsidRPr="008E74FF">
        <w:rPr>
          <w:rFonts w:ascii="Book Antiqua" w:hAnsi="Book Antiqua" w:cs="Times New Roman"/>
          <w:color w:val="000000" w:themeColor="text1"/>
        </w:rPr>
        <w:t>approval</w:t>
      </w:r>
      <w:r w:rsidR="00FF60DB" w:rsidRPr="008E74FF">
        <w:rPr>
          <w:rFonts w:ascii="Book Antiqua" w:hAnsi="Book Antiqua" w:cs="Times New Roman"/>
          <w:color w:val="000000" w:themeColor="text1"/>
        </w:rPr>
        <w:t>ed</w:t>
      </w:r>
      <w:proofErr w:type="spellEnd"/>
      <w:r w:rsidRPr="008E74FF">
        <w:rPr>
          <w:rFonts w:ascii="Book Antiqua" w:hAnsi="Book Antiqua" w:cs="Times New Roman"/>
          <w:color w:val="000000" w:themeColor="text1"/>
        </w:rPr>
        <w:t xml:space="preserve"> </w:t>
      </w:r>
      <w:r w:rsidR="00FF60DB" w:rsidRPr="008E74FF">
        <w:rPr>
          <w:rFonts w:ascii="Book Antiqua" w:hAnsi="Book Antiqua" w:cs="Times New Roman"/>
          <w:color w:val="000000" w:themeColor="text1"/>
        </w:rPr>
        <w:t>the</w:t>
      </w:r>
      <w:r w:rsidRPr="008E74FF">
        <w:rPr>
          <w:rFonts w:ascii="Book Antiqua" w:hAnsi="Book Antiqua" w:cs="Times New Roman"/>
          <w:color w:val="000000" w:themeColor="text1"/>
        </w:rPr>
        <w:t xml:space="preserve"> </w:t>
      </w:r>
      <w:r w:rsidR="00FF60DB" w:rsidRPr="008E74FF">
        <w:rPr>
          <w:rFonts w:ascii="Book Antiqua" w:hAnsi="Book Antiqua" w:cs="Times New Roman"/>
          <w:color w:val="000000" w:themeColor="text1"/>
        </w:rPr>
        <w:t>version to be published</w:t>
      </w:r>
      <w:r w:rsidRPr="008E74FF">
        <w:rPr>
          <w:rFonts w:ascii="Book Antiqua" w:hAnsi="Book Antiqua" w:cs="Times New Roman"/>
          <w:color w:val="000000" w:themeColor="text1"/>
        </w:rPr>
        <w:t>.</w:t>
      </w:r>
    </w:p>
    <w:p w14:paraId="3F747CF1" w14:textId="77777777" w:rsidR="00FF60DB" w:rsidRPr="008E74FF" w:rsidRDefault="00FF60DB" w:rsidP="008E74FF">
      <w:pPr>
        <w:shd w:val="clear" w:color="auto" w:fill="FFFFFF"/>
        <w:adjustRightInd w:val="0"/>
        <w:snapToGrid w:val="0"/>
        <w:spacing w:line="360" w:lineRule="auto"/>
        <w:rPr>
          <w:rFonts w:ascii="Book Antiqua" w:hAnsi="Book Antiqua"/>
          <w:b/>
          <w:bCs/>
          <w:color w:val="000000" w:themeColor="text1"/>
        </w:rPr>
      </w:pPr>
    </w:p>
    <w:p w14:paraId="6EB5A9C7" w14:textId="60416C04" w:rsidR="002D6723" w:rsidRPr="008E74FF" w:rsidRDefault="00DD0503" w:rsidP="008E74FF">
      <w:pPr>
        <w:shd w:val="clear" w:color="auto" w:fill="FFFFFF"/>
        <w:adjustRightInd w:val="0"/>
        <w:snapToGrid w:val="0"/>
        <w:spacing w:line="360" w:lineRule="auto"/>
        <w:rPr>
          <w:rFonts w:ascii="Book Antiqua" w:hAnsi="Book Antiqua" w:cs="Times New Roman"/>
          <w:color w:val="000000" w:themeColor="text1"/>
        </w:rPr>
      </w:pPr>
      <w:r w:rsidRPr="008E74FF">
        <w:rPr>
          <w:rFonts w:ascii="Book Antiqua" w:hAnsi="Book Antiqua"/>
          <w:b/>
        </w:rPr>
        <w:t xml:space="preserve">Corresponding author: </w:t>
      </w:r>
      <w:proofErr w:type="spellStart"/>
      <w:r w:rsidR="002D6723" w:rsidRPr="008E74FF">
        <w:rPr>
          <w:rFonts w:ascii="Book Antiqua" w:hAnsi="Book Antiqua" w:cs="Times New Roman"/>
          <w:b/>
          <w:color w:val="000000" w:themeColor="text1"/>
        </w:rPr>
        <w:t>Farhad</w:t>
      </w:r>
      <w:proofErr w:type="spellEnd"/>
      <w:r w:rsidR="002D6723" w:rsidRPr="008E74FF">
        <w:rPr>
          <w:rFonts w:ascii="Book Antiqua" w:hAnsi="Book Antiqua" w:cs="Times New Roman"/>
          <w:b/>
          <w:color w:val="000000" w:themeColor="text1"/>
        </w:rPr>
        <w:t xml:space="preserve"> Zamani, MD, Professor,</w:t>
      </w:r>
      <w:r w:rsidR="002D6723" w:rsidRPr="008E74FF">
        <w:rPr>
          <w:rFonts w:ascii="Book Antiqua" w:hAnsi="Book Antiqua" w:cs="Times New Roman"/>
          <w:color w:val="000000" w:themeColor="text1"/>
        </w:rPr>
        <w:t xml:space="preserve"> Gastrointestinal and Liver Disease Research Center, Iran </w:t>
      </w:r>
      <w:r w:rsidR="00370566" w:rsidRPr="008E74FF">
        <w:rPr>
          <w:rFonts w:ascii="Book Antiqua" w:hAnsi="Book Antiqua" w:cs="Times New Roman"/>
          <w:color w:val="000000" w:themeColor="text1"/>
        </w:rPr>
        <w:t xml:space="preserve">University of Medical Sciences, </w:t>
      </w:r>
      <w:r w:rsidR="002D6723" w:rsidRPr="008E74FF">
        <w:rPr>
          <w:rFonts w:ascii="Book Antiqua" w:hAnsi="Book Antiqua" w:cs="Times New Roman"/>
          <w:color w:val="000000" w:themeColor="text1"/>
        </w:rPr>
        <w:t>Tehran</w:t>
      </w:r>
      <w:r w:rsidR="00370566" w:rsidRPr="008E74FF">
        <w:rPr>
          <w:rFonts w:ascii="Book Antiqua" w:hAnsi="Book Antiqua"/>
        </w:rPr>
        <w:t xml:space="preserve"> </w:t>
      </w:r>
      <w:r w:rsidR="00370566" w:rsidRPr="008E74FF">
        <w:rPr>
          <w:rFonts w:ascii="Book Antiqua" w:hAnsi="Book Antiqua" w:cs="Times New Roman"/>
          <w:color w:val="000000" w:themeColor="text1"/>
        </w:rPr>
        <w:t>1449614535</w:t>
      </w:r>
      <w:r w:rsidR="002D6723" w:rsidRPr="008E74FF">
        <w:rPr>
          <w:rFonts w:ascii="Book Antiqua" w:hAnsi="Book Antiqua" w:cs="Times New Roman"/>
          <w:color w:val="000000" w:themeColor="text1"/>
        </w:rPr>
        <w:t xml:space="preserve">, Iran. </w:t>
      </w:r>
      <w:hyperlink r:id="rId8" w:history="1">
        <w:r w:rsidRPr="008E74FF">
          <w:rPr>
            <w:rStyle w:val="Hyperlink"/>
            <w:rFonts w:ascii="Book Antiqua" w:hAnsi="Book Antiqua" w:cs="Times New Roman"/>
          </w:rPr>
          <w:t>zamani.f@iums.ac.ir</w:t>
        </w:r>
      </w:hyperlink>
    </w:p>
    <w:p w14:paraId="6E1ABAE2" w14:textId="77777777" w:rsidR="00370566" w:rsidRPr="008E74FF" w:rsidRDefault="00370566" w:rsidP="008E74FF">
      <w:pPr>
        <w:shd w:val="clear" w:color="auto" w:fill="FFFFFF"/>
        <w:adjustRightInd w:val="0"/>
        <w:snapToGrid w:val="0"/>
        <w:spacing w:line="360" w:lineRule="auto"/>
        <w:rPr>
          <w:rFonts w:ascii="Book Antiqua" w:hAnsi="Book Antiqua" w:cs="Times New Roman"/>
          <w:color w:val="000000" w:themeColor="text1"/>
        </w:rPr>
      </w:pPr>
    </w:p>
    <w:p w14:paraId="12BDEE46" w14:textId="73A4385B" w:rsidR="00370566" w:rsidRPr="008E74FF" w:rsidRDefault="00370566" w:rsidP="008E74FF">
      <w:pPr>
        <w:adjustRightInd w:val="0"/>
        <w:snapToGrid w:val="0"/>
        <w:spacing w:line="360" w:lineRule="auto"/>
        <w:rPr>
          <w:rFonts w:ascii="Book Antiqua" w:hAnsi="Book Antiqua"/>
        </w:rPr>
      </w:pPr>
      <w:r w:rsidRPr="008E74FF">
        <w:rPr>
          <w:rFonts w:ascii="Book Antiqua" w:hAnsi="Book Antiqua"/>
          <w:b/>
        </w:rPr>
        <w:t>Received:</w:t>
      </w:r>
      <w:r w:rsidRPr="008E74FF">
        <w:rPr>
          <w:rFonts w:ascii="Book Antiqua" w:hAnsi="Book Antiqua"/>
        </w:rPr>
        <w:t xml:space="preserve"> February 9, 2020</w:t>
      </w:r>
    </w:p>
    <w:p w14:paraId="1B6AA5B6" w14:textId="1EB12884" w:rsidR="00370566" w:rsidRPr="008E74FF" w:rsidRDefault="00370566" w:rsidP="008E74FF">
      <w:pPr>
        <w:adjustRightInd w:val="0"/>
        <w:snapToGrid w:val="0"/>
        <w:spacing w:line="360" w:lineRule="auto"/>
        <w:rPr>
          <w:rFonts w:ascii="Book Antiqua" w:hAnsi="Book Antiqua"/>
        </w:rPr>
      </w:pPr>
      <w:r w:rsidRPr="008E74FF">
        <w:rPr>
          <w:rFonts w:ascii="Book Antiqua" w:hAnsi="Book Antiqua"/>
          <w:b/>
        </w:rPr>
        <w:t xml:space="preserve">Revised: </w:t>
      </w:r>
      <w:r w:rsidRPr="008E74FF">
        <w:rPr>
          <w:rFonts w:ascii="Book Antiqua" w:hAnsi="Book Antiqua"/>
        </w:rPr>
        <w:t>April 8, 2020</w:t>
      </w:r>
    </w:p>
    <w:p w14:paraId="6563E605" w14:textId="66FB3218" w:rsidR="00370566" w:rsidRPr="008E74FF" w:rsidRDefault="00370566" w:rsidP="008E74FF">
      <w:pPr>
        <w:autoSpaceDE w:val="0"/>
        <w:autoSpaceDN w:val="0"/>
        <w:adjustRightInd w:val="0"/>
        <w:snapToGrid w:val="0"/>
        <w:spacing w:line="360" w:lineRule="auto"/>
        <w:rPr>
          <w:rFonts w:ascii="Book Antiqua" w:hAnsi="Book Antiqua"/>
          <w:b/>
        </w:rPr>
      </w:pPr>
      <w:r w:rsidRPr="008E74FF">
        <w:rPr>
          <w:rFonts w:ascii="Book Antiqua" w:hAnsi="Book Antiqua"/>
          <w:b/>
        </w:rPr>
        <w:t xml:space="preserve">Accepted: </w:t>
      </w:r>
      <w:r w:rsidR="0042687C" w:rsidRPr="0042687C">
        <w:rPr>
          <w:rFonts w:ascii="Book Antiqua" w:hAnsi="Book Antiqua"/>
        </w:rPr>
        <w:t>May 14, 2020</w:t>
      </w:r>
    </w:p>
    <w:p w14:paraId="447C42C8" w14:textId="77777777" w:rsidR="00370566" w:rsidRPr="008E74FF" w:rsidRDefault="00370566" w:rsidP="008E74FF">
      <w:pPr>
        <w:autoSpaceDE w:val="0"/>
        <w:autoSpaceDN w:val="0"/>
        <w:adjustRightInd w:val="0"/>
        <w:snapToGrid w:val="0"/>
        <w:spacing w:line="360" w:lineRule="auto"/>
        <w:rPr>
          <w:rFonts w:ascii="Book Antiqua" w:hAnsi="Book Antiqua"/>
          <w:b/>
        </w:rPr>
      </w:pPr>
      <w:r w:rsidRPr="008E74FF">
        <w:rPr>
          <w:rFonts w:ascii="Book Antiqua" w:hAnsi="Book Antiqua"/>
          <w:b/>
        </w:rPr>
        <w:t xml:space="preserve">Published online: </w:t>
      </w:r>
    </w:p>
    <w:p w14:paraId="11F9EB18" w14:textId="77777777" w:rsidR="00197447" w:rsidRPr="008E74FF" w:rsidRDefault="00197447" w:rsidP="008E74FF">
      <w:pPr>
        <w:adjustRightInd w:val="0"/>
        <w:snapToGrid w:val="0"/>
        <w:spacing w:line="360" w:lineRule="auto"/>
        <w:rPr>
          <w:rFonts w:ascii="Book Antiqua" w:hAnsi="Book Antiqua" w:cs="Times New Roman"/>
          <w:color w:val="000000" w:themeColor="text1"/>
        </w:rPr>
      </w:pPr>
    </w:p>
    <w:p w14:paraId="4F14B971" w14:textId="77777777" w:rsidR="00197447" w:rsidRPr="008E74FF" w:rsidRDefault="00197447" w:rsidP="008E74FF">
      <w:pPr>
        <w:adjustRightInd w:val="0"/>
        <w:snapToGrid w:val="0"/>
        <w:spacing w:line="360" w:lineRule="auto"/>
        <w:rPr>
          <w:rFonts w:ascii="Book Antiqua" w:hAnsi="Book Antiqua" w:cs="Times New Roman"/>
          <w:color w:val="000000" w:themeColor="text1"/>
        </w:rPr>
      </w:pPr>
      <w:r w:rsidRPr="008E74FF">
        <w:rPr>
          <w:rFonts w:ascii="Book Antiqua" w:hAnsi="Book Antiqua" w:cs="Times New Roman"/>
          <w:color w:val="000000" w:themeColor="text1"/>
        </w:rPr>
        <w:br w:type="page"/>
      </w:r>
    </w:p>
    <w:p w14:paraId="7CFD8146" w14:textId="3BBCA50D" w:rsidR="005370DA" w:rsidRPr="008E74FF" w:rsidRDefault="005370DA" w:rsidP="008E74FF">
      <w:pPr>
        <w:adjustRightInd w:val="0"/>
        <w:snapToGrid w:val="0"/>
        <w:spacing w:line="360" w:lineRule="auto"/>
        <w:rPr>
          <w:rFonts w:ascii="Book Antiqua" w:hAnsi="Book Antiqua" w:cs="Times New Roman"/>
          <w:b/>
          <w:bCs/>
          <w:color w:val="000000" w:themeColor="text1"/>
          <w:rtl/>
          <w:lang w:bidi="fa-IR"/>
        </w:rPr>
      </w:pPr>
      <w:r w:rsidRPr="008E74FF">
        <w:rPr>
          <w:rFonts w:ascii="Book Antiqua" w:hAnsi="Book Antiqua" w:cs="Times New Roman"/>
          <w:b/>
          <w:bCs/>
          <w:color w:val="000000" w:themeColor="text1"/>
          <w:lang w:bidi="fa-IR"/>
        </w:rPr>
        <w:lastRenderedPageBreak/>
        <w:t>Abstract</w:t>
      </w:r>
    </w:p>
    <w:p w14:paraId="15F9BBF8" w14:textId="45221D1B" w:rsidR="00197447" w:rsidRPr="008E74FF" w:rsidRDefault="00197447" w:rsidP="008E74FF">
      <w:pPr>
        <w:adjustRightInd w:val="0"/>
        <w:snapToGrid w:val="0"/>
        <w:spacing w:line="360" w:lineRule="auto"/>
        <w:rPr>
          <w:rFonts w:ascii="Book Antiqua" w:hAnsi="Book Antiqua" w:cs="Times New Roman"/>
          <w:bCs/>
          <w:color w:val="000000" w:themeColor="text1"/>
          <w:lang w:bidi="fa-IR"/>
        </w:rPr>
      </w:pPr>
      <w:r w:rsidRPr="008E74FF">
        <w:rPr>
          <w:rFonts w:ascii="Book Antiqua" w:hAnsi="Book Antiqua" w:cs="Times New Roman"/>
          <w:bCs/>
          <w:color w:val="000000" w:themeColor="text1"/>
          <w:lang w:bidi="fa-IR"/>
        </w:rPr>
        <w:t>BACKGROUND</w:t>
      </w:r>
    </w:p>
    <w:p w14:paraId="24555BFC" w14:textId="1C0F3577" w:rsidR="005370DA" w:rsidRPr="008E74FF" w:rsidRDefault="005370DA"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 xml:space="preserve">There are no consistent results </w:t>
      </w:r>
      <w:r w:rsidR="00CD747B" w:rsidRPr="008E74FF">
        <w:rPr>
          <w:rFonts w:ascii="Book Antiqua" w:hAnsi="Book Antiqua" w:cs="Times New Roman"/>
          <w:color w:val="000000" w:themeColor="text1"/>
          <w:lang w:bidi="fa-IR"/>
        </w:rPr>
        <w:t>between previous studies for</w:t>
      </w:r>
      <w:r w:rsidRPr="008E74FF">
        <w:rPr>
          <w:rFonts w:ascii="Book Antiqua" w:hAnsi="Book Antiqua" w:cs="Times New Roman"/>
          <w:color w:val="000000" w:themeColor="text1"/>
          <w:lang w:bidi="fa-IR"/>
        </w:rPr>
        <w:t xml:space="preserve"> an independent association between </w:t>
      </w:r>
      <w:r w:rsidR="0005418B" w:rsidRPr="008E74FF">
        <w:rPr>
          <w:rFonts w:ascii="Book Antiqua" w:hAnsi="Book Antiqua" w:cs="Times New Roman"/>
          <w:color w:val="000000" w:themeColor="text1"/>
          <w:lang w:bidi="fa-IR"/>
        </w:rPr>
        <w:t xml:space="preserve">non-alcoholic fatty liver disease (NAFLD) </w:t>
      </w:r>
      <w:r w:rsidRPr="008E74FF">
        <w:rPr>
          <w:rFonts w:ascii="Book Antiqua" w:hAnsi="Book Antiqua" w:cs="Times New Roman"/>
          <w:color w:val="000000" w:themeColor="text1"/>
          <w:lang w:bidi="fa-IR"/>
        </w:rPr>
        <w:t xml:space="preserve">and </w:t>
      </w:r>
      <w:r w:rsidR="0005418B" w:rsidRPr="008E74FF">
        <w:rPr>
          <w:rFonts w:ascii="Book Antiqua" w:hAnsi="Book Antiqua" w:cs="Times New Roman"/>
          <w:color w:val="000000" w:themeColor="text1"/>
          <w:lang w:bidi="fa-IR"/>
        </w:rPr>
        <w:t>cardiovascular disease (CVD)</w:t>
      </w:r>
      <w:r w:rsidRPr="008E74FF">
        <w:rPr>
          <w:rFonts w:ascii="Book Antiqua" w:hAnsi="Book Antiqua" w:cs="Times New Roman"/>
          <w:color w:val="000000" w:themeColor="text1"/>
          <w:lang w:bidi="fa-IR"/>
        </w:rPr>
        <w:t xml:space="preserve"> events. </w:t>
      </w:r>
    </w:p>
    <w:p w14:paraId="63C6A02B" w14:textId="77777777" w:rsidR="00F80693" w:rsidRPr="008E74FF" w:rsidRDefault="00F80693" w:rsidP="008E74FF">
      <w:pPr>
        <w:adjustRightInd w:val="0"/>
        <w:snapToGrid w:val="0"/>
        <w:spacing w:line="360" w:lineRule="auto"/>
        <w:rPr>
          <w:rFonts w:ascii="Book Antiqua" w:hAnsi="Book Antiqua" w:cs="Times New Roman"/>
          <w:color w:val="000000" w:themeColor="text1"/>
          <w:lang w:bidi="fa-IR"/>
        </w:rPr>
      </w:pPr>
    </w:p>
    <w:p w14:paraId="45B3F7BA" w14:textId="77777777" w:rsidR="00F80693" w:rsidRPr="008E74FF" w:rsidRDefault="00F80693" w:rsidP="008E74FF">
      <w:pPr>
        <w:adjustRightInd w:val="0"/>
        <w:snapToGrid w:val="0"/>
        <w:spacing w:line="360" w:lineRule="auto"/>
        <w:rPr>
          <w:rFonts w:ascii="Book Antiqua" w:hAnsi="Book Antiqua"/>
          <w:color w:val="0000FF"/>
          <w:lang w:val="en"/>
        </w:rPr>
      </w:pPr>
      <w:r w:rsidRPr="008E74FF">
        <w:rPr>
          <w:rFonts w:ascii="Book Antiqua" w:hAnsi="Book Antiqua"/>
          <w:color w:val="000000"/>
        </w:rPr>
        <w:t>AIM</w:t>
      </w:r>
      <w:r w:rsidRPr="008E74FF">
        <w:rPr>
          <w:rFonts w:ascii="Book Antiqua" w:hAnsi="Book Antiqua"/>
          <w:color w:val="0000FF"/>
          <w:lang w:val="en"/>
        </w:rPr>
        <w:t xml:space="preserve"> </w:t>
      </w:r>
    </w:p>
    <w:p w14:paraId="2E94C325" w14:textId="4BFC655B" w:rsidR="00F80693" w:rsidRPr="008E74FF" w:rsidRDefault="00F80693"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To determine if there is an independent association between NAFLD and CVD events.</w:t>
      </w:r>
    </w:p>
    <w:p w14:paraId="24336C18" w14:textId="77777777" w:rsidR="00F80693" w:rsidRPr="008E74FF" w:rsidRDefault="00F80693" w:rsidP="008E74FF">
      <w:pPr>
        <w:adjustRightInd w:val="0"/>
        <w:snapToGrid w:val="0"/>
        <w:spacing w:line="360" w:lineRule="auto"/>
        <w:rPr>
          <w:rFonts w:ascii="Book Antiqua" w:hAnsi="Book Antiqua" w:cs="Times New Roman"/>
          <w:color w:val="000000" w:themeColor="text1"/>
          <w:lang w:bidi="fa-IR"/>
        </w:rPr>
      </w:pPr>
    </w:p>
    <w:p w14:paraId="654C995E" w14:textId="7EB07CDF" w:rsidR="007640B7" w:rsidRPr="008E74FF" w:rsidRDefault="007640B7" w:rsidP="008E74FF">
      <w:pPr>
        <w:adjustRightInd w:val="0"/>
        <w:snapToGrid w:val="0"/>
        <w:spacing w:line="360" w:lineRule="auto"/>
        <w:rPr>
          <w:rFonts w:ascii="Book Antiqua" w:hAnsi="Book Antiqua" w:cs="Times New Roman"/>
          <w:bCs/>
          <w:color w:val="000000" w:themeColor="text1"/>
          <w:lang w:bidi="fa-IR"/>
        </w:rPr>
      </w:pPr>
      <w:r w:rsidRPr="008E74FF">
        <w:rPr>
          <w:rFonts w:ascii="Book Antiqua" w:eastAsia="Calibri" w:hAnsi="Book Antiqua" w:cs="Times New Roman"/>
          <w:bCs/>
          <w:color w:val="000000" w:themeColor="text1"/>
          <w:lang w:bidi="fa-IR"/>
        </w:rPr>
        <w:t>METHODS</w:t>
      </w:r>
    </w:p>
    <w:p w14:paraId="79B68844" w14:textId="2A154336" w:rsidR="005370DA" w:rsidRPr="008E74FF" w:rsidRDefault="005370DA" w:rsidP="008E74FF">
      <w:pPr>
        <w:adjustRightInd w:val="0"/>
        <w:snapToGrid w:val="0"/>
        <w:spacing w:line="360" w:lineRule="auto"/>
        <w:rPr>
          <w:rFonts w:ascii="Book Antiqua" w:hAnsi="Book Antiqua" w:cs="Times New Roman"/>
          <w:color w:val="000000" w:themeColor="text1"/>
        </w:rPr>
      </w:pPr>
      <w:r w:rsidRPr="008E74FF">
        <w:rPr>
          <w:rFonts w:ascii="Book Antiqua" w:eastAsia="Calibri" w:hAnsi="Book Antiqua" w:cs="Times New Roman"/>
          <w:color w:val="000000" w:themeColor="text1"/>
          <w:lang w:bidi="fa-IR"/>
        </w:rPr>
        <w:t xml:space="preserve">In the present study, valid outcome data of </w:t>
      </w:r>
      <w:r w:rsidR="00235A56" w:rsidRPr="008E74FF">
        <w:rPr>
          <w:rFonts w:ascii="Book Antiqua" w:eastAsia="Calibri" w:hAnsi="Book Antiqua" w:cs="Times New Roman"/>
          <w:color w:val="000000" w:themeColor="text1"/>
          <w:lang w:bidi="fa-IR"/>
        </w:rPr>
        <w:t>4808</w:t>
      </w:r>
      <w:r w:rsidRPr="008E74FF">
        <w:rPr>
          <w:rFonts w:ascii="Book Antiqua" w:eastAsia="Calibri" w:hAnsi="Book Antiqua" w:cs="Times New Roman"/>
          <w:color w:val="000000" w:themeColor="text1"/>
          <w:lang w:bidi="fa-IR"/>
        </w:rPr>
        <w:t xml:space="preserve"> subjects were available </w:t>
      </w:r>
      <w:r w:rsidR="00FC2D2B" w:rsidRPr="008E74FF">
        <w:rPr>
          <w:rFonts w:ascii="Book Antiqua" w:eastAsia="Calibri" w:hAnsi="Book Antiqua" w:cs="Times New Roman"/>
          <w:color w:val="000000" w:themeColor="text1"/>
          <w:lang w:bidi="fa-IR"/>
        </w:rPr>
        <w:t>for</w:t>
      </w:r>
      <w:r w:rsidRPr="008E74FF">
        <w:rPr>
          <w:rFonts w:ascii="Book Antiqua" w:eastAsia="Calibri" w:hAnsi="Book Antiqua" w:cs="Times New Roman"/>
          <w:color w:val="000000" w:themeColor="text1"/>
          <w:lang w:bidi="fa-IR"/>
        </w:rPr>
        <w:t xml:space="preserve"> phase 2 of our cohort study</w:t>
      </w:r>
      <w:r w:rsidRPr="008E74FF">
        <w:rPr>
          <w:rFonts w:ascii="Book Antiqua" w:hAnsi="Book Antiqua" w:cs="Times New Roman"/>
          <w:color w:val="000000" w:themeColor="text1"/>
        </w:rPr>
        <w:t xml:space="preserve">. These </w:t>
      </w:r>
      <w:r w:rsidR="006B3946" w:rsidRPr="008E74FF">
        <w:rPr>
          <w:rFonts w:ascii="Book Antiqua" w:hAnsi="Book Antiqua" w:cs="Times New Roman"/>
          <w:color w:val="000000" w:themeColor="text1"/>
        </w:rPr>
        <w:t xml:space="preserve">subjects </w:t>
      </w:r>
      <w:r w:rsidRPr="008E74FF">
        <w:rPr>
          <w:rFonts w:ascii="Book Antiqua" w:hAnsi="Book Antiqua" w:cs="Times New Roman"/>
          <w:color w:val="000000" w:themeColor="text1"/>
        </w:rPr>
        <w:t xml:space="preserve">had been followed up for seven years from phase 1, beginning </w:t>
      </w:r>
      <w:r w:rsidR="005D40B1">
        <w:rPr>
          <w:rFonts w:ascii="Book Antiqua" w:hAnsi="Book Antiqua" w:cs="Times New Roman"/>
          <w:color w:val="000000" w:themeColor="text1"/>
        </w:rPr>
        <w:t xml:space="preserve">in 2009-2010 to phase 2 during </w:t>
      </w:r>
      <w:r w:rsidRPr="008E74FF">
        <w:rPr>
          <w:rFonts w:ascii="Book Antiqua" w:hAnsi="Book Antiqua" w:cs="Times New Roman"/>
          <w:color w:val="000000" w:themeColor="text1"/>
        </w:rPr>
        <w:t xml:space="preserve">2016-2017. Simple and multiple Cox proportional models were used to determine the association between NAFLD in the primary </w:t>
      </w:r>
      <w:r w:rsidR="00A8764A" w:rsidRPr="008E74FF">
        <w:rPr>
          <w:rFonts w:ascii="Book Antiqua" w:hAnsi="Book Antiqua" w:cs="Times New Roman"/>
          <w:color w:val="000000" w:themeColor="text1"/>
        </w:rPr>
        <w:t xml:space="preserve">phase </w:t>
      </w:r>
      <w:r w:rsidRPr="008E74FF">
        <w:rPr>
          <w:rFonts w:ascii="Book Antiqua" w:hAnsi="Book Antiqua" w:cs="Times New Roman"/>
          <w:color w:val="000000" w:themeColor="text1"/>
        </w:rPr>
        <w:t xml:space="preserve">of the cohort and subsequent fatal and non-fatal CVD events </w:t>
      </w:r>
      <w:r w:rsidR="00FC2D2B" w:rsidRPr="008E74FF">
        <w:rPr>
          <w:rFonts w:ascii="Book Antiqua" w:hAnsi="Book Antiqua" w:cs="Times New Roman"/>
          <w:color w:val="000000" w:themeColor="text1"/>
        </w:rPr>
        <w:t>during</w:t>
      </w:r>
      <w:r w:rsidR="001B54F1" w:rsidRPr="008E74FF">
        <w:rPr>
          <w:rFonts w:ascii="Book Antiqua" w:hAnsi="Book Antiqua" w:cs="Times New Roman"/>
          <w:color w:val="000000" w:themeColor="text1"/>
        </w:rPr>
        <w:t xml:space="preserve"> follow-up.</w:t>
      </w:r>
    </w:p>
    <w:p w14:paraId="531DF53B" w14:textId="77777777" w:rsidR="00F80693" w:rsidRPr="008E74FF" w:rsidRDefault="00F80693" w:rsidP="008E74FF">
      <w:pPr>
        <w:adjustRightInd w:val="0"/>
        <w:snapToGrid w:val="0"/>
        <w:spacing w:line="360" w:lineRule="auto"/>
        <w:rPr>
          <w:rFonts w:ascii="Book Antiqua" w:hAnsi="Book Antiqua" w:cs="Times New Roman"/>
          <w:color w:val="000000" w:themeColor="text1"/>
        </w:rPr>
      </w:pPr>
    </w:p>
    <w:p w14:paraId="18EABCD5" w14:textId="585AC95C" w:rsidR="00F80693" w:rsidRPr="008E74FF" w:rsidRDefault="00F80693" w:rsidP="008E74FF">
      <w:pPr>
        <w:adjustRightInd w:val="0"/>
        <w:snapToGrid w:val="0"/>
        <w:spacing w:line="360" w:lineRule="auto"/>
        <w:rPr>
          <w:rFonts w:ascii="Book Antiqua" w:hAnsi="Book Antiqua" w:cs="Times New Roman"/>
          <w:bCs/>
          <w:color w:val="000000" w:themeColor="text1"/>
          <w:lang w:bidi="fa-IR"/>
        </w:rPr>
      </w:pPr>
      <w:r w:rsidRPr="008E74FF">
        <w:rPr>
          <w:rFonts w:ascii="Book Antiqua" w:hAnsi="Book Antiqua" w:cs="Times New Roman"/>
          <w:bCs/>
          <w:color w:val="000000" w:themeColor="text1"/>
          <w:lang w:bidi="fa-IR"/>
        </w:rPr>
        <w:t>RESULTS</w:t>
      </w:r>
    </w:p>
    <w:p w14:paraId="6A96A1F8" w14:textId="01E180FF" w:rsidR="005370DA" w:rsidRPr="008E74FF" w:rsidRDefault="001B54F1"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the incidence</w:t>
      </w:r>
      <w:r w:rsidR="005370DA" w:rsidRPr="008E74FF">
        <w:rPr>
          <w:rFonts w:ascii="Book Antiqua" w:hAnsi="Book Antiqua" w:cs="Times New Roman"/>
          <w:color w:val="000000" w:themeColor="text1"/>
          <w:lang w:bidi="fa-IR"/>
        </w:rPr>
        <w:t xml:space="preserve"> of non-fatal CVD events in males with was significantly higher (</w:t>
      </w:r>
      <w:r w:rsidR="0037727D" w:rsidRPr="008E74FF">
        <w:rPr>
          <w:rFonts w:ascii="Book Antiqua" w:hAnsi="Book Antiqua" w:cs="Times New Roman"/>
          <w:i/>
          <w:color w:val="000000" w:themeColor="text1"/>
          <w:lang w:bidi="fa-IR"/>
        </w:rPr>
        <w:t>P</w:t>
      </w:r>
      <w:r w:rsidR="0037727D" w:rsidRPr="008E74FF">
        <w:rPr>
          <w:rFonts w:ascii="Book Antiqua" w:hAnsi="Book Antiqua" w:cs="Times New Roman"/>
          <w:color w:val="000000" w:themeColor="text1"/>
          <w:lang w:bidi="fa-IR"/>
        </w:rPr>
        <w:t xml:space="preserve"> </w:t>
      </w:r>
      <w:r w:rsidR="005370DA" w:rsidRPr="008E74FF">
        <w:rPr>
          <w:rFonts w:ascii="Book Antiqua" w:hAnsi="Book Antiqua" w:cs="Times New Roman"/>
          <w:color w:val="000000" w:themeColor="text1"/>
          <w:lang w:bidi="fa-IR"/>
        </w:rPr>
        <w:t>= 0.004) than in males without NA</w:t>
      </w:r>
      <w:r w:rsidR="00AA0B13" w:rsidRPr="008E74FF">
        <w:rPr>
          <w:rFonts w:ascii="Book Antiqua" w:hAnsi="Book Antiqua" w:cs="Times New Roman"/>
          <w:color w:val="000000" w:themeColor="text1"/>
          <w:lang w:bidi="fa-IR"/>
        </w:rPr>
        <w:t>F</w:t>
      </w:r>
      <w:r w:rsidR="005370DA" w:rsidRPr="008E74FF">
        <w:rPr>
          <w:rFonts w:ascii="Book Antiqua" w:hAnsi="Book Antiqua" w:cs="Times New Roman"/>
          <w:color w:val="000000" w:themeColor="text1"/>
          <w:lang w:bidi="fa-IR"/>
        </w:rPr>
        <w:t>LD. A positive association was</w:t>
      </w:r>
      <w:r w:rsidR="006B3946" w:rsidRPr="008E74FF">
        <w:rPr>
          <w:rFonts w:ascii="Book Antiqua" w:hAnsi="Book Antiqua" w:cs="Times New Roman"/>
          <w:color w:val="000000" w:themeColor="text1"/>
          <w:lang w:bidi="fa-IR"/>
        </w:rPr>
        <w:t xml:space="preserve"> </w:t>
      </w:r>
      <w:r w:rsidR="005D40B1">
        <w:rPr>
          <w:rFonts w:ascii="Book Antiqua" w:hAnsi="Book Antiqua" w:cs="Times New Roman"/>
          <w:color w:val="000000" w:themeColor="text1"/>
          <w:lang w:bidi="fa-IR"/>
        </w:rPr>
        <w:t>demonstrated</w:t>
      </w:r>
      <w:r w:rsidR="005D40B1">
        <w:rPr>
          <w:rFonts w:ascii="Book Antiqua" w:hAnsi="Book Antiqua" w:cs="Times New Roman" w:hint="eastAsia"/>
          <w:color w:val="000000" w:themeColor="text1"/>
          <w:lang w:bidi="fa-IR"/>
        </w:rPr>
        <w:t xml:space="preserve"> </w:t>
      </w:r>
      <w:r w:rsidR="005370DA" w:rsidRPr="008E74FF">
        <w:rPr>
          <w:rFonts w:ascii="Book Antiqua" w:hAnsi="Book Antiqua" w:cs="Times New Roman"/>
          <w:color w:val="000000" w:themeColor="text1"/>
          <w:lang w:bidi="fa-IR"/>
        </w:rPr>
        <w:t>between NAFLD and non-fatal CVD events in</w:t>
      </w:r>
      <w:r w:rsidR="0037727D" w:rsidRPr="008E74FF">
        <w:rPr>
          <w:rFonts w:ascii="Book Antiqua" w:hAnsi="Book Antiqua" w:cs="Times New Roman"/>
          <w:color w:val="000000" w:themeColor="text1"/>
          <w:lang w:bidi="fa-IR"/>
        </w:rPr>
        <w:t xml:space="preserve"> males (</w:t>
      </w:r>
      <w:r w:rsidR="00245DF5" w:rsidRPr="008E74FF">
        <w:rPr>
          <w:rFonts w:ascii="Book Antiqua" w:hAnsi="Book Antiqua" w:cs="Times New Roman"/>
          <w:color w:val="000000" w:themeColor="text1"/>
          <w:lang w:bidi="fa-IR"/>
        </w:rPr>
        <w:t xml:space="preserve">Hazard ratio </w:t>
      </w:r>
      <w:r w:rsidR="0037727D" w:rsidRPr="008E74FF">
        <w:rPr>
          <w:rFonts w:ascii="Book Antiqua" w:hAnsi="Book Antiqua" w:cs="Times New Roman"/>
          <w:color w:val="000000" w:themeColor="text1"/>
          <w:lang w:bidi="fa-IR"/>
        </w:rPr>
        <w:t>= 1.606; 95%</w:t>
      </w:r>
      <w:r w:rsidR="005370DA" w:rsidRPr="008E74FF">
        <w:rPr>
          <w:rFonts w:ascii="Book Antiqua" w:hAnsi="Book Antiqua" w:cs="Times New Roman"/>
          <w:color w:val="000000" w:themeColor="text1"/>
          <w:lang w:bidi="fa-IR"/>
        </w:rPr>
        <w:t>CI</w:t>
      </w:r>
      <w:r w:rsidR="0037727D" w:rsidRPr="008E74FF">
        <w:rPr>
          <w:rFonts w:ascii="Book Antiqua" w:hAnsi="Book Antiqua" w:cs="Times New Roman"/>
          <w:color w:val="000000" w:themeColor="text1"/>
          <w:lang w:bidi="fa-IR"/>
        </w:rPr>
        <w:t xml:space="preserve">: </w:t>
      </w:r>
      <w:r w:rsidR="005370DA" w:rsidRPr="008E74FF">
        <w:rPr>
          <w:rFonts w:ascii="Book Antiqua" w:hAnsi="Book Antiqua" w:cs="Times New Roman"/>
          <w:color w:val="000000" w:themeColor="text1"/>
          <w:lang w:bidi="fa-IR"/>
        </w:rPr>
        <w:t xml:space="preserve">1.166-2.212; </w:t>
      </w:r>
      <w:r w:rsidR="0037727D" w:rsidRPr="008E74FF">
        <w:rPr>
          <w:rFonts w:ascii="Book Antiqua" w:hAnsi="Book Antiqua" w:cs="Times New Roman"/>
          <w:i/>
          <w:color w:val="000000" w:themeColor="text1"/>
          <w:lang w:bidi="fa-IR"/>
        </w:rPr>
        <w:t>P</w:t>
      </w:r>
      <w:r w:rsidR="0037727D" w:rsidRPr="008E74FF">
        <w:rPr>
          <w:rFonts w:ascii="Book Antiqua" w:hAnsi="Book Antiqua" w:cs="Times New Roman"/>
          <w:color w:val="000000" w:themeColor="text1"/>
          <w:lang w:bidi="fa-IR"/>
        </w:rPr>
        <w:t xml:space="preserve"> </w:t>
      </w:r>
      <w:r w:rsidR="005370DA" w:rsidRPr="008E74FF">
        <w:rPr>
          <w:rFonts w:ascii="Book Antiqua" w:hAnsi="Book Antiqua" w:cs="Times New Roman"/>
          <w:color w:val="000000" w:themeColor="text1"/>
          <w:lang w:bidi="fa-IR"/>
        </w:rPr>
        <w:t xml:space="preserve">= 0.004) by the simple Cox proportional hazard model, but no independent association was detected between these in the multiple Cox models. </w:t>
      </w:r>
    </w:p>
    <w:p w14:paraId="034FD493" w14:textId="77777777" w:rsidR="0037727D" w:rsidRPr="008E74FF" w:rsidRDefault="0037727D" w:rsidP="008E74FF">
      <w:pPr>
        <w:adjustRightInd w:val="0"/>
        <w:snapToGrid w:val="0"/>
        <w:spacing w:line="360" w:lineRule="auto"/>
        <w:rPr>
          <w:rFonts w:ascii="Book Antiqua" w:hAnsi="Book Antiqua" w:cs="Times New Roman"/>
          <w:b/>
          <w:bCs/>
          <w:color w:val="000000" w:themeColor="text1"/>
          <w:lang w:bidi="fa-IR"/>
        </w:rPr>
      </w:pPr>
    </w:p>
    <w:p w14:paraId="352BD8E5" w14:textId="6CFF12E5" w:rsidR="00A8764A" w:rsidRPr="008E74FF" w:rsidRDefault="00A8764A" w:rsidP="008E74FF">
      <w:pPr>
        <w:adjustRightInd w:val="0"/>
        <w:snapToGrid w:val="0"/>
        <w:spacing w:line="360" w:lineRule="auto"/>
        <w:rPr>
          <w:rFonts w:ascii="Book Antiqua" w:hAnsi="Book Antiqua" w:cs="Times New Roman"/>
          <w:bCs/>
          <w:color w:val="000000" w:themeColor="text1"/>
          <w:lang w:bidi="fa-IR"/>
        </w:rPr>
      </w:pPr>
      <w:r w:rsidRPr="008E74FF">
        <w:rPr>
          <w:rFonts w:ascii="Book Antiqua" w:hAnsi="Book Antiqua" w:cs="Times New Roman"/>
          <w:bCs/>
          <w:color w:val="000000" w:themeColor="text1"/>
          <w:lang w:bidi="fa-IR"/>
        </w:rPr>
        <w:t>CONCLUSION</w:t>
      </w:r>
    </w:p>
    <w:p w14:paraId="2FD09E4E" w14:textId="6E2C9385" w:rsidR="005370DA" w:rsidRPr="008E74FF" w:rsidRDefault="005370DA"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No independent association was detected between NAFLD and CVD. It is likely that diabetes mellitus and age may be the prin</w:t>
      </w:r>
      <w:r w:rsidR="001B54F1" w:rsidRPr="008E74FF">
        <w:rPr>
          <w:rFonts w:ascii="Book Antiqua" w:hAnsi="Book Antiqua" w:cs="Times New Roman"/>
          <w:color w:val="000000" w:themeColor="text1"/>
          <w:lang w:bidi="fa-IR"/>
        </w:rPr>
        <w:t>ciple mediators in this regard.</w:t>
      </w:r>
    </w:p>
    <w:p w14:paraId="1084DF12" w14:textId="77777777" w:rsidR="00A8764A" w:rsidRPr="008E74FF" w:rsidRDefault="00A8764A" w:rsidP="008E74FF">
      <w:pPr>
        <w:adjustRightInd w:val="0"/>
        <w:snapToGrid w:val="0"/>
        <w:spacing w:line="360" w:lineRule="auto"/>
        <w:rPr>
          <w:rFonts w:ascii="Book Antiqua" w:hAnsi="Book Antiqua" w:cs="Times New Roman"/>
          <w:color w:val="000000" w:themeColor="text1"/>
          <w:lang w:bidi="fa-IR"/>
        </w:rPr>
      </w:pPr>
    </w:p>
    <w:p w14:paraId="3388F866" w14:textId="0DBF6E71" w:rsidR="00682562" w:rsidRPr="008E74FF" w:rsidRDefault="00A8764A"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Arial"/>
          <w:b/>
        </w:rPr>
        <w:t>Key words:</w:t>
      </w:r>
      <w:r w:rsidRPr="008E74FF">
        <w:rPr>
          <w:rFonts w:ascii="Book Antiqua" w:hAnsi="Book Antiqua" w:cs="Arial"/>
        </w:rPr>
        <w:t xml:space="preserve"> </w:t>
      </w:r>
      <w:r w:rsidRPr="008E74FF">
        <w:rPr>
          <w:rFonts w:ascii="Book Antiqua" w:hAnsi="Book Antiqua" w:cs="Times New Roman"/>
          <w:color w:val="000000" w:themeColor="text1"/>
          <w:lang w:bidi="fa-IR"/>
        </w:rPr>
        <w:t>Non</w:t>
      </w:r>
      <w:r w:rsidR="005370DA" w:rsidRPr="008E74FF">
        <w:rPr>
          <w:rFonts w:ascii="Book Antiqua" w:hAnsi="Book Antiqua" w:cs="Times New Roman"/>
          <w:color w:val="000000" w:themeColor="text1"/>
          <w:lang w:bidi="fa-IR"/>
        </w:rPr>
        <w:t xml:space="preserve">-alcoholic fatty liver disease; </w:t>
      </w:r>
      <w:r w:rsidRPr="008E74FF">
        <w:rPr>
          <w:rFonts w:ascii="Book Antiqua" w:hAnsi="Book Antiqua" w:cs="Times New Roman"/>
          <w:color w:val="000000" w:themeColor="text1"/>
          <w:lang w:bidi="fa-IR"/>
        </w:rPr>
        <w:t>Cardiovascular disease</w:t>
      </w:r>
      <w:r w:rsidR="005370DA" w:rsidRPr="008E74FF">
        <w:rPr>
          <w:rFonts w:ascii="Book Antiqua" w:hAnsi="Book Antiqua" w:cs="Times New Roman"/>
          <w:color w:val="000000" w:themeColor="text1"/>
          <w:lang w:bidi="fa-IR"/>
        </w:rPr>
        <w:t xml:space="preserve">; </w:t>
      </w:r>
      <w:r w:rsidRPr="008E74FF">
        <w:rPr>
          <w:rFonts w:ascii="Book Antiqua" w:eastAsia="Calibri" w:hAnsi="Book Antiqua" w:cs="Times New Roman"/>
          <w:color w:val="000000" w:themeColor="text1"/>
          <w:lang w:bidi="fa-IR"/>
        </w:rPr>
        <w:t>Cohort</w:t>
      </w:r>
      <w:r w:rsidR="005370DA" w:rsidRPr="008E74FF">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 xml:space="preserve">Type </w:t>
      </w:r>
      <w:r w:rsidR="005370DA" w:rsidRPr="008E74FF">
        <w:rPr>
          <w:rFonts w:ascii="Book Antiqua" w:hAnsi="Book Antiqua" w:cs="Times New Roman"/>
          <w:color w:val="000000" w:themeColor="text1"/>
          <w:lang w:bidi="fa-IR"/>
        </w:rPr>
        <w:t>2 diabetes mellitus</w:t>
      </w:r>
      <w:r w:rsidR="00B94A3C">
        <w:rPr>
          <w:rFonts w:ascii="Book Antiqua" w:hAnsi="Book Antiqua" w:cs="Times New Roman" w:hint="eastAsia"/>
          <w:color w:val="000000" w:themeColor="text1"/>
          <w:lang w:bidi="fa-IR"/>
        </w:rPr>
        <w:t xml:space="preserve">; </w:t>
      </w:r>
      <w:r w:rsidR="00B94A3C" w:rsidRPr="00B94A3C">
        <w:rPr>
          <w:rFonts w:ascii="Book Antiqua" w:hAnsi="Book Antiqua" w:cs="Times New Roman"/>
          <w:color w:val="000000" w:themeColor="text1"/>
          <w:lang w:bidi="fa-IR"/>
        </w:rPr>
        <w:t>Risk factor</w:t>
      </w:r>
      <w:r w:rsidR="00B94A3C">
        <w:rPr>
          <w:rFonts w:ascii="Book Antiqua" w:hAnsi="Book Antiqua" w:cs="Times New Roman" w:hint="eastAsia"/>
          <w:color w:val="000000" w:themeColor="text1"/>
          <w:lang w:bidi="fa-IR"/>
        </w:rPr>
        <w:t>;</w:t>
      </w:r>
      <w:r w:rsidR="00B94A3C" w:rsidRPr="00B94A3C">
        <w:t xml:space="preserve"> </w:t>
      </w:r>
      <w:r w:rsidR="00B94A3C" w:rsidRPr="00B94A3C">
        <w:rPr>
          <w:rFonts w:ascii="Book Antiqua" w:hAnsi="Book Antiqua" w:cs="Times New Roman"/>
          <w:color w:val="000000" w:themeColor="text1"/>
          <w:lang w:bidi="fa-IR"/>
        </w:rPr>
        <w:t>Follow up</w:t>
      </w:r>
    </w:p>
    <w:p w14:paraId="3D0DEC46" w14:textId="77777777" w:rsidR="00682562" w:rsidRPr="008E74FF" w:rsidRDefault="00682562" w:rsidP="008E74FF">
      <w:pPr>
        <w:adjustRightInd w:val="0"/>
        <w:snapToGrid w:val="0"/>
        <w:spacing w:line="360" w:lineRule="auto"/>
        <w:rPr>
          <w:rFonts w:ascii="Book Antiqua" w:hAnsi="Book Antiqua" w:cs="Times New Roman"/>
          <w:color w:val="000000" w:themeColor="text1"/>
          <w:lang w:bidi="fa-IR"/>
        </w:rPr>
      </w:pPr>
    </w:p>
    <w:p w14:paraId="4EB63022" w14:textId="4D1A0F88" w:rsidR="00682562" w:rsidRPr="008E74FF" w:rsidRDefault="00682562" w:rsidP="008E74FF">
      <w:pPr>
        <w:adjustRightInd w:val="0"/>
        <w:snapToGrid w:val="0"/>
        <w:spacing w:line="360" w:lineRule="auto"/>
        <w:rPr>
          <w:rFonts w:ascii="Book Antiqua" w:hAnsi="Book Antiqua" w:cs="Times New Roman"/>
          <w:color w:val="000000" w:themeColor="text1"/>
          <w:lang w:bidi="fa-IR"/>
        </w:rPr>
      </w:pPr>
      <w:proofErr w:type="spellStart"/>
      <w:r w:rsidRPr="008E74FF">
        <w:rPr>
          <w:rFonts w:ascii="Book Antiqua" w:eastAsia="Times New Roman" w:hAnsi="Book Antiqua" w:cs="Times New Roman"/>
          <w:color w:val="000000" w:themeColor="text1"/>
        </w:rPr>
        <w:lastRenderedPageBreak/>
        <w:t>Motamed</w:t>
      </w:r>
      <w:proofErr w:type="spellEnd"/>
      <w:r w:rsidRPr="008E74FF">
        <w:rPr>
          <w:rFonts w:ascii="Book Antiqua" w:hAnsi="Book Antiqua" w:cs="Times New Roman"/>
          <w:color w:val="000000" w:themeColor="text1"/>
        </w:rPr>
        <w:t xml:space="preserve"> N</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Ajdarkosh</w:t>
      </w:r>
      <w:proofErr w:type="spellEnd"/>
      <w:r w:rsidRPr="008E74FF">
        <w:rPr>
          <w:rFonts w:ascii="Book Antiqua" w:hAnsi="Book Antiqua" w:cs="Times New Roman"/>
          <w:color w:val="000000" w:themeColor="text1"/>
        </w:rPr>
        <w:t xml:space="preserve"> H</w:t>
      </w:r>
      <w:r w:rsidRPr="008E74FF">
        <w:rPr>
          <w:rFonts w:ascii="Book Antiqua" w:eastAsia="Times New Roman" w:hAnsi="Book Antiqua" w:cs="Times New Roman"/>
          <w:color w:val="000000" w:themeColor="text1"/>
        </w:rPr>
        <w:t>,</w:t>
      </w:r>
      <w:r w:rsidRPr="008E74FF">
        <w:rPr>
          <w:rFonts w:ascii="Book Antiqua" w:hAnsi="Book Antiqua" w:cs="Times New Roman"/>
          <w:color w:val="000000" w:themeColor="text1"/>
        </w:rPr>
        <w:t xml:space="preserve"> </w:t>
      </w:r>
      <w:r w:rsidRPr="008E74FF">
        <w:rPr>
          <w:rFonts w:ascii="Book Antiqua" w:eastAsia="Times New Roman" w:hAnsi="Book Antiqua" w:cs="Times New Roman"/>
          <w:color w:val="000000" w:themeColor="text1"/>
        </w:rPr>
        <w:t>Ahmadi</w:t>
      </w:r>
      <w:r w:rsidRPr="008E74FF">
        <w:rPr>
          <w:rFonts w:ascii="Book Antiqua" w:hAnsi="Book Antiqua" w:cs="Times New Roman"/>
          <w:color w:val="000000" w:themeColor="text1"/>
        </w:rPr>
        <w:t xml:space="preserve"> M</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Perumal</w:t>
      </w:r>
      <w:proofErr w:type="spellEnd"/>
      <w:r w:rsidRPr="008E74FF">
        <w:rPr>
          <w:rFonts w:ascii="Book Antiqua" w:hAnsi="Book Antiqua" w:cs="Times New Roman"/>
          <w:color w:val="000000" w:themeColor="text1"/>
        </w:rPr>
        <w:t xml:space="preserve"> D</w:t>
      </w:r>
      <w:r w:rsidRPr="008E74FF">
        <w:rPr>
          <w:rFonts w:ascii="Book Antiqua" w:eastAsia="Times New Roman" w:hAnsi="Book Antiqua" w:cs="Times New Roman"/>
          <w:color w:val="000000" w:themeColor="text1"/>
        </w:rPr>
        <w:t>, Ashrafi</w:t>
      </w:r>
      <w:r w:rsidRPr="008E74FF">
        <w:rPr>
          <w:rFonts w:ascii="Book Antiqua" w:hAnsi="Book Antiqua" w:cs="Times New Roman"/>
          <w:color w:val="000000" w:themeColor="text1"/>
        </w:rPr>
        <w:t xml:space="preserve"> GH</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Nikkhah</w:t>
      </w:r>
      <w:proofErr w:type="spellEnd"/>
      <w:r w:rsidRPr="008E74FF">
        <w:rPr>
          <w:rFonts w:ascii="Book Antiqua" w:hAnsi="Book Antiqua" w:cs="Times New Roman"/>
          <w:color w:val="000000" w:themeColor="text1"/>
        </w:rPr>
        <w:t xml:space="preserve"> M</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Faraji</w:t>
      </w:r>
      <w:proofErr w:type="spellEnd"/>
      <w:r w:rsidRPr="008E74FF">
        <w:rPr>
          <w:rFonts w:ascii="Book Antiqua" w:hAnsi="Book Antiqua" w:cs="Times New Roman"/>
          <w:color w:val="000000" w:themeColor="text1"/>
        </w:rPr>
        <w:t xml:space="preserve"> AH</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Maadi</w:t>
      </w:r>
      <w:proofErr w:type="spellEnd"/>
      <w:r w:rsidRPr="008E74FF">
        <w:rPr>
          <w:rFonts w:ascii="Book Antiqua" w:hAnsi="Book Antiqua" w:cs="Times New Roman"/>
          <w:color w:val="000000" w:themeColor="text1"/>
        </w:rPr>
        <w:t xml:space="preserve"> M</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Khoonsari</w:t>
      </w:r>
      <w:proofErr w:type="spellEnd"/>
      <w:r w:rsidRPr="008E74FF">
        <w:rPr>
          <w:rFonts w:ascii="Book Antiqua" w:hAnsi="Book Antiqua" w:cs="Times New Roman"/>
          <w:color w:val="000000" w:themeColor="text1"/>
        </w:rPr>
        <w:t xml:space="preserve"> M</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Rezaie</w:t>
      </w:r>
      <w:proofErr w:type="spellEnd"/>
      <w:r w:rsidRPr="008E74FF">
        <w:rPr>
          <w:rFonts w:ascii="Book Antiqua" w:hAnsi="Book Antiqua" w:cs="Times New Roman"/>
          <w:color w:val="000000" w:themeColor="text1"/>
        </w:rPr>
        <w:t xml:space="preserve"> N</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Farahani</w:t>
      </w:r>
      <w:proofErr w:type="spellEnd"/>
      <w:r w:rsidRPr="008E74FF">
        <w:rPr>
          <w:rFonts w:ascii="Book Antiqua" w:hAnsi="Book Antiqua" w:cs="Times New Roman"/>
          <w:color w:val="000000" w:themeColor="text1"/>
        </w:rPr>
        <w:t xml:space="preserve"> B</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Safarnezhad</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Tameshkel</w:t>
      </w:r>
      <w:proofErr w:type="spellEnd"/>
      <w:r w:rsidRPr="008E74FF">
        <w:rPr>
          <w:rFonts w:ascii="Book Antiqua" w:hAnsi="Book Antiqua" w:cs="Times New Roman"/>
          <w:color w:val="000000" w:themeColor="text1"/>
        </w:rPr>
        <w:t xml:space="preserve"> F</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Ameli</w:t>
      </w:r>
      <w:proofErr w:type="spellEnd"/>
      <w:r w:rsidRPr="008E74FF">
        <w:rPr>
          <w:rFonts w:ascii="Book Antiqua" w:hAnsi="Book Antiqua" w:cs="Times New Roman"/>
          <w:color w:val="000000" w:themeColor="text1"/>
        </w:rPr>
        <w:t xml:space="preserve"> M</w:t>
      </w:r>
      <w:r w:rsidRPr="008E74FF">
        <w:rPr>
          <w:rFonts w:ascii="Book Antiqua" w:eastAsia="Times New Roman" w:hAnsi="Book Antiqua" w:cs="Times New Roman"/>
          <w:color w:val="000000" w:themeColor="text1"/>
        </w:rPr>
        <w:t>, Panahi</w:t>
      </w:r>
      <w:r w:rsidRPr="008E74FF">
        <w:rPr>
          <w:rFonts w:ascii="Book Antiqua" w:hAnsi="Book Antiqua" w:cs="Times New Roman"/>
          <w:color w:val="000000" w:themeColor="text1"/>
        </w:rPr>
        <w:t xml:space="preserve"> M</w:t>
      </w:r>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Karbalaie</w:t>
      </w:r>
      <w:proofErr w:type="spellEnd"/>
      <w:r w:rsidRPr="008E74FF">
        <w:rPr>
          <w:rFonts w:ascii="Book Antiqua" w:eastAsia="Times New Roman" w:hAnsi="Book Antiqua" w:cs="Times New Roman"/>
          <w:color w:val="000000" w:themeColor="text1"/>
        </w:rPr>
        <w:t xml:space="preserve"> </w:t>
      </w:r>
      <w:proofErr w:type="spellStart"/>
      <w:r w:rsidRPr="008E74FF">
        <w:rPr>
          <w:rFonts w:ascii="Book Antiqua" w:eastAsia="Times New Roman" w:hAnsi="Book Antiqua" w:cs="Times New Roman"/>
          <w:color w:val="000000" w:themeColor="text1"/>
        </w:rPr>
        <w:t>Niya</w:t>
      </w:r>
      <w:proofErr w:type="spellEnd"/>
      <w:r w:rsidRPr="008E74FF">
        <w:rPr>
          <w:rFonts w:ascii="Book Antiqua" w:hAnsi="Book Antiqua" w:cs="Times New Roman"/>
          <w:color w:val="000000" w:themeColor="text1"/>
        </w:rPr>
        <w:t xml:space="preserve"> MH</w:t>
      </w:r>
      <w:r w:rsidRPr="008E74FF">
        <w:rPr>
          <w:rFonts w:ascii="Book Antiqua" w:eastAsia="Times New Roman" w:hAnsi="Book Antiqua" w:cs="Times New Roman"/>
          <w:color w:val="000000" w:themeColor="text1"/>
        </w:rPr>
        <w:t>, Zamani</w:t>
      </w:r>
      <w:r w:rsidRPr="008E74FF">
        <w:rPr>
          <w:rFonts w:ascii="Book Antiqua" w:hAnsi="Book Antiqua" w:cs="Times New Roman"/>
          <w:color w:val="000000" w:themeColor="text1"/>
        </w:rPr>
        <w:t xml:space="preserve"> F. </w:t>
      </w:r>
      <w:r w:rsidRPr="008E74FF">
        <w:rPr>
          <w:rFonts w:ascii="Book Antiqua" w:hAnsi="Book Antiqua" w:cs="Times New Roman"/>
          <w:bCs/>
          <w:color w:val="000000" w:themeColor="text1"/>
          <w:lang w:bidi="fa-IR"/>
        </w:rPr>
        <w:t>Non-alcoholic fatty liver disease is not independent risk factor for cardiovascular disease event: A cohort study.</w:t>
      </w:r>
      <w:r w:rsidR="00C869ED" w:rsidRPr="008E74FF">
        <w:rPr>
          <w:rFonts w:ascii="Book Antiqua" w:eastAsia="SimSun" w:hAnsi="Book Antiqua" w:cs="Times New Roman"/>
        </w:rPr>
        <w:t xml:space="preserve"> </w:t>
      </w:r>
      <w:r w:rsidR="00C869ED" w:rsidRPr="008E74FF">
        <w:rPr>
          <w:rFonts w:ascii="Book Antiqua" w:eastAsia="SimSun" w:hAnsi="Book Antiqua" w:cs="Times New Roman"/>
          <w:i/>
        </w:rPr>
        <w:t xml:space="preserve">World J </w:t>
      </w:r>
      <w:proofErr w:type="spellStart"/>
      <w:r w:rsidR="00C869ED" w:rsidRPr="008E74FF">
        <w:rPr>
          <w:rFonts w:ascii="Book Antiqua" w:eastAsia="SimSun" w:hAnsi="Book Antiqua" w:cs="Times New Roman"/>
          <w:i/>
        </w:rPr>
        <w:t>Hepatol</w:t>
      </w:r>
      <w:proofErr w:type="spellEnd"/>
      <w:r w:rsidR="00C869ED" w:rsidRPr="008E74FF">
        <w:rPr>
          <w:rFonts w:ascii="Book Antiqua" w:eastAsia="SimSun" w:hAnsi="Book Antiqua" w:cs="Times New Roman"/>
        </w:rPr>
        <w:t xml:space="preserve"> 2020; In press</w:t>
      </w:r>
    </w:p>
    <w:p w14:paraId="0B0075D7" w14:textId="77777777" w:rsidR="00682562" w:rsidRPr="008E74FF" w:rsidRDefault="00682562" w:rsidP="008E74FF">
      <w:pPr>
        <w:adjustRightInd w:val="0"/>
        <w:snapToGrid w:val="0"/>
        <w:spacing w:line="360" w:lineRule="auto"/>
        <w:rPr>
          <w:rFonts w:ascii="Book Antiqua" w:hAnsi="Book Antiqua" w:cs="Arial"/>
          <w:b/>
        </w:rPr>
      </w:pPr>
    </w:p>
    <w:p w14:paraId="7FF2CB0B" w14:textId="560B4FC7" w:rsidR="00C25242" w:rsidRPr="008E74FF" w:rsidRDefault="00682562"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Arial"/>
          <w:b/>
        </w:rPr>
        <w:t>Core tip:</w:t>
      </w:r>
      <w:r w:rsidRPr="008E74FF">
        <w:rPr>
          <w:rFonts w:ascii="Book Antiqua" w:hAnsi="Book Antiqua"/>
          <w:b/>
          <w:color w:val="000000"/>
        </w:rPr>
        <w:t xml:space="preserve"> </w:t>
      </w:r>
      <w:r w:rsidR="00C25242" w:rsidRPr="008E74FF">
        <w:rPr>
          <w:rFonts w:ascii="Book Antiqua" w:hAnsi="Book Antiqua" w:cs="Times New Roman"/>
          <w:color w:val="000000" w:themeColor="text1"/>
          <w:lang w:bidi="fa-IR"/>
        </w:rPr>
        <w:t>We evaluated the association between no</w:t>
      </w:r>
      <w:r w:rsidRPr="008E74FF">
        <w:rPr>
          <w:rFonts w:ascii="Book Antiqua" w:hAnsi="Book Antiqua" w:cs="Times New Roman"/>
          <w:color w:val="000000" w:themeColor="text1"/>
          <w:lang w:bidi="fa-IR"/>
        </w:rPr>
        <w:t>n-alcoholic fatty liver disease</w:t>
      </w:r>
      <w:r w:rsidR="00C25242" w:rsidRPr="008E74FF">
        <w:rPr>
          <w:rFonts w:ascii="Book Antiqua" w:hAnsi="Book Antiqua" w:cs="Times New Roman"/>
          <w:color w:val="000000" w:themeColor="text1"/>
          <w:lang w:bidi="fa-IR"/>
        </w:rPr>
        <w:t xml:space="preserve"> and the inci</w:t>
      </w:r>
      <w:r w:rsidRPr="008E74FF">
        <w:rPr>
          <w:rFonts w:ascii="Book Antiqua" w:hAnsi="Book Antiqua" w:cs="Times New Roman"/>
          <w:color w:val="000000" w:themeColor="text1"/>
          <w:lang w:bidi="fa-IR"/>
        </w:rPr>
        <w:t>dence of cardiovascular disease</w:t>
      </w:r>
      <w:r w:rsidR="00C25242" w:rsidRPr="008E74FF">
        <w:rPr>
          <w:rFonts w:ascii="Book Antiqua" w:hAnsi="Book Antiqua" w:cs="Times New Roman"/>
          <w:color w:val="000000" w:themeColor="text1"/>
          <w:lang w:bidi="fa-IR"/>
        </w:rPr>
        <w:t xml:space="preserve"> events after seven years follow up, in a large prospective cohort study. Based on our results, no independent association was observed between </w:t>
      </w:r>
      <w:r w:rsidRPr="008E74FF">
        <w:rPr>
          <w:rFonts w:ascii="Book Antiqua" w:hAnsi="Book Antiqua" w:cs="Times New Roman"/>
          <w:color w:val="000000" w:themeColor="text1"/>
          <w:lang w:bidi="fa-IR"/>
        </w:rPr>
        <w:t xml:space="preserve">non-alcoholic fatty liver disease </w:t>
      </w:r>
      <w:r w:rsidR="00C25242" w:rsidRPr="008E74FF">
        <w:rPr>
          <w:rFonts w:ascii="Book Antiqua" w:hAnsi="Book Antiqua" w:cs="Times New Roman"/>
          <w:color w:val="000000" w:themeColor="text1"/>
          <w:lang w:bidi="fa-IR"/>
        </w:rPr>
        <w:t xml:space="preserve">and </w:t>
      </w:r>
      <w:r w:rsidRPr="008E74FF">
        <w:rPr>
          <w:rFonts w:ascii="Book Antiqua" w:hAnsi="Book Antiqua" w:cs="Times New Roman"/>
          <w:color w:val="000000" w:themeColor="text1"/>
          <w:lang w:bidi="fa-IR"/>
        </w:rPr>
        <w:t xml:space="preserve">cardiovascular disease </w:t>
      </w:r>
      <w:r w:rsidR="00C25242" w:rsidRPr="008E74FF">
        <w:rPr>
          <w:rFonts w:ascii="Book Antiqua" w:hAnsi="Book Antiqua" w:cs="Times New Roman"/>
          <w:color w:val="000000" w:themeColor="text1"/>
          <w:lang w:bidi="fa-IR"/>
        </w:rPr>
        <w:t xml:space="preserve">events. Diabetes and age may play a role as potential mediators. </w:t>
      </w:r>
      <w:r w:rsidR="00C25242" w:rsidRPr="008E74FF">
        <w:rPr>
          <w:rFonts w:ascii="Book Antiqua" w:hAnsi="Book Antiqua" w:cs="Times New Roman"/>
          <w:color w:val="000000" w:themeColor="text1"/>
          <w:lang w:bidi="fa-IR"/>
        </w:rPr>
        <w:br w:type="page"/>
      </w:r>
    </w:p>
    <w:p w14:paraId="2FD247D4" w14:textId="1E73871E" w:rsidR="005370DA" w:rsidRPr="008E74FF" w:rsidRDefault="00EA31F7" w:rsidP="008E74FF">
      <w:pPr>
        <w:adjustRightInd w:val="0"/>
        <w:snapToGrid w:val="0"/>
        <w:spacing w:line="360" w:lineRule="auto"/>
        <w:rPr>
          <w:rFonts w:ascii="Book Antiqua" w:hAnsi="Book Antiqua" w:cs="Times New Roman"/>
          <w:b/>
          <w:bCs/>
          <w:color w:val="000000" w:themeColor="text1"/>
          <w:u w:val="single"/>
          <w:rtl/>
          <w:lang w:bidi="fa-IR"/>
        </w:rPr>
      </w:pPr>
      <w:r w:rsidRPr="008E74FF">
        <w:rPr>
          <w:rFonts w:ascii="Book Antiqua" w:hAnsi="Book Antiqua" w:cs="Times New Roman"/>
          <w:b/>
          <w:bCs/>
          <w:color w:val="000000" w:themeColor="text1"/>
          <w:u w:val="single"/>
          <w:lang w:bidi="fa-IR"/>
        </w:rPr>
        <w:lastRenderedPageBreak/>
        <w:t>INTRODUCTION</w:t>
      </w:r>
    </w:p>
    <w:p w14:paraId="4BA6D937" w14:textId="5D69C765" w:rsidR="00EA31F7" w:rsidRPr="008E74FF" w:rsidRDefault="005370DA" w:rsidP="008E74FF">
      <w:pPr>
        <w:autoSpaceDE w:val="0"/>
        <w:autoSpaceDN w:val="0"/>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Non-alcoholic fatty liver disease (NAFLD) is a leading cause of chronic liver disease worldwide</w:t>
      </w:r>
      <w:r w:rsidR="00EB4AD4" w:rsidRPr="008E74FF">
        <w:rPr>
          <w:rFonts w:ascii="Book Antiqua" w:hAnsi="Book Antiqua" w:cs="Times New Roman"/>
          <w:color w:val="000000" w:themeColor="text1"/>
          <w:vertAlign w:val="superscript"/>
          <w:lang w:bidi="fa-IR"/>
        </w:rPr>
        <w:t>[1]</w:t>
      </w:r>
      <w:r w:rsidRPr="008E74FF">
        <w:rPr>
          <w:rFonts w:ascii="Book Antiqua" w:hAnsi="Book Antiqua" w:cs="Times New Roman"/>
          <w:color w:val="000000" w:themeColor="text1"/>
          <w:lang w:bidi="fa-IR"/>
        </w:rPr>
        <w:t>. It is defined as the presence of hepatic steatosis after excluding other causes of hepatic fat accumulation such as excessive alcohol consumption, viruses and drug-</w:t>
      </w:r>
      <w:r w:rsidR="00106149" w:rsidRPr="008E74FF">
        <w:rPr>
          <w:rFonts w:ascii="Book Antiqua" w:hAnsi="Book Antiqua" w:cs="Times New Roman"/>
          <w:color w:val="000000" w:themeColor="text1"/>
          <w:lang w:bidi="fa-IR"/>
        </w:rPr>
        <w:t>related hepatitis</w:t>
      </w:r>
      <w:r w:rsidR="00EB4AD4" w:rsidRPr="008E74FF">
        <w:rPr>
          <w:rFonts w:ascii="Book Antiqua" w:hAnsi="Book Antiqua" w:cs="Times New Roman"/>
          <w:color w:val="000000" w:themeColor="text1"/>
          <w:vertAlign w:val="superscript"/>
          <w:lang w:bidi="fa-IR"/>
        </w:rPr>
        <w:t>[2]</w:t>
      </w:r>
      <w:r w:rsidRPr="008E74FF">
        <w:rPr>
          <w:rFonts w:ascii="Book Antiqua" w:hAnsi="Book Antiqua" w:cs="Times New Roman"/>
          <w:color w:val="000000" w:themeColor="text1"/>
          <w:lang w:bidi="fa-IR"/>
        </w:rPr>
        <w:t xml:space="preserve">. The global prevalence of NAFLD was estimated to be 25.2% in a meta-analysis </w:t>
      </w:r>
      <w:r w:rsidR="00FB173B" w:rsidRPr="008E74FF">
        <w:rPr>
          <w:rFonts w:ascii="Book Antiqua" w:hAnsi="Book Antiqua" w:cs="Times New Roman"/>
          <w:color w:val="000000" w:themeColor="text1"/>
          <w:lang w:bidi="fa-IR"/>
        </w:rPr>
        <w:t xml:space="preserve">of 86 studies by </w:t>
      </w:r>
      <w:proofErr w:type="spellStart"/>
      <w:r w:rsidR="00FB173B" w:rsidRPr="008E74FF">
        <w:rPr>
          <w:rFonts w:ascii="Book Antiqua" w:hAnsi="Book Antiqua" w:cs="Times New Roman"/>
          <w:color w:val="000000" w:themeColor="text1"/>
          <w:lang w:bidi="fa-IR"/>
        </w:rPr>
        <w:t>Younossi</w:t>
      </w:r>
      <w:proofErr w:type="spellEnd"/>
      <w:r w:rsidR="00FB173B" w:rsidRPr="008E74FF">
        <w:rPr>
          <w:rFonts w:ascii="Book Antiqua" w:hAnsi="Book Antiqua" w:cs="Times New Roman"/>
          <w:color w:val="000000" w:themeColor="text1"/>
          <w:lang w:bidi="fa-IR"/>
        </w:rPr>
        <w:t xml:space="preserve"> </w:t>
      </w:r>
      <w:r w:rsidR="00FB173B" w:rsidRPr="008E74FF">
        <w:rPr>
          <w:rFonts w:ascii="Book Antiqua" w:hAnsi="Book Antiqua" w:cs="Times New Roman"/>
          <w:i/>
          <w:color w:val="000000" w:themeColor="text1"/>
          <w:lang w:bidi="fa-IR"/>
        </w:rPr>
        <w:t>et al</w:t>
      </w:r>
      <w:r w:rsidR="00EB4AD4" w:rsidRPr="008E74FF">
        <w:rPr>
          <w:rFonts w:ascii="Book Antiqua" w:hAnsi="Book Antiqua" w:cs="Times New Roman"/>
          <w:color w:val="000000" w:themeColor="text1"/>
          <w:vertAlign w:val="superscript"/>
          <w:lang w:bidi="fa-IR"/>
        </w:rPr>
        <w:t>[3]</w:t>
      </w:r>
      <w:r w:rsidRPr="008E74FF">
        <w:rPr>
          <w:rFonts w:ascii="Book Antiqua" w:hAnsi="Book Antiqua" w:cs="Times New Roman"/>
          <w:color w:val="000000" w:themeColor="text1"/>
          <w:lang w:bidi="fa-IR"/>
        </w:rPr>
        <w:t>.</w:t>
      </w:r>
      <w:r w:rsidR="00EA31F7" w:rsidRPr="008E74FF">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The increase in the prevalence of NAFLD has usually followed the obesity pandemic in children and adults globally</w:t>
      </w:r>
      <w:r w:rsidRPr="008E74FF" w:rsidDel="00FE17D0">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although a considerable fraction of subjects are lean. In particular, childhood obesity has implications for a greater risk of NAFLD later with accompanying liver-related disease</w:t>
      </w:r>
      <w:r w:rsidR="00106149" w:rsidRPr="008E74FF">
        <w:rPr>
          <w:rFonts w:ascii="Book Antiqua" w:hAnsi="Book Antiqua" w:cs="Times New Roman"/>
          <w:color w:val="000000" w:themeColor="text1"/>
          <w:lang w:bidi="fa-IR"/>
        </w:rPr>
        <w:t>s at a much lower age threshold</w:t>
      </w:r>
      <w:r w:rsidR="00EB4AD4" w:rsidRPr="008E74FF">
        <w:rPr>
          <w:rFonts w:ascii="Book Antiqua" w:hAnsi="Book Antiqua" w:cs="Times New Roman"/>
          <w:color w:val="000000" w:themeColor="text1"/>
          <w:vertAlign w:val="superscript"/>
          <w:lang w:bidi="fa-IR"/>
        </w:rPr>
        <w:t>[1]</w:t>
      </w:r>
      <w:r w:rsidR="00EA31F7" w:rsidRPr="008E74FF">
        <w:rPr>
          <w:rFonts w:ascii="Book Antiqua" w:hAnsi="Book Antiqua" w:cs="Times New Roman"/>
          <w:color w:val="000000" w:themeColor="text1"/>
          <w:lang w:bidi="fa-IR"/>
        </w:rPr>
        <w:t>.</w:t>
      </w:r>
    </w:p>
    <w:p w14:paraId="1BE14D5F" w14:textId="2C44D975" w:rsidR="000E1298" w:rsidRPr="008E74FF" w:rsidRDefault="005370DA" w:rsidP="008E74FF">
      <w:pPr>
        <w:autoSpaceDE w:val="0"/>
        <w:autoSpaceDN w:val="0"/>
        <w:adjustRightInd w:val="0"/>
        <w:snapToGrid w:val="0"/>
        <w:spacing w:line="360" w:lineRule="auto"/>
        <w:ind w:firstLineChars="100" w:firstLine="240"/>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 xml:space="preserve">A number of hepatic complications from simple </w:t>
      </w:r>
      <w:proofErr w:type="spellStart"/>
      <w:r w:rsidRPr="008E74FF">
        <w:rPr>
          <w:rFonts w:ascii="Book Antiqua" w:hAnsi="Book Antiqua" w:cs="Times New Roman"/>
          <w:color w:val="000000" w:themeColor="text1"/>
          <w:lang w:bidi="fa-IR"/>
        </w:rPr>
        <w:t>steato</w:t>
      </w:r>
      <w:proofErr w:type="spellEnd"/>
      <w:r w:rsidRPr="008E74FF">
        <w:rPr>
          <w:rFonts w:ascii="Book Antiqua" w:hAnsi="Book Antiqua" w:cs="Times New Roman"/>
          <w:color w:val="000000" w:themeColor="text1"/>
          <w:lang w:bidi="fa-IR"/>
        </w:rPr>
        <w:t>-hepatitis to cirrhosis and hepatocellular carcinoma can be attributed to NAFLD</w:t>
      </w:r>
      <w:r w:rsidR="00EB4AD4" w:rsidRPr="008E74FF">
        <w:rPr>
          <w:rFonts w:ascii="Book Antiqua" w:hAnsi="Book Antiqua" w:cs="Times New Roman"/>
          <w:color w:val="000000" w:themeColor="text1"/>
          <w:vertAlign w:val="superscript"/>
          <w:lang w:bidi="fa-IR"/>
        </w:rPr>
        <w:t>[4]</w:t>
      </w:r>
      <w:r w:rsidRPr="008E74FF">
        <w:rPr>
          <w:rFonts w:ascii="Book Antiqua" w:hAnsi="Book Antiqua" w:cs="Times New Roman"/>
          <w:color w:val="000000" w:themeColor="text1"/>
          <w:lang w:bidi="fa-IR"/>
        </w:rPr>
        <w:t>. This disease is considered to be a hepatic manifes</w:t>
      </w:r>
      <w:r w:rsidR="00106149" w:rsidRPr="008E74FF">
        <w:rPr>
          <w:rFonts w:ascii="Book Antiqua" w:hAnsi="Book Antiqua" w:cs="Times New Roman"/>
          <w:color w:val="000000" w:themeColor="text1"/>
          <w:lang w:bidi="fa-IR"/>
        </w:rPr>
        <w:t>tation of metabolic syndrome</w:t>
      </w:r>
      <w:r w:rsidR="00EB4AD4" w:rsidRPr="008E74FF">
        <w:rPr>
          <w:rFonts w:ascii="Book Antiqua" w:hAnsi="Book Antiqua" w:cs="Times New Roman"/>
          <w:color w:val="000000" w:themeColor="text1"/>
          <w:vertAlign w:val="superscript"/>
          <w:lang w:bidi="fa-IR"/>
        </w:rPr>
        <w:t>[5]</w:t>
      </w:r>
      <w:r w:rsidRPr="008E74FF">
        <w:rPr>
          <w:rFonts w:ascii="Book Antiqua" w:hAnsi="Book Antiqua" w:cs="Times New Roman"/>
          <w:color w:val="000000" w:themeColor="text1"/>
          <w:lang w:bidi="fa-IR"/>
        </w:rPr>
        <w:t>. Thus, in addition to the relationship with liver related diseases and its complications, this condition ma</w:t>
      </w:r>
      <w:r w:rsidR="000E1298" w:rsidRPr="008E74FF">
        <w:rPr>
          <w:rFonts w:ascii="Book Antiqua" w:hAnsi="Book Antiqua" w:cs="Times New Roman"/>
          <w:color w:val="000000" w:themeColor="text1"/>
          <w:lang w:bidi="fa-IR"/>
        </w:rPr>
        <w:t>y be associated with metabolic co-</w:t>
      </w:r>
      <w:r w:rsidR="0005373A" w:rsidRPr="008E74FF">
        <w:rPr>
          <w:rFonts w:ascii="Book Antiqua" w:hAnsi="Book Antiqua" w:cs="Times New Roman"/>
          <w:color w:val="000000" w:themeColor="text1"/>
          <w:lang w:bidi="fa-IR"/>
        </w:rPr>
        <w:t>morbidities</w:t>
      </w:r>
      <w:r w:rsidRPr="008E74FF">
        <w:rPr>
          <w:rFonts w:ascii="Book Antiqua" w:hAnsi="Book Antiqua" w:cs="Times New Roman"/>
          <w:color w:val="000000" w:themeColor="text1"/>
          <w:lang w:bidi="fa-IR"/>
        </w:rPr>
        <w:t xml:space="preserve"> such as diabetes mellitus (DM) and dyslipidemia</w:t>
      </w:r>
      <w:r w:rsidR="00EB4AD4" w:rsidRPr="008E74FF">
        <w:rPr>
          <w:rFonts w:ascii="Book Antiqua" w:hAnsi="Book Antiqua" w:cs="Times New Roman"/>
          <w:color w:val="000000" w:themeColor="text1"/>
          <w:vertAlign w:val="superscript"/>
          <w:lang w:bidi="fa-IR"/>
        </w:rPr>
        <w:t>[6-12]</w:t>
      </w:r>
      <w:r w:rsidRPr="008E74FF">
        <w:rPr>
          <w:rFonts w:ascii="Book Antiqua" w:hAnsi="Book Antiqua" w:cs="Times New Roman"/>
          <w:color w:val="000000" w:themeColor="text1"/>
          <w:lang w:bidi="fa-IR"/>
        </w:rPr>
        <w:t xml:space="preserve">. </w:t>
      </w:r>
      <w:r w:rsidR="00CF7FF2" w:rsidRPr="008E74FF">
        <w:rPr>
          <w:rFonts w:ascii="Book Antiqua" w:hAnsi="Book Antiqua" w:cs="Times New Roman"/>
          <w:color w:val="000000" w:themeColor="text1"/>
          <w:lang w:bidi="fa-IR"/>
        </w:rPr>
        <w:t>The</w:t>
      </w:r>
      <w:r w:rsidRPr="008E74FF">
        <w:rPr>
          <w:rFonts w:ascii="Book Antiqua" w:hAnsi="Book Antiqua" w:cs="Times New Roman"/>
          <w:color w:val="000000" w:themeColor="text1"/>
          <w:lang w:bidi="fa-IR"/>
        </w:rPr>
        <w:t xml:space="preserve"> non-liver related deaths remain far more common than liver-related deaths</w:t>
      </w:r>
      <w:r w:rsidR="00EB4AD4" w:rsidRPr="008E74FF">
        <w:rPr>
          <w:rFonts w:ascii="Book Antiqua" w:hAnsi="Book Antiqua" w:cs="Times New Roman"/>
          <w:color w:val="000000" w:themeColor="text1"/>
          <w:vertAlign w:val="superscript"/>
          <w:lang w:bidi="fa-IR"/>
        </w:rPr>
        <w:t>[3]</w:t>
      </w:r>
      <w:r w:rsidRPr="008E74FF">
        <w:rPr>
          <w:rFonts w:ascii="Book Antiqua" w:hAnsi="Book Antiqua" w:cs="Times New Roman"/>
          <w:color w:val="000000" w:themeColor="text1"/>
          <w:lang w:bidi="fa-IR"/>
        </w:rPr>
        <w:t xml:space="preserve">. </w:t>
      </w:r>
    </w:p>
    <w:p w14:paraId="2B2F5C56" w14:textId="013B67D1" w:rsidR="005370DA" w:rsidRPr="008E74FF" w:rsidRDefault="005370DA" w:rsidP="008E74FF">
      <w:pPr>
        <w:autoSpaceDE w:val="0"/>
        <w:autoSpaceDN w:val="0"/>
        <w:adjustRightInd w:val="0"/>
        <w:snapToGrid w:val="0"/>
        <w:spacing w:line="360" w:lineRule="auto"/>
        <w:ind w:firstLineChars="100" w:firstLine="240"/>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 xml:space="preserve">We previously showed that there is a significant association between NAFLD and 10-year cardiovascular disease (CVD) risk as estimated by </w:t>
      </w:r>
      <w:proofErr w:type="spellStart"/>
      <w:r w:rsidRPr="008E74FF">
        <w:rPr>
          <w:rFonts w:ascii="Book Antiqua" w:hAnsi="Book Antiqua" w:cs="Times New Roman"/>
          <w:color w:val="000000" w:themeColor="text1"/>
          <w:lang w:bidi="fa-IR"/>
        </w:rPr>
        <w:t>well known</w:t>
      </w:r>
      <w:proofErr w:type="spellEnd"/>
      <w:r w:rsidRPr="008E74FF">
        <w:rPr>
          <w:rFonts w:ascii="Book Antiqua" w:hAnsi="Book Antiqua" w:cs="Times New Roman"/>
          <w:color w:val="000000" w:themeColor="text1"/>
          <w:lang w:bidi="fa-IR"/>
        </w:rPr>
        <w:t xml:space="preserve"> risk assessment tools</w:t>
      </w:r>
      <w:r w:rsidR="00EB4AD4" w:rsidRPr="008E74FF">
        <w:rPr>
          <w:rFonts w:ascii="Book Antiqua" w:hAnsi="Book Antiqua" w:cs="Times New Roman"/>
          <w:color w:val="000000" w:themeColor="text1"/>
          <w:vertAlign w:val="superscript"/>
          <w:lang w:bidi="fa-IR"/>
        </w:rPr>
        <w:t>[13]</w:t>
      </w:r>
      <w:r w:rsidRPr="008E74FF">
        <w:rPr>
          <w:rFonts w:ascii="Book Antiqua" w:hAnsi="Book Antiqua" w:cs="Times New Roman"/>
          <w:color w:val="000000" w:themeColor="text1"/>
          <w:lang w:bidi="fa-IR"/>
        </w:rPr>
        <w:t>. These tools estimate CVD risk based on a cluster of esta</w:t>
      </w:r>
      <w:r w:rsidR="0005373A" w:rsidRPr="008E74FF">
        <w:rPr>
          <w:rFonts w:ascii="Book Antiqua" w:hAnsi="Book Antiqua" w:cs="Times New Roman"/>
          <w:color w:val="000000" w:themeColor="text1"/>
          <w:lang w:bidi="fa-IR"/>
        </w:rPr>
        <w:t xml:space="preserve">blished </w:t>
      </w:r>
      <w:r w:rsidRPr="008E74FF">
        <w:rPr>
          <w:rFonts w:ascii="Book Antiqua" w:hAnsi="Book Antiqua" w:cs="Times New Roman"/>
          <w:color w:val="000000" w:themeColor="text1"/>
          <w:lang w:bidi="fa-IR"/>
        </w:rPr>
        <w:t>modifiable and non-modifiable risk factors for the development of CVD. Although previous studies have shown a positive association between CVD events and NAFLD, results showing an independent association between them are inconsistent</w:t>
      </w:r>
      <w:r w:rsidR="00EB4AD4" w:rsidRPr="008E74FF">
        <w:rPr>
          <w:rFonts w:ascii="Book Antiqua" w:hAnsi="Book Antiqua" w:cs="Times New Roman"/>
          <w:color w:val="000000" w:themeColor="text1"/>
          <w:vertAlign w:val="superscript"/>
          <w:lang w:bidi="fa-IR"/>
        </w:rPr>
        <w:t>[14-16]</w:t>
      </w:r>
      <w:r w:rsidRPr="008E74FF">
        <w:rPr>
          <w:rFonts w:ascii="Book Antiqua" w:hAnsi="Book Antiqua" w:cs="Times New Roman"/>
          <w:color w:val="000000" w:themeColor="text1"/>
          <w:lang w:bidi="fa-IR"/>
        </w:rPr>
        <w:t xml:space="preserve">. This study was conducted to determine </w:t>
      </w:r>
      <w:r w:rsidR="005D40B1">
        <w:rPr>
          <w:rFonts w:ascii="Book Antiqua" w:hAnsi="Book Antiqua" w:cs="Times New Roman"/>
          <w:color w:val="000000" w:themeColor="text1"/>
          <w:lang w:bidi="fa-IR"/>
        </w:rPr>
        <w:t xml:space="preserve">an </w:t>
      </w:r>
      <w:r w:rsidRPr="008E74FF">
        <w:rPr>
          <w:rFonts w:ascii="Book Antiqua" w:hAnsi="Book Antiqua" w:cs="Times New Roman"/>
          <w:color w:val="000000" w:themeColor="text1"/>
          <w:lang w:bidi="fa-IR"/>
        </w:rPr>
        <w:t>independent association, if any,</w:t>
      </w:r>
      <w:r w:rsidR="00EB4AD4" w:rsidRPr="008E74FF">
        <w:rPr>
          <w:rFonts w:ascii="Book Antiqua" w:hAnsi="Book Antiqua" w:cs="Times New Roman"/>
          <w:color w:val="000000" w:themeColor="text1"/>
          <w:lang w:bidi="fa-IR"/>
        </w:rPr>
        <w:t xml:space="preserve"> between NAFLD and CVD events.</w:t>
      </w:r>
    </w:p>
    <w:p w14:paraId="1182F4E9" w14:textId="77777777" w:rsidR="000E1298" w:rsidRPr="008E74FF" w:rsidRDefault="000E1298" w:rsidP="008E74FF">
      <w:pPr>
        <w:autoSpaceDE w:val="0"/>
        <w:autoSpaceDN w:val="0"/>
        <w:adjustRightInd w:val="0"/>
        <w:snapToGrid w:val="0"/>
        <w:spacing w:line="360" w:lineRule="auto"/>
        <w:ind w:firstLineChars="100" w:firstLine="240"/>
        <w:rPr>
          <w:rFonts w:ascii="Book Antiqua" w:hAnsi="Book Antiqua" w:cs="Times New Roman"/>
          <w:color w:val="000000" w:themeColor="text1"/>
          <w:lang w:bidi="fa-IR"/>
        </w:rPr>
      </w:pPr>
    </w:p>
    <w:p w14:paraId="4BCAA133" w14:textId="77777777" w:rsidR="000E1298" w:rsidRPr="008E74FF" w:rsidRDefault="000E1298" w:rsidP="008E74FF">
      <w:pPr>
        <w:adjustRightInd w:val="0"/>
        <w:snapToGrid w:val="0"/>
        <w:spacing w:line="360" w:lineRule="auto"/>
        <w:rPr>
          <w:rFonts w:ascii="Book Antiqua" w:hAnsi="Book Antiqua" w:cs="Arial"/>
          <w:b/>
          <w:u w:val="single"/>
        </w:rPr>
      </w:pPr>
      <w:r w:rsidRPr="008E74FF">
        <w:rPr>
          <w:rFonts w:ascii="Book Antiqua" w:hAnsi="Book Antiqua" w:cs="Arial"/>
          <w:b/>
          <w:u w:val="single"/>
        </w:rPr>
        <w:t>MATERIALS AND METHODS</w:t>
      </w:r>
    </w:p>
    <w:p w14:paraId="47B2A663" w14:textId="77777777" w:rsidR="005370DA" w:rsidRPr="008E74FF" w:rsidRDefault="005370DA" w:rsidP="008E74FF">
      <w:pPr>
        <w:adjustRightInd w:val="0"/>
        <w:snapToGrid w:val="0"/>
        <w:spacing w:line="360" w:lineRule="auto"/>
        <w:rPr>
          <w:rFonts w:ascii="Book Antiqua" w:hAnsi="Book Antiqua" w:cs="Times New Roman"/>
          <w:b/>
          <w:bCs/>
          <w:i/>
          <w:iCs/>
          <w:color w:val="000000" w:themeColor="text1"/>
          <w:lang w:bidi="fa-IR"/>
        </w:rPr>
      </w:pPr>
      <w:r w:rsidRPr="008E74FF">
        <w:rPr>
          <w:rFonts w:ascii="Book Antiqua" w:hAnsi="Book Antiqua" w:cs="Times New Roman"/>
          <w:b/>
          <w:bCs/>
          <w:i/>
          <w:iCs/>
          <w:color w:val="000000" w:themeColor="text1"/>
          <w:lang w:bidi="fa-IR"/>
        </w:rPr>
        <w:t xml:space="preserve">Study setting and sampling frame </w:t>
      </w:r>
    </w:p>
    <w:p w14:paraId="2BA60BE4" w14:textId="66F85B22" w:rsidR="00F772E1" w:rsidRPr="008E74FF" w:rsidRDefault="005370DA" w:rsidP="008E74FF">
      <w:pPr>
        <w:adjustRightInd w:val="0"/>
        <w:snapToGrid w:val="0"/>
        <w:spacing w:line="360" w:lineRule="auto"/>
        <w:rPr>
          <w:rFonts w:ascii="Book Antiqua" w:hAnsi="Book Antiqua" w:cs="Times New Roman"/>
          <w:color w:val="000000" w:themeColor="text1"/>
        </w:rPr>
      </w:pPr>
      <w:r w:rsidRPr="008E74FF">
        <w:rPr>
          <w:rFonts w:ascii="Book Antiqua" w:hAnsi="Book Antiqua" w:cs="Times New Roman"/>
          <w:color w:val="000000" w:themeColor="text1"/>
          <w:lang w:bidi="fa-IR"/>
        </w:rPr>
        <w:t>A comprehensive data collection was undertaken in two phases in our cohort study in Amol. Amol, a relatively well-populated city in the cen</w:t>
      </w:r>
      <w:r w:rsidR="005D40B1">
        <w:rPr>
          <w:rFonts w:ascii="Book Antiqua" w:hAnsi="Book Antiqua" w:cs="Times New Roman"/>
          <w:color w:val="000000" w:themeColor="text1"/>
          <w:lang w:bidi="fa-IR"/>
        </w:rPr>
        <w:t xml:space="preserve">tral area of northern Iran, is </w:t>
      </w:r>
      <w:r w:rsidRPr="008E74FF">
        <w:rPr>
          <w:rFonts w:ascii="Book Antiqua" w:hAnsi="Book Antiqua" w:cs="Times New Roman"/>
          <w:color w:val="000000" w:themeColor="text1"/>
          <w:lang w:bidi="fa-IR"/>
        </w:rPr>
        <w:t xml:space="preserve">located 180 km from the city of Tehran. Phase 1 </w:t>
      </w:r>
      <w:r w:rsidR="0005373A" w:rsidRPr="008E74FF">
        <w:rPr>
          <w:rFonts w:ascii="Book Antiqua" w:hAnsi="Book Antiqua" w:cs="Times New Roman"/>
          <w:color w:val="000000" w:themeColor="text1"/>
          <w:lang w:bidi="fa-IR"/>
        </w:rPr>
        <w:t xml:space="preserve">began </w:t>
      </w:r>
      <w:r w:rsidRPr="008E74FF">
        <w:rPr>
          <w:rFonts w:ascii="Book Antiqua" w:hAnsi="Book Antiqua" w:cs="Times New Roman"/>
          <w:color w:val="000000" w:themeColor="text1"/>
          <w:lang w:bidi="fa-IR"/>
        </w:rPr>
        <w:t xml:space="preserve">in 2009-2010 and phase 2 in 2016-2017. </w:t>
      </w:r>
      <w:r w:rsidR="0005373A" w:rsidRPr="008E74FF">
        <w:rPr>
          <w:rFonts w:ascii="Book Antiqua" w:hAnsi="Book Antiqua" w:cs="Times New Roman"/>
          <w:color w:val="000000" w:themeColor="text1"/>
          <w:lang w:bidi="fa-IR"/>
        </w:rPr>
        <w:t xml:space="preserve">The </w:t>
      </w:r>
      <w:r w:rsidRPr="008E74FF">
        <w:rPr>
          <w:rFonts w:ascii="Book Antiqua" w:hAnsi="Book Antiqua" w:cs="Times New Roman"/>
          <w:color w:val="000000" w:themeColor="text1"/>
          <w:lang w:bidi="fa-IR"/>
        </w:rPr>
        <w:t xml:space="preserve">exact sampling frame was obtained using primary health records of </w:t>
      </w:r>
      <w:r w:rsidRPr="008E74FF">
        <w:rPr>
          <w:rFonts w:ascii="Book Antiqua" w:hAnsi="Book Antiqua" w:cs="Times New Roman"/>
          <w:color w:val="000000" w:themeColor="text1"/>
          <w:lang w:bidi="fa-IR"/>
        </w:rPr>
        <w:lastRenderedPageBreak/>
        <w:t>subjects from local primary health care centers in urban and rural area</w:t>
      </w:r>
      <w:r w:rsidR="00F30EA2" w:rsidRPr="008E74FF">
        <w:rPr>
          <w:rFonts w:ascii="Book Antiqua" w:hAnsi="Book Antiqua" w:cs="Times New Roman"/>
          <w:color w:val="000000" w:themeColor="text1"/>
          <w:lang w:bidi="fa-IR"/>
        </w:rPr>
        <w:t>s</w:t>
      </w:r>
      <w:r w:rsidRPr="008E74FF">
        <w:rPr>
          <w:rFonts w:ascii="Book Antiqua" w:hAnsi="Book Antiqua" w:cs="Times New Roman"/>
          <w:color w:val="000000" w:themeColor="text1"/>
          <w:lang w:bidi="fa-IR"/>
        </w:rPr>
        <w:t>. The sampling frame, based on the primary data, comprised 16 strata according gender and the following age group</w:t>
      </w:r>
      <w:r w:rsidR="00F30EA2" w:rsidRPr="008E74FF">
        <w:rPr>
          <w:rFonts w:ascii="Book Antiqua" w:hAnsi="Book Antiqua" w:cs="Times New Roman"/>
          <w:color w:val="000000" w:themeColor="text1"/>
          <w:lang w:bidi="fa-IR"/>
        </w:rPr>
        <w:t xml:space="preserve"> ranges within 10-90 </w:t>
      </w:r>
      <w:r w:rsidRPr="008E74FF">
        <w:rPr>
          <w:rFonts w:ascii="Book Antiqua" w:hAnsi="Book Antiqua" w:cs="Times New Roman"/>
          <w:color w:val="000000" w:themeColor="text1"/>
          <w:lang w:bidi="fa-IR"/>
        </w:rPr>
        <w:t xml:space="preserve">years: </w:t>
      </w:r>
      <w:r w:rsidRPr="008E74FF">
        <w:rPr>
          <w:rFonts w:ascii="Book Antiqua" w:hAnsi="Book Antiqua" w:cs="Times New Roman"/>
          <w:color w:val="000000" w:themeColor="text1"/>
        </w:rPr>
        <w:t>10-19, 20-29, 30-39, 40-49, 50-59, 60-69, 70-79 and 80-89.</w:t>
      </w:r>
      <w:r w:rsidRPr="008E74FF">
        <w:rPr>
          <w:rFonts w:ascii="Book Antiqua" w:hAnsi="Book Antiqua" w:cs="Times New Roman"/>
          <w:color w:val="000000" w:themeColor="text1"/>
          <w:lang w:bidi="fa-IR"/>
        </w:rPr>
        <w:t xml:space="preserve"> </w:t>
      </w:r>
      <w:r w:rsidRPr="008E74FF">
        <w:rPr>
          <w:rFonts w:ascii="Book Antiqua" w:hAnsi="Book Antiqua" w:cs="Times New Roman"/>
          <w:color w:val="000000" w:themeColor="text1"/>
        </w:rPr>
        <w:t>From phase 1 to the beginning of phase 2 in 2016,</w:t>
      </w:r>
      <w:r w:rsidR="00F30EA2"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rPr>
        <w:t>participants or close family members were contacted annually to provide the outcomes related to fatal and non-fatal CVD.</w:t>
      </w:r>
      <w:r w:rsidR="00106149"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rPr>
        <w:t>The comprehensive evaluations of the demographic, anthropometric and laboratory variables began in early phase 2 and these participants were actively invite</w:t>
      </w:r>
      <w:r w:rsidR="005D40B1">
        <w:rPr>
          <w:rFonts w:ascii="Book Antiqua" w:hAnsi="Book Antiqua" w:cs="Times New Roman"/>
          <w:color w:val="000000" w:themeColor="text1"/>
        </w:rPr>
        <w:t xml:space="preserve">d to participate in this phase </w:t>
      </w:r>
      <w:r w:rsidRPr="008E74FF">
        <w:rPr>
          <w:rFonts w:ascii="Book Antiqua" w:hAnsi="Book Antiqua" w:cs="Times New Roman"/>
          <w:color w:val="000000" w:themeColor="text1"/>
        </w:rPr>
        <w:t>of the cohort study. Valid data, following exclusions (Figure 1) was obtained,</w:t>
      </w:r>
      <w:r w:rsidR="00F30EA2"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rPr>
        <w:t>from 4808 participants, in the present study. Figure 1 shows the study population and related inclusions and exclusions.</w:t>
      </w:r>
    </w:p>
    <w:p w14:paraId="3796EC62" w14:textId="77777777" w:rsidR="000E1298" w:rsidRPr="008E74FF" w:rsidRDefault="000E1298" w:rsidP="008E74FF">
      <w:pPr>
        <w:adjustRightInd w:val="0"/>
        <w:snapToGrid w:val="0"/>
        <w:spacing w:line="360" w:lineRule="auto"/>
        <w:rPr>
          <w:rFonts w:ascii="Book Antiqua" w:hAnsi="Book Antiqua" w:cs="Times New Roman"/>
          <w:color w:val="000000" w:themeColor="text1"/>
        </w:rPr>
      </w:pPr>
    </w:p>
    <w:p w14:paraId="1C230132" w14:textId="7ED216A3" w:rsidR="005370DA" w:rsidRPr="008E74FF" w:rsidRDefault="000E1298" w:rsidP="008E74FF">
      <w:pPr>
        <w:adjustRightInd w:val="0"/>
        <w:snapToGrid w:val="0"/>
        <w:spacing w:line="360" w:lineRule="auto"/>
        <w:rPr>
          <w:rFonts w:ascii="Book Antiqua" w:hAnsi="Book Antiqua" w:cs="Times New Roman"/>
          <w:i/>
          <w:iCs/>
          <w:color w:val="000000" w:themeColor="text1"/>
        </w:rPr>
      </w:pPr>
      <w:r w:rsidRPr="008E74FF">
        <w:rPr>
          <w:rFonts w:ascii="Book Antiqua" w:hAnsi="Book Antiqua" w:cs="Times New Roman"/>
          <w:b/>
          <w:bCs/>
          <w:i/>
          <w:iCs/>
          <w:color w:val="000000" w:themeColor="text1"/>
          <w:lang w:bidi="fa-IR"/>
        </w:rPr>
        <w:t>Outcomes</w:t>
      </w:r>
    </w:p>
    <w:p w14:paraId="4B202CA2" w14:textId="464C11BC" w:rsidR="00EB1CE8" w:rsidRPr="008E74FF" w:rsidRDefault="005370DA" w:rsidP="008E74FF">
      <w:pPr>
        <w:adjustRightInd w:val="0"/>
        <w:snapToGrid w:val="0"/>
        <w:spacing w:line="360" w:lineRule="auto"/>
        <w:rPr>
          <w:rFonts w:ascii="Book Antiqua" w:hAnsi="Book Antiqua" w:cs="Times New Roman"/>
          <w:color w:val="000000" w:themeColor="text1"/>
        </w:rPr>
      </w:pPr>
      <w:r w:rsidRPr="008E74FF">
        <w:rPr>
          <w:rFonts w:ascii="Book Antiqua" w:hAnsi="Book Antiqua" w:cs="Times New Roman"/>
          <w:color w:val="000000" w:themeColor="text1"/>
        </w:rPr>
        <w:t xml:space="preserve">Atherosclerosis </w:t>
      </w:r>
      <w:r w:rsidR="00E84BDC" w:rsidRPr="008E74FF">
        <w:rPr>
          <w:rFonts w:ascii="Book Antiqua" w:hAnsi="Book Antiqua" w:cs="Times New Roman"/>
          <w:color w:val="000000" w:themeColor="text1"/>
        </w:rPr>
        <w:t>CVD</w:t>
      </w:r>
      <w:r w:rsidRPr="008E74FF">
        <w:rPr>
          <w:rFonts w:ascii="Book Antiqua" w:hAnsi="Book Antiqua" w:cs="Times New Roman"/>
          <w:color w:val="000000" w:themeColor="text1"/>
        </w:rPr>
        <w:t xml:space="preserve"> (ASCVD) is defined based on the history of non-fatal acute myocardial infarction, ischemic heart disease death and cerebrovascular accidents</w:t>
      </w:r>
      <w:r w:rsidR="005D40B1">
        <w:rPr>
          <w:rFonts w:ascii="Book Antiqua" w:hAnsi="Book Antiqua" w:cs="Times New Roman"/>
          <w:color w:val="000000" w:themeColor="text1"/>
        </w:rPr>
        <w:t xml:space="preserve"> </w:t>
      </w:r>
      <w:r w:rsidRPr="008E74FF">
        <w:rPr>
          <w:rFonts w:ascii="Book Antiqua" w:hAnsi="Book Antiqua" w:cs="Times New Roman"/>
          <w:color w:val="000000" w:themeColor="text1"/>
        </w:rPr>
        <w:t>The incidence of ASCVD and the number of occurrences was considered as outcomes.</w:t>
      </w:r>
      <w:r w:rsidR="00D864E0"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rPr>
        <w:t xml:space="preserve">Comprehensive assessment in phase 2 on </w:t>
      </w:r>
      <w:r w:rsidR="00F30EA2" w:rsidRPr="008E74FF">
        <w:rPr>
          <w:rFonts w:ascii="Book Antiqua" w:hAnsi="Book Antiqua" w:cs="Times New Roman"/>
          <w:color w:val="000000" w:themeColor="text1"/>
        </w:rPr>
        <w:t>the</w:t>
      </w:r>
      <w:r w:rsidRPr="008E74FF">
        <w:rPr>
          <w:rFonts w:ascii="Book Antiqua" w:hAnsi="Book Antiqua" w:cs="Times New Roman"/>
          <w:color w:val="000000" w:themeColor="text1"/>
        </w:rPr>
        <w:t xml:space="preserve"> related outcomes was un</w:t>
      </w:r>
      <w:r w:rsidR="005D40B1">
        <w:rPr>
          <w:rFonts w:ascii="Book Antiqua" w:hAnsi="Book Antiqua" w:cs="Times New Roman"/>
          <w:color w:val="000000" w:themeColor="text1"/>
        </w:rPr>
        <w:t xml:space="preserve">dertaken after data collection from </w:t>
      </w:r>
      <w:r w:rsidRPr="008E74FF">
        <w:rPr>
          <w:rFonts w:ascii="Book Antiqua" w:hAnsi="Book Antiqua" w:cs="Times New Roman"/>
          <w:color w:val="000000" w:themeColor="text1"/>
        </w:rPr>
        <w:t xml:space="preserve">self-reporting of </w:t>
      </w:r>
      <w:r w:rsidR="00CF7FF2" w:rsidRPr="008E74FF">
        <w:rPr>
          <w:rFonts w:ascii="Book Antiqua" w:hAnsi="Book Antiqua" w:cs="Times New Roman"/>
          <w:color w:val="000000" w:themeColor="text1"/>
        </w:rPr>
        <w:t>patients, or</w:t>
      </w:r>
      <w:r w:rsidRPr="008E74FF">
        <w:rPr>
          <w:rFonts w:ascii="Book Antiqua" w:hAnsi="Book Antiqua" w:cs="Times New Roman"/>
          <w:color w:val="000000" w:themeColor="text1"/>
        </w:rPr>
        <w:t xml:space="preserve"> close family members and by direct observat</w:t>
      </w:r>
      <w:r w:rsidR="005D40B1">
        <w:rPr>
          <w:rFonts w:ascii="Book Antiqua" w:hAnsi="Book Antiqua" w:cs="Times New Roman"/>
          <w:color w:val="000000" w:themeColor="text1"/>
        </w:rPr>
        <w:t xml:space="preserve">ion of valid medical records. </w:t>
      </w:r>
      <w:r w:rsidRPr="008E74FF">
        <w:rPr>
          <w:rFonts w:ascii="Book Antiqua" w:hAnsi="Book Antiqua" w:cs="Times New Roman"/>
          <w:color w:val="000000" w:themeColor="text1"/>
        </w:rPr>
        <w:t>Hospital discharge records and death certificates for fa</w:t>
      </w:r>
      <w:r w:rsidR="005D40B1">
        <w:rPr>
          <w:rFonts w:ascii="Book Antiqua" w:hAnsi="Book Antiqua" w:cs="Times New Roman"/>
          <w:color w:val="000000" w:themeColor="text1"/>
        </w:rPr>
        <w:t xml:space="preserve">tal CVD events were evaluated. </w:t>
      </w:r>
      <w:r w:rsidRPr="008E74FF">
        <w:rPr>
          <w:rFonts w:ascii="Book Antiqua" w:hAnsi="Book Antiqua" w:cs="Times New Roman"/>
          <w:color w:val="000000" w:themeColor="text1"/>
        </w:rPr>
        <w:t xml:space="preserve">Active communications with </w:t>
      </w:r>
      <w:r w:rsidR="00CF7FF2" w:rsidRPr="008E74FF">
        <w:rPr>
          <w:rFonts w:ascii="Book Antiqua" w:hAnsi="Book Antiqua" w:cs="Times New Roman"/>
          <w:color w:val="000000" w:themeColor="text1"/>
        </w:rPr>
        <w:t>the locations</w:t>
      </w:r>
      <w:r w:rsidRPr="008E74FF">
        <w:rPr>
          <w:rFonts w:ascii="Book Antiqua" w:hAnsi="Book Antiqua" w:cs="Times New Roman"/>
          <w:color w:val="000000" w:themeColor="text1"/>
        </w:rPr>
        <w:t xml:space="preserve"> in which the patients were hospitalized, were pursued to establish medical record accuracy. </w:t>
      </w:r>
      <w:r w:rsidR="00761E62" w:rsidRPr="008E74FF">
        <w:rPr>
          <w:rFonts w:ascii="Book Antiqua" w:hAnsi="Book Antiqua" w:cs="Times New Roman"/>
          <w:color w:val="000000" w:themeColor="text1"/>
        </w:rPr>
        <w:t xml:space="preserve">In all instances, </w:t>
      </w:r>
      <w:r w:rsidRPr="008E74FF">
        <w:rPr>
          <w:rFonts w:ascii="Book Antiqua" w:hAnsi="Book Antiqua" w:cs="Times New Roman"/>
          <w:color w:val="000000" w:themeColor="text1"/>
        </w:rPr>
        <w:t xml:space="preserve">the related outcomes </w:t>
      </w:r>
      <w:r w:rsidR="00761E62" w:rsidRPr="008E74FF">
        <w:rPr>
          <w:rFonts w:ascii="Book Antiqua" w:hAnsi="Book Antiqua" w:cs="Times New Roman"/>
          <w:color w:val="000000" w:themeColor="text1"/>
        </w:rPr>
        <w:t xml:space="preserve">provided annually </w:t>
      </w:r>
      <w:r w:rsidRPr="008E74FF">
        <w:rPr>
          <w:rFonts w:ascii="Book Antiqua" w:hAnsi="Book Antiqua" w:cs="Times New Roman"/>
          <w:color w:val="000000" w:themeColor="text1"/>
        </w:rPr>
        <w:t xml:space="preserve">by </w:t>
      </w:r>
      <w:r w:rsidR="00CF7FF2" w:rsidRPr="008E74FF">
        <w:rPr>
          <w:rFonts w:ascii="Book Antiqua" w:hAnsi="Book Antiqua" w:cs="Times New Roman"/>
          <w:color w:val="000000" w:themeColor="text1"/>
        </w:rPr>
        <w:t>the patient</w:t>
      </w:r>
      <w:r w:rsidRPr="008E74FF">
        <w:rPr>
          <w:rFonts w:ascii="Book Antiqua" w:hAnsi="Book Antiqua" w:cs="Times New Roman"/>
          <w:color w:val="000000" w:themeColor="text1"/>
        </w:rPr>
        <w:t xml:space="preserve"> or </w:t>
      </w:r>
      <w:r w:rsidR="00CF7FF2" w:rsidRPr="008E74FF">
        <w:rPr>
          <w:rFonts w:ascii="Book Antiqua" w:hAnsi="Book Antiqua" w:cs="Times New Roman"/>
          <w:color w:val="000000" w:themeColor="text1"/>
        </w:rPr>
        <w:t>a close family member</w:t>
      </w:r>
      <w:r w:rsidRPr="008E74FF">
        <w:rPr>
          <w:rFonts w:ascii="Book Antiqua" w:hAnsi="Book Antiqua" w:cs="Times New Roman"/>
          <w:color w:val="000000" w:themeColor="text1"/>
        </w:rPr>
        <w:t xml:space="preserve"> were compared with</w:t>
      </w:r>
      <w:r w:rsidR="00761E62"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rPr>
        <w:t>data from valid document</w:t>
      </w:r>
      <w:r w:rsidR="00761E62" w:rsidRPr="008E74FF">
        <w:rPr>
          <w:rFonts w:ascii="Book Antiqua" w:hAnsi="Book Antiqua" w:cs="Times New Roman"/>
          <w:color w:val="000000" w:themeColor="text1"/>
        </w:rPr>
        <w:t xml:space="preserve">s, and </w:t>
      </w:r>
      <w:r w:rsidRPr="008E74FF">
        <w:rPr>
          <w:rFonts w:ascii="Book Antiqua" w:hAnsi="Book Antiqua" w:cs="Times New Roman"/>
          <w:color w:val="000000" w:themeColor="text1"/>
        </w:rPr>
        <w:t>modified accordingly in the case of inconsistent findings. Confirmation of associated outcomes was undertaken by an intern</w:t>
      </w:r>
      <w:r w:rsidR="00EB1CE8" w:rsidRPr="008E74FF">
        <w:rPr>
          <w:rFonts w:ascii="Book Antiqua" w:hAnsi="Book Antiqua" w:cs="Times New Roman"/>
          <w:color w:val="000000" w:themeColor="text1"/>
        </w:rPr>
        <w:t xml:space="preserve">ist in the cohort study group. </w:t>
      </w:r>
    </w:p>
    <w:p w14:paraId="3F0A0D52" w14:textId="087B4863" w:rsidR="00C74DC6" w:rsidRPr="008E74FF" w:rsidRDefault="005370DA" w:rsidP="008E74FF">
      <w:pPr>
        <w:adjustRightInd w:val="0"/>
        <w:snapToGrid w:val="0"/>
        <w:spacing w:line="360" w:lineRule="auto"/>
        <w:ind w:firstLineChars="100" w:firstLine="240"/>
        <w:rPr>
          <w:rStyle w:val="A5"/>
          <w:rFonts w:ascii="Book Antiqua" w:hAnsi="Book Antiqua" w:cs="Times New Roman"/>
          <w:color w:val="000000" w:themeColor="text1"/>
          <w:sz w:val="24"/>
          <w:szCs w:val="24"/>
        </w:rPr>
      </w:pPr>
      <w:r w:rsidRPr="008E74FF">
        <w:rPr>
          <w:rFonts w:ascii="Book Antiqua" w:hAnsi="Book Antiqua" w:cs="Times New Roman"/>
          <w:color w:val="000000" w:themeColor="text1"/>
        </w:rPr>
        <w:t xml:space="preserve">The diagnosis of NAFLD was by performed by sonography </w:t>
      </w:r>
      <w:r w:rsidR="00CF7FF2" w:rsidRPr="008E74FF">
        <w:rPr>
          <w:rFonts w:ascii="Book Antiqua" w:hAnsi="Book Antiqua" w:cs="Times New Roman"/>
          <w:color w:val="000000" w:themeColor="text1"/>
        </w:rPr>
        <w:t xml:space="preserve">by one expert sonographer in phase 1 of </w:t>
      </w:r>
      <w:r w:rsidR="00FC2D2B" w:rsidRPr="008E74FF">
        <w:rPr>
          <w:rFonts w:ascii="Book Antiqua" w:hAnsi="Book Antiqua" w:cs="Times New Roman"/>
          <w:color w:val="000000" w:themeColor="text1"/>
        </w:rPr>
        <w:t>the cohort</w:t>
      </w:r>
      <w:r w:rsidR="00CF7FF2" w:rsidRPr="008E74FF">
        <w:rPr>
          <w:rFonts w:ascii="Book Antiqua" w:hAnsi="Book Antiqua" w:cs="Times New Roman"/>
          <w:color w:val="000000" w:themeColor="text1"/>
        </w:rPr>
        <w:t xml:space="preserve"> in our research center.</w:t>
      </w:r>
      <w:r w:rsidRPr="008E74FF">
        <w:rPr>
          <w:rFonts w:ascii="Book Antiqua" w:hAnsi="Book Antiqua" w:cs="Times New Roman"/>
          <w:color w:val="000000" w:themeColor="text1"/>
        </w:rPr>
        <w:t xml:space="preserve"> NAFLD was defined as hepatic steatosis in participants with no history of excess consumption of alcohol, drug-related steatosis or viral or hereditary steatogenic hepatitis. </w:t>
      </w:r>
      <w:r w:rsidRPr="008E74FF">
        <w:rPr>
          <w:rStyle w:val="A5"/>
          <w:rFonts w:ascii="Book Antiqua" w:hAnsi="Book Antiqua" w:cs="Times New Roman"/>
          <w:color w:val="000000" w:themeColor="text1"/>
          <w:sz w:val="24"/>
          <w:szCs w:val="24"/>
        </w:rPr>
        <w:t>Anthropometric measures (height, weight) and blood pressure were measured by trained healthcare staff</w:t>
      </w:r>
      <w:r w:rsidRPr="008E74FF">
        <w:rPr>
          <w:rStyle w:val="A5"/>
          <w:rFonts w:ascii="Book Antiqua" w:hAnsi="Book Antiqua"/>
          <w:color w:val="000000" w:themeColor="text1"/>
          <w:sz w:val="24"/>
          <w:szCs w:val="24"/>
        </w:rPr>
        <w:t xml:space="preserve">. </w:t>
      </w:r>
      <w:r w:rsidRPr="008E74FF">
        <w:rPr>
          <w:rFonts w:ascii="Book Antiqua" w:eastAsia="Calibri" w:hAnsi="Book Antiqua" w:cs="Times New Roman"/>
          <w:color w:val="000000" w:themeColor="text1"/>
        </w:rPr>
        <w:t xml:space="preserve">A calibrated non-stretchable meter was utilized to measure the height of </w:t>
      </w:r>
      <w:r w:rsidRPr="008E74FF">
        <w:rPr>
          <w:rFonts w:ascii="Book Antiqua" w:eastAsia="Calibri" w:hAnsi="Book Antiqua" w:cs="Times New Roman"/>
          <w:color w:val="000000" w:themeColor="text1"/>
        </w:rPr>
        <w:lastRenderedPageBreak/>
        <w:t>shoeless participants</w:t>
      </w:r>
      <w:r w:rsidR="00761E62" w:rsidRPr="008E74FF">
        <w:rPr>
          <w:rFonts w:ascii="Book Antiqua" w:eastAsia="Calibri" w:hAnsi="Book Antiqua" w:cs="Times New Roman"/>
          <w:color w:val="000000" w:themeColor="text1"/>
        </w:rPr>
        <w:t xml:space="preserve"> </w:t>
      </w:r>
      <w:r w:rsidRPr="008E74FF">
        <w:rPr>
          <w:rFonts w:ascii="Book Antiqua" w:eastAsia="Calibri" w:hAnsi="Book Antiqua" w:cs="Times New Roman"/>
          <w:color w:val="000000" w:themeColor="text1"/>
        </w:rPr>
        <w:t>while standing with their heels and buttocks pressed against a wall. Subject</w:t>
      </w:r>
      <w:r w:rsidR="007356E7" w:rsidRPr="008E74FF">
        <w:rPr>
          <w:rFonts w:ascii="Book Antiqua" w:eastAsia="Calibri" w:hAnsi="Book Antiqua" w:cs="Times New Roman"/>
          <w:color w:val="000000" w:themeColor="text1"/>
        </w:rPr>
        <w:t>s</w:t>
      </w:r>
      <w:r w:rsidRPr="008E74FF">
        <w:rPr>
          <w:rFonts w:ascii="Book Antiqua" w:eastAsia="Calibri" w:hAnsi="Book Antiqua" w:cs="Times New Roman"/>
          <w:color w:val="000000" w:themeColor="text1"/>
        </w:rPr>
        <w:t xml:space="preserve"> </w:t>
      </w:r>
      <w:r w:rsidR="007356E7" w:rsidRPr="008E74FF">
        <w:rPr>
          <w:rFonts w:ascii="Book Antiqua" w:eastAsia="Calibri" w:hAnsi="Book Antiqua" w:cs="Times New Roman"/>
          <w:color w:val="000000" w:themeColor="text1"/>
        </w:rPr>
        <w:t>weight</w:t>
      </w:r>
      <w:r w:rsidRPr="008E74FF">
        <w:rPr>
          <w:rFonts w:ascii="Book Antiqua" w:eastAsia="Calibri" w:hAnsi="Book Antiqua" w:cs="Times New Roman"/>
          <w:color w:val="000000" w:themeColor="text1"/>
        </w:rPr>
        <w:t xml:space="preserve">, after removal of excess clothing, was measured using a calibrated scale with a precision of 100 </w:t>
      </w:r>
      <w:r w:rsidR="00C35B61" w:rsidRPr="008E74FF">
        <w:rPr>
          <w:rFonts w:ascii="Book Antiqua" w:hAnsi="Book Antiqua" w:cs="Times New Roman"/>
          <w:color w:val="000000" w:themeColor="text1"/>
        </w:rPr>
        <w:t>g</w:t>
      </w:r>
      <w:r w:rsidRPr="008E74FF">
        <w:rPr>
          <w:rFonts w:ascii="Book Antiqua" w:eastAsia="Calibri" w:hAnsi="Book Antiqua" w:cs="Times New Roman"/>
          <w:color w:val="000000" w:themeColor="text1"/>
        </w:rPr>
        <w:t xml:space="preserve">. Blood pressure was measured with </w:t>
      </w:r>
      <w:r w:rsidRPr="008E74FF">
        <w:rPr>
          <w:rStyle w:val="A5"/>
          <w:rFonts w:ascii="Book Antiqua" w:hAnsi="Book Antiqua" w:cs="Times New Roman"/>
          <w:color w:val="000000" w:themeColor="text1"/>
          <w:sz w:val="24"/>
          <w:szCs w:val="24"/>
        </w:rPr>
        <w:t>sphygmo</w:t>
      </w:r>
      <w:r w:rsidRPr="008E74FF">
        <w:rPr>
          <w:rStyle w:val="A5"/>
          <w:rFonts w:ascii="Book Antiqua" w:hAnsi="Book Antiqua" w:cs="Times New Roman"/>
          <w:color w:val="000000" w:themeColor="text1"/>
          <w:sz w:val="24"/>
          <w:szCs w:val="24"/>
        </w:rPr>
        <w:softHyphen/>
        <w:t>manometer</w:t>
      </w:r>
      <w:r w:rsidRPr="008E74FF">
        <w:rPr>
          <w:rStyle w:val="A5"/>
          <w:rFonts w:ascii="Book Antiqua" w:hAnsi="Book Antiqua"/>
          <w:color w:val="000000" w:themeColor="text1"/>
          <w:sz w:val="24"/>
          <w:szCs w:val="24"/>
        </w:rPr>
        <w:t xml:space="preserve"> </w:t>
      </w:r>
      <w:r w:rsidRPr="008E74FF">
        <w:rPr>
          <w:rFonts w:ascii="Book Antiqua" w:eastAsia="Calibri" w:hAnsi="Book Antiqua" w:cs="Times New Roman"/>
          <w:color w:val="000000" w:themeColor="text1"/>
        </w:rPr>
        <w:t xml:space="preserve">cuffs fitted to the arm </w:t>
      </w:r>
      <w:r w:rsidRPr="008E74FF">
        <w:rPr>
          <w:rFonts w:ascii="Book Antiqua" w:eastAsia="Calibri" w:hAnsi="Book Antiqua" w:cs="Times New Roman"/>
          <w:color w:val="000000" w:themeColor="text1"/>
          <w:lang w:bidi="fa-IR"/>
        </w:rPr>
        <w:t>circumference</w:t>
      </w:r>
      <w:r w:rsidRPr="008E74FF">
        <w:rPr>
          <w:rFonts w:ascii="Book Antiqua" w:eastAsia="Calibri" w:hAnsi="Book Antiqua" w:cs="Times New Roman"/>
          <w:color w:val="000000" w:themeColor="text1"/>
        </w:rPr>
        <w:t xml:space="preserve"> of subjects after resting, for at least 5 </w:t>
      </w:r>
      <w:r w:rsidR="00C35B61" w:rsidRPr="008E74FF">
        <w:rPr>
          <w:rFonts w:ascii="Book Antiqua" w:hAnsi="Book Antiqua" w:cs="Times New Roman"/>
          <w:color w:val="000000" w:themeColor="text1"/>
        </w:rPr>
        <w:t>min</w:t>
      </w:r>
      <w:r w:rsidRPr="008E74FF">
        <w:rPr>
          <w:rFonts w:ascii="Book Antiqua" w:eastAsia="Calibri" w:hAnsi="Book Antiqua" w:cs="Times New Roman"/>
          <w:color w:val="000000" w:themeColor="text1"/>
        </w:rPr>
        <w:t xml:space="preserve"> in a sitting position in a quiet room. The systolic and diastolic blood pressures were determined based on the appearance and disappearance of Korotkoff sounds, respectively. The </w:t>
      </w:r>
      <w:r w:rsidRPr="008E74FF">
        <w:rPr>
          <w:rFonts w:ascii="Book Antiqua" w:hAnsi="Book Antiqua" w:cs="Times New Roman"/>
          <w:color w:val="000000" w:themeColor="text1"/>
          <w:lang w:bidi="fa-IR"/>
        </w:rPr>
        <w:t>systolic blood pressure</w:t>
      </w:r>
      <w:r w:rsidRPr="008E74FF">
        <w:rPr>
          <w:rFonts w:ascii="Book Antiqua" w:eastAsia="Calibri" w:hAnsi="Book Antiqua" w:cs="Times New Roman"/>
          <w:color w:val="000000" w:themeColor="text1"/>
        </w:rPr>
        <w:t xml:space="preserve"> and </w:t>
      </w:r>
      <w:r w:rsidRPr="008E74FF">
        <w:rPr>
          <w:rFonts w:ascii="Book Antiqua" w:hAnsi="Book Antiqua" w:cs="Times New Roman"/>
          <w:color w:val="000000" w:themeColor="text1"/>
          <w:lang w:bidi="fa-IR"/>
        </w:rPr>
        <w:t>diastolic blood pressure</w:t>
      </w:r>
      <w:r w:rsidRPr="008E74FF">
        <w:rPr>
          <w:rFonts w:ascii="Book Antiqua" w:eastAsia="Calibri" w:hAnsi="Book Antiqua" w:cs="Times New Roman"/>
          <w:color w:val="000000" w:themeColor="text1"/>
        </w:rPr>
        <w:t xml:space="preserve"> were calculated as the average of two measurements. Whole blood </w:t>
      </w:r>
      <w:r w:rsidR="00D84A4F" w:rsidRPr="008E74FF">
        <w:rPr>
          <w:rFonts w:ascii="Book Antiqua" w:eastAsia="Calibri" w:hAnsi="Book Antiqua" w:cs="Times New Roman"/>
          <w:color w:val="000000" w:themeColor="text1"/>
        </w:rPr>
        <w:t>samples (10 mL) were</w:t>
      </w:r>
      <w:r w:rsidRPr="008E74FF">
        <w:rPr>
          <w:rFonts w:ascii="Book Antiqua" w:eastAsia="Calibri" w:hAnsi="Book Antiqua" w:cs="Times New Roman"/>
          <w:color w:val="000000" w:themeColor="text1"/>
        </w:rPr>
        <w:t xml:space="preserve"> taken from each participant using a serum separator tube</w:t>
      </w:r>
      <w:r w:rsidR="00D84A4F" w:rsidRPr="008E74FF">
        <w:rPr>
          <w:rFonts w:ascii="Book Antiqua" w:eastAsia="Calibri" w:hAnsi="Book Antiqua" w:cs="Times New Roman"/>
          <w:color w:val="000000" w:themeColor="text1"/>
        </w:rPr>
        <w:t>, after 12</w:t>
      </w:r>
      <w:r w:rsidR="00E95B34" w:rsidRPr="008E74FF">
        <w:rPr>
          <w:rFonts w:ascii="Book Antiqua" w:hAnsi="Book Antiqua" w:cs="Times New Roman"/>
          <w:color w:val="000000" w:themeColor="text1"/>
        </w:rPr>
        <w:t xml:space="preserve"> </w:t>
      </w:r>
      <w:r w:rsidR="00D84A4F" w:rsidRPr="008E74FF">
        <w:rPr>
          <w:rFonts w:ascii="Book Antiqua" w:eastAsia="Calibri" w:hAnsi="Book Antiqua" w:cs="Times New Roman"/>
          <w:color w:val="000000" w:themeColor="text1"/>
        </w:rPr>
        <w:t>h fasting</w:t>
      </w:r>
      <w:r w:rsidRPr="008E74FF">
        <w:rPr>
          <w:rFonts w:ascii="Book Antiqua" w:eastAsia="Calibri" w:hAnsi="Book Antiqua" w:cs="Times New Roman"/>
          <w:color w:val="000000" w:themeColor="text1"/>
        </w:rPr>
        <w:t xml:space="preserve">. </w:t>
      </w:r>
      <w:r w:rsidR="00D84A4F" w:rsidRPr="008E74FF">
        <w:rPr>
          <w:rFonts w:ascii="Book Antiqua" w:eastAsia="Calibri" w:hAnsi="Book Antiqua" w:cs="Times New Roman"/>
          <w:color w:val="000000" w:themeColor="text1"/>
        </w:rPr>
        <w:t xml:space="preserve">The </w:t>
      </w:r>
      <w:r w:rsidRPr="008E74FF">
        <w:rPr>
          <w:rFonts w:ascii="Book Antiqua" w:eastAsia="Calibri" w:hAnsi="Book Antiqua" w:cs="Times New Roman"/>
          <w:color w:val="000000" w:themeColor="text1"/>
        </w:rPr>
        <w:t>samples were exposed for 1 hour at room temperature to allow for clotting, then centrifuged rpm</w:t>
      </w:r>
      <w:r w:rsidR="00D84A4F" w:rsidRPr="008E74FF">
        <w:rPr>
          <w:rFonts w:ascii="Book Antiqua" w:eastAsia="Calibri" w:hAnsi="Book Antiqua" w:cs="Times New Roman"/>
          <w:color w:val="000000" w:themeColor="text1"/>
        </w:rPr>
        <w:t xml:space="preserve"> </w:t>
      </w:r>
      <w:r w:rsidRPr="008E74FF">
        <w:rPr>
          <w:rFonts w:ascii="Book Antiqua" w:eastAsia="Calibri" w:hAnsi="Book Antiqua" w:cs="Times New Roman"/>
          <w:color w:val="000000" w:themeColor="text1"/>
        </w:rPr>
        <w:t>for 10 min and placed in 5000 cc straws with an aliquot using clean pipette technique. The vials of serum were immediately frozen at –80</w:t>
      </w:r>
      <w:r w:rsidR="00FB7564">
        <w:rPr>
          <w:rFonts w:ascii="Book Antiqua" w:eastAsia="Calibri" w:hAnsi="Book Antiqua" w:cs="Times New Roman"/>
          <w:color w:val="000000" w:themeColor="text1"/>
        </w:rPr>
        <w:t xml:space="preserve"> </w:t>
      </w:r>
      <w:r w:rsidRPr="008E74FF">
        <w:rPr>
          <w:rFonts w:ascii="Book Antiqua" w:eastAsia="Calibri" w:hAnsi="Book Antiqua" w:cs="Times New Roman"/>
          <w:color w:val="000000" w:themeColor="text1"/>
        </w:rPr>
        <w:t>°C in a freezer. To separate the plasma, the blood was collected in purple-topped EDTA tubes and centrifuged (2000 rpm) at 4</w:t>
      </w:r>
      <w:r w:rsidR="00FB7564">
        <w:rPr>
          <w:rFonts w:ascii="Book Antiqua" w:eastAsia="Calibri" w:hAnsi="Book Antiqua" w:cs="Times New Roman"/>
          <w:color w:val="000000" w:themeColor="text1"/>
        </w:rPr>
        <w:t xml:space="preserve"> </w:t>
      </w:r>
      <w:r w:rsidRPr="008E74FF">
        <w:rPr>
          <w:rFonts w:ascii="Book Antiqua" w:eastAsia="Calibri" w:hAnsi="Book Antiqua" w:cs="Times New Roman"/>
          <w:color w:val="000000" w:themeColor="text1"/>
        </w:rPr>
        <w:t xml:space="preserve">°C for 20 </w:t>
      </w:r>
      <w:r w:rsidR="00E95B34" w:rsidRPr="008E74FF">
        <w:rPr>
          <w:rFonts w:ascii="Book Antiqua" w:hAnsi="Book Antiqua" w:cs="Times New Roman"/>
          <w:color w:val="000000" w:themeColor="text1"/>
        </w:rPr>
        <w:t>min</w:t>
      </w:r>
      <w:r w:rsidRPr="008E74FF">
        <w:rPr>
          <w:rFonts w:ascii="Book Antiqua" w:eastAsia="Calibri" w:hAnsi="Book Antiqua" w:cs="Times New Roman"/>
          <w:color w:val="000000" w:themeColor="text1"/>
        </w:rPr>
        <w:t>. Subsequently, 1.0 mL of</w:t>
      </w:r>
      <w:r w:rsidR="005D40B1">
        <w:rPr>
          <w:rFonts w:ascii="Book Antiqua" w:eastAsia="Calibri" w:hAnsi="Book Antiqua" w:cs="Times New Roman"/>
          <w:color w:val="000000" w:themeColor="text1"/>
        </w:rPr>
        <w:t xml:space="preserve"> plasma was placed into</w:t>
      </w:r>
      <w:r w:rsidR="005D40B1">
        <w:rPr>
          <w:rFonts w:ascii="Book Antiqua" w:hAnsi="Book Antiqua" w:cs="Times New Roman" w:hint="eastAsia"/>
          <w:color w:val="000000" w:themeColor="text1"/>
        </w:rPr>
        <w:t xml:space="preserve"> </w:t>
      </w:r>
      <w:r w:rsidR="005D40B1">
        <w:rPr>
          <w:rFonts w:ascii="Book Antiqua" w:eastAsia="Calibri" w:hAnsi="Book Antiqua" w:cs="Times New Roman"/>
          <w:color w:val="000000" w:themeColor="text1"/>
        </w:rPr>
        <w:t>1.5 mL</w:t>
      </w:r>
      <w:r w:rsidRPr="008E74FF">
        <w:rPr>
          <w:rFonts w:ascii="Book Antiqua" w:eastAsia="Calibri" w:hAnsi="Book Antiqua" w:cs="Times New Roman"/>
          <w:color w:val="000000" w:themeColor="text1"/>
        </w:rPr>
        <w:t xml:space="preserve"> Eppendorf tubes usin</w:t>
      </w:r>
      <w:r w:rsidR="005D40B1">
        <w:rPr>
          <w:rFonts w:ascii="Book Antiqua" w:eastAsia="Calibri" w:hAnsi="Book Antiqua" w:cs="Times New Roman"/>
          <w:color w:val="000000" w:themeColor="text1"/>
        </w:rPr>
        <w:t xml:space="preserve">g the clean pipette technique. </w:t>
      </w:r>
      <w:r w:rsidRPr="008E74FF">
        <w:rPr>
          <w:rFonts w:ascii="Book Antiqua" w:eastAsia="Calibri" w:hAnsi="Book Antiqua" w:cs="Times New Roman"/>
          <w:color w:val="000000" w:themeColor="text1"/>
        </w:rPr>
        <w:t xml:space="preserve">Plasma samples for </w:t>
      </w:r>
      <w:r w:rsidR="007356E7" w:rsidRPr="008E74FF">
        <w:rPr>
          <w:rFonts w:ascii="Book Antiqua" w:eastAsia="Calibri" w:hAnsi="Book Antiqua" w:cs="Times New Roman"/>
          <w:color w:val="000000" w:themeColor="text1"/>
        </w:rPr>
        <w:t>each</w:t>
      </w:r>
      <w:r w:rsidRPr="008E74FF">
        <w:rPr>
          <w:rFonts w:ascii="Book Antiqua" w:eastAsia="Calibri" w:hAnsi="Book Antiqua" w:cs="Times New Roman"/>
          <w:color w:val="000000" w:themeColor="text1"/>
        </w:rPr>
        <w:t xml:space="preserve"> subject was immediately frozen in a –80</w:t>
      </w:r>
      <w:r w:rsidR="00FB7564">
        <w:rPr>
          <w:rFonts w:ascii="Book Antiqua" w:eastAsia="Calibri" w:hAnsi="Book Antiqua" w:cs="Times New Roman"/>
          <w:color w:val="000000" w:themeColor="text1"/>
        </w:rPr>
        <w:t xml:space="preserve"> </w:t>
      </w:r>
      <w:r w:rsidRPr="008E74FF">
        <w:rPr>
          <w:rFonts w:ascii="Book Antiqua" w:eastAsia="Calibri" w:hAnsi="Book Antiqua" w:cs="Times New Roman"/>
          <w:color w:val="000000" w:themeColor="text1"/>
        </w:rPr>
        <w:t>°C freezer.</w:t>
      </w:r>
      <w:r w:rsidR="00D864E0" w:rsidRPr="008E74FF">
        <w:rPr>
          <w:rStyle w:val="A5"/>
          <w:rFonts w:ascii="Book Antiqua" w:hAnsi="Book Antiqua" w:cs="Times New Roman"/>
          <w:color w:val="000000" w:themeColor="text1"/>
          <w:sz w:val="24"/>
          <w:szCs w:val="24"/>
        </w:rPr>
        <w:t xml:space="preserve"> </w:t>
      </w:r>
      <w:r w:rsidR="004565FF" w:rsidRPr="008E74FF">
        <w:rPr>
          <w:rStyle w:val="A5"/>
          <w:rFonts w:ascii="Book Antiqua" w:hAnsi="Book Antiqua" w:cs="Times New Roman"/>
          <w:color w:val="000000" w:themeColor="text1"/>
          <w:sz w:val="24"/>
          <w:szCs w:val="24"/>
        </w:rPr>
        <w:t xml:space="preserve">Biochemical analysis was </w:t>
      </w:r>
      <w:r w:rsidR="007356E7" w:rsidRPr="008E74FF">
        <w:rPr>
          <w:rStyle w:val="A5"/>
          <w:rFonts w:ascii="Book Antiqua" w:hAnsi="Book Antiqua" w:cs="Times New Roman"/>
          <w:color w:val="000000" w:themeColor="text1"/>
          <w:sz w:val="24"/>
          <w:szCs w:val="24"/>
        </w:rPr>
        <w:t>undergone</w:t>
      </w:r>
      <w:r w:rsidR="004565FF" w:rsidRPr="008E74FF">
        <w:rPr>
          <w:rStyle w:val="A5"/>
          <w:rFonts w:ascii="Book Antiqua" w:hAnsi="Book Antiqua" w:cs="Times New Roman"/>
          <w:color w:val="000000" w:themeColor="text1"/>
          <w:sz w:val="24"/>
          <w:szCs w:val="24"/>
        </w:rPr>
        <w:t xml:space="preserve"> by Auto-Analyzer BS200 (Mindray, Shenzhen, China). Pars </w:t>
      </w:r>
      <w:proofErr w:type="spellStart"/>
      <w:r w:rsidR="004565FF" w:rsidRPr="008E74FF">
        <w:rPr>
          <w:rStyle w:val="A5"/>
          <w:rFonts w:ascii="Book Antiqua" w:hAnsi="Book Antiqua" w:cs="Times New Roman"/>
          <w:color w:val="000000" w:themeColor="text1"/>
          <w:sz w:val="24"/>
          <w:szCs w:val="24"/>
        </w:rPr>
        <w:t>Azmoon</w:t>
      </w:r>
      <w:proofErr w:type="spellEnd"/>
      <w:r w:rsidR="004565FF" w:rsidRPr="008E74FF">
        <w:rPr>
          <w:rStyle w:val="A5"/>
          <w:rFonts w:ascii="Book Antiqua" w:hAnsi="Book Antiqua" w:cs="Times New Roman"/>
          <w:color w:val="000000" w:themeColor="text1"/>
          <w:sz w:val="24"/>
          <w:szCs w:val="24"/>
        </w:rPr>
        <w:t xml:space="preserve"> </w:t>
      </w:r>
      <w:r w:rsidR="007356E7" w:rsidRPr="008E74FF">
        <w:rPr>
          <w:rStyle w:val="A5"/>
          <w:rFonts w:ascii="Book Antiqua" w:hAnsi="Book Antiqua" w:cs="Times New Roman"/>
          <w:color w:val="000000" w:themeColor="text1"/>
          <w:sz w:val="24"/>
          <w:szCs w:val="24"/>
        </w:rPr>
        <w:t>commercial</w:t>
      </w:r>
      <w:r w:rsidR="004565FF" w:rsidRPr="008E74FF">
        <w:rPr>
          <w:rStyle w:val="A5"/>
          <w:rFonts w:ascii="Book Antiqua" w:hAnsi="Book Antiqua" w:cs="Times New Roman"/>
          <w:color w:val="000000" w:themeColor="text1"/>
          <w:sz w:val="24"/>
          <w:szCs w:val="24"/>
        </w:rPr>
        <w:t xml:space="preserve"> diagnostic kits (Pars </w:t>
      </w:r>
      <w:proofErr w:type="spellStart"/>
      <w:r w:rsidR="004565FF" w:rsidRPr="008E74FF">
        <w:rPr>
          <w:rStyle w:val="A5"/>
          <w:rFonts w:ascii="Book Antiqua" w:hAnsi="Book Antiqua" w:cs="Times New Roman"/>
          <w:color w:val="000000" w:themeColor="text1"/>
          <w:sz w:val="24"/>
          <w:szCs w:val="24"/>
        </w:rPr>
        <w:t>Azmoon</w:t>
      </w:r>
      <w:proofErr w:type="spellEnd"/>
      <w:r w:rsidR="004565FF" w:rsidRPr="008E74FF">
        <w:rPr>
          <w:rStyle w:val="A5"/>
          <w:rFonts w:ascii="Book Antiqua" w:hAnsi="Book Antiqua" w:cs="Times New Roman"/>
          <w:color w:val="000000" w:themeColor="text1"/>
          <w:sz w:val="24"/>
          <w:szCs w:val="24"/>
        </w:rPr>
        <w:t xml:space="preserve"> Co., Tehran, Iran) included fasting blood sugar, high-density lipoprotein cholesterol, low-density lipoprotein cholesterol, triglycerides were used.</w:t>
      </w:r>
    </w:p>
    <w:p w14:paraId="01BD5E69" w14:textId="77777777" w:rsidR="00013AAF" w:rsidRPr="008E74FF" w:rsidRDefault="00013AAF" w:rsidP="008E74FF">
      <w:pPr>
        <w:adjustRightInd w:val="0"/>
        <w:snapToGrid w:val="0"/>
        <w:spacing w:line="360" w:lineRule="auto"/>
        <w:rPr>
          <w:rStyle w:val="A5"/>
          <w:rFonts w:ascii="Book Antiqua" w:hAnsi="Book Antiqua" w:cs="Times New Roman"/>
          <w:color w:val="000000" w:themeColor="text1"/>
          <w:sz w:val="24"/>
          <w:szCs w:val="24"/>
        </w:rPr>
      </w:pPr>
    </w:p>
    <w:p w14:paraId="7149D828" w14:textId="5AEC4013" w:rsidR="00013AAF" w:rsidRPr="008E74FF" w:rsidRDefault="00013AAF" w:rsidP="008E74FF">
      <w:pPr>
        <w:adjustRightInd w:val="0"/>
        <w:snapToGrid w:val="0"/>
        <w:spacing w:line="360" w:lineRule="auto"/>
        <w:rPr>
          <w:rStyle w:val="A5"/>
          <w:rFonts w:ascii="Book Antiqua" w:hAnsi="Book Antiqua" w:cs="Times New Roman"/>
          <w:b/>
          <w:i/>
          <w:color w:val="000000" w:themeColor="text1"/>
          <w:sz w:val="24"/>
          <w:szCs w:val="24"/>
        </w:rPr>
      </w:pPr>
      <w:r w:rsidRPr="008E74FF">
        <w:rPr>
          <w:rStyle w:val="A5"/>
          <w:rFonts w:ascii="Book Antiqua" w:hAnsi="Book Antiqua" w:cs="Times New Roman"/>
          <w:b/>
          <w:i/>
          <w:color w:val="000000" w:themeColor="text1"/>
          <w:sz w:val="24"/>
          <w:szCs w:val="24"/>
        </w:rPr>
        <w:t>S</w:t>
      </w:r>
      <w:r w:rsidRPr="008E74FF">
        <w:rPr>
          <w:rFonts w:ascii="Book Antiqua" w:hAnsi="Book Antiqua" w:cs="Times New Roman"/>
          <w:b/>
          <w:i/>
          <w:color w:val="000000" w:themeColor="text1"/>
        </w:rPr>
        <w:t>tatistical analysis</w:t>
      </w:r>
    </w:p>
    <w:p w14:paraId="5AD48F3F" w14:textId="54E3D9BD" w:rsidR="005370DA" w:rsidRPr="008E74FF" w:rsidRDefault="005370DA" w:rsidP="008E74FF">
      <w:pPr>
        <w:adjustRightInd w:val="0"/>
        <w:snapToGrid w:val="0"/>
        <w:spacing w:line="360" w:lineRule="auto"/>
        <w:rPr>
          <w:rFonts w:ascii="Book Antiqua" w:hAnsi="Book Antiqua" w:cstheme="majorBidi"/>
          <w:color w:val="000000" w:themeColor="text1"/>
          <w:shd w:val="clear" w:color="auto" w:fill="FFFFFF"/>
        </w:rPr>
      </w:pPr>
      <w:r w:rsidRPr="008E74FF">
        <w:rPr>
          <w:rFonts w:ascii="Book Antiqua" w:hAnsi="Book Antiqua" w:cs="Times New Roman"/>
          <w:color w:val="000000" w:themeColor="text1"/>
        </w:rPr>
        <w:t>Descriptive and analytical statistics were used to report the study findings</w:t>
      </w:r>
      <w:r w:rsidR="00D84A4F" w:rsidRPr="008E74FF">
        <w:rPr>
          <w:rFonts w:ascii="Book Antiqua" w:hAnsi="Book Antiqua" w:cs="Times New Roman"/>
          <w:color w:val="000000" w:themeColor="text1"/>
        </w:rPr>
        <w:t>.</w:t>
      </w:r>
      <w:r w:rsidRPr="008E74FF">
        <w:rPr>
          <w:rFonts w:ascii="Book Antiqua" w:hAnsi="Book Antiqua" w:cs="Times New Roman"/>
          <w:color w:val="000000" w:themeColor="text1"/>
        </w:rPr>
        <w:t xml:space="preserve"> </w:t>
      </w:r>
      <w:r w:rsidR="00D84A4F" w:rsidRPr="008E74FF">
        <w:rPr>
          <w:rFonts w:ascii="Book Antiqua" w:hAnsi="Book Antiqua" w:cs="Times New Roman"/>
          <w:color w:val="000000" w:themeColor="text1"/>
        </w:rPr>
        <w:t xml:space="preserve">The </w:t>
      </w:r>
      <w:r w:rsidRPr="008E74FF">
        <w:rPr>
          <w:rFonts w:ascii="Book Antiqua" w:hAnsi="Book Antiqua" w:cs="Times New Roman"/>
          <w:color w:val="000000" w:themeColor="text1"/>
        </w:rPr>
        <w:t>incidence rate of fatal and non-fatal CVD events in participants with and without NAFLD was obtained and compared using the two-independent group proportion test. The simple and multiple Cox proportional models were conducted to determine the association between NAFLD in phase 1 of the cohort and the occurrence of fatal and non-fatal CVD events later during phases 1 and 2. The</w:t>
      </w:r>
      <w:r w:rsidR="009977B9" w:rsidRPr="008E74FF">
        <w:rPr>
          <w:rFonts w:ascii="Book Antiqua" w:hAnsi="Book Antiqua" w:cs="Times New Roman"/>
          <w:color w:val="000000" w:themeColor="text1"/>
        </w:rPr>
        <w:t xml:space="preserve"> time of </w:t>
      </w:r>
      <w:r w:rsidRPr="008E74FF">
        <w:rPr>
          <w:rFonts w:ascii="Book Antiqua" w:hAnsi="Book Antiqua" w:cs="Times New Roman"/>
          <w:color w:val="000000" w:themeColor="text1"/>
        </w:rPr>
        <w:t xml:space="preserve">occurrence of fatal and non-fatal CVD events from 2009-2010 to 2016-2017 was considered to be the outcome for NAFLD as the predictor. The </w:t>
      </w:r>
      <w:r w:rsidRPr="008E74FF">
        <w:rPr>
          <w:rFonts w:ascii="Book Antiqua" w:hAnsi="Book Antiqua" w:cs="Times New Roman"/>
          <w:color w:val="000000" w:themeColor="text1"/>
          <w:lang w:bidi="fa-IR"/>
        </w:rPr>
        <w:t>age at onset and history of DM in phase</w:t>
      </w:r>
      <w:r w:rsidRPr="008E74FF">
        <w:rPr>
          <w:rFonts w:ascii="Book Antiqua" w:hAnsi="Book Antiqua" w:cs="Times New Roman"/>
          <w:color w:val="000000" w:themeColor="text1"/>
          <w:rtl/>
          <w:lang w:bidi="fa-IR"/>
        </w:rPr>
        <w:t xml:space="preserve"> </w:t>
      </w:r>
      <w:r w:rsidRPr="008E74FF">
        <w:rPr>
          <w:rFonts w:ascii="Book Antiqua" w:hAnsi="Book Antiqua" w:cs="Times New Roman"/>
          <w:color w:val="000000" w:themeColor="text1"/>
          <w:lang w:bidi="fa-IR"/>
        </w:rPr>
        <w:t>1 of the cohort, as the main confounding variables, was used to explain the association between NAFLD and CVD events.</w:t>
      </w:r>
      <w:r w:rsidR="00C35B61"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rPr>
        <w:t xml:space="preserve">Hazard ratios and confidence intervals were </w:t>
      </w:r>
      <w:r w:rsidRPr="008E74FF">
        <w:rPr>
          <w:rFonts w:ascii="Book Antiqua" w:hAnsi="Book Antiqua" w:cs="Times New Roman"/>
          <w:color w:val="000000" w:themeColor="text1"/>
        </w:rPr>
        <w:lastRenderedPageBreak/>
        <w:t xml:space="preserve">reported at a significance level of 0.05 for all analyses. The software used for </w:t>
      </w:r>
      <w:r w:rsidRPr="008E74FF">
        <w:rPr>
          <w:rFonts w:ascii="Book Antiqua" w:hAnsi="Book Antiqua" w:cstheme="majorBidi"/>
          <w:color w:val="000000" w:themeColor="text1"/>
          <w:shd w:val="clear" w:color="auto" w:fill="FFFFFF"/>
        </w:rPr>
        <w:t xml:space="preserve">all statistical analyses </w:t>
      </w:r>
      <w:r w:rsidR="009977B9" w:rsidRPr="008E74FF">
        <w:rPr>
          <w:rFonts w:ascii="Book Antiqua" w:hAnsi="Book Antiqua" w:cstheme="majorBidi"/>
          <w:color w:val="000000" w:themeColor="text1"/>
          <w:shd w:val="clear" w:color="auto" w:fill="FFFFFF"/>
        </w:rPr>
        <w:t xml:space="preserve">was </w:t>
      </w:r>
      <w:r w:rsidRPr="008E74FF">
        <w:rPr>
          <w:rFonts w:ascii="Book Antiqua" w:hAnsi="Book Antiqua" w:cstheme="majorBidi"/>
          <w:color w:val="000000" w:themeColor="text1"/>
          <w:shd w:val="clear" w:color="auto" w:fill="FFFFFF"/>
        </w:rPr>
        <w:t>IBM SPSS version 21</w:t>
      </w:r>
      <w:r w:rsidRPr="008E74FF">
        <w:rPr>
          <w:rFonts w:ascii="Book Antiqua" w:eastAsia="Times New Roman" w:hAnsi="Book Antiqua" w:cs="Times New Roman"/>
          <w:color w:val="000000" w:themeColor="text1"/>
          <w:lang w:bidi="fa-IR"/>
        </w:rPr>
        <w:t xml:space="preserve"> (</w:t>
      </w:r>
      <w:r w:rsidRPr="008E74FF">
        <w:rPr>
          <w:rFonts w:ascii="Book Antiqua" w:hAnsi="Book Antiqua" w:cs="Times New Roman"/>
          <w:color w:val="000000" w:themeColor="text1"/>
          <w:lang w:bidi="fa-IR"/>
        </w:rPr>
        <w:t>SPSS Inc., Chicago statistical software</w:t>
      </w:r>
      <w:r w:rsidRPr="008E74FF">
        <w:rPr>
          <w:rFonts w:ascii="Book Antiqua" w:eastAsia="Times New Roman" w:hAnsi="Book Antiqua" w:cs="Times New Roman"/>
          <w:color w:val="000000" w:themeColor="text1"/>
          <w:lang w:bidi="fa-IR"/>
        </w:rPr>
        <w:t>)</w:t>
      </w:r>
      <w:r w:rsidRPr="008E74FF">
        <w:rPr>
          <w:rFonts w:ascii="Book Antiqua" w:hAnsi="Book Antiqua" w:cstheme="majorBidi"/>
          <w:color w:val="000000" w:themeColor="text1"/>
          <w:shd w:val="clear" w:color="auto" w:fill="FFFFFF"/>
        </w:rPr>
        <w:t xml:space="preserve"> and STATA version 12 </w:t>
      </w:r>
      <w:r w:rsidR="00FB7564">
        <w:rPr>
          <w:rFonts w:ascii="Book Antiqua" w:eastAsia="Times New Roman" w:hAnsi="Book Antiqua" w:cs="Times New Roman"/>
          <w:color w:val="000000" w:themeColor="text1"/>
        </w:rPr>
        <w:t>(STATA Corp., T</w:t>
      </w:r>
      <w:r w:rsidR="00FB7564" w:rsidRPr="00FB7564">
        <w:rPr>
          <w:rFonts w:ascii="Book Antiqua" w:eastAsia="Times New Roman" w:hAnsi="Book Antiqua" w:cs="Times New Roman"/>
          <w:caps/>
          <w:color w:val="000000" w:themeColor="text1"/>
        </w:rPr>
        <w:t>x</w:t>
      </w:r>
      <w:r w:rsidRPr="008E74FF">
        <w:rPr>
          <w:rFonts w:ascii="Book Antiqua" w:eastAsia="Times New Roman" w:hAnsi="Book Antiqua" w:cs="Times New Roman"/>
          <w:color w:val="000000" w:themeColor="text1"/>
        </w:rPr>
        <w:t>, U</w:t>
      </w:r>
      <w:r w:rsidR="00FB7564">
        <w:rPr>
          <w:rFonts w:ascii="Book Antiqua" w:eastAsia="Times New Roman" w:hAnsi="Book Antiqua" w:cs="Times New Roman"/>
          <w:color w:val="000000" w:themeColor="text1"/>
        </w:rPr>
        <w:t xml:space="preserve">nited </w:t>
      </w:r>
      <w:r w:rsidRPr="008E74FF">
        <w:rPr>
          <w:rFonts w:ascii="Book Antiqua" w:eastAsia="Times New Roman" w:hAnsi="Book Antiqua" w:cs="Times New Roman"/>
          <w:color w:val="000000" w:themeColor="text1"/>
        </w:rPr>
        <w:t>S</w:t>
      </w:r>
      <w:r w:rsidR="00FB7564">
        <w:rPr>
          <w:rFonts w:ascii="Book Antiqua" w:eastAsia="Times New Roman" w:hAnsi="Book Antiqua" w:cs="Times New Roman"/>
          <w:color w:val="000000" w:themeColor="text1"/>
        </w:rPr>
        <w:t>tates</w:t>
      </w:r>
      <w:r w:rsidRPr="008E74FF">
        <w:rPr>
          <w:rFonts w:ascii="Book Antiqua" w:eastAsia="Times New Roman" w:hAnsi="Book Antiqua" w:cs="Times New Roman"/>
          <w:color w:val="000000" w:themeColor="text1"/>
        </w:rPr>
        <w:t>)</w:t>
      </w:r>
      <w:r w:rsidR="00C35B61" w:rsidRPr="008E74FF">
        <w:rPr>
          <w:rFonts w:ascii="Book Antiqua" w:hAnsi="Book Antiqua" w:cstheme="majorBidi"/>
          <w:color w:val="000000" w:themeColor="text1"/>
          <w:shd w:val="clear" w:color="auto" w:fill="FFFFFF"/>
        </w:rPr>
        <w:t>.</w:t>
      </w:r>
    </w:p>
    <w:p w14:paraId="60C46A20" w14:textId="77777777" w:rsidR="00C35B61" w:rsidRPr="007263C2" w:rsidRDefault="00C35B61" w:rsidP="008E74FF">
      <w:pPr>
        <w:adjustRightInd w:val="0"/>
        <w:snapToGrid w:val="0"/>
        <w:spacing w:line="360" w:lineRule="auto"/>
        <w:ind w:firstLineChars="100" w:firstLine="240"/>
        <w:rPr>
          <w:rFonts w:ascii="Book Antiqua" w:hAnsi="Book Antiqua" w:cs="Times New Roman"/>
          <w:color w:val="000000" w:themeColor="text1"/>
        </w:rPr>
      </w:pPr>
    </w:p>
    <w:p w14:paraId="47AA11AE" w14:textId="77777777" w:rsidR="002E382B" w:rsidRPr="008E74FF" w:rsidRDefault="002E382B" w:rsidP="008E74FF">
      <w:pPr>
        <w:adjustRightInd w:val="0"/>
        <w:snapToGrid w:val="0"/>
        <w:spacing w:line="360" w:lineRule="auto"/>
        <w:rPr>
          <w:rFonts w:ascii="Book Antiqua" w:hAnsi="Book Antiqua" w:cs="Arial"/>
          <w:u w:val="single"/>
        </w:rPr>
      </w:pPr>
      <w:r w:rsidRPr="008E74FF">
        <w:rPr>
          <w:rFonts w:ascii="Book Antiqua" w:hAnsi="Book Antiqua" w:cs="Arial"/>
          <w:b/>
          <w:u w:val="single"/>
        </w:rPr>
        <w:t>RESULTS</w:t>
      </w:r>
    </w:p>
    <w:p w14:paraId="37576DF0" w14:textId="49439C5A" w:rsidR="00B727E4" w:rsidRPr="008E74FF" w:rsidRDefault="005370DA" w:rsidP="008E74FF">
      <w:pPr>
        <w:autoSpaceDE w:val="0"/>
        <w:autoSpaceDN w:val="0"/>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bCs/>
          <w:color w:val="000000" w:themeColor="text1"/>
        </w:rPr>
        <w:t>According to the sampling frame stratification used in this study</w:t>
      </w:r>
      <w:r w:rsidR="005D40B1">
        <w:rPr>
          <w:rFonts w:ascii="Book Antiqua" w:hAnsi="Book Antiqua" w:cs="Times New Roman"/>
          <w:bCs/>
          <w:color w:val="000000" w:themeColor="text1"/>
        </w:rPr>
        <w:t xml:space="preserve">, male study subjects numbered </w:t>
      </w:r>
      <w:r w:rsidR="00353BAF" w:rsidRPr="008E74FF">
        <w:rPr>
          <w:rFonts w:ascii="Book Antiqua" w:hAnsi="Book Antiqua" w:cs="Times New Roman"/>
          <w:bCs/>
          <w:color w:val="000000" w:themeColor="text1"/>
        </w:rPr>
        <w:t>2667</w:t>
      </w:r>
      <w:r w:rsidRPr="008E74FF">
        <w:rPr>
          <w:rFonts w:ascii="Book Antiqua" w:hAnsi="Book Antiqua" w:cs="Times New Roman"/>
          <w:bCs/>
          <w:color w:val="000000" w:themeColor="text1"/>
        </w:rPr>
        <w:t xml:space="preserve"> and female </w:t>
      </w:r>
      <w:r w:rsidR="00353BAF" w:rsidRPr="008E74FF">
        <w:rPr>
          <w:rFonts w:ascii="Book Antiqua" w:hAnsi="Book Antiqua" w:cs="Times New Roman"/>
          <w:bCs/>
          <w:color w:val="000000" w:themeColor="text1"/>
        </w:rPr>
        <w:t>2141</w:t>
      </w:r>
      <w:r w:rsidRPr="008E74FF">
        <w:rPr>
          <w:rFonts w:ascii="Book Antiqua" w:hAnsi="Book Antiqua" w:cs="Times New Roman"/>
          <w:bCs/>
          <w:color w:val="000000" w:themeColor="text1"/>
        </w:rPr>
        <w:t xml:space="preserve">. </w:t>
      </w:r>
      <w:r w:rsidR="005D40B1">
        <w:rPr>
          <w:rFonts w:ascii="Book Antiqua" w:hAnsi="Book Antiqua" w:cs="Times New Roman"/>
          <w:color w:val="000000" w:themeColor="text1"/>
        </w:rPr>
        <w:t xml:space="preserve">In these, NAFLD </w:t>
      </w:r>
      <w:r w:rsidRPr="008E74FF">
        <w:rPr>
          <w:rFonts w:ascii="Book Antiqua" w:hAnsi="Book Antiqua" w:cs="Times New Roman"/>
          <w:color w:val="000000" w:themeColor="text1"/>
        </w:rPr>
        <w:t>prevalence, as determined by sonographic da</w:t>
      </w:r>
      <w:r w:rsidR="00B727E4" w:rsidRPr="008E74FF">
        <w:rPr>
          <w:rFonts w:ascii="Book Antiqua" w:hAnsi="Book Antiqua" w:cs="Times New Roman"/>
          <w:color w:val="000000" w:themeColor="text1"/>
        </w:rPr>
        <w:t>ta, was found to be 40.67% (95%</w:t>
      </w:r>
      <w:r w:rsidRPr="008E74FF">
        <w:rPr>
          <w:rFonts w:ascii="Book Antiqua" w:hAnsi="Book Antiqua" w:cs="Times New Roman"/>
          <w:color w:val="000000" w:themeColor="text1"/>
        </w:rPr>
        <w:t>CI</w:t>
      </w:r>
      <w:r w:rsidR="00B727E4" w:rsidRPr="008E74FF">
        <w:rPr>
          <w:rFonts w:ascii="Book Antiqua" w:hAnsi="Book Antiqua" w:cs="Times New Roman"/>
          <w:color w:val="000000" w:themeColor="text1"/>
        </w:rPr>
        <w:t>:</w:t>
      </w:r>
      <w:r w:rsidRPr="008E74FF">
        <w:rPr>
          <w:rFonts w:ascii="Book Antiqua" w:hAnsi="Book Antiqua" w:cs="Times New Roman"/>
          <w:color w:val="000000" w:themeColor="text1"/>
        </w:rPr>
        <w:t xml:space="preserve"> 38</w:t>
      </w:r>
      <w:r w:rsidR="00B727E4" w:rsidRPr="008E74FF">
        <w:rPr>
          <w:rFonts w:ascii="Book Antiqua" w:hAnsi="Book Antiqua" w:cs="Times New Roman"/>
          <w:color w:val="000000" w:themeColor="text1"/>
        </w:rPr>
        <w:t xml:space="preserve">.89%-42.45%) and 43.58% (95%CI: </w:t>
      </w:r>
      <w:r w:rsidRPr="008E74FF">
        <w:rPr>
          <w:rFonts w:ascii="Book Antiqua" w:hAnsi="Book Antiqua" w:cs="Times New Roman"/>
          <w:color w:val="000000" w:themeColor="text1"/>
        </w:rPr>
        <w:t>41.52%-45.65%) for males and females, respectively (</w:t>
      </w:r>
      <w:r w:rsidR="00B727E4" w:rsidRPr="008E74FF">
        <w:rPr>
          <w:rFonts w:ascii="Book Antiqua" w:hAnsi="Book Antiqua" w:cs="Times New Roman"/>
          <w:i/>
          <w:color w:val="000000" w:themeColor="text1"/>
        </w:rPr>
        <w:t>P</w:t>
      </w:r>
      <w:r w:rsidR="00B727E4"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rPr>
        <w:t>= 0.0359).</w:t>
      </w:r>
      <w:r w:rsidR="005D40B1">
        <w:rPr>
          <w:rFonts w:ascii="Book Antiqua" w:hAnsi="Book Antiqua" w:cs="Times New Roman" w:hint="eastAsia"/>
          <w:color w:val="000000" w:themeColor="text1"/>
        </w:rPr>
        <w:t xml:space="preserve"> </w:t>
      </w:r>
      <w:r w:rsidRPr="008E74FF">
        <w:rPr>
          <w:rFonts w:ascii="Book Antiqua" w:hAnsi="Book Antiqua" w:cs="Times New Roman"/>
          <w:color w:val="000000" w:themeColor="text1"/>
          <w:lang w:bidi="fa-IR"/>
        </w:rPr>
        <w:t xml:space="preserve">The basic characteristics of the study population of males and females </w:t>
      </w:r>
      <w:r w:rsidR="007E0FE3" w:rsidRPr="008E74FF">
        <w:rPr>
          <w:rFonts w:ascii="Book Antiqua" w:hAnsi="Book Antiqua" w:cs="Times New Roman"/>
          <w:color w:val="000000" w:themeColor="text1"/>
          <w:lang w:bidi="fa-IR"/>
        </w:rPr>
        <w:t xml:space="preserve">without </w:t>
      </w:r>
      <w:r w:rsidRPr="008E74FF">
        <w:rPr>
          <w:rFonts w:ascii="Book Antiqua" w:hAnsi="Book Antiqua" w:cs="Times New Roman"/>
          <w:color w:val="000000" w:themeColor="text1"/>
          <w:lang w:bidi="fa-IR"/>
        </w:rPr>
        <w:t xml:space="preserve">and with NAFLD is shown in Table 1. The results indicate that all characteristics, except </w:t>
      </w:r>
      <w:r w:rsidR="00C74DC6" w:rsidRPr="008E74FF">
        <w:rPr>
          <w:rStyle w:val="A5"/>
          <w:rFonts w:ascii="Book Antiqua" w:hAnsi="Book Antiqua" w:cs="Times New Roman"/>
          <w:color w:val="000000" w:themeColor="text1"/>
          <w:sz w:val="24"/>
          <w:szCs w:val="24"/>
        </w:rPr>
        <w:t>high-density lipoprotein cholesterol</w:t>
      </w:r>
      <w:r w:rsidRPr="008E74FF">
        <w:rPr>
          <w:rFonts w:ascii="Book Antiqua" w:hAnsi="Book Antiqua" w:cs="Times New Roman"/>
          <w:color w:val="000000" w:themeColor="text1"/>
          <w:lang w:bidi="fa-IR"/>
        </w:rPr>
        <w:t>, were significantly higher in participants with NAFLD than those without NAFLD</w:t>
      </w:r>
      <w:r w:rsidR="00D864E0" w:rsidRPr="008E74FF">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The findings also showed that the prev</w:t>
      </w:r>
      <w:r w:rsidR="00B727E4" w:rsidRPr="008E74FF">
        <w:rPr>
          <w:rFonts w:ascii="Book Antiqua" w:hAnsi="Book Antiqua" w:cs="Times New Roman"/>
          <w:color w:val="000000" w:themeColor="text1"/>
          <w:lang w:bidi="fa-IR"/>
        </w:rPr>
        <w:t xml:space="preserve">alence of DM was 14.79% (95%CI: </w:t>
      </w:r>
      <w:r w:rsidRPr="008E74FF">
        <w:rPr>
          <w:rFonts w:ascii="Book Antiqua" w:hAnsi="Book Antiqua" w:cs="Times New Roman"/>
          <w:color w:val="000000" w:themeColor="text1"/>
          <w:lang w:bidi="fa-IR"/>
        </w:rPr>
        <w:t xml:space="preserve">12.77%-16.81%) within the </w:t>
      </w:r>
      <w:r w:rsidR="00B727E4" w:rsidRPr="008E74FF">
        <w:rPr>
          <w:rFonts w:ascii="Book Antiqua" w:hAnsi="Book Antiqua" w:cs="Times New Roman"/>
          <w:color w:val="000000" w:themeColor="text1"/>
          <w:lang w:bidi="fa-IR"/>
        </w:rPr>
        <w:t>males with NAFLD and 5.07% (95%</w:t>
      </w:r>
      <w:r w:rsidRPr="008E74FF">
        <w:rPr>
          <w:rFonts w:ascii="Book Antiqua" w:hAnsi="Book Antiqua" w:cs="Times New Roman"/>
          <w:color w:val="000000" w:themeColor="text1"/>
          <w:lang w:bidi="fa-IR"/>
        </w:rPr>
        <w:t>CI</w:t>
      </w:r>
      <w:r w:rsidR="00B727E4" w:rsidRPr="008E74FF">
        <w:rPr>
          <w:rFonts w:ascii="Book Antiqua" w:hAnsi="Book Antiqua" w:cs="Times New Roman"/>
          <w:color w:val="000000" w:themeColor="text1"/>
          <w:lang w:bidi="fa-IR"/>
        </w:rPr>
        <w:t>:</w:t>
      </w:r>
      <w:r w:rsidRPr="008E74FF">
        <w:rPr>
          <w:rFonts w:ascii="Book Antiqua" w:hAnsi="Book Antiqua" w:cs="Times New Roman"/>
          <w:color w:val="000000" w:themeColor="text1"/>
          <w:lang w:bidi="fa-IR"/>
        </w:rPr>
        <w:t xml:space="preserve"> 4.04%</w:t>
      </w:r>
      <w:r w:rsidR="005D40B1">
        <w:rPr>
          <w:rFonts w:ascii="Book Antiqua" w:hAnsi="Book Antiqua" w:cs="Times New Roman"/>
          <w:color w:val="000000" w:themeColor="text1"/>
          <w:lang w:bidi="fa-IR"/>
        </w:rPr>
        <w:t xml:space="preserve">-6.10%) in males without NAFLD </w:t>
      </w:r>
      <w:r w:rsidRPr="008E74FF">
        <w:rPr>
          <w:rFonts w:ascii="Book Antiqua" w:hAnsi="Book Antiqua" w:cs="Times New Roman"/>
          <w:color w:val="000000" w:themeColor="text1"/>
          <w:lang w:bidi="fa-IR"/>
        </w:rPr>
        <w:t>(</w:t>
      </w:r>
      <w:r w:rsidR="00B727E4" w:rsidRPr="008E74FF">
        <w:rPr>
          <w:rFonts w:ascii="Book Antiqua" w:hAnsi="Book Antiqua" w:cs="Times New Roman"/>
          <w:i/>
          <w:color w:val="000000" w:themeColor="text1"/>
        </w:rPr>
        <w:t>P</w:t>
      </w:r>
      <w:r w:rsidR="00B727E4"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lang w:bidi="fa-IR"/>
        </w:rPr>
        <w:t xml:space="preserve">&lt; 0.001). On the other </w:t>
      </w:r>
      <w:r w:rsidR="005D40B1">
        <w:rPr>
          <w:rFonts w:ascii="Book Antiqua" w:hAnsi="Book Antiqua" w:cs="Times New Roman"/>
          <w:color w:val="000000" w:themeColor="text1"/>
          <w:lang w:bidi="fa-IR"/>
        </w:rPr>
        <w:t xml:space="preserve">hand, the prevalence of DM in </w:t>
      </w:r>
      <w:r w:rsidRPr="008E74FF">
        <w:rPr>
          <w:rFonts w:ascii="Book Antiqua" w:hAnsi="Book Antiqua" w:cs="Times New Roman"/>
          <w:color w:val="000000" w:themeColor="text1"/>
          <w:lang w:bidi="fa-IR"/>
        </w:rPr>
        <w:t>females with an</w:t>
      </w:r>
      <w:r w:rsidR="00B727E4" w:rsidRPr="008E74FF">
        <w:rPr>
          <w:rFonts w:ascii="Book Antiqua" w:hAnsi="Book Antiqua" w:cs="Times New Roman"/>
          <w:color w:val="000000" w:themeColor="text1"/>
          <w:lang w:bidi="fa-IR"/>
        </w:rPr>
        <w:t>d without NAFLD was 27.27% (95%</w:t>
      </w:r>
      <w:r w:rsidRPr="008E74FF">
        <w:rPr>
          <w:rFonts w:ascii="Book Antiqua" w:hAnsi="Book Antiqua" w:cs="Times New Roman"/>
          <w:color w:val="000000" w:themeColor="text1"/>
          <w:lang w:bidi="fa-IR"/>
        </w:rPr>
        <w:t>CI</w:t>
      </w:r>
      <w:r w:rsidR="00B727E4" w:rsidRPr="008E74FF">
        <w:rPr>
          <w:rFonts w:ascii="Book Antiqua" w:hAnsi="Book Antiqua" w:cs="Times New Roman"/>
          <w:color w:val="000000" w:themeColor="text1"/>
          <w:lang w:bidi="fa-IR"/>
        </w:rPr>
        <w:t>: 24.47%-30.08%) and 8.06% (95%</w:t>
      </w:r>
      <w:r w:rsidRPr="008E74FF">
        <w:rPr>
          <w:rFonts w:ascii="Book Antiqua" w:hAnsi="Book Antiqua" w:cs="Times New Roman"/>
          <w:color w:val="000000" w:themeColor="text1"/>
          <w:lang w:bidi="fa-IR"/>
        </w:rPr>
        <w:t>CI</w:t>
      </w:r>
      <w:r w:rsidR="00B727E4" w:rsidRPr="008E74FF">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6.55%-9.57%) respectively (</w:t>
      </w:r>
      <w:r w:rsidR="00B727E4" w:rsidRPr="008E74FF">
        <w:rPr>
          <w:rFonts w:ascii="Book Antiqua" w:hAnsi="Book Antiqua" w:cs="Times New Roman"/>
          <w:i/>
          <w:color w:val="000000" w:themeColor="text1"/>
        </w:rPr>
        <w:t>P</w:t>
      </w:r>
      <w:r w:rsidR="00B727E4" w:rsidRPr="008E74FF">
        <w:rPr>
          <w:rFonts w:ascii="Book Antiqua" w:hAnsi="Book Antiqua" w:cs="Times New Roman"/>
          <w:color w:val="000000" w:themeColor="text1"/>
        </w:rPr>
        <w:t xml:space="preserve"> </w:t>
      </w:r>
      <w:r w:rsidR="00B727E4" w:rsidRPr="008E74FF">
        <w:rPr>
          <w:rFonts w:ascii="Book Antiqua" w:hAnsi="Book Antiqua" w:cs="Times New Roman"/>
          <w:color w:val="000000" w:themeColor="text1"/>
          <w:lang w:bidi="fa-IR"/>
        </w:rPr>
        <w:t xml:space="preserve">&lt; 0.001). </w:t>
      </w:r>
    </w:p>
    <w:p w14:paraId="0A0FBD63" w14:textId="77777777" w:rsidR="002E382B" w:rsidRPr="008E74FF" w:rsidRDefault="00B53042" w:rsidP="008E74FF">
      <w:pPr>
        <w:autoSpaceDE w:val="0"/>
        <w:autoSpaceDN w:val="0"/>
        <w:adjustRightInd w:val="0"/>
        <w:snapToGrid w:val="0"/>
        <w:spacing w:line="360" w:lineRule="auto"/>
        <w:ind w:firstLineChars="100" w:firstLine="240"/>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 xml:space="preserve">Figure </w:t>
      </w:r>
      <w:r w:rsidR="005370DA" w:rsidRPr="008E74FF">
        <w:rPr>
          <w:rFonts w:ascii="Book Antiqua" w:hAnsi="Book Antiqua" w:cs="Times New Roman"/>
          <w:color w:val="000000" w:themeColor="text1"/>
          <w:lang w:bidi="fa-IR"/>
        </w:rPr>
        <w:t xml:space="preserve">2 shows the incidence (%) of fatal and non-fatal CVD events in individuals with and without NAFLD during the 7-year follow-up in males and females. In males, the incidence of non-fatal CVD events was significantly higher in individuals with NAFLD than those without NAFLD. Although the incidence of fatal CVD events </w:t>
      </w:r>
      <w:r w:rsidR="00505C79" w:rsidRPr="008E74FF">
        <w:rPr>
          <w:rFonts w:ascii="Book Antiqua" w:hAnsi="Book Antiqua" w:cs="Times New Roman"/>
          <w:color w:val="000000" w:themeColor="text1"/>
          <w:lang w:bidi="fa-IR"/>
        </w:rPr>
        <w:t>was</w:t>
      </w:r>
      <w:r w:rsidR="005370DA" w:rsidRPr="008E74FF">
        <w:rPr>
          <w:rFonts w:ascii="Book Antiqua" w:hAnsi="Book Antiqua" w:cs="Times New Roman"/>
          <w:color w:val="000000" w:themeColor="text1"/>
          <w:lang w:bidi="fa-IR"/>
        </w:rPr>
        <w:t xml:space="preserve"> higher in individuals with NAFLD than those without NAFLD, it was not statistically significant. The incidence of fatal and non-fatal CVD events </w:t>
      </w:r>
      <w:r w:rsidR="00CF7FF2" w:rsidRPr="008E74FF">
        <w:rPr>
          <w:rFonts w:ascii="Book Antiqua" w:hAnsi="Book Antiqua" w:cs="Times New Roman"/>
          <w:color w:val="000000" w:themeColor="text1"/>
          <w:lang w:bidi="fa-IR"/>
        </w:rPr>
        <w:t>were</w:t>
      </w:r>
      <w:r w:rsidR="005370DA" w:rsidRPr="008E74FF">
        <w:rPr>
          <w:rFonts w:ascii="Book Antiqua" w:hAnsi="Book Antiqua" w:cs="Times New Roman"/>
          <w:color w:val="000000" w:themeColor="text1"/>
          <w:lang w:bidi="fa-IR"/>
        </w:rPr>
        <w:t xml:space="preserve"> higher in females with NAFLD than those without NAFLD; however, these differences were not statistically significant. </w:t>
      </w:r>
    </w:p>
    <w:p w14:paraId="3594FA91" w14:textId="77777777" w:rsidR="002E382B" w:rsidRPr="008E74FF" w:rsidRDefault="005370DA" w:rsidP="008E74FF">
      <w:pPr>
        <w:autoSpaceDE w:val="0"/>
        <w:autoSpaceDN w:val="0"/>
        <w:adjustRightInd w:val="0"/>
        <w:snapToGrid w:val="0"/>
        <w:spacing w:line="360" w:lineRule="auto"/>
        <w:ind w:firstLineChars="100" w:firstLine="240"/>
        <w:rPr>
          <w:rFonts w:ascii="Book Antiqua" w:hAnsi="Book Antiqua" w:cs="Times New Roman"/>
          <w:color w:val="000000" w:themeColor="text1"/>
          <w:lang w:bidi="fa-IR"/>
        </w:rPr>
      </w:pPr>
      <w:r w:rsidRPr="008E74FF">
        <w:rPr>
          <w:rFonts w:ascii="Book Antiqua" w:hAnsi="Book Antiqua" w:cs="Times New Roman"/>
          <w:color w:val="000000" w:themeColor="text1"/>
        </w:rPr>
        <w:t xml:space="preserve">The Cox proportional models, used to determine the association between NAFLD and fatal or non-fatal CVD events as related outcomes yielded the following results (Table </w:t>
      </w:r>
      <w:r w:rsidR="00B53042" w:rsidRPr="008E74FF">
        <w:rPr>
          <w:rFonts w:ascii="Book Antiqua" w:hAnsi="Book Antiqua" w:cs="Times New Roman"/>
          <w:color w:val="000000" w:themeColor="text1"/>
        </w:rPr>
        <w:t>2</w:t>
      </w:r>
      <w:r w:rsidRPr="008E74FF">
        <w:rPr>
          <w:rFonts w:ascii="Book Antiqua" w:hAnsi="Book Antiqua" w:cs="Times New Roman"/>
          <w:color w:val="000000" w:themeColor="text1"/>
        </w:rPr>
        <w:t xml:space="preserve">). </w:t>
      </w:r>
      <w:r w:rsidRPr="008E74FF">
        <w:rPr>
          <w:rFonts w:ascii="Book Antiqua" w:hAnsi="Book Antiqua" w:cs="Times New Roman"/>
          <w:color w:val="000000" w:themeColor="text1"/>
          <w:lang w:bidi="fa-IR"/>
        </w:rPr>
        <w:t>While a positive simple association was detected between NAFLD and non-fatal CVD events in males (</w:t>
      </w:r>
      <w:r w:rsidR="002E382B" w:rsidRPr="008E74FF">
        <w:rPr>
          <w:rFonts w:ascii="Book Antiqua" w:hAnsi="Book Antiqua" w:cs="Times New Roman"/>
          <w:color w:val="000000" w:themeColor="text1"/>
        </w:rPr>
        <w:t>Hazard ratios</w:t>
      </w:r>
      <w:r w:rsidR="002E382B" w:rsidRPr="008E74FF">
        <w:rPr>
          <w:rFonts w:ascii="Book Antiqua" w:hAnsi="Book Antiqua" w:cs="Times New Roman"/>
          <w:color w:val="000000" w:themeColor="text1"/>
          <w:lang w:bidi="fa-IR"/>
        </w:rPr>
        <w:t xml:space="preserve"> = 1.606; 95%</w:t>
      </w:r>
      <w:r w:rsidRPr="008E74FF">
        <w:rPr>
          <w:rFonts w:ascii="Book Antiqua" w:hAnsi="Book Antiqua" w:cs="Times New Roman"/>
          <w:color w:val="000000" w:themeColor="text1"/>
          <w:lang w:bidi="fa-IR"/>
        </w:rPr>
        <w:t>CI</w:t>
      </w:r>
      <w:r w:rsidR="002E382B" w:rsidRPr="008E74FF">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 xml:space="preserve">1.166-2.212; </w:t>
      </w:r>
      <w:r w:rsidR="002E382B" w:rsidRPr="008E74FF">
        <w:rPr>
          <w:rFonts w:ascii="Book Antiqua" w:hAnsi="Book Antiqua" w:cs="Times New Roman"/>
          <w:i/>
          <w:color w:val="000000" w:themeColor="text1"/>
          <w:lang w:bidi="fa-IR"/>
        </w:rPr>
        <w:t>P</w:t>
      </w:r>
      <w:r w:rsidR="002E382B" w:rsidRPr="008E74FF">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 xml:space="preserve">= 0.004), no independent association was detected between them in the multiple Cox regression models. The results show no association between NAFLD and CVD events in females on the simple and multiple Cox proportional hazard models. </w:t>
      </w:r>
      <w:r w:rsidRPr="008E74FF">
        <w:rPr>
          <w:rFonts w:ascii="Book Antiqua" w:hAnsi="Book Antiqua" w:cs="Times New Roman"/>
          <w:color w:val="000000" w:themeColor="text1"/>
          <w:lang w:bidi="fa-IR"/>
        </w:rPr>
        <w:lastRenderedPageBreak/>
        <w:t xml:space="preserve">Further </w:t>
      </w:r>
      <w:r w:rsidR="00235A56" w:rsidRPr="008E74FF">
        <w:rPr>
          <w:rFonts w:ascii="Book Antiqua" w:hAnsi="Book Antiqua" w:cs="Times New Roman"/>
          <w:color w:val="000000" w:themeColor="text1"/>
          <w:lang w:bidi="fa-IR"/>
        </w:rPr>
        <w:t>results</w:t>
      </w:r>
      <w:r w:rsidRPr="008E74FF">
        <w:rPr>
          <w:rFonts w:ascii="Book Antiqua" w:hAnsi="Book Antiqua" w:cs="Times New Roman"/>
          <w:color w:val="000000" w:themeColor="text1"/>
          <w:lang w:bidi="fa-IR"/>
        </w:rPr>
        <w:t xml:space="preserve"> showed age</w:t>
      </w:r>
      <w:r w:rsidR="00D76850" w:rsidRPr="008E74FF">
        <w:rPr>
          <w:rFonts w:ascii="Book Antiqua" w:hAnsi="Book Antiqua" w:cs="Times New Roman"/>
          <w:color w:val="000000" w:themeColor="text1"/>
          <w:lang w:bidi="fa-IR"/>
        </w:rPr>
        <w:t xml:space="preserve"> and diabetes mellitus </w:t>
      </w:r>
      <w:r w:rsidR="00352E05" w:rsidRPr="008E74FF">
        <w:rPr>
          <w:rFonts w:ascii="Book Antiqua" w:hAnsi="Book Antiqua" w:cs="Times New Roman"/>
          <w:color w:val="000000" w:themeColor="text1"/>
          <w:lang w:bidi="fa-IR"/>
        </w:rPr>
        <w:t>have an association with</w:t>
      </w:r>
      <w:r w:rsidRPr="008E74FF">
        <w:rPr>
          <w:rFonts w:ascii="Book Antiqua" w:hAnsi="Book Antiqua" w:cs="Times New Roman"/>
          <w:color w:val="000000" w:themeColor="text1"/>
          <w:lang w:bidi="fa-IR"/>
        </w:rPr>
        <w:t xml:space="preserve"> </w:t>
      </w:r>
      <w:r w:rsidR="00D76850" w:rsidRPr="008E74FF">
        <w:rPr>
          <w:rFonts w:ascii="Book Antiqua" w:hAnsi="Book Antiqua" w:cs="Times New Roman"/>
          <w:color w:val="000000" w:themeColor="text1"/>
          <w:lang w:bidi="fa-IR"/>
        </w:rPr>
        <w:t>fat</w:t>
      </w:r>
      <w:r w:rsidR="00352E05" w:rsidRPr="008E74FF">
        <w:rPr>
          <w:rFonts w:ascii="Book Antiqua" w:hAnsi="Book Antiqua" w:cs="Times New Roman"/>
          <w:color w:val="000000" w:themeColor="text1"/>
          <w:lang w:bidi="fa-IR"/>
        </w:rPr>
        <w:t xml:space="preserve">al </w:t>
      </w:r>
      <w:r w:rsidR="00D76850" w:rsidRPr="008E74FF">
        <w:rPr>
          <w:rFonts w:ascii="Book Antiqua" w:hAnsi="Book Antiqua" w:cs="Times New Roman"/>
          <w:color w:val="000000" w:themeColor="text1"/>
          <w:lang w:bidi="fa-IR"/>
        </w:rPr>
        <w:t xml:space="preserve">and </w:t>
      </w:r>
      <w:r w:rsidRPr="008E74FF">
        <w:rPr>
          <w:rFonts w:ascii="Book Antiqua" w:hAnsi="Book Antiqua" w:cs="Times New Roman"/>
          <w:color w:val="000000" w:themeColor="text1"/>
          <w:lang w:bidi="fa-IR"/>
        </w:rPr>
        <w:t>non-fatal CVD events</w:t>
      </w:r>
      <w:r w:rsidR="00352E05" w:rsidRPr="008E74FF">
        <w:rPr>
          <w:rFonts w:ascii="Book Antiqua" w:hAnsi="Book Antiqua" w:cs="Times New Roman"/>
          <w:color w:val="000000" w:themeColor="text1"/>
          <w:lang w:bidi="fa-IR"/>
        </w:rPr>
        <w:t>. However</w:t>
      </w:r>
      <w:r w:rsidR="003452DC" w:rsidRPr="008E74FF">
        <w:rPr>
          <w:rFonts w:ascii="Book Antiqua" w:hAnsi="Book Antiqua" w:cs="Times New Roman"/>
          <w:color w:val="000000" w:themeColor="text1"/>
          <w:lang w:bidi="fa-IR"/>
        </w:rPr>
        <w:t>,</w:t>
      </w:r>
      <w:r w:rsidR="00352E05" w:rsidRPr="008E74FF">
        <w:rPr>
          <w:rFonts w:ascii="Book Antiqua" w:hAnsi="Book Antiqua" w:cs="Times New Roman"/>
          <w:color w:val="000000" w:themeColor="text1"/>
          <w:lang w:bidi="fa-IR"/>
        </w:rPr>
        <w:t xml:space="preserve"> multiple cox model did not show </w:t>
      </w:r>
      <w:r w:rsidR="000A16F9" w:rsidRPr="008E74FF">
        <w:rPr>
          <w:rFonts w:ascii="Book Antiqua" w:hAnsi="Book Antiqua" w:cs="Times New Roman"/>
          <w:color w:val="000000" w:themeColor="text1"/>
          <w:lang w:bidi="fa-IR"/>
        </w:rPr>
        <w:t>any</w:t>
      </w:r>
      <w:r w:rsidR="00352E05" w:rsidRPr="008E74FF">
        <w:rPr>
          <w:rFonts w:ascii="Book Antiqua" w:hAnsi="Book Antiqua" w:cs="Times New Roman"/>
          <w:color w:val="000000" w:themeColor="text1"/>
          <w:lang w:bidi="fa-IR"/>
        </w:rPr>
        <w:t xml:space="preserve"> independent association </w:t>
      </w:r>
      <w:r w:rsidR="00C01A56" w:rsidRPr="008E74FF">
        <w:rPr>
          <w:rFonts w:ascii="Book Antiqua" w:hAnsi="Book Antiqua" w:cs="Times New Roman"/>
          <w:color w:val="000000" w:themeColor="text1"/>
          <w:lang w:bidi="fa-IR"/>
        </w:rPr>
        <w:t>between diabetes mellitus and fatal CVD</w:t>
      </w:r>
      <w:r w:rsidR="00352E05" w:rsidRPr="008E74FF">
        <w:rPr>
          <w:rFonts w:ascii="Book Antiqua" w:hAnsi="Book Antiqua" w:cs="Times New Roman"/>
          <w:color w:val="000000" w:themeColor="text1"/>
          <w:lang w:bidi="fa-IR"/>
        </w:rPr>
        <w:t xml:space="preserve"> </w:t>
      </w:r>
      <w:r w:rsidR="00C01A56" w:rsidRPr="008E74FF">
        <w:rPr>
          <w:rFonts w:ascii="Book Antiqua" w:hAnsi="Book Antiqua" w:cs="Times New Roman"/>
          <w:color w:val="000000" w:themeColor="text1"/>
          <w:lang w:bidi="fa-IR"/>
        </w:rPr>
        <w:t xml:space="preserve">events </w:t>
      </w:r>
      <w:r w:rsidR="002E382B" w:rsidRPr="008E74FF">
        <w:rPr>
          <w:rFonts w:ascii="Book Antiqua" w:hAnsi="Book Antiqua" w:cs="Times New Roman"/>
          <w:color w:val="000000" w:themeColor="text1"/>
          <w:lang w:bidi="fa-IR"/>
        </w:rPr>
        <w:t>in women.</w:t>
      </w:r>
    </w:p>
    <w:p w14:paraId="56DEA246" w14:textId="77777777" w:rsidR="002E382B" w:rsidRPr="008E74FF" w:rsidRDefault="002E382B" w:rsidP="008E74FF">
      <w:pPr>
        <w:adjustRightInd w:val="0"/>
        <w:snapToGrid w:val="0"/>
        <w:spacing w:line="360" w:lineRule="auto"/>
        <w:rPr>
          <w:rFonts w:ascii="Book Antiqua" w:hAnsi="Book Antiqua" w:cs="Arial"/>
        </w:rPr>
      </w:pPr>
    </w:p>
    <w:p w14:paraId="36044CB2" w14:textId="77777777" w:rsidR="002E382B" w:rsidRPr="008E74FF" w:rsidRDefault="002E382B" w:rsidP="008E74FF">
      <w:pPr>
        <w:adjustRightInd w:val="0"/>
        <w:snapToGrid w:val="0"/>
        <w:spacing w:line="360" w:lineRule="auto"/>
        <w:rPr>
          <w:rFonts w:ascii="Book Antiqua" w:hAnsi="Book Antiqua" w:cs="Arial"/>
          <w:u w:val="single"/>
        </w:rPr>
      </w:pPr>
      <w:r w:rsidRPr="008E74FF">
        <w:rPr>
          <w:rFonts w:ascii="Book Antiqua" w:hAnsi="Book Antiqua" w:cs="Arial"/>
          <w:b/>
          <w:u w:val="single"/>
        </w:rPr>
        <w:t>DISCUSSION</w:t>
      </w:r>
    </w:p>
    <w:p w14:paraId="4573D9A7" w14:textId="7F3AA805" w:rsidR="00636564" w:rsidRPr="008E74FF" w:rsidRDefault="005370DA" w:rsidP="008E74FF">
      <w:pPr>
        <w:adjustRightInd w:val="0"/>
        <w:snapToGrid w:val="0"/>
        <w:spacing w:line="360" w:lineRule="auto"/>
        <w:rPr>
          <w:rFonts w:ascii="Book Antiqua" w:hAnsi="Book Antiqua" w:cs="Times New Roman"/>
          <w:color w:val="000000" w:themeColor="text1"/>
        </w:rPr>
      </w:pPr>
      <w:r w:rsidRPr="008E74FF">
        <w:rPr>
          <w:rFonts w:ascii="Book Antiqua" w:hAnsi="Book Antiqua" w:cs="Times New Roman"/>
          <w:color w:val="000000" w:themeColor="text1"/>
          <w:lang w:bidi="fa-IR"/>
        </w:rPr>
        <w:t>We evaluated the association between NAFLD and CVD events in a prospective study with a 7-year follow-up period. Fatal CVD events increased slightly</w:t>
      </w:r>
      <w:r w:rsidR="005D40B1">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 xml:space="preserve">in individuals (both males and females) with NAFLD compared to those without NAFLD, but this increase was not statistically significant. For non-fatal CVD events, although males with NAFLD developed a significant slightly higher number of CVD events in the 7-year follow-up compared to males without NAFLD, this was not significant in females. However, when we considered DM and age as potential mediators between NAFLD and CVD events, no independent relationship was detected between NAFLD at the beginning of the study and fatal and non-fatal CVD events in the 7-year follow-up in either males or females. </w:t>
      </w:r>
      <w:proofErr w:type="spellStart"/>
      <w:r w:rsidRPr="008E74FF">
        <w:rPr>
          <w:rFonts w:ascii="Book Antiqua" w:hAnsi="Book Antiqua" w:cs="Times New Roman"/>
          <w:color w:val="000000" w:themeColor="text1"/>
        </w:rPr>
        <w:t>Stepanova</w:t>
      </w:r>
      <w:proofErr w:type="spellEnd"/>
      <w:r w:rsidRPr="008E74FF">
        <w:rPr>
          <w:rFonts w:ascii="Book Antiqua" w:hAnsi="Book Antiqua" w:cs="Times New Roman"/>
          <w:color w:val="000000" w:themeColor="text1"/>
        </w:rPr>
        <w:t xml:space="preserve"> </w:t>
      </w:r>
      <w:r w:rsidRPr="008E74FF">
        <w:rPr>
          <w:rFonts w:ascii="Book Antiqua" w:hAnsi="Book Antiqua" w:cs="Times New Roman"/>
          <w:i/>
          <w:color w:val="000000" w:themeColor="text1"/>
        </w:rPr>
        <w:t>et al</w:t>
      </w:r>
      <w:r w:rsidR="0009585B" w:rsidRPr="008E74FF">
        <w:rPr>
          <w:rFonts w:ascii="Book Antiqua" w:hAnsi="Book Antiqua" w:cs="Times New Roman"/>
          <w:color w:val="000000" w:themeColor="text1"/>
          <w:vertAlign w:val="superscript"/>
          <w:lang w:bidi="fa-IR"/>
        </w:rPr>
        <w:t>[17]</w:t>
      </w:r>
      <w:r w:rsidR="007263C2">
        <w:rPr>
          <w:rFonts w:ascii="Book Antiqua" w:hAnsi="Book Antiqua" w:cs="Times New Roman"/>
          <w:color w:val="000000" w:themeColor="text1"/>
        </w:rPr>
        <w:t xml:space="preserve"> </w:t>
      </w:r>
      <w:r w:rsidRPr="008E74FF">
        <w:rPr>
          <w:rFonts w:ascii="Book Antiqua" w:hAnsi="Book Antiqua" w:cs="Times New Roman"/>
          <w:color w:val="000000" w:themeColor="text1"/>
        </w:rPr>
        <w:t>reported an independent association between NAFLD and CVD events in the US population after a 14.3-year follow-up, although they found no association between CVD-related death and NAFLD, which is in line with the findings of the current study. Several other studies h</w:t>
      </w:r>
      <w:r w:rsidR="007A3E19" w:rsidRPr="008E74FF">
        <w:rPr>
          <w:rFonts w:ascii="Book Antiqua" w:hAnsi="Book Antiqua" w:cs="Times New Roman"/>
          <w:color w:val="000000" w:themeColor="text1"/>
        </w:rPr>
        <w:t xml:space="preserve">ave investigated the </w:t>
      </w:r>
      <w:r w:rsidR="00235A56" w:rsidRPr="008E74FF">
        <w:rPr>
          <w:rFonts w:ascii="Book Antiqua" w:hAnsi="Book Antiqua" w:cs="Times New Roman"/>
          <w:color w:val="000000" w:themeColor="text1"/>
        </w:rPr>
        <w:t>association</w:t>
      </w:r>
      <w:r w:rsidRPr="008E74FF">
        <w:rPr>
          <w:rFonts w:ascii="Book Antiqua" w:hAnsi="Book Antiqua" w:cs="Times New Roman"/>
          <w:color w:val="000000" w:themeColor="text1"/>
        </w:rPr>
        <w:t xml:space="preserve"> </w:t>
      </w:r>
      <w:r w:rsidR="007A3E19" w:rsidRPr="008E74FF">
        <w:rPr>
          <w:rFonts w:ascii="Book Antiqua" w:hAnsi="Book Antiqua" w:cs="Times New Roman"/>
          <w:color w:val="000000" w:themeColor="text1"/>
        </w:rPr>
        <w:t>between</w:t>
      </w:r>
      <w:r w:rsidRPr="008E74FF">
        <w:rPr>
          <w:rFonts w:ascii="Book Antiqua" w:hAnsi="Book Antiqua" w:cs="Times New Roman"/>
          <w:color w:val="000000" w:themeColor="text1"/>
        </w:rPr>
        <w:t xml:space="preserve"> </w:t>
      </w:r>
      <w:r w:rsidR="00235A56" w:rsidRPr="008E74FF">
        <w:rPr>
          <w:rFonts w:ascii="Book Antiqua" w:hAnsi="Book Antiqua" w:cs="Times New Roman"/>
          <w:color w:val="000000" w:themeColor="text1"/>
        </w:rPr>
        <w:t>NAFLD, with</w:t>
      </w:r>
      <w:r w:rsidRPr="008E74FF">
        <w:rPr>
          <w:rFonts w:ascii="Book Antiqua" w:hAnsi="Book Antiqua" w:cs="Times New Roman"/>
          <w:color w:val="000000" w:themeColor="text1"/>
        </w:rPr>
        <w:t xml:space="preserve"> CVD events or outcomes. Chan </w:t>
      </w:r>
      <w:r w:rsidRPr="008E74FF">
        <w:rPr>
          <w:rFonts w:ascii="Book Antiqua" w:hAnsi="Book Antiqua" w:cs="Times New Roman"/>
          <w:i/>
          <w:color w:val="000000" w:themeColor="text1"/>
        </w:rPr>
        <w:t>et al</w:t>
      </w:r>
      <w:r w:rsidR="00693F04" w:rsidRPr="008E74FF">
        <w:rPr>
          <w:rFonts w:ascii="Book Antiqua" w:hAnsi="Book Antiqua" w:cs="Times New Roman"/>
          <w:color w:val="000000" w:themeColor="text1"/>
          <w:vertAlign w:val="superscript"/>
          <w:lang w:bidi="fa-IR"/>
        </w:rPr>
        <w:t>[18]</w:t>
      </w:r>
      <w:r w:rsidR="007263C2">
        <w:rPr>
          <w:rFonts w:ascii="Book Antiqua" w:hAnsi="Book Antiqua" w:cs="Times New Roman"/>
          <w:color w:val="000000" w:themeColor="text1"/>
        </w:rPr>
        <w:t xml:space="preserve"> </w:t>
      </w:r>
      <w:r w:rsidRPr="008E74FF">
        <w:rPr>
          <w:rFonts w:ascii="Book Antiqua" w:hAnsi="Book Antiqua" w:cs="Times New Roman"/>
          <w:color w:val="000000" w:themeColor="text1"/>
        </w:rPr>
        <w:t xml:space="preserve">found no association between NAFLD and </w:t>
      </w:r>
      <w:r w:rsidRPr="008E74FF">
        <w:rPr>
          <w:rFonts w:ascii="Book Antiqua" w:hAnsi="Book Antiqua" w:cs="Times New Roman"/>
          <w:color w:val="000000" w:themeColor="text1"/>
          <w:shd w:val="clear" w:color="auto" w:fill="FFFFFF"/>
        </w:rPr>
        <w:t xml:space="preserve">prevalent </w:t>
      </w:r>
      <w:proofErr w:type="spellStart"/>
      <w:r w:rsidRPr="008E74FF">
        <w:rPr>
          <w:rFonts w:ascii="Book Antiqua" w:hAnsi="Book Antiqua" w:cs="Times New Roman"/>
          <w:color w:val="000000" w:themeColor="text1"/>
          <w:shd w:val="clear" w:color="auto" w:fill="FFFFFF"/>
        </w:rPr>
        <w:t>Ischaemic</w:t>
      </w:r>
      <w:proofErr w:type="spellEnd"/>
      <w:r w:rsidRPr="008E74FF">
        <w:rPr>
          <w:rFonts w:ascii="Book Antiqua" w:hAnsi="Book Antiqua" w:cs="Times New Roman"/>
          <w:color w:val="000000" w:themeColor="text1"/>
          <w:shd w:val="clear" w:color="auto" w:fill="FFFFFF"/>
        </w:rPr>
        <w:t xml:space="preserve"> Heart Disease (IHD) events among patients with DM. </w:t>
      </w:r>
      <w:proofErr w:type="spellStart"/>
      <w:r w:rsidR="00CB486A" w:rsidRPr="008E74FF">
        <w:rPr>
          <w:rFonts w:ascii="Book Antiqua" w:hAnsi="Book Antiqua" w:cs="Times New Roman"/>
          <w:color w:val="000000" w:themeColor="text1"/>
        </w:rPr>
        <w:t>Hamaguchi</w:t>
      </w:r>
      <w:proofErr w:type="spellEnd"/>
      <w:r w:rsidR="00CB486A" w:rsidRPr="008E74FF">
        <w:rPr>
          <w:rFonts w:ascii="Book Antiqua" w:hAnsi="Book Antiqua" w:cs="Times New Roman"/>
          <w:color w:val="000000" w:themeColor="text1"/>
        </w:rPr>
        <w:t xml:space="preserve"> </w:t>
      </w:r>
      <w:r w:rsidR="00CB486A" w:rsidRPr="008E74FF">
        <w:rPr>
          <w:rFonts w:ascii="Book Antiqua" w:hAnsi="Book Antiqua" w:cs="Times New Roman"/>
          <w:i/>
          <w:color w:val="000000" w:themeColor="text1"/>
        </w:rPr>
        <w:t>et al</w:t>
      </w:r>
      <w:r w:rsidR="00693F04" w:rsidRPr="008E74FF">
        <w:rPr>
          <w:rFonts w:ascii="Book Antiqua" w:hAnsi="Book Antiqua" w:cs="Times New Roman"/>
          <w:color w:val="000000" w:themeColor="text1"/>
          <w:vertAlign w:val="superscript"/>
          <w:lang w:bidi="fa-IR"/>
        </w:rPr>
        <w:t>[</w:t>
      </w:r>
      <w:r w:rsidR="0014539E">
        <w:rPr>
          <w:rFonts w:ascii="Book Antiqua" w:hAnsi="Book Antiqua" w:cs="Times New Roman" w:hint="eastAsia"/>
          <w:color w:val="000000" w:themeColor="text1"/>
          <w:vertAlign w:val="superscript"/>
          <w:lang w:bidi="fa-IR"/>
        </w:rPr>
        <w:t>19</w:t>
      </w:r>
      <w:r w:rsidR="00693F04" w:rsidRPr="008E74FF">
        <w:rPr>
          <w:rFonts w:ascii="Book Antiqua" w:hAnsi="Book Antiqua" w:cs="Times New Roman"/>
          <w:color w:val="000000" w:themeColor="text1"/>
          <w:vertAlign w:val="superscript"/>
          <w:lang w:bidi="fa-IR"/>
        </w:rPr>
        <w:t>]</w:t>
      </w:r>
      <w:r w:rsidR="00CB486A" w:rsidRPr="008E74FF">
        <w:rPr>
          <w:rFonts w:ascii="Book Antiqua" w:hAnsi="Book Antiqua" w:cs="Times New Roman"/>
          <w:color w:val="000000" w:themeColor="text1"/>
        </w:rPr>
        <w:t xml:space="preserve"> suggested NAFLD</w:t>
      </w:r>
      <w:r w:rsidR="005D40B1">
        <w:rPr>
          <w:rFonts w:ascii="Book Antiqua" w:hAnsi="Book Antiqua" w:cs="Times New Roman"/>
          <w:color w:val="000000" w:themeColor="text1"/>
        </w:rPr>
        <w:t xml:space="preserve"> </w:t>
      </w:r>
      <w:r w:rsidR="00CB486A" w:rsidRPr="008E74FF">
        <w:rPr>
          <w:rFonts w:ascii="Book Antiqua" w:hAnsi="Book Antiqua" w:cs="Times New Roman"/>
          <w:color w:val="000000" w:themeColor="text1"/>
        </w:rPr>
        <w:t xml:space="preserve">as an independent predictor for CVD events. </w:t>
      </w:r>
      <w:r w:rsidRPr="008E74FF">
        <w:rPr>
          <w:rFonts w:ascii="Book Antiqua" w:hAnsi="Book Antiqua" w:cstheme="majorBidi"/>
          <w:color w:val="000000" w:themeColor="text1"/>
          <w:lang w:bidi="fa-IR"/>
        </w:rPr>
        <w:t>Zeb</w:t>
      </w:r>
      <w:r w:rsidRPr="008E74FF">
        <w:rPr>
          <w:rFonts w:ascii="Book Antiqua" w:hAnsi="Book Antiqua" w:cstheme="majorBidi"/>
          <w:color w:val="000000" w:themeColor="text1"/>
        </w:rPr>
        <w:t xml:space="preserve"> </w:t>
      </w:r>
      <w:r w:rsidRPr="008E74FF">
        <w:rPr>
          <w:rFonts w:ascii="Book Antiqua" w:hAnsi="Book Antiqua" w:cstheme="majorBidi"/>
          <w:i/>
          <w:color w:val="000000" w:themeColor="text1"/>
        </w:rPr>
        <w:t>et al</w:t>
      </w:r>
      <w:r w:rsidR="00693F04" w:rsidRPr="008E74FF">
        <w:rPr>
          <w:rFonts w:ascii="Book Antiqua" w:hAnsi="Book Antiqua" w:cstheme="majorBidi"/>
          <w:color w:val="000000" w:themeColor="text1"/>
          <w:vertAlign w:val="superscript"/>
        </w:rPr>
        <w:t>[15]</w:t>
      </w:r>
      <w:r w:rsidR="007263C2">
        <w:rPr>
          <w:rFonts w:ascii="Book Antiqua" w:hAnsi="Book Antiqua" w:cstheme="majorBidi"/>
          <w:color w:val="000000" w:themeColor="text1"/>
        </w:rPr>
        <w:t xml:space="preserve"> </w:t>
      </w:r>
      <w:r w:rsidRPr="008E74FF">
        <w:rPr>
          <w:rFonts w:ascii="Book Antiqua" w:hAnsi="Book Antiqua" w:cstheme="majorBidi"/>
          <w:color w:val="000000" w:themeColor="text1"/>
        </w:rPr>
        <w:t xml:space="preserve">reported that NAFLD can be considered a risk factor for non-fatal cardiac heart disease independent of traditional cardiovascular risk factors. On the other hand, the study of Kim </w:t>
      </w:r>
      <w:r w:rsidRPr="008E74FF">
        <w:rPr>
          <w:rFonts w:ascii="Book Antiqua" w:hAnsi="Book Antiqua" w:cstheme="majorBidi"/>
          <w:i/>
          <w:color w:val="000000" w:themeColor="text1"/>
        </w:rPr>
        <w:t>et al</w:t>
      </w:r>
      <w:r w:rsidR="00204F28" w:rsidRPr="008E74FF">
        <w:rPr>
          <w:rFonts w:ascii="Book Antiqua" w:hAnsi="Book Antiqua" w:cstheme="majorBidi"/>
          <w:color w:val="000000" w:themeColor="text1"/>
          <w:vertAlign w:val="superscript"/>
        </w:rPr>
        <w:t>[16]</w:t>
      </w:r>
      <w:r w:rsidR="007263C2">
        <w:rPr>
          <w:rFonts w:ascii="Book Antiqua" w:hAnsi="Book Antiqua" w:cstheme="majorBidi"/>
          <w:color w:val="000000" w:themeColor="text1"/>
        </w:rPr>
        <w:t xml:space="preserve"> </w:t>
      </w:r>
      <w:r w:rsidRPr="008E74FF">
        <w:rPr>
          <w:rFonts w:ascii="Book Antiqua" w:hAnsi="Book Antiqua" w:cstheme="majorBidi"/>
          <w:color w:val="000000" w:themeColor="text1"/>
        </w:rPr>
        <w:t xml:space="preserve">found no association </w:t>
      </w:r>
      <w:r w:rsidR="00106149" w:rsidRPr="008E74FF">
        <w:rPr>
          <w:rFonts w:ascii="Book Antiqua" w:hAnsi="Book Antiqua" w:cstheme="majorBidi"/>
          <w:color w:val="000000" w:themeColor="text1"/>
        </w:rPr>
        <w:t>between CVD death and NAFLD</w:t>
      </w:r>
      <w:bookmarkStart w:id="2" w:name="_Hlk36836149"/>
      <w:r w:rsidRPr="008E74FF">
        <w:rPr>
          <w:rFonts w:ascii="Book Antiqua" w:hAnsi="Book Antiqua" w:cstheme="majorBidi"/>
          <w:color w:val="000000" w:themeColor="text1"/>
        </w:rPr>
        <w:t>.</w:t>
      </w:r>
      <w:bookmarkEnd w:id="2"/>
      <w:r w:rsidRPr="008E74FF">
        <w:rPr>
          <w:rFonts w:ascii="Book Antiqua" w:hAnsi="Book Antiqua"/>
          <w:color w:val="000000" w:themeColor="text1"/>
        </w:rPr>
        <w:t xml:space="preserve"> </w:t>
      </w:r>
      <w:r w:rsidR="00052EEE" w:rsidRPr="008E74FF">
        <w:rPr>
          <w:rFonts w:ascii="Book Antiqua" w:hAnsi="Book Antiqua" w:cstheme="majorBidi"/>
          <w:color w:val="000000" w:themeColor="text1"/>
        </w:rPr>
        <w:t xml:space="preserve">Based on the evidence available to date, </w:t>
      </w:r>
      <w:proofErr w:type="spellStart"/>
      <w:r w:rsidR="00222ECA" w:rsidRPr="008E74FF">
        <w:rPr>
          <w:rFonts w:ascii="Book Antiqua" w:hAnsi="Book Antiqua" w:cstheme="majorBidi"/>
          <w:color w:val="000000" w:themeColor="text1"/>
        </w:rPr>
        <w:t>Targher</w:t>
      </w:r>
      <w:proofErr w:type="spellEnd"/>
      <w:r w:rsidR="00222ECA" w:rsidRPr="008E74FF">
        <w:rPr>
          <w:rFonts w:ascii="Book Antiqua" w:hAnsi="Book Antiqua" w:cstheme="majorBidi"/>
          <w:color w:val="000000" w:themeColor="text1"/>
        </w:rPr>
        <w:t xml:space="preserve"> </w:t>
      </w:r>
      <w:r w:rsidR="00222ECA" w:rsidRPr="008E74FF">
        <w:rPr>
          <w:rFonts w:ascii="Book Antiqua" w:hAnsi="Book Antiqua" w:cstheme="majorBidi"/>
          <w:i/>
          <w:color w:val="000000" w:themeColor="text1"/>
        </w:rPr>
        <w:t>et al</w:t>
      </w:r>
      <w:r w:rsidR="00752684" w:rsidRPr="008E74FF">
        <w:rPr>
          <w:rFonts w:ascii="Book Antiqua" w:hAnsi="Book Antiqua" w:cstheme="majorBidi"/>
          <w:color w:val="000000" w:themeColor="text1"/>
          <w:vertAlign w:val="superscript"/>
        </w:rPr>
        <w:t>[</w:t>
      </w:r>
      <w:r w:rsidR="00F8636D">
        <w:rPr>
          <w:rFonts w:ascii="Book Antiqua" w:hAnsi="Book Antiqua" w:cstheme="majorBidi" w:hint="eastAsia"/>
          <w:color w:val="000000" w:themeColor="text1"/>
          <w:vertAlign w:val="superscript"/>
        </w:rPr>
        <w:t>20</w:t>
      </w:r>
      <w:r w:rsidR="00752684" w:rsidRPr="008E74FF">
        <w:rPr>
          <w:rFonts w:ascii="Book Antiqua" w:hAnsi="Book Antiqua" w:cstheme="majorBidi"/>
          <w:color w:val="000000" w:themeColor="text1"/>
          <w:vertAlign w:val="superscript"/>
        </w:rPr>
        <w:t>]</w:t>
      </w:r>
      <w:r w:rsidR="00052EEE" w:rsidRPr="008E74FF">
        <w:rPr>
          <w:rFonts w:ascii="Book Antiqua" w:hAnsi="Book Antiqua" w:cstheme="majorBidi"/>
          <w:color w:val="000000" w:themeColor="text1"/>
        </w:rPr>
        <w:t>, suggested screening and surveillance strategies for cardiovascular disease</w:t>
      </w:r>
      <w:r w:rsidR="007271EB" w:rsidRPr="008E74FF">
        <w:rPr>
          <w:rFonts w:ascii="Book Antiqua" w:hAnsi="Book Antiqua" w:cstheme="majorBidi"/>
          <w:color w:val="000000" w:themeColor="text1"/>
        </w:rPr>
        <w:t>s</w:t>
      </w:r>
      <w:r w:rsidR="00052EEE" w:rsidRPr="008E74FF">
        <w:rPr>
          <w:rFonts w:ascii="Book Antiqua" w:hAnsi="Book Antiqua" w:cstheme="majorBidi"/>
          <w:color w:val="000000" w:themeColor="text1"/>
        </w:rPr>
        <w:t xml:space="preserve"> in patients with NAFLD, particular</w:t>
      </w:r>
      <w:r w:rsidR="006A046C" w:rsidRPr="008E74FF">
        <w:rPr>
          <w:rFonts w:ascii="Book Antiqua" w:hAnsi="Book Antiqua" w:cstheme="majorBidi"/>
          <w:color w:val="000000" w:themeColor="text1"/>
        </w:rPr>
        <w:t>ly</w:t>
      </w:r>
      <w:r w:rsidR="00052EEE" w:rsidRPr="008E74FF">
        <w:rPr>
          <w:rFonts w:ascii="Book Antiqua" w:hAnsi="Book Antiqua" w:cstheme="majorBidi"/>
          <w:color w:val="000000" w:themeColor="text1"/>
        </w:rPr>
        <w:t xml:space="preserve"> those with steatosis</w:t>
      </w:r>
      <w:r w:rsidR="00EF6F1D" w:rsidRPr="008E74FF">
        <w:rPr>
          <w:rFonts w:ascii="Book Antiqua" w:hAnsi="Book Antiqua" w:cstheme="majorBidi"/>
          <w:color w:val="000000" w:themeColor="text1"/>
        </w:rPr>
        <w:t>.</w:t>
      </w:r>
      <w:r w:rsidR="00052EEE" w:rsidRPr="008E74FF">
        <w:rPr>
          <w:rFonts w:ascii="Book Antiqua" w:hAnsi="Book Antiqua" w:cstheme="majorBidi"/>
          <w:color w:val="000000" w:themeColor="text1"/>
        </w:rPr>
        <w:t xml:space="preserve"> </w:t>
      </w:r>
      <w:r w:rsidR="000550B2" w:rsidRPr="008E74FF">
        <w:rPr>
          <w:rFonts w:ascii="Book Antiqua" w:hAnsi="Book Antiqua" w:cstheme="majorBidi"/>
          <w:color w:val="000000" w:themeColor="text1"/>
        </w:rPr>
        <w:t xml:space="preserve">They </w:t>
      </w:r>
      <w:r w:rsidR="006A046C" w:rsidRPr="008E74FF">
        <w:rPr>
          <w:rFonts w:ascii="Book Antiqua" w:hAnsi="Book Antiqua" w:cstheme="majorBidi"/>
          <w:color w:val="000000" w:themeColor="text1"/>
        </w:rPr>
        <w:t xml:space="preserve">went on </w:t>
      </w:r>
      <w:r w:rsidR="000550B2" w:rsidRPr="008E74FF">
        <w:rPr>
          <w:rFonts w:ascii="Book Antiqua" w:hAnsi="Book Antiqua" w:cstheme="majorBidi"/>
          <w:color w:val="000000" w:themeColor="text1"/>
        </w:rPr>
        <w:t>so far as to claim that in many cases</w:t>
      </w:r>
      <w:r w:rsidR="006A046C" w:rsidRPr="008E74FF">
        <w:rPr>
          <w:rFonts w:ascii="Book Antiqua" w:hAnsi="Book Antiqua" w:cstheme="majorBidi"/>
          <w:color w:val="000000" w:themeColor="text1"/>
        </w:rPr>
        <w:t>,</w:t>
      </w:r>
      <w:r w:rsidR="000550B2" w:rsidRPr="008E74FF">
        <w:rPr>
          <w:rFonts w:ascii="Book Antiqua" w:hAnsi="Book Antiqua" w:cstheme="majorBidi"/>
          <w:color w:val="000000" w:themeColor="text1"/>
        </w:rPr>
        <w:t xml:space="preserve"> people with non-alcoholic fatty liver will die of cardiovascular disease</w:t>
      </w:r>
      <w:r w:rsidR="006A046C" w:rsidRPr="008E74FF">
        <w:rPr>
          <w:rFonts w:ascii="Book Antiqua" w:hAnsi="Book Antiqua" w:cstheme="majorBidi"/>
          <w:color w:val="000000" w:themeColor="text1"/>
        </w:rPr>
        <w:t>s</w:t>
      </w:r>
      <w:r w:rsidR="000550B2" w:rsidRPr="008E74FF">
        <w:rPr>
          <w:rFonts w:ascii="Book Antiqua" w:hAnsi="Book Antiqua" w:cstheme="majorBidi"/>
          <w:color w:val="000000" w:themeColor="text1"/>
        </w:rPr>
        <w:t xml:space="preserve"> before they die from </w:t>
      </w:r>
      <w:r w:rsidR="006A046C" w:rsidRPr="008E74FF">
        <w:rPr>
          <w:rFonts w:ascii="Book Antiqua" w:hAnsi="Book Antiqua" w:cstheme="majorBidi"/>
          <w:color w:val="000000" w:themeColor="text1"/>
        </w:rPr>
        <w:t xml:space="preserve">an </w:t>
      </w:r>
      <w:r w:rsidR="000550B2" w:rsidRPr="008E74FF">
        <w:rPr>
          <w:rFonts w:ascii="Book Antiqua" w:hAnsi="Book Antiqua" w:cstheme="majorBidi"/>
          <w:color w:val="000000" w:themeColor="text1"/>
        </w:rPr>
        <w:t>advanced liver disease</w:t>
      </w:r>
      <w:r w:rsidR="00737C82" w:rsidRPr="008E74FF">
        <w:rPr>
          <w:rFonts w:ascii="Book Antiqua" w:hAnsi="Book Antiqua" w:cstheme="majorBidi"/>
          <w:color w:val="000000" w:themeColor="text1"/>
          <w:vertAlign w:val="superscript"/>
        </w:rPr>
        <w:t>[</w:t>
      </w:r>
      <w:r w:rsidR="00737C82">
        <w:rPr>
          <w:rFonts w:ascii="Book Antiqua" w:hAnsi="Book Antiqua" w:cstheme="majorBidi" w:hint="eastAsia"/>
          <w:color w:val="000000" w:themeColor="text1"/>
          <w:vertAlign w:val="superscript"/>
        </w:rPr>
        <w:t>20</w:t>
      </w:r>
      <w:r w:rsidR="00737C82" w:rsidRPr="008E74FF">
        <w:rPr>
          <w:rFonts w:ascii="Book Antiqua" w:hAnsi="Book Antiqua" w:cstheme="majorBidi"/>
          <w:color w:val="000000" w:themeColor="text1"/>
          <w:vertAlign w:val="superscript"/>
        </w:rPr>
        <w:t>]</w:t>
      </w:r>
      <w:r w:rsidR="00EF6F1D" w:rsidRPr="008E74FF">
        <w:rPr>
          <w:rFonts w:ascii="Book Antiqua" w:hAnsi="Book Antiqua" w:cstheme="majorBidi"/>
          <w:color w:val="000000" w:themeColor="text1"/>
        </w:rPr>
        <w:t>.</w:t>
      </w:r>
      <w:r w:rsidR="003167BF" w:rsidRPr="008E74FF">
        <w:rPr>
          <w:rFonts w:ascii="Book Antiqua" w:hAnsi="Book Antiqua" w:cstheme="majorBidi"/>
          <w:color w:val="000000" w:themeColor="text1"/>
        </w:rPr>
        <w:t xml:space="preserve"> </w:t>
      </w:r>
      <w:r w:rsidR="00052EEE" w:rsidRPr="008E74FF">
        <w:rPr>
          <w:rFonts w:ascii="Book Antiqua" w:hAnsi="Book Antiqua" w:cstheme="majorBidi"/>
          <w:color w:val="000000" w:themeColor="text1"/>
        </w:rPr>
        <w:t>However, in a</w:t>
      </w:r>
      <w:r w:rsidR="005D40B1">
        <w:rPr>
          <w:rFonts w:ascii="Book Antiqua" w:hAnsi="Book Antiqua" w:cstheme="majorBidi"/>
          <w:color w:val="000000" w:themeColor="text1"/>
        </w:rPr>
        <w:t xml:space="preserve"> </w:t>
      </w:r>
      <w:r w:rsidR="000550B2" w:rsidRPr="008E74FF">
        <w:rPr>
          <w:rFonts w:ascii="Book Antiqua" w:hAnsi="Book Antiqua" w:cstheme="majorBidi"/>
          <w:color w:val="000000" w:themeColor="text1"/>
        </w:rPr>
        <w:t xml:space="preserve">recent </w:t>
      </w:r>
      <w:r w:rsidR="00052EEE" w:rsidRPr="008E74FF">
        <w:rPr>
          <w:rFonts w:ascii="Book Antiqua" w:hAnsi="Book Antiqua" w:cstheme="majorBidi"/>
          <w:color w:val="000000" w:themeColor="text1"/>
        </w:rPr>
        <w:t xml:space="preserve">meta-analysis of </w:t>
      </w:r>
      <w:r w:rsidR="000550B2" w:rsidRPr="008E74FF">
        <w:rPr>
          <w:rFonts w:ascii="Book Antiqua" w:eastAsia="Times New Roman" w:hAnsi="Book Antiqua" w:cstheme="majorBidi"/>
          <w:color w:val="000000" w:themeColor="text1"/>
          <w:kern w:val="36"/>
        </w:rPr>
        <w:t xml:space="preserve">matched cohort study of 18 million European adults, Alexander </w:t>
      </w:r>
      <w:r w:rsidR="000550B2" w:rsidRPr="008E74FF">
        <w:rPr>
          <w:rFonts w:ascii="Book Antiqua" w:eastAsia="Times New Roman" w:hAnsi="Book Antiqua" w:cstheme="majorBidi"/>
          <w:i/>
          <w:color w:val="000000" w:themeColor="text1"/>
          <w:kern w:val="36"/>
        </w:rPr>
        <w:t>et al</w:t>
      </w:r>
      <w:r w:rsidR="00502F25" w:rsidRPr="008E74FF">
        <w:rPr>
          <w:rFonts w:ascii="Book Antiqua" w:hAnsi="Book Antiqua" w:cstheme="majorBidi"/>
          <w:color w:val="000000" w:themeColor="text1"/>
          <w:kern w:val="36"/>
          <w:vertAlign w:val="superscript"/>
        </w:rPr>
        <w:t>[</w:t>
      </w:r>
      <w:r w:rsidR="00737C82">
        <w:rPr>
          <w:rFonts w:ascii="Book Antiqua" w:hAnsi="Book Antiqua" w:cstheme="majorBidi" w:hint="eastAsia"/>
          <w:color w:val="000000" w:themeColor="text1"/>
          <w:kern w:val="36"/>
          <w:vertAlign w:val="superscript"/>
        </w:rPr>
        <w:t>21</w:t>
      </w:r>
      <w:r w:rsidR="00502F25" w:rsidRPr="008E74FF">
        <w:rPr>
          <w:rFonts w:ascii="Book Antiqua" w:hAnsi="Book Antiqua" w:cstheme="majorBidi"/>
          <w:color w:val="000000" w:themeColor="text1"/>
          <w:kern w:val="36"/>
          <w:vertAlign w:val="superscript"/>
        </w:rPr>
        <w:t>]</w:t>
      </w:r>
      <w:r w:rsidR="00763FC3" w:rsidRPr="008E74FF">
        <w:rPr>
          <w:rFonts w:ascii="Book Antiqua" w:eastAsia="Times New Roman" w:hAnsi="Book Antiqua" w:cstheme="majorBidi"/>
          <w:color w:val="000000" w:themeColor="text1"/>
          <w:kern w:val="36"/>
        </w:rPr>
        <w:t xml:space="preserve"> </w:t>
      </w:r>
      <w:r w:rsidR="007263C2">
        <w:rPr>
          <w:rFonts w:ascii="Book Antiqua" w:eastAsia="Times New Roman" w:hAnsi="Book Antiqua" w:cstheme="majorBidi"/>
          <w:color w:val="000000" w:themeColor="text1"/>
          <w:kern w:val="36"/>
        </w:rPr>
        <w:t xml:space="preserve"> </w:t>
      </w:r>
      <w:r w:rsidR="000550B2" w:rsidRPr="008E74FF">
        <w:rPr>
          <w:rFonts w:ascii="Book Antiqua" w:eastAsia="Times New Roman" w:hAnsi="Book Antiqua" w:cstheme="majorBidi"/>
          <w:color w:val="000000" w:themeColor="text1"/>
          <w:kern w:val="36"/>
        </w:rPr>
        <w:t xml:space="preserve">did not report any association between acute myocardial infarction or stroke </w:t>
      </w:r>
      <w:r w:rsidR="007271EB" w:rsidRPr="008E74FF">
        <w:rPr>
          <w:rFonts w:ascii="Book Antiqua" w:eastAsia="Times New Roman" w:hAnsi="Book Antiqua" w:cstheme="majorBidi"/>
          <w:color w:val="000000" w:themeColor="text1"/>
          <w:kern w:val="36"/>
        </w:rPr>
        <w:t xml:space="preserve">and </w:t>
      </w:r>
      <w:r w:rsidR="000550B2" w:rsidRPr="008E74FF">
        <w:rPr>
          <w:rFonts w:ascii="Book Antiqua" w:eastAsia="Times New Roman" w:hAnsi="Book Antiqua" w:cstheme="majorBidi"/>
          <w:color w:val="000000" w:themeColor="text1"/>
          <w:kern w:val="36"/>
        </w:rPr>
        <w:lastRenderedPageBreak/>
        <w:t xml:space="preserve">NAFLD, when the related </w:t>
      </w:r>
      <w:proofErr w:type="spellStart"/>
      <w:r w:rsidR="000550B2" w:rsidRPr="008E74FF">
        <w:rPr>
          <w:rFonts w:ascii="Book Antiqua" w:eastAsia="Times New Roman" w:hAnsi="Book Antiqua" w:cstheme="majorBidi"/>
          <w:color w:val="000000" w:themeColor="text1"/>
          <w:kern w:val="36"/>
        </w:rPr>
        <w:t>analy</w:t>
      </w:r>
      <w:r w:rsidR="006A046C" w:rsidRPr="008E74FF">
        <w:rPr>
          <w:rFonts w:ascii="Book Antiqua" w:eastAsia="Times New Roman" w:hAnsi="Book Antiqua" w:cstheme="majorBidi"/>
          <w:color w:val="000000" w:themeColor="text1"/>
          <w:kern w:val="36"/>
        </w:rPr>
        <w:t>ses</w:t>
      </w:r>
      <w:r w:rsidR="000550B2" w:rsidRPr="008E74FF">
        <w:rPr>
          <w:rFonts w:ascii="Book Antiqua" w:eastAsia="Times New Roman" w:hAnsi="Book Antiqua" w:cstheme="majorBidi"/>
          <w:color w:val="000000" w:themeColor="text1"/>
          <w:kern w:val="36"/>
        </w:rPr>
        <w:t>s</w:t>
      </w:r>
      <w:proofErr w:type="spellEnd"/>
      <w:r w:rsidR="000550B2" w:rsidRPr="008E74FF">
        <w:rPr>
          <w:rFonts w:ascii="Book Antiqua" w:eastAsia="Times New Roman" w:hAnsi="Book Antiqua" w:cstheme="majorBidi"/>
          <w:color w:val="000000" w:themeColor="text1"/>
          <w:kern w:val="36"/>
        </w:rPr>
        <w:t xml:space="preserve"> were adjusted based </w:t>
      </w:r>
      <w:r w:rsidR="006A046C" w:rsidRPr="008E74FF">
        <w:rPr>
          <w:rFonts w:ascii="Book Antiqua" w:eastAsia="Times New Roman" w:hAnsi="Book Antiqua" w:cstheme="majorBidi"/>
          <w:color w:val="000000" w:themeColor="text1"/>
          <w:kern w:val="36"/>
        </w:rPr>
        <w:t xml:space="preserve">on the </w:t>
      </w:r>
      <w:r w:rsidR="000550B2" w:rsidRPr="008E74FF">
        <w:rPr>
          <w:rFonts w:ascii="Book Antiqua" w:eastAsia="Times New Roman" w:hAnsi="Book Antiqua" w:cstheme="majorBidi"/>
          <w:color w:val="000000" w:themeColor="text1"/>
          <w:kern w:val="36"/>
        </w:rPr>
        <w:t>established cardiovascular risk factors</w:t>
      </w:r>
      <w:r w:rsidR="00EF6F1D" w:rsidRPr="008E74FF">
        <w:rPr>
          <w:rFonts w:ascii="Book Antiqua" w:hAnsi="Book Antiqua" w:cstheme="majorBidi"/>
          <w:color w:val="000000" w:themeColor="text1"/>
        </w:rPr>
        <w:t>.</w:t>
      </w:r>
      <w:r w:rsidR="00EF6F1D" w:rsidRPr="008E74FF">
        <w:rPr>
          <w:rFonts w:ascii="Book Antiqua" w:eastAsia="Times New Roman" w:hAnsi="Book Antiqua" w:cstheme="majorBidi"/>
          <w:color w:val="000000" w:themeColor="text1"/>
          <w:kern w:val="36"/>
        </w:rPr>
        <w:t xml:space="preserve"> </w:t>
      </w:r>
      <w:r w:rsidR="003167BF" w:rsidRPr="008E74FF">
        <w:rPr>
          <w:rFonts w:ascii="Book Antiqua" w:eastAsia="Times New Roman" w:hAnsi="Book Antiqua" w:cstheme="majorBidi"/>
          <w:color w:val="000000" w:themeColor="text1"/>
          <w:kern w:val="36"/>
        </w:rPr>
        <w:t>A</w:t>
      </w:r>
      <w:r w:rsidR="000550B2" w:rsidRPr="008E74FF">
        <w:rPr>
          <w:rFonts w:ascii="Book Antiqua" w:eastAsia="Times New Roman" w:hAnsi="Book Antiqua" w:cstheme="majorBidi"/>
          <w:color w:val="000000" w:themeColor="text1"/>
          <w:kern w:val="36"/>
        </w:rPr>
        <w:t xml:space="preserve">lthough they emphasized on cardiovascular risk assessment in adults with NAFLD, </w:t>
      </w:r>
      <w:r w:rsidR="006A046C" w:rsidRPr="008E74FF">
        <w:rPr>
          <w:rFonts w:ascii="Book Antiqua" w:eastAsia="Times New Roman" w:hAnsi="Book Antiqua" w:cstheme="majorBidi"/>
          <w:color w:val="000000" w:themeColor="text1"/>
          <w:kern w:val="36"/>
        </w:rPr>
        <w:t xml:space="preserve">unlike </w:t>
      </w:r>
      <w:proofErr w:type="spellStart"/>
      <w:r w:rsidR="00EB5A94" w:rsidRPr="008E74FF">
        <w:rPr>
          <w:rFonts w:ascii="Book Antiqua" w:eastAsia="Times New Roman" w:hAnsi="Book Antiqua" w:cstheme="majorBidi"/>
          <w:color w:val="000000" w:themeColor="text1"/>
          <w:kern w:val="36"/>
        </w:rPr>
        <w:t>Targher</w:t>
      </w:r>
      <w:proofErr w:type="spellEnd"/>
      <w:r w:rsidR="00EB5A94" w:rsidRPr="008E74FF">
        <w:rPr>
          <w:rFonts w:ascii="Book Antiqua" w:eastAsia="Times New Roman" w:hAnsi="Book Antiqua" w:cstheme="majorBidi"/>
          <w:color w:val="000000" w:themeColor="text1"/>
          <w:kern w:val="36"/>
        </w:rPr>
        <w:t xml:space="preserve"> </w:t>
      </w:r>
      <w:r w:rsidR="00EB5A94" w:rsidRPr="008E74FF">
        <w:rPr>
          <w:rFonts w:ascii="Book Antiqua" w:eastAsia="Times New Roman" w:hAnsi="Book Antiqua" w:cstheme="majorBidi"/>
          <w:i/>
          <w:color w:val="000000" w:themeColor="text1"/>
          <w:kern w:val="36"/>
        </w:rPr>
        <w:t>et al</w:t>
      </w:r>
      <w:r w:rsidR="008544CF" w:rsidRPr="008E74FF">
        <w:rPr>
          <w:rFonts w:ascii="Book Antiqua" w:hAnsi="Book Antiqua" w:cstheme="majorBidi"/>
          <w:color w:val="000000" w:themeColor="text1"/>
          <w:vertAlign w:val="superscript"/>
        </w:rPr>
        <w:t>[</w:t>
      </w:r>
      <w:r w:rsidR="008544CF">
        <w:rPr>
          <w:rFonts w:ascii="Book Antiqua" w:hAnsi="Book Antiqua" w:cstheme="majorBidi" w:hint="eastAsia"/>
          <w:color w:val="000000" w:themeColor="text1"/>
          <w:vertAlign w:val="superscript"/>
        </w:rPr>
        <w:t>20</w:t>
      </w:r>
      <w:r w:rsidR="008544CF" w:rsidRPr="008E74FF">
        <w:rPr>
          <w:rFonts w:ascii="Book Antiqua" w:hAnsi="Book Antiqua" w:cstheme="majorBidi"/>
          <w:color w:val="000000" w:themeColor="text1"/>
          <w:vertAlign w:val="superscript"/>
        </w:rPr>
        <w:t>]</w:t>
      </w:r>
      <w:r w:rsidR="00EB5A94" w:rsidRPr="008E74FF">
        <w:rPr>
          <w:rFonts w:ascii="Book Antiqua" w:eastAsia="Times New Roman" w:hAnsi="Book Antiqua" w:cstheme="majorBidi"/>
          <w:color w:val="000000" w:themeColor="text1"/>
          <w:kern w:val="36"/>
        </w:rPr>
        <w:t>, they did not recommend strategies other than those suggested to the general population</w:t>
      </w:r>
      <w:r w:rsidR="003A2818" w:rsidRPr="008E74FF">
        <w:rPr>
          <w:rFonts w:ascii="Book Antiqua" w:hAnsi="Book Antiqua" w:cstheme="majorBidi"/>
          <w:color w:val="000000" w:themeColor="text1"/>
          <w:kern w:val="36"/>
          <w:vertAlign w:val="superscript"/>
        </w:rPr>
        <w:t>[</w:t>
      </w:r>
      <w:r w:rsidR="007B508D">
        <w:rPr>
          <w:rFonts w:ascii="Book Antiqua" w:hAnsi="Book Antiqua" w:cstheme="majorBidi" w:hint="eastAsia"/>
          <w:color w:val="000000" w:themeColor="text1"/>
          <w:kern w:val="36"/>
          <w:vertAlign w:val="superscript"/>
        </w:rPr>
        <w:t>20</w:t>
      </w:r>
      <w:r w:rsidR="003A2818" w:rsidRPr="008E74FF">
        <w:rPr>
          <w:rFonts w:ascii="Book Antiqua" w:hAnsi="Book Antiqua" w:cstheme="majorBidi"/>
          <w:color w:val="000000" w:themeColor="text1"/>
          <w:kern w:val="36"/>
          <w:vertAlign w:val="superscript"/>
        </w:rPr>
        <w:t>,</w:t>
      </w:r>
      <w:r w:rsidR="007B508D">
        <w:rPr>
          <w:rFonts w:ascii="Book Antiqua" w:hAnsi="Book Antiqua" w:cstheme="majorBidi" w:hint="eastAsia"/>
          <w:color w:val="000000" w:themeColor="text1"/>
          <w:kern w:val="36"/>
          <w:vertAlign w:val="superscript"/>
        </w:rPr>
        <w:t>21</w:t>
      </w:r>
      <w:r w:rsidR="003A2818" w:rsidRPr="008E74FF">
        <w:rPr>
          <w:rFonts w:ascii="Book Antiqua" w:hAnsi="Book Antiqua" w:cstheme="majorBidi"/>
          <w:color w:val="000000" w:themeColor="text1"/>
          <w:kern w:val="36"/>
          <w:vertAlign w:val="superscript"/>
        </w:rPr>
        <w:t>]</w:t>
      </w:r>
      <w:r w:rsidR="00EF6F1D" w:rsidRPr="008E74FF">
        <w:rPr>
          <w:rFonts w:ascii="Book Antiqua" w:hAnsi="Book Antiqua" w:cstheme="majorBidi"/>
          <w:color w:val="000000" w:themeColor="text1"/>
        </w:rPr>
        <w:t>.</w:t>
      </w:r>
      <w:r w:rsidR="00EF6F1D" w:rsidRPr="008E74FF">
        <w:rPr>
          <w:rFonts w:ascii="Book Antiqua" w:eastAsia="Times New Roman" w:hAnsi="Book Antiqua" w:cstheme="majorBidi"/>
          <w:color w:val="000000" w:themeColor="text1"/>
          <w:kern w:val="36"/>
        </w:rPr>
        <w:t xml:space="preserve"> </w:t>
      </w:r>
      <w:proofErr w:type="spellStart"/>
      <w:r w:rsidR="00EB5A94" w:rsidRPr="008E74FF">
        <w:rPr>
          <w:rFonts w:ascii="Book Antiqua" w:hAnsi="Book Antiqua" w:cs="Times New Roman"/>
          <w:color w:val="000000" w:themeColor="text1"/>
          <w:lang w:bidi="fa-IR"/>
        </w:rPr>
        <w:t>Motamed</w:t>
      </w:r>
      <w:proofErr w:type="spellEnd"/>
      <w:r w:rsidR="00EB5A94" w:rsidRPr="008E74FF">
        <w:rPr>
          <w:rFonts w:ascii="Book Antiqua" w:hAnsi="Book Antiqua" w:cs="Times New Roman"/>
          <w:color w:val="000000" w:themeColor="text1"/>
          <w:lang w:bidi="fa-IR"/>
        </w:rPr>
        <w:t xml:space="preserve"> </w:t>
      </w:r>
      <w:r w:rsidR="00EB5A94" w:rsidRPr="008E74FF">
        <w:rPr>
          <w:rFonts w:ascii="Book Antiqua" w:hAnsi="Book Antiqua" w:cs="Times New Roman"/>
          <w:i/>
          <w:color w:val="000000" w:themeColor="text1"/>
          <w:lang w:bidi="fa-IR"/>
        </w:rPr>
        <w:t>et al</w:t>
      </w:r>
      <w:r w:rsidR="003A2818" w:rsidRPr="008E74FF">
        <w:rPr>
          <w:rFonts w:ascii="Book Antiqua" w:hAnsi="Book Antiqua" w:cs="Times New Roman"/>
          <w:color w:val="000000" w:themeColor="text1"/>
          <w:vertAlign w:val="superscript"/>
          <w:lang w:bidi="fa-IR"/>
        </w:rPr>
        <w:t>[13]</w:t>
      </w:r>
      <w:r w:rsidR="007263C2">
        <w:rPr>
          <w:rFonts w:ascii="Book Antiqua" w:hAnsi="Book Antiqua" w:cs="Times New Roman"/>
          <w:color w:val="000000" w:themeColor="text1"/>
          <w:vertAlign w:val="superscript"/>
          <w:lang w:bidi="fa-IR"/>
        </w:rPr>
        <w:t xml:space="preserve"> </w:t>
      </w:r>
      <w:r w:rsidR="00EB5A94" w:rsidRPr="008E74FF">
        <w:rPr>
          <w:rFonts w:ascii="Book Antiqua" w:hAnsi="Book Antiqua" w:cs="Times New Roman"/>
          <w:color w:val="000000" w:themeColor="text1"/>
          <w:lang w:bidi="fa-IR"/>
        </w:rPr>
        <w:t xml:space="preserve">found an association between NAFLD and 10-year CVD risk as estimated by both </w:t>
      </w:r>
      <w:r w:rsidR="00636564" w:rsidRPr="008E74FF">
        <w:rPr>
          <w:rFonts w:ascii="Book Antiqua" w:hAnsi="Book Antiqua" w:cs="Times New Roman"/>
          <w:color w:val="000000" w:themeColor="text1"/>
          <w:lang w:bidi="fa-IR"/>
        </w:rPr>
        <w:t>American College of Cardiology/American Heart Association</w:t>
      </w:r>
      <w:r w:rsidR="00EB5A94" w:rsidRPr="008E74FF">
        <w:rPr>
          <w:rFonts w:ascii="Book Antiqua" w:hAnsi="Book Antiqua" w:cs="Times New Roman"/>
          <w:color w:val="000000" w:themeColor="text1"/>
          <w:lang w:bidi="fa-IR"/>
        </w:rPr>
        <w:t xml:space="preserve"> and </w:t>
      </w:r>
      <w:r w:rsidR="00DA1A88" w:rsidRPr="008E74FF">
        <w:rPr>
          <w:rFonts w:ascii="Book Antiqua" w:hAnsi="Book Antiqua" w:cs="Times New Roman"/>
          <w:color w:val="000000" w:themeColor="text1"/>
          <w:lang w:bidi="fa-IR"/>
        </w:rPr>
        <w:t>Framingham tools</w:t>
      </w:r>
      <w:r w:rsidR="00EF6F1D" w:rsidRPr="008E74FF">
        <w:rPr>
          <w:rFonts w:ascii="Book Antiqua" w:hAnsi="Book Antiqua" w:cstheme="majorBidi"/>
          <w:color w:val="000000" w:themeColor="text1"/>
        </w:rPr>
        <w:t>.</w:t>
      </w:r>
      <w:r w:rsidR="00DA1A88" w:rsidRPr="008E74FF">
        <w:rPr>
          <w:rFonts w:ascii="Book Antiqua" w:hAnsi="Book Antiqua" w:cs="Times New Roman"/>
          <w:color w:val="000000" w:themeColor="text1"/>
          <w:lang w:bidi="fa-IR"/>
        </w:rPr>
        <w:t xml:space="preserve"> In a more recent study, Han </w:t>
      </w:r>
      <w:r w:rsidR="00DA1A88" w:rsidRPr="008E74FF">
        <w:rPr>
          <w:rFonts w:ascii="Book Antiqua" w:hAnsi="Book Antiqua" w:cs="Times New Roman"/>
          <w:i/>
          <w:color w:val="000000" w:themeColor="text1"/>
          <w:lang w:bidi="fa-IR"/>
        </w:rPr>
        <w:t>et al</w:t>
      </w:r>
      <w:r w:rsidR="00D44D28" w:rsidRPr="008E74FF">
        <w:rPr>
          <w:rFonts w:ascii="Book Antiqua" w:hAnsi="Book Antiqua" w:cs="Times New Roman"/>
          <w:color w:val="000000" w:themeColor="text1"/>
          <w:vertAlign w:val="superscript"/>
          <w:lang w:bidi="fa-IR"/>
        </w:rPr>
        <w:t>[</w:t>
      </w:r>
      <w:r w:rsidR="007970E8">
        <w:rPr>
          <w:rFonts w:ascii="Book Antiqua" w:hAnsi="Book Antiqua" w:cs="Times New Roman" w:hint="eastAsia"/>
          <w:color w:val="000000" w:themeColor="text1"/>
          <w:vertAlign w:val="superscript"/>
          <w:lang w:bidi="fa-IR"/>
        </w:rPr>
        <w:t>22</w:t>
      </w:r>
      <w:r w:rsidR="00D44D28" w:rsidRPr="008E74FF">
        <w:rPr>
          <w:rFonts w:ascii="Book Antiqua" w:hAnsi="Book Antiqua" w:cs="Times New Roman"/>
          <w:color w:val="000000" w:themeColor="text1"/>
          <w:vertAlign w:val="superscript"/>
          <w:lang w:bidi="fa-IR"/>
        </w:rPr>
        <w:t>]</w:t>
      </w:r>
      <w:r w:rsidR="00906397" w:rsidRPr="008E74FF">
        <w:rPr>
          <w:rFonts w:ascii="Book Antiqua" w:hAnsi="Book Antiqua" w:cs="Times New Roman"/>
          <w:color w:val="000000" w:themeColor="text1"/>
          <w:lang w:bidi="fa-IR"/>
        </w:rPr>
        <w:t>,</w:t>
      </w:r>
      <w:r w:rsidR="00763FC3" w:rsidRPr="008E74FF">
        <w:rPr>
          <w:rFonts w:ascii="Book Antiqua" w:hAnsi="Book Antiqua" w:cs="Times New Roman"/>
          <w:color w:val="000000" w:themeColor="text1"/>
          <w:lang w:bidi="fa-IR"/>
        </w:rPr>
        <w:t xml:space="preserve"> </w:t>
      </w:r>
      <w:r w:rsidR="006A046C" w:rsidRPr="008E74FF">
        <w:rPr>
          <w:rFonts w:ascii="Book Antiqua" w:hAnsi="Book Antiqua" w:cs="Times New Roman"/>
          <w:color w:val="000000" w:themeColor="text1"/>
          <w:lang w:bidi="fa-IR"/>
        </w:rPr>
        <w:t>too</w:t>
      </w:r>
      <w:r w:rsidR="00906397" w:rsidRPr="008E74FF">
        <w:rPr>
          <w:rFonts w:ascii="Book Antiqua" w:hAnsi="Book Antiqua" w:cs="Times New Roman"/>
          <w:color w:val="000000" w:themeColor="text1"/>
          <w:lang w:bidi="fa-IR"/>
        </w:rPr>
        <w:t>,</w:t>
      </w:r>
      <w:r w:rsidR="006A046C" w:rsidRPr="008E74FF">
        <w:rPr>
          <w:rFonts w:ascii="Book Antiqua" w:hAnsi="Book Antiqua" w:cs="Times New Roman"/>
          <w:color w:val="000000" w:themeColor="text1"/>
          <w:lang w:bidi="fa-IR"/>
        </w:rPr>
        <w:t xml:space="preserve"> </w:t>
      </w:r>
      <w:r w:rsidR="00DA1A88" w:rsidRPr="008E74FF">
        <w:rPr>
          <w:rFonts w:ascii="Book Antiqua" w:hAnsi="Book Antiqua" w:cs="Times New Roman"/>
          <w:color w:val="000000" w:themeColor="text1"/>
          <w:lang w:bidi="fa-IR"/>
        </w:rPr>
        <w:t xml:space="preserve">showed </w:t>
      </w:r>
      <w:r w:rsidR="00906397" w:rsidRPr="008E74FF">
        <w:rPr>
          <w:rFonts w:ascii="Book Antiqua" w:eastAsia="Times New Roman" w:hAnsi="Book Antiqua" w:cs="Times New Roman"/>
          <w:color w:val="000000" w:themeColor="text1"/>
        </w:rPr>
        <w:t>a significant</w:t>
      </w:r>
      <w:r w:rsidR="006A046C" w:rsidRPr="008E74FF">
        <w:rPr>
          <w:rFonts w:ascii="Book Antiqua" w:eastAsia="Times New Roman" w:hAnsi="Book Antiqua" w:cs="Times New Roman"/>
          <w:color w:val="000000" w:themeColor="text1"/>
        </w:rPr>
        <w:t xml:space="preserve"> association </w:t>
      </w:r>
      <w:r w:rsidR="006A046C" w:rsidRPr="008E74FF">
        <w:rPr>
          <w:rFonts w:ascii="Book Antiqua" w:hAnsi="Book Antiqua" w:cs="Times New Roman"/>
          <w:color w:val="000000" w:themeColor="text1"/>
          <w:lang w:bidi="fa-IR"/>
        </w:rPr>
        <w:t xml:space="preserve">between </w:t>
      </w:r>
      <w:r w:rsidR="00DA1A88" w:rsidRPr="008E74FF">
        <w:rPr>
          <w:rFonts w:ascii="Book Antiqua" w:eastAsia="Times New Roman" w:hAnsi="Book Antiqua" w:cs="Times New Roman"/>
          <w:color w:val="000000" w:themeColor="text1"/>
        </w:rPr>
        <w:t xml:space="preserve">NAFLD </w:t>
      </w:r>
      <w:r w:rsidR="00906397" w:rsidRPr="008E74FF">
        <w:rPr>
          <w:rFonts w:ascii="Book Antiqua" w:eastAsia="Times New Roman" w:hAnsi="Book Antiqua" w:cs="Times New Roman"/>
          <w:color w:val="000000" w:themeColor="text1"/>
        </w:rPr>
        <w:t>and</w:t>
      </w:r>
      <w:r w:rsidR="00DA1A88" w:rsidRPr="008E74FF">
        <w:rPr>
          <w:rFonts w:ascii="Book Antiqua" w:eastAsia="Times New Roman" w:hAnsi="Book Antiqua" w:cs="Times New Roman"/>
          <w:color w:val="000000" w:themeColor="text1"/>
        </w:rPr>
        <w:t xml:space="preserve"> CVD risk estimated </w:t>
      </w:r>
      <w:r w:rsidR="00906397" w:rsidRPr="001A409C">
        <w:rPr>
          <w:rFonts w:ascii="Book Antiqua" w:eastAsia="Times New Roman" w:hAnsi="Book Antiqua" w:cs="Times New Roman"/>
          <w:i/>
          <w:color w:val="000000" w:themeColor="text1"/>
        </w:rPr>
        <w:t>via</w:t>
      </w:r>
      <w:r w:rsidR="006A046C" w:rsidRPr="008E74FF">
        <w:rPr>
          <w:rFonts w:ascii="Book Antiqua" w:eastAsia="Times New Roman" w:hAnsi="Book Antiqua" w:cs="Times New Roman"/>
          <w:color w:val="000000" w:themeColor="text1"/>
        </w:rPr>
        <w:t xml:space="preserve"> </w:t>
      </w:r>
      <w:r w:rsidR="00636564" w:rsidRPr="008E74FF">
        <w:rPr>
          <w:rFonts w:ascii="Book Antiqua" w:hAnsi="Book Antiqua" w:cs="Times New Roman"/>
          <w:color w:val="000000" w:themeColor="text1"/>
          <w:lang w:bidi="fa-IR"/>
        </w:rPr>
        <w:t>American College of Cardiology/American Heart Association</w:t>
      </w:r>
      <w:r w:rsidR="00DA1A88" w:rsidRPr="008E74FF">
        <w:rPr>
          <w:rFonts w:ascii="Book Antiqua" w:hAnsi="Book Antiqua" w:cs="Times New Roman"/>
          <w:color w:val="000000" w:themeColor="text1"/>
          <w:lang w:bidi="fa-IR"/>
        </w:rPr>
        <w:t xml:space="preserve"> tool</w:t>
      </w:r>
      <w:r w:rsidR="00EF6F1D" w:rsidRPr="008E74FF">
        <w:rPr>
          <w:rFonts w:ascii="Book Antiqua" w:hAnsi="Book Antiqua" w:cstheme="majorBidi"/>
          <w:color w:val="000000" w:themeColor="text1"/>
        </w:rPr>
        <w:t>.</w:t>
      </w:r>
      <w:r w:rsidR="00EF6F1D" w:rsidRPr="008E74FF">
        <w:rPr>
          <w:rFonts w:ascii="Book Antiqua" w:hAnsi="Book Antiqua" w:cs="Times New Roman"/>
          <w:color w:val="000000" w:themeColor="text1"/>
          <w:lang w:bidi="fa-IR"/>
        </w:rPr>
        <w:t xml:space="preserve"> </w:t>
      </w:r>
      <w:r w:rsidR="00DA1A88" w:rsidRPr="008E74FF">
        <w:rPr>
          <w:rFonts w:ascii="Book Antiqua" w:hAnsi="Book Antiqua" w:cs="Times New Roman"/>
          <w:color w:val="000000" w:themeColor="text1"/>
          <w:lang w:bidi="fa-IR"/>
        </w:rPr>
        <w:t xml:space="preserve">However, the risk assessment tools calculate the risks based on </w:t>
      </w:r>
      <w:r w:rsidR="00906397" w:rsidRPr="008E74FF">
        <w:rPr>
          <w:rFonts w:ascii="Book Antiqua" w:hAnsi="Book Antiqua" w:cs="Times New Roman"/>
          <w:color w:val="000000" w:themeColor="text1"/>
          <w:lang w:bidi="fa-IR"/>
        </w:rPr>
        <w:t xml:space="preserve">the </w:t>
      </w:r>
      <w:r w:rsidR="00DA1A88" w:rsidRPr="008E74FF">
        <w:rPr>
          <w:rFonts w:ascii="Book Antiqua" w:hAnsi="Book Antiqua" w:cs="Times New Roman"/>
          <w:color w:val="000000" w:themeColor="text1"/>
          <w:lang w:bidi="fa-IR"/>
        </w:rPr>
        <w:t>data of established risk factors</w:t>
      </w:r>
      <w:r w:rsidR="00213B65" w:rsidRPr="008E74FF">
        <w:rPr>
          <w:rFonts w:ascii="Book Antiqua" w:hAnsi="Book Antiqua" w:cs="Times New Roman"/>
          <w:color w:val="000000" w:themeColor="text1"/>
          <w:vertAlign w:val="superscript"/>
          <w:lang w:bidi="fa-IR"/>
        </w:rPr>
        <w:t>[</w:t>
      </w:r>
      <w:r w:rsidR="001A34BA">
        <w:rPr>
          <w:rFonts w:ascii="Book Antiqua" w:hAnsi="Book Antiqua" w:cs="Times New Roman" w:hint="eastAsia"/>
          <w:color w:val="000000" w:themeColor="text1"/>
          <w:vertAlign w:val="superscript"/>
          <w:lang w:bidi="fa-IR"/>
        </w:rPr>
        <w:t>23</w:t>
      </w:r>
      <w:r w:rsidR="00213B65" w:rsidRPr="008E74FF">
        <w:rPr>
          <w:rFonts w:ascii="Book Antiqua" w:hAnsi="Book Antiqua" w:cs="Times New Roman"/>
          <w:color w:val="000000" w:themeColor="text1"/>
          <w:vertAlign w:val="superscript"/>
          <w:lang w:bidi="fa-IR"/>
        </w:rPr>
        <w:t>,</w:t>
      </w:r>
      <w:r w:rsidR="001A34BA">
        <w:rPr>
          <w:rFonts w:ascii="Book Antiqua" w:hAnsi="Book Antiqua" w:cs="Times New Roman" w:hint="eastAsia"/>
          <w:color w:val="000000" w:themeColor="text1"/>
          <w:vertAlign w:val="superscript"/>
          <w:lang w:bidi="fa-IR"/>
        </w:rPr>
        <w:t>24</w:t>
      </w:r>
      <w:r w:rsidR="00213B65" w:rsidRPr="008E74FF">
        <w:rPr>
          <w:rFonts w:ascii="Book Antiqua" w:hAnsi="Book Antiqua" w:cs="Times New Roman"/>
          <w:color w:val="000000" w:themeColor="text1"/>
          <w:vertAlign w:val="superscript"/>
          <w:lang w:bidi="fa-IR"/>
        </w:rPr>
        <w:t>]</w:t>
      </w:r>
      <w:r w:rsidR="00EF6F1D" w:rsidRPr="008E74FF">
        <w:rPr>
          <w:rFonts w:ascii="Book Antiqua" w:hAnsi="Book Antiqua" w:cstheme="majorBidi"/>
          <w:color w:val="000000" w:themeColor="text1"/>
        </w:rPr>
        <w:t>.</w:t>
      </w:r>
      <w:r w:rsidR="00EF6F1D" w:rsidRPr="008E74FF">
        <w:rPr>
          <w:rFonts w:ascii="Book Antiqua" w:hAnsi="Book Antiqua" w:cs="Times New Roman"/>
          <w:color w:val="000000" w:themeColor="text1"/>
          <w:lang w:bidi="fa-IR"/>
        </w:rPr>
        <w:t xml:space="preserve"> </w:t>
      </w:r>
      <w:r w:rsidR="00F62EAB" w:rsidRPr="008E74FF">
        <w:rPr>
          <w:rFonts w:ascii="Book Antiqua" w:hAnsi="Book Antiqua" w:cs="Times New Roman"/>
          <w:color w:val="000000" w:themeColor="text1"/>
          <w:lang w:bidi="fa-IR"/>
        </w:rPr>
        <w:t>Consequently, even assuming a very accurate prediction power for cardiovascular events, the risks calculated by these tools cannot show an independent relationship with such events</w:t>
      </w:r>
      <w:r w:rsidR="00763FC3" w:rsidRPr="008E74FF">
        <w:rPr>
          <w:rFonts w:ascii="Book Antiqua" w:hAnsi="Book Antiqua" w:cs="Times New Roman"/>
          <w:color w:val="000000" w:themeColor="text1"/>
          <w:lang w:bidi="fa-IR"/>
        </w:rPr>
        <w:t xml:space="preserve"> </w:t>
      </w:r>
      <w:r w:rsidR="00F62EAB" w:rsidRPr="008E74FF">
        <w:rPr>
          <w:rFonts w:ascii="Book Antiqua" w:hAnsi="Book Antiqua" w:cs="Times New Roman"/>
          <w:color w:val="000000" w:themeColor="text1"/>
          <w:lang w:bidi="fa-IR"/>
        </w:rPr>
        <w:t>independent of</w:t>
      </w:r>
      <w:r w:rsidR="005D40B1">
        <w:rPr>
          <w:rFonts w:ascii="Book Antiqua" w:hAnsi="Book Antiqua" w:cs="Times New Roman"/>
          <w:color w:val="000000" w:themeColor="text1"/>
          <w:lang w:bidi="fa-IR"/>
        </w:rPr>
        <w:t xml:space="preserve"> </w:t>
      </w:r>
      <w:r w:rsidR="00F62EAB" w:rsidRPr="008E74FF">
        <w:rPr>
          <w:rFonts w:ascii="Book Antiqua" w:hAnsi="Book Antiqua" w:cs="Times New Roman"/>
          <w:color w:val="000000" w:themeColor="text1"/>
          <w:lang w:bidi="fa-IR"/>
        </w:rPr>
        <w:t>common cardiovascular risk factors.</w:t>
      </w:r>
    </w:p>
    <w:p w14:paraId="1A95EFFB" w14:textId="02182A2B" w:rsidR="00636564" w:rsidRPr="008E74FF" w:rsidRDefault="00D424C3" w:rsidP="008E74FF">
      <w:pPr>
        <w:adjustRightInd w:val="0"/>
        <w:snapToGrid w:val="0"/>
        <w:spacing w:line="360" w:lineRule="auto"/>
        <w:ind w:firstLineChars="100" w:firstLine="240"/>
        <w:rPr>
          <w:rFonts w:ascii="Book Antiqua" w:hAnsi="Book Antiqua" w:cs="Times New Roman"/>
          <w:color w:val="000000" w:themeColor="text1"/>
        </w:rPr>
      </w:pPr>
      <w:r w:rsidRPr="008E74FF">
        <w:rPr>
          <w:rFonts w:ascii="Book Antiqua" w:hAnsi="Book Antiqua" w:cs="Times New Roman"/>
          <w:color w:val="000000" w:themeColor="text1"/>
          <w:lang w:bidi="fa-IR"/>
        </w:rPr>
        <w:t>Because there are common risk factors, such as obesity, diabetes</w:t>
      </w:r>
      <w:r w:rsidR="00DD15D0" w:rsidRPr="008E74FF">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mellitus</w:t>
      </w:r>
      <w:r w:rsidR="00DD15D0" w:rsidRPr="008E74FF">
        <w:rPr>
          <w:rFonts w:ascii="Book Antiqua" w:hAnsi="Book Antiqua" w:cs="Times New Roman"/>
          <w:color w:val="000000" w:themeColor="text1"/>
          <w:lang w:bidi="fa-IR"/>
        </w:rPr>
        <w:t>,</w:t>
      </w:r>
      <w:r w:rsidRPr="008E74FF">
        <w:rPr>
          <w:rFonts w:ascii="Book Antiqua" w:hAnsi="Book Antiqua" w:cs="Times New Roman"/>
          <w:color w:val="000000" w:themeColor="text1"/>
          <w:lang w:bidi="fa-IR"/>
        </w:rPr>
        <w:t xml:space="preserve"> and insulin resistance, between nonalcoholic fatty liver and cardiovascular disease</w:t>
      </w:r>
      <w:r w:rsidR="00DD15D0" w:rsidRPr="008E74FF">
        <w:rPr>
          <w:rFonts w:ascii="Book Antiqua" w:hAnsi="Book Antiqua" w:cs="Times New Roman"/>
          <w:color w:val="000000" w:themeColor="text1"/>
          <w:lang w:bidi="fa-IR"/>
        </w:rPr>
        <w:t>s</w:t>
      </w:r>
      <w:r w:rsidRPr="008E74FF">
        <w:rPr>
          <w:rFonts w:ascii="Book Antiqua" w:hAnsi="Book Antiqua" w:cs="Times New Roman"/>
          <w:color w:val="000000" w:themeColor="text1"/>
          <w:lang w:bidi="fa-IR"/>
        </w:rPr>
        <w:t>, it is not easy to answer the question whether the association between nonalcoholic fatty liver and heart disease</w:t>
      </w:r>
      <w:r w:rsidR="00FB24F9" w:rsidRPr="008E74FF">
        <w:rPr>
          <w:rFonts w:ascii="Book Antiqua" w:hAnsi="Book Antiqua" w:cs="Times New Roman"/>
          <w:color w:val="000000" w:themeColor="text1"/>
          <w:lang w:bidi="fa-IR"/>
        </w:rPr>
        <w:t>s</w:t>
      </w:r>
      <w:r w:rsidRPr="008E74FF">
        <w:rPr>
          <w:rFonts w:ascii="Book Antiqua" w:hAnsi="Book Antiqua" w:cs="Times New Roman"/>
          <w:color w:val="000000" w:themeColor="text1"/>
          <w:lang w:bidi="fa-IR"/>
        </w:rPr>
        <w:t xml:space="preserve"> is caused by these common risk factors or there is an independent relationship b</w:t>
      </w:r>
      <w:r w:rsidR="00636564" w:rsidRPr="008E74FF">
        <w:rPr>
          <w:rFonts w:ascii="Book Antiqua" w:hAnsi="Book Antiqua" w:cs="Times New Roman"/>
          <w:color w:val="000000" w:themeColor="text1"/>
          <w:lang w:bidi="fa-IR"/>
        </w:rPr>
        <w:t>etween them</w:t>
      </w:r>
      <w:r w:rsidR="004663BD" w:rsidRPr="008E74FF">
        <w:rPr>
          <w:rFonts w:ascii="Book Antiqua" w:hAnsi="Book Antiqua" w:cs="Times New Roman"/>
          <w:color w:val="000000" w:themeColor="text1"/>
          <w:vertAlign w:val="superscript"/>
          <w:lang w:bidi="fa-IR"/>
        </w:rPr>
        <w:t>[</w:t>
      </w:r>
      <w:r w:rsidR="00D65A5A">
        <w:rPr>
          <w:rFonts w:ascii="Book Antiqua" w:hAnsi="Book Antiqua" w:cs="Times New Roman" w:hint="eastAsia"/>
          <w:color w:val="000000" w:themeColor="text1"/>
          <w:vertAlign w:val="superscript"/>
          <w:lang w:bidi="fa-IR"/>
        </w:rPr>
        <w:t>20</w:t>
      </w:r>
      <w:r w:rsidR="004663BD" w:rsidRPr="008E74FF">
        <w:rPr>
          <w:rFonts w:ascii="Book Antiqua" w:hAnsi="Book Antiqua" w:cs="Times New Roman"/>
          <w:color w:val="000000" w:themeColor="text1"/>
          <w:vertAlign w:val="superscript"/>
          <w:lang w:bidi="fa-IR"/>
        </w:rPr>
        <w:t>]</w:t>
      </w:r>
      <w:r w:rsidRPr="008E74FF">
        <w:rPr>
          <w:rFonts w:ascii="Book Antiqua" w:hAnsi="Book Antiqua" w:cstheme="majorBidi"/>
          <w:color w:val="000000" w:themeColor="text1"/>
        </w:rPr>
        <w:t>.</w:t>
      </w:r>
      <w:r w:rsidRPr="008E74FF">
        <w:rPr>
          <w:rFonts w:ascii="Book Antiqua" w:hAnsi="Book Antiqua" w:cs="Times New Roman"/>
          <w:color w:val="000000" w:themeColor="text1"/>
          <w:lang w:bidi="fa-IR"/>
        </w:rPr>
        <w:t xml:space="preserve"> However, as noted, our </w:t>
      </w:r>
      <w:bookmarkStart w:id="3" w:name="OLE_LINK1"/>
      <w:bookmarkStart w:id="4" w:name="OLE_LINK2"/>
      <w:r w:rsidRPr="008E74FF">
        <w:rPr>
          <w:rFonts w:ascii="Book Antiqua" w:hAnsi="Book Antiqua" w:cs="Times New Roman"/>
          <w:color w:val="000000" w:themeColor="text1"/>
          <w:lang w:bidi="fa-IR"/>
        </w:rPr>
        <w:t xml:space="preserve">prospective </w:t>
      </w:r>
      <w:bookmarkEnd w:id="3"/>
      <w:bookmarkEnd w:id="4"/>
      <w:r w:rsidRPr="008E74FF">
        <w:rPr>
          <w:rFonts w:ascii="Book Antiqua" w:hAnsi="Book Antiqua" w:cs="Times New Roman"/>
          <w:color w:val="000000" w:themeColor="text1"/>
          <w:lang w:bidi="fa-IR"/>
        </w:rPr>
        <w:t>study did not confirm this relationship.</w:t>
      </w:r>
    </w:p>
    <w:p w14:paraId="710B6B2F" w14:textId="77777777" w:rsidR="00165FF4" w:rsidRPr="008E74FF" w:rsidRDefault="005370DA" w:rsidP="008E74FF">
      <w:pPr>
        <w:adjustRightInd w:val="0"/>
        <w:snapToGrid w:val="0"/>
        <w:spacing w:line="360" w:lineRule="auto"/>
        <w:ind w:firstLineChars="100" w:firstLine="240"/>
        <w:rPr>
          <w:rFonts w:ascii="Book Antiqua" w:hAnsi="Book Antiqua" w:cs="Times New Roman"/>
          <w:color w:val="000000" w:themeColor="text1"/>
        </w:rPr>
      </w:pPr>
      <w:r w:rsidRPr="008E74FF">
        <w:rPr>
          <w:rFonts w:ascii="Book Antiqua" w:hAnsi="Book Antiqua" w:cs="Times New Roman"/>
          <w:color w:val="000000" w:themeColor="text1"/>
        </w:rPr>
        <w:t>Our results emphasize that age and DM can be considered major mediators in the development of non-fatal CVD events in males with NAFLD. In fact, a high prevalence of DM in individuals with NAFLD and a strong association between CVD and DM can increase the incidence of CVD events in patients with NAFLD. On the other hand, the association between age with both NAFLD and CVD events are another cause of the increased incidence of CVD events in patients with NAFLD.</w:t>
      </w:r>
    </w:p>
    <w:p w14:paraId="4AF54530" w14:textId="4384EC4B" w:rsidR="00165FF4" w:rsidRPr="008E74FF" w:rsidRDefault="00165FF4" w:rsidP="008E74FF">
      <w:pPr>
        <w:adjustRightInd w:val="0"/>
        <w:snapToGrid w:val="0"/>
        <w:spacing w:line="360" w:lineRule="auto"/>
        <w:ind w:firstLineChars="100" w:firstLine="240"/>
        <w:rPr>
          <w:rFonts w:ascii="Book Antiqua" w:hAnsi="Book Antiqua" w:cs="Times New Roman"/>
          <w:color w:val="000000" w:themeColor="text1"/>
        </w:rPr>
      </w:pPr>
      <w:proofErr w:type="spellStart"/>
      <w:r w:rsidRPr="008E74FF">
        <w:rPr>
          <w:rFonts w:ascii="Book Antiqua" w:hAnsi="Book Antiqua" w:cs="Times New Roman"/>
          <w:color w:val="000000" w:themeColor="text1"/>
        </w:rPr>
        <w:t>Kunutsor</w:t>
      </w:r>
      <w:proofErr w:type="spellEnd"/>
      <w:r w:rsidRPr="008E74FF">
        <w:rPr>
          <w:rFonts w:ascii="Book Antiqua" w:hAnsi="Book Antiqua" w:cs="Times New Roman"/>
          <w:color w:val="000000" w:themeColor="text1"/>
        </w:rPr>
        <w:t xml:space="preserve"> </w:t>
      </w:r>
      <w:r w:rsidRPr="008E74FF">
        <w:rPr>
          <w:rFonts w:ascii="Book Antiqua" w:hAnsi="Book Antiqua" w:cs="Times New Roman"/>
          <w:i/>
          <w:color w:val="000000" w:themeColor="text1"/>
        </w:rPr>
        <w:t>et al</w:t>
      </w:r>
      <w:r w:rsidRPr="008E74FF">
        <w:rPr>
          <w:rFonts w:ascii="Book Antiqua" w:hAnsi="Book Antiqua" w:cs="Times New Roman"/>
          <w:color w:val="000000" w:themeColor="text1"/>
          <w:vertAlign w:val="superscript"/>
        </w:rPr>
        <w:t>[</w:t>
      </w:r>
      <w:r w:rsidR="00E36780">
        <w:rPr>
          <w:rFonts w:ascii="Book Antiqua" w:hAnsi="Book Antiqua" w:cs="Times New Roman" w:hint="eastAsia"/>
          <w:color w:val="000000" w:themeColor="text1"/>
          <w:vertAlign w:val="superscript"/>
        </w:rPr>
        <w:t>25</w:t>
      </w:r>
      <w:r w:rsidRPr="008E74FF">
        <w:rPr>
          <w:rFonts w:ascii="Book Antiqua" w:hAnsi="Book Antiqua" w:cs="Times New Roman"/>
          <w:color w:val="000000" w:themeColor="text1"/>
          <w:vertAlign w:val="superscript"/>
        </w:rPr>
        <w:t>]</w:t>
      </w:r>
      <w:r w:rsidR="007263C2">
        <w:rPr>
          <w:rFonts w:ascii="Book Antiqua" w:hAnsi="Book Antiqua" w:cs="Times New Roman"/>
          <w:color w:val="000000" w:themeColor="text1"/>
        </w:rPr>
        <w:t xml:space="preserve"> </w:t>
      </w:r>
      <w:r w:rsidR="005370DA" w:rsidRPr="008E74FF">
        <w:rPr>
          <w:rFonts w:ascii="Book Antiqua" w:hAnsi="Book Antiqua" w:cs="Times New Roman"/>
          <w:color w:val="000000" w:themeColor="text1"/>
        </w:rPr>
        <w:t>showed that age has a critical role in the incidence of CVD events in patients with NAFLD</w:t>
      </w:r>
      <w:r w:rsidR="007356E7" w:rsidRPr="008E74FF">
        <w:rPr>
          <w:rFonts w:ascii="Book Antiqua" w:hAnsi="Book Antiqua" w:cs="Times New Roman"/>
          <w:color w:val="000000" w:themeColor="text1"/>
        </w:rPr>
        <w:t xml:space="preserve"> </w:t>
      </w:r>
      <w:r w:rsidR="005370DA" w:rsidRPr="008E74FF">
        <w:rPr>
          <w:rFonts w:ascii="Book Antiqua" w:hAnsi="Book Antiqua" w:cs="Times New Roman"/>
          <w:color w:val="000000" w:themeColor="text1"/>
        </w:rPr>
        <w:t>in a 10.5-year follow-up. The simultaneous increase in the incidence of NAFLD and CVD events could be expected more often in older individuals than in younger individuals. The association between fatty liver and future CVD events was also attributed to</w:t>
      </w:r>
      <w:r w:rsidR="005D40B1">
        <w:rPr>
          <w:rFonts w:ascii="Book Antiqua" w:hAnsi="Book Antiqua" w:cs="Times New Roman"/>
          <w:color w:val="000000" w:themeColor="text1"/>
        </w:rPr>
        <w:t xml:space="preserve"> </w:t>
      </w:r>
      <w:r w:rsidR="005370DA" w:rsidRPr="008E74FF">
        <w:rPr>
          <w:rFonts w:ascii="Book Antiqua" w:hAnsi="Book Antiqua" w:cs="Times New Roman"/>
          <w:color w:val="000000" w:themeColor="text1"/>
        </w:rPr>
        <w:t>dependence on</w:t>
      </w:r>
      <w:r w:rsidR="005D40B1">
        <w:rPr>
          <w:rFonts w:ascii="Book Antiqua" w:hAnsi="Book Antiqua" w:cs="Times New Roman"/>
          <w:color w:val="000000" w:themeColor="text1"/>
        </w:rPr>
        <w:t xml:space="preserve"> </w:t>
      </w:r>
      <w:r w:rsidR="005370DA" w:rsidRPr="008E74FF">
        <w:rPr>
          <w:rFonts w:ascii="Book Antiqua" w:hAnsi="Book Antiqua" w:cs="Times New Roman"/>
          <w:color w:val="000000" w:themeColor="text1"/>
        </w:rPr>
        <w:t>insulin sensitivity</w:t>
      </w:r>
      <w:r w:rsidR="005D40B1">
        <w:rPr>
          <w:rFonts w:ascii="Book Antiqua" w:hAnsi="Book Antiqua" w:cs="Times New Roman"/>
          <w:color w:val="000000" w:themeColor="text1"/>
        </w:rPr>
        <w:t xml:space="preserve"> </w:t>
      </w:r>
      <w:r w:rsidR="005370DA" w:rsidRPr="008E74FF">
        <w:rPr>
          <w:rFonts w:ascii="Book Antiqua" w:hAnsi="Book Antiqua" w:cs="Times New Roman"/>
          <w:color w:val="000000" w:themeColor="text1"/>
        </w:rPr>
        <w:t xml:space="preserve">by </w:t>
      </w:r>
      <w:hyperlink r:id="rId9" w:history="1">
        <w:proofErr w:type="spellStart"/>
        <w:r w:rsidR="005370DA" w:rsidRPr="008E74FF">
          <w:rPr>
            <w:rStyle w:val="Hyperlink"/>
            <w:rFonts w:ascii="Book Antiqua" w:hAnsi="Book Antiqua" w:cs="Times New Roman"/>
            <w:color w:val="000000" w:themeColor="text1"/>
            <w:u w:val="none"/>
            <w:shd w:val="clear" w:color="auto" w:fill="FFFFFF"/>
          </w:rPr>
          <w:t>Pisto</w:t>
        </w:r>
        <w:proofErr w:type="spellEnd"/>
      </w:hyperlink>
      <w:r w:rsidR="005370DA" w:rsidRPr="008E74FF">
        <w:rPr>
          <w:rFonts w:ascii="Book Antiqua" w:hAnsi="Book Antiqua" w:cs="Times New Roman"/>
          <w:color w:val="000000" w:themeColor="text1"/>
        </w:rPr>
        <w:t xml:space="preserve"> </w:t>
      </w:r>
      <w:r w:rsidR="005370DA" w:rsidRPr="008E74FF">
        <w:rPr>
          <w:rFonts w:ascii="Book Antiqua" w:hAnsi="Book Antiqua" w:cs="Times New Roman"/>
          <w:i/>
          <w:color w:val="000000" w:themeColor="text1"/>
        </w:rPr>
        <w:t>et al</w:t>
      </w:r>
      <w:r w:rsidR="00EA2262" w:rsidRPr="00D01C4C">
        <w:rPr>
          <w:rFonts w:ascii="Book Antiqua" w:hAnsi="Book Antiqua" w:cs="Times New Roman" w:hint="eastAsia"/>
          <w:color w:val="000000" w:themeColor="text1"/>
          <w:vertAlign w:val="superscript"/>
        </w:rPr>
        <w:t>[26]</w:t>
      </w:r>
      <w:r w:rsidR="005370DA" w:rsidRPr="008E74FF">
        <w:rPr>
          <w:rFonts w:ascii="Book Antiqua" w:hAnsi="Book Antiqua" w:cs="Times New Roman"/>
          <w:color w:val="000000" w:themeColor="text1"/>
        </w:rPr>
        <w:t>. The authors reported</w:t>
      </w:r>
      <w:r w:rsidR="005D40B1">
        <w:rPr>
          <w:rFonts w:ascii="Book Antiqua" w:hAnsi="Book Antiqua" w:cs="Times New Roman"/>
          <w:color w:val="000000" w:themeColor="text1"/>
        </w:rPr>
        <w:t xml:space="preserve"> </w:t>
      </w:r>
      <w:r w:rsidR="005370DA" w:rsidRPr="008E74FF">
        <w:rPr>
          <w:rFonts w:ascii="Book Antiqua" w:hAnsi="Book Antiqua" w:cs="Times New Roman"/>
          <w:color w:val="000000" w:themeColor="text1"/>
        </w:rPr>
        <w:t>an independent relationship between fatty liver and CVD events, following</w:t>
      </w:r>
      <w:r w:rsidR="005D40B1">
        <w:rPr>
          <w:rFonts w:ascii="Book Antiqua" w:hAnsi="Book Antiqua" w:cs="Times New Roman"/>
          <w:color w:val="000000" w:themeColor="text1"/>
        </w:rPr>
        <w:t xml:space="preserve"> </w:t>
      </w:r>
      <w:r w:rsidR="005370DA" w:rsidRPr="008E74FF">
        <w:rPr>
          <w:rFonts w:ascii="Book Antiqua" w:hAnsi="Book Antiqua" w:cs="Times New Roman"/>
          <w:color w:val="000000" w:themeColor="text1"/>
        </w:rPr>
        <w:t xml:space="preserve">adjusting for the confounding effects of consumption of </w:t>
      </w:r>
      <w:r w:rsidR="005370DA" w:rsidRPr="008E74FF">
        <w:rPr>
          <w:rFonts w:ascii="Book Antiqua" w:hAnsi="Book Antiqua" w:cs="Times New Roman"/>
          <w:color w:val="000000" w:themeColor="text1"/>
        </w:rPr>
        <w:lastRenderedPageBreak/>
        <w:t xml:space="preserve">alcohol, serum levels of </w:t>
      </w:r>
      <w:r w:rsidR="00CF06D6" w:rsidRPr="008E74FF">
        <w:rPr>
          <w:rStyle w:val="A5"/>
          <w:rFonts w:ascii="Book Antiqua" w:hAnsi="Book Antiqua" w:cs="Times New Roman"/>
          <w:color w:val="000000" w:themeColor="text1"/>
          <w:sz w:val="24"/>
          <w:szCs w:val="24"/>
        </w:rPr>
        <w:t>low-density lipoprotein cholesterol</w:t>
      </w:r>
      <w:r w:rsidR="005370DA" w:rsidRPr="008E74FF">
        <w:rPr>
          <w:rFonts w:ascii="Book Antiqua" w:hAnsi="Book Antiqua" w:cs="Times New Roman"/>
          <w:color w:val="000000" w:themeColor="text1"/>
        </w:rPr>
        <w:t>, BMI and systolic pressure. However, when the confounding effects of the QUIKI index (as an index of insulin resistance) were removed, the statistically significant relationship between fatty liver and CVD events did not continue</w:t>
      </w:r>
      <w:r w:rsidR="00060D87" w:rsidRPr="008E74FF">
        <w:rPr>
          <w:rFonts w:ascii="Book Antiqua" w:hAnsi="Book Antiqua" w:cs="Times New Roman"/>
          <w:color w:val="000000" w:themeColor="text1"/>
          <w:vertAlign w:val="superscript"/>
        </w:rPr>
        <w:t>[</w:t>
      </w:r>
      <w:r w:rsidR="00BC4EC9">
        <w:rPr>
          <w:rFonts w:ascii="Book Antiqua" w:hAnsi="Book Antiqua" w:cs="Times New Roman" w:hint="eastAsia"/>
          <w:color w:val="000000" w:themeColor="text1"/>
          <w:vertAlign w:val="superscript"/>
        </w:rPr>
        <w:t>26</w:t>
      </w:r>
      <w:r w:rsidR="00060D87" w:rsidRPr="008E74FF">
        <w:rPr>
          <w:rFonts w:ascii="Book Antiqua" w:hAnsi="Book Antiqua" w:cs="Times New Roman"/>
          <w:color w:val="000000" w:themeColor="text1"/>
          <w:vertAlign w:val="superscript"/>
        </w:rPr>
        <w:t>,</w:t>
      </w:r>
      <w:r w:rsidR="00BC4EC9">
        <w:rPr>
          <w:rFonts w:ascii="Book Antiqua" w:hAnsi="Book Antiqua" w:cs="Times New Roman" w:hint="eastAsia"/>
          <w:color w:val="000000" w:themeColor="text1"/>
          <w:vertAlign w:val="superscript"/>
        </w:rPr>
        <w:t>27</w:t>
      </w:r>
      <w:r w:rsidR="00060D87" w:rsidRPr="008E74FF">
        <w:rPr>
          <w:rFonts w:ascii="Book Antiqua" w:hAnsi="Book Antiqua" w:cs="Times New Roman"/>
          <w:color w:val="000000" w:themeColor="text1"/>
          <w:vertAlign w:val="superscript"/>
        </w:rPr>
        <w:t>]</w:t>
      </w:r>
      <w:r w:rsidRPr="008E74FF">
        <w:rPr>
          <w:rFonts w:ascii="Book Antiqua" w:hAnsi="Book Antiqua" w:cs="Times New Roman"/>
          <w:color w:val="000000" w:themeColor="text1"/>
        </w:rPr>
        <w:t xml:space="preserve">. </w:t>
      </w:r>
    </w:p>
    <w:p w14:paraId="47DFF7DD" w14:textId="34462872" w:rsidR="00EB4AD4" w:rsidRPr="008E74FF" w:rsidRDefault="005370DA" w:rsidP="008E74FF">
      <w:pPr>
        <w:adjustRightInd w:val="0"/>
        <w:snapToGrid w:val="0"/>
        <w:spacing w:line="360" w:lineRule="auto"/>
        <w:ind w:firstLineChars="100" w:firstLine="240"/>
        <w:rPr>
          <w:rFonts w:ascii="Book Antiqua" w:hAnsi="Book Antiqua" w:cs="Times New Roman"/>
          <w:color w:val="000000" w:themeColor="text1"/>
        </w:rPr>
      </w:pPr>
      <w:r w:rsidRPr="008E74FF">
        <w:rPr>
          <w:rFonts w:ascii="Book Antiqua" w:hAnsi="Book Antiqua" w:cs="Times New Roman"/>
          <w:color w:val="000000" w:themeColor="text1"/>
        </w:rPr>
        <w:t>Our study</w:t>
      </w:r>
      <w:r w:rsidR="005D40B1">
        <w:rPr>
          <w:rFonts w:ascii="Book Antiqua" w:hAnsi="Book Antiqua" w:cs="Times New Roman"/>
          <w:color w:val="000000" w:themeColor="text1"/>
        </w:rPr>
        <w:t xml:space="preserve"> </w:t>
      </w:r>
      <w:r w:rsidRPr="008E74FF">
        <w:rPr>
          <w:rFonts w:ascii="Book Antiqua" w:hAnsi="Book Antiqua" w:cs="Times New Roman"/>
          <w:color w:val="000000" w:themeColor="text1"/>
        </w:rPr>
        <w:t>showed that there is no independent association between NAFLD and CVD events. The potential mediators of age and a history of DM were confounding variables for the association of NAFLD and the occurrence of new cases of CVD. This study had some limitations. One was the duration of the follow-up. The 84-month</w:t>
      </w:r>
      <w:r w:rsidR="005D40B1">
        <w:rPr>
          <w:rFonts w:ascii="Book Antiqua" w:hAnsi="Book Antiqua" w:cs="Times New Roman"/>
          <w:color w:val="000000" w:themeColor="text1"/>
        </w:rPr>
        <w:t xml:space="preserve"> </w:t>
      </w:r>
      <w:r w:rsidRPr="008E74FF">
        <w:rPr>
          <w:rFonts w:ascii="Book Antiqua" w:hAnsi="Book Antiqua" w:cs="Times New Roman"/>
          <w:color w:val="000000" w:themeColor="text1"/>
        </w:rPr>
        <w:t>follow-up for participants without a history of a CVD event may not be adequate</w:t>
      </w:r>
      <w:r w:rsidR="005D40B1">
        <w:rPr>
          <w:rFonts w:ascii="Book Antiqua" w:hAnsi="Book Antiqua" w:cs="Times New Roman"/>
          <w:color w:val="000000" w:themeColor="text1"/>
        </w:rPr>
        <w:t xml:space="preserve"> </w:t>
      </w:r>
      <w:r w:rsidRPr="008E74FF">
        <w:rPr>
          <w:rFonts w:ascii="Book Antiqua" w:hAnsi="Book Antiqua" w:cs="Times New Roman"/>
          <w:color w:val="000000" w:themeColor="text1"/>
        </w:rPr>
        <w:t>to monitor and</w:t>
      </w:r>
      <w:r w:rsidR="005D40B1">
        <w:rPr>
          <w:rFonts w:ascii="Book Antiqua" w:hAnsi="Book Antiqua" w:cs="Times New Roman"/>
          <w:color w:val="000000" w:themeColor="text1"/>
        </w:rPr>
        <w:t xml:space="preserve"> </w:t>
      </w:r>
      <w:r w:rsidRPr="008E74FF">
        <w:rPr>
          <w:rFonts w:ascii="Book Antiqua" w:hAnsi="Book Antiqua" w:cs="Times New Roman"/>
          <w:color w:val="000000" w:themeColor="text1"/>
        </w:rPr>
        <w:t>establish full associations of CVD events between individuals with and without NAFLD. In addition, NAFLD in this study was evaluated using sonography rather than liver biopsy</w:t>
      </w:r>
      <w:r w:rsidR="00235A56" w:rsidRPr="008E74FF">
        <w:rPr>
          <w:rFonts w:ascii="Book Antiqua" w:hAnsi="Book Antiqua" w:cs="Times New Roman"/>
          <w:color w:val="000000" w:themeColor="text1"/>
        </w:rPr>
        <w:t>,</w:t>
      </w:r>
      <w:r w:rsidRPr="008E74FF">
        <w:rPr>
          <w:rFonts w:ascii="Book Antiqua" w:hAnsi="Book Antiqua" w:cs="Times New Roman"/>
          <w:color w:val="000000" w:themeColor="text1"/>
        </w:rPr>
        <w:t xml:space="preserve"> which is regarded as the ‘golden standard’. Although sonography</w:t>
      </w:r>
      <w:r w:rsidR="005D40B1">
        <w:rPr>
          <w:rFonts w:ascii="Book Antiqua" w:hAnsi="Book Antiqua" w:cs="Times New Roman"/>
          <w:color w:val="000000" w:themeColor="text1"/>
        </w:rPr>
        <w:t xml:space="preserve"> </w:t>
      </w:r>
      <w:r w:rsidRPr="008E74FF">
        <w:rPr>
          <w:rFonts w:ascii="Book Antiqua" w:hAnsi="Book Antiqua" w:cs="Times New Roman"/>
          <w:color w:val="000000" w:themeColor="text1"/>
        </w:rPr>
        <w:t>is not optimal for the diagnosis of NAFLD, it is a non-invasive method that is ethically sensible for the diagnosis of NAFLD in research. Additionally,</w:t>
      </w:r>
      <w:r w:rsidR="005D40B1">
        <w:rPr>
          <w:rFonts w:ascii="Book Antiqua" w:hAnsi="Book Antiqua" w:cs="Times New Roman"/>
          <w:color w:val="000000" w:themeColor="text1"/>
        </w:rPr>
        <w:t xml:space="preserve"> </w:t>
      </w:r>
      <w:r w:rsidRPr="008E74FF">
        <w:rPr>
          <w:rFonts w:ascii="Book Antiqua" w:hAnsi="Book Antiqua" w:cs="Times New Roman"/>
          <w:color w:val="000000" w:themeColor="text1"/>
        </w:rPr>
        <w:t>outcomes were based on objective and confirmed documentation by patients or close family. Hence, some patients with silent CVD events in this data colle</w:t>
      </w:r>
      <w:r w:rsidR="00106149" w:rsidRPr="008E74FF">
        <w:rPr>
          <w:rFonts w:ascii="Book Antiqua" w:hAnsi="Book Antiqua" w:cs="Times New Roman"/>
          <w:color w:val="000000" w:themeColor="text1"/>
        </w:rPr>
        <w:t xml:space="preserve">ction strategy would not have been </w:t>
      </w:r>
      <w:r w:rsidRPr="008E74FF">
        <w:rPr>
          <w:rFonts w:ascii="Book Antiqua" w:hAnsi="Book Antiqua" w:cs="Times New Roman"/>
          <w:color w:val="000000" w:themeColor="text1"/>
        </w:rPr>
        <w:t xml:space="preserve">included in the study. However, </w:t>
      </w:r>
      <w:r w:rsidR="00D37ACD" w:rsidRPr="008E74FF">
        <w:rPr>
          <w:rFonts w:ascii="Book Antiqua" w:hAnsi="Book Antiqua" w:cs="Times New Roman"/>
          <w:color w:val="000000" w:themeColor="text1"/>
        </w:rPr>
        <w:t xml:space="preserve">we should consider that diabetes mellitus, as </w:t>
      </w:r>
      <w:r w:rsidR="007D356F" w:rsidRPr="008E74FF">
        <w:rPr>
          <w:rFonts w:ascii="Book Antiqua" w:hAnsi="Book Antiqua" w:cs="Times New Roman"/>
          <w:color w:val="000000" w:themeColor="text1"/>
        </w:rPr>
        <w:t xml:space="preserve">an important </w:t>
      </w:r>
      <w:r w:rsidR="00D37ACD" w:rsidRPr="008E74FF">
        <w:rPr>
          <w:rFonts w:ascii="Book Antiqua" w:hAnsi="Book Antiqua" w:cs="Times New Roman"/>
          <w:color w:val="000000" w:themeColor="text1"/>
        </w:rPr>
        <w:t>mediator between NAFLD and CVD events in our study, is a strong predictor for development of</w:t>
      </w:r>
      <w:r w:rsidRPr="008E74FF">
        <w:rPr>
          <w:rFonts w:ascii="Book Antiqua" w:hAnsi="Book Antiqua" w:cs="Times New Roman"/>
          <w:color w:val="000000" w:themeColor="text1"/>
        </w:rPr>
        <w:t xml:space="preserve"> </w:t>
      </w:r>
      <w:r w:rsidR="007D356F" w:rsidRPr="008E74FF">
        <w:rPr>
          <w:rFonts w:ascii="Book Antiqua" w:hAnsi="Book Antiqua" w:cs="Times New Roman"/>
          <w:color w:val="000000" w:themeColor="text1"/>
        </w:rPr>
        <w:t xml:space="preserve">these </w:t>
      </w:r>
      <w:r w:rsidRPr="008E74FF">
        <w:rPr>
          <w:rFonts w:ascii="Book Antiqua" w:hAnsi="Book Antiqua" w:cs="Times New Roman"/>
          <w:color w:val="000000" w:themeColor="text1"/>
        </w:rPr>
        <w:t>silent events</w:t>
      </w:r>
      <w:r w:rsidR="00EB4AD4" w:rsidRPr="008E74FF">
        <w:rPr>
          <w:rFonts w:ascii="Book Antiqua" w:hAnsi="Book Antiqua" w:cs="Times New Roman"/>
          <w:color w:val="000000" w:themeColor="text1"/>
          <w:vertAlign w:val="superscript"/>
        </w:rPr>
        <w:t>[</w:t>
      </w:r>
      <w:r w:rsidR="003F20FF">
        <w:rPr>
          <w:rFonts w:ascii="Book Antiqua" w:hAnsi="Book Antiqua" w:cs="Times New Roman" w:hint="eastAsia"/>
          <w:color w:val="000000" w:themeColor="text1"/>
          <w:vertAlign w:val="superscript"/>
        </w:rPr>
        <w:t>28</w:t>
      </w:r>
      <w:r w:rsidR="00EB4AD4" w:rsidRPr="008E74FF">
        <w:rPr>
          <w:rFonts w:ascii="Book Antiqua" w:hAnsi="Book Antiqua" w:cs="Times New Roman"/>
          <w:color w:val="000000" w:themeColor="text1"/>
          <w:vertAlign w:val="superscript"/>
        </w:rPr>
        <w:t>,</w:t>
      </w:r>
      <w:r w:rsidR="003F20FF">
        <w:rPr>
          <w:rFonts w:ascii="Book Antiqua" w:hAnsi="Book Antiqua" w:cs="Times New Roman" w:hint="eastAsia"/>
          <w:color w:val="000000" w:themeColor="text1"/>
          <w:vertAlign w:val="superscript"/>
        </w:rPr>
        <w:t>29</w:t>
      </w:r>
      <w:r w:rsidR="00EB4AD4" w:rsidRPr="008E74FF">
        <w:rPr>
          <w:rFonts w:ascii="Book Antiqua" w:hAnsi="Book Antiqua" w:cs="Times New Roman"/>
          <w:color w:val="000000" w:themeColor="text1"/>
          <w:vertAlign w:val="superscript"/>
        </w:rPr>
        <w:t>]</w:t>
      </w:r>
      <w:r w:rsidR="00EB4AD4" w:rsidRPr="008E74FF">
        <w:rPr>
          <w:rFonts w:ascii="Book Antiqua" w:hAnsi="Book Antiqua" w:cs="Times New Roman"/>
          <w:color w:val="000000" w:themeColor="text1"/>
        </w:rPr>
        <w:t>.</w:t>
      </w:r>
    </w:p>
    <w:p w14:paraId="5DDF0434" w14:textId="329202C7" w:rsidR="00EB4AD4" w:rsidRPr="008E74FF" w:rsidRDefault="005370DA" w:rsidP="008E74FF">
      <w:pPr>
        <w:adjustRightInd w:val="0"/>
        <w:snapToGrid w:val="0"/>
        <w:spacing w:line="360" w:lineRule="auto"/>
        <w:ind w:firstLineChars="100" w:firstLine="240"/>
        <w:rPr>
          <w:rFonts w:ascii="Book Antiqua" w:hAnsi="Book Antiqua" w:cs="Times New Roman"/>
          <w:color w:val="000000" w:themeColor="text1"/>
        </w:rPr>
      </w:pPr>
      <w:r w:rsidRPr="008E74FF">
        <w:rPr>
          <w:rFonts w:ascii="Book Antiqua" w:hAnsi="Book Antiqua" w:cs="Times New Roman"/>
          <w:color w:val="000000" w:themeColor="text1"/>
        </w:rPr>
        <w:t>It has been stated that age and DM are two strong potential mediators in the association between NAFLD and CVD events; thus, missed cases of CVD events in these two groups would attenuate the confounding effects of these mediators. This issue does not detract from the</w:t>
      </w:r>
      <w:r w:rsidR="005D40B1">
        <w:rPr>
          <w:rFonts w:ascii="Book Antiqua" w:hAnsi="Book Antiqua" w:cs="Times New Roman"/>
          <w:color w:val="000000" w:themeColor="text1"/>
        </w:rPr>
        <w:t xml:space="preserve"> </w:t>
      </w:r>
      <w:r w:rsidRPr="008E74FF">
        <w:rPr>
          <w:rFonts w:ascii="Book Antiqua" w:hAnsi="Book Antiqua" w:cs="Times New Roman"/>
          <w:color w:val="000000" w:themeColor="text1"/>
        </w:rPr>
        <w:t>final conclusion that there was no independent association between NAFLD and CVD events in the 7-year follow-up of participants</w:t>
      </w:r>
      <w:r w:rsidR="00EB4AD4" w:rsidRPr="008E74FF">
        <w:rPr>
          <w:rFonts w:ascii="Book Antiqua" w:hAnsi="Book Antiqua" w:cs="Times New Roman"/>
          <w:color w:val="000000" w:themeColor="text1"/>
        </w:rPr>
        <w:t xml:space="preserve"> with no prior history of CVDs.</w:t>
      </w:r>
    </w:p>
    <w:p w14:paraId="185F343F" w14:textId="4FB13401" w:rsidR="005370DA" w:rsidRPr="008E74FF" w:rsidRDefault="00D864E0" w:rsidP="008E74FF">
      <w:pPr>
        <w:adjustRightInd w:val="0"/>
        <w:snapToGrid w:val="0"/>
        <w:spacing w:line="360" w:lineRule="auto"/>
        <w:ind w:firstLineChars="100" w:firstLine="240"/>
        <w:rPr>
          <w:rFonts w:ascii="Book Antiqua" w:hAnsi="Book Antiqua" w:cs="Times New Roman"/>
          <w:color w:val="000000" w:themeColor="text1"/>
        </w:rPr>
      </w:pPr>
      <w:r w:rsidRPr="008E74FF">
        <w:rPr>
          <w:rFonts w:ascii="Book Antiqua" w:hAnsi="Book Antiqua" w:cs="Times New Roman"/>
          <w:color w:val="000000" w:themeColor="text1"/>
          <w:lang w:bidi="fa-IR"/>
        </w:rPr>
        <w:t>In c</w:t>
      </w:r>
      <w:r w:rsidR="005370DA" w:rsidRPr="008E74FF">
        <w:rPr>
          <w:rFonts w:ascii="Book Antiqua" w:hAnsi="Book Antiqua" w:cs="Times New Roman"/>
          <w:color w:val="000000" w:themeColor="text1"/>
          <w:lang w:bidi="fa-IR"/>
        </w:rPr>
        <w:t>onclusion</w:t>
      </w:r>
      <w:r w:rsidRPr="008E74FF">
        <w:rPr>
          <w:rFonts w:ascii="Book Antiqua" w:hAnsi="Book Antiqua" w:cs="Times New Roman"/>
          <w:color w:val="000000" w:themeColor="text1"/>
          <w:lang w:bidi="fa-IR"/>
        </w:rPr>
        <w:t>, a</w:t>
      </w:r>
      <w:r w:rsidR="005370DA" w:rsidRPr="008E74FF">
        <w:rPr>
          <w:rFonts w:ascii="Book Antiqua" w:hAnsi="Book Antiqua" w:cs="Times New Roman"/>
          <w:color w:val="000000" w:themeColor="text1"/>
          <w:lang w:bidi="fa-IR"/>
        </w:rPr>
        <w:t xml:space="preserve">lthough we found a significant association between NAFLD and non-fatal CVD events in males, no independent association was detected between NAFLD and fatal and non-fatal CVD events </w:t>
      </w:r>
      <w:r w:rsidR="007356E7" w:rsidRPr="008E74FF">
        <w:rPr>
          <w:rFonts w:ascii="Book Antiqua" w:hAnsi="Book Antiqua" w:cs="Times New Roman"/>
          <w:color w:val="000000" w:themeColor="text1"/>
          <w:lang w:bidi="fa-IR"/>
        </w:rPr>
        <w:t>in either males</w:t>
      </w:r>
      <w:r w:rsidR="005370DA" w:rsidRPr="008E74FF">
        <w:rPr>
          <w:rFonts w:ascii="Book Antiqua" w:hAnsi="Book Antiqua" w:cs="Times New Roman"/>
          <w:color w:val="000000" w:themeColor="text1"/>
          <w:lang w:bidi="fa-IR"/>
        </w:rPr>
        <w:t xml:space="preserve"> or females. Diabetes mellitus and age can be considered the principle mediators in this regard. </w:t>
      </w:r>
    </w:p>
    <w:p w14:paraId="190F8D52" w14:textId="77777777" w:rsidR="009B74E8" w:rsidRPr="008E74FF" w:rsidRDefault="009B74E8" w:rsidP="008E74FF">
      <w:pPr>
        <w:adjustRightInd w:val="0"/>
        <w:snapToGrid w:val="0"/>
        <w:spacing w:line="360" w:lineRule="auto"/>
        <w:rPr>
          <w:rFonts w:ascii="Book Antiqua" w:hAnsi="Book Antiqua" w:cs="Times New Roman"/>
          <w:b/>
          <w:bCs/>
          <w:color w:val="000000" w:themeColor="text1"/>
          <w:lang w:bidi="fa-IR"/>
        </w:rPr>
      </w:pPr>
    </w:p>
    <w:p w14:paraId="11DC3B80" w14:textId="77777777" w:rsidR="00C25242" w:rsidRPr="00DF1107" w:rsidRDefault="00C25242" w:rsidP="008E74FF">
      <w:pPr>
        <w:adjustRightInd w:val="0"/>
        <w:snapToGrid w:val="0"/>
        <w:spacing w:line="360" w:lineRule="auto"/>
        <w:rPr>
          <w:rFonts w:ascii="Book Antiqua" w:hAnsi="Book Antiqua" w:cs="Times New Roman"/>
          <w:b/>
          <w:bCs/>
          <w:color w:val="000000" w:themeColor="text1"/>
          <w:u w:val="single"/>
          <w:lang w:bidi="fa-IR"/>
        </w:rPr>
      </w:pPr>
      <w:r w:rsidRPr="00DF1107">
        <w:rPr>
          <w:rFonts w:ascii="Book Antiqua" w:hAnsi="Book Antiqua" w:cs="Times New Roman"/>
          <w:b/>
          <w:bCs/>
          <w:color w:val="000000" w:themeColor="text1"/>
          <w:u w:val="single"/>
          <w:lang w:bidi="fa-IR"/>
        </w:rPr>
        <w:t>ARTICLE HIGLIGHTS</w:t>
      </w:r>
    </w:p>
    <w:p w14:paraId="48E361E9" w14:textId="00F82E71" w:rsidR="00C25242" w:rsidRPr="00DF1107" w:rsidRDefault="00DF1107" w:rsidP="008E74FF">
      <w:pPr>
        <w:autoSpaceDE w:val="0"/>
        <w:autoSpaceDN w:val="0"/>
        <w:adjustRightInd w:val="0"/>
        <w:snapToGrid w:val="0"/>
        <w:spacing w:line="360" w:lineRule="auto"/>
        <w:rPr>
          <w:rFonts w:ascii="Book Antiqua" w:hAnsi="Book Antiqua" w:cs="Times New Roman"/>
          <w:b/>
          <w:bCs/>
          <w:i/>
          <w:color w:val="000000" w:themeColor="text1"/>
          <w:lang w:bidi="fa-IR"/>
        </w:rPr>
      </w:pPr>
      <w:r w:rsidRPr="00DF1107">
        <w:rPr>
          <w:rFonts w:ascii="Book Antiqua" w:hAnsi="Book Antiqua" w:cs="Times New Roman"/>
          <w:b/>
          <w:bCs/>
          <w:i/>
          <w:color w:val="000000" w:themeColor="text1"/>
          <w:lang w:bidi="fa-IR"/>
        </w:rPr>
        <w:lastRenderedPageBreak/>
        <w:t>Research background</w:t>
      </w:r>
    </w:p>
    <w:p w14:paraId="562FFB43" w14:textId="4AB9D4BC" w:rsidR="00C25242" w:rsidRDefault="00C25242" w:rsidP="008E74FF">
      <w:pPr>
        <w:autoSpaceDE w:val="0"/>
        <w:autoSpaceDN w:val="0"/>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Non-alcoholic fatty liver disease (NAFLD) is a leading cause of chronic liver disease worldwide. In addition to the relationship with liver related diseases and its complications, this condition may be associated with metabolic</w:t>
      </w:r>
      <w:r w:rsidR="005D40B1">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co- morbidities such as diabetes mellitus and dyslipidemia. Although previous studies have shown a positive association between cardiovascular disease (CVD) events and NAFLD, results showing an independent association between them are inconsistent.</w:t>
      </w:r>
    </w:p>
    <w:p w14:paraId="4C1A61E4" w14:textId="77777777" w:rsidR="00DF1107" w:rsidRPr="008E74FF" w:rsidRDefault="00DF1107" w:rsidP="008E74FF">
      <w:pPr>
        <w:autoSpaceDE w:val="0"/>
        <w:autoSpaceDN w:val="0"/>
        <w:adjustRightInd w:val="0"/>
        <w:snapToGrid w:val="0"/>
        <w:spacing w:line="360" w:lineRule="auto"/>
        <w:rPr>
          <w:rFonts w:ascii="Book Antiqua" w:hAnsi="Book Antiqua" w:cs="Times New Roman"/>
          <w:color w:val="000000" w:themeColor="text1"/>
          <w:lang w:bidi="fa-IR"/>
        </w:rPr>
      </w:pPr>
    </w:p>
    <w:p w14:paraId="09C72E75" w14:textId="0F3F5E98" w:rsidR="00C25242" w:rsidRPr="00DF1107" w:rsidRDefault="00DF1107" w:rsidP="008E74FF">
      <w:pPr>
        <w:autoSpaceDE w:val="0"/>
        <w:autoSpaceDN w:val="0"/>
        <w:adjustRightInd w:val="0"/>
        <w:snapToGrid w:val="0"/>
        <w:spacing w:line="360" w:lineRule="auto"/>
        <w:rPr>
          <w:rFonts w:ascii="Book Antiqua" w:hAnsi="Book Antiqua" w:cs="Times New Roman"/>
          <w:b/>
          <w:bCs/>
          <w:i/>
          <w:color w:val="000000" w:themeColor="text1"/>
          <w:lang w:bidi="fa-IR"/>
        </w:rPr>
      </w:pPr>
      <w:r>
        <w:rPr>
          <w:rFonts w:ascii="Book Antiqua" w:hAnsi="Book Antiqua" w:cs="Times New Roman"/>
          <w:b/>
          <w:bCs/>
          <w:i/>
          <w:color w:val="000000" w:themeColor="text1"/>
          <w:lang w:bidi="fa-IR"/>
        </w:rPr>
        <w:t>Research motivation</w:t>
      </w:r>
    </w:p>
    <w:p w14:paraId="394DEE4F" w14:textId="77777777" w:rsidR="00C25242" w:rsidRDefault="00C25242"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The main topic in this study is to determine whether non-alcoholic fatty liver can lead to an increase in cardiovascular events independent of other potential risk factors.</w:t>
      </w:r>
      <w:r w:rsidRPr="008E74FF">
        <w:rPr>
          <w:rFonts w:ascii="Book Antiqua" w:hAnsi="Book Antiqua"/>
          <w:color w:val="000000" w:themeColor="text1"/>
        </w:rPr>
        <w:t xml:space="preserve"> </w:t>
      </w:r>
      <w:r w:rsidRPr="008E74FF">
        <w:rPr>
          <w:rFonts w:ascii="Book Antiqua" w:hAnsi="Book Antiqua" w:cs="Times New Roman"/>
          <w:color w:val="000000" w:themeColor="text1"/>
          <w:lang w:bidi="fa-IR"/>
        </w:rPr>
        <w:t>There is currently no consensus in this regard in the literature. Answering this question will help us determine if people with non-alcoholic fatty liver disease need more stringent cardiovascular interventions than the general population.</w:t>
      </w:r>
    </w:p>
    <w:p w14:paraId="511A63CC" w14:textId="77777777" w:rsidR="00DF1107" w:rsidRPr="008E74FF" w:rsidRDefault="00DF1107" w:rsidP="008E74FF">
      <w:pPr>
        <w:adjustRightInd w:val="0"/>
        <w:snapToGrid w:val="0"/>
        <w:spacing w:line="360" w:lineRule="auto"/>
        <w:rPr>
          <w:rFonts w:ascii="Book Antiqua" w:hAnsi="Book Antiqua" w:cs="Times New Roman"/>
          <w:color w:val="000000" w:themeColor="text1"/>
          <w:lang w:bidi="fa-IR"/>
        </w:rPr>
      </w:pPr>
    </w:p>
    <w:p w14:paraId="7DBC2230" w14:textId="700FA850" w:rsidR="00C25242" w:rsidRPr="00DF1107" w:rsidRDefault="00DF1107" w:rsidP="008E74FF">
      <w:pPr>
        <w:adjustRightInd w:val="0"/>
        <w:snapToGrid w:val="0"/>
        <w:spacing w:line="360" w:lineRule="auto"/>
        <w:rPr>
          <w:rFonts w:ascii="Book Antiqua" w:hAnsi="Book Antiqua" w:cs="Times New Roman"/>
          <w:b/>
          <w:bCs/>
          <w:i/>
          <w:color w:val="000000" w:themeColor="text1"/>
          <w:lang w:bidi="fa-IR"/>
        </w:rPr>
      </w:pPr>
      <w:r w:rsidRPr="00DF1107">
        <w:rPr>
          <w:rFonts w:ascii="Book Antiqua" w:hAnsi="Book Antiqua" w:cs="Times New Roman"/>
          <w:b/>
          <w:bCs/>
          <w:i/>
          <w:color w:val="000000" w:themeColor="text1"/>
          <w:lang w:bidi="fa-IR"/>
        </w:rPr>
        <w:t>Research objectives</w:t>
      </w:r>
    </w:p>
    <w:p w14:paraId="5D85DC3F" w14:textId="77777777" w:rsidR="00DF1107" w:rsidRDefault="00C25242" w:rsidP="00DF1107">
      <w:pPr>
        <w:adjustRightInd w:val="0"/>
        <w:snapToGrid w:val="0"/>
        <w:spacing w:line="360" w:lineRule="auto"/>
        <w:rPr>
          <w:rFonts w:ascii="Book Antiqua" w:hAnsi="Book Antiqua" w:cs="Times New Roman"/>
          <w:color w:val="000000" w:themeColor="text1"/>
          <w:rtl/>
          <w:lang w:bidi="fa-IR"/>
        </w:rPr>
      </w:pPr>
      <w:r w:rsidRPr="008E74FF">
        <w:rPr>
          <w:rFonts w:ascii="Book Antiqua" w:hAnsi="Book Antiqua" w:cs="Times New Roman"/>
          <w:color w:val="000000" w:themeColor="text1"/>
          <w:lang w:bidi="fa-IR"/>
        </w:rPr>
        <w:t>This study was conducted to determine if there is an independent association between NAFLD and CVD events.</w:t>
      </w:r>
    </w:p>
    <w:p w14:paraId="2672D2DD" w14:textId="77777777" w:rsidR="00DF1107" w:rsidRDefault="00DF1107" w:rsidP="00DF1107">
      <w:pPr>
        <w:adjustRightInd w:val="0"/>
        <w:snapToGrid w:val="0"/>
        <w:spacing w:line="360" w:lineRule="auto"/>
        <w:rPr>
          <w:rFonts w:ascii="Book Antiqua" w:hAnsi="Book Antiqua" w:cs="Times New Roman"/>
          <w:color w:val="000000" w:themeColor="text1"/>
          <w:rtl/>
          <w:lang w:bidi="fa-IR"/>
        </w:rPr>
      </w:pPr>
    </w:p>
    <w:p w14:paraId="6E04B390" w14:textId="70BFD78E" w:rsidR="00C25242" w:rsidRPr="00DF1107" w:rsidRDefault="00DF1107" w:rsidP="00DF1107">
      <w:pPr>
        <w:adjustRightInd w:val="0"/>
        <w:snapToGrid w:val="0"/>
        <w:spacing w:line="360" w:lineRule="auto"/>
        <w:rPr>
          <w:rFonts w:ascii="Book Antiqua" w:hAnsi="Book Antiqua" w:cs="Times New Roman"/>
          <w:i/>
          <w:color w:val="000000" w:themeColor="text1"/>
          <w:lang w:bidi="fa-IR"/>
        </w:rPr>
      </w:pPr>
      <w:r w:rsidRPr="00DF1107">
        <w:rPr>
          <w:rFonts w:ascii="Book Antiqua" w:hAnsi="Book Antiqua" w:cs="Times New Roman"/>
          <w:b/>
          <w:bCs/>
          <w:i/>
          <w:color w:val="000000" w:themeColor="text1"/>
          <w:lang w:bidi="fa-IR"/>
        </w:rPr>
        <w:t>Research methods</w:t>
      </w:r>
    </w:p>
    <w:p w14:paraId="4569A089" w14:textId="18573D41" w:rsidR="00C25242" w:rsidRDefault="00C25242" w:rsidP="008E74FF">
      <w:pPr>
        <w:adjustRightInd w:val="0"/>
        <w:snapToGrid w:val="0"/>
        <w:spacing w:line="360" w:lineRule="auto"/>
        <w:rPr>
          <w:rFonts w:ascii="Book Antiqua" w:hAnsi="Book Antiqua" w:cs="Times New Roman"/>
          <w:color w:val="000000" w:themeColor="text1"/>
        </w:rPr>
      </w:pPr>
      <w:r w:rsidRPr="008E74FF">
        <w:rPr>
          <w:rFonts w:ascii="Book Antiqua" w:eastAsia="Calibri" w:hAnsi="Book Antiqua" w:cs="Times New Roman"/>
          <w:color w:val="000000" w:themeColor="text1"/>
          <w:lang w:bidi="fa-IR"/>
        </w:rPr>
        <w:t>In this large prospective population based cohort study, valid outcome data of 4808 subjects were analyzed</w:t>
      </w:r>
      <w:r w:rsidRPr="008E74FF">
        <w:rPr>
          <w:rFonts w:ascii="Book Antiqua" w:hAnsi="Book Antiqua" w:cs="Times New Roman"/>
          <w:color w:val="000000" w:themeColor="text1"/>
        </w:rPr>
        <w:t>. These subjects had been followed up for seven years from phase 1, beginning in 2009-2010 to phase 2 during</w:t>
      </w:r>
      <w:r w:rsidR="005D40B1">
        <w:rPr>
          <w:rFonts w:ascii="Book Antiqua" w:hAnsi="Book Antiqua" w:cs="Times New Roman"/>
          <w:color w:val="000000" w:themeColor="text1"/>
        </w:rPr>
        <w:t xml:space="preserve"> </w:t>
      </w:r>
      <w:r w:rsidRPr="008E74FF">
        <w:rPr>
          <w:rFonts w:ascii="Book Antiqua" w:hAnsi="Book Antiqua" w:cs="Times New Roman"/>
          <w:color w:val="000000" w:themeColor="text1"/>
        </w:rPr>
        <w:t>2016-2017. The incidence of fatal and non-fatal CVD events were compared between people with and without NAFLD at the seven years follow up. Simple and multiple Cox proportional models were used to determine the association between NAFLD in the primary Phase of the cohort and subsequent fatal and non-fatal CVD events during follow-up.</w:t>
      </w:r>
    </w:p>
    <w:p w14:paraId="0D1C995B" w14:textId="77777777" w:rsidR="00DF1107" w:rsidRPr="008E74FF" w:rsidRDefault="00DF1107" w:rsidP="008E74FF">
      <w:pPr>
        <w:adjustRightInd w:val="0"/>
        <w:snapToGrid w:val="0"/>
        <w:spacing w:line="360" w:lineRule="auto"/>
        <w:rPr>
          <w:rFonts w:ascii="Book Antiqua" w:hAnsi="Book Antiqua" w:cs="Times New Roman"/>
          <w:color w:val="000000" w:themeColor="text1"/>
        </w:rPr>
      </w:pPr>
    </w:p>
    <w:p w14:paraId="0040801D" w14:textId="6F08ABDB" w:rsidR="00C25242" w:rsidRPr="00DF1107" w:rsidRDefault="00DF1107" w:rsidP="008E74FF">
      <w:pPr>
        <w:adjustRightInd w:val="0"/>
        <w:snapToGrid w:val="0"/>
        <w:spacing w:line="360" w:lineRule="auto"/>
        <w:rPr>
          <w:rFonts w:ascii="Book Antiqua" w:hAnsi="Book Antiqua" w:cs="Times New Roman"/>
          <w:b/>
          <w:bCs/>
          <w:i/>
          <w:color w:val="000000" w:themeColor="text1"/>
          <w:lang w:bidi="fa-IR"/>
        </w:rPr>
      </w:pPr>
      <w:r w:rsidRPr="00DF1107">
        <w:rPr>
          <w:rFonts w:ascii="Book Antiqua" w:hAnsi="Book Antiqua" w:cs="Times New Roman"/>
          <w:b/>
          <w:bCs/>
          <w:i/>
          <w:color w:val="000000" w:themeColor="text1"/>
          <w:lang w:bidi="fa-IR"/>
        </w:rPr>
        <w:t>Research results</w:t>
      </w:r>
    </w:p>
    <w:p w14:paraId="457F91EE" w14:textId="4E967540" w:rsidR="00C25242" w:rsidRDefault="00C25242"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The incidence of non-fatal CVD events in males with was significantly higher than in males without NAFLD. A positive association was demonstrated</w:t>
      </w:r>
      <w:r w:rsidR="005D40B1">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 xml:space="preserve">between NAFLD and non-fatal CVD events in males using the simple Cox proportional hazard model, </w:t>
      </w:r>
      <w:r w:rsidRPr="008E74FF">
        <w:rPr>
          <w:rFonts w:ascii="Book Antiqua" w:hAnsi="Book Antiqua" w:cs="Times New Roman"/>
          <w:color w:val="000000" w:themeColor="text1"/>
          <w:lang w:bidi="fa-IR"/>
        </w:rPr>
        <w:lastRenderedPageBreak/>
        <w:t xml:space="preserve">but no independent association was detected between these in the multiple Cox models. </w:t>
      </w:r>
    </w:p>
    <w:p w14:paraId="3AB5D50A" w14:textId="77777777" w:rsidR="00DF1107" w:rsidRPr="008E74FF" w:rsidRDefault="00DF1107" w:rsidP="008E74FF">
      <w:pPr>
        <w:adjustRightInd w:val="0"/>
        <w:snapToGrid w:val="0"/>
        <w:spacing w:line="360" w:lineRule="auto"/>
        <w:rPr>
          <w:rFonts w:ascii="Book Antiqua" w:hAnsi="Book Antiqua" w:cs="Times New Roman"/>
          <w:color w:val="000000" w:themeColor="text1"/>
          <w:lang w:bidi="fa-IR"/>
        </w:rPr>
      </w:pPr>
    </w:p>
    <w:p w14:paraId="4A0E368C" w14:textId="5E86C646" w:rsidR="00C25242" w:rsidRPr="00DF1107" w:rsidRDefault="00DF1107" w:rsidP="008E74FF">
      <w:pPr>
        <w:adjustRightInd w:val="0"/>
        <w:snapToGrid w:val="0"/>
        <w:spacing w:line="360" w:lineRule="auto"/>
        <w:rPr>
          <w:rFonts w:ascii="Book Antiqua" w:hAnsi="Book Antiqua" w:cs="Times New Roman"/>
          <w:i/>
          <w:color w:val="000000" w:themeColor="text1"/>
          <w:lang w:bidi="fa-IR"/>
        </w:rPr>
      </w:pPr>
      <w:r w:rsidRPr="00DF1107">
        <w:rPr>
          <w:rFonts w:ascii="Book Antiqua" w:hAnsi="Book Antiqua" w:cs="Times New Roman"/>
          <w:b/>
          <w:bCs/>
          <w:i/>
          <w:color w:val="000000" w:themeColor="text1"/>
          <w:lang w:bidi="fa-IR"/>
        </w:rPr>
        <w:t>Research conclusions</w:t>
      </w:r>
    </w:p>
    <w:p w14:paraId="1E4F6DFB" w14:textId="22D60080" w:rsidR="00C25242" w:rsidRDefault="00C25242"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Based on our results, Non-alcoholic fatty liver does not increase the risk of cardiovascular events independent of other risk factors. Diabetes and age may play a role as potential mediators.</w:t>
      </w:r>
      <w:r w:rsidRPr="008E74FF">
        <w:rPr>
          <w:rFonts w:ascii="Book Antiqua" w:hAnsi="Book Antiqua"/>
          <w:color w:val="000000" w:themeColor="text1"/>
        </w:rPr>
        <w:t xml:space="preserve"> </w:t>
      </w:r>
      <w:r w:rsidRPr="008E74FF">
        <w:rPr>
          <w:rFonts w:ascii="Book Antiqua" w:hAnsi="Book Antiqua" w:cs="Times New Roman"/>
          <w:color w:val="000000" w:themeColor="text1"/>
          <w:lang w:bidi="fa-IR"/>
        </w:rPr>
        <w:t>The presence of non-alcoholic fatty liver, apart from other cardiovascular risk factors, does not increase the need for stricter interventions to prevent cardiovascular disease than the general population.</w:t>
      </w:r>
    </w:p>
    <w:p w14:paraId="73715C92" w14:textId="77777777" w:rsidR="00DF1107" w:rsidRPr="008E74FF" w:rsidRDefault="00DF1107" w:rsidP="008E74FF">
      <w:pPr>
        <w:adjustRightInd w:val="0"/>
        <w:snapToGrid w:val="0"/>
        <w:spacing w:line="360" w:lineRule="auto"/>
        <w:rPr>
          <w:rFonts w:ascii="Book Antiqua" w:hAnsi="Book Antiqua" w:cs="Times New Roman"/>
          <w:color w:val="000000" w:themeColor="text1"/>
          <w:lang w:bidi="fa-IR"/>
        </w:rPr>
      </w:pPr>
    </w:p>
    <w:p w14:paraId="683AF6D8" w14:textId="3178ACAE" w:rsidR="00C25242" w:rsidRPr="00DF1107" w:rsidRDefault="00DF1107" w:rsidP="008E74FF">
      <w:pPr>
        <w:adjustRightInd w:val="0"/>
        <w:snapToGrid w:val="0"/>
        <w:spacing w:line="360" w:lineRule="auto"/>
        <w:rPr>
          <w:rFonts w:ascii="Book Antiqua" w:hAnsi="Book Antiqua" w:cs="Times New Roman"/>
          <w:b/>
          <w:bCs/>
          <w:i/>
          <w:color w:val="000000" w:themeColor="text1"/>
          <w:lang w:bidi="fa-IR"/>
        </w:rPr>
      </w:pPr>
      <w:r w:rsidRPr="00DF1107">
        <w:rPr>
          <w:rFonts w:ascii="Book Antiqua" w:hAnsi="Book Antiqua" w:cs="Times New Roman"/>
          <w:b/>
          <w:bCs/>
          <w:i/>
          <w:color w:val="000000" w:themeColor="text1"/>
          <w:lang w:bidi="fa-IR"/>
        </w:rPr>
        <w:t>Research perspectives</w:t>
      </w:r>
    </w:p>
    <w:p w14:paraId="391CB34E" w14:textId="77777777" w:rsidR="00C25242" w:rsidRPr="008E74FF" w:rsidRDefault="00C25242"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Further studies with a longer follow-up period may be needed in this area.</w:t>
      </w:r>
    </w:p>
    <w:p w14:paraId="349B97BA" w14:textId="77777777" w:rsidR="009B74E8" w:rsidRPr="008E74FF" w:rsidRDefault="009B74E8" w:rsidP="008E74FF">
      <w:pPr>
        <w:adjustRightInd w:val="0"/>
        <w:snapToGrid w:val="0"/>
        <w:spacing w:line="360" w:lineRule="auto"/>
        <w:rPr>
          <w:rFonts w:ascii="Book Antiqua" w:hAnsi="Book Antiqua" w:cs="Times New Roman"/>
          <w:b/>
          <w:bCs/>
          <w:color w:val="000000" w:themeColor="text1"/>
          <w:rtl/>
          <w:lang w:bidi="fa-IR"/>
        </w:rPr>
      </w:pPr>
    </w:p>
    <w:p w14:paraId="78FC5882" w14:textId="77777777" w:rsidR="005D40B1" w:rsidRPr="009D5B2B" w:rsidRDefault="005D40B1" w:rsidP="005D40B1">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9D5B2B">
        <w:rPr>
          <w:rStyle w:val="normaltextrun"/>
          <w:rFonts w:ascii="Book Antiqua" w:hAnsi="Book Antiqua" w:cstheme="minorHAnsi"/>
          <w:b/>
          <w:bCs/>
          <w:u w:val="single"/>
        </w:rPr>
        <w:t>ACKNOWLEDGEMENTS</w:t>
      </w:r>
    </w:p>
    <w:p w14:paraId="04CCAB33" w14:textId="77777777" w:rsidR="00967236" w:rsidRPr="008E74FF" w:rsidRDefault="00967236" w:rsidP="008E74FF">
      <w:pPr>
        <w:adjustRightInd w:val="0"/>
        <w:snapToGrid w:val="0"/>
        <w:spacing w:line="360" w:lineRule="auto"/>
        <w:rPr>
          <w:rFonts w:ascii="Book Antiqua" w:hAnsi="Book Antiqua" w:cs="Times New Roman"/>
          <w:color w:val="000000" w:themeColor="text1"/>
        </w:rPr>
      </w:pPr>
      <w:r w:rsidRPr="008E74FF">
        <w:rPr>
          <w:rFonts w:ascii="Book Antiqua" w:hAnsi="Book Antiqua" w:cs="Times New Roman"/>
          <w:color w:val="000000" w:themeColor="text1"/>
        </w:rPr>
        <w:t>Authors appreciate kind efforts of all GILDRC’ staff (</w:t>
      </w:r>
      <w:hyperlink r:id="rId10" w:history="1">
        <w:r w:rsidRPr="008E74FF">
          <w:rPr>
            <w:rStyle w:val="Hyperlink"/>
            <w:rFonts w:ascii="Book Antiqua" w:hAnsi="Book Antiqua" w:cs="Times New Roman"/>
            <w:color w:val="000000" w:themeColor="text1"/>
          </w:rPr>
          <w:t>www.gildrc.ac.ir</w:t>
        </w:r>
      </w:hyperlink>
      <w:r w:rsidRPr="008E74FF">
        <w:rPr>
          <w:rFonts w:ascii="Book Antiqua" w:hAnsi="Book Antiqua" w:cs="Times New Roman"/>
          <w:color w:val="000000" w:themeColor="text1"/>
        </w:rPr>
        <w:t>) for their nice contribution to this national research project. Furthermore, we really appreciate all staffs of the 17-Shahrivar Hospital, Amol and the health providers in posts and branches of Health network of Amol city and its surroundings plus staffs of Mazandaran University of Medical Sciences who collaborated in this project.</w:t>
      </w:r>
    </w:p>
    <w:p w14:paraId="3AD072CF" w14:textId="77777777" w:rsidR="00967236" w:rsidRPr="008E74FF" w:rsidRDefault="00967236" w:rsidP="008E74FF">
      <w:pPr>
        <w:pStyle w:val="EndNoteBibliography"/>
        <w:adjustRightInd w:val="0"/>
        <w:snapToGrid w:val="0"/>
        <w:spacing w:line="360" w:lineRule="auto"/>
        <w:rPr>
          <w:rFonts w:ascii="Book Antiqua" w:hAnsi="Book Antiqua" w:cs="Times New Roman"/>
          <w:b/>
          <w:bCs/>
          <w:color w:val="000000" w:themeColor="text1"/>
          <w:lang w:bidi="fa-IR"/>
        </w:rPr>
      </w:pPr>
    </w:p>
    <w:p w14:paraId="404CB9AB" w14:textId="7DBBCFCA" w:rsidR="00FF0CAF" w:rsidRPr="008E74FF" w:rsidRDefault="006C2698" w:rsidP="008E74FF">
      <w:pPr>
        <w:pStyle w:val="EndNoteBibliography"/>
        <w:adjustRightInd w:val="0"/>
        <w:snapToGrid w:val="0"/>
        <w:spacing w:line="360" w:lineRule="auto"/>
        <w:rPr>
          <w:rFonts w:ascii="Book Antiqua" w:hAnsi="Book Antiqua" w:cs="Times New Roman"/>
          <w:b/>
          <w:bCs/>
          <w:color w:val="000000" w:themeColor="text1"/>
          <w:lang w:bidi="fa-IR"/>
        </w:rPr>
      </w:pPr>
      <w:r w:rsidRPr="008E74FF">
        <w:rPr>
          <w:rFonts w:ascii="Book Antiqua" w:eastAsia="Calibri" w:hAnsi="Book Antiqua" w:cs="Times New Roman"/>
          <w:b/>
          <w:bCs/>
          <w:color w:val="000000" w:themeColor="text1"/>
          <w:lang w:bidi="fa-IR"/>
        </w:rPr>
        <w:t>REFERENCES</w:t>
      </w:r>
    </w:p>
    <w:p w14:paraId="47425BDE" w14:textId="77777777"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1 </w:t>
      </w:r>
      <w:proofErr w:type="spellStart"/>
      <w:r w:rsidRPr="008E74FF">
        <w:rPr>
          <w:rFonts w:ascii="Book Antiqua" w:hAnsi="Book Antiqua"/>
          <w:b/>
        </w:rPr>
        <w:t>Younossi</w:t>
      </w:r>
      <w:proofErr w:type="spellEnd"/>
      <w:r w:rsidRPr="008E74FF">
        <w:rPr>
          <w:rFonts w:ascii="Book Antiqua" w:hAnsi="Book Antiqua"/>
          <w:b/>
        </w:rPr>
        <w:t xml:space="preserve"> Z</w:t>
      </w:r>
      <w:r w:rsidRPr="008E74FF">
        <w:rPr>
          <w:rFonts w:ascii="Book Antiqua" w:hAnsi="Book Antiqua"/>
        </w:rPr>
        <w:t xml:space="preserve">, </w:t>
      </w:r>
      <w:proofErr w:type="spellStart"/>
      <w:r w:rsidRPr="008E74FF">
        <w:rPr>
          <w:rFonts w:ascii="Book Antiqua" w:hAnsi="Book Antiqua"/>
        </w:rPr>
        <w:t>Anstee</w:t>
      </w:r>
      <w:proofErr w:type="spellEnd"/>
      <w:r w:rsidRPr="008E74FF">
        <w:rPr>
          <w:rFonts w:ascii="Book Antiqua" w:hAnsi="Book Antiqua"/>
        </w:rPr>
        <w:t xml:space="preserve"> QM, </w:t>
      </w:r>
      <w:proofErr w:type="spellStart"/>
      <w:r w:rsidRPr="008E74FF">
        <w:rPr>
          <w:rFonts w:ascii="Book Antiqua" w:hAnsi="Book Antiqua"/>
        </w:rPr>
        <w:t>Marietti</w:t>
      </w:r>
      <w:proofErr w:type="spellEnd"/>
      <w:r w:rsidRPr="008E74FF">
        <w:rPr>
          <w:rFonts w:ascii="Book Antiqua" w:hAnsi="Book Antiqua"/>
        </w:rPr>
        <w:t xml:space="preserve"> M, Hardy T, Henry L, </w:t>
      </w:r>
      <w:proofErr w:type="spellStart"/>
      <w:r w:rsidRPr="008E74FF">
        <w:rPr>
          <w:rFonts w:ascii="Book Antiqua" w:hAnsi="Book Antiqua"/>
        </w:rPr>
        <w:t>Eslam</w:t>
      </w:r>
      <w:proofErr w:type="spellEnd"/>
      <w:r w:rsidRPr="008E74FF">
        <w:rPr>
          <w:rFonts w:ascii="Book Antiqua" w:hAnsi="Book Antiqua"/>
        </w:rPr>
        <w:t xml:space="preserve"> M, George J, </w:t>
      </w:r>
      <w:proofErr w:type="spellStart"/>
      <w:r w:rsidRPr="008E74FF">
        <w:rPr>
          <w:rFonts w:ascii="Book Antiqua" w:hAnsi="Book Antiqua"/>
        </w:rPr>
        <w:t>Bugianesi</w:t>
      </w:r>
      <w:proofErr w:type="spellEnd"/>
      <w:r w:rsidRPr="008E74FF">
        <w:rPr>
          <w:rFonts w:ascii="Book Antiqua" w:hAnsi="Book Antiqua"/>
        </w:rPr>
        <w:t xml:space="preserve"> E. Global burden of NAFLD and NASH: trends, predictions, risk factors and prevention. </w:t>
      </w:r>
      <w:r w:rsidRPr="008E74FF">
        <w:rPr>
          <w:rFonts w:ascii="Book Antiqua" w:hAnsi="Book Antiqua"/>
          <w:i/>
        </w:rPr>
        <w:t xml:space="preserve">Nat Rev Gastroenterol </w:t>
      </w:r>
      <w:proofErr w:type="spellStart"/>
      <w:r w:rsidRPr="008E74FF">
        <w:rPr>
          <w:rFonts w:ascii="Book Antiqua" w:hAnsi="Book Antiqua"/>
          <w:i/>
        </w:rPr>
        <w:t>Hepatol</w:t>
      </w:r>
      <w:proofErr w:type="spellEnd"/>
      <w:r w:rsidRPr="008E74FF">
        <w:rPr>
          <w:rFonts w:ascii="Book Antiqua" w:hAnsi="Book Antiqua"/>
        </w:rPr>
        <w:t xml:space="preserve"> 2018; </w:t>
      </w:r>
      <w:r w:rsidRPr="008E74FF">
        <w:rPr>
          <w:rFonts w:ascii="Book Antiqua" w:hAnsi="Book Antiqua"/>
          <w:b/>
        </w:rPr>
        <w:t>15</w:t>
      </w:r>
      <w:r w:rsidRPr="008E74FF">
        <w:rPr>
          <w:rFonts w:ascii="Book Antiqua" w:hAnsi="Book Antiqua"/>
        </w:rPr>
        <w:t>: 11-20 [PMID: 28930295 DOI: 10.1038/nrgastro.2017.109]</w:t>
      </w:r>
    </w:p>
    <w:p w14:paraId="57CB22FF" w14:textId="574607AA"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2 </w:t>
      </w:r>
      <w:proofErr w:type="spellStart"/>
      <w:r w:rsidRPr="008E74FF">
        <w:rPr>
          <w:rFonts w:ascii="Book Antiqua" w:hAnsi="Book Antiqua"/>
          <w:b/>
        </w:rPr>
        <w:t>Chalasani</w:t>
      </w:r>
      <w:proofErr w:type="spellEnd"/>
      <w:r w:rsidRPr="008E74FF">
        <w:rPr>
          <w:rFonts w:ascii="Book Antiqua" w:hAnsi="Book Antiqua"/>
          <w:b/>
        </w:rPr>
        <w:t xml:space="preserve"> N</w:t>
      </w:r>
      <w:r w:rsidRPr="008E74FF">
        <w:rPr>
          <w:rFonts w:ascii="Book Antiqua" w:hAnsi="Book Antiqua"/>
        </w:rPr>
        <w:t xml:space="preserve">, </w:t>
      </w:r>
      <w:proofErr w:type="spellStart"/>
      <w:r w:rsidRPr="008E74FF">
        <w:rPr>
          <w:rFonts w:ascii="Book Antiqua" w:hAnsi="Book Antiqua"/>
        </w:rPr>
        <w:t>Younossi</w:t>
      </w:r>
      <w:proofErr w:type="spellEnd"/>
      <w:r w:rsidRPr="008E74FF">
        <w:rPr>
          <w:rFonts w:ascii="Book Antiqua" w:hAnsi="Book Antiqua"/>
        </w:rPr>
        <w:t xml:space="preserve"> Z, Lavine JE, Diehl AM, Brunt EM, </w:t>
      </w:r>
      <w:proofErr w:type="spellStart"/>
      <w:r w:rsidRPr="008E74FF">
        <w:rPr>
          <w:rFonts w:ascii="Book Antiqua" w:hAnsi="Book Antiqua"/>
        </w:rPr>
        <w:t>Cusi</w:t>
      </w:r>
      <w:proofErr w:type="spellEnd"/>
      <w:r w:rsidRPr="008E74FF">
        <w:rPr>
          <w:rFonts w:ascii="Book Antiqua" w:hAnsi="Book Antiqua"/>
        </w:rPr>
        <w:t xml:space="preserve"> K, Charlton M, </w:t>
      </w:r>
      <w:proofErr w:type="spellStart"/>
      <w:r w:rsidRPr="008E74FF">
        <w:rPr>
          <w:rFonts w:ascii="Book Antiqua" w:hAnsi="Book Antiqua"/>
        </w:rPr>
        <w:t>Sanyal</w:t>
      </w:r>
      <w:proofErr w:type="spellEnd"/>
      <w:r w:rsidRPr="008E74FF">
        <w:rPr>
          <w:rFonts w:ascii="Book Antiqua" w:hAnsi="Book Antiqua"/>
        </w:rPr>
        <w:t xml:space="preserve"> AJ; American Gastroenterological Association; American Association for the Study of Liver Diseases; American College of </w:t>
      </w:r>
      <w:proofErr w:type="spellStart"/>
      <w:r w:rsidRPr="008E74FF">
        <w:rPr>
          <w:rFonts w:ascii="Book Antiqua" w:hAnsi="Book Antiqua"/>
        </w:rPr>
        <w:t>Gastroenterologyh</w:t>
      </w:r>
      <w:proofErr w:type="spellEnd"/>
      <w:r w:rsidRPr="008E74FF">
        <w:rPr>
          <w:rFonts w:ascii="Book Antiqua" w:hAnsi="Book Antiqua"/>
        </w:rPr>
        <w:t xml:space="preserve">. The diagnosis and management of non-alcoholic fatty liver disease: practice guideline by the American Gastroenterological Association, American Association for the Study of Liver Diseases, and American College of Gastroenterology. </w:t>
      </w:r>
      <w:r w:rsidRPr="008E74FF">
        <w:rPr>
          <w:rFonts w:ascii="Book Antiqua" w:hAnsi="Book Antiqua"/>
          <w:i/>
        </w:rPr>
        <w:t>Gastroenterology</w:t>
      </w:r>
      <w:r w:rsidRPr="008E74FF">
        <w:rPr>
          <w:rFonts w:ascii="Book Antiqua" w:hAnsi="Book Antiqua"/>
        </w:rPr>
        <w:t xml:space="preserve"> 2012; </w:t>
      </w:r>
      <w:r w:rsidRPr="008E74FF">
        <w:rPr>
          <w:rFonts w:ascii="Book Antiqua" w:hAnsi="Book Antiqua"/>
          <w:b/>
        </w:rPr>
        <w:t>142</w:t>
      </w:r>
      <w:r w:rsidRPr="008E74FF">
        <w:rPr>
          <w:rFonts w:ascii="Book Antiqua" w:hAnsi="Book Antiqua"/>
        </w:rPr>
        <w:t>: 1592-1609 [PMID: 22656328 DOI: 10.1053/j.gastro.2012.04.001</w:t>
      </w:r>
      <w:r w:rsidR="009B1E45">
        <w:rPr>
          <w:rFonts w:ascii="Book Antiqua" w:hAnsi="Book Antiqua"/>
        </w:rPr>
        <w:t>]</w:t>
      </w:r>
    </w:p>
    <w:p w14:paraId="270A7831" w14:textId="77777777"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lastRenderedPageBreak/>
        <w:t xml:space="preserve">3 </w:t>
      </w:r>
      <w:proofErr w:type="spellStart"/>
      <w:r w:rsidRPr="008E74FF">
        <w:rPr>
          <w:rFonts w:ascii="Book Antiqua" w:hAnsi="Book Antiqua"/>
          <w:b/>
        </w:rPr>
        <w:t>Younossi</w:t>
      </w:r>
      <w:proofErr w:type="spellEnd"/>
      <w:r w:rsidRPr="008E74FF">
        <w:rPr>
          <w:rFonts w:ascii="Book Antiqua" w:hAnsi="Book Antiqua"/>
          <w:b/>
        </w:rPr>
        <w:t xml:space="preserve"> ZM</w:t>
      </w:r>
      <w:r w:rsidRPr="008E74FF">
        <w:rPr>
          <w:rFonts w:ascii="Book Antiqua" w:hAnsi="Book Antiqua"/>
        </w:rPr>
        <w:t xml:space="preserve">, Koenig AB, </w:t>
      </w:r>
      <w:proofErr w:type="spellStart"/>
      <w:r w:rsidRPr="008E74FF">
        <w:rPr>
          <w:rFonts w:ascii="Book Antiqua" w:hAnsi="Book Antiqua"/>
        </w:rPr>
        <w:t>Abdelatif</w:t>
      </w:r>
      <w:proofErr w:type="spellEnd"/>
      <w:r w:rsidRPr="008E74FF">
        <w:rPr>
          <w:rFonts w:ascii="Book Antiqua" w:hAnsi="Book Antiqua"/>
        </w:rPr>
        <w:t xml:space="preserve"> D, Fazel Y, Henry L, </w:t>
      </w:r>
      <w:proofErr w:type="spellStart"/>
      <w:r w:rsidRPr="008E74FF">
        <w:rPr>
          <w:rFonts w:ascii="Book Antiqua" w:hAnsi="Book Antiqua"/>
        </w:rPr>
        <w:t>Wymer</w:t>
      </w:r>
      <w:proofErr w:type="spellEnd"/>
      <w:r w:rsidRPr="008E74FF">
        <w:rPr>
          <w:rFonts w:ascii="Book Antiqua" w:hAnsi="Book Antiqua"/>
        </w:rPr>
        <w:t xml:space="preserve"> M. Global epidemiology of nonalcoholic fatty liver disease-Meta-analytic assessment of prevalence, incidence, and outcomes. </w:t>
      </w:r>
      <w:r w:rsidRPr="008E74FF">
        <w:rPr>
          <w:rFonts w:ascii="Book Antiqua" w:hAnsi="Book Antiqua"/>
          <w:i/>
        </w:rPr>
        <w:t>Hepatology</w:t>
      </w:r>
      <w:r w:rsidRPr="008E74FF">
        <w:rPr>
          <w:rFonts w:ascii="Book Antiqua" w:hAnsi="Book Antiqua"/>
        </w:rPr>
        <w:t xml:space="preserve"> 2016; </w:t>
      </w:r>
      <w:r w:rsidRPr="008E74FF">
        <w:rPr>
          <w:rFonts w:ascii="Book Antiqua" w:hAnsi="Book Antiqua"/>
          <w:b/>
        </w:rPr>
        <w:t>64</w:t>
      </w:r>
      <w:r w:rsidRPr="008E74FF">
        <w:rPr>
          <w:rFonts w:ascii="Book Antiqua" w:hAnsi="Book Antiqua"/>
        </w:rPr>
        <w:t>: 73-84 [PMID: 26707365 DOI: 10.1002/hep.28431]</w:t>
      </w:r>
    </w:p>
    <w:p w14:paraId="57B1A453" w14:textId="77777777"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4 </w:t>
      </w:r>
      <w:proofErr w:type="spellStart"/>
      <w:r w:rsidRPr="008E74FF">
        <w:rPr>
          <w:rFonts w:ascii="Book Antiqua" w:hAnsi="Book Antiqua"/>
          <w:b/>
        </w:rPr>
        <w:t>Younossi</w:t>
      </w:r>
      <w:proofErr w:type="spellEnd"/>
      <w:r w:rsidRPr="008E74FF">
        <w:rPr>
          <w:rFonts w:ascii="Book Antiqua" w:hAnsi="Book Antiqua"/>
          <w:b/>
        </w:rPr>
        <w:t xml:space="preserve"> ZM</w:t>
      </w:r>
      <w:r w:rsidRPr="008E74FF">
        <w:rPr>
          <w:rFonts w:ascii="Book Antiqua" w:hAnsi="Book Antiqua"/>
        </w:rPr>
        <w:t xml:space="preserve">, Koenig AB, </w:t>
      </w:r>
      <w:proofErr w:type="spellStart"/>
      <w:r w:rsidRPr="008E74FF">
        <w:rPr>
          <w:rFonts w:ascii="Book Antiqua" w:hAnsi="Book Antiqua"/>
        </w:rPr>
        <w:t>Abdelatif</w:t>
      </w:r>
      <w:proofErr w:type="spellEnd"/>
      <w:r w:rsidRPr="008E74FF">
        <w:rPr>
          <w:rFonts w:ascii="Book Antiqua" w:hAnsi="Book Antiqua"/>
        </w:rPr>
        <w:t xml:space="preserve"> D, Fazel Y, Henry L, </w:t>
      </w:r>
      <w:proofErr w:type="spellStart"/>
      <w:r w:rsidRPr="008E74FF">
        <w:rPr>
          <w:rFonts w:ascii="Book Antiqua" w:hAnsi="Book Antiqua"/>
        </w:rPr>
        <w:t>Wymer</w:t>
      </w:r>
      <w:proofErr w:type="spellEnd"/>
      <w:r w:rsidRPr="008E74FF">
        <w:rPr>
          <w:rFonts w:ascii="Book Antiqua" w:hAnsi="Book Antiqua"/>
        </w:rPr>
        <w:t xml:space="preserve"> M. Global epidemiology of nonalcoholic fatty liver disease-Meta-analytic assessment of prevalence, incidence, and outcomes. </w:t>
      </w:r>
      <w:r w:rsidRPr="008E74FF">
        <w:rPr>
          <w:rFonts w:ascii="Book Antiqua" w:hAnsi="Book Antiqua"/>
          <w:i/>
        </w:rPr>
        <w:t>Hepatology</w:t>
      </w:r>
      <w:r w:rsidRPr="008E74FF">
        <w:rPr>
          <w:rFonts w:ascii="Book Antiqua" w:hAnsi="Book Antiqua"/>
        </w:rPr>
        <w:t xml:space="preserve"> 2016; </w:t>
      </w:r>
      <w:r w:rsidRPr="008E74FF">
        <w:rPr>
          <w:rFonts w:ascii="Book Antiqua" w:hAnsi="Book Antiqua"/>
          <w:b/>
        </w:rPr>
        <w:t>64</w:t>
      </w:r>
      <w:r w:rsidRPr="008E74FF">
        <w:rPr>
          <w:rFonts w:ascii="Book Antiqua" w:hAnsi="Book Antiqua"/>
        </w:rPr>
        <w:t>: 73-84 [PMID: 26707365 DOI: 10.1002/hep.28431]</w:t>
      </w:r>
    </w:p>
    <w:p w14:paraId="54F9EAA7" w14:textId="75EAE3F8"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5 </w:t>
      </w:r>
      <w:r w:rsidRPr="008E74FF">
        <w:rPr>
          <w:rFonts w:ascii="Book Antiqua" w:hAnsi="Book Antiqua"/>
          <w:b/>
        </w:rPr>
        <w:t>Expert Panel on Detection, Evaluation, and Treatment of H</w:t>
      </w:r>
      <w:r w:rsidR="001A409C">
        <w:rPr>
          <w:rFonts w:ascii="Book Antiqua" w:hAnsi="Book Antiqua"/>
          <w:b/>
        </w:rPr>
        <w:t>igh Blood Cholesterol in Adults</w:t>
      </w:r>
      <w:r w:rsidRPr="008E74FF">
        <w:rPr>
          <w:rFonts w:ascii="Book Antiqua" w:hAnsi="Book Antiqua"/>
        </w:rPr>
        <w:t xml:space="preserve">. Executive Summary of The Third Report of The National Cholesterol Education Program (NCEP) Expert Panel on Detection, Evaluation, And Treatment of High Blood Cholesterol In Adults (Adult Treatment Panel III). </w:t>
      </w:r>
      <w:r w:rsidRPr="008E74FF">
        <w:rPr>
          <w:rFonts w:ascii="Book Antiqua" w:hAnsi="Book Antiqua"/>
          <w:i/>
        </w:rPr>
        <w:t>JAMA</w:t>
      </w:r>
      <w:r w:rsidRPr="008E74FF">
        <w:rPr>
          <w:rFonts w:ascii="Book Antiqua" w:hAnsi="Book Antiqua"/>
        </w:rPr>
        <w:t xml:space="preserve"> 2001; </w:t>
      </w:r>
      <w:r w:rsidRPr="008E74FF">
        <w:rPr>
          <w:rFonts w:ascii="Book Antiqua" w:hAnsi="Book Antiqua"/>
          <w:b/>
        </w:rPr>
        <w:t>285</w:t>
      </w:r>
      <w:r w:rsidRPr="008E74FF">
        <w:rPr>
          <w:rFonts w:ascii="Book Antiqua" w:hAnsi="Book Antiqua"/>
        </w:rPr>
        <w:t>: 2486-2497 [PMID: 11368702 DOI: 10.1001/jama.285.19.2486</w:t>
      </w:r>
      <w:r w:rsidR="009B1E45">
        <w:rPr>
          <w:rFonts w:ascii="Book Antiqua" w:hAnsi="Book Antiqua"/>
        </w:rPr>
        <w:t>]</w:t>
      </w:r>
    </w:p>
    <w:p w14:paraId="12ABF518" w14:textId="77777777"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6 </w:t>
      </w:r>
      <w:r w:rsidRPr="008E74FF">
        <w:rPr>
          <w:rFonts w:ascii="Book Antiqua" w:hAnsi="Book Antiqua"/>
          <w:b/>
        </w:rPr>
        <w:t>Dima A</w:t>
      </w:r>
      <w:r w:rsidRPr="008E74FF">
        <w:rPr>
          <w:rFonts w:ascii="Book Antiqua" w:hAnsi="Book Antiqua"/>
        </w:rPr>
        <w:t xml:space="preserve">, </w:t>
      </w:r>
      <w:proofErr w:type="spellStart"/>
      <w:r w:rsidRPr="008E74FF">
        <w:rPr>
          <w:rFonts w:ascii="Book Antiqua" w:hAnsi="Book Antiqua"/>
        </w:rPr>
        <w:t>Marinescu</w:t>
      </w:r>
      <w:proofErr w:type="spellEnd"/>
      <w:r w:rsidRPr="008E74FF">
        <w:rPr>
          <w:rFonts w:ascii="Book Antiqua" w:hAnsi="Book Antiqua"/>
        </w:rPr>
        <w:t xml:space="preserve"> AG, Dima AC. Non-alcoholic fatty liver disease and the statins treatment. </w:t>
      </w:r>
      <w:r w:rsidRPr="008E74FF">
        <w:rPr>
          <w:rFonts w:ascii="Book Antiqua" w:hAnsi="Book Antiqua"/>
          <w:i/>
        </w:rPr>
        <w:t>Rom J Intern Med</w:t>
      </w:r>
      <w:r w:rsidRPr="008E74FF">
        <w:rPr>
          <w:rFonts w:ascii="Book Antiqua" w:hAnsi="Book Antiqua"/>
        </w:rPr>
        <w:t xml:space="preserve"> 2012; </w:t>
      </w:r>
      <w:r w:rsidRPr="008E74FF">
        <w:rPr>
          <w:rFonts w:ascii="Book Antiqua" w:hAnsi="Book Antiqua"/>
          <w:b/>
        </w:rPr>
        <w:t>50</w:t>
      </w:r>
      <w:r w:rsidRPr="008E74FF">
        <w:rPr>
          <w:rFonts w:ascii="Book Antiqua" w:hAnsi="Book Antiqua"/>
        </w:rPr>
        <w:t>: 19-25 [PMID: 22788090]</w:t>
      </w:r>
    </w:p>
    <w:p w14:paraId="69E646D3" w14:textId="54B0C5F8"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7 </w:t>
      </w:r>
      <w:r w:rsidRPr="008E74FF">
        <w:rPr>
          <w:rFonts w:ascii="Book Antiqua" w:hAnsi="Book Antiqua"/>
          <w:b/>
        </w:rPr>
        <w:t>Ji C</w:t>
      </w:r>
      <w:r w:rsidRPr="008E74FF">
        <w:rPr>
          <w:rFonts w:ascii="Book Antiqua" w:hAnsi="Book Antiqua"/>
        </w:rPr>
        <w:t xml:space="preserve">, Dai Y, Jiang W, Liu J, </w:t>
      </w:r>
      <w:proofErr w:type="spellStart"/>
      <w:r w:rsidRPr="008E74FF">
        <w:rPr>
          <w:rFonts w:ascii="Book Antiqua" w:hAnsi="Book Antiqua"/>
        </w:rPr>
        <w:t>Hou</w:t>
      </w:r>
      <w:proofErr w:type="spellEnd"/>
      <w:r w:rsidRPr="008E74FF">
        <w:rPr>
          <w:rFonts w:ascii="Book Antiqua" w:hAnsi="Book Antiqua"/>
        </w:rPr>
        <w:t xml:space="preserve"> M, Wang J, </w:t>
      </w:r>
      <w:proofErr w:type="spellStart"/>
      <w:r w:rsidRPr="008E74FF">
        <w:rPr>
          <w:rFonts w:ascii="Book Antiqua" w:hAnsi="Book Antiqua"/>
        </w:rPr>
        <w:t>Burén</w:t>
      </w:r>
      <w:proofErr w:type="spellEnd"/>
      <w:r w:rsidRPr="008E74FF">
        <w:rPr>
          <w:rFonts w:ascii="Book Antiqua" w:hAnsi="Book Antiqua"/>
        </w:rPr>
        <w:t xml:space="preserve"> J, Li X. Postnatal overfeeding promotes early onset and exaggeration of high-fat diet-induced nonalcoholic fatty liver disease through disordered hepatic lipid metabolism in rats. </w:t>
      </w:r>
      <w:r w:rsidRPr="008E74FF">
        <w:rPr>
          <w:rFonts w:ascii="Book Antiqua" w:hAnsi="Book Antiqua"/>
          <w:i/>
        </w:rPr>
        <w:t xml:space="preserve">J </w:t>
      </w:r>
      <w:proofErr w:type="spellStart"/>
      <w:r w:rsidRPr="008E74FF">
        <w:rPr>
          <w:rFonts w:ascii="Book Antiqua" w:hAnsi="Book Antiqua"/>
          <w:i/>
        </w:rPr>
        <w:t>Nutr</w:t>
      </w:r>
      <w:proofErr w:type="spellEnd"/>
      <w:r w:rsidRPr="008E74FF">
        <w:rPr>
          <w:rFonts w:ascii="Book Antiqua" w:hAnsi="Book Antiqua"/>
          <w:i/>
        </w:rPr>
        <w:t xml:space="preserve"> </w:t>
      </w:r>
      <w:proofErr w:type="spellStart"/>
      <w:r w:rsidRPr="008E74FF">
        <w:rPr>
          <w:rFonts w:ascii="Book Antiqua" w:hAnsi="Book Antiqua"/>
          <w:i/>
        </w:rPr>
        <w:t>Biochem</w:t>
      </w:r>
      <w:proofErr w:type="spellEnd"/>
      <w:r w:rsidRPr="008E74FF">
        <w:rPr>
          <w:rFonts w:ascii="Book Antiqua" w:hAnsi="Book Antiqua"/>
        </w:rPr>
        <w:t xml:space="preserve"> 2014; </w:t>
      </w:r>
      <w:r w:rsidRPr="008E74FF">
        <w:rPr>
          <w:rFonts w:ascii="Book Antiqua" w:hAnsi="Book Antiqua"/>
          <w:b/>
        </w:rPr>
        <w:t>25</w:t>
      </w:r>
      <w:r w:rsidRPr="008E74FF">
        <w:rPr>
          <w:rFonts w:ascii="Book Antiqua" w:hAnsi="Book Antiqua"/>
        </w:rPr>
        <w:t>: 1108-1116 [PMID: 25154569 DOI: 10.1016/j.jnutbio.2014.06.010</w:t>
      </w:r>
      <w:r w:rsidR="009B1E45">
        <w:rPr>
          <w:rFonts w:ascii="Book Antiqua" w:hAnsi="Book Antiqua"/>
        </w:rPr>
        <w:t>]</w:t>
      </w:r>
    </w:p>
    <w:p w14:paraId="4237F3D4" w14:textId="67CC5B2B"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8 </w:t>
      </w:r>
      <w:proofErr w:type="spellStart"/>
      <w:r w:rsidRPr="008E74FF">
        <w:rPr>
          <w:rFonts w:ascii="Book Antiqua" w:hAnsi="Book Antiqua"/>
          <w:b/>
        </w:rPr>
        <w:t>Neuschwander-Tetri</w:t>
      </w:r>
      <w:proofErr w:type="spellEnd"/>
      <w:r w:rsidRPr="008E74FF">
        <w:rPr>
          <w:rFonts w:ascii="Book Antiqua" w:hAnsi="Book Antiqua"/>
          <w:b/>
        </w:rPr>
        <w:t xml:space="preserve"> BA</w:t>
      </w:r>
      <w:r w:rsidRPr="008E74FF">
        <w:rPr>
          <w:rFonts w:ascii="Book Antiqua" w:hAnsi="Book Antiqua"/>
        </w:rPr>
        <w:t xml:space="preserve">, Clark JM, Bass NM, Van Natta ML, </w:t>
      </w:r>
      <w:proofErr w:type="spellStart"/>
      <w:r w:rsidRPr="008E74FF">
        <w:rPr>
          <w:rFonts w:ascii="Book Antiqua" w:hAnsi="Book Antiqua"/>
        </w:rPr>
        <w:t>Unalp-Arida</w:t>
      </w:r>
      <w:proofErr w:type="spellEnd"/>
      <w:r w:rsidRPr="008E74FF">
        <w:rPr>
          <w:rFonts w:ascii="Book Antiqua" w:hAnsi="Book Antiqua"/>
        </w:rPr>
        <w:t xml:space="preserve"> A, </w:t>
      </w:r>
      <w:proofErr w:type="spellStart"/>
      <w:r w:rsidRPr="008E74FF">
        <w:rPr>
          <w:rFonts w:ascii="Book Antiqua" w:hAnsi="Book Antiqua"/>
        </w:rPr>
        <w:t>Tonascia</w:t>
      </w:r>
      <w:proofErr w:type="spellEnd"/>
      <w:r w:rsidRPr="008E74FF">
        <w:rPr>
          <w:rFonts w:ascii="Book Antiqua" w:hAnsi="Book Antiqua"/>
        </w:rPr>
        <w:t xml:space="preserve"> J, </w:t>
      </w:r>
      <w:proofErr w:type="spellStart"/>
      <w:r w:rsidRPr="008E74FF">
        <w:rPr>
          <w:rFonts w:ascii="Book Antiqua" w:hAnsi="Book Antiqua"/>
        </w:rPr>
        <w:t>Zein</w:t>
      </w:r>
      <w:proofErr w:type="spellEnd"/>
      <w:r w:rsidRPr="008E74FF">
        <w:rPr>
          <w:rFonts w:ascii="Book Antiqua" w:hAnsi="Book Antiqua"/>
        </w:rPr>
        <w:t xml:space="preserve"> CO, Brunt EM, </w:t>
      </w:r>
      <w:proofErr w:type="spellStart"/>
      <w:r w:rsidRPr="008E74FF">
        <w:rPr>
          <w:rFonts w:ascii="Book Antiqua" w:hAnsi="Book Antiqua"/>
        </w:rPr>
        <w:t>Kleiner</w:t>
      </w:r>
      <w:proofErr w:type="spellEnd"/>
      <w:r w:rsidRPr="008E74FF">
        <w:rPr>
          <w:rFonts w:ascii="Book Antiqua" w:hAnsi="Book Antiqua"/>
        </w:rPr>
        <w:t xml:space="preserve"> DE, McCullough AJ, </w:t>
      </w:r>
      <w:proofErr w:type="spellStart"/>
      <w:r w:rsidRPr="008E74FF">
        <w:rPr>
          <w:rFonts w:ascii="Book Antiqua" w:hAnsi="Book Antiqua"/>
        </w:rPr>
        <w:t>Sanyal</w:t>
      </w:r>
      <w:proofErr w:type="spellEnd"/>
      <w:r w:rsidRPr="008E74FF">
        <w:rPr>
          <w:rFonts w:ascii="Book Antiqua" w:hAnsi="Book Antiqua"/>
        </w:rPr>
        <w:t xml:space="preserve"> AJ, Diehl AM, Lavine JE, </w:t>
      </w:r>
      <w:proofErr w:type="spellStart"/>
      <w:r w:rsidRPr="008E74FF">
        <w:rPr>
          <w:rFonts w:ascii="Book Antiqua" w:hAnsi="Book Antiqua"/>
        </w:rPr>
        <w:t>Chalasani</w:t>
      </w:r>
      <w:proofErr w:type="spellEnd"/>
      <w:r w:rsidRPr="008E74FF">
        <w:rPr>
          <w:rFonts w:ascii="Book Antiqua" w:hAnsi="Book Antiqua"/>
        </w:rPr>
        <w:t xml:space="preserve"> N, </w:t>
      </w:r>
      <w:proofErr w:type="spellStart"/>
      <w:r w:rsidRPr="008E74FF">
        <w:rPr>
          <w:rFonts w:ascii="Book Antiqua" w:hAnsi="Book Antiqua"/>
        </w:rPr>
        <w:t>Kowdley</w:t>
      </w:r>
      <w:proofErr w:type="spellEnd"/>
      <w:r w:rsidRPr="008E74FF">
        <w:rPr>
          <w:rFonts w:ascii="Book Antiqua" w:hAnsi="Book Antiqua"/>
        </w:rPr>
        <w:t xml:space="preserve"> KV; NASH Clinical Research Network. Clinical, laboratory and histological associations in adults with nonalcoholic fatty liver disease. </w:t>
      </w:r>
      <w:r w:rsidRPr="008E74FF">
        <w:rPr>
          <w:rFonts w:ascii="Book Antiqua" w:hAnsi="Book Antiqua"/>
          <w:i/>
        </w:rPr>
        <w:t>Hepatology</w:t>
      </w:r>
      <w:r w:rsidRPr="008E74FF">
        <w:rPr>
          <w:rFonts w:ascii="Book Antiqua" w:hAnsi="Book Antiqua"/>
        </w:rPr>
        <w:t xml:space="preserve"> 2010; </w:t>
      </w:r>
      <w:r w:rsidRPr="008E74FF">
        <w:rPr>
          <w:rFonts w:ascii="Book Antiqua" w:hAnsi="Book Antiqua"/>
          <w:b/>
        </w:rPr>
        <w:t>52</w:t>
      </w:r>
      <w:r w:rsidRPr="008E74FF">
        <w:rPr>
          <w:rFonts w:ascii="Book Antiqua" w:hAnsi="Book Antiqua"/>
        </w:rPr>
        <w:t>: 913-924 [PMID: 20648476 DOI: 10.1002/hep.23784</w:t>
      </w:r>
      <w:r w:rsidR="009B1E45">
        <w:rPr>
          <w:rFonts w:ascii="Book Antiqua" w:hAnsi="Book Antiqua"/>
        </w:rPr>
        <w:t>]</w:t>
      </w:r>
    </w:p>
    <w:p w14:paraId="7791EA6C" w14:textId="77777777"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9 </w:t>
      </w:r>
      <w:proofErr w:type="spellStart"/>
      <w:r w:rsidRPr="008E74FF">
        <w:rPr>
          <w:rFonts w:ascii="Book Antiqua" w:hAnsi="Book Antiqua"/>
          <w:b/>
        </w:rPr>
        <w:t>Kalra</w:t>
      </w:r>
      <w:proofErr w:type="spellEnd"/>
      <w:r w:rsidRPr="008E74FF">
        <w:rPr>
          <w:rFonts w:ascii="Book Antiqua" w:hAnsi="Book Antiqua"/>
          <w:b/>
        </w:rPr>
        <w:t xml:space="preserve"> S</w:t>
      </w:r>
      <w:r w:rsidRPr="008E74FF">
        <w:rPr>
          <w:rFonts w:ascii="Book Antiqua" w:hAnsi="Book Antiqua"/>
        </w:rPr>
        <w:t xml:space="preserve">, </w:t>
      </w:r>
      <w:proofErr w:type="spellStart"/>
      <w:r w:rsidRPr="008E74FF">
        <w:rPr>
          <w:rFonts w:ascii="Book Antiqua" w:hAnsi="Book Antiqua"/>
        </w:rPr>
        <w:t>Vithalani</w:t>
      </w:r>
      <w:proofErr w:type="spellEnd"/>
      <w:r w:rsidRPr="008E74FF">
        <w:rPr>
          <w:rFonts w:ascii="Book Antiqua" w:hAnsi="Book Antiqua"/>
        </w:rPr>
        <w:t xml:space="preserve"> M, Gulati G, Kulkarni CM, Kadam Y, </w:t>
      </w:r>
      <w:proofErr w:type="spellStart"/>
      <w:r w:rsidRPr="008E74FF">
        <w:rPr>
          <w:rFonts w:ascii="Book Antiqua" w:hAnsi="Book Antiqua"/>
        </w:rPr>
        <w:t>Pallivathukkal</w:t>
      </w:r>
      <w:proofErr w:type="spellEnd"/>
      <w:r w:rsidRPr="008E74FF">
        <w:rPr>
          <w:rFonts w:ascii="Book Antiqua" w:hAnsi="Book Antiqua"/>
        </w:rPr>
        <w:t xml:space="preserve"> J, Das B, Sahay R, Modi KD. Study of prevalence of nonalcoholic fatty liver disease (NAFLD) in type 2 diabetes patients in India (SPRINT). </w:t>
      </w:r>
      <w:r w:rsidRPr="008E74FF">
        <w:rPr>
          <w:rFonts w:ascii="Book Antiqua" w:hAnsi="Book Antiqua"/>
          <w:i/>
        </w:rPr>
        <w:t xml:space="preserve">J </w:t>
      </w:r>
      <w:proofErr w:type="spellStart"/>
      <w:r w:rsidRPr="008E74FF">
        <w:rPr>
          <w:rFonts w:ascii="Book Antiqua" w:hAnsi="Book Antiqua"/>
          <w:i/>
        </w:rPr>
        <w:t>Assoc</w:t>
      </w:r>
      <w:proofErr w:type="spellEnd"/>
      <w:r w:rsidRPr="008E74FF">
        <w:rPr>
          <w:rFonts w:ascii="Book Antiqua" w:hAnsi="Book Antiqua"/>
          <w:i/>
        </w:rPr>
        <w:t xml:space="preserve"> Physicians India</w:t>
      </w:r>
      <w:r w:rsidRPr="008E74FF">
        <w:rPr>
          <w:rFonts w:ascii="Book Antiqua" w:hAnsi="Book Antiqua"/>
        </w:rPr>
        <w:t xml:space="preserve"> 2013; </w:t>
      </w:r>
      <w:r w:rsidRPr="008E74FF">
        <w:rPr>
          <w:rFonts w:ascii="Book Antiqua" w:hAnsi="Book Antiqua"/>
          <w:b/>
        </w:rPr>
        <w:t>61</w:t>
      </w:r>
      <w:r w:rsidRPr="008E74FF">
        <w:rPr>
          <w:rFonts w:ascii="Book Antiqua" w:hAnsi="Book Antiqua"/>
        </w:rPr>
        <w:t>: 448-453 [PMID: 24772746]</w:t>
      </w:r>
    </w:p>
    <w:p w14:paraId="33DB2C58" w14:textId="77777777"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10 </w:t>
      </w:r>
      <w:proofErr w:type="spellStart"/>
      <w:r w:rsidRPr="008E74FF">
        <w:rPr>
          <w:rFonts w:ascii="Book Antiqua" w:hAnsi="Book Antiqua"/>
          <w:b/>
        </w:rPr>
        <w:t>Boyraz</w:t>
      </w:r>
      <w:proofErr w:type="spellEnd"/>
      <w:r w:rsidRPr="008E74FF">
        <w:rPr>
          <w:rFonts w:ascii="Book Antiqua" w:hAnsi="Book Antiqua"/>
          <w:b/>
        </w:rPr>
        <w:t xml:space="preserve"> M</w:t>
      </w:r>
      <w:r w:rsidRPr="008E74FF">
        <w:rPr>
          <w:rFonts w:ascii="Book Antiqua" w:hAnsi="Book Antiqua"/>
        </w:rPr>
        <w:t xml:space="preserve">, </w:t>
      </w:r>
      <w:proofErr w:type="spellStart"/>
      <w:r w:rsidRPr="008E74FF">
        <w:rPr>
          <w:rFonts w:ascii="Book Antiqua" w:hAnsi="Book Antiqua"/>
        </w:rPr>
        <w:t>Hatipoğlu</w:t>
      </w:r>
      <w:proofErr w:type="spellEnd"/>
      <w:r w:rsidRPr="008E74FF">
        <w:rPr>
          <w:rFonts w:ascii="Book Antiqua" w:hAnsi="Book Antiqua"/>
        </w:rPr>
        <w:t xml:space="preserve"> N, </w:t>
      </w:r>
      <w:proofErr w:type="spellStart"/>
      <w:r w:rsidRPr="008E74FF">
        <w:rPr>
          <w:rFonts w:ascii="Book Antiqua" w:hAnsi="Book Antiqua"/>
        </w:rPr>
        <w:t>Sarı</w:t>
      </w:r>
      <w:proofErr w:type="spellEnd"/>
      <w:r w:rsidRPr="008E74FF">
        <w:rPr>
          <w:rFonts w:ascii="Book Antiqua" w:hAnsi="Book Antiqua"/>
        </w:rPr>
        <w:t xml:space="preserve"> E, </w:t>
      </w:r>
      <w:proofErr w:type="spellStart"/>
      <w:r w:rsidRPr="008E74FF">
        <w:rPr>
          <w:rFonts w:ascii="Book Antiqua" w:hAnsi="Book Antiqua"/>
        </w:rPr>
        <w:t>Akçay</w:t>
      </w:r>
      <w:proofErr w:type="spellEnd"/>
      <w:r w:rsidRPr="008E74FF">
        <w:rPr>
          <w:rFonts w:ascii="Book Antiqua" w:hAnsi="Book Antiqua"/>
        </w:rPr>
        <w:t xml:space="preserve"> A, </w:t>
      </w:r>
      <w:proofErr w:type="spellStart"/>
      <w:r w:rsidRPr="008E74FF">
        <w:rPr>
          <w:rFonts w:ascii="Book Antiqua" w:hAnsi="Book Antiqua"/>
        </w:rPr>
        <w:t>Taşkın</w:t>
      </w:r>
      <w:proofErr w:type="spellEnd"/>
      <w:r w:rsidRPr="008E74FF">
        <w:rPr>
          <w:rFonts w:ascii="Book Antiqua" w:hAnsi="Book Antiqua"/>
        </w:rPr>
        <w:t xml:space="preserve"> N, </w:t>
      </w:r>
      <w:proofErr w:type="spellStart"/>
      <w:r w:rsidRPr="008E74FF">
        <w:rPr>
          <w:rFonts w:ascii="Book Antiqua" w:hAnsi="Book Antiqua"/>
        </w:rPr>
        <w:t>Ulucan</w:t>
      </w:r>
      <w:proofErr w:type="spellEnd"/>
      <w:r w:rsidRPr="008E74FF">
        <w:rPr>
          <w:rFonts w:ascii="Book Antiqua" w:hAnsi="Book Antiqua"/>
        </w:rPr>
        <w:t xml:space="preserve"> K, </w:t>
      </w:r>
      <w:proofErr w:type="spellStart"/>
      <w:r w:rsidRPr="008E74FF">
        <w:rPr>
          <w:rFonts w:ascii="Book Antiqua" w:hAnsi="Book Antiqua"/>
        </w:rPr>
        <w:t>Akçay</w:t>
      </w:r>
      <w:proofErr w:type="spellEnd"/>
      <w:r w:rsidRPr="008E74FF">
        <w:rPr>
          <w:rFonts w:ascii="Book Antiqua" w:hAnsi="Book Antiqua"/>
        </w:rPr>
        <w:t xml:space="preserve"> T. Non-alcoholic fatty liver disease in obese children and the relationship between metabolic syndrome criteria. </w:t>
      </w:r>
      <w:proofErr w:type="spellStart"/>
      <w:r w:rsidRPr="008E74FF">
        <w:rPr>
          <w:rFonts w:ascii="Book Antiqua" w:hAnsi="Book Antiqua"/>
          <w:i/>
        </w:rPr>
        <w:t>Obes</w:t>
      </w:r>
      <w:proofErr w:type="spellEnd"/>
      <w:r w:rsidRPr="008E74FF">
        <w:rPr>
          <w:rFonts w:ascii="Book Antiqua" w:hAnsi="Book Antiqua"/>
          <w:i/>
        </w:rPr>
        <w:t xml:space="preserve"> Res </w:t>
      </w:r>
      <w:proofErr w:type="spellStart"/>
      <w:r w:rsidRPr="008E74FF">
        <w:rPr>
          <w:rFonts w:ascii="Book Antiqua" w:hAnsi="Book Antiqua"/>
          <w:i/>
        </w:rPr>
        <w:t>Clin</w:t>
      </w:r>
      <w:proofErr w:type="spellEnd"/>
      <w:r w:rsidRPr="008E74FF">
        <w:rPr>
          <w:rFonts w:ascii="Book Antiqua" w:hAnsi="Book Antiqua"/>
          <w:i/>
        </w:rPr>
        <w:t xml:space="preserve"> </w:t>
      </w:r>
      <w:proofErr w:type="spellStart"/>
      <w:r w:rsidRPr="008E74FF">
        <w:rPr>
          <w:rFonts w:ascii="Book Antiqua" w:hAnsi="Book Antiqua"/>
          <w:i/>
        </w:rPr>
        <w:t>Pract</w:t>
      </w:r>
      <w:proofErr w:type="spellEnd"/>
      <w:r w:rsidRPr="008E74FF">
        <w:rPr>
          <w:rFonts w:ascii="Book Antiqua" w:hAnsi="Book Antiqua"/>
        </w:rPr>
        <w:t xml:space="preserve"> 2014; </w:t>
      </w:r>
      <w:r w:rsidRPr="008E74FF">
        <w:rPr>
          <w:rFonts w:ascii="Book Antiqua" w:hAnsi="Book Antiqua"/>
          <w:b/>
        </w:rPr>
        <w:t>8</w:t>
      </w:r>
      <w:r w:rsidRPr="008E74FF">
        <w:rPr>
          <w:rFonts w:ascii="Book Antiqua" w:hAnsi="Book Antiqua"/>
        </w:rPr>
        <w:t>: e356-e363 [PMID: 25091357 DOI: 10.1016/j.orcp.2013.08.003]</w:t>
      </w:r>
    </w:p>
    <w:p w14:paraId="7A40F03A" w14:textId="77777777"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lastRenderedPageBreak/>
        <w:t xml:space="preserve">11 </w:t>
      </w:r>
      <w:proofErr w:type="spellStart"/>
      <w:r w:rsidRPr="008E74FF">
        <w:rPr>
          <w:rFonts w:ascii="Book Antiqua" w:hAnsi="Book Antiqua"/>
          <w:b/>
        </w:rPr>
        <w:t>Sahebkar</w:t>
      </w:r>
      <w:proofErr w:type="spellEnd"/>
      <w:r w:rsidRPr="008E74FF">
        <w:rPr>
          <w:rFonts w:ascii="Book Antiqua" w:hAnsi="Book Antiqua"/>
          <w:b/>
        </w:rPr>
        <w:t xml:space="preserve"> A</w:t>
      </w:r>
      <w:r w:rsidRPr="008E74FF">
        <w:rPr>
          <w:rFonts w:ascii="Book Antiqua" w:hAnsi="Book Antiqua"/>
        </w:rPr>
        <w:t xml:space="preserve">, Chew GT, Watts GF. New peroxisome proliferator-activated receptor agonists: potential treatments for atherogenic dyslipidemia and non-alcoholic fatty liver disease. </w:t>
      </w:r>
      <w:r w:rsidRPr="008E74FF">
        <w:rPr>
          <w:rFonts w:ascii="Book Antiqua" w:hAnsi="Book Antiqua"/>
          <w:i/>
        </w:rPr>
        <w:t xml:space="preserve">Expert </w:t>
      </w:r>
      <w:proofErr w:type="spellStart"/>
      <w:r w:rsidRPr="008E74FF">
        <w:rPr>
          <w:rFonts w:ascii="Book Antiqua" w:hAnsi="Book Antiqua"/>
          <w:i/>
        </w:rPr>
        <w:t>Opin</w:t>
      </w:r>
      <w:proofErr w:type="spellEnd"/>
      <w:r w:rsidRPr="008E74FF">
        <w:rPr>
          <w:rFonts w:ascii="Book Antiqua" w:hAnsi="Book Antiqua"/>
          <w:i/>
        </w:rPr>
        <w:t xml:space="preserve"> </w:t>
      </w:r>
      <w:proofErr w:type="spellStart"/>
      <w:r w:rsidRPr="008E74FF">
        <w:rPr>
          <w:rFonts w:ascii="Book Antiqua" w:hAnsi="Book Antiqua"/>
          <w:i/>
        </w:rPr>
        <w:t>Pharmacother</w:t>
      </w:r>
      <w:proofErr w:type="spellEnd"/>
      <w:r w:rsidRPr="008E74FF">
        <w:rPr>
          <w:rFonts w:ascii="Book Antiqua" w:hAnsi="Book Antiqua"/>
        </w:rPr>
        <w:t xml:space="preserve"> 2014; </w:t>
      </w:r>
      <w:r w:rsidRPr="008E74FF">
        <w:rPr>
          <w:rFonts w:ascii="Book Antiqua" w:hAnsi="Book Antiqua"/>
          <w:b/>
        </w:rPr>
        <w:t>15</w:t>
      </w:r>
      <w:r w:rsidRPr="008E74FF">
        <w:rPr>
          <w:rFonts w:ascii="Book Antiqua" w:hAnsi="Book Antiqua"/>
        </w:rPr>
        <w:t>: 493-503 [PMID: 24428677 DOI: 10.1517/14656566.2014.876992]</w:t>
      </w:r>
    </w:p>
    <w:p w14:paraId="284CCD1E" w14:textId="77777777"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12 </w:t>
      </w:r>
      <w:proofErr w:type="spellStart"/>
      <w:r w:rsidRPr="008E74FF">
        <w:rPr>
          <w:rFonts w:ascii="Book Antiqua" w:hAnsi="Book Antiqua"/>
          <w:b/>
        </w:rPr>
        <w:t>Pacifico</w:t>
      </w:r>
      <w:proofErr w:type="spellEnd"/>
      <w:r w:rsidRPr="008E74FF">
        <w:rPr>
          <w:rFonts w:ascii="Book Antiqua" w:hAnsi="Book Antiqua"/>
          <w:b/>
        </w:rPr>
        <w:t xml:space="preserve"> L</w:t>
      </w:r>
      <w:r w:rsidRPr="008E74FF">
        <w:rPr>
          <w:rFonts w:ascii="Book Antiqua" w:hAnsi="Book Antiqua"/>
        </w:rPr>
        <w:t xml:space="preserve">, Nobili V, </w:t>
      </w:r>
      <w:proofErr w:type="spellStart"/>
      <w:r w:rsidRPr="008E74FF">
        <w:rPr>
          <w:rFonts w:ascii="Book Antiqua" w:hAnsi="Book Antiqua"/>
        </w:rPr>
        <w:t>Anania</w:t>
      </w:r>
      <w:proofErr w:type="spellEnd"/>
      <w:r w:rsidRPr="008E74FF">
        <w:rPr>
          <w:rFonts w:ascii="Book Antiqua" w:hAnsi="Book Antiqua"/>
        </w:rPr>
        <w:t xml:space="preserve"> C, </w:t>
      </w:r>
      <w:proofErr w:type="spellStart"/>
      <w:r w:rsidRPr="008E74FF">
        <w:rPr>
          <w:rFonts w:ascii="Book Antiqua" w:hAnsi="Book Antiqua"/>
        </w:rPr>
        <w:t>Verdecchia</w:t>
      </w:r>
      <w:proofErr w:type="spellEnd"/>
      <w:r w:rsidRPr="008E74FF">
        <w:rPr>
          <w:rFonts w:ascii="Book Antiqua" w:hAnsi="Book Antiqua"/>
        </w:rPr>
        <w:t xml:space="preserve"> P, Chiesa C. Pediatric nonalcoholic fatty liver disease, metabolic syndrome and cardiovascular risk. </w:t>
      </w:r>
      <w:r w:rsidRPr="008E74FF">
        <w:rPr>
          <w:rFonts w:ascii="Book Antiqua" w:hAnsi="Book Antiqua"/>
          <w:i/>
        </w:rPr>
        <w:t>World J Gastroenterol</w:t>
      </w:r>
      <w:r w:rsidRPr="008E74FF">
        <w:rPr>
          <w:rFonts w:ascii="Book Antiqua" w:hAnsi="Book Antiqua"/>
        </w:rPr>
        <w:t xml:space="preserve"> 2011; </w:t>
      </w:r>
      <w:r w:rsidRPr="008E74FF">
        <w:rPr>
          <w:rFonts w:ascii="Book Antiqua" w:hAnsi="Book Antiqua"/>
          <w:b/>
        </w:rPr>
        <w:t>17</w:t>
      </w:r>
      <w:r w:rsidRPr="008E74FF">
        <w:rPr>
          <w:rFonts w:ascii="Book Antiqua" w:hAnsi="Book Antiqua"/>
        </w:rPr>
        <w:t>: 3082-3091 [PMID: 21912450 DOI: 10.3748/wjg.v17.i26.3082]</w:t>
      </w:r>
    </w:p>
    <w:p w14:paraId="2565CEE4" w14:textId="17A7D033"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13 </w:t>
      </w:r>
      <w:proofErr w:type="spellStart"/>
      <w:r w:rsidRPr="008E74FF">
        <w:rPr>
          <w:rFonts w:ascii="Book Antiqua" w:hAnsi="Book Antiqua"/>
          <w:b/>
        </w:rPr>
        <w:t>Motamed</w:t>
      </w:r>
      <w:proofErr w:type="spellEnd"/>
      <w:r w:rsidRPr="008E74FF">
        <w:rPr>
          <w:rFonts w:ascii="Book Antiqua" w:hAnsi="Book Antiqua"/>
          <w:b/>
        </w:rPr>
        <w:t xml:space="preserve"> N</w:t>
      </w:r>
      <w:r w:rsidRPr="008E74FF">
        <w:rPr>
          <w:rFonts w:ascii="Book Antiqua" w:hAnsi="Book Antiqua"/>
        </w:rPr>
        <w:t xml:space="preserve">, </w:t>
      </w:r>
      <w:proofErr w:type="spellStart"/>
      <w:r w:rsidRPr="008E74FF">
        <w:rPr>
          <w:rFonts w:ascii="Book Antiqua" w:hAnsi="Book Antiqua"/>
        </w:rPr>
        <w:t>Rabiee</w:t>
      </w:r>
      <w:proofErr w:type="spellEnd"/>
      <w:r w:rsidRPr="008E74FF">
        <w:rPr>
          <w:rFonts w:ascii="Book Antiqua" w:hAnsi="Book Antiqua"/>
        </w:rPr>
        <w:t xml:space="preserve"> B, </w:t>
      </w:r>
      <w:proofErr w:type="spellStart"/>
      <w:r w:rsidRPr="008E74FF">
        <w:rPr>
          <w:rFonts w:ascii="Book Antiqua" w:hAnsi="Book Antiqua"/>
        </w:rPr>
        <w:t>Poustchi</w:t>
      </w:r>
      <w:proofErr w:type="spellEnd"/>
      <w:r w:rsidRPr="008E74FF">
        <w:rPr>
          <w:rFonts w:ascii="Book Antiqua" w:hAnsi="Book Antiqua"/>
        </w:rPr>
        <w:t xml:space="preserve"> H, </w:t>
      </w:r>
      <w:proofErr w:type="spellStart"/>
      <w:r w:rsidRPr="008E74FF">
        <w:rPr>
          <w:rFonts w:ascii="Book Antiqua" w:hAnsi="Book Antiqua"/>
        </w:rPr>
        <w:t>Dehestani</w:t>
      </w:r>
      <w:proofErr w:type="spellEnd"/>
      <w:r w:rsidRPr="008E74FF">
        <w:rPr>
          <w:rFonts w:ascii="Book Antiqua" w:hAnsi="Book Antiqua"/>
        </w:rPr>
        <w:t xml:space="preserve"> B, </w:t>
      </w:r>
      <w:proofErr w:type="spellStart"/>
      <w:r w:rsidRPr="008E74FF">
        <w:rPr>
          <w:rFonts w:ascii="Book Antiqua" w:hAnsi="Book Antiqua"/>
        </w:rPr>
        <w:t>Hemasi</w:t>
      </w:r>
      <w:proofErr w:type="spellEnd"/>
      <w:r w:rsidRPr="008E74FF">
        <w:rPr>
          <w:rFonts w:ascii="Book Antiqua" w:hAnsi="Book Antiqua"/>
        </w:rPr>
        <w:t xml:space="preserve"> GR, </w:t>
      </w:r>
      <w:proofErr w:type="spellStart"/>
      <w:r w:rsidRPr="008E74FF">
        <w:rPr>
          <w:rFonts w:ascii="Book Antiqua" w:hAnsi="Book Antiqua"/>
        </w:rPr>
        <w:t>Khonsari</w:t>
      </w:r>
      <w:proofErr w:type="spellEnd"/>
      <w:r w:rsidRPr="008E74FF">
        <w:rPr>
          <w:rFonts w:ascii="Book Antiqua" w:hAnsi="Book Antiqua"/>
        </w:rPr>
        <w:t xml:space="preserve"> MR, </w:t>
      </w:r>
      <w:proofErr w:type="spellStart"/>
      <w:r w:rsidRPr="008E74FF">
        <w:rPr>
          <w:rFonts w:ascii="Book Antiqua" w:hAnsi="Book Antiqua"/>
        </w:rPr>
        <w:t>Maadi</w:t>
      </w:r>
      <w:proofErr w:type="spellEnd"/>
      <w:r w:rsidRPr="008E74FF">
        <w:rPr>
          <w:rFonts w:ascii="Book Antiqua" w:hAnsi="Book Antiqua"/>
        </w:rPr>
        <w:t xml:space="preserve"> M, </w:t>
      </w:r>
      <w:proofErr w:type="spellStart"/>
      <w:r w:rsidRPr="008E74FF">
        <w:rPr>
          <w:rFonts w:ascii="Book Antiqua" w:hAnsi="Book Antiqua"/>
        </w:rPr>
        <w:t>Saeedian</w:t>
      </w:r>
      <w:proofErr w:type="spellEnd"/>
      <w:r w:rsidRPr="008E74FF">
        <w:rPr>
          <w:rFonts w:ascii="Book Antiqua" w:hAnsi="Book Antiqua"/>
        </w:rPr>
        <w:t xml:space="preserve"> FS, Zamani F. Non-alcoholic fatty liver disease (NAFLD) and 10-year risk of cardiovascular diseases. </w:t>
      </w:r>
      <w:proofErr w:type="spellStart"/>
      <w:r w:rsidRPr="008E74FF">
        <w:rPr>
          <w:rFonts w:ascii="Book Antiqua" w:hAnsi="Book Antiqua"/>
          <w:i/>
        </w:rPr>
        <w:t>Clin</w:t>
      </w:r>
      <w:proofErr w:type="spellEnd"/>
      <w:r w:rsidRPr="008E74FF">
        <w:rPr>
          <w:rFonts w:ascii="Book Antiqua" w:hAnsi="Book Antiqua"/>
          <w:i/>
        </w:rPr>
        <w:t xml:space="preserve"> Res </w:t>
      </w:r>
      <w:proofErr w:type="spellStart"/>
      <w:r w:rsidRPr="008E74FF">
        <w:rPr>
          <w:rFonts w:ascii="Book Antiqua" w:hAnsi="Book Antiqua"/>
          <w:i/>
        </w:rPr>
        <w:t>Hepatol</w:t>
      </w:r>
      <w:proofErr w:type="spellEnd"/>
      <w:r w:rsidRPr="008E74FF">
        <w:rPr>
          <w:rFonts w:ascii="Book Antiqua" w:hAnsi="Book Antiqua"/>
          <w:i/>
        </w:rPr>
        <w:t xml:space="preserve"> Gastroenterol</w:t>
      </w:r>
      <w:r w:rsidRPr="008E74FF">
        <w:rPr>
          <w:rFonts w:ascii="Book Antiqua" w:hAnsi="Book Antiqua"/>
        </w:rPr>
        <w:t xml:space="preserve"> 2017; </w:t>
      </w:r>
      <w:r w:rsidRPr="008E74FF">
        <w:rPr>
          <w:rFonts w:ascii="Book Antiqua" w:hAnsi="Book Antiqua"/>
          <w:b/>
        </w:rPr>
        <w:t>41</w:t>
      </w:r>
      <w:r w:rsidRPr="008E74FF">
        <w:rPr>
          <w:rFonts w:ascii="Book Antiqua" w:hAnsi="Book Antiqua"/>
        </w:rPr>
        <w:t>: 31-38 [PMID: 27597641 DOI: 10.1016/j.clinre.2016.07.005</w:t>
      </w:r>
      <w:r w:rsidR="009B1E45">
        <w:rPr>
          <w:rFonts w:ascii="Book Antiqua" w:hAnsi="Book Antiqua"/>
        </w:rPr>
        <w:t>]</w:t>
      </w:r>
    </w:p>
    <w:p w14:paraId="4DBED63F" w14:textId="1D23E7ED"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14 </w:t>
      </w:r>
      <w:proofErr w:type="spellStart"/>
      <w:r w:rsidRPr="008E74FF">
        <w:rPr>
          <w:rFonts w:ascii="Book Antiqua" w:hAnsi="Book Antiqua"/>
          <w:b/>
        </w:rPr>
        <w:t>Assy</w:t>
      </w:r>
      <w:proofErr w:type="spellEnd"/>
      <w:r w:rsidRPr="008E74FF">
        <w:rPr>
          <w:rFonts w:ascii="Book Antiqua" w:hAnsi="Book Antiqua"/>
          <w:b/>
        </w:rPr>
        <w:t xml:space="preserve"> N</w:t>
      </w:r>
      <w:r w:rsidRPr="008E74FF">
        <w:rPr>
          <w:rFonts w:ascii="Book Antiqua" w:hAnsi="Book Antiqua"/>
        </w:rPr>
        <w:t xml:space="preserve">, </w:t>
      </w:r>
      <w:proofErr w:type="spellStart"/>
      <w:r w:rsidRPr="008E74FF">
        <w:rPr>
          <w:rFonts w:ascii="Book Antiqua" w:hAnsi="Book Antiqua"/>
        </w:rPr>
        <w:t>Djibre</w:t>
      </w:r>
      <w:proofErr w:type="spellEnd"/>
      <w:r w:rsidRPr="008E74FF">
        <w:rPr>
          <w:rFonts w:ascii="Book Antiqua" w:hAnsi="Book Antiqua"/>
        </w:rPr>
        <w:t xml:space="preserve"> A, Farah R, </w:t>
      </w:r>
      <w:proofErr w:type="spellStart"/>
      <w:r w:rsidRPr="008E74FF">
        <w:rPr>
          <w:rFonts w:ascii="Book Antiqua" w:hAnsi="Book Antiqua"/>
        </w:rPr>
        <w:t>Grosovski</w:t>
      </w:r>
      <w:proofErr w:type="spellEnd"/>
      <w:r w:rsidRPr="008E74FF">
        <w:rPr>
          <w:rFonts w:ascii="Book Antiqua" w:hAnsi="Book Antiqua"/>
        </w:rPr>
        <w:t xml:space="preserve"> M, </w:t>
      </w:r>
      <w:proofErr w:type="spellStart"/>
      <w:r w:rsidRPr="008E74FF">
        <w:rPr>
          <w:rFonts w:ascii="Book Antiqua" w:hAnsi="Book Antiqua"/>
        </w:rPr>
        <w:t>Marmor</w:t>
      </w:r>
      <w:proofErr w:type="spellEnd"/>
      <w:r w:rsidRPr="008E74FF">
        <w:rPr>
          <w:rFonts w:ascii="Book Antiqua" w:hAnsi="Book Antiqua"/>
        </w:rPr>
        <w:t xml:space="preserve"> A. Presence of coronary plaques in patients with nonalcoholic fatty liver disease. </w:t>
      </w:r>
      <w:r w:rsidRPr="008E74FF">
        <w:rPr>
          <w:rFonts w:ascii="Book Antiqua" w:hAnsi="Book Antiqua"/>
          <w:i/>
        </w:rPr>
        <w:t>Radiology</w:t>
      </w:r>
      <w:r w:rsidRPr="008E74FF">
        <w:rPr>
          <w:rFonts w:ascii="Book Antiqua" w:hAnsi="Book Antiqua"/>
        </w:rPr>
        <w:t xml:space="preserve"> 2010; </w:t>
      </w:r>
      <w:r w:rsidRPr="008E74FF">
        <w:rPr>
          <w:rFonts w:ascii="Book Antiqua" w:hAnsi="Book Antiqua"/>
          <w:b/>
        </w:rPr>
        <w:t>254</w:t>
      </w:r>
      <w:r w:rsidRPr="008E74FF">
        <w:rPr>
          <w:rFonts w:ascii="Book Antiqua" w:hAnsi="Book Antiqua"/>
        </w:rPr>
        <w:t>: 393-400 [PMID: 20093511 DOI: 10.1148/radiol.09090769</w:t>
      </w:r>
      <w:r w:rsidR="009B1E45">
        <w:rPr>
          <w:rFonts w:ascii="Book Antiqua" w:hAnsi="Book Antiqua"/>
        </w:rPr>
        <w:t>]</w:t>
      </w:r>
    </w:p>
    <w:p w14:paraId="2D2E0B6D" w14:textId="77777777"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15 </w:t>
      </w:r>
      <w:r w:rsidRPr="008E74FF">
        <w:rPr>
          <w:rFonts w:ascii="Book Antiqua" w:hAnsi="Book Antiqua"/>
          <w:b/>
        </w:rPr>
        <w:t>Zeb I</w:t>
      </w:r>
      <w:r w:rsidRPr="008E74FF">
        <w:rPr>
          <w:rFonts w:ascii="Book Antiqua" w:hAnsi="Book Antiqua"/>
        </w:rPr>
        <w:t xml:space="preserve">, Li D, </w:t>
      </w:r>
      <w:proofErr w:type="spellStart"/>
      <w:r w:rsidRPr="008E74FF">
        <w:rPr>
          <w:rFonts w:ascii="Book Antiqua" w:hAnsi="Book Antiqua"/>
        </w:rPr>
        <w:t>Budoff</w:t>
      </w:r>
      <w:proofErr w:type="spellEnd"/>
      <w:r w:rsidRPr="008E74FF">
        <w:rPr>
          <w:rFonts w:ascii="Book Antiqua" w:hAnsi="Book Antiqua"/>
        </w:rPr>
        <w:t xml:space="preserve"> MJ, Katz R, Lloyd-Jones D, </w:t>
      </w:r>
      <w:proofErr w:type="spellStart"/>
      <w:r w:rsidRPr="008E74FF">
        <w:rPr>
          <w:rFonts w:ascii="Book Antiqua" w:hAnsi="Book Antiqua"/>
        </w:rPr>
        <w:t>Agatston</w:t>
      </w:r>
      <w:proofErr w:type="spellEnd"/>
      <w:r w:rsidRPr="008E74FF">
        <w:rPr>
          <w:rFonts w:ascii="Book Antiqua" w:hAnsi="Book Antiqua"/>
        </w:rPr>
        <w:t xml:space="preserve"> A, Blumenthal RS, Blaha MJ, </w:t>
      </w:r>
      <w:proofErr w:type="spellStart"/>
      <w:r w:rsidRPr="008E74FF">
        <w:rPr>
          <w:rFonts w:ascii="Book Antiqua" w:hAnsi="Book Antiqua"/>
        </w:rPr>
        <w:t>Blankstein</w:t>
      </w:r>
      <w:proofErr w:type="spellEnd"/>
      <w:r w:rsidRPr="008E74FF">
        <w:rPr>
          <w:rFonts w:ascii="Book Antiqua" w:hAnsi="Book Antiqua"/>
        </w:rPr>
        <w:t xml:space="preserve"> R, </w:t>
      </w:r>
      <w:proofErr w:type="spellStart"/>
      <w:r w:rsidRPr="008E74FF">
        <w:rPr>
          <w:rFonts w:ascii="Book Antiqua" w:hAnsi="Book Antiqua"/>
        </w:rPr>
        <w:t>Carr</w:t>
      </w:r>
      <w:proofErr w:type="spellEnd"/>
      <w:r w:rsidRPr="008E74FF">
        <w:rPr>
          <w:rFonts w:ascii="Book Antiqua" w:hAnsi="Book Antiqua"/>
        </w:rPr>
        <w:t xml:space="preserve"> J, Nasir K. Nonalcoholic Fatty Liver Disease and Incident Cardiac Events: The Multi-Ethnic Study of Atherosclerosis. </w:t>
      </w:r>
      <w:r w:rsidRPr="008E74FF">
        <w:rPr>
          <w:rFonts w:ascii="Book Antiqua" w:hAnsi="Book Antiqua"/>
          <w:i/>
        </w:rPr>
        <w:t xml:space="preserve">J Am Coll </w:t>
      </w:r>
      <w:proofErr w:type="spellStart"/>
      <w:r w:rsidRPr="008E74FF">
        <w:rPr>
          <w:rFonts w:ascii="Book Antiqua" w:hAnsi="Book Antiqua"/>
          <w:i/>
        </w:rPr>
        <w:t>Cardiol</w:t>
      </w:r>
      <w:proofErr w:type="spellEnd"/>
      <w:r w:rsidRPr="008E74FF">
        <w:rPr>
          <w:rFonts w:ascii="Book Antiqua" w:hAnsi="Book Antiqua"/>
        </w:rPr>
        <w:t xml:space="preserve"> 2016; </w:t>
      </w:r>
      <w:r w:rsidRPr="008E74FF">
        <w:rPr>
          <w:rFonts w:ascii="Book Antiqua" w:hAnsi="Book Antiqua"/>
          <w:b/>
        </w:rPr>
        <w:t>67</w:t>
      </w:r>
      <w:r w:rsidRPr="008E74FF">
        <w:rPr>
          <w:rFonts w:ascii="Book Antiqua" w:hAnsi="Book Antiqua"/>
        </w:rPr>
        <w:t>: 1965-1966 [PMID: 27102512 DOI: 10.1016/j.jacc.2016.01.070]</w:t>
      </w:r>
    </w:p>
    <w:p w14:paraId="5A791496" w14:textId="62A86F40"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16 </w:t>
      </w:r>
      <w:r w:rsidRPr="008E74FF">
        <w:rPr>
          <w:rFonts w:ascii="Book Antiqua" w:hAnsi="Book Antiqua"/>
          <w:b/>
        </w:rPr>
        <w:t>Kim D</w:t>
      </w:r>
      <w:r w:rsidRPr="008E74FF">
        <w:rPr>
          <w:rFonts w:ascii="Book Antiqua" w:hAnsi="Book Antiqua"/>
        </w:rPr>
        <w:t xml:space="preserve">, Kim WR, Kim HJ, </w:t>
      </w:r>
      <w:proofErr w:type="spellStart"/>
      <w:r w:rsidRPr="008E74FF">
        <w:rPr>
          <w:rFonts w:ascii="Book Antiqua" w:hAnsi="Book Antiqua"/>
        </w:rPr>
        <w:t>Therneau</w:t>
      </w:r>
      <w:proofErr w:type="spellEnd"/>
      <w:r w:rsidRPr="008E74FF">
        <w:rPr>
          <w:rFonts w:ascii="Book Antiqua" w:hAnsi="Book Antiqua"/>
        </w:rPr>
        <w:t xml:space="preserve"> TM. Association between noninvasive fibrosis markers and mortality among adults with nonalcoholic fatty liver disease in the United States. </w:t>
      </w:r>
      <w:r w:rsidRPr="008E74FF">
        <w:rPr>
          <w:rFonts w:ascii="Book Antiqua" w:hAnsi="Book Antiqua"/>
          <w:i/>
        </w:rPr>
        <w:t>Hepatology</w:t>
      </w:r>
      <w:r w:rsidRPr="008E74FF">
        <w:rPr>
          <w:rFonts w:ascii="Book Antiqua" w:hAnsi="Book Antiqua"/>
        </w:rPr>
        <w:t xml:space="preserve"> 2013; </w:t>
      </w:r>
      <w:r w:rsidRPr="008E74FF">
        <w:rPr>
          <w:rFonts w:ascii="Book Antiqua" w:hAnsi="Book Antiqua"/>
          <w:b/>
        </w:rPr>
        <w:t>57</w:t>
      </w:r>
      <w:r w:rsidRPr="008E74FF">
        <w:rPr>
          <w:rFonts w:ascii="Book Antiqua" w:hAnsi="Book Antiqua"/>
        </w:rPr>
        <w:t>: 1357-1365 [PMID: 23175136 DOI: 10.1002/hep.26156</w:t>
      </w:r>
      <w:r w:rsidR="009B1E45">
        <w:rPr>
          <w:rFonts w:ascii="Book Antiqua" w:hAnsi="Book Antiqua"/>
        </w:rPr>
        <w:t>]</w:t>
      </w:r>
    </w:p>
    <w:p w14:paraId="72179CF9" w14:textId="698588A3"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17 </w:t>
      </w:r>
      <w:proofErr w:type="spellStart"/>
      <w:r w:rsidRPr="008E74FF">
        <w:rPr>
          <w:rFonts w:ascii="Book Antiqua" w:hAnsi="Book Antiqua"/>
          <w:b/>
        </w:rPr>
        <w:t>Stepanova</w:t>
      </w:r>
      <w:proofErr w:type="spellEnd"/>
      <w:r w:rsidRPr="008E74FF">
        <w:rPr>
          <w:rFonts w:ascii="Book Antiqua" w:hAnsi="Book Antiqua"/>
          <w:b/>
        </w:rPr>
        <w:t xml:space="preserve"> M</w:t>
      </w:r>
      <w:r w:rsidRPr="008E74FF">
        <w:rPr>
          <w:rFonts w:ascii="Book Antiqua" w:hAnsi="Book Antiqua"/>
        </w:rPr>
        <w:t xml:space="preserve">, </w:t>
      </w:r>
      <w:proofErr w:type="spellStart"/>
      <w:r w:rsidRPr="008E74FF">
        <w:rPr>
          <w:rFonts w:ascii="Book Antiqua" w:hAnsi="Book Antiqua"/>
        </w:rPr>
        <w:t>Younossi</w:t>
      </w:r>
      <w:proofErr w:type="spellEnd"/>
      <w:r w:rsidRPr="008E74FF">
        <w:rPr>
          <w:rFonts w:ascii="Book Antiqua" w:hAnsi="Book Antiqua"/>
        </w:rPr>
        <w:t xml:space="preserve"> ZM. Independent association between nonalcoholic fatty liver disease and cardiovascular disease in the US population. </w:t>
      </w:r>
      <w:proofErr w:type="spellStart"/>
      <w:r w:rsidRPr="008E74FF">
        <w:rPr>
          <w:rFonts w:ascii="Book Antiqua" w:hAnsi="Book Antiqua"/>
          <w:i/>
        </w:rPr>
        <w:t>Clin</w:t>
      </w:r>
      <w:proofErr w:type="spellEnd"/>
      <w:r w:rsidRPr="008E74FF">
        <w:rPr>
          <w:rFonts w:ascii="Book Antiqua" w:hAnsi="Book Antiqua"/>
          <w:i/>
        </w:rPr>
        <w:t xml:space="preserve"> Gastroenterol </w:t>
      </w:r>
      <w:proofErr w:type="spellStart"/>
      <w:r w:rsidRPr="008E74FF">
        <w:rPr>
          <w:rFonts w:ascii="Book Antiqua" w:hAnsi="Book Antiqua"/>
          <w:i/>
        </w:rPr>
        <w:t>Hepatol</w:t>
      </w:r>
      <w:proofErr w:type="spellEnd"/>
      <w:r w:rsidRPr="008E74FF">
        <w:rPr>
          <w:rFonts w:ascii="Book Antiqua" w:hAnsi="Book Antiqua"/>
        </w:rPr>
        <w:t xml:space="preserve"> 2012; </w:t>
      </w:r>
      <w:r w:rsidRPr="008E74FF">
        <w:rPr>
          <w:rFonts w:ascii="Book Antiqua" w:hAnsi="Book Antiqua"/>
          <w:b/>
        </w:rPr>
        <w:t>10</w:t>
      </w:r>
      <w:r w:rsidRPr="008E74FF">
        <w:rPr>
          <w:rFonts w:ascii="Book Antiqua" w:hAnsi="Book Antiqua"/>
        </w:rPr>
        <w:t>: 646-650 [PMID: 22245962 DOI: 10.1016/j.cgh.2011.12.039</w:t>
      </w:r>
      <w:r w:rsidR="009B1E45">
        <w:rPr>
          <w:rFonts w:ascii="Book Antiqua" w:hAnsi="Book Antiqua"/>
        </w:rPr>
        <w:t>]</w:t>
      </w:r>
    </w:p>
    <w:p w14:paraId="0EEDFE89" w14:textId="6894300C" w:rsidR="008E74FF" w:rsidRPr="008E74FF" w:rsidRDefault="008E74FF" w:rsidP="008E74FF">
      <w:pPr>
        <w:adjustRightInd w:val="0"/>
        <w:snapToGrid w:val="0"/>
        <w:spacing w:line="360" w:lineRule="auto"/>
        <w:rPr>
          <w:rFonts w:ascii="Book Antiqua" w:hAnsi="Book Antiqua"/>
        </w:rPr>
      </w:pPr>
      <w:r w:rsidRPr="008E74FF">
        <w:rPr>
          <w:rFonts w:ascii="Book Antiqua" w:hAnsi="Book Antiqua"/>
        </w:rPr>
        <w:t xml:space="preserve">18 </w:t>
      </w:r>
      <w:r w:rsidRPr="008E74FF">
        <w:rPr>
          <w:rFonts w:ascii="Book Antiqua" w:hAnsi="Book Antiqua"/>
          <w:b/>
        </w:rPr>
        <w:t>Chan WK</w:t>
      </w:r>
      <w:r w:rsidRPr="008E74FF">
        <w:rPr>
          <w:rFonts w:ascii="Book Antiqua" w:hAnsi="Book Antiqua"/>
        </w:rPr>
        <w:t xml:space="preserve">, Tan AT, </w:t>
      </w:r>
      <w:proofErr w:type="spellStart"/>
      <w:r w:rsidRPr="008E74FF">
        <w:rPr>
          <w:rFonts w:ascii="Book Antiqua" w:hAnsi="Book Antiqua"/>
        </w:rPr>
        <w:t>Vethakkan</w:t>
      </w:r>
      <w:proofErr w:type="spellEnd"/>
      <w:r w:rsidRPr="008E74FF">
        <w:rPr>
          <w:rFonts w:ascii="Book Antiqua" w:hAnsi="Book Antiqua"/>
        </w:rPr>
        <w:t xml:space="preserve"> SR, </w:t>
      </w:r>
      <w:proofErr w:type="spellStart"/>
      <w:r w:rsidRPr="008E74FF">
        <w:rPr>
          <w:rFonts w:ascii="Book Antiqua" w:hAnsi="Book Antiqua"/>
        </w:rPr>
        <w:t>Tah</w:t>
      </w:r>
      <w:proofErr w:type="spellEnd"/>
      <w:r w:rsidRPr="008E74FF">
        <w:rPr>
          <w:rFonts w:ascii="Book Antiqua" w:hAnsi="Book Antiqua"/>
        </w:rPr>
        <w:t xml:space="preserve"> PC, </w:t>
      </w:r>
      <w:proofErr w:type="spellStart"/>
      <w:r w:rsidRPr="008E74FF">
        <w:rPr>
          <w:rFonts w:ascii="Book Antiqua" w:hAnsi="Book Antiqua"/>
        </w:rPr>
        <w:t>Vijayananthan</w:t>
      </w:r>
      <w:proofErr w:type="spellEnd"/>
      <w:r w:rsidRPr="008E74FF">
        <w:rPr>
          <w:rFonts w:ascii="Book Antiqua" w:hAnsi="Book Antiqua"/>
        </w:rPr>
        <w:t xml:space="preserve"> A, Goh KL. Ultrasonography-diagnosed non-alcoholic fatty liver disease is not associated with prevalent ischemic heart disease among diabetics in a multiracial Asian hospital clinic population. </w:t>
      </w:r>
      <w:proofErr w:type="spellStart"/>
      <w:r w:rsidRPr="008E74FF">
        <w:rPr>
          <w:rFonts w:ascii="Book Antiqua" w:hAnsi="Book Antiqua"/>
          <w:i/>
        </w:rPr>
        <w:t>Clin</w:t>
      </w:r>
      <w:proofErr w:type="spellEnd"/>
      <w:r w:rsidRPr="008E74FF">
        <w:rPr>
          <w:rFonts w:ascii="Book Antiqua" w:hAnsi="Book Antiqua"/>
          <w:i/>
        </w:rPr>
        <w:t xml:space="preserve"> Res </w:t>
      </w:r>
      <w:proofErr w:type="spellStart"/>
      <w:r w:rsidRPr="008E74FF">
        <w:rPr>
          <w:rFonts w:ascii="Book Antiqua" w:hAnsi="Book Antiqua"/>
          <w:i/>
        </w:rPr>
        <w:t>Hepatol</w:t>
      </w:r>
      <w:proofErr w:type="spellEnd"/>
      <w:r w:rsidRPr="008E74FF">
        <w:rPr>
          <w:rFonts w:ascii="Book Antiqua" w:hAnsi="Book Antiqua"/>
          <w:i/>
        </w:rPr>
        <w:t xml:space="preserve"> Gastroenterol</w:t>
      </w:r>
      <w:r w:rsidRPr="008E74FF">
        <w:rPr>
          <w:rFonts w:ascii="Book Antiqua" w:hAnsi="Book Antiqua"/>
        </w:rPr>
        <w:t xml:space="preserve"> 2014; </w:t>
      </w:r>
      <w:r w:rsidRPr="008E74FF">
        <w:rPr>
          <w:rFonts w:ascii="Book Antiqua" w:hAnsi="Book Antiqua"/>
          <w:b/>
        </w:rPr>
        <w:t>38</w:t>
      </w:r>
      <w:r w:rsidRPr="008E74FF">
        <w:rPr>
          <w:rFonts w:ascii="Book Antiqua" w:hAnsi="Book Antiqua"/>
        </w:rPr>
        <w:t>: 284-291 [PMID: 24736032 DOI: 10.1016/j.clinre.2014.02.009</w:t>
      </w:r>
      <w:r w:rsidR="009B1E45">
        <w:rPr>
          <w:rFonts w:ascii="Book Antiqua" w:hAnsi="Book Antiqua"/>
        </w:rPr>
        <w:t>]</w:t>
      </w:r>
    </w:p>
    <w:p w14:paraId="5AB9E482" w14:textId="77777777" w:rsidR="00D01C4C" w:rsidRPr="008E74FF" w:rsidRDefault="00D01C4C" w:rsidP="00D01C4C">
      <w:pPr>
        <w:adjustRightInd w:val="0"/>
        <w:snapToGrid w:val="0"/>
        <w:spacing w:line="360" w:lineRule="auto"/>
        <w:rPr>
          <w:rFonts w:ascii="Book Antiqua" w:hAnsi="Book Antiqua"/>
        </w:rPr>
      </w:pPr>
      <w:r>
        <w:rPr>
          <w:rFonts w:ascii="Book Antiqua" w:hAnsi="Book Antiqua" w:hint="eastAsia"/>
        </w:rPr>
        <w:t>19</w:t>
      </w:r>
      <w:r w:rsidRPr="008E74FF">
        <w:rPr>
          <w:rFonts w:ascii="Book Antiqua" w:hAnsi="Book Antiqua"/>
        </w:rPr>
        <w:t xml:space="preserve"> </w:t>
      </w:r>
      <w:proofErr w:type="spellStart"/>
      <w:r w:rsidRPr="008E74FF">
        <w:rPr>
          <w:rFonts w:ascii="Book Antiqua" w:hAnsi="Book Antiqua"/>
          <w:b/>
        </w:rPr>
        <w:t>Hamaguchi</w:t>
      </w:r>
      <w:proofErr w:type="spellEnd"/>
      <w:r w:rsidRPr="008E74FF">
        <w:rPr>
          <w:rFonts w:ascii="Book Antiqua" w:hAnsi="Book Antiqua"/>
          <w:b/>
        </w:rPr>
        <w:t xml:space="preserve"> M</w:t>
      </w:r>
      <w:r w:rsidRPr="008E74FF">
        <w:rPr>
          <w:rFonts w:ascii="Book Antiqua" w:hAnsi="Book Antiqua"/>
        </w:rPr>
        <w:t xml:space="preserve">, Kojima T, Takeda N, Nagata C, Takeda J, </w:t>
      </w:r>
      <w:proofErr w:type="spellStart"/>
      <w:r w:rsidRPr="008E74FF">
        <w:rPr>
          <w:rFonts w:ascii="Book Antiqua" w:hAnsi="Book Antiqua"/>
        </w:rPr>
        <w:t>Sarui</w:t>
      </w:r>
      <w:proofErr w:type="spellEnd"/>
      <w:r w:rsidRPr="008E74FF">
        <w:rPr>
          <w:rFonts w:ascii="Book Antiqua" w:hAnsi="Book Antiqua"/>
        </w:rPr>
        <w:t xml:space="preserve"> H, </w:t>
      </w:r>
      <w:proofErr w:type="spellStart"/>
      <w:r w:rsidRPr="008E74FF">
        <w:rPr>
          <w:rFonts w:ascii="Book Antiqua" w:hAnsi="Book Antiqua"/>
        </w:rPr>
        <w:t>Kawahito</w:t>
      </w:r>
      <w:proofErr w:type="spellEnd"/>
      <w:r w:rsidRPr="008E74FF">
        <w:rPr>
          <w:rFonts w:ascii="Book Antiqua" w:hAnsi="Book Antiqua"/>
        </w:rPr>
        <w:t xml:space="preserve"> Y, Yoshida N, </w:t>
      </w:r>
      <w:proofErr w:type="spellStart"/>
      <w:r w:rsidRPr="008E74FF">
        <w:rPr>
          <w:rFonts w:ascii="Book Antiqua" w:hAnsi="Book Antiqua"/>
        </w:rPr>
        <w:t>Suetsugu</w:t>
      </w:r>
      <w:proofErr w:type="spellEnd"/>
      <w:r w:rsidRPr="008E74FF">
        <w:rPr>
          <w:rFonts w:ascii="Book Antiqua" w:hAnsi="Book Antiqua"/>
        </w:rPr>
        <w:t xml:space="preserve"> A, Kato T, Okuda J, Ida K, Yoshikawa T. Nonalcoholic fatty </w:t>
      </w:r>
      <w:r w:rsidRPr="008E74FF">
        <w:rPr>
          <w:rFonts w:ascii="Book Antiqua" w:hAnsi="Book Antiqua"/>
        </w:rPr>
        <w:lastRenderedPageBreak/>
        <w:t xml:space="preserve">liver disease is a novel predictor of cardiovascular disease. </w:t>
      </w:r>
      <w:r w:rsidRPr="008E74FF">
        <w:rPr>
          <w:rFonts w:ascii="Book Antiqua" w:hAnsi="Book Antiqua"/>
          <w:i/>
        </w:rPr>
        <w:t>World J Gastroenterol</w:t>
      </w:r>
      <w:r w:rsidRPr="008E74FF">
        <w:rPr>
          <w:rFonts w:ascii="Book Antiqua" w:hAnsi="Book Antiqua"/>
        </w:rPr>
        <w:t xml:space="preserve"> 2007; </w:t>
      </w:r>
      <w:r w:rsidRPr="008E74FF">
        <w:rPr>
          <w:rFonts w:ascii="Book Antiqua" w:hAnsi="Book Antiqua"/>
          <w:b/>
        </w:rPr>
        <w:t>13</w:t>
      </w:r>
      <w:r w:rsidRPr="008E74FF">
        <w:rPr>
          <w:rFonts w:ascii="Book Antiqua" w:hAnsi="Book Antiqua"/>
        </w:rPr>
        <w:t>: 1579-1584 [PMID: 17461452 DOI: 10.3748/wjg.v13.i10.1579</w:t>
      </w:r>
      <w:r>
        <w:rPr>
          <w:rFonts w:ascii="Book Antiqua" w:hAnsi="Book Antiqua"/>
        </w:rPr>
        <w:t>]</w:t>
      </w:r>
    </w:p>
    <w:p w14:paraId="28802B8A" w14:textId="77777777" w:rsidR="00D01C4C" w:rsidRPr="008E74FF" w:rsidRDefault="00D01C4C" w:rsidP="00D01C4C">
      <w:pPr>
        <w:adjustRightInd w:val="0"/>
        <w:snapToGrid w:val="0"/>
        <w:spacing w:line="360" w:lineRule="auto"/>
        <w:rPr>
          <w:rFonts w:ascii="Book Antiqua" w:hAnsi="Book Antiqua"/>
        </w:rPr>
      </w:pPr>
      <w:r>
        <w:rPr>
          <w:rFonts w:ascii="Book Antiqua" w:hAnsi="Book Antiqua" w:hint="eastAsia"/>
        </w:rPr>
        <w:t>20</w:t>
      </w:r>
      <w:r w:rsidRPr="008E74FF">
        <w:rPr>
          <w:rFonts w:ascii="Book Antiqua" w:hAnsi="Book Antiqua"/>
        </w:rPr>
        <w:t xml:space="preserve"> </w:t>
      </w:r>
      <w:proofErr w:type="spellStart"/>
      <w:r w:rsidRPr="008E74FF">
        <w:rPr>
          <w:rFonts w:ascii="Book Antiqua" w:hAnsi="Book Antiqua"/>
          <w:b/>
        </w:rPr>
        <w:t>Targher</w:t>
      </w:r>
      <w:proofErr w:type="spellEnd"/>
      <w:r w:rsidRPr="008E74FF">
        <w:rPr>
          <w:rFonts w:ascii="Book Antiqua" w:hAnsi="Book Antiqua"/>
          <w:b/>
        </w:rPr>
        <w:t xml:space="preserve"> G</w:t>
      </w:r>
      <w:r w:rsidRPr="008E74FF">
        <w:rPr>
          <w:rFonts w:ascii="Book Antiqua" w:hAnsi="Book Antiqua"/>
        </w:rPr>
        <w:t xml:space="preserve">, Day CP, </w:t>
      </w:r>
      <w:proofErr w:type="spellStart"/>
      <w:r w:rsidRPr="008E74FF">
        <w:rPr>
          <w:rFonts w:ascii="Book Antiqua" w:hAnsi="Book Antiqua"/>
        </w:rPr>
        <w:t>Bonora</w:t>
      </w:r>
      <w:proofErr w:type="spellEnd"/>
      <w:r w:rsidRPr="008E74FF">
        <w:rPr>
          <w:rFonts w:ascii="Book Antiqua" w:hAnsi="Book Antiqua"/>
        </w:rPr>
        <w:t xml:space="preserve"> E. Risk of cardiovascular disease in patients with nonalcoholic fatty liver disease. </w:t>
      </w:r>
      <w:r w:rsidRPr="008E74FF">
        <w:rPr>
          <w:rFonts w:ascii="Book Antiqua" w:hAnsi="Book Antiqua"/>
          <w:i/>
        </w:rPr>
        <w:t xml:space="preserve">N </w:t>
      </w:r>
      <w:proofErr w:type="spellStart"/>
      <w:r w:rsidRPr="008E74FF">
        <w:rPr>
          <w:rFonts w:ascii="Book Antiqua" w:hAnsi="Book Antiqua"/>
          <w:i/>
        </w:rPr>
        <w:t>Engl</w:t>
      </w:r>
      <w:proofErr w:type="spellEnd"/>
      <w:r w:rsidRPr="008E74FF">
        <w:rPr>
          <w:rFonts w:ascii="Book Antiqua" w:hAnsi="Book Antiqua"/>
          <w:i/>
        </w:rPr>
        <w:t xml:space="preserve"> J Med</w:t>
      </w:r>
      <w:r w:rsidRPr="008E74FF">
        <w:rPr>
          <w:rFonts w:ascii="Book Antiqua" w:hAnsi="Book Antiqua"/>
        </w:rPr>
        <w:t xml:space="preserve"> 2010; </w:t>
      </w:r>
      <w:r w:rsidRPr="008E74FF">
        <w:rPr>
          <w:rFonts w:ascii="Book Antiqua" w:hAnsi="Book Antiqua"/>
          <w:b/>
        </w:rPr>
        <w:t>363</w:t>
      </w:r>
      <w:r w:rsidRPr="008E74FF">
        <w:rPr>
          <w:rFonts w:ascii="Book Antiqua" w:hAnsi="Book Antiqua"/>
        </w:rPr>
        <w:t>: 1341-1350 [PMID: 20879883 DOI: 10.1056/NEJMra0912063</w:t>
      </w:r>
      <w:r>
        <w:rPr>
          <w:rFonts w:ascii="Book Antiqua" w:hAnsi="Book Antiqua"/>
        </w:rPr>
        <w:t>]</w:t>
      </w:r>
    </w:p>
    <w:p w14:paraId="58131E94" w14:textId="77777777" w:rsidR="00D01C4C" w:rsidRPr="008E74FF" w:rsidRDefault="00D01C4C" w:rsidP="00D01C4C">
      <w:pPr>
        <w:adjustRightInd w:val="0"/>
        <w:snapToGrid w:val="0"/>
        <w:spacing w:line="360" w:lineRule="auto"/>
        <w:rPr>
          <w:rFonts w:ascii="Book Antiqua" w:hAnsi="Book Antiqua"/>
        </w:rPr>
      </w:pPr>
      <w:r>
        <w:rPr>
          <w:rFonts w:ascii="Book Antiqua" w:hAnsi="Book Antiqua" w:hint="eastAsia"/>
        </w:rPr>
        <w:t>21</w:t>
      </w:r>
      <w:r w:rsidRPr="008E74FF">
        <w:rPr>
          <w:rFonts w:ascii="Book Antiqua" w:hAnsi="Book Antiqua"/>
        </w:rPr>
        <w:t xml:space="preserve"> </w:t>
      </w:r>
      <w:r w:rsidRPr="008E74FF">
        <w:rPr>
          <w:rFonts w:ascii="Book Antiqua" w:hAnsi="Book Antiqua"/>
          <w:b/>
        </w:rPr>
        <w:t>Alexander M</w:t>
      </w:r>
      <w:r w:rsidRPr="008E74FF">
        <w:rPr>
          <w:rFonts w:ascii="Book Antiqua" w:hAnsi="Book Antiqua"/>
        </w:rPr>
        <w:t>, Loomis AK, van der Lei J, Duarte-</w:t>
      </w:r>
      <w:proofErr w:type="spellStart"/>
      <w:r w:rsidRPr="008E74FF">
        <w:rPr>
          <w:rFonts w:ascii="Book Antiqua" w:hAnsi="Book Antiqua"/>
        </w:rPr>
        <w:t>Salles</w:t>
      </w:r>
      <w:proofErr w:type="spellEnd"/>
      <w:r w:rsidRPr="008E74FF">
        <w:rPr>
          <w:rFonts w:ascii="Book Antiqua" w:hAnsi="Book Antiqua"/>
        </w:rPr>
        <w:t xml:space="preserve"> T, Prieto-Alhambra D, Ansell D, </w:t>
      </w:r>
      <w:proofErr w:type="spellStart"/>
      <w:r w:rsidRPr="008E74FF">
        <w:rPr>
          <w:rFonts w:ascii="Book Antiqua" w:hAnsi="Book Antiqua"/>
        </w:rPr>
        <w:t>Pasqua</w:t>
      </w:r>
      <w:proofErr w:type="spellEnd"/>
      <w:r w:rsidRPr="008E74FF">
        <w:rPr>
          <w:rFonts w:ascii="Book Antiqua" w:hAnsi="Book Antiqua"/>
        </w:rPr>
        <w:t xml:space="preserve"> A, </w:t>
      </w:r>
      <w:proofErr w:type="spellStart"/>
      <w:r w:rsidRPr="008E74FF">
        <w:rPr>
          <w:rFonts w:ascii="Book Antiqua" w:hAnsi="Book Antiqua"/>
        </w:rPr>
        <w:t>Lapi</w:t>
      </w:r>
      <w:proofErr w:type="spellEnd"/>
      <w:r w:rsidRPr="008E74FF">
        <w:rPr>
          <w:rFonts w:ascii="Book Antiqua" w:hAnsi="Book Antiqua"/>
        </w:rPr>
        <w:t xml:space="preserve"> F, </w:t>
      </w:r>
      <w:proofErr w:type="spellStart"/>
      <w:r w:rsidRPr="008E74FF">
        <w:rPr>
          <w:rFonts w:ascii="Book Antiqua" w:hAnsi="Book Antiqua"/>
        </w:rPr>
        <w:t>Rijnbeek</w:t>
      </w:r>
      <w:proofErr w:type="spellEnd"/>
      <w:r w:rsidRPr="008E74FF">
        <w:rPr>
          <w:rFonts w:ascii="Book Antiqua" w:hAnsi="Book Antiqua"/>
        </w:rPr>
        <w:t xml:space="preserve"> P, </w:t>
      </w:r>
      <w:proofErr w:type="spellStart"/>
      <w:r w:rsidRPr="008E74FF">
        <w:rPr>
          <w:rFonts w:ascii="Book Antiqua" w:hAnsi="Book Antiqua"/>
        </w:rPr>
        <w:t>Mosseveld</w:t>
      </w:r>
      <w:proofErr w:type="spellEnd"/>
      <w:r w:rsidRPr="008E74FF">
        <w:rPr>
          <w:rFonts w:ascii="Book Antiqua" w:hAnsi="Book Antiqua"/>
        </w:rPr>
        <w:t xml:space="preserve"> M, </w:t>
      </w:r>
      <w:proofErr w:type="spellStart"/>
      <w:r w:rsidRPr="008E74FF">
        <w:rPr>
          <w:rFonts w:ascii="Book Antiqua" w:hAnsi="Book Antiqua"/>
        </w:rPr>
        <w:t>Avillach</w:t>
      </w:r>
      <w:proofErr w:type="spellEnd"/>
      <w:r w:rsidRPr="008E74FF">
        <w:rPr>
          <w:rFonts w:ascii="Book Antiqua" w:hAnsi="Book Antiqua"/>
        </w:rPr>
        <w:t xml:space="preserve"> P, Egger P, </w:t>
      </w:r>
      <w:proofErr w:type="spellStart"/>
      <w:r w:rsidRPr="008E74FF">
        <w:rPr>
          <w:rFonts w:ascii="Book Antiqua" w:hAnsi="Book Antiqua"/>
        </w:rPr>
        <w:t>Dhalwani</w:t>
      </w:r>
      <w:proofErr w:type="spellEnd"/>
      <w:r w:rsidRPr="008E74FF">
        <w:rPr>
          <w:rFonts w:ascii="Book Antiqua" w:hAnsi="Book Antiqua"/>
        </w:rPr>
        <w:t xml:space="preserve"> NN, Kendrick S, </w:t>
      </w:r>
      <w:proofErr w:type="spellStart"/>
      <w:r w:rsidRPr="008E74FF">
        <w:rPr>
          <w:rFonts w:ascii="Book Antiqua" w:hAnsi="Book Antiqua"/>
        </w:rPr>
        <w:t>Celis</w:t>
      </w:r>
      <w:proofErr w:type="spellEnd"/>
      <w:r w:rsidRPr="008E74FF">
        <w:rPr>
          <w:rFonts w:ascii="Book Antiqua" w:hAnsi="Book Antiqua"/>
        </w:rPr>
        <w:t xml:space="preserve">-Morales C, Waterworth DM, </w:t>
      </w:r>
      <w:proofErr w:type="spellStart"/>
      <w:r w:rsidRPr="008E74FF">
        <w:rPr>
          <w:rFonts w:ascii="Book Antiqua" w:hAnsi="Book Antiqua"/>
        </w:rPr>
        <w:t>Alazawi</w:t>
      </w:r>
      <w:proofErr w:type="spellEnd"/>
      <w:r w:rsidRPr="008E74FF">
        <w:rPr>
          <w:rFonts w:ascii="Book Antiqua" w:hAnsi="Book Antiqua"/>
        </w:rPr>
        <w:t xml:space="preserve"> W, Sattar N. Non-alcoholic fatty liver disease and risk of incident acute myocardial infarction and stroke: findings from matched cohort study of 18 million European adults. </w:t>
      </w:r>
      <w:r w:rsidRPr="008E74FF">
        <w:rPr>
          <w:rFonts w:ascii="Book Antiqua" w:hAnsi="Book Antiqua"/>
          <w:i/>
        </w:rPr>
        <w:t>BMJ</w:t>
      </w:r>
      <w:r w:rsidRPr="008E74FF">
        <w:rPr>
          <w:rFonts w:ascii="Book Antiqua" w:hAnsi="Book Antiqua"/>
        </w:rPr>
        <w:t xml:space="preserve"> 2019; </w:t>
      </w:r>
      <w:r w:rsidRPr="008E74FF">
        <w:rPr>
          <w:rFonts w:ascii="Book Antiqua" w:hAnsi="Book Antiqua"/>
          <w:b/>
        </w:rPr>
        <w:t>367</w:t>
      </w:r>
      <w:r w:rsidRPr="008E74FF">
        <w:rPr>
          <w:rFonts w:ascii="Book Antiqua" w:hAnsi="Book Antiqua"/>
        </w:rPr>
        <w:t>: l5367 [PMID: 31594780 DOI: 10.1136/bmj.l5367</w:t>
      </w:r>
      <w:r>
        <w:rPr>
          <w:rFonts w:ascii="Book Antiqua" w:hAnsi="Book Antiqua"/>
        </w:rPr>
        <w:t>]</w:t>
      </w:r>
    </w:p>
    <w:p w14:paraId="7088FE9C" w14:textId="77777777" w:rsidR="00D01C4C" w:rsidRPr="008E74FF" w:rsidRDefault="00D01C4C" w:rsidP="00D01C4C">
      <w:pPr>
        <w:adjustRightInd w:val="0"/>
        <w:snapToGrid w:val="0"/>
        <w:spacing w:line="360" w:lineRule="auto"/>
        <w:rPr>
          <w:rFonts w:ascii="Book Antiqua" w:hAnsi="Book Antiqua"/>
        </w:rPr>
      </w:pPr>
      <w:r>
        <w:rPr>
          <w:rFonts w:ascii="Book Antiqua" w:hAnsi="Book Antiqua" w:hint="eastAsia"/>
        </w:rPr>
        <w:t>22</w:t>
      </w:r>
      <w:r w:rsidRPr="008E74FF">
        <w:rPr>
          <w:rFonts w:ascii="Book Antiqua" w:hAnsi="Book Antiqua"/>
        </w:rPr>
        <w:t xml:space="preserve"> </w:t>
      </w:r>
      <w:r w:rsidRPr="008E74FF">
        <w:rPr>
          <w:rFonts w:ascii="Book Antiqua" w:hAnsi="Book Antiqua"/>
          <w:b/>
        </w:rPr>
        <w:t>Han E</w:t>
      </w:r>
      <w:r w:rsidRPr="008E74FF">
        <w:rPr>
          <w:rFonts w:ascii="Book Antiqua" w:hAnsi="Book Antiqua"/>
        </w:rPr>
        <w:t xml:space="preserve">, Lee YH, Kim YD, Kim BK, Park JY, Kim DY, </w:t>
      </w:r>
      <w:proofErr w:type="spellStart"/>
      <w:r w:rsidRPr="008E74FF">
        <w:rPr>
          <w:rFonts w:ascii="Book Antiqua" w:hAnsi="Book Antiqua"/>
        </w:rPr>
        <w:t>Ahn</w:t>
      </w:r>
      <w:proofErr w:type="spellEnd"/>
      <w:r w:rsidRPr="008E74FF">
        <w:rPr>
          <w:rFonts w:ascii="Book Antiqua" w:hAnsi="Book Antiqua"/>
        </w:rPr>
        <w:t xml:space="preserve"> SH, Lee BW, Kang ES, Cha BS, Han KH, Nam HS, </w:t>
      </w:r>
      <w:proofErr w:type="spellStart"/>
      <w:r w:rsidRPr="008E74FF">
        <w:rPr>
          <w:rFonts w:ascii="Book Antiqua" w:hAnsi="Book Antiqua"/>
        </w:rPr>
        <w:t>Heo</w:t>
      </w:r>
      <w:proofErr w:type="spellEnd"/>
      <w:r w:rsidRPr="008E74FF">
        <w:rPr>
          <w:rFonts w:ascii="Book Antiqua" w:hAnsi="Book Antiqua"/>
        </w:rPr>
        <w:t xml:space="preserve"> JH, Kim SU. Nonalcoholic Fatty Liver Disease and Sarcopenia Are Independently Associated With Cardiovascular Risk. </w:t>
      </w:r>
      <w:r w:rsidRPr="008E74FF">
        <w:rPr>
          <w:rFonts w:ascii="Book Antiqua" w:hAnsi="Book Antiqua"/>
          <w:i/>
        </w:rPr>
        <w:t>Am J Gastroenterol</w:t>
      </w:r>
      <w:r w:rsidRPr="008E74FF">
        <w:rPr>
          <w:rFonts w:ascii="Book Antiqua" w:hAnsi="Book Antiqua"/>
        </w:rPr>
        <w:t xml:space="preserve"> 2020; </w:t>
      </w:r>
      <w:r w:rsidRPr="008E74FF">
        <w:rPr>
          <w:rFonts w:ascii="Book Antiqua" w:hAnsi="Book Antiqua"/>
          <w:b/>
        </w:rPr>
        <w:t>115</w:t>
      </w:r>
      <w:r w:rsidRPr="008E74FF">
        <w:rPr>
          <w:rFonts w:ascii="Book Antiqua" w:hAnsi="Book Antiqua"/>
        </w:rPr>
        <w:t>: 584-595 [PMID: 32141917 DOI: 10.14309/ajg.0000000000000572</w:t>
      </w:r>
      <w:r>
        <w:rPr>
          <w:rFonts w:ascii="Book Antiqua" w:hAnsi="Book Antiqua"/>
        </w:rPr>
        <w:t>]</w:t>
      </w:r>
    </w:p>
    <w:p w14:paraId="529CA79F" w14:textId="77777777" w:rsidR="00D01C4C" w:rsidRPr="008E74FF" w:rsidRDefault="00D01C4C" w:rsidP="00D01C4C">
      <w:pPr>
        <w:adjustRightInd w:val="0"/>
        <w:snapToGrid w:val="0"/>
        <w:spacing w:line="360" w:lineRule="auto"/>
        <w:rPr>
          <w:rFonts w:ascii="Book Antiqua" w:hAnsi="Book Antiqua"/>
        </w:rPr>
      </w:pPr>
      <w:r>
        <w:rPr>
          <w:rFonts w:ascii="Book Antiqua" w:hAnsi="Book Antiqua" w:hint="eastAsia"/>
        </w:rPr>
        <w:t>23</w:t>
      </w:r>
      <w:r w:rsidRPr="008E74FF">
        <w:rPr>
          <w:rFonts w:ascii="Book Antiqua" w:hAnsi="Book Antiqua"/>
        </w:rPr>
        <w:t xml:space="preserve"> </w:t>
      </w:r>
      <w:r w:rsidRPr="008E74FF">
        <w:rPr>
          <w:rFonts w:ascii="Book Antiqua" w:hAnsi="Book Antiqua"/>
          <w:b/>
        </w:rPr>
        <w:t>D'Agostino RB Sr</w:t>
      </w:r>
      <w:r w:rsidRPr="008E74FF">
        <w:rPr>
          <w:rFonts w:ascii="Book Antiqua" w:hAnsi="Book Antiqua"/>
        </w:rPr>
        <w:t xml:space="preserve">, </w:t>
      </w:r>
      <w:proofErr w:type="spellStart"/>
      <w:r w:rsidRPr="008E74FF">
        <w:rPr>
          <w:rFonts w:ascii="Book Antiqua" w:hAnsi="Book Antiqua"/>
        </w:rPr>
        <w:t>Vasan</w:t>
      </w:r>
      <w:proofErr w:type="spellEnd"/>
      <w:r w:rsidRPr="008E74FF">
        <w:rPr>
          <w:rFonts w:ascii="Book Antiqua" w:hAnsi="Book Antiqua"/>
        </w:rPr>
        <w:t xml:space="preserve"> RS, </w:t>
      </w:r>
      <w:proofErr w:type="spellStart"/>
      <w:r w:rsidRPr="008E74FF">
        <w:rPr>
          <w:rFonts w:ascii="Book Antiqua" w:hAnsi="Book Antiqua"/>
        </w:rPr>
        <w:t>Pencina</w:t>
      </w:r>
      <w:proofErr w:type="spellEnd"/>
      <w:r w:rsidRPr="008E74FF">
        <w:rPr>
          <w:rFonts w:ascii="Book Antiqua" w:hAnsi="Book Antiqua"/>
        </w:rPr>
        <w:t xml:space="preserve"> MJ, Wolf PA, Cobain M, Massaro JM, </w:t>
      </w:r>
      <w:proofErr w:type="spellStart"/>
      <w:r w:rsidRPr="008E74FF">
        <w:rPr>
          <w:rFonts w:ascii="Book Antiqua" w:hAnsi="Book Antiqua"/>
        </w:rPr>
        <w:t>Kannel</w:t>
      </w:r>
      <w:proofErr w:type="spellEnd"/>
      <w:r w:rsidRPr="008E74FF">
        <w:rPr>
          <w:rFonts w:ascii="Book Antiqua" w:hAnsi="Book Antiqua"/>
        </w:rPr>
        <w:t xml:space="preserve"> WB. General cardiovascular risk profile for use in primary care: the Framingham Heart Study. </w:t>
      </w:r>
      <w:r w:rsidRPr="008E74FF">
        <w:rPr>
          <w:rFonts w:ascii="Book Antiqua" w:hAnsi="Book Antiqua"/>
          <w:i/>
        </w:rPr>
        <w:t>Circulation</w:t>
      </w:r>
      <w:r w:rsidRPr="008E74FF">
        <w:rPr>
          <w:rFonts w:ascii="Book Antiqua" w:hAnsi="Book Antiqua"/>
        </w:rPr>
        <w:t xml:space="preserve"> 2008; </w:t>
      </w:r>
      <w:r w:rsidRPr="008E74FF">
        <w:rPr>
          <w:rFonts w:ascii="Book Antiqua" w:hAnsi="Book Antiqua"/>
          <w:b/>
        </w:rPr>
        <w:t>117</w:t>
      </w:r>
      <w:r w:rsidRPr="008E74FF">
        <w:rPr>
          <w:rFonts w:ascii="Book Antiqua" w:hAnsi="Book Antiqua"/>
        </w:rPr>
        <w:t>: 743-753 [PMID: 18212285 DOI: 10.1161/CIRCULATIONAHA.107.699579</w:t>
      </w:r>
      <w:r>
        <w:rPr>
          <w:rFonts w:ascii="Book Antiqua" w:hAnsi="Book Antiqua"/>
        </w:rPr>
        <w:t>]</w:t>
      </w:r>
    </w:p>
    <w:p w14:paraId="5ED76FD4" w14:textId="77777777" w:rsidR="00D01C4C" w:rsidRPr="00633F4E" w:rsidRDefault="00D01C4C" w:rsidP="00D01C4C">
      <w:pPr>
        <w:adjustRightInd w:val="0"/>
        <w:snapToGrid w:val="0"/>
        <w:spacing w:line="360" w:lineRule="auto"/>
        <w:rPr>
          <w:rFonts w:ascii="Book Antiqua" w:hAnsi="Book Antiqua"/>
        </w:rPr>
      </w:pPr>
      <w:r>
        <w:rPr>
          <w:rFonts w:ascii="Book Antiqua" w:hAnsi="Book Antiqua" w:hint="eastAsia"/>
        </w:rPr>
        <w:t>24</w:t>
      </w:r>
      <w:r w:rsidRPr="008E74FF">
        <w:rPr>
          <w:rFonts w:ascii="Book Antiqua" w:hAnsi="Book Antiqua"/>
        </w:rPr>
        <w:t xml:space="preserve"> </w:t>
      </w:r>
      <w:proofErr w:type="spellStart"/>
      <w:r w:rsidRPr="008E74FF">
        <w:rPr>
          <w:rFonts w:ascii="Book Antiqua" w:hAnsi="Book Antiqua"/>
          <w:b/>
        </w:rPr>
        <w:t>Gurnani</w:t>
      </w:r>
      <w:proofErr w:type="spellEnd"/>
      <w:r w:rsidRPr="008E74FF">
        <w:rPr>
          <w:rFonts w:ascii="Book Antiqua" w:hAnsi="Book Antiqua"/>
          <w:b/>
        </w:rPr>
        <w:t xml:space="preserve"> S</w:t>
      </w:r>
      <w:r w:rsidRPr="008E74FF">
        <w:rPr>
          <w:rFonts w:ascii="Book Antiqua" w:hAnsi="Book Antiqua"/>
        </w:rPr>
        <w:t xml:space="preserve">, </w:t>
      </w:r>
      <w:proofErr w:type="spellStart"/>
      <w:r w:rsidRPr="008E74FF">
        <w:rPr>
          <w:rFonts w:ascii="Book Antiqua" w:hAnsi="Book Antiqua"/>
        </w:rPr>
        <w:t>Arifuddin</w:t>
      </w:r>
      <w:proofErr w:type="spellEnd"/>
      <w:r w:rsidRPr="008E74FF">
        <w:rPr>
          <w:rFonts w:ascii="Book Antiqua" w:hAnsi="Book Antiqua"/>
        </w:rPr>
        <w:t xml:space="preserve"> M, Bhargava PM. Studies on egg white lysozyme: effect of trichloroacetic acid. </w:t>
      </w:r>
      <w:r w:rsidRPr="008E74FF">
        <w:rPr>
          <w:rFonts w:ascii="Book Antiqua" w:hAnsi="Book Antiqua"/>
          <w:i/>
        </w:rPr>
        <w:t xml:space="preserve">Indian J </w:t>
      </w:r>
      <w:proofErr w:type="spellStart"/>
      <w:r w:rsidRPr="008E74FF">
        <w:rPr>
          <w:rFonts w:ascii="Book Antiqua" w:hAnsi="Book Antiqua"/>
          <w:i/>
        </w:rPr>
        <w:t>Biochem</w:t>
      </w:r>
      <w:proofErr w:type="spellEnd"/>
      <w:r w:rsidRPr="008E74FF">
        <w:rPr>
          <w:rFonts w:ascii="Book Antiqua" w:hAnsi="Book Antiqua"/>
        </w:rPr>
        <w:t xml:space="preserve"> 1968; </w:t>
      </w:r>
      <w:r w:rsidRPr="008E74FF">
        <w:rPr>
          <w:rFonts w:ascii="Book Antiqua" w:hAnsi="Book Antiqua"/>
          <w:b/>
        </w:rPr>
        <w:t>5</w:t>
      </w:r>
      <w:r w:rsidRPr="008E74FF">
        <w:rPr>
          <w:rFonts w:ascii="Book Antiqua" w:hAnsi="Book Antiqua"/>
        </w:rPr>
        <w:t>: 37-43 [PMID: 4239921 DOI: 10.1016/j.jacc.2013.11.005</w:t>
      </w:r>
      <w:r>
        <w:rPr>
          <w:rFonts w:ascii="Book Antiqua" w:hAnsi="Book Antiqua"/>
        </w:rPr>
        <w:t>]</w:t>
      </w:r>
    </w:p>
    <w:p w14:paraId="5B4A8DD5" w14:textId="028A7D1A" w:rsidR="008E74FF" w:rsidRPr="008E74FF" w:rsidRDefault="00D01C4C" w:rsidP="008E74FF">
      <w:pPr>
        <w:adjustRightInd w:val="0"/>
        <w:snapToGrid w:val="0"/>
        <w:spacing w:line="360" w:lineRule="auto"/>
        <w:rPr>
          <w:rFonts w:ascii="Book Antiqua" w:hAnsi="Book Antiqua"/>
        </w:rPr>
      </w:pPr>
      <w:r>
        <w:rPr>
          <w:rFonts w:ascii="Book Antiqua" w:hAnsi="Book Antiqua" w:hint="eastAsia"/>
        </w:rPr>
        <w:t>25</w:t>
      </w:r>
      <w:r w:rsidRPr="008E74FF">
        <w:rPr>
          <w:rFonts w:ascii="Book Antiqua" w:hAnsi="Book Antiqua"/>
        </w:rPr>
        <w:t xml:space="preserve"> </w:t>
      </w:r>
      <w:proofErr w:type="spellStart"/>
      <w:r w:rsidR="008E74FF" w:rsidRPr="008E74FF">
        <w:rPr>
          <w:rFonts w:ascii="Book Antiqua" w:hAnsi="Book Antiqua"/>
          <w:b/>
        </w:rPr>
        <w:t>Kunutsor</w:t>
      </w:r>
      <w:proofErr w:type="spellEnd"/>
      <w:r w:rsidR="008E74FF" w:rsidRPr="008E74FF">
        <w:rPr>
          <w:rFonts w:ascii="Book Antiqua" w:hAnsi="Book Antiqua"/>
          <w:b/>
        </w:rPr>
        <w:t xml:space="preserve"> SK</w:t>
      </w:r>
      <w:r w:rsidR="008E74FF" w:rsidRPr="008E74FF">
        <w:rPr>
          <w:rFonts w:ascii="Book Antiqua" w:hAnsi="Book Antiqua"/>
        </w:rPr>
        <w:t xml:space="preserve">, Bakker SJL, </w:t>
      </w:r>
      <w:proofErr w:type="spellStart"/>
      <w:r w:rsidR="008E74FF" w:rsidRPr="008E74FF">
        <w:rPr>
          <w:rFonts w:ascii="Book Antiqua" w:hAnsi="Book Antiqua"/>
        </w:rPr>
        <w:t>Blokzijl</w:t>
      </w:r>
      <w:proofErr w:type="spellEnd"/>
      <w:r w:rsidR="008E74FF" w:rsidRPr="008E74FF">
        <w:rPr>
          <w:rFonts w:ascii="Book Antiqua" w:hAnsi="Book Antiqua"/>
        </w:rPr>
        <w:t xml:space="preserve"> H, </w:t>
      </w:r>
      <w:proofErr w:type="spellStart"/>
      <w:r w:rsidR="008E74FF" w:rsidRPr="008E74FF">
        <w:rPr>
          <w:rFonts w:ascii="Book Antiqua" w:hAnsi="Book Antiqua"/>
        </w:rPr>
        <w:t>Dullaart</w:t>
      </w:r>
      <w:proofErr w:type="spellEnd"/>
      <w:r w:rsidR="008E74FF" w:rsidRPr="008E74FF">
        <w:rPr>
          <w:rFonts w:ascii="Book Antiqua" w:hAnsi="Book Antiqua"/>
        </w:rPr>
        <w:t xml:space="preserve"> RPF. Associations of the fatty liver and hepatic steatosis indices with risk of cardiovascular disease: Interrelationship with age. </w:t>
      </w:r>
      <w:proofErr w:type="spellStart"/>
      <w:r w:rsidR="008E74FF" w:rsidRPr="008E74FF">
        <w:rPr>
          <w:rFonts w:ascii="Book Antiqua" w:hAnsi="Book Antiqua"/>
          <w:i/>
        </w:rPr>
        <w:t>Clin</w:t>
      </w:r>
      <w:proofErr w:type="spellEnd"/>
      <w:r w:rsidR="008E74FF" w:rsidRPr="008E74FF">
        <w:rPr>
          <w:rFonts w:ascii="Book Antiqua" w:hAnsi="Book Antiqua"/>
          <w:i/>
        </w:rPr>
        <w:t xml:space="preserve"> </w:t>
      </w:r>
      <w:proofErr w:type="spellStart"/>
      <w:r w:rsidR="008E74FF" w:rsidRPr="008E74FF">
        <w:rPr>
          <w:rFonts w:ascii="Book Antiqua" w:hAnsi="Book Antiqua"/>
          <w:i/>
        </w:rPr>
        <w:t>Chim</w:t>
      </w:r>
      <w:proofErr w:type="spellEnd"/>
      <w:r w:rsidR="008E74FF" w:rsidRPr="008E74FF">
        <w:rPr>
          <w:rFonts w:ascii="Book Antiqua" w:hAnsi="Book Antiqua"/>
          <w:i/>
        </w:rPr>
        <w:t xml:space="preserve"> Acta</w:t>
      </w:r>
      <w:r w:rsidR="008E74FF" w:rsidRPr="008E74FF">
        <w:rPr>
          <w:rFonts w:ascii="Book Antiqua" w:hAnsi="Book Antiqua"/>
        </w:rPr>
        <w:t xml:space="preserve"> 2017; </w:t>
      </w:r>
      <w:r w:rsidR="008E74FF" w:rsidRPr="008E74FF">
        <w:rPr>
          <w:rFonts w:ascii="Book Antiqua" w:hAnsi="Book Antiqua"/>
          <w:b/>
        </w:rPr>
        <w:t>466</w:t>
      </w:r>
      <w:r w:rsidR="008E74FF" w:rsidRPr="008E74FF">
        <w:rPr>
          <w:rFonts w:ascii="Book Antiqua" w:hAnsi="Book Antiqua"/>
        </w:rPr>
        <w:t>: 54-60 [PMID: 28082024 DOI: 10.1016/j.cca.2017.01.008</w:t>
      </w:r>
      <w:r w:rsidR="009B1E45">
        <w:rPr>
          <w:rFonts w:ascii="Book Antiqua" w:hAnsi="Book Antiqua"/>
        </w:rPr>
        <w:t>]</w:t>
      </w:r>
    </w:p>
    <w:p w14:paraId="563009D5" w14:textId="15EE0033" w:rsidR="008E74FF" w:rsidRPr="008E74FF" w:rsidRDefault="00D01C4C" w:rsidP="008E74FF">
      <w:pPr>
        <w:adjustRightInd w:val="0"/>
        <w:snapToGrid w:val="0"/>
        <w:spacing w:line="360" w:lineRule="auto"/>
        <w:rPr>
          <w:rFonts w:ascii="Book Antiqua" w:hAnsi="Book Antiqua"/>
        </w:rPr>
      </w:pPr>
      <w:r>
        <w:rPr>
          <w:rFonts w:ascii="Book Antiqua" w:hAnsi="Book Antiqua" w:hint="eastAsia"/>
        </w:rPr>
        <w:t>26</w:t>
      </w:r>
      <w:r w:rsidRPr="008E74FF">
        <w:rPr>
          <w:rFonts w:ascii="Book Antiqua" w:hAnsi="Book Antiqua"/>
        </w:rPr>
        <w:t xml:space="preserve"> </w:t>
      </w:r>
      <w:proofErr w:type="spellStart"/>
      <w:r w:rsidR="008E74FF" w:rsidRPr="008E74FF">
        <w:rPr>
          <w:rFonts w:ascii="Book Antiqua" w:hAnsi="Book Antiqua"/>
          <w:b/>
        </w:rPr>
        <w:t>Pisto</w:t>
      </w:r>
      <w:proofErr w:type="spellEnd"/>
      <w:r w:rsidR="008E74FF" w:rsidRPr="008E74FF">
        <w:rPr>
          <w:rFonts w:ascii="Book Antiqua" w:hAnsi="Book Antiqua"/>
          <w:b/>
        </w:rPr>
        <w:t xml:space="preserve"> P</w:t>
      </w:r>
      <w:r w:rsidR="008E74FF" w:rsidRPr="008E74FF">
        <w:rPr>
          <w:rFonts w:ascii="Book Antiqua" w:hAnsi="Book Antiqua"/>
        </w:rPr>
        <w:t xml:space="preserve">, </w:t>
      </w:r>
      <w:proofErr w:type="spellStart"/>
      <w:r w:rsidR="008E74FF" w:rsidRPr="008E74FF">
        <w:rPr>
          <w:rFonts w:ascii="Book Antiqua" w:hAnsi="Book Antiqua"/>
        </w:rPr>
        <w:t>Santaniemi</w:t>
      </w:r>
      <w:proofErr w:type="spellEnd"/>
      <w:r w:rsidR="008E74FF" w:rsidRPr="008E74FF">
        <w:rPr>
          <w:rFonts w:ascii="Book Antiqua" w:hAnsi="Book Antiqua"/>
        </w:rPr>
        <w:t xml:space="preserve"> M, </w:t>
      </w:r>
      <w:proofErr w:type="spellStart"/>
      <w:r w:rsidR="008E74FF" w:rsidRPr="008E74FF">
        <w:rPr>
          <w:rFonts w:ascii="Book Antiqua" w:hAnsi="Book Antiqua"/>
        </w:rPr>
        <w:t>Bloigu</w:t>
      </w:r>
      <w:proofErr w:type="spellEnd"/>
      <w:r w:rsidR="008E74FF" w:rsidRPr="008E74FF">
        <w:rPr>
          <w:rFonts w:ascii="Book Antiqua" w:hAnsi="Book Antiqua"/>
        </w:rPr>
        <w:t xml:space="preserve"> R, </w:t>
      </w:r>
      <w:proofErr w:type="spellStart"/>
      <w:r w:rsidR="008E74FF" w:rsidRPr="008E74FF">
        <w:rPr>
          <w:rFonts w:ascii="Book Antiqua" w:hAnsi="Book Antiqua"/>
        </w:rPr>
        <w:t>Ukkola</w:t>
      </w:r>
      <w:proofErr w:type="spellEnd"/>
      <w:r w:rsidR="008E74FF" w:rsidRPr="008E74FF">
        <w:rPr>
          <w:rFonts w:ascii="Book Antiqua" w:hAnsi="Book Antiqua"/>
        </w:rPr>
        <w:t xml:space="preserve"> O, </w:t>
      </w:r>
      <w:proofErr w:type="spellStart"/>
      <w:r w:rsidR="008E74FF" w:rsidRPr="008E74FF">
        <w:rPr>
          <w:rFonts w:ascii="Book Antiqua" w:hAnsi="Book Antiqua"/>
        </w:rPr>
        <w:t>Kesäniemi</w:t>
      </w:r>
      <w:proofErr w:type="spellEnd"/>
      <w:r w:rsidR="008E74FF" w:rsidRPr="008E74FF">
        <w:rPr>
          <w:rFonts w:ascii="Book Antiqua" w:hAnsi="Book Antiqua"/>
        </w:rPr>
        <w:t xml:space="preserve"> YA. Fatty liver predicts the risk for cardiovascular events in middle-aged population: a population-based cohort study. </w:t>
      </w:r>
      <w:r w:rsidR="008E74FF" w:rsidRPr="008E74FF">
        <w:rPr>
          <w:rFonts w:ascii="Book Antiqua" w:hAnsi="Book Antiqua"/>
          <w:i/>
        </w:rPr>
        <w:t>BMJ Open</w:t>
      </w:r>
      <w:r w:rsidR="008E74FF" w:rsidRPr="008E74FF">
        <w:rPr>
          <w:rFonts w:ascii="Book Antiqua" w:hAnsi="Book Antiqua"/>
        </w:rPr>
        <w:t xml:space="preserve"> 2014; </w:t>
      </w:r>
      <w:r w:rsidR="008E74FF" w:rsidRPr="008E74FF">
        <w:rPr>
          <w:rFonts w:ascii="Book Antiqua" w:hAnsi="Book Antiqua"/>
          <w:b/>
        </w:rPr>
        <w:t>4</w:t>
      </w:r>
      <w:r w:rsidR="008E74FF" w:rsidRPr="008E74FF">
        <w:rPr>
          <w:rFonts w:ascii="Book Antiqua" w:hAnsi="Book Antiqua"/>
        </w:rPr>
        <w:t>: e004973 [PMID: 24650811 DOI: 10.1136/bmjopen-2014-004973]</w:t>
      </w:r>
    </w:p>
    <w:p w14:paraId="0BF607F9" w14:textId="668A6F62" w:rsidR="008E74FF" w:rsidRPr="008E74FF" w:rsidRDefault="00D01C4C" w:rsidP="008E74FF">
      <w:pPr>
        <w:adjustRightInd w:val="0"/>
        <w:snapToGrid w:val="0"/>
        <w:spacing w:line="360" w:lineRule="auto"/>
        <w:rPr>
          <w:rFonts w:ascii="Book Antiqua" w:hAnsi="Book Antiqua"/>
        </w:rPr>
      </w:pPr>
      <w:r>
        <w:rPr>
          <w:rFonts w:ascii="Book Antiqua" w:hAnsi="Book Antiqua" w:hint="eastAsia"/>
        </w:rPr>
        <w:lastRenderedPageBreak/>
        <w:t>27</w:t>
      </w:r>
      <w:r w:rsidRPr="008E74FF">
        <w:rPr>
          <w:rFonts w:ascii="Book Antiqua" w:hAnsi="Book Antiqua"/>
        </w:rPr>
        <w:t xml:space="preserve"> </w:t>
      </w:r>
      <w:proofErr w:type="spellStart"/>
      <w:r w:rsidR="008E74FF" w:rsidRPr="008E74FF">
        <w:rPr>
          <w:rFonts w:ascii="Book Antiqua" w:hAnsi="Book Antiqua"/>
          <w:b/>
        </w:rPr>
        <w:t>Salamone</w:t>
      </w:r>
      <w:proofErr w:type="spellEnd"/>
      <w:r w:rsidR="008E74FF" w:rsidRPr="008E74FF">
        <w:rPr>
          <w:rFonts w:ascii="Book Antiqua" w:hAnsi="Book Antiqua"/>
          <w:b/>
        </w:rPr>
        <w:t xml:space="preserve"> F</w:t>
      </w:r>
      <w:r w:rsidR="008E74FF" w:rsidRPr="008E74FF">
        <w:rPr>
          <w:rFonts w:ascii="Book Antiqua" w:hAnsi="Book Antiqua"/>
        </w:rPr>
        <w:t xml:space="preserve">, Galvano F, Li </w:t>
      </w:r>
      <w:proofErr w:type="spellStart"/>
      <w:r w:rsidR="008E74FF" w:rsidRPr="008E74FF">
        <w:rPr>
          <w:rFonts w:ascii="Book Antiqua" w:hAnsi="Book Antiqua"/>
        </w:rPr>
        <w:t>Volti</w:t>
      </w:r>
      <w:proofErr w:type="spellEnd"/>
      <w:r w:rsidR="008E74FF" w:rsidRPr="008E74FF">
        <w:rPr>
          <w:rFonts w:ascii="Book Antiqua" w:hAnsi="Book Antiqua"/>
        </w:rPr>
        <w:t xml:space="preserve"> G. Insulin resistance links nonalcoholic fatty liver to cardiovascular diseases. </w:t>
      </w:r>
      <w:r w:rsidR="008E74FF" w:rsidRPr="008E74FF">
        <w:rPr>
          <w:rFonts w:ascii="Book Antiqua" w:hAnsi="Book Antiqua"/>
          <w:i/>
        </w:rPr>
        <w:t>Hepatology</w:t>
      </w:r>
      <w:r w:rsidR="008E74FF" w:rsidRPr="008E74FF">
        <w:rPr>
          <w:rFonts w:ascii="Book Antiqua" w:hAnsi="Book Antiqua"/>
        </w:rPr>
        <w:t xml:space="preserve"> 2011; </w:t>
      </w:r>
      <w:r w:rsidR="008E74FF" w:rsidRPr="008E74FF">
        <w:rPr>
          <w:rFonts w:ascii="Book Antiqua" w:hAnsi="Book Antiqua"/>
          <w:b/>
        </w:rPr>
        <w:t>53</w:t>
      </w:r>
      <w:r w:rsidR="008E74FF" w:rsidRPr="008E74FF">
        <w:rPr>
          <w:rFonts w:ascii="Book Antiqua" w:hAnsi="Book Antiqua"/>
        </w:rPr>
        <w:t>: 1785-1786 [PMID: 21520192 DOI: 10.1002/hep.24115]</w:t>
      </w:r>
    </w:p>
    <w:p w14:paraId="789C9BE4" w14:textId="67DFDEB0" w:rsidR="008E74FF" w:rsidRPr="008E74FF" w:rsidRDefault="00D01C4C" w:rsidP="008E74FF">
      <w:pPr>
        <w:adjustRightInd w:val="0"/>
        <w:snapToGrid w:val="0"/>
        <w:spacing w:line="360" w:lineRule="auto"/>
        <w:rPr>
          <w:rFonts w:ascii="Book Antiqua" w:hAnsi="Book Antiqua"/>
        </w:rPr>
      </w:pPr>
      <w:r>
        <w:rPr>
          <w:rFonts w:ascii="Book Antiqua" w:hAnsi="Book Antiqua" w:hint="eastAsia"/>
        </w:rPr>
        <w:t>28</w:t>
      </w:r>
      <w:r w:rsidRPr="008E74FF">
        <w:rPr>
          <w:rFonts w:ascii="Book Antiqua" w:hAnsi="Book Antiqua"/>
        </w:rPr>
        <w:t xml:space="preserve"> </w:t>
      </w:r>
      <w:proofErr w:type="spellStart"/>
      <w:r w:rsidR="008E74FF" w:rsidRPr="008E74FF">
        <w:rPr>
          <w:rFonts w:ascii="Book Antiqua" w:hAnsi="Book Antiqua"/>
          <w:b/>
        </w:rPr>
        <w:t>Valensi</w:t>
      </w:r>
      <w:proofErr w:type="spellEnd"/>
      <w:r w:rsidR="008E74FF" w:rsidRPr="008E74FF">
        <w:rPr>
          <w:rFonts w:ascii="Book Antiqua" w:hAnsi="Book Antiqua"/>
          <w:b/>
        </w:rPr>
        <w:t xml:space="preserve"> P</w:t>
      </w:r>
      <w:r w:rsidR="008E74FF" w:rsidRPr="008E74FF">
        <w:rPr>
          <w:rFonts w:ascii="Book Antiqua" w:hAnsi="Book Antiqua"/>
        </w:rPr>
        <w:t xml:space="preserve">, </w:t>
      </w:r>
      <w:proofErr w:type="spellStart"/>
      <w:r w:rsidR="008E74FF" w:rsidRPr="008E74FF">
        <w:rPr>
          <w:rFonts w:ascii="Book Antiqua" w:hAnsi="Book Antiqua"/>
        </w:rPr>
        <w:t>Lorgis</w:t>
      </w:r>
      <w:proofErr w:type="spellEnd"/>
      <w:r w:rsidR="008E74FF" w:rsidRPr="008E74FF">
        <w:rPr>
          <w:rFonts w:ascii="Book Antiqua" w:hAnsi="Book Antiqua"/>
        </w:rPr>
        <w:t xml:space="preserve"> L, </w:t>
      </w:r>
      <w:proofErr w:type="spellStart"/>
      <w:r w:rsidR="008E74FF" w:rsidRPr="008E74FF">
        <w:rPr>
          <w:rFonts w:ascii="Book Antiqua" w:hAnsi="Book Antiqua"/>
        </w:rPr>
        <w:t>Cottin</w:t>
      </w:r>
      <w:proofErr w:type="spellEnd"/>
      <w:r w:rsidR="008E74FF" w:rsidRPr="008E74FF">
        <w:rPr>
          <w:rFonts w:ascii="Book Antiqua" w:hAnsi="Book Antiqua"/>
        </w:rPr>
        <w:t xml:space="preserve"> Y. Prevalence, incidence, predictive factors and prognosis of silent myocardial infarction: a review of the literature. </w:t>
      </w:r>
      <w:r w:rsidR="008E74FF" w:rsidRPr="008E74FF">
        <w:rPr>
          <w:rFonts w:ascii="Book Antiqua" w:hAnsi="Book Antiqua"/>
          <w:i/>
        </w:rPr>
        <w:t>Arch Cardiovasc Dis</w:t>
      </w:r>
      <w:r w:rsidR="008E74FF" w:rsidRPr="008E74FF">
        <w:rPr>
          <w:rFonts w:ascii="Book Antiqua" w:hAnsi="Book Antiqua"/>
        </w:rPr>
        <w:t xml:space="preserve"> 2011; </w:t>
      </w:r>
      <w:r w:rsidR="008E74FF" w:rsidRPr="008E74FF">
        <w:rPr>
          <w:rFonts w:ascii="Book Antiqua" w:hAnsi="Book Antiqua"/>
          <w:b/>
        </w:rPr>
        <w:t>104</w:t>
      </w:r>
      <w:r w:rsidR="008E74FF" w:rsidRPr="008E74FF">
        <w:rPr>
          <w:rFonts w:ascii="Book Antiqua" w:hAnsi="Book Antiqua"/>
        </w:rPr>
        <w:t>: 178-188 [PMID: 21497307 DOI: 10.1016/j.acvd.2010.11.013]</w:t>
      </w:r>
    </w:p>
    <w:p w14:paraId="2B158220" w14:textId="126EE8D9" w:rsidR="008E74FF" w:rsidRPr="008E74FF" w:rsidRDefault="00D01C4C" w:rsidP="008E74FF">
      <w:pPr>
        <w:adjustRightInd w:val="0"/>
        <w:snapToGrid w:val="0"/>
        <w:spacing w:line="360" w:lineRule="auto"/>
        <w:rPr>
          <w:rFonts w:ascii="Book Antiqua" w:hAnsi="Book Antiqua"/>
        </w:rPr>
      </w:pPr>
      <w:r>
        <w:rPr>
          <w:rFonts w:ascii="Book Antiqua" w:hAnsi="Book Antiqua" w:hint="eastAsia"/>
        </w:rPr>
        <w:t>29</w:t>
      </w:r>
      <w:r w:rsidRPr="008E74FF">
        <w:rPr>
          <w:rFonts w:ascii="Book Antiqua" w:hAnsi="Book Antiqua"/>
        </w:rPr>
        <w:t xml:space="preserve"> </w:t>
      </w:r>
      <w:proofErr w:type="spellStart"/>
      <w:r w:rsidR="008E74FF" w:rsidRPr="008E74FF">
        <w:rPr>
          <w:rFonts w:ascii="Book Antiqua" w:hAnsi="Book Antiqua"/>
          <w:b/>
        </w:rPr>
        <w:t>Arenja</w:t>
      </w:r>
      <w:proofErr w:type="spellEnd"/>
      <w:r w:rsidR="008E74FF" w:rsidRPr="008E74FF">
        <w:rPr>
          <w:rFonts w:ascii="Book Antiqua" w:hAnsi="Book Antiqua"/>
          <w:b/>
        </w:rPr>
        <w:t xml:space="preserve"> N</w:t>
      </w:r>
      <w:r w:rsidR="008E74FF" w:rsidRPr="008E74FF">
        <w:rPr>
          <w:rFonts w:ascii="Book Antiqua" w:hAnsi="Book Antiqua"/>
        </w:rPr>
        <w:t xml:space="preserve">, Mueller C, </w:t>
      </w:r>
      <w:proofErr w:type="spellStart"/>
      <w:r w:rsidR="008E74FF" w:rsidRPr="008E74FF">
        <w:rPr>
          <w:rFonts w:ascii="Book Antiqua" w:hAnsi="Book Antiqua"/>
        </w:rPr>
        <w:t>Ehl</w:t>
      </w:r>
      <w:proofErr w:type="spellEnd"/>
      <w:r w:rsidR="008E74FF" w:rsidRPr="008E74FF">
        <w:rPr>
          <w:rFonts w:ascii="Book Antiqua" w:hAnsi="Book Antiqua"/>
        </w:rPr>
        <w:t xml:space="preserve"> NF, </w:t>
      </w:r>
      <w:proofErr w:type="spellStart"/>
      <w:r w:rsidR="008E74FF" w:rsidRPr="008E74FF">
        <w:rPr>
          <w:rFonts w:ascii="Book Antiqua" w:hAnsi="Book Antiqua"/>
        </w:rPr>
        <w:t>Brinkert</w:t>
      </w:r>
      <w:proofErr w:type="spellEnd"/>
      <w:r w:rsidR="008E74FF" w:rsidRPr="008E74FF">
        <w:rPr>
          <w:rFonts w:ascii="Book Antiqua" w:hAnsi="Book Antiqua"/>
        </w:rPr>
        <w:t xml:space="preserve"> M, Roost K, Reichlin T, </w:t>
      </w:r>
      <w:proofErr w:type="spellStart"/>
      <w:r w:rsidR="008E74FF" w:rsidRPr="008E74FF">
        <w:rPr>
          <w:rFonts w:ascii="Book Antiqua" w:hAnsi="Book Antiqua"/>
        </w:rPr>
        <w:t>Sou</w:t>
      </w:r>
      <w:proofErr w:type="spellEnd"/>
      <w:r w:rsidR="008E74FF" w:rsidRPr="008E74FF">
        <w:rPr>
          <w:rFonts w:ascii="Book Antiqua" w:hAnsi="Book Antiqua"/>
        </w:rPr>
        <w:t xml:space="preserve"> SM, </w:t>
      </w:r>
      <w:proofErr w:type="spellStart"/>
      <w:r w:rsidR="008E74FF" w:rsidRPr="008E74FF">
        <w:rPr>
          <w:rFonts w:ascii="Book Antiqua" w:hAnsi="Book Antiqua"/>
        </w:rPr>
        <w:t>Hochgruber</w:t>
      </w:r>
      <w:proofErr w:type="spellEnd"/>
      <w:r w:rsidR="008E74FF" w:rsidRPr="008E74FF">
        <w:rPr>
          <w:rFonts w:ascii="Book Antiqua" w:hAnsi="Book Antiqua"/>
        </w:rPr>
        <w:t xml:space="preserve"> T, </w:t>
      </w:r>
      <w:proofErr w:type="spellStart"/>
      <w:r w:rsidR="008E74FF" w:rsidRPr="008E74FF">
        <w:rPr>
          <w:rFonts w:ascii="Book Antiqua" w:hAnsi="Book Antiqua"/>
        </w:rPr>
        <w:t>Osswald</w:t>
      </w:r>
      <w:proofErr w:type="spellEnd"/>
      <w:r w:rsidR="008E74FF" w:rsidRPr="008E74FF">
        <w:rPr>
          <w:rFonts w:ascii="Book Antiqua" w:hAnsi="Book Antiqua"/>
        </w:rPr>
        <w:t xml:space="preserve"> S, Zellweger MJ. Prevalence, extent, and independent predictors of silent myocardial infarction. </w:t>
      </w:r>
      <w:r w:rsidR="008E74FF" w:rsidRPr="008E74FF">
        <w:rPr>
          <w:rFonts w:ascii="Book Antiqua" w:hAnsi="Book Antiqua"/>
          <w:i/>
        </w:rPr>
        <w:t>Am J Med</w:t>
      </w:r>
      <w:r w:rsidR="008E74FF" w:rsidRPr="008E74FF">
        <w:rPr>
          <w:rFonts w:ascii="Book Antiqua" w:hAnsi="Book Antiqua"/>
        </w:rPr>
        <w:t xml:space="preserve"> 2013; </w:t>
      </w:r>
      <w:r w:rsidR="008E74FF" w:rsidRPr="008E74FF">
        <w:rPr>
          <w:rFonts w:ascii="Book Antiqua" w:hAnsi="Book Antiqua"/>
          <w:b/>
        </w:rPr>
        <w:t>126</w:t>
      </w:r>
      <w:r w:rsidR="008E74FF" w:rsidRPr="008E74FF">
        <w:rPr>
          <w:rFonts w:ascii="Book Antiqua" w:hAnsi="Book Antiqua"/>
        </w:rPr>
        <w:t>: 515-522 [PMID: 23597799 DOI: 10.1016/j.amjmed.2012.11.028</w:t>
      </w:r>
      <w:r w:rsidR="009B1E45">
        <w:rPr>
          <w:rFonts w:ascii="Book Antiqua" w:hAnsi="Book Antiqua"/>
        </w:rPr>
        <w:t>]</w:t>
      </w:r>
    </w:p>
    <w:p w14:paraId="7644FF9D" w14:textId="77777777" w:rsidR="006C2698" w:rsidRPr="008E74FF" w:rsidRDefault="006C2698" w:rsidP="008E74FF">
      <w:pPr>
        <w:adjustRightInd w:val="0"/>
        <w:snapToGrid w:val="0"/>
        <w:spacing w:line="360" w:lineRule="auto"/>
        <w:rPr>
          <w:rFonts w:ascii="Book Antiqua" w:hAnsi="Book Antiqua" w:cs="Times New Roman"/>
          <w:b/>
          <w:bCs/>
          <w:color w:val="000000" w:themeColor="text1"/>
        </w:rPr>
      </w:pPr>
      <w:r w:rsidRPr="008E74FF">
        <w:rPr>
          <w:rFonts w:ascii="Book Antiqua" w:hAnsi="Book Antiqua" w:cs="Times New Roman"/>
          <w:b/>
          <w:bCs/>
          <w:color w:val="000000" w:themeColor="text1"/>
        </w:rPr>
        <w:br w:type="page"/>
      </w:r>
    </w:p>
    <w:p w14:paraId="72BF4BA3" w14:textId="77777777" w:rsidR="001A409C" w:rsidRPr="00002F66" w:rsidRDefault="001A409C" w:rsidP="001A409C">
      <w:pPr>
        <w:adjustRightInd w:val="0"/>
        <w:snapToGrid w:val="0"/>
        <w:spacing w:line="360" w:lineRule="auto"/>
        <w:rPr>
          <w:rFonts w:ascii="Book Antiqua" w:hAnsi="Book Antiqua"/>
          <w:b/>
        </w:rPr>
      </w:pPr>
      <w:r w:rsidRPr="00002F66">
        <w:rPr>
          <w:rFonts w:ascii="Book Antiqua" w:hAnsi="Book Antiqua"/>
          <w:b/>
        </w:rPr>
        <w:lastRenderedPageBreak/>
        <w:t>Footnotes</w:t>
      </w:r>
    </w:p>
    <w:p w14:paraId="4666D0CE" w14:textId="61DDBDD0" w:rsidR="006C2698" w:rsidRDefault="001A409C" w:rsidP="008E74FF">
      <w:pPr>
        <w:adjustRightInd w:val="0"/>
        <w:snapToGrid w:val="0"/>
        <w:spacing w:line="360" w:lineRule="auto"/>
        <w:rPr>
          <w:rFonts w:ascii="Book Antiqua" w:hAnsi="Book Antiqua" w:cs="Times New Roman"/>
          <w:color w:val="000000" w:themeColor="text1"/>
          <w:lang w:bidi="fa-IR"/>
        </w:rPr>
      </w:pPr>
      <w:r w:rsidRPr="00423CB7">
        <w:rPr>
          <w:rFonts w:ascii="Book Antiqua" w:hAnsi="Book Antiqua" w:cs="Arial"/>
          <w:b/>
        </w:rPr>
        <w:t>Institutional review board statement:</w:t>
      </w:r>
      <w:r w:rsidRPr="00423CB7">
        <w:rPr>
          <w:rFonts w:ascii="Book Antiqua" w:hAnsi="Book Antiqua" w:cs="Arial"/>
        </w:rPr>
        <w:t xml:space="preserve"> </w:t>
      </w:r>
      <w:r w:rsidR="006C2698" w:rsidRPr="008E74FF">
        <w:rPr>
          <w:rFonts w:ascii="Book Antiqua" w:hAnsi="Book Antiqua" w:cs="Times New Roman"/>
          <w:color w:val="000000" w:themeColor="text1"/>
          <w:lang w:bidi="fa-IR"/>
        </w:rPr>
        <w:t xml:space="preserve">This project was approved by the ethics committee of Iran University of Medical Sciences, Tehran, Iran by No IR.IUMS.REC.1397.1232. </w:t>
      </w:r>
    </w:p>
    <w:p w14:paraId="12C7C8EE" w14:textId="77777777" w:rsidR="001A409C" w:rsidRPr="008E74FF" w:rsidRDefault="001A409C" w:rsidP="008E74FF">
      <w:pPr>
        <w:adjustRightInd w:val="0"/>
        <w:snapToGrid w:val="0"/>
        <w:spacing w:line="360" w:lineRule="auto"/>
        <w:rPr>
          <w:rFonts w:ascii="Book Antiqua" w:hAnsi="Book Antiqua" w:cs="Times New Roman"/>
          <w:color w:val="000000" w:themeColor="text1"/>
          <w:rtl/>
          <w:lang w:bidi="fa-IR"/>
        </w:rPr>
      </w:pPr>
    </w:p>
    <w:p w14:paraId="53CD5B99" w14:textId="56C00364" w:rsidR="006C2698" w:rsidRDefault="001A409C" w:rsidP="008E74FF">
      <w:pPr>
        <w:adjustRightInd w:val="0"/>
        <w:snapToGrid w:val="0"/>
        <w:spacing w:line="360" w:lineRule="auto"/>
        <w:rPr>
          <w:rFonts w:ascii="Book Antiqua" w:hAnsi="Book Antiqua" w:cs="Times New Roman"/>
          <w:color w:val="000000" w:themeColor="text1"/>
          <w:lang w:bidi="fa-IR"/>
        </w:rPr>
      </w:pPr>
      <w:r w:rsidRPr="00423CB7">
        <w:rPr>
          <w:rFonts w:ascii="Book Antiqua" w:hAnsi="Book Antiqua" w:cs="Arial"/>
          <w:b/>
        </w:rPr>
        <w:t>Informed consent statement:</w:t>
      </w:r>
      <w:r w:rsidRPr="00423CB7">
        <w:rPr>
          <w:rFonts w:ascii="Book Antiqua" w:hAnsi="Book Antiqua" w:cs="Arial"/>
        </w:rPr>
        <w:t xml:space="preserve"> </w:t>
      </w:r>
      <w:r w:rsidR="006C2698" w:rsidRPr="008E74FF">
        <w:rPr>
          <w:rFonts w:ascii="Book Antiqua" w:hAnsi="Book Antiqua" w:cs="Times New Roman"/>
          <w:color w:val="000000" w:themeColor="text1"/>
          <w:lang w:bidi="fa-IR"/>
        </w:rPr>
        <w:t xml:space="preserve">An informed consent was obtained from all patients in both phases and recorded in their health documents before interviews and paraclinical tests. </w:t>
      </w:r>
    </w:p>
    <w:p w14:paraId="015063A3" w14:textId="77777777" w:rsidR="001A409C" w:rsidRPr="008E74FF" w:rsidRDefault="001A409C" w:rsidP="008E74FF">
      <w:pPr>
        <w:adjustRightInd w:val="0"/>
        <w:snapToGrid w:val="0"/>
        <w:spacing w:line="360" w:lineRule="auto"/>
        <w:rPr>
          <w:rFonts w:ascii="Book Antiqua" w:hAnsi="Book Antiqua" w:cs="Times New Roman"/>
          <w:b/>
          <w:bCs/>
          <w:color w:val="000000" w:themeColor="text1"/>
        </w:rPr>
      </w:pPr>
    </w:p>
    <w:p w14:paraId="16F19DCD" w14:textId="213B76FC" w:rsidR="006C2698" w:rsidRDefault="001A409C" w:rsidP="008E74FF">
      <w:pPr>
        <w:adjustRightInd w:val="0"/>
        <w:snapToGrid w:val="0"/>
        <w:spacing w:line="360" w:lineRule="auto"/>
        <w:rPr>
          <w:rFonts w:ascii="Book Antiqua" w:hAnsi="Book Antiqua" w:cs="Times New Roman"/>
          <w:color w:val="000000" w:themeColor="text1"/>
        </w:rPr>
      </w:pPr>
      <w:r w:rsidRPr="00423CB7">
        <w:rPr>
          <w:rFonts w:ascii="Book Antiqua" w:hAnsi="Book Antiqua" w:cs="Arial"/>
          <w:b/>
        </w:rPr>
        <w:t>Conflict-of-interest statement:</w:t>
      </w:r>
      <w:r w:rsidRPr="00423CB7">
        <w:rPr>
          <w:rFonts w:ascii="Book Antiqua" w:hAnsi="Book Antiqua" w:cs="Arial"/>
        </w:rPr>
        <w:t xml:space="preserve"> </w:t>
      </w:r>
      <w:r w:rsidR="006C2698" w:rsidRPr="008E74FF">
        <w:rPr>
          <w:rFonts w:ascii="Book Antiqua" w:hAnsi="Book Antiqua" w:cs="Times New Roman"/>
          <w:color w:val="000000" w:themeColor="text1"/>
        </w:rPr>
        <w:t>There is not any potential conflict of interest that might constitute an embarrassment to any of the authors.</w:t>
      </w:r>
    </w:p>
    <w:p w14:paraId="471C6BBC" w14:textId="77777777" w:rsidR="001A409C" w:rsidRPr="008E74FF" w:rsidRDefault="001A409C" w:rsidP="008E74FF">
      <w:pPr>
        <w:adjustRightInd w:val="0"/>
        <w:snapToGrid w:val="0"/>
        <w:spacing w:line="360" w:lineRule="auto"/>
        <w:rPr>
          <w:rFonts w:ascii="Book Antiqua" w:hAnsi="Book Antiqua" w:cs="Times New Roman"/>
          <w:color w:val="000000" w:themeColor="text1"/>
        </w:rPr>
      </w:pPr>
    </w:p>
    <w:p w14:paraId="30D117CC" w14:textId="4DC7E199" w:rsidR="006C2698" w:rsidRDefault="001A409C" w:rsidP="008E74FF">
      <w:pPr>
        <w:pStyle w:val="EndNoteBibliography"/>
        <w:adjustRightInd w:val="0"/>
        <w:snapToGrid w:val="0"/>
        <w:spacing w:line="360" w:lineRule="auto"/>
        <w:rPr>
          <w:rFonts w:ascii="Book Antiqua" w:hAnsi="Book Antiqua" w:cs="Arial"/>
        </w:rPr>
      </w:pPr>
      <w:r w:rsidRPr="00423CB7">
        <w:rPr>
          <w:rFonts w:ascii="Book Antiqua" w:hAnsi="Book Antiqua" w:cs="Arial"/>
          <w:b/>
        </w:rPr>
        <w:t>Data sharing statement:</w:t>
      </w:r>
      <w:r w:rsidRPr="001A409C">
        <w:rPr>
          <w:rFonts w:ascii="Book Antiqua" w:hAnsi="Book Antiqua" w:cs="Arial"/>
        </w:rPr>
        <w:t xml:space="preserve"> </w:t>
      </w:r>
      <w:r w:rsidRPr="00423CB7">
        <w:rPr>
          <w:rFonts w:ascii="Book Antiqua" w:hAnsi="Book Antiqua" w:cs="Arial"/>
        </w:rPr>
        <w:t>There is no additional data available.</w:t>
      </w:r>
    </w:p>
    <w:p w14:paraId="0826827A" w14:textId="77777777" w:rsidR="001A409C" w:rsidRDefault="001A409C" w:rsidP="008E74FF">
      <w:pPr>
        <w:pStyle w:val="EndNoteBibliography"/>
        <w:adjustRightInd w:val="0"/>
        <w:snapToGrid w:val="0"/>
        <w:spacing w:line="360" w:lineRule="auto"/>
        <w:rPr>
          <w:rFonts w:ascii="Book Antiqua" w:hAnsi="Book Antiqua" w:cs="Arial"/>
        </w:rPr>
      </w:pPr>
    </w:p>
    <w:p w14:paraId="33B6B72E" w14:textId="77777777" w:rsidR="001A409C" w:rsidRPr="002D2334" w:rsidRDefault="001A409C" w:rsidP="001A409C">
      <w:pPr>
        <w:spacing w:line="360" w:lineRule="auto"/>
        <w:rPr>
          <w:rFonts w:ascii="Book Antiqua" w:eastAsia="SimSun" w:hAnsi="Book Antiqua" w:cs="SimSun"/>
          <w:color w:val="000000" w:themeColor="text1"/>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9E265F" w14:textId="77777777" w:rsidR="001A409C" w:rsidRDefault="001A409C" w:rsidP="001A409C">
      <w:pPr>
        <w:adjustRightInd w:val="0"/>
        <w:snapToGrid w:val="0"/>
        <w:spacing w:line="360" w:lineRule="auto"/>
        <w:rPr>
          <w:rFonts w:ascii="Book Antiqua" w:hAnsi="Book Antiqua"/>
          <w:b/>
          <w:bCs/>
          <w:color w:val="000000"/>
        </w:rPr>
      </w:pPr>
    </w:p>
    <w:p w14:paraId="6532C900" w14:textId="77777777" w:rsidR="001A409C" w:rsidRDefault="001A409C" w:rsidP="001A409C">
      <w:pPr>
        <w:adjustRightInd w:val="0"/>
        <w:snapToGrid w:val="0"/>
        <w:spacing w:line="360" w:lineRule="auto"/>
        <w:rPr>
          <w:rFonts w:ascii="Book Antiqua" w:hAnsi="Book Antiqua"/>
          <w:bCs/>
          <w:color w:val="000000"/>
        </w:rPr>
      </w:pPr>
      <w:r w:rsidRPr="00002F66">
        <w:rPr>
          <w:rFonts w:ascii="Book Antiqua" w:hAnsi="Book Antiqua"/>
          <w:b/>
          <w:bCs/>
          <w:color w:val="000000"/>
          <w:lang w:eastAsia="pl-PL"/>
        </w:rPr>
        <w:t>Manuscript source:</w:t>
      </w:r>
      <w:r w:rsidRPr="00002F66">
        <w:rPr>
          <w:rFonts w:ascii="Book Antiqua" w:hAnsi="Book Antiqua"/>
          <w:b/>
          <w:bCs/>
          <w:color w:val="000000"/>
        </w:rPr>
        <w:t xml:space="preserve"> </w:t>
      </w:r>
      <w:r w:rsidRPr="00002F66">
        <w:rPr>
          <w:rFonts w:ascii="Book Antiqua" w:hAnsi="Book Antiqua"/>
          <w:bCs/>
          <w:color w:val="000000"/>
          <w:lang w:eastAsia="pl-PL"/>
        </w:rPr>
        <w:t>Unsolicited manuscript</w:t>
      </w:r>
    </w:p>
    <w:p w14:paraId="4CF1A759" w14:textId="77777777" w:rsidR="001A409C" w:rsidRPr="00AE07D0" w:rsidRDefault="001A409C" w:rsidP="001A409C">
      <w:pPr>
        <w:pStyle w:val="Body1"/>
        <w:spacing w:after="0" w:line="360" w:lineRule="auto"/>
        <w:jc w:val="both"/>
        <w:rPr>
          <w:rFonts w:ascii="Book Antiqua" w:hAnsi="Book Antiqua"/>
          <w:sz w:val="24"/>
          <w:szCs w:val="24"/>
          <w:lang w:val="en-US" w:eastAsia="zh-CN"/>
        </w:rPr>
      </w:pPr>
    </w:p>
    <w:p w14:paraId="6DADE07D" w14:textId="50FB4ECF" w:rsidR="001A409C" w:rsidRPr="002D2334" w:rsidRDefault="001A409C" w:rsidP="001A409C">
      <w:pPr>
        <w:spacing w:line="360" w:lineRule="auto"/>
        <w:rPr>
          <w:rFonts w:ascii="Book Antiqua" w:hAnsi="Book Antiqua"/>
        </w:rPr>
      </w:pPr>
      <w:bookmarkStart w:id="5" w:name="OLE_LINK9"/>
      <w:r w:rsidRPr="002D2334">
        <w:rPr>
          <w:rFonts w:ascii="Book Antiqua" w:hAnsi="Book Antiqua"/>
          <w:b/>
        </w:rPr>
        <w:t xml:space="preserve">Peer-review started: </w:t>
      </w:r>
      <w:r w:rsidR="007E3F7D">
        <w:rPr>
          <w:rFonts w:ascii="Book Antiqua" w:hAnsi="Book Antiqua" w:hint="eastAsia"/>
        </w:rPr>
        <w:t>February 9, 2020</w:t>
      </w:r>
    </w:p>
    <w:p w14:paraId="428A0F79" w14:textId="3C73E3C9" w:rsidR="001A409C" w:rsidRPr="002D2334" w:rsidRDefault="001A409C" w:rsidP="001A409C">
      <w:pPr>
        <w:spacing w:line="360" w:lineRule="auto"/>
        <w:rPr>
          <w:rFonts w:ascii="Book Antiqua" w:hAnsi="Book Antiqua"/>
        </w:rPr>
      </w:pPr>
      <w:r w:rsidRPr="002D2334">
        <w:rPr>
          <w:rFonts w:ascii="Book Antiqua" w:hAnsi="Book Antiqua"/>
          <w:b/>
        </w:rPr>
        <w:t xml:space="preserve">First decision: </w:t>
      </w:r>
      <w:r w:rsidR="007E3F7D">
        <w:rPr>
          <w:rFonts w:ascii="Book Antiqua" w:hAnsi="Book Antiqua" w:hint="eastAsia"/>
        </w:rPr>
        <w:t>March 24, 2020</w:t>
      </w:r>
    </w:p>
    <w:p w14:paraId="45807CBC" w14:textId="77777777" w:rsidR="001A409C" w:rsidRDefault="001A409C" w:rsidP="001A409C">
      <w:pPr>
        <w:autoSpaceDE w:val="0"/>
        <w:autoSpaceDN w:val="0"/>
        <w:adjustRightInd w:val="0"/>
        <w:spacing w:line="360" w:lineRule="auto"/>
        <w:rPr>
          <w:rFonts w:ascii="Book Antiqua" w:hAnsi="Book Antiqua"/>
          <w:b/>
        </w:rPr>
      </w:pPr>
      <w:r w:rsidRPr="003F362F">
        <w:rPr>
          <w:rFonts w:ascii="Book Antiqua" w:hAnsi="Book Antiqua"/>
          <w:b/>
        </w:rPr>
        <w:t>Article in press:</w:t>
      </w:r>
    </w:p>
    <w:p w14:paraId="6D3E01B9" w14:textId="77777777" w:rsidR="001A409C" w:rsidRPr="003F362F" w:rsidRDefault="001A409C" w:rsidP="001A409C">
      <w:pPr>
        <w:autoSpaceDE w:val="0"/>
        <w:autoSpaceDN w:val="0"/>
        <w:adjustRightInd w:val="0"/>
        <w:spacing w:line="360" w:lineRule="auto"/>
        <w:rPr>
          <w:rFonts w:ascii="Book Antiqua" w:hAnsi="Book Antiqua"/>
          <w:b/>
        </w:rPr>
      </w:pPr>
    </w:p>
    <w:p w14:paraId="7ED516B5" w14:textId="327653D3" w:rsidR="001A409C" w:rsidRPr="00002F66" w:rsidRDefault="001A409C" w:rsidP="001A409C">
      <w:pPr>
        <w:adjustRightInd w:val="0"/>
        <w:snapToGrid w:val="0"/>
        <w:spacing w:line="360" w:lineRule="auto"/>
        <w:rPr>
          <w:rFonts w:ascii="Book Antiqua" w:eastAsia="Microsoft YaHei" w:hAnsi="Book Antiqua" w:cs="SimSun"/>
        </w:rPr>
      </w:pPr>
      <w:r w:rsidRPr="00002F66">
        <w:rPr>
          <w:rFonts w:ascii="Book Antiqua" w:hAnsi="Book Antiqua" w:cs="SimSun"/>
          <w:b/>
        </w:rPr>
        <w:t xml:space="preserve">Specialty type: </w:t>
      </w:r>
      <w:r w:rsidR="004323FB" w:rsidRPr="00E700C2">
        <w:rPr>
          <w:rFonts w:ascii="Book Antiqua" w:eastAsia="Microsoft YaHei" w:hAnsi="Book Antiqua" w:cs="SimSun"/>
        </w:rPr>
        <w:t>Gastroenterology and hepatology</w:t>
      </w:r>
    </w:p>
    <w:p w14:paraId="4FD50B60" w14:textId="376C0FC1" w:rsidR="001A409C" w:rsidRPr="00002F66" w:rsidRDefault="001A409C" w:rsidP="001A409C">
      <w:pPr>
        <w:adjustRightInd w:val="0"/>
        <w:snapToGrid w:val="0"/>
        <w:spacing w:line="360" w:lineRule="auto"/>
        <w:rPr>
          <w:rFonts w:ascii="Book Antiqua" w:hAnsi="Book Antiqua" w:cs="SimSun"/>
        </w:rPr>
      </w:pPr>
      <w:r w:rsidRPr="00007BBA">
        <w:rPr>
          <w:rFonts w:ascii="Book Antiqua" w:hAnsi="Book Antiqua" w:cs="SimSun"/>
          <w:b/>
        </w:rPr>
        <w:t>Country/Territory</w:t>
      </w:r>
      <w:r w:rsidRPr="00002F66">
        <w:rPr>
          <w:rFonts w:ascii="Book Antiqua" w:hAnsi="Book Antiqua" w:cs="SimSun"/>
          <w:b/>
        </w:rPr>
        <w:t xml:space="preserve"> of origin: </w:t>
      </w:r>
      <w:r w:rsidR="004323FB" w:rsidRPr="004323FB">
        <w:rPr>
          <w:rFonts w:ascii="Book Antiqua" w:hAnsi="Book Antiqua" w:cs="SimSun"/>
        </w:rPr>
        <w:t>Iran</w:t>
      </w:r>
    </w:p>
    <w:p w14:paraId="3B2231D3" w14:textId="77777777" w:rsidR="001A409C" w:rsidRDefault="001A409C" w:rsidP="001A409C">
      <w:pPr>
        <w:adjustRightInd w:val="0"/>
        <w:snapToGrid w:val="0"/>
        <w:spacing w:line="360" w:lineRule="auto"/>
        <w:rPr>
          <w:rFonts w:ascii="Book Antiqua" w:hAnsi="Book Antiqua" w:cs="SimSun"/>
          <w:b/>
        </w:rPr>
      </w:pPr>
      <w:r w:rsidRPr="00007BBA">
        <w:rPr>
          <w:rFonts w:ascii="Book Antiqua" w:hAnsi="Book Antiqua" w:cs="SimSun"/>
          <w:b/>
        </w:rPr>
        <w:t>Peer-review report’s scientific quality classification</w:t>
      </w:r>
    </w:p>
    <w:p w14:paraId="29DE3E3A" w14:textId="362ACFE1" w:rsidR="001A409C" w:rsidRPr="00002F66" w:rsidRDefault="001A409C" w:rsidP="001A409C">
      <w:pPr>
        <w:adjustRightInd w:val="0"/>
        <w:snapToGrid w:val="0"/>
        <w:spacing w:line="360" w:lineRule="auto"/>
        <w:rPr>
          <w:rFonts w:ascii="Book Antiqua" w:hAnsi="Book Antiqua" w:cs="SimSun"/>
        </w:rPr>
      </w:pPr>
      <w:r w:rsidRPr="00002F66">
        <w:rPr>
          <w:rFonts w:ascii="Book Antiqua" w:hAnsi="Book Antiqua" w:cs="SimSun"/>
        </w:rPr>
        <w:t xml:space="preserve">Grade A (Excellent): </w:t>
      </w:r>
      <w:r w:rsidR="00027E4E">
        <w:rPr>
          <w:rFonts w:ascii="Book Antiqua" w:hAnsi="Book Antiqua" w:cs="SimSun" w:hint="eastAsia"/>
        </w:rPr>
        <w:t>0</w:t>
      </w:r>
    </w:p>
    <w:p w14:paraId="4E05F0FD" w14:textId="1A7B5DFB" w:rsidR="001A409C" w:rsidRPr="00002F66" w:rsidRDefault="001A409C" w:rsidP="001A409C">
      <w:pPr>
        <w:adjustRightInd w:val="0"/>
        <w:snapToGrid w:val="0"/>
        <w:spacing w:line="360" w:lineRule="auto"/>
        <w:rPr>
          <w:rFonts w:ascii="Book Antiqua" w:hAnsi="Book Antiqua" w:cs="SimSun"/>
        </w:rPr>
      </w:pPr>
      <w:r>
        <w:rPr>
          <w:rFonts w:ascii="Book Antiqua" w:hAnsi="Book Antiqua" w:cs="SimSun"/>
        </w:rPr>
        <w:lastRenderedPageBreak/>
        <w:t xml:space="preserve">Grade B (Very good): </w:t>
      </w:r>
      <w:r w:rsidR="00027E4E">
        <w:rPr>
          <w:rFonts w:ascii="Book Antiqua" w:hAnsi="Book Antiqua" w:cs="SimSun" w:hint="eastAsia"/>
        </w:rPr>
        <w:t>B</w:t>
      </w:r>
    </w:p>
    <w:p w14:paraId="54FB0369" w14:textId="77777777" w:rsidR="001A409C" w:rsidRPr="00002F66" w:rsidRDefault="001A409C" w:rsidP="001A409C">
      <w:pPr>
        <w:adjustRightInd w:val="0"/>
        <w:snapToGrid w:val="0"/>
        <w:spacing w:line="360" w:lineRule="auto"/>
        <w:rPr>
          <w:rFonts w:ascii="Book Antiqua" w:hAnsi="Book Antiqua" w:cs="SimSun"/>
        </w:rPr>
      </w:pPr>
      <w:r w:rsidRPr="00002F66">
        <w:rPr>
          <w:rFonts w:ascii="Book Antiqua" w:hAnsi="Book Antiqua" w:cs="SimSun"/>
        </w:rPr>
        <w:t>Grade C (Good): C</w:t>
      </w:r>
    </w:p>
    <w:p w14:paraId="3CBEA365" w14:textId="77777777" w:rsidR="001A409C" w:rsidRPr="00002F66" w:rsidRDefault="001A409C" w:rsidP="001A409C">
      <w:pPr>
        <w:adjustRightInd w:val="0"/>
        <w:snapToGrid w:val="0"/>
        <w:spacing w:line="360" w:lineRule="auto"/>
        <w:rPr>
          <w:rFonts w:ascii="Book Antiqua" w:hAnsi="Book Antiqua" w:cs="SimSun"/>
        </w:rPr>
      </w:pPr>
      <w:r w:rsidRPr="00002F66">
        <w:rPr>
          <w:rFonts w:ascii="Book Antiqua" w:hAnsi="Book Antiqua" w:cs="SimSun"/>
        </w:rPr>
        <w:t>Grade D (Fair): 0</w:t>
      </w:r>
    </w:p>
    <w:p w14:paraId="788F21C5" w14:textId="77777777" w:rsidR="001A409C" w:rsidRPr="00002F66" w:rsidRDefault="001A409C" w:rsidP="001A409C">
      <w:pPr>
        <w:adjustRightInd w:val="0"/>
        <w:snapToGrid w:val="0"/>
        <w:spacing w:line="360" w:lineRule="auto"/>
        <w:rPr>
          <w:rFonts w:ascii="Book Antiqua" w:eastAsia="DengXian" w:hAnsi="Book Antiqua"/>
          <w:lang w:val="hu-HU"/>
        </w:rPr>
      </w:pPr>
      <w:r w:rsidRPr="00002F66">
        <w:rPr>
          <w:rFonts w:ascii="Book Antiqua" w:hAnsi="Book Antiqua" w:cs="SimSun"/>
        </w:rPr>
        <w:t>Grade E (Poor): 0</w:t>
      </w:r>
    </w:p>
    <w:p w14:paraId="260F78BB" w14:textId="77777777" w:rsidR="001A409C" w:rsidRPr="00AE07D0" w:rsidRDefault="001A409C" w:rsidP="001A409C">
      <w:pPr>
        <w:spacing w:line="360" w:lineRule="auto"/>
        <w:rPr>
          <w:rFonts w:ascii="Book Antiqua" w:eastAsia="SimSun" w:hAnsi="Book Antiqua" w:cs="SimSun"/>
          <w:lang w:val="hu-HU"/>
        </w:rPr>
      </w:pPr>
    </w:p>
    <w:p w14:paraId="3A9762A5" w14:textId="1F19F677" w:rsidR="001A409C" w:rsidRDefault="001A409C" w:rsidP="001A409C">
      <w:pPr>
        <w:adjustRightInd w:val="0"/>
        <w:snapToGrid w:val="0"/>
        <w:spacing w:line="360" w:lineRule="auto"/>
        <w:rPr>
          <w:rFonts w:ascii="Book Antiqua" w:hAnsi="Book Antiqua"/>
          <w:b/>
          <w:bCs/>
        </w:rPr>
      </w:pPr>
      <w:r w:rsidRPr="00C63C65">
        <w:rPr>
          <w:rStyle w:val="Strong"/>
          <w:rFonts w:ascii="Book Antiqua" w:hAnsi="Book Antiqua" w:cs="Arial"/>
          <w:noProof/>
          <w:lang w:val="en-GB"/>
        </w:rPr>
        <w:t>P-Reviewer:</w:t>
      </w:r>
      <w:r w:rsidRPr="00C63C65">
        <w:rPr>
          <w:rFonts w:ascii="Book Antiqua" w:hAnsi="Book Antiqua"/>
          <w:color w:val="000000"/>
          <w:lang w:val="en-GB"/>
        </w:rPr>
        <w:t xml:space="preserve"> </w:t>
      </w:r>
      <w:r w:rsidR="00952BBC" w:rsidRPr="00952BBC">
        <w:rPr>
          <w:rFonts w:ascii="Book Antiqua" w:hAnsi="Book Antiqua"/>
          <w:color w:val="000000"/>
          <w:lang w:val="en-GB"/>
        </w:rPr>
        <w:t>de Oliveira</w:t>
      </w:r>
      <w:r w:rsidR="00952BBC">
        <w:rPr>
          <w:rFonts w:ascii="Book Antiqua" w:hAnsi="Book Antiqua" w:hint="eastAsia"/>
          <w:color w:val="000000"/>
          <w:lang w:val="en-GB"/>
        </w:rPr>
        <w:t xml:space="preserve"> C,</w:t>
      </w:r>
      <w:r w:rsidR="00952BBC" w:rsidRPr="00952BBC">
        <w:t xml:space="preserve"> </w:t>
      </w:r>
      <w:proofErr w:type="spellStart"/>
      <w:r w:rsidR="00952BBC" w:rsidRPr="00952BBC">
        <w:rPr>
          <w:rFonts w:ascii="Book Antiqua" w:hAnsi="Book Antiqua"/>
          <w:color w:val="000000"/>
          <w:lang w:val="en-GB"/>
        </w:rPr>
        <w:t>Trovato</w:t>
      </w:r>
      <w:proofErr w:type="spellEnd"/>
      <w:r w:rsidR="00952BBC">
        <w:rPr>
          <w:rFonts w:ascii="Book Antiqua" w:hAnsi="Book Antiqua" w:hint="eastAsia"/>
          <w:color w:val="000000"/>
          <w:lang w:val="en-GB"/>
        </w:rPr>
        <w:t xml:space="preserve"> G</w:t>
      </w:r>
      <w:r w:rsidRPr="00C63C65">
        <w:rPr>
          <w:rFonts w:ascii="Book Antiqua" w:hAnsi="Book Antiqua"/>
          <w:color w:val="000000"/>
          <w:lang w:val="en-GB"/>
        </w:rPr>
        <w:t xml:space="preserve"> </w:t>
      </w:r>
      <w:r w:rsidRPr="00C63C65">
        <w:rPr>
          <w:rFonts w:ascii="Book Antiqua" w:hAnsi="Book Antiqua"/>
          <w:bCs/>
          <w:lang w:val="en-GB"/>
        </w:rPr>
        <w:t xml:space="preserve"> </w:t>
      </w:r>
      <w:r w:rsidRPr="00C63C65">
        <w:rPr>
          <w:rFonts w:ascii="Book Antiqua" w:hAnsi="Book Antiqua"/>
          <w:b/>
          <w:bCs/>
          <w:lang w:val="en-GB"/>
        </w:rPr>
        <w:t>S-Editor:</w:t>
      </w:r>
      <w:r w:rsidRPr="00C63C65">
        <w:rPr>
          <w:rFonts w:ascii="Book Antiqua" w:hAnsi="Book Antiqua"/>
          <w:bCs/>
          <w:lang w:val="en-GB"/>
        </w:rPr>
        <w:t xml:space="preserve"> </w:t>
      </w:r>
      <w:r w:rsidR="00B063C6">
        <w:rPr>
          <w:rFonts w:ascii="Book Antiqua" w:hAnsi="Book Antiqua" w:hint="eastAsia"/>
          <w:bCs/>
          <w:lang w:val="en-GB"/>
        </w:rPr>
        <w:t>Wang JL</w:t>
      </w:r>
      <w:r>
        <w:rPr>
          <w:rFonts w:ascii="Book Antiqua" w:hAnsi="Book Antiqua" w:hint="eastAsia"/>
          <w:bCs/>
          <w:lang w:val="en-GB"/>
        </w:rPr>
        <w:t xml:space="preserve"> </w:t>
      </w:r>
      <w:r w:rsidRPr="00C63C65">
        <w:rPr>
          <w:rFonts w:ascii="Book Antiqua" w:hAnsi="Book Antiqua"/>
          <w:b/>
          <w:bCs/>
        </w:rPr>
        <w:t>L-Editor:   E-Editor:</w:t>
      </w:r>
    </w:p>
    <w:bookmarkEnd w:id="5"/>
    <w:p w14:paraId="48683845" w14:textId="77777777" w:rsidR="001A409C" w:rsidRPr="001A409C" w:rsidRDefault="001A409C" w:rsidP="008E74FF">
      <w:pPr>
        <w:pStyle w:val="EndNoteBibliography"/>
        <w:adjustRightInd w:val="0"/>
        <w:snapToGrid w:val="0"/>
        <w:spacing w:line="360" w:lineRule="auto"/>
        <w:rPr>
          <w:rFonts w:ascii="Book Antiqua" w:hAnsi="Book Antiqua" w:cs="Times New Roman"/>
          <w:b/>
          <w:bCs/>
          <w:color w:val="000000" w:themeColor="text1"/>
          <w:lang w:bidi="fa-IR"/>
        </w:rPr>
      </w:pPr>
    </w:p>
    <w:p w14:paraId="35E1F19A" w14:textId="291F7D02" w:rsidR="006C2698" w:rsidRPr="008E74FF" w:rsidRDefault="006C2698" w:rsidP="008E74FF">
      <w:pPr>
        <w:adjustRightInd w:val="0"/>
        <w:snapToGrid w:val="0"/>
        <w:spacing w:line="360" w:lineRule="auto"/>
        <w:rPr>
          <w:rFonts w:ascii="Book Antiqua" w:eastAsia="Calibri" w:hAnsi="Book Antiqua" w:cs="Times New Roman"/>
          <w:noProof/>
          <w:color w:val="000000" w:themeColor="text1"/>
          <w:lang w:bidi="fa-IR"/>
        </w:rPr>
      </w:pPr>
      <w:r w:rsidRPr="008E74FF">
        <w:rPr>
          <w:rFonts w:ascii="Book Antiqua" w:eastAsia="Calibri" w:hAnsi="Book Antiqua" w:cs="Times New Roman"/>
          <w:noProof/>
          <w:color w:val="000000" w:themeColor="text1"/>
          <w:lang w:bidi="fa-IR"/>
        </w:rPr>
        <w:br w:type="page"/>
      </w:r>
    </w:p>
    <w:p w14:paraId="380B7C89" w14:textId="71ADFFD3" w:rsidR="00051424" w:rsidRPr="001D1A43" w:rsidRDefault="001D1A43" w:rsidP="008E74FF">
      <w:pPr>
        <w:adjustRightInd w:val="0"/>
        <w:snapToGrid w:val="0"/>
        <w:spacing w:line="360" w:lineRule="auto"/>
        <w:rPr>
          <w:rFonts w:ascii="Book Antiqua" w:hAnsi="Book Antiqua"/>
          <w:b/>
        </w:rPr>
      </w:pPr>
      <w:r w:rsidRPr="00E70091">
        <w:rPr>
          <w:rFonts w:ascii="Book Antiqua" w:hAnsi="Book Antiqua"/>
          <w:b/>
        </w:rPr>
        <w:lastRenderedPageBreak/>
        <w:t>Figure Legends</w:t>
      </w:r>
    </w:p>
    <w:p w14:paraId="09A584D0" w14:textId="77777777" w:rsidR="00DA6C8C" w:rsidRDefault="00306460" w:rsidP="008E74FF">
      <w:pPr>
        <w:adjustRightInd w:val="0"/>
        <w:snapToGrid w:val="0"/>
        <w:spacing w:line="360" w:lineRule="auto"/>
        <w:rPr>
          <w:rFonts w:ascii="Book Antiqua" w:hAnsi="Book Antiqua" w:cs="Times New Roman"/>
          <w:color w:val="000000" w:themeColor="text1"/>
        </w:rPr>
      </w:pPr>
      <w:r w:rsidRPr="008E74FF">
        <w:rPr>
          <w:rFonts w:ascii="Book Antiqua" w:eastAsia="Calibri" w:hAnsi="Book Antiqua" w:cs="Times New Roman"/>
          <w:noProof/>
          <w:color w:val="000000" w:themeColor="text1"/>
        </w:rPr>
        <w:drawing>
          <wp:inline distT="0" distB="0" distL="0" distR="0" wp14:anchorId="14D17DE6" wp14:editId="499E6F37">
            <wp:extent cx="5731510" cy="4413169"/>
            <wp:effectExtent l="63500" t="0" r="8509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90C665" w14:textId="3F04D6C1" w:rsidR="00DC6364" w:rsidRPr="00DA6C8C" w:rsidRDefault="00DC6364" w:rsidP="008E74FF">
      <w:pPr>
        <w:adjustRightInd w:val="0"/>
        <w:snapToGrid w:val="0"/>
        <w:spacing w:line="360" w:lineRule="auto"/>
        <w:rPr>
          <w:rFonts w:ascii="Book Antiqua" w:hAnsi="Book Antiqua" w:cs="Times New Roman"/>
          <w:b/>
          <w:color w:val="000000" w:themeColor="text1"/>
        </w:rPr>
      </w:pPr>
      <w:r w:rsidRPr="00DA6C8C">
        <w:rPr>
          <w:rFonts w:ascii="Book Antiqua" w:hAnsi="Book Antiqua" w:cs="Times New Roman"/>
          <w:b/>
          <w:color w:val="000000" w:themeColor="text1"/>
        </w:rPr>
        <w:t>Figure 1 Flow diagram of phase I and phase II included and excluded participants</w:t>
      </w:r>
      <w:r w:rsidR="00DA6C8C" w:rsidRPr="00DA6C8C">
        <w:rPr>
          <w:rFonts w:ascii="Book Antiqua" w:hAnsi="Book Antiqua" w:cs="Times New Roman"/>
          <w:b/>
          <w:color w:val="000000" w:themeColor="text1"/>
        </w:rPr>
        <w:t xml:space="preserve">. </w:t>
      </w:r>
      <w:r w:rsidR="00DA6C8C" w:rsidRPr="00DA6C8C">
        <w:rPr>
          <w:rFonts w:ascii="Book Antiqua" w:hAnsi="Book Antiqua" w:cs="Times New Roman"/>
          <w:color w:val="000000" w:themeColor="text1"/>
        </w:rPr>
        <w:t xml:space="preserve">HCV: Hepatitis C virus; HBsAg: </w:t>
      </w:r>
      <w:r w:rsidR="00DA6C8C" w:rsidRPr="00DA6C8C">
        <w:rPr>
          <w:rFonts w:ascii="Book Antiqua" w:hAnsi="Book Antiqua"/>
        </w:rPr>
        <w:t>Hepatitis B surface antigen.</w:t>
      </w:r>
    </w:p>
    <w:p w14:paraId="4D6D8783" w14:textId="43C388E4" w:rsidR="00B53042" w:rsidRPr="008E74FF" w:rsidRDefault="00306460" w:rsidP="008E74FF">
      <w:pPr>
        <w:adjustRightInd w:val="0"/>
        <w:snapToGrid w:val="0"/>
        <w:spacing w:line="360" w:lineRule="auto"/>
        <w:rPr>
          <w:rFonts w:ascii="Book Antiqua" w:hAnsi="Book Antiqua" w:cs="Times New Roman"/>
          <w:b/>
          <w:bCs/>
          <w:color w:val="000000" w:themeColor="text1"/>
          <w:lang w:bidi="fa-IR"/>
        </w:rPr>
      </w:pPr>
      <w:r w:rsidRPr="008E74FF">
        <w:rPr>
          <w:rFonts w:ascii="Book Antiqua" w:eastAsia="Calibri" w:hAnsi="Book Antiqua" w:cs="Times New Roman"/>
          <w:noProof/>
          <w:color w:val="000000" w:themeColor="text1"/>
          <w:lang w:bidi="fa-IR"/>
        </w:rPr>
        <w:br w:type="page"/>
      </w:r>
    </w:p>
    <w:p w14:paraId="52374F3D" w14:textId="77777777" w:rsidR="004842B5" w:rsidRDefault="00C226E7" w:rsidP="008E74FF">
      <w:pPr>
        <w:adjustRightInd w:val="0"/>
        <w:snapToGrid w:val="0"/>
        <w:spacing w:line="360" w:lineRule="auto"/>
        <w:rPr>
          <w:rFonts w:ascii="Book Antiqua" w:hAnsi="Book Antiqua" w:cs="Times New Roman"/>
          <w:b/>
          <w:bCs/>
          <w:color w:val="000000" w:themeColor="text1"/>
          <w:lang w:bidi="fa-IR"/>
        </w:rPr>
      </w:pPr>
      <w:r w:rsidRPr="008E74FF">
        <w:rPr>
          <w:rFonts w:ascii="Book Antiqua" w:hAnsi="Book Antiqua" w:cs="Times New Roman"/>
          <w:b/>
          <w:bCs/>
          <w:noProof/>
          <w:color w:val="000000" w:themeColor="text1"/>
        </w:rPr>
        <w:lastRenderedPageBreak/>
        <w:drawing>
          <wp:inline distT="0" distB="0" distL="0" distR="0" wp14:anchorId="47F0D913" wp14:editId="2F9B9307">
            <wp:extent cx="4932459" cy="4468633"/>
            <wp:effectExtent l="0" t="0" r="1905" b="8255"/>
            <wp:docPr id="1" name="Picture 1" descr="D:\دروس دانشگاه\تحقیقاتی\مقالات\قدیم\0-Accepted\7 NAFLD and CVD-مارال\table to ch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دروس دانشگاه\تحقیقاتی\مقالات\قدیم\0-Accepted\7 NAFLD and CVD-مارال\table to chart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40524" cy="4475939"/>
                    </a:xfrm>
                    <a:prstGeom prst="rect">
                      <a:avLst/>
                    </a:prstGeom>
                    <a:noFill/>
                    <a:ln>
                      <a:noFill/>
                    </a:ln>
                  </pic:spPr>
                </pic:pic>
              </a:graphicData>
            </a:graphic>
          </wp:inline>
        </w:drawing>
      </w:r>
    </w:p>
    <w:p w14:paraId="2ADBCDA9" w14:textId="3E23A027" w:rsidR="00306460" w:rsidRPr="00067E9C" w:rsidRDefault="00B53042" w:rsidP="008E74FF">
      <w:pPr>
        <w:adjustRightInd w:val="0"/>
        <w:snapToGrid w:val="0"/>
        <w:spacing w:line="360" w:lineRule="auto"/>
        <w:rPr>
          <w:rFonts w:ascii="Book Antiqua" w:hAnsi="Book Antiqua" w:cs="Times New Roman"/>
          <w:bCs/>
          <w:color w:val="000000" w:themeColor="text1"/>
          <w:lang w:bidi="fa-IR"/>
        </w:rPr>
      </w:pPr>
      <w:r w:rsidRPr="00CA4B52">
        <w:rPr>
          <w:rFonts w:ascii="Book Antiqua" w:hAnsi="Book Antiqua" w:cs="Times New Roman"/>
          <w:b/>
          <w:bCs/>
          <w:color w:val="000000" w:themeColor="text1"/>
          <w:lang w:bidi="fa-IR"/>
        </w:rPr>
        <w:t xml:space="preserve">Figure 2 The incidence of fatal and non-fatal </w:t>
      </w:r>
      <w:r w:rsidR="00900424" w:rsidRPr="00CA4B52">
        <w:rPr>
          <w:rFonts w:ascii="Book Antiqua" w:hAnsi="Book Antiqua" w:cs="Times New Roman"/>
          <w:b/>
          <w:bCs/>
          <w:color w:val="000000" w:themeColor="text1"/>
          <w:lang w:bidi="fa-IR"/>
        </w:rPr>
        <w:t>cardiovascular</w:t>
      </w:r>
      <w:r w:rsidR="00C25242" w:rsidRPr="00CA4B52">
        <w:rPr>
          <w:rFonts w:ascii="Book Antiqua" w:hAnsi="Book Antiqua" w:cs="Times New Roman"/>
          <w:b/>
          <w:bCs/>
          <w:color w:val="000000" w:themeColor="text1"/>
          <w:lang w:bidi="fa-IR"/>
        </w:rPr>
        <w:t xml:space="preserve"> disease</w:t>
      </w:r>
      <w:r w:rsidR="00900424" w:rsidRPr="00CA4B52">
        <w:rPr>
          <w:rFonts w:ascii="Book Antiqua" w:hAnsi="Book Antiqua" w:cs="Times New Roman"/>
          <w:b/>
          <w:bCs/>
          <w:color w:val="000000" w:themeColor="text1"/>
          <w:lang w:bidi="fa-IR"/>
        </w:rPr>
        <w:t xml:space="preserve"> </w:t>
      </w:r>
      <w:r w:rsidRPr="00CA4B52">
        <w:rPr>
          <w:rFonts w:ascii="Book Antiqua" w:hAnsi="Book Antiqua" w:cs="Times New Roman"/>
          <w:b/>
          <w:bCs/>
          <w:color w:val="000000" w:themeColor="text1"/>
          <w:lang w:bidi="fa-IR"/>
        </w:rPr>
        <w:t xml:space="preserve">events in individuals with and without </w:t>
      </w:r>
      <w:r w:rsidR="00900424" w:rsidRPr="00CA4B52">
        <w:rPr>
          <w:rFonts w:ascii="Book Antiqua" w:hAnsi="Book Antiqua" w:cs="Times New Roman"/>
          <w:b/>
          <w:bCs/>
          <w:color w:val="000000" w:themeColor="text1"/>
          <w:lang w:bidi="fa-IR"/>
        </w:rPr>
        <w:t>non-</w:t>
      </w:r>
      <w:proofErr w:type="spellStart"/>
      <w:r w:rsidR="00900424" w:rsidRPr="00CA4B52">
        <w:rPr>
          <w:rFonts w:ascii="Book Antiqua" w:hAnsi="Book Antiqua" w:cs="Times New Roman"/>
          <w:b/>
          <w:bCs/>
          <w:color w:val="000000" w:themeColor="text1"/>
          <w:lang w:bidi="fa-IR"/>
        </w:rPr>
        <w:t>alcholic</w:t>
      </w:r>
      <w:proofErr w:type="spellEnd"/>
      <w:r w:rsidR="00900424" w:rsidRPr="00CA4B52">
        <w:rPr>
          <w:rFonts w:ascii="Book Antiqua" w:hAnsi="Book Antiqua" w:cs="Times New Roman"/>
          <w:b/>
          <w:bCs/>
          <w:color w:val="000000" w:themeColor="text1"/>
          <w:lang w:bidi="fa-IR"/>
        </w:rPr>
        <w:t xml:space="preserve"> fatty liver disease </w:t>
      </w:r>
      <w:r w:rsidRPr="00CA4B52">
        <w:rPr>
          <w:rFonts w:ascii="Book Antiqua" w:hAnsi="Book Antiqua" w:cs="Times New Roman"/>
          <w:b/>
          <w:bCs/>
          <w:color w:val="000000" w:themeColor="text1"/>
          <w:lang w:bidi="fa-IR"/>
        </w:rPr>
        <w:t>during a 7</w:t>
      </w:r>
      <w:r w:rsidR="008549DC">
        <w:rPr>
          <w:rFonts w:ascii="Book Antiqua" w:hAnsi="Book Antiqua" w:cs="Times New Roman"/>
          <w:b/>
          <w:bCs/>
          <w:color w:val="000000" w:themeColor="text1"/>
          <w:lang w:bidi="fa-IR"/>
        </w:rPr>
        <w:t>-y</w:t>
      </w:r>
      <w:r w:rsidRPr="00CA4B52">
        <w:rPr>
          <w:rFonts w:ascii="Book Antiqua" w:hAnsi="Book Antiqua" w:cs="Times New Roman"/>
          <w:b/>
          <w:bCs/>
          <w:color w:val="000000" w:themeColor="text1"/>
          <w:lang w:bidi="fa-IR"/>
        </w:rPr>
        <w:t xml:space="preserve">r follow up in men and women. </w:t>
      </w:r>
      <w:r w:rsidR="00CA4B52" w:rsidRPr="00CA4B52">
        <w:rPr>
          <w:rFonts w:ascii="Book Antiqua" w:hAnsi="Book Antiqua" w:cs="Times New Roman" w:hint="eastAsia"/>
          <w:bCs/>
          <w:color w:val="000000" w:themeColor="text1"/>
          <w:lang w:bidi="fa-IR"/>
        </w:rPr>
        <w:t xml:space="preserve">CVD: </w:t>
      </w:r>
      <w:r w:rsidR="00CA4B52" w:rsidRPr="00CA4B52">
        <w:rPr>
          <w:rFonts w:ascii="Book Antiqua" w:hAnsi="Book Antiqua" w:cs="Times New Roman"/>
          <w:bCs/>
          <w:color w:val="000000" w:themeColor="text1"/>
          <w:lang w:bidi="fa-IR"/>
        </w:rPr>
        <w:t>Cardiovascular disease</w:t>
      </w:r>
      <w:r w:rsidR="00CA4B52" w:rsidRPr="00CA4B52">
        <w:rPr>
          <w:rFonts w:ascii="Book Antiqua" w:hAnsi="Book Antiqua" w:cs="Times New Roman" w:hint="eastAsia"/>
          <w:bCs/>
          <w:color w:val="000000" w:themeColor="text1"/>
          <w:lang w:bidi="fa-IR"/>
        </w:rPr>
        <w:t>;</w:t>
      </w:r>
      <w:r w:rsidR="00CA4B52" w:rsidRPr="00CA4B52">
        <w:rPr>
          <w:rFonts w:ascii="Book Antiqua" w:hAnsi="Book Antiqua" w:cs="Times New Roman"/>
          <w:bCs/>
          <w:color w:val="000000" w:themeColor="text1"/>
          <w:lang w:bidi="fa-IR"/>
        </w:rPr>
        <w:t xml:space="preserve"> </w:t>
      </w:r>
      <w:r w:rsidRPr="00CA4B52">
        <w:rPr>
          <w:rFonts w:ascii="Book Antiqua" w:hAnsi="Book Antiqua" w:cs="Times New Roman"/>
          <w:bCs/>
          <w:color w:val="000000" w:themeColor="text1"/>
          <w:lang w:bidi="fa-IR"/>
        </w:rPr>
        <w:t xml:space="preserve">WW: Women Without </w:t>
      </w:r>
      <w:r w:rsidR="00900424" w:rsidRPr="00CA4B52">
        <w:rPr>
          <w:rFonts w:ascii="Book Antiqua" w:hAnsi="Book Antiqua" w:cs="Times New Roman"/>
          <w:bCs/>
          <w:color w:val="000000" w:themeColor="text1"/>
          <w:lang w:bidi="fa-IR"/>
        </w:rPr>
        <w:t>non-</w:t>
      </w:r>
      <w:proofErr w:type="spellStart"/>
      <w:r w:rsidR="00900424" w:rsidRPr="00CA4B52">
        <w:rPr>
          <w:rFonts w:ascii="Book Antiqua" w:hAnsi="Book Antiqua" w:cs="Times New Roman"/>
          <w:bCs/>
          <w:color w:val="000000" w:themeColor="text1"/>
          <w:lang w:bidi="fa-IR"/>
        </w:rPr>
        <w:t>alcholic</w:t>
      </w:r>
      <w:proofErr w:type="spellEnd"/>
      <w:r w:rsidR="00900424" w:rsidRPr="00CA4B52">
        <w:rPr>
          <w:rFonts w:ascii="Book Antiqua" w:hAnsi="Book Antiqua" w:cs="Times New Roman"/>
          <w:bCs/>
          <w:color w:val="000000" w:themeColor="text1"/>
          <w:lang w:bidi="fa-IR"/>
        </w:rPr>
        <w:t xml:space="preserve"> fatty liver disease</w:t>
      </w:r>
      <w:r w:rsidRPr="00CA4B52">
        <w:rPr>
          <w:rFonts w:ascii="Book Antiqua" w:hAnsi="Book Antiqua" w:cs="Times New Roman"/>
          <w:bCs/>
          <w:color w:val="000000" w:themeColor="text1"/>
          <w:lang w:bidi="fa-IR"/>
        </w:rPr>
        <w:t xml:space="preserve">; MN: Men with </w:t>
      </w:r>
      <w:r w:rsidR="00900424" w:rsidRPr="00CA4B52">
        <w:rPr>
          <w:rFonts w:ascii="Book Antiqua" w:hAnsi="Book Antiqua" w:cs="Times New Roman"/>
          <w:bCs/>
          <w:color w:val="000000" w:themeColor="text1"/>
          <w:lang w:bidi="fa-IR"/>
        </w:rPr>
        <w:t>non-</w:t>
      </w:r>
      <w:proofErr w:type="spellStart"/>
      <w:r w:rsidR="00900424" w:rsidRPr="00CA4B52">
        <w:rPr>
          <w:rFonts w:ascii="Book Antiqua" w:hAnsi="Book Antiqua" w:cs="Times New Roman"/>
          <w:bCs/>
          <w:color w:val="000000" w:themeColor="text1"/>
          <w:lang w:bidi="fa-IR"/>
        </w:rPr>
        <w:t>alcholic</w:t>
      </w:r>
      <w:proofErr w:type="spellEnd"/>
      <w:r w:rsidR="00900424" w:rsidRPr="00CA4B52">
        <w:rPr>
          <w:rFonts w:ascii="Book Antiqua" w:hAnsi="Book Antiqua" w:cs="Times New Roman"/>
          <w:bCs/>
          <w:color w:val="000000" w:themeColor="text1"/>
          <w:lang w:bidi="fa-IR"/>
        </w:rPr>
        <w:t xml:space="preserve"> fatty liver disease</w:t>
      </w:r>
      <w:r w:rsidRPr="00CA4B52">
        <w:rPr>
          <w:rFonts w:ascii="Book Antiqua" w:hAnsi="Book Antiqua" w:cs="Times New Roman"/>
          <w:bCs/>
          <w:color w:val="000000" w:themeColor="text1"/>
          <w:lang w:bidi="fa-IR"/>
        </w:rPr>
        <w:t xml:space="preserve">; significant </w:t>
      </w:r>
      <w:r w:rsidR="0042687C">
        <w:rPr>
          <w:rFonts w:ascii="Book Antiqua" w:hAnsi="Book Antiqua" w:cs="Times New Roman"/>
          <w:bCs/>
          <w:i/>
          <w:color w:val="000000" w:themeColor="text1"/>
          <w:lang w:bidi="fa-IR"/>
        </w:rPr>
        <w:t xml:space="preserve">P </w:t>
      </w:r>
      <w:r w:rsidRPr="00CA4B52">
        <w:rPr>
          <w:rFonts w:ascii="Book Antiqua" w:hAnsi="Book Antiqua" w:cs="Times New Roman"/>
          <w:bCs/>
          <w:color w:val="000000" w:themeColor="text1"/>
          <w:lang w:bidi="fa-IR"/>
        </w:rPr>
        <w:t xml:space="preserve">value showed </w:t>
      </w:r>
      <w:bookmarkStart w:id="6" w:name="_GoBack"/>
      <w:bookmarkEnd w:id="6"/>
      <w:r w:rsidRPr="00CA4B52">
        <w:rPr>
          <w:rFonts w:ascii="Book Antiqua" w:hAnsi="Book Antiqua" w:cs="Times New Roman"/>
          <w:bCs/>
          <w:color w:val="000000" w:themeColor="text1"/>
          <w:lang w:bidi="fa-IR"/>
        </w:rPr>
        <w:t>by score.</w:t>
      </w:r>
    </w:p>
    <w:p w14:paraId="453A2CCD" w14:textId="77777777" w:rsidR="00B53042" w:rsidRPr="008E74FF" w:rsidRDefault="00B53042" w:rsidP="008E74FF">
      <w:pPr>
        <w:adjustRightInd w:val="0"/>
        <w:snapToGrid w:val="0"/>
        <w:spacing w:line="360" w:lineRule="auto"/>
        <w:rPr>
          <w:rFonts w:ascii="Book Antiqua" w:hAnsi="Book Antiqua" w:cs="Times New Roman"/>
          <w:b/>
          <w:bCs/>
          <w:color w:val="000000" w:themeColor="text1"/>
          <w:lang w:bidi="fa-IR"/>
        </w:rPr>
      </w:pPr>
      <w:r w:rsidRPr="008E74FF">
        <w:rPr>
          <w:rFonts w:ascii="Book Antiqua" w:hAnsi="Book Antiqua" w:cs="Times New Roman"/>
          <w:b/>
          <w:bCs/>
          <w:color w:val="000000" w:themeColor="text1"/>
          <w:lang w:bidi="fa-IR"/>
        </w:rPr>
        <w:br w:type="page"/>
      </w:r>
    </w:p>
    <w:p w14:paraId="6872A833" w14:textId="16B71072" w:rsidR="00306460" w:rsidRPr="008E74FF" w:rsidRDefault="00306460" w:rsidP="008E74FF">
      <w:pPr>
        <w:adjustRightInd w:val="0"/>
        <w:snapToGrid w:val="0"/>
        <w:spacing w:line="360" w:lineRule="auto"/>
        <w:rPr>
          <w:rFonts w:ascii="Book Antiqua" w:hAnsi="Book Antiqua" w:cs="Times New Roman"/>
          <w:b/>
          <w:bCs/>
          <w:color w:val="000000" w:themeColor="text1"/>
          <w:lang w:bidi="fa-IR"/>
        </w:rPr>
      </w:pPr>
      <w:r w:rsidRPr="008E74FF">
        <w:rPr>
          <w:rFonts w:ascii="Book Antiqua" w:hAnsi="Book Antiqua" w:cs="Times New Roman"/>
          <w:b/>
          <w:bCs/>
          <w:color w:val="000000" w:themeColor="text1"/>
          <w:lang w:bidi="fa-IR"/>
        </w:rPr>
        <w:lastRenderedPageBreak/>
        <w:t xml:space="preserve">Table 1 Basic characteristics of population study in people without and with </w:t>
      </w:r>
      <w:r w:rsidR="00900424" w:rsidRPr="008E74FF">
        <w:rPr>
          <w:rFonts w:ascii="Book Antiqua" w:hAnsi="Book Antiqua" w:cs="Times New Roman"/>
          <w:b/>
          <w:bCs/>
          <w:color w:val="000000" w:themeColor="text1"/>
          <w:lang w:bidi="fa-IR"/>
        </w:rPr>
        <w:t>non-</w:t>
      </w:r>
      <w:proofErr w:type="spellStart"/>
      <w:r w:rsidR="00900424" w:rsidRPr="008E74FF">
        <w:rPr>
          <w:rFonts w:ascii="Book Antiqua" w:hAnsi="Book Antiqua" w:cs="Times New Roman"/>
          <w:b/>
          <w:bCs/>
          <w:color w:val="000000" w:themeColor="text1"/>
          <w:lang w:bidi="fa-IR"/>
        </w:rPr>
        <w:t>alcholic</w:t>
      </w:r>
      <w:proofErr w:type="spellEnd"/>
      <w:r w:rsidR="00900424" w:rsidRPr="008E74FF">
        <w:rPr>
          <w:rFonts w:ascii="Book Antiqua" w:hAnsi="Book Antiqua" w:cs="Times New Roman"/>
          <w:b/>
          <w:bCs/>
          <w:color w:val="000000" w:themeColor="text1"/>
          <w:lang w:bidi="fa-IR"/>
        </w:rPr>
        <w:t xml:space="preserve"> fatty liver disease</w:t>
      </w:r>
    </w:p>
    <w:tbl>
      <w:tblPr>
        <w:tblStyle w:val="PlainTable11"/>
        <w:tblW w:w="5000"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714"/>
        <w:gridCol w:w="2373"/>
        <w:gridCol w:w="2473"/>
        <w:gridCol w:w="1682"/>
      </w:tblGrid>
      <w:tr w:rsidR="0018692C" w:rsidRPr="00DE6B93" w14:paraId="0AC8A573" w14:textId="77777777" w:rsidTr="00DE6B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vMerge w:val="restart"/>
            <w:tcBorders>
              <w:top w:val="single" w:sz="4" w:space="0" w:color="000000" w:themeColor="text1"/>
              <w:bottom w:val="single" w:sz="4" w:space="0" w:color="000000" w:themeColor="text1"/>
            </w:tcBorders>
            <w:shd w:val="clear" w:color="auto" w:fill="auto"/>
            <w:vAlign w:val="center"/>
            <w:hideMark/>
          </w:tcPr>
          <w:p w14:paraId="11ABA1B8" w14:textId="2B98538E" w:rsidR="00306460" w:rsidRPr="00DE6B93" w:rsidRDefault="00306460" w:rsidP="00067E9C">
            <w:pPr>
              <w:adjustRightInd w:val="0"/>
              <w:snapToGrid w:val="0"/>
              <w:spacing w:line="360" w:lineRule="auto"/>
              <w:jc w:val="center"/>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Characteristics</w:t>
            </w:r>
          </w:p>
        </w:tc>
        <w:tc>
          <w:tcPr>
            <w:tcW w:w="2622" w:type="pct"/>
            <w:gridSpan w:val="2"/>
            <w:tcBorders>
              <w:top w:val="single" w:sz="4" w:space="0" w:color="000000" w:themeColor="text1"/>
              <w:bottom w:val="single" w:sz="4" w:space="0" w:color="000000" w:themeColor="text1"/>
            </w:tcBorders>
            <w:shd w:val="clear" w:color="auto" w:fill="auto"/>
            <w:vAlign w:val="center"/>
            <w:hideMark/>
          </w:tcPr>
          <w:p w14:paraId="0067C69F" w14:textId="5FB6FAFD" w:rsidR="00306460" w:rsidRPr="00DE6B93" w:rsidRDefault="00067E9C" w:rsidP="00067E9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 xml:space="preserve">mean </w:t>
            </w:r>
            <w:r w:rsidR="00306460" w:rsidRPr="00DE6B93">
              <w:rPr>
                <w:rFonts w:ascii="Book Antiqua" w:hAnsi="Book Antiqua" w:cs="Times New Roman"/>
                <w:color w:val="000000" w:themeColor="text1"/>
                <w:lang w:bidi="fa-IR"/>
              </w:rPr>
              <w:t>± SD</w:t>
            </w:r>
          </w:p>
        </w:tc>
        <w:tc>
          <w:tcPr>
            <w:tcW w:w="910" w:type="pct"/>
            <w:vMerge w:val="restart"/>
            <w:tcBorders>
              <w:top w:val="single" w:sz="4" w:space="0" w:color="000000" w:themeColor="text1"/>
              <w:bottom w:val="single" w:sz="4" w:space="0" w:color="000000" w:themeColor="text1"/>
            </w:tcBorders>
            <w:shd w:val="clear" w:color="auto" w:fill="auto"/>
            <w:vAlign w:val="center"/>
            <w:hideMark/>
          </w:tcPr>
          <w:p w14:paraId="283B6CC6" w14:textId="0DCA3279" w:rsidR="00306460" w:rsidRPr="00DE6B93" w:rsidRDefault="00067E9C" w:rsidP="00067E9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i/>
                <w:color w:val="000000" w:themeColor="text1"/>
                <w:lang w:bidi="fa-IR"/>
              </w:rPr>
              <w:t>P</w:t>
            </w:r>
            <w:r w:rsidRPr="00DE6B93">
              <w:rPr>
                <w:rFonts w:ascii="Book Antiqua" w:hAnsi="Book Antiqua" w:cs="Times New Roman" w:hint="eastAsia"/>
                <w:color w:val="000000" w:themeColor="text1"/>
                <w:lang w:bidi="fa-IR"/>
              </w:rPr>
              <w:t xml:space="preserve"> </w:t>
            </w:r>
            <w:r w:rsidR="00306460" w:rsidRPr="00DE6B93">
              <w:rPr>
                <w:rFonts w:ascii="Book Antiqua" w:hAnsi="Book Antiqua" w:cs="Times New Roman"/>
                <w:color w:val="000000" w:themeColor="text1"/>
                <w:lang w:bidi="fa-IR"/>
              </w:rPr>
              <w:t>value</w:t>
            </w:r>
          </w:p>
        </w:tc>
      </w:tr>
      <w:tr w:rsidR="0018692C" w:rsidRPr="00DE6B93" w14:paraId="120CC099" w14:textId="77777777" w:rsidTr="00DE6B93">
        <w:trPr>
          <w:cnfStyle w:val="000000100000" w:firstRow="0" w:lastRow="0" w:firstColumn="0" w:lastColumn="0" w:oddVBand="0" w:evenVBand="0" w:oddHBand="1" w:evenHBand="0" w:firstRowFirstColumn="0" w:firstRowLastColumn="0" w:lastRowFirstColumn="0" w:lastRowLastColumn="0"/>
          <w:trHeight w:hRule="exact" w:val="823"/>
          <w:jc w:val="center"/>
        </w:trPr>
        <w:tc>
          <w:tcPr>
            <w:cnfStyle w:val="001000000000" w:firstRow="0" w:lastRow="0" w:firstColumn="1" w:lastColumn="0" w:oddVBand="0" w:evenVBand="0" w:oddHBand="0" w:evenHBand="0" w:firstRowFirstColumn="0" w:firstRowLastColumn="0" w:lastRowFirstColumn="0" w:lastRowLastColumn="0"/>
            <w:tcW w:w="1468" w:type="pct"/>
            <w:vMerge/>
            <w:tcBorders>
              <w:top w:val="single" w:sz="4" w:space="0" w:color="000000" w:themeColor="text1"/>
              <w:bottom w:val="single" w:sz="4" w:space="0" w:color="000000" w:themeColor="text1"/>
            </w:tcBorders>
            <w:shd w:val="clear" w:color="auto" w:fill="auto"/>
            <w:vAlign w:val="center"/>
            <w:hideMark/>
          </w:tcPr>
          <w:p w14:paraId="4E7FF382" w14:textId="77777777" w:rsidR="00306460" w:rsidRPr="00DE6B93" w:rsidRDefault="00306460" w:rsidP="00067E9C">
            <w:pPr>
              <w:adjustRightInd w:val="0"/>
              <w:snapToGrid w:val="0"/>
              <w:spacing w:line="360" w:lineRule="auto"/>
              <w:jc w:val="center"/>
              <w:rPr>
                <w:rFonts w:ascii="Book Antiqua" w:hAnsi="Book Antiqua" w:cs="Times New Roman"/>
                <w:color w:val="000000" w:themeColor="text1"/>
                <w:lang w:bidi="fa-IR"/>
              </w:rPr>
            </w:pPr>
          </w:p>
        </w:tc>
        <w:tc>
          <w:tcPr>
            <w:tcW w:w="1284" w:type="pct"/>
            <w:tcBorders>
              <w:top w:val="single" w:sz="4" w:space="0" w:color="000000" w:themeColor="text1"/>
              <w:bottom w:val="single" w:sz="4" w:space="0" w:color="000000" w:themeColor="text1"/>
            </w:tcBorders>
            <w:shd w:val="clear" w:color="auto" w:fill="auto"/>
            <w:vAlign w:val="center"/>
            <w:hideMark/>
          </w:tcPr>
          <w:p w14:paraId="1DADAE0D" w14:textId="508268B2" w:rsidR="00306460" w:rsidRPr="00DE6B93" w:rsidRDefault="00306460" w:rsidP="00DE6B93">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DE6B93">
              <w:rPr>
                <w:rFonts w:ascii="Book Antiqua" w:hAnsi="Book Antiqua" w:cs="Times New Roman"/>
                <w:b/>
                <w:color w:val="000000" w:themeColor="text1"/>
                <w:lang w:bidi="fa-IR"/>
              </w:rPr>
              <w:t xml:space="preserve">Without NAFLD </w:t>
            </w:r>
          </w:p>
        </w:tc>
        <w:tc>
          <w:tcPr>
            <w:tcW w:w="1338" w:type="pct"/>
            <w:tcBorders>
              <w:top w:val="single" w:sz="4" w:space="0" w:color="000000" w:themeColor="text1"/>
              <w:bottom w:val="single" w:sz="4" w:space="0" w:color="000000" w:themeColor="text1"/>
            </w:tcBorders>
            <w:shd w:val="clear" w:color="auto" w:fill="auto"/>
            <w:vAlign w:val="center"/>
            <w:hideMark/>
          </w:tcPr>
          <w:p w14:paraId="2AFAEAD0" w14:textId="6222D43F" w:rsidR="00306460" w:rsidRPr="00DE6B93" w:rsidRDefault="00306460" w:rsidP="00DE6B93">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DE6B93">
              <w:rPr>
                <w:rFonts w:ascii="Book Antiqua" w:hAnsi="Book Antiqua" w:cs="Times New Roman"/>
                <w:b/>
                <w:color w:val="000000" w:themeColor="text1"/>
                <w:lang w:bidi="fa-IR"/>
              </w:rPr>
              <w:t xml:space="preserve">With NAFLD </w:t>
            </w:r>
          </w:p>
        </w:tc>
        <w:tc>
          <w:tcPr>
            <w:tcW w:w="910" w:type="pct"/>
            <w:vMerge/>
            <w:tcBorders>
              <w:top w:val="single" w:sz="4" w:space="0" w:color="000000" w:themeColor="text1"/>
              <w:bottom w:val="single" w:sz="4" w:space="0" w:color="000000" w:themeColor="text1"/>
            </w:tcBorders>
            <w:shd w:val="clear" w:color="auto" w:fill="auto"/>
            <w:vAlign w:val="center"/>
            <w:hideMark/>
          </w:tcPr>
          <w:p w14:paraId="770EE8FA" w14:textId="77777777" w:rsidR="00306460" w:rsidRPr="00DE6B93" w:rsidRDefault="00306460" w:rsidP="00067E9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bidi="fa-IR"/>
              </w:rPr>
            </w:pPr>
          </w:p>
        </w:tc>
      </w:tr>
      <w:tr w:rsidR="00DE6B93" w:rsidRPr="008E74FF" w14:paraId="54C30283"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tcBorders>
              <w:top w:val="single" w:sz="4" w:space="0" w:color="000000" w:themeColor="text1"/>
            </w:tcBorders>
            <w:shd w:val="clear" w:color="auto" w:fill="auto"/>
          </w:tcPr>
          <w:p w14:paraId="6DEF06EC" w14:textId="6EB3E6CE" w:rsidR="00DE6B93" w:rsidRPr="00DE6B93" w:rsidRDefault="00DE6B93" w:rsidP="00DE6B93">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Men (</w:t>
            </w:r>
            <w:r w:rsidRPr="00DE6B93">
              <w:rPr>
                <w:rFonts w:ascii="Book Antiqua" w:hAnsi="Book Antiqua" w:cs="Times New Roman"/>
                <w:b w:val="0"/>
                <w:i/>
                <w:color w:val="000000" w:themeColor="text1"/>
                <w:lang w:bidi="fa-IR"/>
              </w:rPr>
              <w:t>n</w:t>
            </w:r>
            <w:r w:rsidRPr="00DE6B93">
              <w:rPr>
                <w:rFonts w:ascii="Book Antiqua" w:hAnsi="Book Antiqua" w:cs="Times New Roman"/>
                <w:b w:val="0"/>
                <w:color w:val="000000" w:themeColor="text1"/>
                <w:lang w:bidi="fa-IR"/>
              </w:rPr>
              <w:t xml:space="preserve"> = 2667)</w:t>
            </w:r>
          </w:p>
        </w:tc>
        <w:tc>
          <w:tcPr>
            <w:tcW w:w="1284" w:type="pct"/>
            <w:tcBorders>
              <w:top w:val="single" w:sz="4" w:space="0" w:color="000000" w:themeColor="text1"/>
            </w:tcBorders>
            <w:shd w:val="clear" w:color="auto" w:fill="auto"/>
          </w:tcPr>
          <w:p w14:paraId="05E98353" w14:textId="663FAEB5" w:rsidR="00DE6B93" w:rsidRPr="00DE6B93" w:rsidRDefault="00DE6B93"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i/>
                <w:color w:val="000000" w:themeColor="text1"/>
                <w:lang w:bidi="fa-IR"/>
              </w:rPr>
              <w:t>n</w:t>
            </w:r>
            <w:r w:rsidRPr="00DE6B93">
              <w:rPr>
                <w:rFonts w:ascii="Book Antiqua" w:hAnsi="Book Antiqua" w:cs="Times New Roman"/>
                <w:color w:val="000000" w:themeColor="text1"/>
                <w:lang w:bidi="fa-IR"/>
              </w:rPr>
              <w:t xml:space="preserve"> = 1149</w:t>
            </w:r>
          </w:p>
        </w:tc>
        <w:tc>
          <w:tcPr>
            <w:tcW w:w="1338" w:type="pct"/>
            <w:tcBorders>
              <w:top w:val="single" w:sz="4" w:space="0" w:color="000000" w:themeColor="text1"/>
            </w:tcBorders>
            <w:shd w:val="clear" w:color="auto" w:fill="auto"/>
          </w:tcPr>
          <w:p w14:paraId="6A5FCDA8" w14:textId="51AE27D9" w:rsidR="00DE6B93" w:rsidRPr="00DE6B93" w:rsidRDefault="00DE6B93"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i/>
                <w:color w:val="000000" w:themeColor="text1"/>
                <w:lang w:bidi="fa-IR"/>
              </w:rPr>
              <w:t>n</w:t>
            </w:r>
            <w:r w:rsidRPr="00DE6B93">
              <w:rPr>
                <w:rFonts w:ascii="Book Antiqua" w:hAnsi="Book Antiqua" w:cs="Times New Roman"/>
                <w:color w:val="000000" w:themeColor="text1"/>
                <w:lang w:bidi="fa-IR"/>
              </w:rPr>
              <w:t xml:space="preserve"> = 1518</w:t>
            </w:r>
          </w:p>
        </w:tc>
        <w:tc>
          <w:tcPr>
            <w:tcW w:w="910" w:type="pct"/>
            <w:tcBorders>
              <w:top w:val="single" w:sz="4" w:space="0" w:color="000000" w:themeColor="text1"/>
            </w:tcBorders>
            <w:shd w:val="clear" w:color="auto" w:fill="auto"/>
          </w:tcPr>
          <w:p w14:paraId="7861A34F" w14:textId="77777777" w:rsidR="00DE6B93" w:rsidRPr="00DE6B93" w:rsidRDefault="00DE6B93"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p>
        </w:tc>
      </w:tr>
      <w:tr w:rsidR="0018692C" w:rsidRPr="008E74FF" w14:paraId="653AC227"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24DE3AFA" w14:textId="106257E7" w:rsidR="00306460" w:rsidRPr="00DE6B93" w:rsidRDefault="00306460" w:rsidP="00DE6B93">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Age (</w:t>
            </w:r>
            <w:proofErr w:type="spellStart"/>
            <w:r w:rsidR="00DE6B93" w:rsidRPr="00DE6B93">
              <w:rPr>
                <w:rFonts w:ascii="Book Antiqua" w:hAnsi="Book Antiqua" w:cs="Times New Roman" w:hint="eastAsia"/>
                <w:b w:val="0"/>
                <w:color w:val="000000" w:themeColor="text1"/>
                <w:lang w:bidi="fa-IR"/>
              </w:rPr>
              <w:t>yr</w:t>
            </w:r>
            <w:proofErr w:type="spellEnd"/>
            <w:r w:rsidRPr="00DE6B93">
              <w:rPr>
                <w:rFonts w:ascii="Book Antiqua" w:hAnsi="Book Antiqua" w:cs="Times New Roman"/>
                <w:b w:val="0"/>
                <w:color w:val="000000" w:themeColor="text1"/>
                <w:lang w:bidi="fa-IR"/>
              </w:rPr>
              <w:t>)</w:t>
            </w:r>
          </w:p>
        </w:tc>
        <w:tc>
          <w:tcPr>
            <w:tcW w:w="1284" w:type="pct"/>
            <w:shd w:val="clear" w:color="auto" w:fill="auto"/>
            <w:hideMark/>
          </w:tcPr>
          <w:p w14:paraId="7C895757" w14:textId="679ACCA6"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42.02</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17.80</w:t>
            </w:r>
          </w:p>
        </w:tc>
        <w:tc>
          <w:tcPr>
            <w:tcW w:w="1338" w:type="pct"/>
            <w:shd w:val="clear" w:color="auto" w:fill="auto"/>
            <w:hideMark/>
          </w:tcPr>
          <w:p w14:paraId="3BE8B298" w14:textId="6829E85C"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48.35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14.24</w:t>
            </w:r>
          </w:p>
        </w:tc>
        <w:tc>
          <w:tcPr>
            <w:tcW w:w="910" w:type="pct"/>
            <w:shd w:val="clear" w:color="auto" w:fill="auto"/>
            <w:hideMark/>
          </w:tcPr>
          <w:p w14:paraId="69185326" w14:textId="364E35CB"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0BBA9D65"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1A373AD8" w14:textId="61E06F11" w:rsidR="00306460" w:rsidRPr="00DE6B93" w:rsidRDefault="00DE6B93"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BMI (kg/m</w:t>
            </w:r>
            <w:r w:rsidR="00306460" w:rsidRPr="00DE6B93">
              <w:rPr>
                <w:rFonts w:ascii="Book Antiqua" w:hAnsi="Book Antiqua" w:cs="Times New Roman"/>
                <w:b w:val="0"/>
                <w:color w:val="000000" w:themeColor="text1"/>
                <w:vertAlign w:val="superscript"/>
                <w:lang w:bidi="fa-IR"/>
              </w:rPr>
              <w:t>2</w:t>
            </w:r>
            <w:r w:rsidR="00306460" w:rsidRPr="00DE6B93">
              <w:rPr>
                <w:rFonts w:ascii="Book Antiqua" w:hAnsi="Book Antiqua" w:cs="Times New Roman"/>
                <w:b w:val="0"/>
                <w:color w:val="000000" w:themeColor="text1"/>
                <w:lang w:bidi="fa-IR"/>
              </w:rPr>
              <w:t>)</w:t>
            </w:r>
          </w:p>
        </w:tc>
        <w:tc>
          <w:tcPr>
            <w:tcW w:w="1284" w:type="pct"/>
            <w:shd w:val="clear" w:color="auto" w:fill="auto"/>
            <w:hideMark/>
          </w:tcPr>
          <w:p w14:paraId="53D940CA" w14:textId="3B83BFB9"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24.35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3.65</w:t>
            </w:r>
          </w:p>
        </w:tc>
        <w:tc>
          <w:tcPr>
            <w:tcW w:w="1338" w:type="pct"/>
            <w:shd w:val="clear" w:color="auto" w:fill="auto"/>
            <w:hideMark/>
          </w:tcPr>
          <w:p w14:paraId="50977ACB" w14:textId="7FEC46B0"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29.71</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3.96</w:t>
            </w:r>
          </w:p>
        </w:tc>
        <w:tc>
          <w:tcPr>
            <w:tcW w:w="910" w:type="pct"/>
            <w:shd w:val="clear" w:color="auto" w:fill="auto"/>
            <w:hideMark/>
          </w:tcPr>
          <w:p w14:paraId="5E4EAFC9" w14:textId="71727DD1"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50C627C8"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1134EA56" w14:textId="77777777"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WC (cm)</w:t>
            </w:r>
          </w:p>
        </w:tc>
        <w:tc>
          <w:tcPr>
            <w:tcW w:w="1284" w:type="pct"/>
            <w:shd w:val="clear" w:color="auto" w:fill="auto"/>
            <w:hideMark/>
          </w:tcPr>
          <w:p w14:paraId="360E9306" w14:textId="6C551B4A"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84.82</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10.39</w:t>
            </w:r>
          </w:p>
        </w:tc>
        <w:tc>
          <w:tcPr>
            <w:tcW w:w="1338" w:type="pct"/>
            <w:shd w:val="clear" w:color="auto" w:fill="auto"/>
            <w:hideMark/>
          </w:tcPr>
          <w:p w14:paraId="682B2658" w14:textId="0C07ADAE"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99.57</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9.65</w:t>
            </w:r>
          </w:p>
        </w:tc>
        <w:tc>
          <w:tcPr>
            <w:tcW w:w="910" w:type="pct"/>
            <w:shd w:val="clear" w:color="auto" w:fill="auto"/>
            <w:hideMark/>
          </w:tcPr>
          <w:p w14:paraId="5A6ADDA7" w14:textId="5051A94B"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6277D782"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5CF114DF" w14:textId="77777777"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DBP (mmHg)</w:t>
            </w:r>
          </w:p>
        </w:tc>
        <w:tc>
          <w:tcPr>
            <w:tcW w:w="1284" w:type="pct"/>
            <w:shd w:val="clear" w:color="auto" w:fill="auto"/>
            <w:hideMark/>
          </w:tcPr>
          <w:p w14:paraId="27BA9A76" w14:textId="6AC284B3"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73.76</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12.18</w:t>
            </w:r>
          </w:p>
        </w:tc>
        <w:tc>
          <w:tcPr>
            <w:tcW w:w="1338" w:type="pct"/>
            <w:shd w:val="clear" w:color="auto" w:fill="auto"/>
            <w:hideMark/>
          </w:tcPr>
          <w:p w14:paraId="3CC4667A" w14:textId="4AC262FA"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80.72</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12.07</w:t>
            </w:r>
          </w:p>
        </w:tc>
        <w:tc>
          <w:tcPr>
            <w:tcW w:w="910" w:type="pct"/>
            <w:shd w:val="clear" w:color="auto" w:fill="auto"/>
            <w:hideMark/>
          </w:tcPr>
          <w:p w14:paraId="559C2658" w14:textId="67D89183"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24E3B805"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2A937264" w14:textId="77777777"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SBP (mmHg)</w:t>
            </w:r>
          </w:p>
        </w:tc>
        <w:tc>
          <w:tcPr>
            <w:tcW w:w="1284" w:type="pct"/>
            <w:shd w:val="clear" w:color="auto" w:fill="auto"/>
            <w:hideMark/>
          </w:tcPr>
          <w:p w14:paraId="759829D6" w14:textId="493D306F"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114.13</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14.65</w:t>
            </w:r>
          </w:p>
        </w:tc>
        <w:tc>
          <w:tcPr>
            <w:tcW w:w="1338" w:type="pct"/>
            <w:shd w:val="clear" w:color="auto" w:fill="auto"/>
            <w:hideMark/>
          </w:tcPr>
          <w:p w14:paraId="6989E9D4" w14:textId="53C2AC62"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121.81</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15.71</w:t>
            </w:r>
          </w:p>
        </w:tc>
        <w:tc>
          <w:tcPr>
            <w:tcW w:w="910" w:type="pct"/>
            <w:shd w:val="clear" w:color="auto" w:fill="auto"/>
            <w:hideMark/>
          </w:tcPr>
          <w:p w14:paraId="6ADC6A37" w14:textId="7A5344AC"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0E009675"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4F174AFE" w14:textId="3EEA00F5"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FBS (mg/</w:t>
            </w:r>
            <w:proofErr w:type="spellStart"/>
            <w:r w:rsidRPr="00DE6B93">
              <w:rPr>
                <w:rFonts w:ascii="Book Antiqua" w:hAnsi="Book Antiqua" w:cs="Times New Roman"/>
                <w:b w:val="0"/>
                <w:color w:val="000000" w:themeColor="text1"/>
                <w:lang w:bidi="fa-IR"/>
              </w:rPr>
              <w:t>d</w:t>
            </w:r>
            <w:r w:rsidR="00DE6B93" w:rsidRPr="00DE6B93">
              <w:rPr>
                <w:rFonts w:ascii="Book Antiqua" w:hAnsi="Book Antiqua" w:cs="Times New Roman"/>
                <w:b w:val="0"/>
                <w:color w:val="000000" w:themeColor="text1"/>
                <w:lang w:bidi="fa-IR"/>
              </w:rPr>
              <w:t>L</w:t>
            </w:r>
            <w:proofErr w:type="spellEnd"/>
            <w:r w:rsidRPr="00DE6B93">
              <w:rPr>
                <w:rFonts w:ascii="Book Antiqua" w:hAnsi="Book Antiqua" w:cs="Times New Roman"/>
                <w:b w:val="0"/>
                <w:color w:val="000000" w:themeColor="text1"/>
                <w:lang w:bidi="fa-IR"/>
              </w:rPr>
              <w:t>)</w:t>
            </w:r>
          </w:p>
        </w:tc>
        <w:tc>
          <w:tcPr>
            <w:tcW w:w="1284" w:type="pct"/>
            <w:shd w:val="clear" w:color="auto" w:fill="auto"/>
            <w:hideMark/>
          </w:tcPr>
          <w:p w14:paraId="4BA4CE6F" w14:textId="5E8E0C16"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94.48</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26.74</w:t>
            </w:r>
          </w:p>
        </w:tc>
        <w:tc>
          <w:tcPr>
            <w:tcW w:w="1338" w:type="pct"/>
            <w:shd w:val="clear" w:color="auto" w:fill="auto"/>
            <w:hideMark/>
          </w:tcPr>
          <w:p w14:paraId="0C906234" w14:textId="6A1EA9AE"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104.45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33.03</w:t>
            </w:r>
          </w:p>
        </w:tc>
        <w:tc>
          <w:tcPr>
            <w:tcW w:w="910" w:type="pct"/>
            <w:shd w:val="clear" w:color="auto" w:fill="auto"/>
            <w:hideMark/>
          </w:tcPr>
          <w:p w14:paraId="1A140B42" w14:textId="677E84E0"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793C6E64"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4798B1D0" w14:textId="77777777"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HOMA-IR</w:t>
            </w:r>
          </w:p>
        </w:tc>
        <w:tc>
          <w:tcPr>
            <w:tcW w:w="1284" w:type="pct"/>
            <w:shd w:val="clear" w:color="auto" w:fill="auto"/>
            <w:hideMark/>
          </w:tcPr>
          <w:p w14:paraId="47EA51F4" w14:textId="4FE45898"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1.75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1.42</w:t>
            </w:r>
          </w:p>
        </w:tc>
        <w:tc>
          <w:tcPr>
            <w:tcW w:w="1338" w:type="pct"/>
            <w:shd w:val="clear" w:color="auto" w:fill="auto"/>
            <w:hideMark/>
          </w:tcPr>
          <w:p w14:paraId="0356CBDF" w14:textId="39E25235"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2.90</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2.33</w:t>
            </w:r>
          </w:p>
        </w:tc>
        <w:tc>
          <w:tcPr>
            <w:tcW w:w="910" w:type="pct"/>
            <w:shd w:val="clear" w:color="auto" w:fill="auto"/>
            <w:hideMark/>
          </w:tcPr>
          <w:p w14:paraId="33D7CF67" w14:textId="7BBC7218"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6DDD6C9D"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1E63F993" w14:textId="44E6BF9D"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TG</w:t>
            </w:r>
            <w:r w:rsidR="00901264">
              <w:rPr>
                <w:rFonts w:ascii="Book Antiqua" w:hAnsi="Book Antiqua" w:cs="Times New Roman"/>
                <w:b w:val="0"/>
                <w:color w:val="000000" w:themeColor="text1"/>
                <w:lang w:bidi="fa-IR"/>
              </w:rPr>
              <w:t xml:space="preserve"> </w:t>
            </w:r>
            <w:r w:rsidRPr="00DE6B93">
              <w:rPr>
                <w:rFonts w:ascii="Book Antiqua" w:hAnsi="Book Antiqua" w:cs="Times New Roman"/>
                <w:b w:val="0"/>
                <w:color w:val="000000" w:themeColor="text1"/>
                <w:lang w:bidi="fa-IR"/>
              </w:rPr>
              <w:t>(mg/</w:t>
            </w:r>
            <w:proofErr w:type="spellStart"/>
            <w:r w:rsidRPr="00DE6B93">
              <w:rPr>
                <w:rFonts w:ascii="Book Antiqua" w:hAnsi="Book Antiqua" w:cs="Times New Roman"/>
                <w:b w:val="0"/>
                <w:color w:val="000000" w:themeColor="text1"/>
                <w:lang w:bidi="fa-IR"/>
              </w:rPr>
              <w:t>d</w:t>
            </w:r>
            <w:r w:rsidR="00DE6B93" w:rsidRPr="00DE6B93">
              <w:rPr>
                <w:rFonts w:ascii="Book Antiqua" w:hAnsi="Book Antiqua" w:cs="Times New Roman"/>
                <w:b w:val="0"/>
                <w:color w:val="000000" w:themeColor="text1"/>
                <w:lang w:bidi="fa-IR"/>
              </w:rPr>
              <w:t>L</w:t>
            </w:r>
            <w:proofErr w:type="spellEnd"/>
            <w:r w:rsidRPr="00DE6B93">
              <w:rPr>
                <w:rFonts w:ascii="Book Antiqua" w:hAnsi="Book Antiqua" w:cs="Times New Roman"/>
                <w:b w:val="0"/>
                <w:color w:val="000000" w:themeColor="text1"/>
                <w:lang w:bidi="fa-IR"/>
              </w:rPr>
              <w:t>)</w:t>
            </w:r>
          </w:p>
        </w:tc>
        <w:tc>
          <w:tcPr>
            <w:tcW w:w="1284" w:type="pct"/>
            <w:shd w:val="clear" w:color="auto" w:fill="auto"/>
            <w:hideMark/>
          </w:tcPr>
          <w:p w14:paraId="7C6A50FE" w14:textId="3BCC301F"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123.35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76.91</w:t>
            </w:r>
          </w:p>
        </w:tc>
        <w:tc>
          <w:tcPr>
            <w:tcW w:w="1338" w:type="pct"/>
            <w:shd w:val="clear" w:color="auto" w:fill="auto"/>
            <w:hideMark/>
          </w:tcPr>
          <w:p w14:paraId="15B22340" w14:textId="0921EB7D"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173.63</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101.92</w:t>
            </w:r>
          </w:p>
        </w:tc>
        <w:tc>
          <w:tcPr>
            <w:tcW w:w="910" w:type="pct"/>
            <w:shd w:val="clear" w:color="auto" w:fill="auto"/>
            <w:hideMark/>
          </w:tcPr>
          <w:p w14:paraId="6DFF1534" w14:textId="0771F211"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4A647A82"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629CC5A2" w14:textId="6351C958"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HDL</w:t>
            </w:r>
            <w:r w:rsidR="00901264">
              <w:rPr>
                <w:rFonts w:ascii="Book Antiqua" w:hAnsi="Book Antiqua" w:cs="Times New Roman"/>
                <w:b w:val="0"/>
                <w:color w:val="000000" w:themeColor="text1"/>
                <w:lang w:bidi="fa-IR"/>
              </w:rPr>
              <w:t xml:space="preserve"> </w:t>
            </w:r>
            <w:r w:rsidRPr="00DE6B93">
              <w:rPr>
                <w:rFonts w:ascii="Book Antiqua" w:hAnsi="Book Antiqua" w:cs="Times New Roman"/>
                <w:b w:val="0"/>
                <w:color w:val="000000" w:themeColor="text1"/>
                <w:lang w:bidi="fa-IR"/>
              </w:rPr>
              <w:t>(mg/</w:t>
            </w:r>
            <w:proofErr w:type="spellStart"/>
            <w:r w:rsidRPr="00DE6B93">
              <w:rPr>
                <w:rFonts w:ascii="Book Antiqua" w:hAnsi="Book Antiqua" w:cs="Times New Roman"/>
                <w:b w:val="0"/>
                <w:color w:val="000000" w:themeColor="text1"/>
                <w:lang w:bidi="fa-IR"/>
              </w:rPr>
              <w:t>d</w:t>
            </w:r>
            <w:r w:rsidR="00DE6B93" w:rsidRPr="00DE6B93">
              <w:rPr>
                <w:rFonts w:ascii="Book Antiqua" w:hAnsi="Book Antiqua" w:cs="Times New Roman"/>
                <w:b w:val="0"/>
                <w:color w:val="000000" w:themeColor="text1"/>
                <w:lang w:bidi="fa-IR"/>
              </w:rPr>
              <w:t>L</w:t>
            </w:r>
            <w:proofErr w:type="spellEnd"/>
            <w:r w:rsidR="00DE6B93" w:rsidRPr="00DE6B93">
              <w:rPr>
                <w:rFonts w:ascii="Book Antiqua" w:hAnsi="Book Antiqua" w:cs="Times New Roman"/>
                <w:b w:val="0"/>
                <w:color w:val="000000" w:themeColor="text1"/>
                <w:lang w:bidi="fa-IR"/>
              </w:rPr>
              <w:t>)</w:t>
            </w:r>
          </w:p>
        </w:tc>
        <w:tc>
          <w:tcPr>
            <w:tcW w:w="1284" w:type="pct"/>
            <w:shd w:val="clear" w:color="auto" w:fill="auto"/>
            <w:hideMark/>
          </w:tcPr>
          <w:p w14:paraId="3356C8C5" w14:textId="295962CC"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45.65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11.51</w:t>
            </w:r>
          </w:p>
        </w:tc>
        <w:tc>
          <w:tcPr>
            <w:tcW w:w="1338" w:type="pct"/>
            <w:shd w:val="clear" w:color="auto" w:fill="auto"/>
            <w:hideMark/>
          </w:tcPr>
          <w:p w14:paraId="2360FD24" w14:textId="7A72FA36"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40.31</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10.94</w:t>
            </w:r>
          </w:p>
        </w:tc>
        <w:tc>
          <w:tcPr>
            <w:tcW w:w="910" w:type="pct"/>
            <w:shd w:val="clear" w:color="auto" w:fill="auto"/>
            <w:hideMark/>
          </w:tcPr>
          <w:p w14:paraId="5ADC242B" w14:textId="39602681"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62CB5678"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0BBCB4DB" w14:textId="53A6109B"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LDL</w:t>
            </w:r>
            <w:r w:rsidR="00901264">
              <w:rPr>
                <w:rFonts w:ascii="Book Antiqua" w:hAnsi="Book Antiqua" w:cs="Times New Roman"/>
                <w:b w:val="0"/>
                <w:color w:val="000000" w:themeColor="text1"/>
                <w:lang w:bidi="fa-IR"/>
              </w:rPr>
              <w:t xml:space="preserve"> </w:t>
            </w:r>
            <w:r w:rsidRPr="00DE6B93">
              <w:rPr>
                <w:rFonts w:ascii="Book Antiqua" w:hAnsi="Book Antiqua" w:cs="Times New Roman"/>
                <w:b w:val="0"/>
                <w:color w:val="000000" w:themeColor="text1"/>
                <w:lang w:bidi="fa-IR"/>
              </w:rPr>
              <w:t>(mg/</w:t>
            </w:r>
            <w:proofErr w:type="spellStart"/>
            <w:r w:rsidRPr="00DE6B93">
              <w:rPr>
                <w:rFonts w:ascii="Book Antiqua" w:hAnsi="Book Antiqua" w:cs="Times New Roman"/>
                <w:b w:val="0"/>
                <w:color w:val="000000" w:themeColor="text1"/>
                <w:lang w:bidi="fa-IR"/>
              </w:rPr>
              <w:t>d</w:t>
            </w:r>
            <w:r w:rsidR="00DE6B93" w:rsidRPr="00DE6B93">
              <w:rPr>
                <w:rFonts w:ascii="Book Antiqua" w:hAnsi="Book Antiqua" w:cs="Times New Roman"/>
                <w:b w:val="0"/>
                <w:color w:val="000000" w:themeColor="text1"/>
                <w:lang w:bidi="fa-IR"/>
              </w:rPr>
              <w:t>L</w:t>
            </w:r>
            <w:proofErr w:type="spellEnd"/>
            <w:r w:rsidRPr="00DE6B93">
              <w:rPr>
                <w:rFonts w:ascii="Book Antiqua" w:hAnsi="Book Antiqua" w:cs="Times New Roman"/>
                <w:b w:val="0"/>
                <w:color w:val="000000" w:themeColor="text1"/>
                <w:lang w:bidi="fa-IR"/>
              </w:rPr>
              <w:t>)</w:t>
            </w:r>
          </w:p>
        </w:tc>
        <w:tc>
          <w:tcPr>
            <w:tcW w:w="1284" w:type="pct"/>
            <w:shd w:val="clear" w:color="auto" w:fill="auto"/>
            <w:hideMark/>
          </w:tcPr>
          <w:p w14:paraId="6172F10D" w14:textId="1DB68A75"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99.99</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30.30</w:t>
            </w:r>
          </w:p>
        </w:tc>
        <w:tc>
          <w:tcPr>
            <w:tcW w:w="1338" w:type="pct"/>
            <w:shd w:val="clear" w:color="auto" w:fill="auto"/>
            <w:hideMark/>
          </w:tcPr>
          <w:p w14:paraId="1196621B" w14:textId="7FD0DB9A"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112.27</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30.42</w:t>
            </w:r>
          </w:p>
        </w:tc>
        <w:tc>
          <w:tcPr>
            <w:tcW w:w="910" w:type="pct"/>
            <w:shd w:val="clear" w:color="auto" w:fill="auto"/>
            <w:hideMark/>
          </w:tcPr>
          <w:p w14:paraId="513E6C3E" w14:textId="38B202C6"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16C69E43"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tcPr>
          <w:p w14:paraId="3CBC6AA7" w14:textId="1C45A5C4" w:rsidR="00306460" w:rsidRPr="00DE6B93" w:rsidRDefault="00DE6B93"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Women (</w:t>
            </w:r>
            <w:r w:rsidRPr="00DE6B93">
              <w:rPr>
                <w:rFonts w:ascii="Book Antiqua" w:hAnsi="Book Antiqua" w:cs="Times New Roman"/>
                <w:b w:val="0"/>
                <w:i/>
                <w:color w:val="000000" w:themeColor="text1"/>
                <w:lang w:bidi="fa-IR"/>
              </w:rPr>
              <w:t>n</w:t>
            </w:r>
            <w:r w:rsidRPr="00DE6B93">
              <w:rPr>
                <w:rFonts w:ascii="Book Antiqua" w:hAnsi="Book Antiqua" w:cs="Times New Roman"/>
                <w:b w:val="0"/>
                <w:color w:val="000000" w:themeColor="text1"/>
                <w:lang w:bidi="fa-IR"/>
              </w:rPr>
              <w:t xml:space="preserve"> =</w:t>
            </w:r>
            <w:r w:rsidRPr="00DE6B93">
              <w:rPr>
                <w:rFonts w:ascii="Book Antiqua" w:hAnsi="Book Antiqua" w:cs="Times New Roman" w:hint="eastAsia"/>
                <w:b w:val="0"/>
                <w:color w:val="000000" w:themeColor="text1"/>
                <w:lang w:bidi="fa-IR"/>
              </w:rPr>
              <w:t xml:space="preserve"> </w:t>
            </w:r>
            <w:r w:rsidRPr="00DE6B93">
              <w:rPr>
                <w:rFonts w:ascii="Book Antiqua" w:hAnsi="Book Antiqua" w:cs="Times New Roman"/>
                <w:b w:val="0"/>
                <w:color w:val="000000" w:themeColor="text1"/>
                <w:lang w:bidi="fa-IR"/>
              </w:rPr>
              <w:t>2141)</w:t>
            </w:r>
          </w:p>
        </w:tc>
        <w:tc>
          <w:tcPr>
            <w:tcW w:w="1284" w:type="pct"/>
            <w:shd w:val="clear" w:color="auto" w:fill="auto"/>
            <w:hideMark/>
          </w:tcPr>
          <w:p w14:paraId="235458EB" w14:textId="7ECB0015"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i/>
                <w:color w:val="000000" w:themeColor="text1"/>
                <w:lang w:bidi="fa-IR"/>
              </w:rPr>
              <w:t>n</w:t>
            </w:r>
            <w:r w:rsidR="00DE6B93" w:rsidRPr="00DE6B93">
              <w:rPr>
                <w:rFonts w:ascii="Book Antiqua" w:hAnsi="Book Antiqua" w:cs="Times New Roman"/>
                <w:color w:val="000000" w:themeColor="text1"/>
                <w:lang w:bidi="fa-IR"/>
              </w:rPr>
              <w:t xml:space="preserve"> = 934</w:t>
            </w:r>
          </w:p>
        </w:tc>
        <w:tc>
          <w:tcPr>
            <w:tcW w:w="1338" w:type="pct"/>
            <w:shd w:val="clear" w:color="auto" w:fill="auto"/>
            <w:hideMark/>
          </w:tcPr>
          <w:p w14:paraId="75E3F773" w14:textId="023B2ECC"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i/>
                <w:color w:val="000000" w:themeColor="text1"/>
                <w:lang w:bidi="fa-IR"/>
              </w:rPr>
              <w:t>n</w:t>
            </w:r>
            <w:r w:rsidR="00DE6B93" w:rsidRPr="00DE6B93">
              <w:rPr>
                <w:rFonts w:ascii="Book Antiqua" w:hAnsi="Book Antiqua" w:cs="Times New Roman"/>
                <w:color w:val="000000" w:themeColor="text1"/>
                <w:lang w:bidi="fa-IR"/>
              </w:rPr>
              <w:t xml:space="preserve"> = 1207</w:t>
            </w:r>
          </w:p>
        </w:tc>
        <w:tc>
          <w:tcPr>
            <w:tcW w:w="910" w:type="pct"/>
            <w:shd w:val="clear" w:color="auto" w:fill="auto"/>
          </w:tcPr>
          <w:p w14:paraId="4598ECF0" w14:textId="77777777"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p>
        </w:tc>
      </w:tr>
      <w:tr w:rsidR="0018692C" w:rsidRPr="008E74FF" w14:paraId="705FC50A"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5CB23978" w14:textId="46DF9793" w:rsidR="00306460" w:rsidRPr="00DE6B93" w:rsidRDefault="00306460" w:rsidP="00DE6B93">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Age (</w:t>
            </w:r>
            <w:proofErr w:type="spellStart"/>
            <w:r w:rsidR="00DE6B93" w:rsidRPr="00DE6B93">
              <w:rPr>
                <w:rFonts w:ascii="Book Antiqua" w:hAnsi="Book Antiqua" w:cs="Times New Roman" w:hint="eastAsia"/>
                <w:b w:val="0"/>
                <w:color w:val="000000" w:themeColor="text1"/>
                <w:lang w:bidi="fa-IR"/>
              </w:rPr>
              <w:t>yr</w:t>
            </w:r>
            <w:proofErr w:type="spellEnd"/>
            <w:r w:rsidRPr="00DE6B93">
              <w:rPr>
                <w:rFonts w:ascii="Book Antiqua" w:hAnsi="Book Antiqua" w:cs="Times New Roman"/>
                <w:b w:val="0"/>
                <w:color w:val="000000" w:themeColor="text1"/>
                <w:lang w:bidi="fa-IR"/>
              </w:rPr>
              <w:t>)</w:t>
            </w:r>
          </w:p>
        </w:tc>
        <w:tc>
          <w:tcPr>
            <w:tcW w:w="1284" w:type="pct"/>
            <w:shd w:val="clear" w:color="auto" w:fill="auto"/>
            <w:hideMark/>
          </w:tcPr>
          <w:p w14:paraId="3C539539" w14:textId="446BF391"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37.88</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15.09</w:t>
            </w:r>
          </w:p>
        </w:tc>
        <w:tc>
          <w:tcPr>
            <w:tcW w:w="1338" w:type="pct"/>
            <w:shd w:val="clear" w:color="auto" w:fill="auto"/>
            <w:hideMark/>
          </w:tcPr>
          <w:p w14:paraId="6D90835F" w14:textId="52F0702E"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50.20</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12.37</w:t>
            </w:r>
          </w:p>
        </w:tc>
        <w:tc>
          <w:tcPr>
            <w:tcW w:w="910" w:type="pct"/>
            <w:shd w:val="clear" w:color="auto" w:fill="auto"/>
            <w:hideMark/>
          </w:tcPr>
          <w:p w14:paraId="5C0CC148" w14:textId="20212C97"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69A6C1C4"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25170154" w14:textId="034D7DED"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 xml:space="preserve">BMI </w:t>
            </w:r>
            <w:r w:rsidR="00DE6B93" w:rsidRPr="00DE6B93">
              <w:rPr>
                <w:rFonts w:ascii="Book Antiqua" w:hAnsi="Book Antiqua" w:cs="Times New Roman"/>
                <w:b w:val="0"/>
                <w:color w:val="000000" w:themeColor="text1"/>
                <w:lang w:bidi="fa-IR"/>
              </w:rPr>
              <w:t>(kg/m</w:t>
            </w:r>
            <w:r w:rsidRPr="00DE6B93">
              <w:rPr>
                <w:rFonts w:ascii="Book Antiqua" w:hAnsi="Book Antiqua" w:cs="Times New Roman"/>
                <w:b w:val="0"/>
                <w:color w:val="000000" w:themeColor="text1"/>
                <w:vertAlign w:val="superscript"/>
                <w:lang w:bidi="fa-IR"/>
              </w:rPr>
              <w:t>2</w:t>
            </w:r>
            <w:r w:rsidRPr="00DE6B93">
              <w:rPr>
                <w:rFonts w:ascii="Book Antiqua" w:hAnsi="Book Antiqua" w:cs="Times New Roman"/>
                <w:b w:val="0"/>
                <w:color w:val="000000" w:themeColor="text1"/>
                <w:lang w:bidi="fa-IR"/>
              </w:rPr>
              <w:t>)</w:t>
            </w:r>
          </w:p>
        </w:tc>
        <w:tc>
          <w:tcPr>
            <w:tcW w:w="1284" w:type="pct"/>
            <w:shd w:val="clear" w:color="auto" w:fill="auto"/>
            <w:hideMark/>
          </w:tcPr>
          <w:p w14:paraId="7E9AAE2E" w14:textId="14EDBB60"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27.01</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4.83</w:t>
            </w:r>
          </w:p>
        </w:tc>
        <w:tc>
          <w:tcPr>
            <w:tcW w:w="1338" w:type="pct"/>
            <w:shd w:val="clear" w:color="auto" w:fill="auto"/>
            <w:hideMark/>
          </w:tcPr>
          <w:p w14:paraId="0F192389" w14:textId="70EED3BA"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33.11</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4.76</w:t>
            </w:r>
          </w:p>
        </w:tc>
        <w:tc>
          <w:tcPr>
            <w:tcW w:w="910" w:type="pct"/>
            <w:shd w:val="clear" w:color="auto" w:fill="auto"/>
            <w:hideMark/>
          </w:tcPr>
          <w:p w14:paraId="5274E5F5" w14:textId="33B85B59"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7381C710"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3D646D45" w14:textId="77777777"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WC (cm)</w:t>
            </w:r>
          </w:p>
        </w:tc>
        <w:tc>
          <w:tcPr>
            <w:tcW w:w="1284" w:type="pct"/>
            <w:shd w:val="clear" w:color="auto" w:fill="auto"/>
            <w:hideMark/>
          </w:tcPr>
          <w:p w14:paraId="50C0CD94" w14:textId="707FD8AE"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84.72</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11.34</w:t>
            </w:r>
          </w:p>
        </w:tc>
        <w:tc>
          <w:tcPr>
            <w:tcW w:w="1338" w:type="pct"/>
            <w:shd w:val="clear" w:color="auto" w:fill="auto"/>
            <w:hideMark/>
          </w:tcPr>
          <w:p w14:paraId="0F9B749F" w14:textId="2166F0CC"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100.25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10.48</w:t>
            </w:r>
          </w:p>
        </w:tc>
        <w:tc>
          <w:tcPr>
            <w:tcW w:w="910" w:type="pct"/>
            <w:shd w:val="clear" w:color="auto" w:fill="auto"/>
            <w:hideMark/>
          </w:tcPr>
          <w:p w14:paraId="59D5A0AC" w14:textId="42952B8A"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55157B6C"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54BEB62F" w14:textId="77777777"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DBP (mmHg)</w:t>
            </w:r>
          </w:p>
        </w:tc>
        <w:tc>
          <w:tcPr>
            <w:tcW w:w="1284" w:type="pct"/>
            <w:shd w:val="clear" w:color="auto" w:fill="auto"/>
            <w:hideMark/>
          </w:tcPr>
          <w:p w14:paraId="33600F34" w14:textId="327FE61C"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72.32</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12.39</w:t>
            </w:r>
          </w:p>
        </w:tc>
        <w:tc>
          <w:tcPr>
            <w:tcW w:w="1338" w:type="pct"/>
            <w:shd w:val="clear" w:color="auto" w:fill="auto"/>
            <w:hideMark/>
          </w:tcPr>
          <w:p w14:paraId="07340779" w14:textId="22A554C4"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80.21</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12.88</w:t>
            </w:r>
          </w:p>
        </w:tc>
        <w:tc>
          <w:tcPr>
            <w:tcW w:w="910" w:type="pct"/>
            <w:shd w:val="clear" w:color="auto" w:fill="auto"/>
            <w:hideMark/>
          </w:tcPr>
          <w:p w14:paraId="720F6EAB" w14:textId="6FB42E89"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34BF406F"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342CCE41" w14:textId="77777777"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SBP (mmHg)</w:t>
            </w:r>
          </w:p>
        </w:tc>
        <w:tc>
          <w:tcPr>
            <w:tcW w:w="1284" w:type="pct"/>
            <w:shd w:val="clear" w:color="auto" w:fill="auto"/>
            <w:hideMark/>
          </w:tcPr>
          <w:p w14:paraId="35F15C4B" w14:textId="2C29E69E"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110.34</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15.77</w:t>
            </w:r>
          </w:p>
        </w:tc>
        <w:tc>
          <w:tcPr>
            <w:tcW w:w="1338" w:type="pct"/>
            <w:shd w:val="clear" w:color="auto" w:fill="auto"/>
            <w:hideMark/>
          </w:tcPr>
          <w:p w14:paraId="076E8A6F" w14:textId="18B11B7E"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121.65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18.03</w:t>
            </w:r>
          </w:p>
        </w:tc>
        <w:tc>
          <w:tcPr>
            <w:tcW w:w="910" w:type="pct"/>
            <w:shd w:val="clear" w:color="auto" w:fill="auto"/>
            <w:hideMark/>
          </w:tcPr>
          <w:p w14:paraId="36C167FE" w14:textId="6E6A4311"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5D74EAAC"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2817AEE7" w14:textId="400DD574"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FBS (mg/</w:t>
            </w:r>
            <w:proofErr w:type="spellStart"/>
            <w:r w:rsidRPr="00DE6B93">
              <w:rPr>
                <w:rFonts w:ascii="Book Antiqua" w:hAnsi="Book Antiqua" w:cs="Times New Roman"/>
                <w:b w:val="0"/>
                <w:color w:val="000000" w:themeColor="text1"/>
                <w:lang w:bidi="fa-IR"/>
              </w:rPr>
              <w:t>d</w:t>
            </w:r>
            <w:r w:rsidR="00DE6B93" w:rsidRPr="00DE6B93">
              <w:rPr>
                <w:rFonts w:ascii="Book Antiqua" w:hAnsi="Book Antiqua" w:cs="Times New Roman"/>
                <w:b w:val="0"/>
                <w:color w:val="000000" w:themeColor="text1"/>
                <w:lang w:bidi="fa-IR"/>
              </w:rPr>
              <w:t>L</w:t>
            </w:r>
            <w:proofErr w:type="spellEnd"/>
            <w:r w:rsidRPr="00DE6B93">
              <w:rPr>
                <w:rFonts w:ascii="Book Antiqua" w:hAnsi="Book Antiqua" w:cs="Times New Roman"/>
                <w:b w:val="0"/>
                <w:color w:val="000000" w:themeColor="text1"/>
                <w:lang w:bidi="fa-IR"/>
              </w:rPr>
              <w:t>)</w:t>
            </w:r>
          </w:p>
        </w:tc>
        <w:tc>
          <w:tcPr>
            <w:tcW w:w="1284" w:type="pct"/>
            <w:shd w:val="clear" w:color="auto" w:fill="auto"/>
            <w:hideMark/>
          </w:tcPr>
          <w:p w14:paraId="2F9D9FD2" w14:textId="6DD6067D"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94.97</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30.36</w:t>
            </w:r>
          </w:p>
        </w:tc>
        <w:tc>
          <w:tcPr>
            <w:tcW w:w="1338" w:type="pct"/>
            <w:shd w:val="clear" w:color="auto" w:fill="auto"/>
            <w:hideMark/>
          </w:tcPr>
          <w:p w14:paraId="4D091534" w14:textId="648A01EB"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115.22</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49.96</w:t>
            </w:r>
          </w:p>
        </w:tc>
        <w:tc>
          <w:tcPr>
            <w:tcW w:w="910" w:type="pct"/>
            <w:shd w:val="clear" w:color="auto" w:fill="auto"/>
            <w:hideMark/>
          </w:tcPr>
          <w:p w14:paraId="707F4487" w14:textId="68C0DA8B"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2B0853A5"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695BBD98" w14:textId="77777777"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HOMA-IR</w:t>
            </w:r>
          </w:p>
        </w:tc>
        <w:tc>
          <w:tcPr>
            <w:tcW w:w="1284" w:type="pct"/>
            <w:shd w:val="clear" w:color="auto" w:fill="auto"/>
            <w:hideMark/>
          </w:tcPr>
          <w:p w14:paraId="7F856CBF" w14:textId="33A6D712"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2.20</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1.62</w:t>
            </w:r>
          </w:p>
        </w:tc>
        <w:tc>
          <w:tcPr>
            <w:tcW w:w="1338" w:type="pct"/>
            <w:shd w:val="clear" w:color="auto" w:fill="auto"/>
            <w:hideMark/>
          </w:tcPr>
          <w:p w14:paraId="3CA9D73E" w14:textId="5FD901B7"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3.43</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3.13</w:t>
            </w:r>
          </w:p>
        </w:tc>
        <w:tc>
          <w:tcPr>
            <w:tcW w:w="910" w:type="pct"/>
            <w:shd w:val="clear" w:color="auto" w:fill="auto"/>
            <w:hideMark/>
          </w:tcPr>
          <w:p w14:paraId="5AB3491A" w14:textId="498CE308"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0F373057"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797DBBAD" w14:textId="55F01F28"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TG</w:t>
            </w:r>
            <w:r w:rsidR="00901264">
              <w:rPr>
                <w:rFonts w:ascii="Book Antiqua" w:hAnsi="Book Antiqua" w:cs="Times New Roman"/>
                <w:b w:val="0"/>
                <w:color w:val="000000" w:themeColor="text1"/>
                <w:lang w:bidi="fa-IR"/>
              </w:rPr>
              <w:t xml:space="preserve"> </w:t>
            </w:r>
            <w:r w:rsidRPr="00DE6B93">
              <w:rPr>
                <w:rFonts w:ascii="Book Antiqua" w:hAnsi="Book Antiqua" w:cs="Times New Roman"/>
                <w:b w:val="0"/>
                <w:color w:val="000000" w:themeColor="text1"/>
                <w:lang w:bidi="fa-IR"/>
              </w:rPr>
              <w:t>(mg/</w:t>
            </w:r>
            <w:proofErr w:type="spellStart"/>
            <w:r w:rsidRPr="00DE6B93">
              <w:rPr>
                <w:rFonts w:ascii="Book Antiqua" w:hAnsi="Book Antiqua" w:cs="Times New Roman"/>
                <w:b w:val="0"/>
                <w:color w:val="000000" w:themeColor="text1"/>
                <w:lang w:bidi="fa-IR"/>
              </w:rPr>
              <w:t>d</w:t>
            </w:r>
            <w:r w:rsidR="00DE6B93" w:rsidRPr="00DE6B93">
              <w:rPr>
                <w:rFonts w:ascii="Book Antiqua" w:hAnsi="Book Antiqua" w:cs="Times New Roman"/>
                <w:b w:val="0"/>
                <w:color w:val="000000" w:themeColor="text1"/>
                <w:lang w:bidi="fa-IR"/>
              </w:rPr>
              <w:t>L</w:t>
            </w:r>
            <w:proofErr w:type="spellEnd"/>
            <w:r w:rsidRPr="00DE6B93">
              <w:rPr>
                <w:rFonts w:ascii="Book Antiqua" w:hAnsi="Book Antiqua" w:cs="Times New Roman"/>
                <w:b w:val="0"/>
                <w:color w:val="000000" w:themeColor="text1"/>
                <w:lang w:bidi="fa-IR"/>
              </w:rPr>
              <w:t>)</w:t>
            </w:r>
          </w:p>
        </w:tc>
        <w:tc>
          <w:tcPr>
            <w:tcW w:w="1284" w:type="pct"/>
            <w:shd w:val="clear" w:color="auto" w:fill="auto"/>
            <w:hideMark/>
          </w:tcPr>
          <w:p w14:paraId="6795DAC6" w14:textId="29B8ECE7"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115.25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67.10</w:t>
            </w:r>
          </w:p>
        </w:tc>
        <w:tc>
          <w:tcPr>
            <w:tcW w:w="1338" w:type="pct"/>
            <w:shd w:val="clear" w:color="auto" w:fill="auto"/>
            <w:hideMark/>
          </w:tcPr>
          <w:p w14:paraId="7AF6D2BD" w14:textId="5FDEF4EB"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173.92</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118.78</w:t>
            </w:r>
          </w:p>
        </w:tc>
        <w:tc>
          <w:tcPr>
            <w:tcW w:w="910" w:type="pct"/>
            <w:shd w:val="clear" w:color="auto" w:fill="auto"/>
            <w:hideMark/>
          </w:tcPr>
          <w:p w14:paraId="69FFA3AE" w14:textId="3CEE9042"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213ABDB3"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5346432F" w14:textId="77E82D0D"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HDL</w:t>
            </w:r>
            <w:r w:rsidR="00901264">
              <w:rPr>
                <w:rFonts w:ascii="Book Antiqua" w:hAnsi="Book Antiqua" w:cs="Times New Roman"/>
                <w:b w:val="0"/>
                <w:color w:val="000000" w:themeColor="text1"/>
                <w:lang w:bidi="fa-IR"/>
              </w:rPr>
              <w:t xml:space="preserve"> </w:t>
            </w:r>
            <w:r w:rsidRPr="00DE6B93">
              <w:rPr>
                <w:rFonts w:ascii="Book Antiqua" w:hAnsi="Book Antiqua" w:cs="Times New Roman"/>
                <w:b w:val="0"/>
                <w:color w:val="000000" w:themeColor="text1"/>
                <w:lang w:bidi="fa-IR"/>
              </w:rPr>
              <w:t>(mg/</w:t>
            </w:r>
            <w:proofErr w:type="spellStart"/>
            <w:r w:rsidRPr="00DE6B93">
              <w:rPr>
                <w:rFonts w:ascii="Book Antiqua" w:hAnsi="Book Antiqua" w:cs="Times New Roman"/>
                <w:b w:val="0"/>
                <w:color w:val="000000" w:themeColor="text1"/>
                <w:lang w:bidi="fa-IR"/>
              </w:rPr>
              <w:t>d</w:t>
            </w:r>
            <w:r w:rsidR="00DE6B93" w:rsidRPr="00DE6B93">
              <w:rPr>
                <w:rFonts w:ascii="Book Antiqua" w:hAnsi="Book Antiqua" w:cs="Times New Roman"/>
                <w:b w:val="0"/>
                <w:color w:val="000000" w:themeColor="text1"/>
                <w:lang w:bidi="fa-IR"/>
              </w:rPr>
              <w:t>L</w:t>
            </w:r>
            <w:proofErr w:type="spellEnd"/>
            <w:r w:rsidRPr="00DE6B93">
              <w:rPr>
                <w:rFonts w:ascii="Book Antiqua" w:hAnsi="Book Antiqua" w:cs="Times New Roman"/>
                <w:b w:val="0"/>
                <w:color w:val="000000" w:themeColor="text1"/>
                <w:lang w:bidi="fa-IR"/>
              </w:rPr>
              <w:t>)</w:t>
            </w:r>
          </w:p>
        </w:tc>
        <w:tc>
          <w:tcPr>
            <w:tcW w:w="1284" w:type="pct"/>
            <w:shd w:val="clear" w:color="auto" w:fill="auto"/>
            <w:hideMark/>
          </w:tcPr>
          <w:p w14:paraId="498C4A26" w14:textId="0E339CE6"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48.92</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11.81</w:t>
            </w:r>
          </w:p>
        </w:tc>
        <w:tc>
          <w:tcPr>
            <w:tcW w:w="1338" w:type="pct"/>
            <w:shd w:val="clear" w:color="auto" w:fill="auto"/>
            <w:hideMark/>
          </w:tcPr>
          <w:p w14:paraId="2605791C" w14:textId="21E4ECD4"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42.98</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11.68</w:t>
            </w:r>
          </w:p>
        </w:tc>
        <w:tc>
          <w:tcPr>
            <w:tcW w:w="910" w:type="pct"/>
            <w:shd w:val="clear" w:color="auto" w:fill="auto"/>
            <w:hideMark/>
          </w:tcPr>
          <w:p w14:paraId="3B03F0D4" w14:textId="27211277" w:rsidR="00306460" w:rsidRPr="00DE6B93"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r w:rsidR="0018692C" w:rsidRPr="008E74FF" w14:paraId="4116702D"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658C36D8" w14:textId="21153EAA" w:rsidR="00306460" w:rsidRPr="00DE6B93" w:rsidRDefault="00306460" w:rsidP="008E74FF">
            <w:pPr>
              <w:adjustRightInd w:val="0"/>
              <w:snapToGrid w:val="0"/>
              <w:spacing w:line="360" w:lineRule="auto"/>
              <w:rPr>
                <w:rFonts w:ascii="Book Antiqua" w:hAnsi="Book Antiqua" w:cs="Times New Roman"/>
                <w:b w:val="0"/>
                <w:color w:val="000000" w:themeColor="text1"/>
                <w:lang w:bidi="fa-IR"/>
              </w:rPr>
            </w:pPr>
            <w:r w:rsidRPr="00DE6B93">
              <w:rPr>
                <w:rFonts w:ascii="Book Antiqua" w:hAnsi="Book Antiqua" w:cs="Times New Roman"/>
                <w:b w:val="0"/>
                <w:color w:val="000000" w:themeColor="text1"/>
                <w:lang w:bidi="fa-IR"/>
              </w:rPr>
              <w:t>LDL</w:t>
            </w:r>
            <w:r w:rsidR="00901264">
              <w:rPr>
                <w:rFonts w:ascii="Book Antiqua" w:hAnsi="Book Antiqua" w:cs="Times New Roman"/>
                <w:b w:val="0"/>
                <w:color w:val="000000" w:themeColor="text1"/>
                <w:lang w:bidi="fa-IR"/>
              </w:rPr>
              <w:t xml:space="preserve"> </w:t>
            </w:r>
            <w:r w:rsidRPr="00DE6B93">
              <w:rPr>
                <w:rFonts w:ascii="Book Antiqua" w:hAnsi="Book Antiqua" w:cs="Times New Roman"/>
                <w:b w:val="0"/>
                <w:color w:val="000000" w:themeColor="text1"/>
                <w:lang w:bidi="fa-IR"/>
              </w:rPr>
              <w:t>(mg/</w:t>
            </w:r>
            <w:proofErr w:type="spellStart"/>
            <w:r w:rsidRPr="00DE6B93">
              <w:rPr>
                <w:rFonts w:ascii="Book Antiqua" w:hAnsi="Book Antiqua" w:cs="Times New Roman"/>
                <w:b w:val="0"/>
                <w:color w:val="000000" w:themeColor="text1"/>
                <w:lang w:bidi="fa-IR"/>
              </w:rPr>
              <w:t>d</w:t>
            </w:r>
            <w:r w:rsidR="00DE6B93" w:rsidRPr="00DE6B93">
              <w:rPr>
                <w:rFonts w:ascii="Book Antiqua" w:hAnsi="Book Antiqua" w:cs="Times New Roman"/>
                <w:b w:val="0"/>
                <w:color w:val="000000" w:themeColor="text1"/>
                <w:lang w:bidi="fa-IR"/>
              </w:rPr>
              <w:t>L</w:t>
            </w:r>
            <w:proofErr w:type="spellEnd"/>
            <w:r w:rsidRPr="00DE6B93">
              <w:rPr>
                <w:rFonts w:ascii="Book Antiqua" w:hAnsi="Book Antiqua" w:cs="Times New Roman"/>
                <w:b w:val="0"/>
                <w:color w:val="000000" w:themeColor="text1"/>
                <w:lang w:bidi="fa-IR"/>
              </w:rPr>
              <w:t>)</w:t>
            </w:r>
          </w:p>
        </w:tc>
        <w:tc>
          <w:tcPr>
            <w:tcW w:w="1284" w:type="pct"/>
            <w:shd w:val="clear" w:color="auto" w:fill="auto"/>
            <w:hideMark/>
          </w:tcPr>
          <w:p w14:paraId="4F20ECDC" w14:textId="4971FC07"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104.15</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30.62</w:t>
            </w:r>
          </w:p>
        </w:tc>
        <w:tc>
          <w:tcPr>
            <w:tcW w:w="1338" w:type="pct"/>
            <w:shd w:val="clear" w:color="auto" w:fill="auto"/>
            <w:hideMark/>
          </w:tcPr>
          <w:p w14:paraId="3D2B9F72" w14:textId="56131D0C"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116.51</w:t>
            </w:r>
            <w:r w:rsidR="00DE6B93" w:rsidRPr="00DE6B93">
              <w:rPr>
                <w:rFonts w:ascii="Book Antiqua" w:hAnsi="Book Antiqua" w:cs="Times New Roman"/>
                <w:color w:val="000000" w:themeColor="text1"/>
                <w:lang w:bidi="fa-IR"/>
              </w:rPr>
              <w:t xml:space="preserve"> ± </w:t>
            </w:r>
            <w:r w:rsidRPr="00DE6B93">
              <w:rPr>
                <w:rFonts w:ascii="Book Antiqua" w:hAnsi="Book Antiqua" w:cs="Times New Roman"/>
                <w:color w:val="000000" w:themeColor="text1"/>
                <w:lang w:bidi="fa-IR"/>
              </w:rPr>
              <w:t>31.06</w:t>
            </w:r>
          </w:p>
        </w:tc>
        <w:tc>
          <w:tcPr>
            <w:tcW w:w="910" w:type="pct"/>
            <w:shd w:val="clear" w:color="auto" w:fill="auto"/>
            <w:hideMark/>
          </w:tcPr>
          <w:p w14:paraId="4D90A4FE" w14:textId="3ACE1494" w:rsidR="00306460" w:rsidRPr="00DE6B93"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DE6B93">
              <w:rPr>
                <w:rFonts w:ascii="Book Antiqua" w:hAnsi="Book Antiqua" w:cs="Times New Roman"/>
                <w:color w:val="000000" w:themeColor="text1"/>
                <w:lang w:bidi="fa-IR"/>
              </w:rPr>
              <w:t>&lt;</w:t>
            </w:r>
            <w:r w:rsidR="00DE6B93" w:rsidRPr="00DE6B93">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0.001</w:t>
            </w:r>
          </w:p>
        </w:tc>
      </w:tr>
    </w:tbl>
    <w:p w14:paraId="1E356542" w14:textId="09303E3F" w:rsidR="00306460" w:rsidRPr="008E74FF" w:rsidRDefault="00DE6B93" w:rsidP="008E74FF">
      <w:pPr>
        <w:adjustRightInd w:val="0"/>
        <w:snapToGrid w:val="0"/>
        <w:spacing w:line="360" w:lineRule="auto"/>
        <w:rPr>
          <w:rFonts w:ascii="Book Antiqua" w:eastAsia="Calibri" w:hAnsi="Book Antiqua" w:cs="Times New Roman"/>
          <w:noProof/>
          <w:color w:val="000000" w:themeColor="text1"/>
          <w:lang w:bidi="fa-IR"/>
        </w:rPr>
      </w:pPr>
      <w:r w:rsidRPr="00DE6B93">
        <w:rPr>
          <w:rFonts w:ascii="Book Antiqua" w:hAnsi="Book Antiqua" w:cs="Times New Roman"/>
          <w:color w:val="000000" w:themeColor="text1"/>
          <w:lang w:bidi="fa-IR"/>
        </w:rPr>
        <w:t>NAFLD</w:t>
      </w:r>
      <w:r>
        <w:rPr>
          <w:rFonts w:ascii="Book Antiqua" w:hAnsi="Book Antiqua" w:cs="Times New Roman" w:hint="eastAsia"/>
          <w:color w:val="000000" w:themeColor="text1"/>
          <w:lang w:bidi="fa-IR"/>
        </w:rPr>
        <w:t>:</w:t>
      </w:r>
      <w:r w:rsidRPr="00DE6B93">
        <w:rPr>
          <w:rFonts w:ascii="Book Antiqua" w:hAnsi="Book Antiqua" w:cs="Times New Roman"/>
          <w:color w:val="000000" w:themeColor="text1"/>
          <w:lang w:bidi="fa-IR"/>
        </w:rPr>
        <w:t xml:space="preserve"> </w:t>
      </w:r>
      <w:r w:rsidRPr="008E74FF">
        <w:rPr>
          <w:rFonts w:ascii="Book Antiqua" w:hAnsi="Book Antiqua" w:cs="Times New Roman"/>
          <w:color w:val="000000" w:themeColor="text1"/>
          <w:lang w:bidi="fa-IR"/>
        </w:rPr>
        <w:t>Non-alcoholic fatty liver disease</w:t>
      </w:r>
      <w:r>
        <w:rPr>
          <w:rFonts w:ascii="Book Antiqua" w:hAnsi="Book Antiqua" w:cs="Times New Roman" w:hint="eastAsia"/>
          <w:color w:val="000000" w:themeColor="text1"/>
          <w:lang w:bidi="fa-IR"/>
        </w:rPr>
        <w:t>;</w:t>
      </w:r>
      <w:r>
        <w:rPr>
          <w:rFonts w:ascii="Book Antiqua" w:hAnsi="Book Antiqua" w:cs="Times New Roman"/>
          <w:color w:val="000000" w:themeColor="text1"/>
          <w:lang w:bidi="fa-IR"/>
        </w:rPr>
        <w:t xml:space="preserve"> BMI</w:t>
      </w:r>
      <w:r>
        <w:rPr>
          <w:rFonts w:ascii="Book Antiqua" w:hAnsi="Book Antiqua" w:cs="Times New Roman" w:hint="eastAsia"/>
          <w:color w:val="000000" w:themeColor="text1"/>
          <w:lang w:bidi="fa-IR"/>
        </w:rPr>
        <w:t xml:space="preserve">: </w:t>
      </w:r>
      <w:r w:rsidRPr="00DE6B93">
        <w:rPr>
          <w:rFonts w:ascii="Book Antiqua" w:hAnsi="Book Antiqua" w:cs="Times New Roman"/>
          <w:color w:val="000000" w:themeColor="text1"/>
          <w:lang w:bidi="fa-IR"/>
        </w:rPr>
        <w:t>Body mass index; WC</w:t>
      </w:r>
      <w:r>
        <w:rPr>
          <w:rFonts w:ascii="Book Antiqua" w:hAnsi="Book Antiqua" w:cs="Times New Roman" w:hint="eastAsia"/>
          <w:color w:val="000000" w:themeColor="text1"/>
          <w:lang w:bidi="fa-IR"/>
        </w:rPr>
        <w:t>:</w:t>
      </w:r>
      <w:r w:rsidRPr="00DE6B93">
        <w:rPr>
          <w:rFonts w:ascii="Book Antiqua" w:hAnsi="Book Antiqua" w:cs="Times New Roman"/>
          <w:color w:val="000000" w:themeColor="text1"/>
          <w:lang w:bidi="fa-IR"/>
        </w:rPr>
        <w:t xml:space="preserve"> Waist circumference; DBP</w:t>
      </w:r>
      <w:r>
        <w:rPr>
          <w:rFonts w:ascii="Book Antiqua" w:hAnsi="Book Antiqua" w:cs="Times New Roman" w:hint="eastAsia"/>
          <w:color w:val="000000" w:themeColor="text1"/>
          <w:lang w:bidi="fa-IR"/>
        </w:rPr>
        <w:t>:</w:t>
      </w:r>
      <w:r w:rsidRPr="00DE6B93">
        <w:rPr>
          <w:rFonts w:ascii="Book Antiqua" w:hAnsi="Book Antiqua" w:cs="Times New Roman"/>
          <w:color w:val="000000" w:themeColor="text1"/>
          <w:lang w:bidi="fa-IR"/>
        </w:rPr>
        <w:t xml:space="preserve"> Diastolic blood pressure; SBP</w:t>
      </w:r>
      <w:r>
        <w:rPr>
          <w:rFonts w:ascii="Book Antiqua" w:hAnsi="Book Antiqua" w:cs="Times New Roman" w:hint="eastAsia"/>
          <w:color w:val="000000" w:themeColor="text1"/>
          <w:lang w:bidi="fa-IR"/>
        </w:rPr>
        <w:t>:</w:t>
      </w:r>
      <w:r w:rsidRPr="00DE6B93">
        <w:rPr>
          <w:rFonts w:ascii="Book Antiqua" w:hAnsi="Book Antiqua" w:cs="Times New Roman"/>
          <w:color w:val="000000" w:themeColor="text1"/>
          <w:lang w:bidi="fa-IR"/>
        </w:rPr>
        <w:t xml:space="preserve"> Systole blood pressure; FBS</w:t>
      </w:r>
      <w:r>
        <w:rPr>
          <w:rFonts w:ascii="Book Antiqua" w:hAnsi="Book Antiqua" w:cs="Times New Roman" w:hint="eastAsia"/>
          <w:color w:val="000000" w:themeColor="text1"/>
          <w:lang w:bidi="fa-IR"/>
        </w:rPr>
        <w:t>:</w:t>
      </w:r>
      <w:r w:rsidRPr="00DE6B93">
        <w:rPr>
          <w:rFonts w:ascii="Book Antiqua" w:hAnsi="Book Antiqua" w:cs="Times New Roman"/>
          <w:color w:val="000000" w:themeColor="text1"/>
          <w:lang w:bidi="fa-IR"/>
        </w:rPr>
        <w:t xml:space="preserve"> Fasting blood glucose; HOMA-IR: Homeostatic model assessment for insulin resistance; TG</w:t>
      </w:r>
      <w:r>
        <w:rPr>
          <w:rFonts w:ascii="Book Antiqua" w:hAnsi="Book Antiqua" w:cs="Times New Roman" w:hint="eastAsia"/>
          <w:color w:val="000000" w:themeColor="text1"/>
          <w:lang w:bidi="fa-IR"/>
        </w:rPr>
        <w:t>:</w:t>
      </w:r>
      <w:r w:rsidRPr="00DE6B93">
        <w:rPr>
          <w:rFonts w:ascii="Book Antiqua" w:hAnsi="Book Antiqua" w:cs="Times New Roman"/>
          <w:color w:val="000000" w:themeColor="text1"/>
          <w:lang w:bidi="fa-IR"/>
        </w:rPr>
        <w:t xml:space="preserve"> Triglyceride; HDL</w:t>
      </w:r>
      <w:r>
        <w:rPr>
          <w:rFonts w:ascii="Book Antiqua" w:hAnsi="Book Antiqua" w:cs="Times New Roman" w:hint="eastAsia"/>
          <w:color w:val="000000" w:themeColor="text1"/>
          <w:lang w:bidi="fa-IR"/>
        </w:rPr>
        <w:t>:</w:t>
      </w:r>
      <w:r w:rsidRPr="00DE6B93">
        <w:rPr>
          <w:rFonts w:ascii="Book Antiqua" w:hAnsi="Book Antiqua" w:cs="Times New Roman"/>
          <w:color w:val="000000" w:themeColor="text1"/>
          <w:lang w:bidi="fa-IR"/>
        </w:rPr>
        <w:t xml:space="preserve"> High density lipoprotein;</w:t>
      </w:r>
      <w:r w:rsidRPr="00DE6B93">
        <w:rPr>
          <w:rFonts w:ascii="Book Antiqua" w:eastAsia="BitstreamVeraSans-Roman" w:hAnsi="Book Antiqua" w:cs="Times New Roman"/>
          <w:color w:val="000000" w:themeColor="text1"/>
        </w:rPr>
        <w:t xml:space="preserve"> </w:t>
      </w:r>
      <w:r w:rsidRPr="00DE6B93">
        <w:rPr>
          <w:rFonts w:ascii="Book Antiqua" w:hAnsi="Book Antiqua" w:cs="Times New Roman"/>
          <w:color w:val="000000" w:themeColor="text1"/>
          <w:lang w:bidi="fa-IR"/>
        </w:rPr>
        <w:t>LDL</w:t>
      </w:r>
      <w:r>
        <w:rPr>
          <w:rFonts w:ascii="Book Antiqua" w:hAnsi="Book Antiqua" w:cs="Times New Roman" w:hint="eastAsia"/>
          <w:color w:val="000000" w:themeColor="text1"/>
          <w:lang w:bidi="fa-IR"/>
        </w:rPr>
        <w:t>:</w:t>
      </w:r>
      <w:r w:rsidRPr="00DE6B93">
        <w:rPr>
          <w:rFonts w:ascii="Book Antiqua" w:hAnsi="Book Antiqua" w:cs="Times New Roman"/>
          <w:color w:val="000000" w:themeColor="text1"/>
          <w:lang w:bidi="fa-IR"/>
        </w:rPr>
        <w:t xml:space="preserve"> Low density lipoprotein.</w:t>
      </w:r>
      <w:r w:rsidR="00306460" w:rsidRPr="008E74FF">
        <w:rPr>
          <w:rFonts w:ascii="Book Antiqua" w:eastAsia="Calibri" w:hAnsi="Book Antiqua" w:cs="Times New Roman"/>
          <w:noProof/>
          <w:color w:val="000000" w:themeColor="text1"/>
          <w:lang w:bidi="fa-IR"/>
        </w:rPr>
        <w:br w:type="page"/>
      </w:r>
    </w:p>
    <w:p w14:paraId="19B182B7" w14:textId="4F006DA8" w:rsidR="00306460" w:rsidRPr="008E74FF" w:rsidRDefault="00306460" w:rsidP="008E74FF">
      <w:pPr>
        <w:adjustRightInd w:val="0"/>
        <w:snapToGrid w:val="0"/>
        <w:spacing w:line="360" w:lineRule="auto"/>
        <w:rPr>
          <w:rFonts w:ascii="Book Antiqua" w:hAnsi="Book Antiqua" w:cs="Times New Roman"/>
          <w:b/>
          <w:bCs/>
          <w:color w:val="000000" w:themeColor="text1"/>
          <w:lang w:bidi="fa-IR"/>
        </w:rPr>
      </w:pPr>
      <w:r w:rsidRPr="008E74FF">
        <w:rPr>
          <w:rFonts w:ascii="Book Antiqua" w:hAnsi="Book Antiqua" w:cs="Times New Roman"/>
          <w:b/>
          <w:bCs/>
          <w:color w:val="000000" w:themeColor="text1"/>
          <w:lang w:bidi="fa-IR"/>
        </w:rPr>
        <w:lastRenderedPageBreak/>
        <w:t xml:space="preserve">Table </w:t>
      </w:r>
      <w:r w:rsidR="00B53042" w:rsidRPr="008E74FF">
        <w:rPr>
          <w:rFonts w:ascii="Book Antiqua" w:hAnsi="Book Antiqua" w:cs="Times New Roman"/>
          <w:b/>
          <w:bCs/>
          <w:color w:val="000000" w:themeColor="text1"/>
          <w:lang w:bidi="fa-IR"/>
        </w:rPr>
        <w:t>2</w:t>
      </w:r>
      <w:r w:rsidRPr="008E74FF">
        <w:rPr>
          <w:rFonts w:ascii="Book Antiqua" w:hAnsi="Book Antiqua" w:cs="Times New Roman"/>
          <w:b/>
          <w:bCs/>
          <w:color w:val="000000" w:themeColor="text1"/>
          <w:lang w:bidi="fa-IR"/>
        </w:rPr>
        <w:t xml:space="preserve"> The results of Cox proportional hazard models on fatal and non- fatal</w:t>
      </w:r>
      <w:r w:rsidR="00900424" w:rsidRPr="008E74FF">
        <w:rPr>
          <w:rFonts w:ascii="Book Antiqua" w:hAnsi="Book Antiqua" w:cs="Times New Roman"/>
          <w:b/>
          <w:bCs/>
          <w:color w:val="000000" w:themeColor="text1"/>
          <w:lang w:bidi="fa-IR"/>
        </w:rPr>
        <w:t xml:space="preserve"> cardiovascular </w:t>
      </w:r>
      <w:r w:rsidRPr="008E74FF">
        <w:rPr>
          <w:rFonts w:ascii="Book Antiqua" w:hAnsi="Book Antiqua" w:cs="Times New Roman"/>
          <w:b/>
          <w:bCs/>
          <w:color w:val="000000" w:themeColor="text1"/>
          <w:lang w:bidi="fa-IR"/>
        </w:rPr>
        <w:t>events as outcome</w:t>
      </w:r>
    </w:p>
    <w:tbl>
      <w:tblPr>
        <w:tblStyle w:val="PlainTable11"/>
        <w:tblW w:w="5000"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70"/>
        <w:gridCol w:w="1543"/>
        <w:gridCol w:w="904"/>
        <w:gridCol w:w="1588"/>
        <w:gridCol w:w="816"/>
        <w:gridCol w:w="826"/>
        <w:gridCol w:w="1678"/>
        <w:gridCol w:w="817"/>
      </w:tblGrid>
      <w:tr w:rsidR="0018692C" w:rsidRPr="008E74FF" w14:paraId="77A36FB3" w14:textId="77777777" w:rsidTr="004E799C">
        <w:trPr>
          <w:cnfStyle w:val="100000000000" w:firstRow="1" w:lastRow="0"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sz="4" w:space="0" w:color="000000" w:themeColor="text1"/>
              <w:bottom w:val="single" w:sz="4" w:space="0" w:color="000000" w:themeColor="text1"/>
            </w:tcBorders>
            <w:shd w:val="clear" w:color="auto" w:fill="auto"/>
            <w:hideMark/>
          </w:tcPr>
          <w:p w14:paraId="49F062DF" w14:textId="77777777" w:rsidR="00306460" w:rsidRPr="008E74FF" w:rsidRDefault="00306460" w:rsidP="008E74FF">
            <w:pPr>
              <w:adjustRightInd w:val="0"/>
              <w:snapToGrid w:val="0"/>
              <w:spacing w:line="360" w:lineRule="auto"/>
              <w:rPr>
                <w:rFonts w:ascii="Book Antiqua" w:hAnsi="Book Antiqua" w:cs="Times New Roman"/>
                <w:color w:val="000000" w:themeColor="text1"/>
                <w:lang w:bidi="fa-IR"/>
              </w:rPr>
            </w:pPr>
            <w:r w:rsidRPr="008E74FF">
              <w:rPr>
                <w:rFonts w:ascii="Book Antiqua" w:hAnsi="Book Antiqua" w:cs="Times New Roman"/>
                <w:color w:val="000000" w:themeColor="text1"/>
                <w:lang w:bidi="fa-IR"/>
              </w:rPr>
              <w:t xml:space="preserve">Sex </w:t>
            </w:r>
          </w:p>
        </w:tc>
        <w:tc>
          <w:tcPr>
            <w:tcW w:w="835" w:type="pct"/>
            <w:vMerge w:val="restart"/>
            <w:tcBorders>
              <w:top w:val="single" w:sz="4" w:space="0" w:color="000000" w:themeColor="text1"/>
              <w:bottom w:val="single" w:sz="4" w:space="0" w:color="000000" w:themeColor="text1"/>
            </w:tcBorders>
            <w:shd w:val="clear" w:color="auto" w:fill="auto"/>
            <w:hideMark/>
          </w:tcPr>
          <w:p w14:paraId="260DEE4A" w14:textId="77777777" w:rsidR="00306460" w:rsidRPr="004E799C" w:rsidRDefault="00306460" w:rsidP="008E74F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Outcomes</w:t>
            </w:r>
          </w:p>
        </w:tc>
        <w:tc>
          <w:tcPr>
            <w:tcW w:w="1789" w:type="pct"/>
            <w:gridSpan w:val="3"/>
            <w:tcBorders>
              <w:top w:val="single" w:sz="4" w:space="0" w:color="000000" w:themeColor="text1"/>
              <w:bottom w:val="single" w:sz="4" w:space="0" w:color="000000" w:themeColor="text1"/>
            </w:tcBorders>
            <w:shd w:val="clear" w:color="auto" w:fill="auto"/>
            <w:hideMark/>
          </w:tcPr>
          <w:p w14:paraId="7F7B4839" w14:textId="254D3447" w:rsidR="00306460" w:rsidRPr="004E799C" w:rsidRDefault="00306460" w:rsidP="008E74F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Simple</w:t>
            </w:r>
            <w:r w:rsidRPr="004E799C">
              <w:rPr>
                <w:rFonts w:ascii="Book Antiqua" w:hAnsi="Book Antiqua" w:cs="Times New Roman"/>
                <w:color w:val="000000" w:themeColor="text1"/>
              </w:rPr>
              <w:t xml:space="preserve"> Cox proportional </w:t>
            </w:r>
            <w:r w:rsidR="004E799C" w:rsidRPr="004E799C">
              <w:rPr>
                <w:rFonts w:ascii="Book Antiqua" w:hAnsi="Book Antiqua" w:cs="Times New Roman"/>
                <w:color w:val="000000" w:themeColor="text1"/>
              </w:rPr>
              <w:t>model</w:t>
            </w:r>
          </w:p>
        </w:tc>
        <w:tc>
          <w:tcPr>
            <w:tcW w:w="1797" w:type="pct"/>
            <w:gridSpan w:val="3"/>
            <w:tcBorders>
              <w:top w:val="single" w:sz="4" w:space="0" w:color="000000" w:themeColor="text1"/>
              <w:bottom w:val="single" w:sz="4" w:space="0" w:color="000000" w:themeColor="text1"/>
            </w:tcBorders>
            <w:shd w:val="clear" w:color="auto" w:fill="auto"/>
            <w:hideMark/>
          </w:tcPr>
          <w:p w14:paraId="378EAD84" w14:textId="725725EB" w:rsidR="00306460" w:rsidRPr="004E799C" w:rsidRDefault="00306460" w:rsidP="008E74F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 xml:space="preserve">Multiple </w:t>
            </w:r>
            <w:r w:rsidRPr="004E799C">
              <w:rPr>
                <w:rFonts w:ascii="Book Antiqua" w:hAnsi="Book Antiqua" w:cs="Times New Roman"/>
                <w:color w:val="000000" w:themeColor="text1"/>
              </w:rPr>
              <w:t xml:space="preserve">Cox proportional </w:t>
            </w:r>
            <w:r w:rsidR="004E799C" w:rsidRPr="004E799C">
              <w:rPr>
                <w:rFonts w:ascii="Book Antiqua" w:hAnsi="Book Antiqua" w:cs="Times New Roman"/>
                <w:color w:val="000000" w:themeColor="text1"/>
              </w:rPr>
              <w:t>model</w:t>
            </w:r>
          </w:p>
        </w:tc>
      </w:tr>
      <w:tr w:rsidR="00DE6B93" w:rsidRPr="008E74FF" w14:paraId="16DFF549" w14:textId="77777777" w:rsidTr="004E799C">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sz="4" w:space="0" w:color="000000" w:themeColor="text1"/>
              <w:bottom w:val="single" w:sz="4" w:space="0" w:color="000000" w:themeColor="text1"/>
            </w:tcBorders>
            <w:shd w:val="clear" w:color="auto" w:fill="auto"/>
            <w:vAlign w:val="center"/>
            <w:hideMark/>
          </w:tcPr>
          <w:p w14:paraId="5401228F" w14:textId="77777777" w:rsidR="00306460" w:rsidRPr="008E74FF" w:rsidRDefault="00306460" w:rsidP="008E74FF">
            <w:pPr>
              <w:adjustRightInd w:val="0"/>
              <w:snapToGrid w:val="0"/>
              <w:spacing w:line="360" w:lineRule="auto"/>
              <w:rPr>
                <w:rFonts w:ascii="Book Antiqua" w:hAnsi="Book Antiqua" w:cs="Times New Roman"/>
                <w:color w:val="000000" w:themeColor="text1"/>
                <w:lang w:bidi="fa-IR"/>
              </w:rPr>
            </w:pPr>
          </w:p>
        </w:tc>
        <w:tc>
          <w:tcPr>
            <w:tcW w:w="835" w:type="pct"/>
            <w:vMerge/>
            <w:tcBorders>
              <w:top w:val="single" w:sz="4" w:space="0" w:color="000000" w:themeColor="text1"/>
              <w:bottom w:val="single" w:sz="4" w:space="0" w:color="000000" w:themeColor="text1"/>
            </w:tcBorders>
            <w:shd w:val="clear" w:color="auto" w:fill="auto"/>
            <w:vAlign w:val="center"/>
            <w:hideMark/>
          </w:tcPr>
          <w:p w14:paraId="4A979D98"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bidi="fa-IR"/>
              </w:rPr>
            </w:pPr>
          </w:p>
        </w:tc>
        <w:tc>
          <w:tcPr>
            <w:tcW w:w="489" w:type="pct"/>
            <w:tcBorders>
              <w:top w:val="single" w:sz="4" w:space="0" w:color="000000" w:themeColor="text1"/>
              <w:bottom w:val="single" w:sz="4" w:space="0" w:color="000000" w:themeColor="text1"/>
            </w:tcBorders>
            <w:shd w:val="clear" w:color="auto" w:fill="auto"/>
            <w:hideMark/>
          </w:tcPr>
          <w:p w14:paraId="35859B4C"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4E799C">
              <w:rPr>
                <w:rFonts w:ascii="Book Antiqua" w:hAnsi="Book Antiqua" w:cs="Times New Roman"/>
                <w:b/>
                <w:color w:val="000000" w:themeColor="text1"/>
                <w:lang w:bidi="fa-IR"/>
              </w:rPr>
              <w:t>Wald</w:t>
            </w:r>
          </w:p>
        </w:tc>
        <w:tc>
          <w:tcPr>
            <w:tcW w:w="859" w:type="pct"/>
            <w:tcBorders>
              <w:top w:val="single" w:sz="4" w:space="0" w:color="000000" w:themeColor="text1"/>
              <w:bottom w:val="single" w:sz="4" w:space="0" w:color="000000" w:themeColor="text1"/>
            </w:tcBorders>
            <w:shd w:val="clear" w:color="auto" w:fill="auto"/>
            <w:hideMark/>
          </w:tcPr>
          <w:p w14:paraId="61A38C99"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4E799C">
              <w:rPr>
                <w:rFonts w:ascii="Book Antiqua" w:hAnsi="Book Antiqua" w:cs="Times New Roman"/>
                <w:b/>
                <w:color w:val="000000" w:themeColor="text1"/>
                <w:lang w:bidi="fa-IR"/>
              </w:rPr>
              <w:t>HR (95% CI)</w:t>
            </w:r>
          </w:p>
        </w:tc>
        <w:tc>
          <w:tcPr>
            <w:tcW w:w="441" w:type="pct"/>
            <w:tcBorders>
              <w:top w:val="single" w:sz="4" w:space="0" w:color="000000" w:themeColor="text1"/>
              <w:bottom w:val="single" w:sz="4" w:space="0" w:color="000000" w:themeColor="text1"/>
            </w:tcBorders>
            <w:shd w:val="clear" w:color="auto" w:fill="auto"/>
            <w:hideMark/>
          </w:tcPr>
          <w:p w14:paraId="5A55A930" w14:textId="14AB5573" w:rsidR="00306460" w:rsidRPr="004E799C" w:rsidRDefault="00DE6B93" w:rsidP="00DE6B93">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4E799C">
              <w:rPr>
                <w:rFonts w:ascii="Book Antiqua" w:hAnsi="Book Antiqua" w:cs="Times New Roman"/>
                <w:b/>
                <w:i/>
                <w:color w:val="000000" w:themeColor="text1"/>
                <w:lang w:bidi="fa-IR"/>
              </w:rPr>
              <w:t>P</w:t>
            </w:r>
            <w:r w:rsidRPr="004E799C">
              <w:rPr>
                <w:rFonts w:ascii="Book Antiqua" w:hAnsi="Book Antiqua" w:cs="Times New Roman" w:hint="eastAsia"/>
                <w:b/>
                <w:color w:val="000000" w:themeColor="text1"/>
                <w:lang w:bidi="fa-IR"/>
              </w:rPr>
              <w:t xml:space="preserve"> </w:t>
            </w:r>
            <w:r w:rsidR="00306460" w:rsidRPr="004E799C">
              <w:rPr>
                <w:rFonts w:ascii="Book Antiqua" w:hAnsi="Book Antiqua" w:cs="Times New Roman"/>
                <w:b/>
                <w:color w:val="000000" w:themeColor="text1"/>
                <w:lang w:bidi="fa-IR"/>
              </w:rPr>
              <w:t>value</w:t>
            </w:r>
          </w:p>
        </w:tc>
        <w:tc>
          <w:tcPr>
            <w:tcW w:w="447" w:type="pct"/>
            <w:tcBorders>
              <w:top w:val="single" w:sz="4" w:space="0" w:color="000000" w:themeColor="text1"/>
              <w:bottom w:val="single" w:sz="4" w:space="0" w:color="000000" w:themeColor="text1"/>
            </w:tcBorders>
            <w:shd w:val="clear" w:color="auto" w:fill="auto"/>
            <w:hideMark/>
          </w:tcPr>
          <w:p w14:paraId="23488DF3"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4E799C">
              <w:rPr>
                <w:rFonts w:ascii="Book Antiqua" w:hAnsi="Book Antiqua" w:cs="Times New Roman"/>
                <w:b/>
                <w:color w:val="000000" w:themeColor="text1"/>
                <w:lang w:bidi="fa-IR"/>
              </w:rPr>
              <w:t>Wald</w:t>
            </w:r>
          </w:p>
        </w:tc>
        <w:tc>
          <w:tcPr>
            <w:tcW w:w="908" w:type="pct"/>
            <w:tcBorders>
              <w:top w:val="single" w:sz="4" w:space="0" w:color="000000" w:themeColor="text1"/>
              <w:bottom w:val="single" w:sz="4" w:space="0" w:color="000000" w:themeColor="text1"/>
            </w:tcBorders>
            <w:shd w:val="clear" w:color="auto" w:fill="auto"/>
            <w:hideMark/>
          </w:tcPr>
          <w:p w14:paraId="317A7241"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4E799C">
              <w:rPr>
                <w:rFonts w:ascii="Book Antiqua" w:hAnsi="Book Antiqua" w:cs="Times New Roman"/>
                <w:b/>
                <w:color w:val="000000" w:themeColor="text1"/>
                <w:lang w:bidi="fa-IR"/>
              </w:rPr>
              <w:t>HR (95% CI)</w:t>
            </w:r>
          </w:p>
        </w:tc>
        <w:tc>
          <w:tcPr>
            <w:tcW w:w="441" w:type="pct"/>
            <w:tcBorders>
              <w:top w:val="single" w:sz="4" w:space="0" w:color="000000" w:themeColor="text1"/>
              <w:bottom w:val="single" w:sz="4" w:space="0" w:color="000000" w:themeColor="text1"/>
            </w:tcBorders>
            <w:shd w:val="clear" w:color="auto" w:fill="auto"/>
            <w:hideMark/>
          </w:tcPr>
          <w:p w14:paraId="417DEC53" w14:textId="2CC744AF" w:rsidR="00306460" w:rsidRPr="004E799C" w:rsidRDefault="00DE6B93" w:rsidP="00DE6B93">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4E799C">
              <w:rPr>
                <w:rFonts w:ascii="Book Antiqua" w:hAnsi="Book Antiqua" w:cs="Times New Roman"/>
                <w:b/>
                <w:i/>
                <w:color w:val="000000" w:themeColor="text1"/>
                <w:lang w:bidi="fa-IR"/>
              </w:rPr>
              <w:t>P</w:t>
            </w:r>
            <w:r w:rsidRPr="004E799C">
              <w:rPr>
                <w:rFonts w:ascii="Book Antiqua" w:hAnsi="Book Antiqua" w:cs="Times New Roman" w:hint="eastAsia"/>
                <w:b/>
                <w:color w:val="000000" w:themeColor="text1"/>
                <w:lang w:bidi="fa-IR"/>
              </w:rPr>
              <w:t xml:space="preserve"> </w:t>
            </w:r>
            <w:r w:rsidR="00306460" w:rsidRPr="004E799C">
              <w:rPr>
                <w:rFonts w:ascii="Book Antiqua" w:hAnsi="Book Antiqua" w:cs="Times New Roman"/>
                <w:b/>
                <w:color w:val="000000" w:themeColor="text1"/>
                <w:lang w:bidi="fa-IR"/>
              </w:rPr>
              <w:t>value</w:t>
            </w:r>
          </w:p>
        </w:tc>
      </w:tr>
      <w:tr w:rsidR="0018692C" w:rsidRPr="004E799C" w14:paraId="0F5189B0"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000000" w:themeColor="text1"/>
            </w:tcBorders>
            <w:shd w:val="clear" w:color="auto" w:fill="auto"/>
            <w:hideMark/>
          </w:tcPr>
          <w:p w14:paraId="28D1AFC9"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r w:rsidRPr="004E799C">
              <w:rPr>
                <w:rFonts w:ascii="Book Antiqua" w:hAnsi="Book Antiqua" w:cs="Times New Roman"/>
                <w:b w:val="0"/>
                <w:color w:val="000000" w:themeColor="text1"/>
                <w:lang w:bidi="fa-IR"/>
              </w:rPr>
              <w:t>NAFLD</w:t>
            </w:r>
          </w:p>
        </w:tc>
      </w:tr>
      <w:tr w:rsidR="00DE6B93" w:rsidRPr="004E799C" w14:paraId="678AF541"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461BEC58"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r w:rsidRPr="004E799C">
              <w:rPr>
                <w:rFonts w:ascii="Book Antiqua" w:hAnsi="Book Antiqua" w:cs="Times New Roman"/>
                <w:b w:val="0"/>
                <w:color w:val="000000" w:themeColor="text1"/>
                <w:lang w:bidi="fa-IR"/>
              </w:rPr>
              <w:t>Men</w:t>
            </w:r>
          </w:p>
        </w:tc>
        <w:tc>
          <w:tcPr>
            <w:tcW w:w="835" w:type="pct"/>
            <w:shd w:val="clear" w:color="auto" w:fill="auto"/>
            <w:hideMark/>
          </w:tcPr>
          <w:p w14:paraId="3846C9C8"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Fatal CVD events</w:t>
            </w:r>
          </w:p>
        </w:tc>
        <w:tc>
          <w:tcPr>
            <w:tcW w:w="489" w:type="pct"/>
            <w:shd w:val="clear" w:color="auto" w:fill="auto"/>
            <w:hideMark/>
          </w:tcPr>
          <w:p w14:paraId="0EB7C105"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0.963</w:t>
            </w:r>
          </w:p>
        </w:tc>
        <w:tc>
          <w:tcPr>
            <w:tcW w:w="859" w:type="pct"/>
            <w:shd w:val="clear" w:color="auto" w:fill="auto"/>
            <w:hideMark/>
          </w:tcPr>
          <w:p w14:paraId="3A749B9B"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1.345 (0.744-2.430)</w:t>
            </w:r>
          </w:p>
        </w:tc>
        <w:tc>
          <w:tcPr>
            <w:tcW w:w="441" w:type="pct"/>
            <w:shd w:val="clear" w:color="auto" w:fill="auto"/>
            <w:hideMark/>
          </w:tcPr>
          <w:p w14:paraId="26826B64"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0.326</w:t>
            </w:r>
          </w:p>
        </w:tc>
        <w:tc>
          <w:tcPr>
            <w:tcW w:w="447" w:type="pct"/>
            <w:shd w:val="clear" w:color="auto" w:fill="auto"/>
            <w:hideMark/>
          </w:tcPr>
          <w:p w14:paraId="745EAC3F"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0.104</w:t>
            </w:r>
          </w:p>
        </w:tc>
        <w:tc>
          <w:tcPr>
            <w:tcW w:w="908" w:type="pct"/>
            <w:shd w:val="clear" w:color="auto" w:fill="auto"/>
            <w:hideMark/>
          </w:tcPr>
          <w:p w14:paraId="6F02F3AE"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0.903 (0.486-1.677)</w:t>
            </w:r>
          </w:p>
        </w:tc>
        <w:tc>
          <w:tcPr>
            <w:tcW w:w="441" w:type="pct"/>
            <w:shd w:val="clear" w:color="auto" w:fill="auto"/>
            <w:hideMark/>
          </w:tcPr>
          <w:p w14:paraId="5F4B51B8"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0.747</w:t>
            </w:r>
          </w:p>
        </w:tc>
      </w:tr>
      <w:tr w:rsidR="004E799C" w:rsidRPr="004E799C" w14:paraId="0D5672AA"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58EFB0A7"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hideMark/>
          </w:tcPr>
          <w:p w14:paraId="7E58E209"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tl/>
                <w:lang w:bidi="fa-IR"/>
              </w:rPr>
            </w:pPr>
            <w:r w:rsidRPr="004E799C">
              <w:rPr>
                <w:rFonts w:ascii="Book Antiqua" w:hAnsi="Book Antiqua" w:cs="Times New Roman"/>
                <w:color w:val="000000" w:themeColor="text1"/>
                <w:lang w:bidi="fa-IR"/>
              </w:rPr>
              <w:t>Non-fatal CVD events</w:t>
            </w:r>
          </w:p>
        </w:tc>
        <w:tc>
          <w:tcPr>
            <w:tcW w:w="489" w:type="pct"/>
            <w:shd w:val="clear" w:color="auto" w:fill="auto"/>
            <w:hideMark/>
          </w:tcPr>
          <w:p w14:paraId="32E47EA3"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8.400</w:t>
            </w:r>
          </w:p>
        </w:tc>
        <w:tc>
          <w:tcPr>
            <w:tcW w:w="859" w:type="pct"/>
            <w:shd w:val="clear" w:color="auto" w:fill="auto"/>
            <w:hideMark/>
          </w:tcPr>
          <w:p w14:paraId="02DB075D"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1.606 (1.166-2.212)</w:t>
            </w:r>
          </w:p>
        </w:tc>
        <w:tc>
          <w:tcPr>
            <w:tcW w:w="441" w:type="pct"/>
            <w:shd w:val="clear" w:color="auto" w:fill="auto"/>
            <w:hideMark/>
          </w:tcPr>
          <w:p w14:paraId="27B62D97"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0.004</w:t>
            </w:r>
          </w:p>
        </w:tc>
        <w:tc>
          <w:tcPr>
            <w:tcW w:w="447" w:type="pct"/>
            <w:shd w:val="clear" w:color="auto" w:fill="auto"/>
            <w:hideMark/>
          </w:tcPr>
          <w:p w14:paraId="12FFB32E"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3.723</w:t>
            </w:r>
          </w:p>
        </w:tc>
        <w:tc>
          <w:tcPr>
            <w:tcW w:w="908" w:type="pct"/>
            <w:shd w:val="clear" w:color="auto" w:fill="auto"/>
            <w:hideMark/>
          </w:tcPr>
          <w:p w14:paraId="7689B477"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1.384 (0.995-1.925)</w:t>
            </w:r>
          </w:p>
        </w:tc>
        <w:tc>
          <w:tcPr>
            <w:tcW w:w="441" w:type="pct"/>
            <w:shd w:val="clear" w:color="auto" w:fill="auto"/>
            <w:hideMark/>
          </w:tcPr>
          <w:p w14:paraId="1BDD2162"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0.054</w:t>
            </w:r>
          </w:p>
        </w:tc>
      </w:tr>
      <w:tr w:rsidR="00DE6B93" w:rsidRPr="004E799C" w14:paraId="5B213458"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487990DD"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r w:rsidRPr="004E799C">
              <w:rPr>
                <w:rFonts w:ascii="Book Antiqua" w:hAnsi="Book Antiqua" w:cs="Times New Roman"/>
                <w:b w:val="0"/>
                <w:color w:val="000000" w:themeColor="text1"/>
                <w:lang w:bidi="fa-IR"/>
              </w:rPr>
              <w:t>Women</w:t>
            </w:r>
          </w:p>
        </w:tc>
        <w:tc>
          <w:tcPr>
            <w:tcW w:w="835" w:type="pct"/>
            <w:shd w:val="clear" w:color="auto" w:fill="auto"/>
            <w:hideMark/>
          </w:tcPr>
          <w:p w14:paraId="7AB75575"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Fatal CVD events</w:t>
            </w:r>
          </w:p>
        </w:tc>
        <w:tc>
          <w:tcPr>
            <w:tcW w:w="489" w:type="pct"/>
            <w:shd w:val="clear" w:color="auto" w:fill="auto"/>
            <w:hideMark/>
          </w:tcPr>
          <w:p w14:paraId="66566E46"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1.570</w:t>
            </w:r>
          </w:p>
        </w:tc>
        <w:tc>
          <w:tcPr>
            <w:tcW w:w="859" w:type="pct"/>
            <w:shd w:val="clear" w:color="auto" w:fill="auto"/>
            <w:hideMark/>
          </w:tcPr>
          <w:p w14:paraId="1CD16E8A"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1.694 (0.743-3.863)</w:t>
            </w:r>
          </w:p>
        </w:tc>
        <w:tc>
          <w:tcPr>
            <w:tcW w:w="441" w:type="pct"/>
            <w:shd w:val="clear" w:color="auto" w:fill="auto"/>
            <w:hideMark/>
          </w:tcPr>
          <w:p w14:paraId="298A6852"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0.210</w:t>
            </w:r>
          </w:p>
        </w:tc>
        <w:tc>
          <w:tcPr>
            <w:tcW w:w="447" w:type="pct"/>
            <w:shd w:val="clear" w:color="auto" w:fill="auto"/>
            <w:hideMark/>
          </w:tcPr>
          <w:p w14:paraId="3DD0D081"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0.002</w:t>
            </w:r>
          </w:p>
        </w:tc>
        <w:tc>
          <w:tcPr>
            <w:tcW w:w="908" w:type="pct"/>
            <w:shd w:val="clear" w:color="auto" w:fill="auto"/>
            <w:hideMark/>
          </w:tcPr>
          <w:p w14:paraId="0EDBBFFB"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1.178 (0.491-2.829)</w:t>
            </w:r>
          </w:p>
        </w:tc>
        <w:tc>
          <w:tcPr>
            <w:tcW w:w="441" w:type="pct"/>
            <w:shd w:val="clear" w:color="auto" w:fill="auto"/>
            <w:hideMark/>
          </w:tcPr>
          <w:p w14:paraId="1F60AEDE"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0.714</w:t>
            </w:r>
          </w:p>
        </w:tc>
      </w:tr>
      <w:tr w:rsidR="004E799C" w:rsidRPr="004E799C" w14:paraId="345825C3"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23E1E891"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hideMark/>
          </w:tcPr>
          <w:p w14:paraId="2CA3B8ED" w14:textId="148E47B5" w:rsidR="00306460" w:rsidRPr="004E799C" w:rsidRDefault="00306460" w:rsidP="004E799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Non-fatal CVD events</w:t>
            </w:r>
          </w:p>
        </w:tc>
        <w:tc>
          <w:tcPr>
            <w:tcW w:w="489" w:type="pct"/>
            <w:shd w:val="clear" w:color="auto" w:fill="auto"/>
            <w:hideMark/>
          </w:tcPr>
          <w:p w14:paraId="1FFA230F"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2.327</w:t>
            </w:r>
          </w:p>
        </w:tc>
        <w:tc>
          <w:tcPr>
            <w:tcW w:w="859" w:type="pct"/>
            <w:shd w:val="clear" w:color="auto" w:fill="auto"/>
            <w:hideMark/>
          </w:tcPr>
          <w:p w14:paraId="5A1FAA73"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1.416 (0.906-2.214)</w:t>
            </w:r>
          </w:p>
        </w:tc>
        <w:tc>
          <w:tcPr>
            <w:tcW w:w="441" w:type="pct"/>
            <w:shd w:val="clear" w:color="auto" w:fill="auto"/>
            <w:hideMark/>
          </w:tcPr>
          <w:p w14:paraId="0BDAD9DE"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0.127</w:t>
            </w:r>
          </w:p>
        </w:tc>
        <w:tc>
          <w:tcPr>
            <w:tcW w:w="447" w:type="pct"/>
            <w:shd w:val="clear" w:color="auto" w:fill="auto"/>
            <w:hideMark/>
          </w:tcPr>
          <w:p w14:paraId="65E4D630"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0.063</w:t>
            </w:r>
          </w:p>
        </w:tc>
        <w:tc>
          <w:tcPr>
            <w:tcW w:w="908" w:type="pct"/>
            <w:shd w:val="clear" w:color="auto" w:fill="auto"/>
            <w:hideMark/>
          </w:tcPr>
          <w:p w14:paraId="16F9E6A7"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0.941 (0.584-1.516)</w:t>
            </w:r>
          </w:p>
        </w:tc>
        <w:tc>
          <w:tcPr>
            <w:tcW w:w="441" w:type="pct"/>
            <w:shd w:val="clear" w:color="auto" w:fill="auto"/>
            <w:hideMark/>
          </w:tcPr>
          <w:p w14:paraId="0C1247C6"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0.802</w:t>
            </w:r>
          </w:p>
        </w:tc>
      </w:tr>
      <w:tr w:rsidR="0018692C" w:rsidRPr="004E799C" w14:paraId="7CE6FB4E"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hideMark/>
          </w:tcPr>
          <w:p w14:paraId="34AD7179" w14:textId="07BE1D98"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r w:rsidRPr="004E799C">
              <w:rPr>
                <w:rFonts w:ascii="Book Antiqua" w:hAnsi="Book Antiqua" w:cs="Times New Roman"/>
                <w:b w:val="0"/>
                <w:color w:val="000000" w:themeColor="text1"/>
                <w:lang w:bidi="fa-IR"/>
              </w:rPr>
              <w:t xml:space="preserve">Diabetes </w:t>
            </w:r>
            <w:r w:rsidR="004E799C" w:rsidRPr="004E799C">
              <w:rPr>
                <w:rFonts w:ascii="Book Antiqua" w:hAnsi="Book Antiqua" w:cs="Times New Roman"/>
                <w:b w:val="0"/>
                <w:color w:val="000000" w:themeColor="text1"/>
                <w:lang w:bidi="fa-IR"/>
              </w:rPr>
              <w:t>mellitus</w:t>
            </w:r>
          </w:p>
        </w:tc>
      </w:tr>
      <w:tr w:rsidR="004E799C" w:rsidRPr="004E799C" w14:paraId="08A84150"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4443E30F"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r w:rsidRPr="004E799C">
              <w:rPr>
                <w:rFonts w:ascii="Book Antiqua" w:hAnsi="Book Antiqua" w:cs="Times New Roman"/>
                <w:b w:val="0"/>
                <w:color w:val="000000" w:themeColor="text1"/>
                <w:lang w:bidi="fa-IR"/>
              </w:rPr>
              <w:t>Men</w:t>
            </w:r>
          </w:p>
        </w:tc>
        <w:tc>
          <w:tcPr>
            <w:tcW w:w="835" w:type="pct"/>
            <w:shd w:val="clear" w:color="auto" w:fill="auto"/>
          </w:tcPr>
          <w:p w14:paraId="441122D4" w14:textId="1456A5E1"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Fatal CVD events</w:t>
            </w:r>
          </w:p>
        </w:tc>
        <w:tc>
          <w:tcPr>
            <w:tcW w:w="489" w:type="pct"/>
            <w:shd w:val="clear" w:color="auto" w:fill="auto"/>
            <w:hideMark/>
          </w:tcPr>
          <w:p w14:paraId="6071F6C1"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37.13</w:t>
            </w:r>
          </w:p>
        </w:tc>
        <w:tc>
          <w:tcPr>
            <w:tcW w:w="859" w:type="pct"/>
            <w:shd w:val="clear" w:color="auto" w:fill="auto"/>
            <w:hideMark/>
          </w:tcPr>
          <w:p w14:paraId="0F143EDB"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6.692 (3.631-12.334)</w:t>
            </w:r>
          </w:p>
        </w:tc>
        <w:tc>
          <w:tcPr>
            <w:tcW w:w="441" w:type="pct"/>
            <w:shd w:val="clear" w:color="auto" w:fill="auto"/>
            <w:hideMark/>
          </w:tcPr>
          <w:p w14:paraId="16BC0AE3" w14:textId="2D87CF58"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c>
          <w:tcPr>
            <w:tcW w:w="447" w:type="pct"/>
            <w:shd w:val="clear" w:color="auto" w:fill="auto"/>
            <w:hideMark/>
          </w:tcPr>
          <w:p w14:paraId="46FA6A33"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8.398</w:t>
            </w:r>
          </w:p>
        </w:tc>
        <w:tc>
          <w:tcPr>
            <w:tcW w:w="908" w:type="pct"/>
            <w:shd w:val="clear" w:color="auto" w:fill="auto"/>
            <w:hideMark/>
          </w:tcPr>
          <w:p w14:paraId="0FC9082A"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2.688 (1.377-5.247)</w:t>
            </w:r>
          </w:p>
        </w:tc>
        <w:tc>
          <w:tcPr>
            <w:tcW w:w="441" w:type="pct"/>
            <w:shd w:val="clear" w:color="auto" w:fill="auto"/>
            <w:hideMark/>
          </w:tcPr>
          <w:p w14:paraId="2E4ADA5F"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0.004</w:t>
            </w:r>
          </w:p>
        </w:tc>
      </w:tr>
      <w:tr w:rsidR="00DE6B93" w:rsidRPr="004E799C" w14:paraId="0CEBB72D"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39DE4286"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tcPr>
          <w:p w14:paraId="1E25824D" w14:textId="5B2665CE"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Non-fatal CVD events</w:t>
            </w:r>
          </w:p>
        </w:tc>
        <w:tc>
          <w:tcPr>
            <w:tcW w:w="489" w:type="pct"/>
            <w:shd w:val="clear" w:color="auto" w:fill="auto"/>
            <w:hideMark/>
          </w:tcPr>
          <w:p w14:paraId="2004817E"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30.98</w:t>
            </w:r>
          </w:p>
        </w:tc>
        <w:tc>
          <w:tcPr>
            <w:tcW w:w="859" w:type="pct"/>
            <w:shd w:val="clear" w:color="auto" w:fill="auto"/>
            <w:hideMark/>
          </w:tcPr>
          <w:p w14:paraId="67E8771E"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2.999 (2.037-4.415)</w:t>
            </w:r>
          </w:p>
        </w:tc>
        <w:tc>
          <w:tcPr>
            <w:tcW w:w="441" w:type="pct"/>
            <w:shd w:val="clear" w:color="auto" w:fill="auto"/>
            <w:hideMark/>
          </w:tcPr>
          <w:p w14:paraId="5C2EAA84" w14:textId="40704159"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c>
          <w:tcPr>
            <w:tcW w:w="447" w:type="pct"/>
            <w:shd w:val="clear" w:color="auto" w:fill="auto"/>
            <w:hideMark/>
          </w:tcPr>
          <w:p w14:paraId="05506405"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8.789</w:t>
            </w:r>
          </w:p>
        </w:tc>
        <w:tc>
          <w:tcPr>
            <w:tcW w:w="908" w:type="pct"/>
            <w:shd w:val="clear" w:color="auto" w:fill="auto"/>
            <w:hideMark/>
          </w:tcPr>
          <w:p w14:paraId="7819D407"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1.885 (1.240-2.867)</w:t>
            </w:r>
          </w:p>
        </w:tc>
        <w:tc>
          <w:tcPr>
            <w:tcW w:w="441" w:type="pct"/>
            <w:shd w:val="clear" w:color="auto" w:fill="auto"/>
            <w:hideMark/>
          </w:tcPr>
          <w:p w14:paraId="11E803F0" w14:textId="406AB5DC"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r>
      <w:tr w:rsidR="004E799C" w:rsidRPr="004E799C" w14:paraId="05056AB5"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49DEFA89"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r w:rsidRPr="004E799C">
              <w:rPr>
                <w:rFonts w:ascii="Book Antiqua" w:hAnsi="Book Antiqua" w:cs="Times New Roman"/>
                <w:b w:val="0"/>
                <w:color w:val="000000" w:themeColor="text1"/>
                <w:lang w:bidi="fa-IR"/>
              </w:rPr>
              <w:t>Women</w:t>
            </w:r>
          </w:p>
        </w:tc>
        <w:tc>
          <w:tcPr>
            <w:tcW w:w="835" w:type="pct"/>
            <w:shd w:val="clear" w:color="auto" w:fill="auto"/>
          </w:tcPr>
          <w:p w14:paraId="0F76F789" w14:textId="6B1C6B19"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Fatal CVD events</w:t>
            </w:r>
          </w:p>
        </w:tc>
        <w:tc>
          <w:tcPr>
            <w:tcW w:w="489" w:type="pct"/>
            <w:shd w:val="clear" w:color="auto" w:fill="auto"/>
            <w:hideMark/>
          </w:tcPr>
          <w:p w14:paraId="620308D3"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10.99</w:t>
            </w:r>
          </w:p>
        </w:tc>
        <w:tc>
          <w:tcPr>
            <w:tcW w:w="859" w:type="pct"/>
            <w:shd w:val="clear" w:color="auto" w:fill="auto"/>
            <w:hideMark/>
          </w:tcPr>
          <w:p w14:paraId="2976807D"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4.034 (1.769-9.201)</w:t>
            </w:r>
          </w:p>
        </w:tc>
        <w:tc>
          <w:tcPr>
            <w:tcW w:w="441" w:type="pct"/>
            <w:shd w:val="clear" w:color="auto" w:fill="auto"/>
            <w:hideMark/>
          </w:tcPr>
          <w:p w14:paraId="422BFC39" w14:textId="2C5B2A3D"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c>
          <w:tcPr>
            <w:tcW w:w="447" w:type="pct"/>
            <w:shd w:val="clear" w:color="auto" w:fill="auto"/>
            <w:hideMark/>
          </w:tcPr>
          <w:p w14:paraId="2C77F51E"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2.165</w:t>
            </w:r>
          </w:p>
        </w:tc>
        <w:tc>
          <w:tcPr>
            <w:tcW w:w="908" w:type="pct"/>
            <w:shd w:val="clear" w:color="auto" w:fill="auto"/>
            <w:hideMark/>
          </w:tcPr>
          <w:p w14:paraId="110354A5"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1.867 (0.813-4.290)</w:t>
            </w:r>
          </w:p>
        </w:tc>
        <w:tc>
          <w:tcPr>
            <w:tcW w:w="441" w:type="pct"/>
            <w:shd w:val="clear" w:color="auto" w:fill="auto"/>
            <w:hideMark/>
          </w:tcPr>
          <w:p w14:paraId="47D30220"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0.141</w:t>
            </w:r>
          </w:p>
        </w:tc>
      </w:tr>
      <w:tr w:rsidR="00DE6B93" w:rsidRPr="004E799C" w14:paraId="407FDED8"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3BDB5681"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tcPr>
          <w:p w14:paraId="53A90F57" w14:textId="3C458110"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 xml:space="preserve">Non-fatal CVD events </w:t>
            </w:r>
          </w:p>
        </w:tc>
        <w:tc>
          <w:tcPr>
            <w:tcW w:w="489" w:type="pct"/>
            <w:shd w:val="clear" w:color="auto" w:fill="auto"/>
            <w:hideMark/>
          </w:tcPr>
          <w:p w14:paraId="17BE5134"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40.71</w:t>
            </w:r>
          </w:p>
        </w:tc>
        <w:tc>
          <w:tcPr>
            <w:tcW w:w="859" w:type="pct"/>
            <w:shd w:val="clear" w:color="auto" w:fill="auto"/>
            <w:hideMark/>
          </w:tcPr>
          <w:p w14:paraId="7B3DEE23"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4.358 (2.773-6.850)</w:t>
            </w:r>
          </w:p>
        </w:tc>
        <w:tc>
          <w:tcPr>
            <w:tcW w:w="441" w:type="pct"/>
            <w:shd w:val="clear" w:color="auto" w:fill="auto"/>
            <w:hideMark/>
          </w:tcPr>
          <w:p w14:paraId="11E5A20A" w14:textId="4E2A3EE8"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c>
          <w:tcPr>
            <w:tcW w:w="447" w:type="pct"/>
            <w:shd w:val="clear" w:color="auto" w:fill="auto"/>
            <w:hideMark/>
          </w:tcPr>
          <w:p w14:paraId="31860DB6"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14.35</w:t>
            </w:r>
          </w:p>
        </w:tc>
        <w:tc>
          <w:tcPr>
            <w:tcW w:w="908" w:type="pct"/>
            <w:shd w:val="clear" w:color="auto" w:fill="auto"/>
            <w:hideMark/>
          </w:tcPr>
          <w:p w14:paraId="7EC8BBCE"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2.507 (1.558-4.032)</w:t>
            </w:r>
          </w:p>
        </w:tc>
        <w:tc>
          <w:tcPr>
            <w:tcW w:w="441" w:type="pct"/>
            <w:shd w:val="clear" w:color="auto" w:fill="auto"/>
            <w:hideMark/>
          </w:tcPr>
          <w:p w14:paraId="75D9D2FB" w14:textId="58CF862C"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r>
      <w:tr w:rsidR="0018692C" w:rsidRPr="004E799C" w14:paraId="5E9A08F0"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hideMark/>
          </w:tcPr>
          <w:p w14:paraId="0494E175" w14:textId="4DF1540B" w:rsidR="00306460" w:rsidRPr="004E799C" w:rsidRDefault="004E799C" w:rsidP="008E74FF">
            <w:pPr>
              <w:adjustRightInd w:val="0"/>
              <w:snapToGrid w:val="0"/>
              <w:spacing w:line="360" w:lineRule="auto"/>
              <w:rPr>
                <w:rFonts w:ascii="Book Antiqua" w:hAnsi="Book Antiqua" w:cs="Times New Roman"/>
                <w:b w:val="0"/>
                <w:color w:val="000000" w:themeColor="text1"/>
                <w:lang w:bidi="fa-IR"/>
              </w:rPr>
            </w:pPr>
            <w:r w:rsidRPr="004E799C">
              <w:rPr>
                <w:rFonts w:ascii="Book Antiqua" w:hAnsi="Book Antiqua" w:cs="Times New Roman"/>
                <w:b w:val="0"/>
                <w:color w:val="000000" w:themeColor="text1"/>
                <w:lang w:bidi="fa-IR"/>
              </w:rPr>
              <w:t>Age</w:t>
            </w:r>
          </w:p>
        </w:tc>
      </w:tr>
      <w:tr w:rsidR="00DE6B93" w:rsidRPr="004E799C" w14:paraId="37829077"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5655CB4F"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r w:rsidRPr="004E799C">
              <w:rPr>
                <w:rFonts w:ascii="Book Antiqua" w:hAnsi="Book Antiqua" w:cs="Times New Roman"/>
                <w:b w:val="0"/>
                <w:color w:val="000000" w:themeColor="text1"/>
                <w:lang w:bidi="fa-IR"/>
              </w:rPr>
              <w:t>Men</w:t>
            </w:r>
          </w:p>
        </w:tc>
        <w:tc>
          <w:tcPr>
            <w:tcW w:w="835" w:type="pct"/>
            <w:shd w:val="clear" w:color="auto" w:fill="auto"/>
          </w:tcPr>
          <w:p w14:paraId="3312EBB1" w14:textId="51751AB4"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Fatal CVD events</w:t>
            </w:r>
          </w:p>
        </w:tc>
        <w:tc>
          <w:tcPr>
            <w:tcW w:w="489" w:type="pct"/>
            <w:shd w:val="clear" w:color="auto" w:fill="auto"/>
            <w:hideMark/>
          </w:tcPr>
          <w:p w14:paraId="77E8C235"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75.35</w:t>
            </w:r>
          </w:p>
        </w:tc>
        <w:tc>
          <w:tcPr>
            <w:tcW w:w="859" w:type="pct"/>
            <w:shd w:val="clear" w:color="auto" w:fill="auto"/>
            <w:hideMark/>
          </w:tcPr>
          <w:p w14:paraId="376F7473"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1.122 (1.094-1.152)</w:t>
            </w:r>
          </w:p>
        </w:tc>
        <w:tc>
          <w:tcPr>
            <w:tcW w:w="441" w:type="pct"/>
            <w:shd w:val="clear" w:color="auto" w:fill="auto"/>
            <w:hideMark/>
          </w:tcPr>
          <w:p w14:paraId="49D329BB" w14:textId="45BC1F40"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c>
          <w:tcPr>
            <w:tcW w:w="447" w:type="pct"/>
            <w:shd w:val="clear" w:color="auto" w:fill="auto"/>
            <w:hideMark/>
          </w:tcPr>
          <w:p w14:paraId="44F4CF7D"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62.82</w:t>
            </w:r>
          </w:p>
        </w:tc>
        <w:tc>
          <w:tcPr>
            <w:tcW w:w="908" w:type="pct"/>
            <w:shd w:val="clear" w:color="auto" w:fill="auto"/>
            <w:hideMark/>
          </w:tcPr>
          <w:p w14:paraId="7EC8BF1B"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1.114 (1.085-1.144)</w:t>
            </w:r>
          </w:p>
        </w:tc>
        <w:tc>
          <w:tcPr>
            <w:tcW w:w="441" w:type="pct"/>
            <w:shd w:val="clear" w:color="auto" w:fill="auto"/>
            <w:hideMark/>
          </w:tcPr>
          <w:p w14:paraId="765860B2" w14:textId="212B2CCA"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r>
      <w:tr w:rsidR="004E799C" w:rsidRPr="004E799C" w14:paraId="603248A9"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26ECEC30"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tcPr>
          <w:p w14:paraId="7956DF8E" w14:textId="3E32008A"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Non-fatal CVD events</w:t>
            </w:r>
          </w:p>
        </w:tc>
        <w:tc>
          <w:tcPr>
            <w:tcW w:w="489" w:type="pct"/>
            <w:shd w:val="clear" w:color="auto" w:fill="auto"/>
            <w:hideMark/>
          </w:tcPr>
          <w:p w14:paraId="14CB53DC"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69.12</w:t>
            </w:r>
          </w:p>
        </w:tc>
        <w:tc>
          <w:tcPr>
            <w:tcW w:w="859" w:type="pct"/>
            <w:shd w:val="clear" w:color="auto" w:fill="auto"/>
            <w:hideMark/>
          </w:tcPr>
          <w:p w14:paraId="575CC968"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1.043 (1.033-1.054)</w:t>
            </w:r>
          </w:p>
        </w:tc>
        <w:tc>
          <w:tcPr>
            <w:tcW w:w="441" w:type="pct"/>
            <w:shd w:val="clear" w:color="auto" w:fill="auto"/>
            <w:hideMark/>
          </w:tcPr>
          <w:p w14:paraId="1DA77440" w14:textId="5D07B35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c>
          <w:tcPr>
            <w:tcW w:w="447" w:type="pct"/>
            <w:shd w:val="clear" w:color="auto" w:fill="auto"/>
            <w:hideMark/>
          </w:tcPr>
          <w:p w14:paraId="3C236A15"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56.86</w:t>
            </w:r>
          </w:p>
        </w:tc>
        <w:tc>
          <w:tcPr>
            <w:tcW w:w="908" w:type="pct"/>
            <w:shd w:val="clear" w:color="auto" w:fill="auto"/>
            <w:hideMark/>
          </w:tcPr>
          <w:p w14:paraId="35A96F43"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1.041 (1.030-1.052)</w:t>
            </w:r>
          </w:p>
        </w:tc>
        <w:tc>
          <w:tcPr>
            <w:tcW w:w="441" w:type="pct"/>
            <w:shd w:val="clear" w:color="auto" w:fill="auto"/>
            <w:hideMark/>
          </w:tcPr>
          <w:p w14:paraId="401E29B1" w14:textId="0DFF9606"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r>
      <w:tr w:rsidR="00DE6B93" w:rsidRPr="004E799C" w14:paraId="5752662B"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041A61AD"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r w:rsidRPr="004E799C">
              <w:rPr>
                <w:rFonts w:ascii="Book Antiqua" w:hAnsi="Book Antiqua" w:cs="Times New Roman"/>
                <w:b w:val="0"/>
                <w:color w:val="000000" w:themeColor="text1"/>
                <w:lang w:bidi="fa-IR"/>
              </w:rPr>
              <w:t>Women</w:t>
            </w:r>
          </w:p>
        </w:tc>
        <w:tc>
          <w:tcPr>
            <w:tcW w:w="835" w:type="pct"/>
            <w:shd w:val="clear" w:color="auto" w:fill="auto"/>
          </w:tcPr>
          <w:p w14:paraId="44DB6ED5" w14:textId="2E7E5AB6"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Fatal CVD events</w:t>
            </w:r>
          </w:p>
        </w:tc>
        <w:tc>
          <w:tcPr>
            <w:tcW w:w="489" w:type="pct"/>
            <w:shd w:val="clear" w:color="auto" w:fill="auto"/>
            <w:hideMark/>
          </w:tcPr>
          <w:p w14:paraId="3137C76F"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47.49</w:t>
            </w:r>
          </w:p>
        </w:tc>
        <w:tc>
          <w:tcPr>
            <w:tcW w:w="859" w:type="pct"/>
            <w:shd w:val="clear" w:color="auto" w:fill="auto"/>
            <w:hideMark/>
          </w:tcPr>
          <w:p w14:paraId="43EAC6F0"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1.134 (1.094-1.176)</w:t>
            </w:r>
          </w:p>
        </w:tc>
        <w:tc>
          <w:tcPr>
            <w:tcW w:w="441" w:type="pct"/>
            <w:shd w:val="clear" w:color="auto" w:fill="auto"/>
            <w:hideMark/>
          </w:tcPr>
          <w:p w14:paraId="20DEC852" w14:textId="0B77E953"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c>
          <w:tcPr>
            <w:tcW w:w="447" w:type="pct"/>
            <w:shd w:val="clear" w:color="auto" w:fill="auto"/>
            <w:hideMark/>
          </w:tcPr>
          <w:p w14:paraId="1DB7B12E"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44.91</w:t>
            </w:r>
          </w:p>
        </w:tc>
        <w:tc>
          <w:tcPr>
            <w:tcW w:w="908" w:type="pct"/>
            <w:shd w:val="clear" w:color="auto" w:fill="auto"/>
            <w:hideMark/>
          </w:tcPr>
          <w:p w14:paraId="2B14FED0" w14:textId="7777777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1.133 (1.093-1.176)</w:t>
            </w:r>
          </w:p>
        </w:tc>
        <w:tc>
          <w:tcPr>
            <w:tcW w:w="441" w:type="pct"/>
            <w:shd w:val="clear" w:color="auto" w:fill="auto"/>
            <w:hideMark/>
          </w:tcPr>
          <w:p w14:paraId="5F8047E1" w14:textId="123ECB07" w:rsidR="00306460" w:rsidRPr="004E799C"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t>0.001</w:t>
            </w:r>
          </w:p>
        </w:tc>
      </w:tr>
      <w:tr w:rsidR="004E799C" w:rsidRPr="004E799C" w14:paraId="38DB2032"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0F265AE3" w14:textId="77777777" w:rsidR="00306460" w:rsidRPr="004E799C"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tcPr>
          <w:p w14:paraId="4740C472" w14:textId="1F4B801B"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 xml:space="preserve">Non-fatal </w:t>
            </w:r>
            <w:r w:rsidRPr="004E799C">
              <w:rPr>
                <w:rFonts w:ascii="Book Antiqua" w:hAnsi="Book Antiqua" w:cs="Times New Roman"/>
                <w:color w:val="000000" w:themeColor="text1"/>
                <w:lang w:bidi="fa-IR"/>
              </w:rPr>
              <w:lastRenderedPageBreak/>
              <w:t xml:space="preserve">CVD events </w:t>
            </w:r>
          </w:p>
        </w:tc>
        <w:tc>
          <w:tcPr>
            <w:tcW w:w="489" w:type="pct"/>
            <w:shd w:val="clear" w:color="auto" w:fill="auto"/>
            <w:hideMark/>
          </w:tcPr>
          <w:p w14:paraId="1ABD1EC3"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lastRenderedPageBreak/>
              <w:t>63.59</w:t>
            </w:r>
          </w:p>
        </w:tc>
        <w:tc>
          <w:tcPr>
            <w:tcW w:w="859" w:type="pct"/>
            <w:shd w:val="clear" w:color="auto" w:fill="auto"/>
            <w:hideMark/>
          </w:tcPr>
          <w:p w14:paraId="6451CE0B"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1.068 (1.051-</w:t>
            </w:r>
            <w:r w:rsidRPr="004E799C">
              <w:rPr>
                <w:rFonts w:ascii="Book Antiqua" w:hAnsi="Book Antiqua" w:cs="Times New Roman"/>
                <w:color w:val="000000" w:themeColor="text1"/>
                <w:lang w:bidi="fa-IR"/>
              </w:rPr>
              <w:lastRenderedPageBreak/>
              <w:t>1.085)</w:t>
            </w:r>
          </w:p>
        </w:tc>
        <w:tc>
          <w:tcPr>
            <w:tcW w:w="441" w:type="pct"/>
            <w:shd w:val="clear" w:color="auto" w:fill="auto"/>
            <w:hideMark/>
          </w:tcPr>
          <w:p w14:paraId="315A6678" w14:textId="1909CCF3"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lastRenderedPageBreak/>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lastRenderedPageBreak/>
              <w:t>0.001</w:t>
            </w:r>
          </w:p>
        </w:tc>
        <w:tc>
          <w:tcPr>
            <w:tcW w:w="447" w:type="pct"/>
            <w:shd w:val="clear" w:color="auto" w:fill="auto"/>
            <w:hideMark/>
          </w:tcPr>
          <w:p w14:paraId="7419E7B3"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lastRenderedPageBreak/>
              <w:t>48.60</w:t>
            </w:r>
          </w:p>
        </w:tc>
        <w:tc>
          <w:tcPr>
            <w:tcW w:w="908" w:type="pct"/>
            <w:shd w:val="clear" w:color="auto" w:fill="auto"/>
            <w:hideMark/>
          </w:tcPr>
          <w:p w14:paraId="20DAC3A0" w14:textId="77777777"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t>1.062 (1.044-</w:t>
            </w:r>
            <w:r w:rsidRPr="004E799C">
              <w:rPr>
                <w:rFonts w:ascii="Book Antiqua" w:hAnsi="Book Antiqua" w:cs="Times New Roman"/>
                <w:color w:val="000000" w:themeColor="text1"/>
                <w:lang w:bidi="fa-IR"/>
              </w:rPr>
              <w:lastRenderedPageBreak/>
              <w:t>1.081)</w:t>
            </w:r>
          </w:p>
        </w:tc>
        <w:tc>
          <w:tcPr>
            <w:tcW w:w="441" w:type="pct"/>
            <w:shd w:val="clear" w:color="auto" w:fill="auto"/>
            <w:hideMark/>
          </w:tcPr>
          <w:p w14:paraId="038FA5DF" w14:textId="1061F53D" w:rsidR="00306460" w:rsidRPr="004E799C"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4E799C">
              <w:rPr>
                <w:rFonts w:ascii="Book Antiqua" w:hAnsi="Book Antiqua" w:cs="Times New Roman"/>
                <w:color w:val="000000" w:themeColor="text1"/>
                <w:lang w:bidi="fa-IR"/>
              </w:rPr>
              <w:lastRenderedPageBreak/>
              <w:t>&lt;</w:t>
            </w:r>
            <w:r w:rsidR="004E799C" w:rsidRPr="004E799C">
              <w:rPr>
                <w:rFonts w:ascii="Book Antiqua" w:hAnsi="Book Antiqua" w:cs="Times New Roman" w:hint="eastAsia"/>
                <w:color w:val="000000" w:themeColor="text1"/>
                <w:lang w:bidi="fa-IR"/>
              </w:rPr>
              <w:t xml:space="preserve"> </w:t>
            </w:r>
            <w:r w:rsidRPr="004E799C">
              <w:rPr>
                <w:rFonts w:ascii="Book Antiqua" w:hAnsi="Book Antiqua" w:cs="Times New Roman"/>
                <w:color w:val="000000" w:themeColor="text1"/>
                <w:lang w:bidi="fa-IR"/>
              </w:rPr>
              <w:lastRenderedPageBreak/>
              <w:t>0.001</w:t>
            </w:r>
          </w:p>
        </w:tc>
      </w:tr>
    </w:tbl>
    <w:p w14:paraId="5AA2DA09" w14:textId="50C2DC35" w:rsidR="00306460" w:rsidRPr="008E74FF" w:rsidRDefault="004E799C" w:rsidP="008E74FF">
      <w:pPr>
        <w:adjustRightInd w:val="0"/>
        <w:snapToGrid w:val="0"/>
        <w:spacing w:line="360" w:lineRule="auto"/>
        <w:rPr>
          <w:rFonts w:ascii="Book Antiqua" w:eastAsia="Calibri" w:hAnsi="Book Antiqua" w:cs="Times New Roman"/>
          <w:noProof/>
          <w:color w:val="000000" w:themeColor="text1"/>
          <w:lang w:bidi="fa-IR"/>
        </w:rPr>
      </w:pPr>
      <w:r w:rsidRPr="008E74FF">
        <w:rPr>
          <w:rFonts w:ascii="Book Antiqua" w:hAnsi="Book Antiqua" w:cs="Times New Roman"/>
          <w:color w:val="000000" w:themeColor="text1"/>
          <w:lang w:bidi="fa-IR"/>
        </w:rPr>
        <w:lastRenderedPageBreak/>
        <w:t>CI: Confidence interval; CVD</w:t>
      </w:r>
      <w:r>
        <w:rPr>
          <w:rFonts w:ascii="Book Antiqua" w:hAnsi="Book Antiqua" w:cs="Times New Roman" w:hint="eastAsia"/>
          <w:color w:val="000000" w:themeColor="text1"/>
          <w:lang w:bidi="fa-IR"/>
        </w:rPr>
        <w:t>:</w:t>
      </w:r>
      <w:r w:rsidRPr="008E74FF">
        <w:rPr>
          <w:rFonts w:ascii="Book Antiqua" w:hAnsi="Book Antiqua" w:cs="Times New Roman"/>
          <w:color w:val="000000" w:themeColor="text1"/>
          <w:lang w:bidi="fa-IR"/>
        </w:rPr>
        <w:t xml:space="preserve"> Cardiovascular disease; HR</w:t>
      </w:r>
      <w:r>
        <w:rPr>
          <w:rFonts w:ascii="Book Antiqua" w:hAnsi="Book Antiqua" w:cs="Times New Roman" w:hint="eastAsia"/>
          <w:color w:val="000000" w:themeColor="text1"/>
          <w:lang w:bidi="fa-IR"/>
        </w:rPr>
        <w:t>:</w:t>
      </w:r>
      <w:r w:rsidRPr="008E74FF">
        <w:rPr>
          <w:rFonts w:ascii="Book Antiqua" w:hAnsi="Book Antiqua" w:cs="Times New Roman"/>
          <w:color w:val="000000" w:themeColor="text1"/>
          <w:lang w:bidi="fa-IR"/>
        </w:rPr>
        <w:t xml:space="preserve"> Hazard ratio; NAFLD: </w:t>
      </w:r>
      <w:r w:rsidRPr="00CA60CD">
        <w:rPr>
          <w:rFonts w:ascii="Book Antiqua" w:hAnsi="Book Antiqua" w:cs="Times New Roman"/>
          <w:caps/>
          <w:color w:val="000000" w:themeColor="text1"/>
          <w:lang w:bidi="fa-IR"/>
        </w:rPr>
        <w:t>n</w:t>
      </w:r>
      <w:r w:rsidRPr="008E74FF">
        <w:rPr>
          <w:rFonts w:ascii="Book Antiqua" w:hAnsi="Book Antiqua" w:cs="Times New Roman"/>
          <w:color w:val="000000" w:themeColor="text1"/>
          <w:lang w:bidi="fa-IR"/>
        </w:rPr>
        <w:t>on-</w:t>
      </w:r>
      <w:proofErr w:type="spellStart"/>
      <w:r w:rsidRPr="008E74FF">
        <w:rPr>
          <w:rFonts w:ascii="Book Antiqua" w:hAnsi="Book Antiqua" w:cs="Times New Roman"/>
          <w:color w:val="000000" w:themeColor="text1"/>
          <w:lang w:bidi="fa-IR"/>
        </w:rPr>
        <w:t>alcholic</w:t>
      </w:r>
      <w:proofErr w:type="spellEnd"/>
      <w:r w:rsidRPr="008E74FF">
        <w:rPr>
          <w:rFonts w:ascii="Book Antiqua" w:hAnsi="Book Antiqua" w:cs="Times New Roman"/>
          <w:color w:val="000000" w:themeColor="text1"/>
          <w:lang w:bidi="fa-IR"/>
        </w:rPr>
        <w:t xml:space="preserve"> fatty liver disease</w:t>
      </w:r>
      <w:r>
        <w:rPr>
          <w:rFonts w:ascii="Book Antiqua" w:hAnsi="Book Antiqua" w:cs="Times New Roman" w:hint="eastAsia"/>
          <w:color w:val="000000" w:themeColor="text1"/>
          <w:lang w:bidi="fa-IR"/>
        </w:rPr>
        <w:t>.</w:t>
      </w:r>
    </w:p>
    <w:p w14:paraId="34935FDD" w14:textId="624F9A0E" w:rsidR="003E1328" w:rsidRPr="008E74FF" w:rsidRDefault="003E1328" w:rsidP="008E74FF">
      <w:pPr>
        <w:adjustRightInd w:val="0"/>
        <w:snapToGrid w:val="0"/>
        <w:spacing w:line="360" w:lineRule="auto"/>
        <w:rPr>
          <w:rFonts w:ascii="Book Antiqua" w:eastAsia="Calibri" w:hAnsi="Book Antiqua" w:cs="Times New Roman"/>
          <w:noProof/>
          <w:color w:val="000000" w:themeColor="text1"/>
          <w:lang w:bidi="fa-IR"/>
        </w:rPr>
      </w:pPr>
    </w:p>
    <w:sectPr w:rsidR="003E1328" w:rsidRPr="008E74FF" w:rsidSect="00CF7FF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51C3" w14:textId="77777777" w:rsidR="00981F39" w:rsidRDefault="00981F39" w:rsidP="00FB7564">
      <w:r>
        <w:separator/>
      </w:r>
    </w:p>
  </w:endnote>
  <w:endnote w:type="continuationSeparator" w:id="0">
    <w:p w14:paraId="4A1A3DDA" w14:textId="77777777" w:rsidR="00981F39" w:rsidRDefault="00981F39" w:rsidP="00FB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itstreamVeraSans-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F3EF" w14:textId="77777777" w:rsidR="00981F39" w:rsidRDefault="00981F39" w:rsidP="00FB7564">
      <w:r>
        <w:separator/>
      </w:r>
    </w:p>
  </w:footnote>
  <w:footnote w:type="continuationSeparator" w:id="0">
    <w:p w14:paraId="047490FD" w14:textId="77777777" w:rsidR="00981F39" w:rsidRDefault="00981F39" w:rsidP="00FB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34CE0"/>
    <w:multiLevelType w:val="hybridMultilevel"/>
    <w:tmpl w:val="BF2EFE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0951A2F"/>
    <w:multiLevelType w:val="hybridMultilevel"/>
    <w:tmpl w:val="70B8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26AFA"/>
    <w:multiLevelType w:val="hybridMultilevel"/>
    <w:tmpl w:val="AD5A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80D10"/>
    <w:multiLevelType w:val="hybridMultilevel"/>
    <w:tmpl w:val="06B6F4B2"/>
    <w:lvl w:ilvl="0" w:tplc="56F68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A59FD"/>
    <w:multiLevelType w:val="hybridMultilevel"/>
    <w:tmpl w:val="FCC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815EF"/>
    <w:multiLevelType w:val="multilevel"/>
    <w:tmpl w:val="3E48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hideSpellingErrors/>
  <w:hideGrammaticalErrors/>
  <w:proofState w:spelling="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d55v9av3z9w27erspv5rp0g0zxdetrwva0x&quot;&gt;mar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5370DA"/>
    <w:rsid w:val="00000F9F"/>
    <w:rsid w:val="00001DB5"/>
    <w:rsid w:val="00002B15"/>
    <w:rsid w:val="000037C6"/>
    <w:rsid w:val="00003D73"/>
    <w:rsid w:val="00003ED8"/>
    <w:rsid w:val="00006377"/>
    <w:rsid w:val="000068F6"/>
    <w:rsid w:val="0000691D"/>
    <w:rsid w:val="00006A03"/>
    <w:rsid w:val="00006C3E"/>
    <w:rsid w:val="00006FF3"/>
    <w:rsid w:val="000072CB"/>
    <w:rsid w:val="00011C16"/>
    <w:rsid w:val="00011C6C"/>
    <w:rsid w:val="00013955"/>
    <w:rsid w:val="00013AAF"/>
    <w:rsid w:val="00014408"/>
    <w:rsid w:val="000161A0"/>
    <w:rsid w:val="0001629F"/>
    <w:rsid w:val="000173D1"/>
    <w:rsid w:val="0001748A"/>
    <w:rsid w:val="00017D4F"/>
    <w:rsid w:val="0002033D"/>
    <w:rsid w:val="00020D13"/>
    <w:rsid w:val="00022978"/>
    <w:rsid w:val="00022DCF"/>
    <w:rsid w:val="0002384B"/>
    <w:rsid w:val="00023B11"/>
    <w:rsid w:val="00024E35"/>
    <w:rsid w:val="00025CE1"/>
    <w:rsid w:val="000265EA"/>
    <w:rsid w:val="00027E4E"/>
    <w:rsid w:val="0003013F"/>
    <w:rsid w:val="00030E57"/>
    <w:rsid w:val="00030EE3"/>
    <w:rsid w:val="0003175B"/>
    <w:rsid w:val="00032DB0"/>
    <w:rsid w:val="0003534D"/>
    <w:rsid w:val="00035CED"/>
    <w:rsid w:val="00037864"/>
    <w:rsid w:val="000414B8"/>
    <w:rsid w:val="00041670"/>
    <w:rsid w:val="00041704"/>
    <w:rsid w:val="00041DF4"/>
    <w:rsid w:val="0004263F"/>
    <w:rsid w:val="000443C5"/>
    <w:rsid w:val="00044C9E"/>
    <w:rsid w:val="00044F83"/>
    <w:rsid w:val="00045867"/>
    <w:rsid w:val="00047170"/>
    <w:rsid w:val="00047213"/>
    <w:rsid w:val="0004744D"/>
    <w:rsid w:val="00047AE2"/>
    <w:rsid w:val="00050A01"/>
    <w:rsid w:val="00050B24"/>
    <w:rsid w:val="00050D2B"/>
    <w:rsid w:val="00051424"/>
    <w:rsid w:val="00052EEE"/>
    <w:rsid w:val="00053470"/>
    <w:rsid w:val="0005373A"/>
    <w:rsid w:val="0005390C"/>
    <w:rsid w:val="0005418B"/>
    <w:rsid w:val="000549D0"/>
    <w:rsid w:val="000550B2"/>
    <w:rsid w:val="00055630"/>
    <w:rsid w:val="00055B01"/>
    <w:rsid w:val="00055EC2"/>
    <w:rsid w:val="000564F3"/>
    <w:rsid w:val="00056CE1"/>
    <w:rsid w:val="00057384"/>
    <w:rsid w:val="0005738E"/>
    <w:rsid w:val="000575C4"/>
    <w:rsid w:val="00057613"/>
    <w:rsid w:val="0005768B"/>
    <w:rsid w:val="000606A0"/>
    <w:rsid w:val="000606F8"/>
    <w:rsid w:val="00060D87"/>
    <w:rsid w:val="00062ED5"/>
    <w:rsid w:val="00063183"/>
    <w:rsid w:val="0006320A"/>
    <w:rsid w:val="000632FC"/>
    <w:rsid w:val="00063E2A"/>
    <w:rsid w:val="0006646B"/>
    <w:rsid w:val="00067E9C"/>
    <w:rsid w:val="000716E2"/>
    <w:rsid w:val="000718E4"/>
    <w:rsid w:val="000726FA"/>
    <w:rsid w:val="00073467"/>
    <w:rsid w:val="00073CB1"/>
    <w:rsid w:val="0007424E"/>
    <w:rsid w:val="00074A08"/>
    <w:rsid w:val="00075420"/>
    <w:rsid w:val="000760CA"/>
    <w:rsid w:val="000801DC"/>
    <w:rsid w:val="00080656"/>
    <w:rsid w:val="00080878"/>
    <w:rsid w:val="00080A71"/>
    <w:rsid w:val="0008139E"/>
    <w:rsid w:val="000813D4"/>
    <w:rsid w:val="000815CB"/>
    <w:rsid w:val="00082AA0"/>
    <w:rsid w:val="000836BD"/>
    <w:rsid w:val="00083E9B"/>
    <w:rsid w:val="000844BA"/>
    <w:rsid w:val="00085177"/>
    <w:rsid w:val="00085997"/>
    <w:rsid w:val="000867FF"/>
    <w:rsid w:val="00086DD8"/>
    <w:rsid w:val="000873BD"/>
    <w:rsid w:val="00090363"/>
    <w:rsid w:val="000906B7"/>
    <w:rsid w:val="000945F7"/>
    <w:rsid w:val="0009585B"/>
    <w:rsid w:val="0009659D"/>
    <w:rsid w:val="00096954"/>
    <w:rsid w:val="0009713B"/>
    <w:rsid w:val="000A16F9"/>
    <w:rsid w:val="000A19F4"/>
    <w:rsid w:val="000A1ACF"/>
    <w:rsid w:val="000A2BA3"/>
    <w:rsid w:val="000A3133"/>
    <w:rsid w:val="000A3BA2"/>
    <w:rsid w:val="000A3D03"/>
    <w:rsid w:val="000A48CF"/>
    <w:rsid w:val="000A57CA"/>
    <w:rsid w:val="000A5DB9"/>
    <w:rsid w:val="000A6293"/>
    <w:rsid w:val="000A7D80"/>
    <w:rsid w:val="000A7FF7"/>
    <w:rsid w:val="000B00E7"/>
    <w:rsid w:val="000B0B6D"/>
    <w:rsid w:val="000B1B16"/>
    <w:rsid w:val="000B2714"/>
    <w:rsid w:val="000B30F2"/>
    <w:rsid w:val="000B30F5"/>
    <w:rsid w:val="000B3286"/>
    <w:rsid w:val="000B33DB"/>
    <w:rsid w:val="000B3DC1"/>
    <w:rsid w:val="000B3FB8"/>
    <w:rsid w:val="000B4D66"/>
    <w:rsid w:val="000B4D99"/>
    <w:rsid w:val="000B58CB"/>
    <w:rsid w:val="000B58EF"/>
    <w:rsid w:val="000B65A3"/>
    <w:rsid w:val="000B74B5"/>
    <w:rsid w:val="000C0573"/>
    <w:rsid w:val="000C10C0"/>
    <w:rsid w:val="000C16AE"/>
    <w:rsid w:val="000C1AF3"/>
    <w:rsid w:val="000C29CB"/>
    <w:rsid w:val="000C3FE0"/>
    <w:rsid w:val="000C436F"/>
    <w:rsid w:val="000C5B63"/>
    <w:rsid w:val="000C668E"/>
    <w:rsid w:val="000C6B52"/>
    <w:rsid w:val="000C6E9D"/>
    <w:rsid w:val="000C7CAD"/>
    <w:rsid w:val="000D0794"/>
    <w:rsid w:val="000D1C70"/>
    <w:rsid w:val="000D24C9"/>
    <w:rsid w:val="000D4395"/>
    <w:rsid w:val="000D4A2D"/>
    <w:rsid w:val="000D6222"/>
    <w:rsid w:val="000D7580"/>
    <w:rsid w:val="000D7DD9"/>
    <w:rsid w:val="000E0ACB"/>
    <w:rsid w:val="000E1298"/>
    <w:rsid w:val="000E1CFE"/>
    <w:rsid w:val="000E2CC8"/>
    <w:rsid w:val="000E3E8B"/>
    <w:rsid w:val="000E3FBB"/>
    <w:rsid w:val="000F16AF"/>
    <w:rsid w:val="000F1A2E"/>
    <w:rsid w:val="000F27FA"/>
    <w:rsid w:val="000F2EF9"/>
    <w:rsid w:val="000F3370"/>
    <w:rsid w:val="000F3702"/>
    <w:rsid w:val="000F4A59"/>
    <w:rsid w:val="000F4E5C"/>
    <w:rsid w:val="000F5AAF"/>
    <w:rsid w:val="000F6C76"/>
    <w:rsid w:val="000F7A9F"/>
    <w:rsid w:val="0010006E"/>
    <w:rsid w:val="0010068C"/>
    <w:rsid w:val="00101238"/>
    <w:rsid w:val="00101867"/>
    <w:rsid w:val="00101904"/>
    <w:rsid w:val="00101A5F"/>
    <w:rsid w:val="001031DA"/>
    <w:rsid w:val="001045B6"/>
    <w:rsid w:val="0010475D"/>
    <w:rsid w:val="00105E73"/>
    <w:rsid w:val="0010609E"/>
    <w:rsid w:val="00106149"/>
    <w:rsid w:val="00106827"/>
    <w:rsid w:val="00107229"/>
    <w:rsid w:val="00107E52"/>
    <w:rsid w:val="0011007C"/>
    <w:rsid w:val="00110153"/>
    <w:rsid w:val="00110D97"/>
    <w:rsid w:val="00110D98"/>
    <w:rsid w:val="00110E0E"/>
    <w:rsid w:val="00111A97"/>
    <w:rsid w:val="001123BB"/>
    <w:rsid w:val="00112DD1"/>
    <w:rsid w:val="001130B5"/>
    <w:rsid w:val="001133BC"/>
    <w:rsid w:val="00113A6E"/>
    <w:rsid w:val="00114313"/>
    <w:rsid w:val="00116534"/>
    <w:rsid w:val="00116ED8"/>
    <w:rsid w:val="00120223"/>
    <w:rsid w:val="001203C1"/>
    <w:rsid w:val="00121362"/>
    <w:rsid w:val="001214CA"/>
    <w:rsid w:val="00121E4F"/>
    <w:rsid w:val="00123810"/>
    <w:rsid w:val="00130114"/>
    <w:rsid w:val="001303FC"/>
    <w:rsid w:val="00130D01"/>
    <w:rsid w:val="00131ADC"/>
    <w:rsid w:val="00131EF3"/>
    <w:rsid w:val="00131F27"/>
    <w:rsid w:val="001328D2"/>
    <w:rsid w:val="00134BA3"/>
    <w:rsid w:val="00134C7A"/>
    <w:rsid w:val="00136919"/>
    <w:rsid w:val="001402D7"/>
    <w:rsid w:val="0014087B"/>
    <w:rsid w:val="001409D2"/>
    <w:rsid w:val="00141A04"/>
    <w:rsid w:val="00141B9D"/>
    <w:rsid w:val="00142CCC"/>
    <w:rsid w:val="00143C4E"/>
    <w:rsid w:val="00144FCD"/>
    <w:rsid w:val="0014539E"/>
    <w:rsid w:val="001456FE"/>
    <w:rsid w:val="001457C4"/>
    <w:rsid w:val="00145D1C"/>
    <w:rsid w:val="0014620F"/>
    <w:rsid w:val="00147395"/>
    <w:rsid w:val="0015157D"/>
    <w:rsid w:val="00151671"/>
    <w:rsid w:val="00151FCC"/>
    <w:rsid w:val="00152672"/>
    <w:rsid w:val="00152E57"/>
    <w:rsid w:val="0015471A"/>
    <w:rsid w:val="00154D38"/>
    <w:rsid w:val="0015510E"/>
    <w:rsid w:val="00155641"/>
    <w:rsid w:val="0015576F"/>
    <w:rsid w:val="0015658E"/>
    <w:rsid w:val="0015664C"/>
    <w:rsid w:val="00156C40"/>
    <w:rsid w:val="00156E05"/>
    <w:rsid w:val="00157065"/>
    <w:rsid w:val="00157253"/>
    <w:rsid w:val="00157A87"/>
    <w:rsid w:val="001609B9"/>
    <w:rsid w:val="0016195D"/>
    <w:rsid w:val="00162AD3"/>
    <w:rsid w:val="0016468D"/>
    <w:rsid w:val="001649C2"/>
    <w:rsid w:val="00164E91"/>
    <w:rsid w:val="001650CC"/>
    <w:rsid w:val="001659DE"/>
    <w:rsid w:val="00165CA8"/>
    <w:rsid w:val="00165FF4"/>
    <w:rsid w:val="00166AD6"/>
    <w:rsid w:val="0016709D"/>
    <w:rsid w:val="001671EA"/>
    <w:rsid w:val="00167AE9"/>
    <w:rsid w:val="001715A6"/>
    <w:rsid w:val="00171647"/>
    <w:rsid w:val="001726AB"/>
    <w:rsid w:val="00172B48"/>
    <w:rsid w:val="00174218"/>
    <w:rsid w:val="001743E7"/>
    <w:rsid w:val="001743F5"/>
    <w:rsid w:val="001746FA"/>
    <w:rsid w:val="00174B51"/>
    <w:rsid w:val="00174DEB"/>
    <w:rsid w:val="001750AA"/>
    <w:rsid w:val="001759DE"/>
    <w:rsid w:val="00175A4E"/>
    <w:rsid w:val="00177225"/>
    <w:rsid w:val="00180766"/>
    <w:rsid w:val="00181440"/>
    <w:rsid w:val="00181471"/>
    <w:rsid w:val="001822EE"/>
    <w:rsid w:val="001826DE"/>
    <w:rsid w:val="001828B7"/>
    <w:rsid w:val="00182E7F"/>
    <w:rsid w:val="001844ED"/>
    <w:rsid w:val="00184D68"/>
    <w:rsid w:val="00184EAE"/>
    <w:rsid w:val="00184F02"/>
    <w:rsid w:val="00185418"/>
    <w:rsid w:val="00185F69"/>
    <w:rsid w:val="0018617A"/>
    <w:rsid w:val="001865E6"/>
    <w:rsid w:val="0018692C"/>
    <w:rsid w:val="00191991"/>
    <w:rsid w:val="001925C6"/>
    <w:rsid w:val="001933EA"/>
    <w:rsid w:val="001939CB"/>
    <w:rsid w:val="00193C82"/>
    <w:rsid w:val="00195B53"/>
    <w:rsid w:val="00195F11"/>
    <w:rsid w:val="001964DB"/>
    <w:rsid w:val="00197447"/>
    <w:rsid w:val="001A0C53"/>
    <w:rsid w:val="001A117B"/>
    <w:rsid w:val="001A1F41"/>
    <w:rsid w:val="001A2062"/>
    <w:rsid w:val="001A2D71"/>
    <w:rsid w:val="001A2FDB"/>
    <w:rsid w:val="001A34BA"/>
    <w:rsid w:val="001A409C"/>
    <w:rsid w:val="001A48D4"/>
    <w:rsid w:val="001A4EBF"/>
    <w:rsid w:val="001A5805"/>
    <w:rsid w:val="001A5A39"/>
    <w:rsid w:val="001A5BF8"/>
    <w:rsid w:val="001A5E59"/>
    <w:rsid w:val="001A6228"/>
    <w:rsid w:val="001A64B8"/>
    <w:rsid w:val="001A6CC7"/>
    <w:rsid w:val="001A6E0B"/>
    <w:rsid w:val="001A6FA1"/>
    <w:rsid w:val="001A7249"/>
    <w:rsid w:val="001A7376"/>
    <w:rsid w:val="001A7CDF"/>
    <w:rsid w:val="001A7E34"/>
    <w:rsid w:val="001B10E5"/>
    <w:rsid w:val="001B39B8"/>
    <w:rsid w:val="001B3DA8"/>
    <w:rsid w:val="001B4615"/>
    <w:rsid w:val="001B4EFC"/>
    <w:rsid w:val="001B54F1"/>
    <w:rsid w:val="001B56B1"/>
    <w:rsid w:val="001B5EA5"/>
    <w:rsid w:val="001B72DF"/>
    <w:rsid w:val="001B780D"/>
    <w:rsid w:val="001B7A3D"/>
    <w:rsid w:val="001B7F98"/>
    <w:rsid w:val="001C0C10"/>
    <w:rsid w:val="001C1524"/>
    <w:rsid w:val="001C2F1C"/>
    <w:rsid w:val="001C4C14"/>
    <w:rsid w:val="001C4CF7"/>
    <w:rsid w:val="001C501B"/>
    <w:rsid w:val="001C694D"/>
    <w:rsid w:val="001C6C39"/>
    <w:rsid w:val="001C7CE9"/>
    <w:rsid w:val="001D00D9"/>
    <w:rsid w:val="001D0D45"/>
    <w:rsid w:val="001D1553"/>
    <w:rsid w:val="001D1A43"/>
    <w:rsid w:val="001D1E5A"/>
    <w:rsid w:val="001D239A"/>
    <w:rsid w:val="001D2A39"/>
    <w:rsid w:val="001D3308"/>
    <w:rsid w:val="001D37B7"/>
    <w:rsid w:val="001D4615"/>
    <w:rsid w:val="001D55FD"/>
    <w:rsid w:val="001D6362"/>
    <w:rsid w:val="001D77C9"/>
    <w:rsid w:val="001D7D87"/>
    <w:rsid w:val="001E035E"/>
    <w:rsid w:val="001E136F"/>
    <w:rsid w:val="001E20E5"/>
    <w:rsid w:val="001E246D"/>
    <w:rsid w:val="001E27A4"/>
    <w:rsid w:val="001E2907"/>
    <w:rsid w:val="001E3966"/>
    <w:rsid w:val="001E4611"/>
    <w:rsid w:val="001E494F"/>
    <w:rsid w:val="001E69E5"/>
    <w:rsid w:val="001F1599"/>
    <w:rsid w:val="001F1814"/>
    <w:rsid w:val="001F20F2"/>
    <w:rsid w:val="001F25A2"/>
    <w:rsid w:val="001F2FC8"/>
    <w:rsid w:val="001F3AF9"/>
    <w:rsid w:val="001F4131"/>
    <w:rsid w:val="001F496C"/>
    <w:rsid w:val="001F5282"/>
    <w:rsid w:val="001F7034"/>
    <w:rsid w:val="002003A6"/>
    <w:rsid w:val="002005E0"/>
    <w:rsid w:val="002007D3"/>
    <w:rsid w:val="00200E8C"/>
    <w:rsid w:val="0020276E"/>
    <w:rsid w:val="0020379F"/>
    <w:rsid w:val="00203A09"/>
    <w:rsid w:val="00204089"/>
    <w:rsid w:val="0020415C"/>
    <w:rsid w:val="00204F28"/>
    <w:rsid w:val="002052F1"/>
    <w:rsid w:val="002071F7"/>
    <w:rsid w:val="00207737"/>
    <w:rsid w:val="00211470"/>
    <w:rsid w:val="00212EF2"/>
    <w:rsid w:val="00213B65"/>
    <w:rsid w:val="00213BFB"/>
    <w:rsid w:val="0021436F"/>
    <w:rsid w:val="00214472"/>
    <w:rsid w:val="00215723"/>
    <w:rsid w:val="00217C00"/>
    <w:rsid w:val="00221CD9"/>
    <w:rsid w:val="00221EC8"/>
    <w:rsid w:val="00221F1C"/>
    <w:rsid w:val="00222ECA"/>
    <w:rsid w:val="00222F3D"/>
    <w:rsid w:val="00223160"/>
    <w:rsid w:val="00223273"/>
    <w:rsid w:val="002238CE"/>
    <w:rsid w:val="00223900"/>
    <w:rsid w:val="0022427C"/>
    <w:rsid w:val="00225D6E"/>
    <w:rsid w:val="00225E62"/>
    <w:rsid w:val="002260EC"/>
    <w:rsid w:val="00226A39"/>
    <w:rsid w:val="00226E0C"/>
    <w:rsid w:val="0022783E"/>
    <w:rsid w:val="002310D5"/>
    <w:rsid w:val="002314CF"/>
    <w:rsid w:val="00231A87"/>
    <w:rsid w:val="00232296"/>
    <w:rsid w:val="002322C2"/>
    <w:rsid w:val="002336FC"/>
    <w:rsid w:val="0023370B"/>
    <w:rsid w:val="002338A8"/>
    <w:rsid w:val="00233B0C"/>
    <w:rsid w:val="00234337"/>
    <w:rsid w:val="00234D27"/>
    <w:rsid w:val="00234F99"/>
    <w:rsid w:val="00235A56"/>
    <w:rsid w:val="002365BD"/>
    <w:rsid w:val="002365C4"/>
    <w:rsid w:val="00236D09"/>
    <w:rsid w:val="00236F97"/>
    <w:rsid w:val="00240C86"/>
    <w:rsid w:val="002416B3"/>
    <w:rsid w:val="0024183B"/>
    <w:rsid w:val="00241C95"/>
    <w:rsid w:val="00242F09"/>
    <w:rsid w:val="002439AF"/>
    <w:rsid w:val="002452A3"/>
    <w:rsid w:val="00245C08"/>
    <w:rsid w:val="00245DF5"/>
    <w:rsid w:val="00246A52"/>
    <w:rsid w:val="00246A59"/>
    <w:rsid w:val="00247A0B"/>
    <w:rsid w:val="00247BF3"/>
    <w:rsid w:val="00250B49"/>
    <w:rsid w:val="00253737"/>
    <w:rsid w:val="00253ED6"/>
    <w:rsid w:val="0025599E"/>
    <w:rsid w:val="00255B27"/>
    <w:rsid w:val="00256A9B"/>
    <w:rsid w:val="00256BDA"/>
    <w:rsid w:val="0025717B"/>
    <w:rsid w:val="002574B4"/>
    <w:rsid w:val="00260C96"/>
    <w:rsid w:val="00260D74"/>
    <w:rsid w:val="002610AF"/>
    <w:rsid w:val="00261355"/>
    <w:rsid w:val="00261CB8"/>
    <w:rsid w:val="00262683"/>
    <w:rsid w:val="00262CFF"/>
    <w:rsid w:val="00264299"/>
    <w:rsid w:val="00264871"/>
    <w:rsid w:val="002650AA"/>
    <w:rsid w:val="002653BA"/>
    <w:rsid w:val="00266FCC"/>
    <w:rsid w:val="00267339"/>
    <w:rsid w:val="00267343"/>
    <w:rsid w:val="00267675"/>
    <w:rsid w:val="00267DE9"/>
    <w:rsid w:val="00270B93"/>
    <w:rsid w:val="00270CCE"/>
    <w:rsid w:val="0027254C"/>
    <w:rsid w:val="00272D52"/>
    <w:rsid w:val="00273036"/>
    <w:rsid w:val="0027318C"/>
    <w:rsid w:val="0027361E"/>
    <w:rsid w:val="00273A1A"/>
    <w:rsid w:val="00273D95"/>
    <w:rsid w:val="00273EAF"/>
    <w:rsid w:val="00274215"/>
    <w:rsid w:val="00275CB5"/>
    <w:rsid w:val="00275CC0"/>
    <w:rsid w:val="00276AF8"/>
    <w:rsid w:val="00276FBD"/>
    <w:rsid w:val="002777D4"/>
    <w:rsid w:val="002813A4"/>
    <w:rsid w:val="0028194D"/>
    <w:rsid w:val="002831C5"/>
    <w:rsid w:val="002844EF"/>
    <w:rsid w:val="0028459F"/>
    <w:rsid w:val="00284738"/>
    <w:rsid w:val="00286542"/>
    <w:rsid w:val="00287F5F"/>
    <w:rsid w:val="0029041B"/>
    <w:rsid w:val="0029092A"/>
    <w:rsid w:val="00290E65"/>
    <w:rsid w:val="00293B06"/>
    <w:rsid w:val="00293C45"/>
    <w:rsid w:val="002941C2"/>
    <w:rsid w:val="002960ED"/>
    <w:rsid w:val="002978D5"/>
    <w:rsid w:val="002A0877"/>
    <w:rsid w:val="002A0EC8"/>
    <w:rsid w:val="002A1274"/>
    <w:rsid w:val="002A256C"/>
    <w:rsid w:val="002A28AC"/>
    <w:rsid w:val="002A292A"/>
    <w:rsid w:val="002A4053"/>
    <w:rsid w:val="002A517D"/>
    <w:rsid w:val="002A5B4D"/>
    <w:rsid w:val="002A7A2C"/>
    <w:rsid w:val="002B008B"/>
    <w:rsid w:val="002B035A"/>
    <w:rsid w:val="002B0599"/>
    <w:rsid w:val="002B1C72"/>
    <w:rsid w:val="002B2180"/>
    <w:rsid w:val="002B328E"/>
    <w:rsid w:val="002B476C"/>
    <w:rsid w:val="002B4AB9"/>
    <w:rsid w:val="002B5703"/>
    <w:rsid w:val="002B5B6D"/>
    <w:rsid w:val="002B713A"/>
    <w:rsid w:val="002B72CC"/>
    <w:rsid w:val="002B75D0"/>
    <w:rsid w:val="002C076A"/>
    <w:rsid w:val="002C1018"/>
    <w:rsid w:val="002C1F89"/>
    <w:rsid w:val="002C20F7"/>
    <w:rsid w:val="002C22B5"/>
    <w:rsid w:val="002C26AB"/>
    <w:rsid w:val="002C346D"/>
    <w:rsid w:val="002C37FC"/>
    <w:rsid w:val="002C39B9"/>
    <w:rsid w:val="002C5735"/>
    <w:rsid w:val="002C7072"/>
    <w:rsid w:val="002D0AF9"/>
    <w:rsid w:val="002D13F2"/>
    <w:rsid w:val="002D1A36"/>
    <w:rsid w:val="002D1C1A"/>
    <w:rsid w:val="002D20A1"/>
    <w:rsid w:val="002D2E56"/>
    <w:rsid w:val="002D32E9"/>
    <w:rsid w:val="002D3C08"/>
    <w:rsid w:val="002D4B9F"/>
    <w:rsid w:val="002D66E7"/>
    <w:rsid w:val="002D6723"/>
    <w:rsid w:val="002D7578"/>
    <w:rsid w:val="002E0199"/>
    <w:rsid w:val="002E1049"/>
    <w:rsid w:val="002E1384"/>
    <w:rsid w:val="002E1508"/>
    <w:rsid w:val="002E1F11"/>
    <w:rsid w:val="002E2B3C"/>
    <w:rsid w:val="002E2CDF"/>
    <w:rsid w:val="002E2D36"/>
    <w:rsid w:val="002E2E05"/>
    <w:rsid w:val="002E382B"/>
    <w:rsid w:val="002E3A4D"/>
    <w:rsid w:val="002E3BDE"/>
    <w:rsid w:val="002E3C35"/>
    <w:rsid w:val="002E4855"/>
    <w:rsid w:val="002E506C"/>
    <w:rsid w:val="002E55FE"/>
    <w:rsid w:val="002E5F9C"/>
    <w:rsid w:val="002E6390"/>
    <w:rsid w:val="002F00BD"/>
    <w:rsid w:val="002F0D33"/>
    <w:rsid w:val="002F1A44"/>
    <w:rsid w:val="002F1B0B"/>
    <w:rsid w:val="002F2BE1"/>
    <w:rsid w:val="002F454F"/>
    <w:rsid w:val="002F50F8"/>
    <w:rsid w:val="002F5D53"/>
    <w:rsid w:val="002F625F"/>
    <w:rsid w:val="002F64DF"/>
    <w:rsid w:val="002F6527"/>
    <w:rsid w:val="002F65DE"/>
    <w:rsid w:val="002F695B"/>
    <w:rsid w:val="002F6F88"/>
    <w:rsid w:val="002F7118"/>
    <w:rsid w:val="002F7686"/>
    <w:rsid w:val="002F7FA8"/>
    <w:rsid w:val="00300272"/>
    <w:rsid w:val="00300D82"/>
    <w:rsid w:val="00300F71"/>
    <w:rsid w:val="00301B70"/>
    <w:rsid w:val="00302791"/>
    <w:rsid w:val="00302BCE"/>
    <w:rsid w:val="00302E66"/>
    <w:rsid w:val="003043C2"/>
    <w:rsid w:val="00304FFB"/>
    <w:rsid w:val="003059EC"/>
    <w:rsid w:val="00305D36"/>
    <w:rsid w:val="00306460"/>
    <w:rsid w:val="003067FF"/>
    <w:rsid w:val="00307529"/>
    <w:rsid w:val="0030796B"/>
    <w:rsid w:val="00307C49"/>
    <w:rsid w:val="0031062E"/>
    <w:rsid w:val="003128C9"/>
    <w:rsid w:val="00313F45"/>
    <w:rsid w:val="003158EC"/>
    <w:rsid w:val="003167BF"/>
    <w:rsid w:val="00316A9F"/>
    <w:rsid w:val="00316DEB"/>
    <w:rsid w:val="00317055"/>
    <w:rsid w:val="00317A36"/>
    <w:rsid w:val="00317CBC"/>
    <w:rsid w:val="0032002E"/>
    <w:rsid w:val="00320D4C"/>
    <w:rsid w:val="0032186D"/>
    <w:rsid w:val="00321AB6"/>
    <w:rsid w:val="00321C03"/>
    <w:rsid w:val="00322344"/>
    <w:rsid w:val="003239D7"/>
    <w:rsid w:val="00324BA8"/>
    <w:rsid w:val="0032529B"/>
    <w:rsid w:val="003256BE"/>
    <w:rsid w:val="00325866"/>
    <w:rsid w:val="00325BA2"/>
    <w:rsid w:val="00326652"/>
    <w:rsid w:val="003272EA"/>
    <w:rsid w:val="0033047A"/>
    <w:rsid w:val="00330CCD"/>
    <w:rsid w:val="00332E16"/>
    <w:rsid w:val="00333043"/>
    <w:rsid w:val="00333BEA"/>
    <w:rsid w:val="00333C5D"/>
    <w:rsid w:val="003340CA"/>
    <w:rsid w:val="003362A0"/>
    <w:rsid w:val="00340992"/>
    <w:rsid w:val="00344267"/>
    <w:rsid w:val="00345282"/>
    <w:rsid w:val="003452DC"/>
    <w:rsid w:val="003460F6"/>
    <w:rsid w:val="00346838"/>
    <w:rsid w:val="00347739"/>
    <w:rsid w:val="00347860"/>
    <w:rsid w:val="0035041C"/>
    <w:rsid w:val="003516E6"/>
    <w:rsid w:val="00352E05"/>
    <w:rsid w:val="00353071"/>
    <w:rsid w:val="003531BC"/>
    <w:rsid w:val="003534F2"/>
    <w:rsid w:val="00353BAF"/>
    <w:rsid w:val="0035422F"/>
    <w:rsid w:val="00355911"/>
    <w:rsid w:val="00355EDC"/>
    <w:rsid w:val="00360539"/>
    <w:rsid w:val="00360F92"/>
    <w:rsid w:val="00361281"/>
    <w:rsid w:val="0036180B"/>
    <w:rsid w:val="00363544"/>
    <w:rsid w:val="00363B3F"/>
    <w:rsid w:val="00364140"/>
    <w:rsid w:val="003641F3"/>
    <w:rsid w:val="003646D6"/>
    <w:rsid w:val="00364C5D"/>
    <w:rsid w:val="00364E8C"/>
    <w:rsid w:val="00366BBF"/>
    <w:rsid w:val="00367345"/>
    <w:rsid w:val="00370566"/>
    <w:rsid w:val="00371103"/>
    <w:rsid w:val="00371EDB"/>
    <w:rsid w:val="00372262"/>
    <w:rsid w:val="00373AAD"/>
    <w:rsid w:val="00373CCA"/>
    <w:rsid w:val="00373E71"/>
    <w:rsid w:val="00373EF7"/>
    <w:rsid w:val="00374083"/>
    <w:rsid w:val="00374661"/>
    <w:rsid w:val="00374B38"/>
    <w:rsid w:val="0037503D"/>
    <w:rsid w:val="00376836"/>
    <w:rsid w:val="0037727D"/>
    <w:rsid w:val="0037741B"/>
    <w:rsid w:val="00380A26"/>
    <w:rsid w:val="003814CD"/>
    <w:rsid w:val="003816DF"/>
    <w:rsid w:val="003817D0"/>
    <w:rsid w:val="00382904"/>
    <w:rsid w:val="00382F1B"/>
    <w:rsid w:val="003830D2"/>
    <w:rsid w:val="00383B14"/>
    <w:rsid w:val="00385C80"/>
    <w:rsid w:val="003879C5"/>
    <w:rsid w:val="003920B4"/>
    <w:rsid w:val="00393783"/>
    <w:rsid w:val="00393C34"/>
    <w:rsid w:val="0039468C"/>
    <w:rsid w:val="00394CCA"/>
    <w:rsid w:val="00395342"/>
    <w:rsid w:val="00396BC3"/>
    <w:rsid w:val="00397506"/>
    <w:rsid w:val="003A02E8"/>
    <w:rsid w:val="003A08AC"/>
    <w:rsid w:val="003A0AFC"/>
    <w:rsid w:val="003A1464"/>
    <w:rsid w:val="003A1F0E"/>
    <w:rsid w:val="003A2818"/>
    <w:rsid w:val="003A39C9"/>
    <w:rsid w:val="003A3E71"/>
    <w:rsid w:val="003A6031"/>
    <w:rsid w:val="003A74CA"/>
    <w:rsid w:val="003B01C8"/>
    <w:rsid w:val="003B025D"/>
    <w:rsid w:val="003B0710"/>
    <w:rsid w:val="003B24C5"/>
    <w:rsid w:val="003B293E"/>
    <w:rsid w:val="003B29C8"/>
    <w:rsid w:val="003B30F6"/>
    <w:rsid w:val="003B3137"/>
    <w:rsid w:val="003B4301"/>
    <w:rsid w:val="003B6355"/>
    <w:rsid w:val="003B6361"/>
    <w:rsid w:val="003B6A1D"/>
    <w:rsid w:val="003B78B5"/>
    <w:rsid w:val="003C0385"/>
    <w:rsid w:val="003C0568"/>
    <w:rsid w:val="003C0CB0"/>
    <w:rsid w:val="003C156F"/>
    <w:rsid w:val="003C3199"/>
    <w:rsid w:val="003C4DE2"/>
    <w:rsid w:val="003C4DFE"/>
    <w:rsid w:val="003C532D"/>
    <w:rsid w:val="003C5539"/>
    <w:rsid w:val="003C558F"/>
    <w:rsid w:val="003C5900"/>
    <w:rsid w:val="003C5FEA"/>
    <w:rsid w:val="003C665F"/>
    <w:rsid w:val="003C66C9"/>
    <w:rsid w:val="003C6B47"/>
    <w:rsid w:val="003C7DE7"/>
    <w:rsid w:val="003D0026"/>
    <w:rsid w:val="003D0F18"/>
    <w:rsid w:val="003D1999"/>
    <w:rsid w:val="003D2FC3"/>
    <w:rsid w:val="003D3640"/>
    <w:rsid w:val="003D42E4"/>
    <w:rsid w:val="003D5021"/>
    <w:rsid w:val="003D56FE"/>
    <w:rsid w:val="003D6ED9"/>
    <w:rsid w:val="003E0145"/>
    <w:rsid w:val="003E0611"/>
    <w:rsid w:val="003E074B"/>
    <w:rsid w:val="003E093D"/>
    <w:rsid w:val="003E1328"/>
    <w:rsid w:val="003E327F"/>
    <w:rsid w:val="003E3B13"/>
    <w:rsid w:val="003E3CAE"/>
    <w:rsid w:val="003E4049"/>
    <w:rsid w:val="003E4110"/>
    <w:rsid w:val="003E4E6A"/>
    <w:rsid w:val="003E5D81"/>
    <w:rsid w:val="003E65FE"/>
    <w:rsid w:val="003E708A"/>
    <w:rsid w:val="003E77B4"/>
    <w:rsid w:val="003F0186"/>
    <w:rsid w:val="003F152A"/>
    <w:rsid w:val="003F1F7E"/>
    <w:rsid w:val="003F20FF"/>
    <w:rsid w:val="003F23DD"/>
    <w:rsid w:val="003F2552"/>
    <w:rsid w:val="003F2A54"/>
    <w:rsid w:val="003F30BB"/>
    <w:rsid w:val="003F4075"/>
    <w:rsid w:val="003F4087"/>
    <w:rsid w:val="003F568B"/>
    <w:rsid w:val="003F5CAD"/>
    <w:rsid w:val="003F6F8F"/>
    <w:rsid w:val="003F7332"/>
    <w:rsid w:val="0040016A"/>
    <w:rsid w:val="004010E7"/>
    <w:rsid w:val="0040220F"/>
    <w:rsid w:val="0040296D"/>
    <w:rsid w:val="00402B02"/>
    <w:rsid w:val="0040498F"/>
    <w:rsid w:val="004049BA"/>
    <w:rsid w:val="00404CCA"/>
    <w:rsid w:val="00405A42"/>
    <w:rsid w:val="004061D8"/>
    <w:rsid w:val="004115EA"/>
    <w:rsid w:val="00411915"/>
    <w:rsid w:val="00411E2C"/>
    <w:rsid w:val="0041238F"/>
    <w:rsid w:val="0041281F"/>
    <w:rsid w:val="00412E9A"/>
    <w:rsid w:val="004165EB"/>
    <w:rsid w:val="00417357"/>
    <w:rsid w:val="00417379"/>
    <w:rsid w:val="004203AA"/>
    <w:rsid w:val="00421299"/>
    <w:rsid w:val="00421A41"/>
    <w:rsid w:val="0042291B"/>
    <w:rsid w:val="00422C01"/>
    <w:rsid w:val="0042480E"/>
    <w:rsid w:val="00424E1B"/>
    <w:rsid w:val="00425367"/>
    <w:rsid w:val="0042687C"/>
    <w:rsid w:val="00426FF3"/>
    <w:rsid w:val="00427211"/>
    <w:rsid w:val="004313FC"/>
    <w:rsid w:val="004323FB"/>
    <w:rsid w:val="0043358D"/>
    <w:rsid w:val="00433906"/>
    <w:rsid w:val="00433DE7"/>
    <w:rsid w:val="00436489"/>
    <w:rsid w:val="00440115"/>
    <w:rsid w:val="00441045"/>
    <w:rsid w:val="004424A5"/>
    <w:rsid w:val="00442700"/>
    <w:rsid w:val="00442B70"/>
    <w:rsid w:val="00443723"/>
    <w:rsid w:val="004437C2"/>
    <w:rsid w:val="00443D76"/>
    <w:rsid w:val="00444399"/>
    <w:rsid w:val="00444B06"/>
    <w:rsid w:val="00444F0D"/>
    <w:rsid w:val="00445996"/>
    <w:rsid w:val="00445FB4"/>
    <w:rsid w:val="00447B20"/>
    <w:rsid w:val="00450E8F"/>
    <w:rsid w:val="004515FF"/>
    <w:rsid w:val="00451E2F"/>
    <w:rsid w:val="00451EAF"/>
    <w:rsid w:val="00453272"/>
    <w:rsid w:val="004533AC"/>
    <w:rsid w:val="0045372A"/>
    <w:rsid w:val="00454727"/>
    <w:rsid w:val="004565FF"/>
    <w:rsid w:val="004566AD"/>
    <w:rsid w:val="004569C2"/>
    <w:rsid w:val="004575BE"/>
    <w:rsid w:val="00460A3A"/>
    <w:rsid w:val="00461179"/>
    <w:rsid w:val="004619BF"/>
    <w:rsid w:val="00462EB8"/>
    <w:rsid w:val="00463263"/>
    <w:rsid w:val="00463DB3"/>
    <w:rsid w:val="0046455D"/>
    <w:rsid w:val="004647B1"/>
    <w:rsid w:val="00464D18"/>
    <w:rsid w:val="004651D6"/>
    <w:rsid w:val="00465DF3"/>
    <w:rsid w:val="004663BD"/>
    <w:rsid w:val="00466B3F"/>
    <w:rsid w:val="00471BF1"/>
    <w:rsid w:val="00472576"/>
    <w:rsid w:val="00474834"/>
    <w:rsid w:val="004750E0"/>
    <w:rsid w:val="004754E4"/>
    <w:rsid w:val="00476290"/>
    <w:rsid w:val="004764F2"/>
    <w:rsid w:val="004768AA"/>
    <w:rsid w:val="004772E7"/>
    <w:rsid w:val="004809F5"/>
    <w:rsid w:val="004811A2"/>
    <w:rsid w:val="00482DF8"/>
    <w:rsid w:val="00483090"/>
    <w:rsid w:val="00483584"/>
    <w:rsid w:val="00483CCF"/>
    <w:rsid w:val="00483DD3"/>
    <w:rsid w:val="004842B5"/>
    <w:rsid w:val="00485CB0"/>
    <w:rsid w:val="00485FD7"/>
    <w:rsid w:val="0048759B"/>
    <w:rsid w:val="004875FC"/>
    <w:rsid w:val="00490B9D"/>
    <w:rsid w:val="00491ECF"/>
    <w:rsid w:val="00492047"/>
    <w:rsid w:val="0049445C"/>
    <w:rsid w:val="00494BF1"/>
    <w:rsid w:val="00494DDA"/>
    <w:rsid w:val="004952A7"/>
    <w:rsid w:val="004953C6"/>
    <w:rsid w:val="00495476"/>
    <w:rsid w:val="004963F4"/>
    <w:rsid w:val="00496442"/>
    <w:rsid w:val="00496B49"/>
    <w:rsid w:val="004A019E"/>
    <w:rsid w:val="004A079B"/>
    <w:rsid w:val="004A0A06"/>
    <w:rsid w:val="004A2D11"/>
    <w:rsid w:val="004A3536"/>
    <w:rsid w:val="004A43D9"/>
    <w:rsid w:val="004A55BB"/>
    <w:rsid w:val="004A5798"/>
    <w:rsid w:val="004A6391"/>
    <w:rsid w:val="004A74B0"/>
    <w:rsid w:val="004A7F31"/>
    <w:rsid w:val="004B3CE9"/>
    <w:rsid w:val="004B5E51"/>
    <w:rsid w:val="004B6074"/>
    <w:rsid w:val="004B6A91"/>
    <w:rsid w:val="004B6E8F"/>
    <w:rsid w:val="004C21FA"/>
    <w:rsid w:val="004C2A9B"/>
    <w:rsid w:val="004C329D"/>
    <w:rsid w:val="004C34DA"/>
    <w:rsid w:val="004C35D0"/>
    <w:rsid w:val="004C39F9"/>
    <w:rsid w:val="004C3EC6"/>
    <w:rsid w:val="004C56AE"/>
    <w:rsid w:val="004C68F0"/>
    <w:rsid w:val="004C69EE"/>
    <w:rsid w:val="004C6D0A"/>
    <w:rsid w:val="004D0A91"/>
    <w:rsid w:val="004D3225"/>
    <w:rsid w:val="004D3506"/>
    <w:rsid w:val="004D3A03"/>
    <w:rsid w:val="004D3BB0"/>
    <w:rsid w:val="004D4430"/>
    <w:rsid w:val="004D4925"/>
    <w:rsid w:val="004D6408"/>
    <w:rsid w:val="004D64BF"/>
    <w:rsid w:val="004D6AC6"/>
    <w:rsid w:val="004D740D"/>
    <w:rsid w:val="004E1842"/>
    <w:rsid w:val="004E1A12"/>
    <w:rsid w:val="004E1C8C"/>
    <w:rsid w:val="004E3C10"/>
    <w:rsid w:val="004E65A2"/>
    <w:rsid w:val="004E689E"/>
    <w:rsid w:val="004E7387"/>
    <w:rsid w:val="004E75DC"/>
    <w:rsid w:val="004E799C"/>
    <w:rsid w:val="004E7C72"/>
    <w:rsid w:val="004E7EF2"/>
    <w:rsid w:val="004E7F3D"/>
    <w:rsid w:val="004F162E"/>
    <w:rsid w:val="004F37BE"/>
    <w:rsid w:val="004F41C9"/>
    <w:rsid w:val="004F479F"/>
    <w:rsid w:val="004F643A"/>
    <w:rsid w:val="005004A9"/>
    <w:rsid w:val="005023ED"/>
    <w:rsid w:val="00502C04"/>
    <w:rsid w:val="00502C9E"/>
    <w:rsid w:val="00502E53"/>
    <w:rsid w:val="00502F25"/>
    <w:rsid w:val="00503160"/>
    <w:rsid w:val="00503EC8"/>
    <w:rsid w:val="00505C79"/>
    <w:rsid w:val="00507E8C"/>
    <w:rsid w:val="00511048"/>
    <w:rsid w:val="00512196"/>
    <w:rsid w:val="00512339"/>
    <w:rsid w:val="005129E4"/>
    <w:rsid w:val="00513248"/>
    <w:rsid w:val="005137D5"/>
    <w:rsid w:val="005149E2"/>
    <w:rsid w:val="00514C6B"/>
    <w:rsid w:val="005170C4"/>
    <w:rsid w:val="00517B59"/>
    <w:rsid w:val="00520D7D"/>
    <w:rsid w:val="005221BD"/>
    <w:rsid w:val="00522358"/>
    <w:rsid w:val="00522AA2"/>
    <w:rsid w:val="00523942"/>
    <w:rsid w:val="00523D89"/>
    <w:rsid w:val="00524644"/>
    <w:rsid w:val="00524CBD"/>
    <w:rsid w:val="0052528B"/>
    <w:rsid w:val="0052586C"/>
    <w:rsid w:val="00527205"/>
    <w:rsid w:val="00530074"/>
    <w:rsid w:val="00531B07"/>
    <w:rsid w:val="00531EB7"/>
    <w:rsid w:val="00532244"/>
    <w:rsid w:val="00533584"/>
    <w:rsid w:val="005338DD"/>
    <w:rsid w:val="00533970"/>
    <w:rsid w:val="00534435"/>
    <w:rsid w:val="005366F1"/>
    <w:rsid w:val="00536790"/>
    <w:rsid w:val="00536E1B"/>
    <w:rsid w:val="005370DA"/>
    <w:rsid w:val="00541A1E"/>
    <w:rsid w:val="00541EB0"/>
    <w:rsid w:val="00541F09"/>
    <w:rsid w:val="005420D4"/>
    <w:rsid w:val="00542209"/>
    <w:rsid w:val="005455A6"/>
    <w:rsid w:val="005460EA"/>
    <w:rsid w:val="00546102"/>
    <w:rsid w:val="00546417"/>
    <w:rsid w:val="00546FF6"/>
    <w:rsid w:val="0054723B"/>
    <w:rsid w:val="0054785F"/>
    <w:rsid w:val="00550F4B"/>
    <w:rsid w:val="00550FE1"/>
    <w:rsid w:val="0055125F"/>
    <w:rsid w:val="005515FF"/>
    <w:rsid w:val="0055179D"/>
    <w:rsid w:val="00552D96"/>
    <w:rsid w:val="005531AF"/>
    <w:rsid w:val="00554576"/>
    <w:rsid w:val="0055474F"/>
    <w:rsid w:val="00554B6A"/>
    <w:rsid w:val="00554D55"/>
    <w:rsid w:val="00554FBB"/>
    <w:rsid w:val="00554FDD"/>
    <w:rsid w:val="00556E31"/>
    <w:rsid w:val="005574BA"/>
    <w:rsid w:val="0056228A"/>
    <w:rsid w:val="005622B6"/>
    <w:rsid w:val="0056253C"/>
    <w:rsid w:val="005627BB"/>
    <w:rsid w:val="00562B5A"/>
    <w:rsid w:val="00562D83"/>
    <w:rsid w:val="00564355"/>
    <w:rsid w:val="00565459"/>
    <w:rsid w:val="005665D1"/>
    <w:rsid w:val="00566C50"/>
    <w:rsid w:val="00567D82"/>
    <w:rsid w:val="00570FDD"/>
    <w:rsid w:val="005710E9"/>
    <w:rsid w:val="005712F4"/>
    <w:rsid w:val="00571749"/>
    <w:rsid w:val="00572BD2"/>
    <w:rsid w:val="00573102"/>
    <w:rsid w:val="00573A1E"/>
    <w:rsid w:val="00573DD7"/>
    <w:rsid w:val="005741D3"/>
    <w:rsid w:val="00575946"/>
    <w:rsid w:val="005808A2"/>
    <w:rsid w:val="00581B90"/>
    <w:rsid w:val="005829B5"/>
    <w:rsid w:val="00582A2E"/>
    <w:rsid w:val="005830EC"/>
    <w:rsid w:val="0058315D"/>
    <w:rsid w:val="00584CA7"/>
    <w:rsid w:val="005852E9"/>
    <w:rsid w:val="005853FE"/>
    <w:rsid w:val="00586573"/>
    <w:rsid w:val="00586B22"/>
    <w:rsid w:val="0058758B"/>
    <w:rsid w:val="00587BE7"/>
    <w:rsid w:val="00590B14"/>
    <w:rsid w:val="005919E0"/>
    <w:rsid w:val="00591F46"/>
    <w:rsid w:val="005920C8"/>
    <w:rsid w:val="005934E4"/>
    <w:rsid w:val="0059534A"/>
    <w:rsid w:val="005966B0"/>
    <w:rsid w:val="005973A5"/>
    <w:rsid w:val="0059772E"/>
    <w:rsid w:val="005A01D1"/>
    <w:rsid w:val="005A09D0"/>
    <w:rsid w:val="005A2154"/>
    <w:rsid w:val="005A347E"/>
    <w:rsid w:val="005A34AB"/>
    <w:rsid w:val="005A41C0"/>
    <w:rsid w:val="005A43AC"/>
    <w:rsid w:val="005A4472"/>
    <w:rsid w:val="005A6086"/>
    <w:rsid w:val="005A6A1A"/>
    <w:rsid w:val="005A7E1E"/>
    <w:rsid w:val="005B071A"/>
    <w:rsid w:val="005B1034"/>
    <w:rsid w:val="005B4AB2"/>
    <w:rsid w:val="005B4CE2"/>
    <w:rsid w:val="005B5C1E"/>
    <w:rsid w:val="005B5F71"/>
    <w:rsid w:val="005B6884"/>
    <w:rsid w:val="005B778E"/>
    <w:rsid w:val="005C008F"/>
    <w:rsid w:val="005C07EC"/>
    <w:rsid w:val="005C0AB3"/>
    <w:rsid w:val="005C1627"/>
    <w:rsid w:val="005C172A"/>
    <w:rsid w:val="005C17AD"/>
    <w:rsid w:val="005C199E"/>
    <w:rsid w:val="005C2C5F"/>
    <w:rsid w:val="005C2EDB"/>
    <w:rsid w:val="005C3EF6"/>
    <w:rsid w:val="005C63A2"/>
    <w:rsid w:val="005C65D1"/>
    <w:rsid w:val="005C76C0"/>
    <w:rsid w:val="005D01AD"/>
    <w:rsid w:val="005D0984"/>
    <w:rsid w:val="005D15B8"/>
    <w:rsid w:val="005D1B47"/>
    <w:rsid w:val="005D21AA"/>
    <w:rsid w:val="005D40B1"/>
    <w:rsid w:val="005D52BB"/>
    <w:rsid w:val="005D6446"/>
    <w:rsid w:val="005D65DC"/>
    <w:rsid w:val="005D68F2"/>
    <w:rsid w:val="005E0726"/>
    <w:rsid w:val="005E0962"/>
    <w:rsid w:val="005E2D37"/>
    <w:rsid w:val="005E3C53"/>
    <w:rsid w:val="005E3DE2"/>
    <w:rsid w:val="005E51DF"/>
    <w:rsid w:val="005E6388"/>
    <w:rsid w:val="005E6C30"/>
    <w:rsid w:val="005E7D5D"/>
    <w:rsid w:val="005E7E26"/>
    <w:rsid w:val="005F2496"/>
    <w:rsid w:val="005F2628"/>
    <w:rsid w:val="005F2E64"/>
    <w:rsid w:val="005F308A"/>
    <w:rsid w:val="005F4493"/>
    <w:rsid w:val="005F4581"/>
    <w:rsid w:val="005F4AD4"/>
    <w:rsid w:val="005F5264"/>
    <w:rsid w:val="005F55E7"/>
    <w:rsid w:val="005F7A5C"/>
    <w:rsid w:val="005F7BA8"/>
    <w:rsid w:val="006001B1"/>
    <w:rsid w:val="00600E91"/>
    <w:rsid w:val="00600FEB"/>
    <w:rsid w:val="006012F5"/>
    <w:rsid w:val="00601BB8"/>
    <w:rsid w:val="00601F09"/>
    <w:rsid w:val="006023D1"/>
    <w:rsid w:val="0060298C"/>
    <w:rsid w:val="00602FF6"/>
    <w:rsid w:val="00603833"/>
    <w:rsid w:val="0060389C"/>
    <w:rsid w:val="006049AE"/>
    <w:rsid w:val="00604EDA"/>
    <w:rsid w:val="00604FD0"/>
    <w:rsid w:val="006054BD"/>
    <w:rsid w:val="0060614B"/>
    <w:rsid w:val="0060684B"/>
    <w:rsid w:val="006101B3"/>
    <w:rsid w:val="00611508"/>
    <w:rsid w:val="00611943"/>
    <w:rsid w:val="006121FE"/>
    <w:rsid w:val="00612CD3"/>
    <w:rsid w:val="00612DC8"/>
    <w:rsid w:val="0061425D"/>
    <w:rsid w:val="00614C78"/>
    <w:rsid w:val="00617135"/>
    <w:rsid w:val="006175A1"/>
    <w:rsid w:val="006222AA"/>
    <w:rsid w:val="00622475"/>
    <w:rsid w:val="00622A98"/>
    <w:rsid w:val="00623343"/>
    <w:rsid w:val="0062338A"/>
    <w:rsid w:val="00623781"/>
    <w:rsid w:val="006245D5"/>
    <w:rsid w:val="006257FD"/>
    <w:rsid w:val="00626C2D"/>
    <w:rsid w:val="00627227"/>
    <w:rsid w:val="00627656"/>
    <w:rsid w:val="006309B1"/>
    <w:rsid w:val="006309B7"/>
    <w:rsid w:val="00630DB7"/>
    <w:rsid w:val="00630E77"/>
    <w:rsid w:val="00631021"/>
    <w:rsid w:val="00631767"/>
    <w:rsid w:val="00631E08"/>
    <w:rsid w:val="006323BE"/>
    <w:rsid w:val="006325D8"/>
    <w:rsid w:val="006336D3"/>
    <w:rsid w:val="00633AE3"/>
    <w:rsid w:val="00633F4E"/>
    <w:rsid w:val="006355D3"/>
    <w:rsid w:val="00635973"/>
    <w:rsid w:val="00635AFD"/>
    <w:rsid w:val="006361A4"/>
    <w:rsid w:val="00636564"/>
    <w:rsid w:val="0063675B"/>
    <w:rsid w:val="00636A4F"/>
    <w:rsid w:val="00636CEC"/>
    <w:rsid w:val="00636D6D"/>
    <w:rsid w:val="0064029D"/>
    <w:rsid w:val="00640A94"/>
    <w:rsid w:val="00640B0E"/>
    <w:rsid w:val="00642252"/>
    <w:rsid w:val="00642287"/>
    <w:rsid w:val="00643848"/>
    <w:rsid w:val="0064403D"/>
    <w:rsid w:val="00644964"/>
    <w:rsid w:val="00645D48"/>
    <w:rsid w:val="006473DC"/>
    <w:rsid w:val="006474D8"/>
    <w:rsid w:val="00647965"/>
    <w:rsid w:val="00650245"/>
    <w:rsid w:val="0065111D"/>
    <w:rsid w:val="0065114A"/>
    <w:rsid w:val="00651C54"/>
    <w:rsid w:val="00651DCB"/>
    <w:rsid w:val="00653092"/>
    <w:rsid w:val="00653161"/>
    <w:rsid w:val="006549D9"/>
    <w:rsid w:val="00654AD3"/>
    <w:rsid w:val="006561E3"/>
    <w:rsid w:val="00657955"/>
    <w:rsid w:val="006615C2"/>
    <w:rsid w:val="00661BFD"/>
    <w:rsid w:val="00662A1B"/>
    <w:rsid w:val="00663A2B"/>
    <w:rsid w:val="00663F64"/>
    <w:rsid w:val="0066460D"/>
    <w:rsid w:val="00664963"/>
    <w:rsid w:val="00664A32"/>
    <w:rsid w:val="00665464"/>
    <w:rsid w:val="00665B66"/>
    <w:rsid w:val="006662CC"/>
    <w:rsid w:val="00666703"/>
    <w:rsid w:val="00667EC6"/>
    <w:rsid w:val="00670DD5"/>
    <w:rsid w:val="00672DD4"/>
    <w:rsid w:val="00673EE9"/>
    <w:rsid w:val="00674660"/>
    <w:rsid w:val="00674781"/>
    <w:rsid w:val="0067527E"/>
    <w:rsid w:val="00675DE7"/>
    <w:rsid w:val="006761EA"/>
    <w:rsid w:val="006777EB"/>
    <w:rsid w:val="0067796A"/>
    <w:rsid w:val="0068028F"/>
    <w:rsid w:val="006802F5"/>
    <w:rsid w:val="00680EEA"/>
    <w:rsid w:val="006810A7"/>
    <w:rsid w:val="00681786"/>
    <w:rsid w:val="0068200E"/>
    <w:rsid w:val="00682562"/>
    <w:rsid w:val="006829B3"/>
    <w:rsid w:val="00682DC2"/>
    <w:rsid w:val="00683FE3"/>
    <w:rsid w:val="006855F3"/>
    <w:rsid w:val="006905A5"/>
    <w:rsid w:val="0069135D"/>
    <w:rsid w:val="006918D6"/>
    <w:rsid w:val="006935AC"/>
    <w:rsid w:val="0069364A"/>
    <w:rsid w:val="00693F04"/>
    <w:rsid w:val="00694250"/>
    <w:rsid w:val="0069484F"/>
    <w:rsid w:val="006955D6"/>
    <w:rsid w:val="006963DA"/>
    <w:rsid w:val="006964A8"/>
    <w:rsid w:val="006967A4"/>
    <w:rsid w:val="00696D28"/>
    <w:rsid w:val="006A046C"/>
    <w:rsid w:val="006A0A1A"/>
    <w:rsid w:val="006A1D84"/>
    <w:rsid w:val="006A2063"/>
    <w:rsid w:val="006A3374"/>
    <w:rsid w:val="006A348E"/>
    <w:rsid w:val="006A550D"/>
    <w:rsid w:val="006A5866"/>
    <w:rsid w:val="006A69AF"/>
    <w:rsid w:val="006A6DDA"/>
    <w:rsid w:val="006A723E"/>
    <w:rsid w:val="006B03AF"/>
    <w:rsid w:val="006B0548"/>
    <w:rsid w:val="006B0694"/>
    <w:rsid w:val="006B08D8"/>
    <w:rsid w:val="006B0D93"/>
    <w:rsid w:val="006B1024"/>
    <w:rsid w:val="006B1153"/>
    <w:rsid w:val="006B190C"/>
    <w:rsid w:val="006B2BDA"/>
    <w:rsid w:val="006B3271"/>
    <w:rsid w:val="006B3946"/>
    <w:rsid w:val="006B3D48"/>
    <w:rsid w:val="006B4276"/>
    <w:rsid w:val="006B444F"/>
    <w:rsid w:val="006B4CEF"/>
    <w:rsid w:val="006B537E"/>
    <w:rsid w:val="006B5762"/>
    <w:rsid w:val="006B5804"/>
    <w:rsid w:val="006B655E"/>
    <w:rsid w:val="006B6BDC"/>
    <w:rsid w:val="006B71CA"/>
    <w:rsid w:val="006C0713"/>
    <w:rsid w:val="006C0890"/>
    <w:rsid w:val="006C0B54"/>
    <w:rsid w:val="006C0DEE"/>
    <w:rsid w:val="006C10BC"/>
    <w:rsid w:val="006C20E4"/>
    <w:rsid w:val="006C2698"/>
    <w:rsid w:val="006C3187"/>
    <w:rsid w:val="006C41B2"/>
    <w:rsid w:val="006C54D8"/>
    <w:rsid w:val="006C6C56"/>
    <w:rsid w:val="006C7D54"/>
    <w:rsid w:val="006C7D6E"/>
    <w:rsid w:val="006D0552"/>
    <w:rsid w:val="006D180E"/>
    <w:rsid w:val="006D22A3"/>
    <w:rsid w:val="006D3246"/>
    <w:rsid w:val="006D5113"/>
    <w:rsid w:val="006D5B1E"/>
    <w:rsid w:val="006D79C3"/>
    <w:rsid w:val="006E0770"/>
    <w:rsid w:val="006E16A2"/>
    <w:rsid w:val="006E1BF7"/>
    <w:rsid w:val="006E1F8A"/>
    <w:rsid w:val="006E2BC0"/>
    <w:rsid w:val="006E40DE"/>
    <w:rsid w:val="006E47FE"/>
    <w:rsid w:val="006E5884"/>
    <w:rsid w:val="006E5AD0"/>
    <w:rsid w:val="006E763D"/>
    <w:rsid w:val="006E7893"/>
    <w:rsid w:val="006F0E1B"/>
    <w:rsid w:val="006F2E1F"/>
    <w:rsid w:val="006F35FB"/>
    <w:rsid w:val="006F495C"/>
    <w:rsid w:val="006F4E3D"/>
    <w:rsid w:val="006F4F0A"/>
    <w:rsid w:val="006F5B03"/>
    <w:rsid w:val="006F631B"/>
    <w:rsid w:val="006F714E"/>
    <w:rsid w:val="006F7795"/>
    <w:rsid w:val="0070009C"/>
    <w:rsid w:val="007002A4"/>
    <w:rsid w:val="007002C3"/>
    <w:rsid w:val="00700506"/>
    <w:rsid w:val="0070139D"/>
    <w:rsid w:val="00702C28"/>
    <w:rsid w:val="007049F9"/>
    <w:rsid w:val="00704F51"/>
    <w:rsid w:val="007051DE"/>
    <w:rsid w:val="00705461"/>
    <w:rsid w:val="007055B7"/>
    <w:rsid w:val="00705883"/>
    <w:rsid w:val="0070592B"/>
    <w:rsid w:val="007063FE"/>
    <w:rsid w:val="00706CB2"/>
    <w:rsid w:val="007072D5"/>
    <w:rsid w:val="0070777D"/>
    <w:rsid w:val="00710091"/>
    <w:rsid w:val="00711368"/>
    <w:rsid w:val="00711F82"/>
    <w:rsid w:val="007122B9"/>
    <w:rsid w:val="007130E3"/>
    <w:rsid w:val="007140AD"/>
    <w:rsid w:val="00714214"/>
    <w:rsid w:val="007144FC"/>
    <w:rsid w:val="00715FA1"/>
    <w:rsid w:val="007213C0"/>
    <w:rsid w:val="00721E49"/>
    <w:rsid w:val="00721FC7"/>
    <w:rsid w:val="00723721"/>
    <w:rsid w:val="00723895"/>
    <w:rsid w:val="00723ADC"/>
    <w:rsid w:val="007263C2"/>
    <w:rsid w:val="00727178"/>
    <w:rsid w:val="007271EB"/>
    <w:rsid w:val="0072788E"/>
    <w:rsid w:val="007279F9"/>
    <w:rsid w:val="00727C38"/>
    <w:rsid w:val="00730643"/>
    <w:rsid w:val="00730786"/>
    <w:rsid w:val="00730FCE"/>
    <w:rsid w:val="00731D18"/>
    <w:rsid w:val="007344C5"/>
    <w:rsid w:val="00734997"/>
    <w:rsid w:val="007356E7"/>
    <w:rsid w:val="007357A5"/>
    <w:rsid w:val="007372CB"/>
    <w:rsid w:val="0073768A"/>
    <w:rsid w:val="00737C82"/>
    <w:rsid w:val="00741221"/>
    <w:rsid w:val="00741D3C"/>
    <w:rsid w:val="00743988"/>
    <w:rsid w:val="007444AF"/>
    <w:rsid w:val="00744865"/>
    <w:rsid w:val="00745400"/>
    <w:rsid w:val="00745844"/>
    <w:rsid w:val="00745BDF"/>
    <w:rsid w:val="007477B5"/>
    <w:rsid w:val="007505F2"/>
    <w:rsid w:val="00752684"/>
    <w:rsid w:val="00752D34"/>
    <w:rsid w:val="0075369E"/>
    <w:rsid w:val="007537BB"/>
    <w:rsid w:val="00755B3D"/>
    <w:rsid w:val="00755C08"/>
    <w:rsid w:val="00756DA1"/>
    <w:rsid w:val="007600D9"/>
    <w:rsid w:val="0076135A"/>
    <w:rsid w:val="00761406"/>
    <w:rsid w:val="00761A5D"/>
    <w:rsid w:val="00761E62"/>
    <w:rsid w:val="00762271"/>
    <w:rsid w:val="007628C9"/>
    <w:rsid w:val="00763241"/>
    <w:rsid w:val="00763B17"/>
    <w:rsid w:val="00763FC3"/>
    <w:rsid w:val="007640B7"/>
    <w:rsid w:val="00764F77"/>
    <w:rsid w:val="0076705A"/>
    <w:rsid w:val="00767C31"/>
    <w:rsid w:val="007713D9"/>
    <w:rsid w:val="00771485"/>
    <w:rsid w:val="007718D6"/>
    <w:rsid w:val="00771D71"/>
    <w:rsid w:val="007743E2"/>
    <w:rsid w:val="0077551C"/>
    <w:rsid w:val="00775849"/>
    <w:rsid w:val="00775878"/>
    <w:rsid w:val="007758D2"/>
    <w:rsid w:val="0077614D"/>
    <w:rsid w:val="00777FE5"/>
    <w:rsid w:val="0078122A"/>
    <w:rsid w:val="007837FD"/>
    <w:rsid w:val="0078536A"/>
    <w:rsid w:val="007868A4"/>
    <w:rsid w:val="00787EFA"/>
    <w:rsid w:val="00790365"/>
    <w:rsid w:val="00790C86"/>
    <w:rsid w:val="00791AF9"/>
    <w:rsid w:val="00792868"/>
    <w:rsid w:val="00792D26"/>
    <w:rsid w:val="00793261"/>
    <w:rsid w:val="0079393E"/>
    <w:rsid w:val="007946E2"/>
    <w:rsid w:val="0079494E"/>
    <w:rsid w:val="00794B04"/>
    <w:rsid w:val="007970E8"/>
    <w:rsid w:val="007A02FE"/>
    <w:rsid w:val="007A0C83"/>
    <w:rsid w:val="007A1789"/>
    <w:rsid w:val="007A1CC5"/>
    <w:rsid w:val="007A2421"/>
    <w:rsid w:val="007A2F75"/>
    <w:rsid w:val="007A3217"/>
    <w:rsid w:val="007A3E19"/>
    <w:rsid w:val="007A417E"/>
    <w:rsid w:val="007A4471"/>
    <w:rsid w:val="007A4752"/>
    <w:rsid w:val="007A51EF"/>
    <w:rsid w:val="007A55E8"/>
    <w:rsid w:val="007A59EB"/>
    <w:rsid w:val="007A6604"/>
    <w:rsid w:val="007A6904"/>
    <w:rsid w:val="007A72DB"/>
    <w:rsid w:val="007A7601"/>
    <w:rsid w:val="007A7935"/>
    <w:rsid w:val="007B0733"/>
    <w:rsid w:val="007B0F4B"/>
    <w:rsid w:val="007B1484"/>
    <w:rsid w:val="007B163C"/>
    <w:rsid w:val="007B1C3F"/>
    <w:rsid w:val="007B2377"/>
    <w:rsid w:val="007B2908"/>
    <w:rsid w:val="007B3613"/>
    <w:rsid w:val="007B47EE"/>
    <w:rsid w:val="007B496D"/>
    <w:rsid w:val="007B508D"/>
    <w:rsid w:val="007B50F7"/>
    <w:rsid w:val="007B5361"/>
    <w:rsid w:val="007B5ABA"/>
    <w:rsid w:val="007B74E6"/>
    <w:rsid w:val="007B7AFF"/>
    <w:rsid w:val="007C06A1"/>
    <w:rsid w:val="007C1045"/>
    <w:rsid w:val="007C2309"/>
    <w:rsid w:val="007C2D19"/>
    <w:rsid w:val="007C3054"/>
    <w:rsid w:val="007C34AD"/>
    <w:rsid w:val="007C360F"/>
    <w:rsid w:val="007C3712"/>
    <w:rsid w:val="007C380B"/>
    <w:rsid w:val="007C388C"/>
    <w:rsid w:val="007C4BFA"/>
    <w:rsid w:val="007C50E3"/>
    <w:rsid w:val="007C5221"/>
    <w:rsid w:val="007C61D0"/>
    <w:rsid w:val="007C6449"/>
    <w:rsid w:val="007C66B7"/>
    <w:rsid w:val="007C72CA"/>
    <w:rsid w:val="007D0326"/>
    <w:rsid w:val="007D1B93"/>
    <w:rsid w:val="007D2C80"/>
    <w:rsid w:val="007D32AA"/>
    <w:rsid w:val="007D356F"/>
    <w:rsid w:val="007D36AB"/>
    <w:rsid w:val="007D3F5A"/>
    <w:rsid w:val="007D4A61"/>
    <w:rsid w:val="007D56A4"/>
    <w:rsid w:val="007D6B7F"/>
    <w:rsid w:val="007D721F"/>
    <w:rsid w:val="007D7D1F"/>
    <w:rsid w:val="007E0FE3"/>
    <w:rsid w:val="007E17B6"/>
    <w:rsid w:val="007E1DD6"/>
    <w:rsid w:val="007E23E7"/>
    <w:rsid w:val="007E3218"/>
    <w:rsid w:val="007E3F7D"/>
    <w:rsid w:val="007E4469"/>
    <w:rsid w:val="007E48A7"/>
    <w:rsid w:val="007E4E0F"/>
    <w:rsid w:val="007E504E"/>
    <w:rsid w:val="007E52FA"/>
    <w:rsid w:val="007E7DE8"/>
    <w:rsid w:val="007F1CA2"/>
    <w:rsid w:val="007F279D"/>
    <w:rsid w:val="007F287C"/>
    <w:rsid w:val="007F43AC"/>
    <w:rsid w:val="007F4600"/>
    <w:rsid w:val="007F507F"/>
    <w:rsid w:val="007F50DD"/>
    <w:rsid w:val="007F6103"/>
    <w:rsid w:val="007F6A20"/>
    <w:rsid w:val="007F6E48"/>
    <w:rsid w:val="007F72B4"/>
    <w:rsid w:val="007F7B3B"/>
    <w:rsid w:val="007F7E0C"/>
    <w:rsid w:val="00801DAE"/>
    <w:rsid w:val="00801EF6"/>
    <w:rsid w:val="0080235D"/>
    <w:rsid w:val="008023A5"/>
    <w:rsid w:val="00802CAB"/>
    <w:rsid w:val="00804281"/>
    <w:rsid w:val="008046DF"/>
    <w:rsid w:val="008049D9"/>
    <w:rsid w:val="00804AC2"/>
    <w:rsid w:val="0080540C"/>
    <w:rsid w:val="0080575A"/>
    <w:rsid w:val="008059F6"/>
    <w:rsid w:val="00805DF3"/>
    <w:rsid w:val="00806C5A"/>
    <w:rsid w:val="0080715E"/>
    <w:rsid w:val="00807FA3"/>
    <w:rsid w:val="00811303"/>
    <w:rsid w:val="00812587"/>
    <w:rsid w:val="00812C43"/>
    <w:rsid w:val="008144E0"/>
    <w:rsid w:val="008146F7"/>
    <w:rsid w:val="00814769"/>
    <w:rsid w:val="0081496F"/>
    <w:rsid w:val="00817AF5"/>
    <w:rsid w:val="00817C56"/>
    <w:rsid w:val="00820903"/>
    <w:rsid w:val="00820C3D"/>
    <w:rsid w:val="00823592"/>
    <w:rsid w:val="00824A1F"/>
    <w:rsid w:val="00825AF6"/>
    <w:rsid w:val="00825C08"/>
    <w:rsid w:val="00826935"/>
    <w:rsid w:val="0082735E"/>
    <w:rsid w:val="00827AB1"/>
    <w:rsid w:val="0083181C"/>
    <w:rsid w:val="00831849"/>
    <w:rsid w:val="00832473"/>
    <w:rsid w:val="00833C75"/>
    <w:rsid w:val="00833CC3"/>
    <w:rsid w:val="00835278"/>
    <w:rsid w:val="00835E22"/>
    <w:rsid w:val="0083673C"/>
    <w:rsid w:val="00837F92"/>
    <w:rsid w:val="008401AA"/>
    <w:rsid w:val="008404A1"/>
    <w:rsid w:val="00840776"/>
    <w:rsid w:val="00841A2C"/>
    <w:rsid w:val="0084243B"/>
    <w:rsid w:val="008428D2"/>
    <w:rsid w:val="00844249"/>
    <w:rsid w:val="00844C51"/>
    <w:rsid w:val="00845D4F"/>
    <w:rsid w:val="0084640A"/>
    <w:rsid w:val="008465A6"/>
    <w:rsid w:val="008466C6"/>
    <w:rsid w:val="008468B7"/>
    <w:rsid w:val="00846E38"/>
    <w:rsid w:val="00847348"/>
    <w:rsid w:val="008474AF"/>
    <w:rsid w:val="00847903"/>
    <w:rsid w:val="00847B40"/>
    <w:rsid w:val="00850F5B"/>
    <w:rsid w:val="00852AEB"/>
    <w:rsid w:val="00853805"/>
    <w:rsid w:val="0085438B"/>
    <w:rsid w:val="008543B6"/>
    <w:rsid w:val="008544CF"/>
    <w:rsid w:val="008549DC"/>
    <w:rsid w:val="00854DB3"/>
    <w:rsid w:val="008550B4"/>
    <w:rsid w:val="0085598E"/>
    <w:rsid w:val="0085646A"/>
    <w:rsid w:val="008578A4"/>
    <w:rsid w:val="00857A24"/>
    <w:rsid w:val="008609CF"/>
    <w:rsid w:val="0086144F"/>
    <w:rsid w:val="00863360"/>
    <w:rsid w:val="00863649"/>
    <w:rsid w:val="008646A1"/>
    <w:rsid w:val="0086617B"/>
    <w:rsid w:val="00867241"/>
    <w:rsid w:val="008677A2"/>
    <w:rsid w:val="00867E6C"/>
    <w:rsid w:val="00870484"/>
    <w:rsid w:val="00873CE2"/>
    <w:rsid w:val="00874F2F"/>
    <w:rsid w:val="00874FED"/>
    <w:rsid w:val="00875300"/>
    <w:rsid w:val="00876378"/>
    <w:rsid w:val="00877A6F"/>
    <w:rsid w:val="00877C5C"/>
    <w:rsid w:val="008813A7"/>
    <w:rsid w:val="0088201D"/>
    <w:rsid w:val="0088257C"/>
    <w:rsid w:val="00883DB0"/>
    <w:rsid w:val="008844EB"/>
    <w:rsid w:val="0088505A"/>
    <w:rsid w:val="008850AB"/>
    <w:rsid w:val="00885BD4"/>
    <w:rsid w:val="00886DA2"/>
    <w:rsid w:val="008873C3"/>
    <w:rsid w:val="00890E73"/>
    <w:rsid w:val="008913C3"/>
    <w:rsid w:val="00891D28"/>
    <w:rsid w:val="008923F8"/>
    <w:rsid w:val="00893CAA"/>
    <w:rsid w:val="00894610"/>
    <w:rsid w:val="00894B11"/>
    <w:rsid w:val="00894E6D"/>
    <w:rsid w:val="00895427"/>
    <w:rsid w:val="008969DB"/>
    <w:rsid w:val="008A09E2"/>
    <w:rsid w:val="008A0CE6"/>
    <w:rsid w:val="008A1BFF"/>
    <w:rsid w:val="008A2BC5"/>
    <w:rsid w:val="008A545C"/>
    <w:rsid w:val="008A5B90"/>
    <w:rsid w:val="008B0873"/>
    <w:rsid w:val="008B1899"/>
    <w:rsid w:val="008B19FF"/>
    <w:rsid w:val="008B2900"/>
    <w:rsid w:val="008B2AA3"/>
    <w:rsid w:val="008B2EE0"/>
    <w:rsid w:val="008B4407"/>
    <w:rsid w:val="008B4611"/>
    <w:rsid w:val="008B4743"/>
    <w:rsid w:val="008B6FD9"/>
    <w:rsid w:val="008B79C9"/>
    <w:rsid w:val="008C0EB3"/>
    <w:rsid w:val="008C1677"/>
    <w:rsid w:val="008C1789"/>
    <w:rsid w:val="008C1795"/>
    <w:rsid w:val="008C1911"/>
    <w:rsid w:val="008C2A72"/>
    <w:rsid w:val="008C36AF"/>
    <w:rsid w:val="008C391D"/>
    <w:rsid w:val="008C40F6"/>
    <w:rsid w:val="008C4878"/>
    <w:rsid w:val="008C4FD1"/>
    <w:rsid w:val="008C5E83"/>
    <w:rsid w:val="008C6B81"/>
    <w:rsid w:val="008C6DBE"/>
    <w:rsid w:val="008C704C"/>
    <w:rsid w:val="008C7A52"/>
    <w:rsid w:val="008C7FEB"/>
    <w:rsid w:val="008D0018"/>
    <w:rsid w:val="008D07EE"/>
    <w:rsid w:val="008D1388"/>
    <w:rsid w:val="008D1883"/>
    <w:rsid w:val="008D1BB2"/>
    <w:rsid w:val="008D1F86"/>
    <w:rsid w:val="008D2004"/>
    <w:rsid w:val="008D260A"/>
    <w:rsid w:val="008D411C"/>
    <w:rsid w:val="008D4915"/>
    <w:rsid w:val="008D4A00"/>
    <w:rsid w:val="008D64E9"/>
    <w:rsid w:val="008D652A"/>
    <w:rsid w:val="008E15C5"/>
    <w:rsid w:val="008E2E05"/>
    <w:rsid w:val="008E5240"/>
    <w:rsid w:val="008E64C7"/>
    <w:rsid w:val="008E6AA4"/>
    <w:rsid w:val="008E6EB2"/>
    <w:rsid w:val="008E74FF"/>
    <w:rsid w:val="008E79E8"/>
    <w:rsid w:val="008E7FF9"/>
    <w:rsid w:val="008F0043"/>
    <w:rsid w:val="008F0665"/>
    <w:rsid w:val="008F16C4"/>
    <w:rsid w:val="008F1E2A"/>
    <w:rsid w:val="008F25BC"/>
    <w:rsid w:val="008F32F2"/>
    <w:rsid w:val="008F48D4"/>
    <w:rsid w:val="008F5FA3"/>
    <w:rsid w:val="008F5FBD"/>
    <w:rsid w:val="008F6808"/>
    <w:rsid w:val="008F6F1E"/>
    <w:rsid w:val="008F7E59"/>
    <w:rsid w:val="00900424"/>
    <w:rsid w:val="009005AA"/>
    <w:rsid w:val="00900ADB"/>
    <w:rsid w:val="00901264"/>
    <w:rsid w:val="009013D5"/>
    <w:rsid w:val="00901FDD"/>
    <w:rsid w:val="00904467"/>
    <w:rsid w:val="00906397"/>
    <w:rsid w:val="00911D1B"/>
    <w:rsid w:val="00911ED0"/>
    <w:rsid w:val="00913267"/>
    <w:rsid w:val="0091334C"/>
    <w:rsid w:val="00913881"/>
    <w:rsid w:val="00913A02"/>
    <w:rsid w:val="0091420B"/>
    <w:rsid w:val="0091466A"/>
    <w:rsid w:val="009155CF"/>
    <w:rsid w:val="00917489"/>
    <w:rsid w:val="0092002D"/>
    <w:rsid w:val="009203DF"/>
    <w:rsid w:val="00920667"/>
    <w:rsid w:val="00921405"/>
    <w:rsid w:val="0092168D"/>
    <w:rsid w:val="009248CC"/>
    <w:rsid w:val="00924A56"/>
    <w:rsid w:val="0092538F"/>
    <w:rsid w:val="009255FB"/>
    <w:rsid w:val="009311EC"/>
    <w:rsid w:val="009323A4"/>
    <w:rsid w:val="0093249F"/>
    <w:rsid w:val="00932528"/>
    <w:rsid w:val="0093385F"/>
    <w:rsid w:val="009340E4"/>
    <w:rsid w:val="009343C1"/>
    <w:rsid w:val="0093471E"/>
    <w:rsid w:val="009349FA"/>
    <w:rsid w:val="0093593E"/>
    <w:rsid w:val="00936A8D"/>
    <w:rsid w:val="00937C04"/>
    <w:rsid w:val="00937DA7"/>
    <w:rsid w:val="009402FF"/>
    <w:rsid w:val="00940614"/>
    <w:rsid w:val="00940872"/>
    <w:rsid w:val="00941198"/>
    <w:rsid w:val="00941B47"/>
    <w:rsid w:val="00941DEB"/>
    <w:rsid w:val="00942621"/>
    <w:rsid w:val="00942AB7"/>
    <w:rsid w:val="00942D6E"/>
    <w:rsid w:val="0094352D"/>
    <w:rsid w:val="00943A62"/>
    <w:rsid w:val="00943BAF"/>
    <w:rsid w:val="00946425"/>
    <w:rsid w:val="0095045D"/>
    <w:rsid w:val="00950758"/>
    <w:rsid w:val="00950816"/>
    <w:rsid w:val="00950E7F"/>
    <w:rsid w:val="009519AD"/>
    <w:rsid w:val="00952BBC"/>
    <w:rsid w:val="009539E4"/>
    <w:rsid w:val="00954BE9"/>
    <w:rsid w:val="00955768"/>
    <w:rsid w:val="0095697E"/>
    <w:rsid w:val="00956B5A"/>
    <w:rsid w:val="0095733F"/>
    <w:rsid w:val="00961049"/>
    <w:rsid w:val="00961382"/>
    <w:rsid w:val="0096182B"/>
    <w:rsid w:val="00963AF1"/>
    <w:rsid w:val="00965AE3"/>
    <w:rsid w:val="00966403"/>
    <w:rsid w:val="00966B28"/>
    <w:rsid w:val="00967236"/>
    <w:rsid w:val="009701C8"/>
    <w:rsid w:val="00972959"/>
    <w:rsid w:val="00972A79"/>
    <w:rsid w:val="009730FF"/>
    <w:rsid w:val="00975997"/>
    <w:rsid w:val="00976DD4"/>
    <w:rsid w:val="0098016F"/>
    <w:rsid w:val="009801DF"/>
    <w:rsid w:val="00981473"/>
    <w:rsid w:val="0098161C"/>
    <w:rsid w:val="00981EB8"/>
    <w:rsid w:val="00981F39"/>
    <w:rsid w:val="009820C6"/>
    <w:rsid w:val="00982417"/>
    <w:rsid w:val="0098453E"/>
    <w:rsid w:val="0098508B"/>
    <w:rsid w:val="0098661D"/>
    <w:rsid w:val="00986E3B"/>
    <w:rsid w:val="00987CE6"/>
    <w:rsid w:val="0099002A"/>
    <w:rsid w:val="0099098B"/>
    <w:rsid w:val="009913D3"/>
    <w:rsid w:val="009934E3"/>
    <w:rsid w:val="00993C6F"/>
    <w:rsid w:val="00994CA6"/>
    <w:rsid w:val="00994F0F"/>
    <w:rsid w:val="00997061"/>
    <w:rsid w:val="00997252"/>
    <w:rsid w:val="0099755A"/>
    <w:rsid w:val="009977B9"/>
    <w:rsid w:val="00997875"/>
    <w:rsid w:val="009A1929"/>
    <w:rsid w:val="009A32CD"/>
    <w:rsid w:val="009A35E5"/>
    <w:rsid w:val="009A3638"/>
    <w:rsid w:val="009A365D"/>
    <w:rsid w:val="009A3777"/>
    <w:rsid w:val="009A5040"/>
    <w:rsid w:val="009A6053"/>
    <w:rsid w:val="009A60BA"/>
    <w:rsid w:val="009A7013"/>
    <w:rsid w:val="009B0062"/>
    <w:rsid w:val="009B0960"/>
    <w:rsid w:val="009B0976"/>
    <w:rsid w:val="009B1754"/>
    <w:rsid w:val="009B19A4"/>
    <w:rsid w:val="009B1E45"/>
    <w:rsid w:val="009B2DCB"/>
    <w:rsid w:val="009B55E0"/>
    <w:rsid w:val="009B64ED"/>
    <w:rsid w:val="009B6A17"/>
    <w:rsid w:val="009B6B6D"/>
    <w:rsid w:val="009B6BB1"/>
    <w:rsid w:val="009B6DDD"/>
    <w:rsid w:val="009B74E8"/>
    <w:rsid w:val="009C09DA"/>
    <w:rsid w:val="009C0B1D"/>
    <w:rsid w:val="009C2486"/>
    <w:rsid w:val="009C2BBE"/>
    <w:rsid w:val="009C378A"/>
    <w:rsid w:val="009C3B0E"/>
    <w:rsid w:val="009C44A1"/>
    <w:rsid w:val="009C4759"/>
    <w:rsid w:val="009C74FD"/>
    <w:rsid w:val="009C7C24"/>
    <w:rsid w:val="009D0F67"/>
    <w:rsid w:val="009D182D"/>
    <w:rsid w:val="009D42F2"/>
    <w:rsid w:val="009D5536"/>
    <w:rsid w:val="009D6944"/>
    <w:rsid w:val="009D7EA0"/>
    <w:rsid w:val="009E0AEB"/>
    <w:rsid w:val="009E0B3E"/>
    <w:rsid w:val="009E157E"/>
    <w:rsid w:val="009E1CF3"/>
    <w:rsid w:val="009E2B36"/>
    <w:rsid w:val="009E2B61"/>
    <w:rsid w:val="009E303E"/>
    <w:rsid w:val="009E3128"/>
    <w:rsid w:val="009E3CEC"/>
    <w:rsid w:val="009E4350"/>
    <w:rsid w:val="009E5630"/>
    <w:rsid w:val="009E588C"/>
    <w:rsid w:val="009E60FB"/>
    <w:rsid w:val="009E7114"/>
    <w:rsid w:val="009E7FDF"/>
    <w:rsid w:val="009F04AF"/>
    <w:rsid w:val="009F0EB9"/>
    <w:rsid w:val="009F1842"/>
    <w:rsid w:val="009F1B09"/>
    <w:rsid w:val="009F2420"/>
    <w:rsid w:val="009F2B4E"/>
    <w:rsid w:val="009F3458"/>
    <w:rsid w:val="009F3725"/>
    <w:rsid w:val="009F3D20"/>
    <w:rsid w:val="009F415D"/>
    <w:rsid w:val="009F525C"/>
    <w:rsid w:val="009F5FB4"/>
    <w:rsid w:val="009F7BA0"/>
    <w:rsid w:val="00A00106"/>
    <w:rsid w:val="00A0029A"/>
    <w:rsid w:val="00A00315"/>
    <w:rsid w:val="00A03364"/>
    <w:rsid w:val="00A03753"/>
    <w:rsid w:val="00A06335"/>
    <w:rsid w:val="00A077E3"/>
    <w:rsid w:val="00A11A3E"/>
    <w:rsid w:val="00A11EE0"/>
    <w:rsid w:val="00A12294"/>
    <w:rsid w:val="00A1231F"/>
    <w:rsid w:val="00A12A34"/>
    <w:rsid w:val="00A14811"/>
    <w:rsid w:val="00A15518"/>
    <w:rsid w:val="00A15EDB"/>
    <w:rsid w:val="00A166DC"/>
    <w:rsid w:val="00A170CC"/>
    <w:rsid w:val="00A17167"/>
    <w:rsid w:val="00A21DED"/>
    <w:rsid w:val="00A222ED"/>
    <w:rsid w:val="00A229DD"/>
    <w:rsid w:val="00A22AC9"/>
    <w:rsid w:val="00A22CEE"/>
    <w:rsid w:val="00A233C5"/>
    <w:rsid w:val="00A23D02"/>
    <w:rsid w:val="00A25447"/>
    <w:rsid w:val="00A25FC5"/>
    <w:rsid w:val="00A2618D"/>
    <w:rsid w:val="00A270E1"/>
    <w:rsid w:val="00A300CA"/>
    <w:rsid w:val="00A310F3"/>
    <w:rsid w:val="00A31A84"/>
    <w:rsid w:val="00A321FF"/>
    <w:rsid w:val="00A3285D"/>
    <w:rsid w:val="00A344D9"/>
    <w:rsid w:val="00A367ED"/>
    <w:rsid w:val="00A37BDA"/>
    <w:rsid w:val="00A40289"/>
    <w:rsid w:val="00A4034D"/>
    <w:rsid w:val="00A40E99"/>
    <w:rsid w:val="00A413A4"/>
    <w:rsid w:val="00A415E8"/>
    <w:rsid w:val="00A41BC6"/>
    <w:rsid w:val="00A42166"/>
    <w:rsid w:val="00A42980"/>
    <w:rsid w:val="00A4348B"/>
    <w:rsid w:val="00A473DA"/>
    <w:rsid w:val="00A50095"/>
    <w:rsid w:val="00A50DE5"/>
    <w:rsid w:val="00A520E4"/>
    <w:rsid w:val="00A52EBD"/>
    <w:rsid w:val="00A5430F"/>
    <w:rsid w:val="00A54CC5"/>
    <w:rsid w:val="00A55CD9"/>
    <w:rsid w:val="00A56AEC"/>
    <w:rsid w:val="00A56B98"/>
    <w:rsid w:val="00A5754F"/>
    <w:rsid w:val="00A57AF7"/>
    <w:rsid w:val="00A57FFA"/>
    <w:rsid w:val="00A61A36"/>
    <w:rsid w:val="00A61B1F"/>
    <w:rsid w:val="00A62F25"/>
    <w:rsid w:val="00A6360B"/>
    <w:rsid w:val="00A63F61"/>
    <w:rsid w:val="00A66746"/>
    <w:rsid w:val="00A66ED1"/>
    <w:rsid w:val="00A67566"/>
    <w:rsid w:val="00A675CF"/>
    <w:rsid w:val="00A70421"/>
    <w:rsid w:val="00A710D5"/>
    <w:rsid w:val="00A71386"/>
    <w:rsid w:val="00A74077"/>
    <w:rsid w:val="00A74AE7"/>
    <w:rsid w:val="00A75214"/>
    <w:rsid w:val="00A75964"/>
    <w:rsid w:val="00A76BBC"/>
    <w:rsid w:val="00A825FC"/>
    <w:rsid w:val="00A828C1"/>
    <w:rsid w:val="00A82C54"/>
    <w:rsid w:val="00A83B7F"/>
    <w:rsid w:val="00A8440B"/>
    <w:rsid w:val="00A8475C"/>
    <w:rsid w:val="00A85719"/>
    <w:rsid w:val="00A86B15"/>
    <w:rsid w:val="00A86CF2"/>
    <w:rsid w:val="00A8708F"/>
    <w:rsid w:val="00A8764A"/>
    <w:rsid w:val="00A87947"/>
    <w:rsid w:val="00A87B53"/>
    <w:rsid w:val="00A87EB3"/>
    <w:rsid w:val="00A87F74"/>
    <w:rsid w:val="00A912A7"/>
    <w:rsid w:val="00A9183D"/>
    <w:rsid w:val="00A92084"/>
    <w:rsid w:val="00A9289A"/>
    <w:rsid w:val="00A9350F"/>
    <w:rsid w:val="00A946FD"/>
    <w:rsid w:val="00A94976"/>
    <w:rsid w:val="00A95C76"/>
    <w:rsid w:val="00A96F91"/>
    <w:rsid w:val="00A97D5C"/>
    <w:rsid w:val="00A97E04"/>
    <w:rsid w:val="00AA07F5"/>
    <w:rsid w:val="00AA0B13"/>
    <w:rsid w:val="00AA15F3"/>
    <w:rsid w:val="00AA1E16"/>
    <w:rsid w:val="00AA2B6C"/>
    <w:rsid w:val="00AA2F90"/>
    <w:rsid w:val="00AA3E4B"/>
    <w:rsid w:val="00AA4223"/>
    <w:rsid w:val="00AA6AD0"/>
    <w:rsid w:val="00AB0B6C"/>
    <w:rsid w:val="00AB1469"/>
    <w:rsid w:val="00AB20AA"/>
    <w:rsid w:val="00AB2555"/>
    <w:rsid w:val="00AB369B"/>
    <w:rsid w:val="00AB3F0C"/>
    <w:rsid w:val="00AB41F6"/>
    <w:rsid w:val="00AB4959"/>
    <w:rsid w:val="00AB551C"/>
    <w:rsid w:val="00AB673B"/>
    <w:rsid w:val="00AB694B"/>
    <w:rsid w:val="00AB6CB6"/>
    <w:rsid w:val="00AB75FB"/>
    <w:rsid w:val="00AB7860"/>
    <w:rsid w:val="00AC040D"/>
    <w:rsid w:val="00AC05F7"/>
    <w:rsid w:val="00AC0C58"/>
    <w:rsid w:val="00AC0DA5"/>
    <w:rsid w:val="00AC24DF"/>
    <w:rsid w:val="00AC36F1"/>
    <w:rsid w:val="00AC4641"/>
    <w:rsid w:val="00AC48C6"/>
    <w:rsid w:val="00AC4DF1"/>
    <w:rsid w:val="00AC636A"/>
    <w:rsid w:val="00AD0AA1"/>
    <w:rsid w:val="00AD1D22"/>
    <w:rsid w:val="00AD26EB"/>
    <w:rsid w:val="00AD270D"/>
    <w:rsid w:val="00AD315E"/>
    <w:rsid w:val="00AD327A"/>
    <w:rsid w:val="00AD3D3F"/>
    <w:rsid w:val="00AD4B18"/>
    <w:rsid w:val="00AD5730"/>
    <w:rsid w:val="00AD5C2B"/>
    <w:rsid w:val="00AD67C0"/>
    <w:rsid w:val="00AD68B4"/>
    <w:rsid w:val="00AE000A"/>
    <w:rsid w:val="00AE0451"/>
    <w:rsid w:val="00AE06E5"/>
    <w:rsid w:val="00AE588B"/>
    <w:rsid w:val="00AE6656"/>
    <w:rsid w:val="00AE6A0C"/>
    <w:rsid w:val="00AE74AC"/>
    <w:rsid w:val="00AE76BB"/>
    <w:rsid w:val="00AE7AE7"/>
    <w:rsid w:val="00AE7DF0"/>
    <w:rsid w:val="00AF0A4F"/>
    <w:rsid w:val="00AF0D50"/>
    <w:rsid w:val="00AF382E"/>
    <w:rsid w:val="00AF3B37"/>
    <w:rsid w:val="00AF47F8"/>
    <w:rsid w:val="00AF55F8"/>
    <w:rsid w:val="00AF66BB"/>
    <w:rsid w:val="00AF6851"/>
    <w:rsid w:val="00B00F6B"/>
    <w:rsid w:val="00B022E0"/>
    <w:rsid w:val="00B02AE8"/>
    <w:rsid w:val="00B02CF7"/>
    <w:rsid w:val="00B063C6"/>
    <w:rsid w:val="00B06A0F"/>
    <w:rsid w:val="00B07898"/>
    <w:rsid w:val="00B079B7"/>
    <w:rsid w:val="00B1038D"/>
    <w:rsid w:val="00B11B53"/>
    <w:rsid w:val="00B11BDD"/>
    <w:rsid w:val="00B12D7F"/>
    <w:rsid w:val="00B144E8"/>
    <w:rsid w:val="00B160EC"/>
    <w:rsid w:val="00B168E5"/>
    <w:rsid w:val="00B20E6F"/>
    <w:rsid w:val="00B2167B"/>
    <w:rsid w:val="00B2321E"/>
    <w:rsid w:val="00B23D3A"/>
    <w:rsid w:val="00B240FB"/>
    <w:rsid w:val="00B242C9"/>
    <w:rsid w:val="00B249B6"/>
    <w:rsid w:val="00B24A77"/>
    <w:rsid w:val="00B24BCA"/>
    <w:rsid w:val="00B24D99"/>
    <w:rsid w:val="00B24ECA"/>
    <w:rsid w:val="00B25101"/>
    <w:rsid w:val="00B2595E"/>
    <w:rsid w:val="00B26F25"/>
    <w:rsid w:val="00B27574"/>
    <w:rsid w:val="00B30BE7"/>
    <w:rsid w:val="00B30EF7"/>
    <w:rsid w:val="00B310A4"/>
    <w:rsid w:val="00B316B5"/>
    <w:rsid w:val="00B322D1"/>
    <w:rsid w:val="00B32346"/>
    <w:rsid w:val="00B333C5"/>
    <w:rsid w:val="00B33AD1"/>
    <w:rsid w:val="00B343A1"/>
    <w:rsid w:val="00B34C7A"/>
    <w:rsid w:val="00B36AE7"/>
    <w:rsid w:val="00B42CBC"/>
    <w:rsid w:val="00B43633"/>
    <w:rsid w:val="00B45E2F"/>
    <w:rsid w:val="00B45EBB"/>
    <w:rsid w:val="00B46F4E"/>
    <w:rsid w:val="00B4723B"/>
    <w:rsid w:val="00B5033E"/>
    <w:rsid w:val="00B50CFA"/>
    <w:rsid w:val="00B52D6D"/>
    <w:rsid w:val="00B52FBB"/>
    <w:rsid w:val="00B53042"/>
    <w:rsid w:val="00B53188"/>
    <w:rsid w:val="00B53D12"/>
    <w:rsid w:val="00B56979"/>
    <w:rsid w:val="00B56A5B"/>
    <w:rsid w:val="00B56B78"/>
    <w:rsid w:val="00B604EE"/>
    <w:rsid w:val="00B6058F"/>
    <w:rsid w:val="00B60813"/>
    <w:rsid w:val="00B61AB5"/>
    <w:rsid w:val="00B61D85"/>
    <w:rsid w:val="00B62567"/>
    <w:rsid w:val="00B6272F"/>
    <w:rsid w:val="00B63299"/>
    <w:rsid w:val="00B63317"/>
    <w:rsid w:val="00B63B3E"/>
    <w:rsid w:val="00B63CED"/>
    <w:rsid w:val="00B63ED1"/>
    <w:rsid w:val="00B647D6"/>
    <w:rsid w:val="00B65100"/>
    <w:rsid w:val="00B655F9"/>
    <w:rsid w:val="00B667FE"/>
    <w:rsid w:val="00B668AF"/>
    <w:rsid w:val="00B70AF6"/>
    <w:rsid w:val="00B70E4A"/>
    <w:rsid w:val="00B7158A"/>
    <w:rsid w:val="00B727E4"/>
    <w:rsid w:val="00B72C23"/>
    <w:rsid w:val="00B72D7F"/>
    <w:rsid w:val="00B731F5"/>
    <w:rsid w:val="00B733E2"/>
    <w:rsid w:val="00B74959"/>
    <w:rsid w:val="00B74EE6"/>
    <w:rsid w:val="00B75019"/>
    <w:rsid w:val="00B7524B"/>
    <w:rsid w:val="00B75B1A"/>
    <w:rsid w:val="00B775FB"/>
    <w:rsid w:val="00B7781D"/>
    <w:rsid w:val="00B77BDF"/>
    <w:rsid w:val="00B81261"/>
    <w:rsid w:val="00B82306"/>
    <w:rsid w:val="00B82A44"/>
    <w:rsid w:val="00B84CBC"/>
    <w:rsid w:val="00B854A2"/>
    <w:rsid w:val="00B859BD"/>
    <w:rsid w:val="00B85EED"/>
    <w:rsid w:val="00B86F62"/>
    <w:rsid w:val="00B8707E"/>
    <w:rsid w:val="00B877C5"/>
    <w:rsid w:val="00B87A0F"/>
    <w:rsid w:val="00B901C9"/>
    <w:rsid w:val="00B91F5E"/>
    <w:rsid w:val="00B9214E"/>
    <w:rsid w:val="00B922F2"/>
    <w:rsid w:val="00B92827"/>
    <w:rsid w:val="00B9390B"/>
    <w:rsid w:val="00B93D87"/>
    <w:rsid w:val="00B940DB"/>
    <w:rsid w:val="00B94415"/>
    <w:rsid w:val="00B94A3C"/>
    <w:rsid w:val="00B95CC0"/>
    <w:rsid w:val="00B95D9F"/>
    <w:rsid w:val="00B961AA"/>
    <w:rsid w:val="00BA0988"/>
    <w:rsid w:val="00BA32B3"/>
    <w:rsid w:val="00BA3D8B"/>
    <w:rsid w:val="00BA4711"/>
    <w:rsid w:val="00BA4F5E"/>
    <w:rsid w:val="00BA5935"/>
    <w:rsid w:val="00BA5E6E"/>
    <w:rsid w:val="00BA7A60"/>
    <w:rsid w:val="00BB016F"/>
    <w:rsid w:val="00BB3DD9"/>
    <w:rsid w:val="00BB49D5"/>
    <w:rsid w:val="00BB4E3D"/>
    <w:rsid w:val="00BB4ECD"/>
    <w:rsid w:val="00BB65E9"/>
    <w:rsid w:val="00BB7BD0"/>
    <w:rsid w:val="00BC2E13"/>
    <w:rsid w:val="00BC31BA"/>
    <w:rsid w:val="00BC436C"/>
    <w:rsid w:val="00BC4609"/>
    <w:rsid w:val="00BC4BFA"/>
    <w:rsid w:val="00BC4EC9"/>
    <w:rsid w:val="00BC55E7"/>
    <w:rsid w:val="00BC6B73"/>
    <w:rsid w:val="00BD1211"/>
    <w:rsid w:val="00BD157F"/>
    <w:rsid w:val="00BD188A"/>
    <w:rsid w:val="00BD1B68"/>
    <w:rsid w:val="00BD370E"/>
    <w:rsid w:val="00BD3984"/>
    <w:rsid w:val="00BD55FE"/>
    <w:rsid w:val="00BD69FB"/>
    <w:rsid w:val="00BD7A27"/>
    <w:rsid w:val="00BE02E6"/>
    <w:rsid w:val="00BE18BD"/>
    <w:rsid w:val="00BE1C42"/>
    <w:rsid w:val="00BE1D26"/>
    <w:rsid w:val="00BE21EC"/>
    <w:rsid w:val="00BE25AA"/>
    <w:rsid w:val="00BE260B"/>
    <w:rsid w:val="00BE2F75"/>
    <w:rsid w:val="00BE39A0"/>
    <w:rsid w:val="00BE4B62"/>
    <w:rsid w:val="00BE54A2"/>
    <w:rsid w:val="00BE6B00"/>
    <w:rsid w:val="00BF021D"/>
    <w:rsid w:val="00BF0963"/>
    <w:rsid w:val="00BF0C94"/>
    <w:rsid w:val="00BF2C66"/>
    <w:rsid w:val="00BF418D"/>
    <w:rsid w:val="00BF4940"/>
    <w:rsid w:val="00BF4D98"/>
    <w:rsid w:val="00BF519D"/>
    <w:rsid w:val="00BF5B95"/>
    <w:rsid w:val="00BF6D58"/>
    <w:rsid w:val="00C001AE"/>
    <w:rsid w:val="00C00479"/>
    <w:rsid w:val="00C00870"/>
    <w:rsid w:val="00C01A56"/>
    <w:rsid w:val="00C03AF7"/>
    <w:rsid w:val="00C05647"/>
    <w:rsid w:val="00C06272"/>
    <w:rsid w:val="00C06C27"/>
    <w:rsid w:val="00C06C55"/>
    <w:rsid w:val="00C06CC0"/>
    <w:rsid w:val="00C0786A"/>
    <w:rsid w:val="00C07EB0"/>
    <w:rsid w:val="00C10FEC"/>
    <w:rsid w:val="00C11049"/>
    <w:rsid w:val="00C1182C"/>
    <w:rsid w:val="00C118DE"/>
    <w:rsid w:val="00C119E6"/>
    <w:rsid w:val="00C11F1A"/>
    <w:rsid w:val="00C12010"/>
    <w:rsid w:val="00C12372"/>
    <w:rsid w:val="00C123F3"/>
    <w:rsid w:val="00C129F8"/>
    <w:rsid w:val="00C1336C"/>
    <w:rsid w:val="00C134EB"/>
    <w:rsid w:val="00C14B3F"/>
    <w:rsid w:val="00C16389"/>
    <w:rsid w:val="00C170F1"/>
    <w:rsid w:val="00C207A3"/>
    <w:rsid w:val="00C20F30"/>
    <w:rsid w:val="00C21993"/>
    <w:rsid w:val="00C219DD"/>
    <w:rsid w:val="00C2223D"/>
    <w:rsid w:val="00C223CF"/>
    <w:rsid w:val="00C226E7"/>
    <w:rsid w:val="00C238A9"/>
    <w:rsid w:val="00C23B4A"/>
    <w:rsid w:val="00C23ED8"/>
    <w:rsid w:val="00C24E17"/>
    <w:rsid w:val="00C25242"/>
    <w:rsid w:val="00C25DF2"/>
    <w:rsid w:val="00C266D9"/>
    <w:rsid w:val="00C27F22"/>
    <w:rsid w:val="00C30173"/>
    <w:rsid w:val="00C30966"/>
    <w:rsid w:val="00C30A1C"/>
    <w:rsid w:val="00C310E7"/>
    <w:rsid w:val="00C31D29"/>
    <w:rsid w:val="00C3276D"/>
    <w:rsid w:val="00C327A9"/>
    <w:rsid w:val="00C32B4D"/>
    <w:rsid w:val="00C337F6"/>
    <w:rsid w:val="00C35563"/>
    <w:rsid w:val="00C35821"/>
    <w:rsid w:val="00C35B61"/>
    <w:rsid w:val="00C36118"/>
    <w:rsid w:val="00C3669D"/>
    <w:rsid w:val="00C3726F"/>
    <w:rsid w:val="00C3756A"/>
    <w:rsid w:val="00C3795F"/>
    <w:rsid w:val="00C379B7"/>
    <w:rsid w:val="00C4005A"/>
    <w:rsid w:val="00C4041D"/>
    <w:rsid w:val="00C40D9D"/>
    <w:rsid w:val="00C40DD3"/>
    <w:rsid w:val="00C414E8"/>
    <w:rsid w:val="00C417B1"/>
    <w:rsid w:val="00C4183C"/>
    <w:rsid w:val="00C42CCB"/>
    <w:rsid w:val="00C432D9"/>
    <w:rsid w:val="00C44E7B"/>
    <w:rsid w:val="00C44EC3"/>
    <w:rsid w:val="00C463FA"/>
    <w:rsid w:val="00C46A0E"/>
    <w:rsid w:val="00C501D7"/>
    <w:rsid w:val="00C50949"/>
    <w:rsid w:val="00C512E9"/>
    <w:rsid w:val="00C5186D"/>
    <w:rsid w:val="00C518CD"/>
    <w:rsid w:val="00C51FE3"/>
    <w:rsid w:val="00C52815"/>
    <w:rsid w:val="00C55BB6"/>
    <w:rsid w:val="00C564B8"/>
    <w:rsid w:val="00C56BC9"/>
    <w:rsid w:val="00C56D2C"/>
    <w:rsid w:val="00C57B61"/>
    <w:rsid w:val="00C60858"/>
    <w:rsid w:val="00C61652"/>
    <w:rsid w:val="00C6396B"/>
    <w:rsid w:val="00C63C6A"/>
    <w:rsid w:val="00C63CE5"/>
    <w:rsid w:val="00C67069"/>
    <w:rsid w:val="00C672CC"/>
    <w:rsid w:val="00C67946"/>
    <w:rsid w:val="00C7073C"/>
    <w:rsid w:val="00C746F6"/>
    <w:rsid w:val="00C74917"/>
    <w:rsid w:val="00C74D91"/>
    <w:rsid w:val="00C74DC6"/>
    <w:rsid w:val="00C76B03"/>
    <w:rsid w:val="00C77976"/>
    <w:rsid w:val="00C77F65"/>
    <w:rsid w:val="00C77FE7"/>
    <w:rsid w:val="00C80E48"/>
    <w:rsid w:val="00C817FC"/>
    <w:rsid w:val="00C84ACC"/>
    <w:rsid w:val="00C854D9"/>
    <w:rsid w:val="00C8558D"/>
    <w:rsid w:val="00C85905"/>
    <w:rsid w:val="00C869ED"/>
    <w:rsid w:val="00C872C1"/>
    <w:rsid w:val="00C87681"/>
    <w:rsid w:val="00C9022A"/>
    <w:rsid w:val="00C90B6E"/>
    <w:rsid w:val="00C912AC"/>
    <w:rsid w:val="00C923C9"/>
    <w:rsid w:val="00C92B0A"/>
    <w:rsid w:val="00C93B2D"/>
    <w:rsid w:val="00C93BBE"/>
    <w:rsid w:val="00C93EB3"/>
    <w:rsid w:val="00C941DB"/>
    <w:rsid w:val="00C95272"/>
    <w:rsid w:val="00C96B50"/>
    <w:rsid w:val="00CA078C"/>
    <w:rsid w:val="00CA14B9"/>
    <w:rsid w:val="00CA1773"/>
    <w:rsid w:val="00CA22D7"/>
    <w:rsid w:val="00CA235E"/>
    <w:rsid w:val="00CA280A"/>
    <w:rsid w:val="00CA2E25"/>
    <w:rsid w:val="00CA3DE3"/>
    <w:rsid w:val="00CA3F55"/>
    <w:rsid w:val="00CA4B52"/>
    <w:rsid w:val="00CA4D86"/>
    <w:rsid w:val="00CA4EB0"/>
    <w:rsid w:val="00CA5C27"/>
    <w:rsid w:val="00CA60CD"/>
    <w:rsid w:val="00CA6442"/>
    <w:rsid w:val="00CA6457"/>
    <w:rsid w:val="00CA7C2C"/>
    <w:rsid w:val="00CA7D5C"/>
    <w:rsid w:val="00CB01EC"/>
    <w:rsid w:val="00CB09BC"/>
    <w:rsid w:val="00CB145A"/>
    <w:rsid w:val="00CB1D50"/>
    <w:rsid w:val="00CB21F2"/>
    <w:rsid w:val="00CB231E"/>
    <w:rsid w:val="00CB2778"/>
    <w:rsid w:val="00CB3E6E"/>
    <w:rsid w:val="00CB43CB"/>
    <w:rsid w:val="00CB486A"/>
    <w:rsid w:val="00CB4E12"/>
    <w:rsid w:val="00CB612C"/>
    <w:rsid w:val="00CB622C"/>
    <w:rsid w:val="00CB6B3E"/>
    <w:rsid w:val="00CB7BE5"/>
    <w:rsid w:val="00CC03FD"/>
    <w:rsid w:val="00CC068C"/>
    <w:rsid w:val="00CC1B3D"/>
    <w:rsid w:val="00CC1C51"/>
    <w:rsid w:val="00CC200D"/>
    <w:rsid w:val="00CC22E0"/>
    <w:rsid w:val="00CC23DC"/>
    <w:rsid w:val="00CC3E09"/>
    <w:rsid w:val="00CC4A4A"/>
    <w:rsid w:val="00CC4BDF"/>
    <w:rsid w:val="00CC617D"/>
    <w:rsid w:val="00CC692F"/>
    <w:rsid w:val="00CC6E4E"/>
    <w:rsid w:val="00CC7098"/>
    <w:rsid w:val="00CC7A8F"/>
    <w:rsid w:val="00CC7B3B"/>
    <w:rsid w:val="00CC7ECF"/>
    <w:rsid w:val="00CD0258"/>
    <w:rsid w:val="00CD07DE"/>
    <w:rsid w:val="00CD1112"/>
    <w:rsid w:val="00CD1D52"/>
    <w:rsid w:val="00CD3169"/>
    <w:rsid w:val="00CD323E"/>
    <w:rsid w:val="00CD3E84"/>
    <w:rsid w:val="00CD510A"/>
    <w:rsid w:val="00CD5600"/>
    <w:rsid w:val="00CD5CF3"/>
    <w:rsid w:val="00CD6143"/>
    <w:rsid w:val="00CD72BA"/>
    <w:rsid w:val="00CD747B"/>
    <w:rsid w:val="00CE04F8"/>
    <w:rsid w:val="00CE0AE5"/>
    <w:rsid w:val="00CE18F0"/>
    <w:rsid w:val="00CE24C7"/>
    <w:rsid w:val="00CE2F28"/>
    <w:rsid w:val="00CE3CA0"/>
    <w:rsid w:val="00CE46D8"/>
    <w:rsid w:val="00CE4925"/>
    <w:rsid w:val="00CE4A0B"/>
    <w:rsid w:val="00CE4FED"/>
    <w:rsid w:val="00CE5608"/>
    <w:rsid w:val="00CE5717"/>
    <w:rsid w:val="00CE599F"/>
    <w:rsid w:val="00CE5C32"/>
    <w:rsid w:val="00CF036F"/>
    <w:rsid w:val="00CF06D6"/>
    <w:rsid w:val="00CF2458"/>
    <w:rsid w:val="00CF3404"/>
    <w:rsid w:val="00CF3B57"/>
    <w:rsid w:val="00CF3CEA"/>
    <w:rsid w:val="00CF43FD"/>
    <w:rsid w:val="00CF453A"/>
    <w:rsid w:val="00CF5BF1"/>
    <w:rsid w:val="00CF5CA6"/>
    <w:rsid w:val="00CF6B98"/>
    <w:rsid w:val="00CF7FF2"/>
    <w:rsid w:val="00D0035F"/>
    <w:rsid w:val="00D00406"/>
    <w:rsid w:val="00D01C4C"/>
    <w:rsid w:val="00D0212B"/>
    <w:rsid w:val="00D033EB"/>
    <w:rsid w:val="00D040F0"/>
    <w:rsid w:val="00D0434A"/>
    <w:rsid w:val="00D05414"/>
    <w:rsid w:val="00D060E5"/>
    <w:rsid w:val="00D069F2"/>
    <w:rsid w:val="00D07C5F"/>
    <w:rsid w:val="00D10CD0"/>
    <w:rsid w:val="00D10ECE"/>
    <w:rsid w:val="00D11157"/>
    <w:rsid w:val="00D124EE"/>
    <w:rsid w:val="00D13972"/>
    <w:rsid w:val="00D14CBA"/>
    <w:rsid w:val="00D15AD3"/>
    <w:rsid w:val="00D15DDC"/>
    <w:rsid w:val="00D16075"/>
    <w:rsid w:val="00D1612A"/>
    <w:rsid w:val="00D162D7"/>
    <w:rsid w:val="00D164D1"/>
    <w:rsid w:val="00D16BE9"/>
    <w:rsid w:val="00D17096"/>
    <w:rsid w:val="00D17204"/>
    <w:rsid w:val="00D17445"/>
    <w:rsid w:val="00D20471"/>
    <w:rsid w:val="00D210C6"/>
    <w:rsid w:val="00D222E3"/>
    <w:rsid w:val="00D22C21"/>
    <w:rsid w:val="00D2376C"/>
    <w:rsid w:val="00D25F5C"/>
    <w:rsid w:val="00D26790"/>
    <w:rsid w:val="00D26FE5"/>
    <w:rsid w:val="00D300F7"/>
    <w:rsid w:val="00D315DB"/>
    <w:rsid w:val="00D3199E"/>
    <w:rsid w:val="00D329F7"/>
    <w:rsid w:val="00D33096"/>
    <w:rsid w:val="00D33864"/>
    <w:rsid w:val="00D342BF"/>
    <w:rsid w:val="00D353EF"/>
    <w:rsid w:val="00D35F48"/>
    <w:rsid w:val="00D36493"/>
    <w:rsid w:val="00D371E3"/>
    <w:rsid w:val="00D37ACD"/>
    <w:rsid w:val="00D40E2F"/>
    <w:rsid w:val="00D4220B"/>
    <w:rsid w:val="00D424C3"/>
    <w:rsid w:val="00D42781"/>
    <w:rsid w:val="00D431D1"/>
    <w:rsid w:val="00D43D07"/>
    <w:rsid w:val="00D447B8"/>
    <w:rsid w:val="00D44D28"/>
    <w:rsid w:val="00D4532A"/>
    <w:rsid w:val="00D46216"/>
    <w:rsid w:val="00D463A9"/>
    <w:rsid w:val="00D47241"/>
    <w:rsid w:val="00D473D6"/>
    <w:rsid w:val="00D4747F"/>
    <w:rsid w:val="00D51FE1"/>
    <w:rsid w:val="00D52134"/>
    <w:rsid w:val="00D5261D"/>
    <w:rsid w:val="00D5285F"/>
    <w:rsid w:val="00D52F5E"/>
    <w:rsid w:val="00D54571"/>
    <w:rsid w:val="00D55282"/>
    <w:rsid w:val="00D5625E"/>
    <w:rsid w:val="00D56E8E"/>
    <w:rsid w:val="00D57244"/>
    <w:rsid w:val="00D572F5"/>
    <w:rsid w:val="00D57FB2"/>
    <w:rsid w:val="00D606C7"/>
    <w:rsid w:val="00D60752"/>
    <w:rsid w:val="00D647F4"/>
    <w:rsid w:val="00D657E9"/>
    <w:rsid w:val="00D65A5A"/>
    <w:rsid w:val="00D65BE8"/>
    <w:rsid w:val="00D65F67"/>
    <w:rsid w:val="00D66840"/>
    <w:rsid w:val="00D708E2"/>
    <w:rsid w:val="00D70DAC"/>
    <w:rsid w:val="00D71C30"/>
    <w:rsid w:val="00D71E80"/>
    <w:rsid w:val="00D71FFA"/>
    <w:rsid w:val="00D7326B"/>
    <w:rsid w:val="00D73FE3"/>
    <w:rsid w:val="00D7400A"/>
    <w:rsid w:val="00D742FB"/>
    <w:rsid w:val="00D74722"/>
    <w:rsid w:val="00D75098"/>
    <w:rsid w:val="00D751F5"/>
    <w:rsid w:val="00D76850"/>
    <w:rsid w:val="00D803E0"/>
    <w:rsid w:val="00D805D5"/>
    <w:rsid w:val="00D808F7"/>
    <w:rsid w:val="00D842F6"/>
    <w:rsid w:val="00D848DC"/>
    <w:rsid w:val="00D84A4F"/>
    <w:rsid w:val="00D84ED7"/>
    <w:rsid w:val="00D864E0"/>
    <w:rsid w:val="00D87A3B"/>
    <w:rsid w:val="00D904B2"/>
    <w:rsid w:val="00D91B71"/>
    <w:rsid w:val="00D91DB8"/>
    <w:rsid w:val="00D92370"/>
    <w:rsid w:val="00D9361A"/>
    <w:rsid w:val="00D94752"/>
    <w:rsid w:val="00D94AC9"/>
    <w:rsid w:val="00D96DEC"/>
    <w:rsid w:val="00DA0050"/>
    <w:rsid w:val="00DA03FA"/>
    <w:rsid w:val="00DA05A8"/>
    <w:rsid w:val="00DA0870"/>
    <w:rsid w:val="00DA1248"/>
    <w:rsid w:val="00DA1A88"/>
    <w:rsid w:val="00DA1DCE"/>
    <w:rsid w:val="00DA417D"/>
    <w:rsid w:val="00DA48F9"/>
    <w:rsid w:val="00DA5B82"/>
    <w:rsid w:val="00DA5D3C"/>
    <w:rsid w:val="00DA60F4"/>
    <w:rsid w:val="00DA6746"/>
    <w:rsid w:val="00DA68B5"/>
    <w:rsid w:val="00DA6C8C"/>
    <w:rsid w:val="00DA6D6B"/>
    <w:rsid w:val="00DA6DF1"/>
    <w:rsid w:val="00DA7387"/>
    <w:rsid w:val="00DA7431"/>
    <w:rsid w:val="00DA75E3"/>
    <w:rsid w:val="00DB1D77"/>
    <w:rsid w:val="00DB2E7E"/>
    <w:rsid w:val="00DB3135"/>
    <w:rsid w:val="00DB3B07"/>
    <w:rsid w:val="00DB3B7B"/>
    <w:rsid w:val="00DB4A73"/>
    <w:rsid w:val="00DB5FFF"/>
    <w:rsid w:val="00DB6114"/>
    <w:rsid w:val="00DB787A"/>
    <w:rsid w:val="00DC00B2"/>
    <w:rsid w:val="00DC01F5"/>
    <w:rsid w:val="00DC077D"/>
    <w:rsid w:val="00DC1438"/>
    <w:rsid w:val="00DC1B33"/>
    <w:rsid w:val="00DC1EC7"/>
    <w:rsid w:val="00DC46A4"/>
    <w:rsid w:val="00DC5D61"/>
    <w:rsid w:val="00DC5DD3"/>
    <w:rsid w:val="00DC6364"/>
    <w:rsid w:val="00DC665C"/>
    <w:rsid w:val="00DC704F"/>
    <w:rsid w:val="00DC70CA"/>
    <w:rsid w:val="00DD0503"/>
    <w:rsid w:val="00DD15B2"/>
    <w:rsid w:val="00DD15D0"/>
    <w:rsid w:val="00DD1926"/>
    <w:rsid w:val="00DD3B0F"/>
    <w:rsid w:val="00DD4942"/>
    <w:rsid w:val="00DD5666"/>
    <w:rsid w:val="00DD5B1F"/>
    <w:rsid w:val="00DD62A2"/>
    <w:rsid w:val="00DD6629"/>
    <w:rsid w:val="00DD685B"/>
    <w:rsid w:val="00DD70B9"/>
    <w:rsid w:val="00DD72B0"/>
    <w:rsid w:val="00DE3C80"/>
    <w:rsid w:val="00DE4030"/>
    <w:rsid w:val="00DE6B93"/>
    <w:rsid w:val="00DE7232"/>
    <w:rsid w:val="00DE74B8"/>
    <w:rsid w:val="00DF057D"/>
    <w:rsid w:val="00DF08F8"/>
    <w:rsid w:val="00DF1107"/>
    <w:rsid w:val="00DF1D78"/>
    <w:rsid w:val="00DF2017"/>
    <w:rsid w:val="00DF216D"/>
    <w:rsid w:val="00DF28C3"/>
    <w:rsid w:val="00DF36F6"/>
    <w:rsid w:val="00DF3F99"/>
    <w:rsid w:val="00DF46F7"/>
    <w:rsid w:val="00DF5D10"/>
    <w:rsid w:val="00DF6B8E"/>
    <w:rsid w:val="00E00C89"/>
    <w:rsid w:val="00E0104E"/>
    <w:rsid w:val="00E01050"/>
    <w:rsid w:val="00E0168D"/>
    <w:rsid w:val="00E018D2"/>
    <w:rsid w:val="00E01CCA"/>
    <w:rsid w:val="00E024FE"/>
    <w:rsid w:val="00E027A9"/>
    <w:rsid w:val="00E0331F"/>
    <w:rsid w:val="00E03C37"/>
    <w:rsid w:val="00E045AC"/>
    <w:rsid w:val="00E04759"/>
    <w:rsid w:val="00E05D1C"/>
    <w:rsid w:val="00E0606C"/>
    <w:rsid w:val="00E06255"/>
    <w:rsid w:val="00E07D0A"/>
    <w:rsid w:val="00E10856"/>
    <w:rsid w:val="00E11E46"/>
    <w:rsid w:val="00E1278A"/>
    <w:rsid w:val="00E128AD"/>
    <w:rsid w:val="00E13283"/>
    <w:rsid w:val="00E134F2"/>
    <w:rsid w:val="00E13D15"/>
    <w:rsid w:val="00E13EAB"/>
    <w:rsid w:val="00E1400D"/>
    <w:rsid w:val="00E154C5"/>
    <w:rsid w:val="00E1578F"/>
    <w:rsid w:val="00E162D8"/>
    <w:rsid w:val="00E16C4B"/>
    <w:rsid w:val="00E16FDC"/>
    <w:rsid w:val="00E178A7"/>
    <w:rsid w:val="00E179B6"/>
    <w:rsid w:val="00E2005B"/>
    <w:rsid w:val="00E204A4"/>
    <w:rsid w:val="00E204EA"/>
    <w:rsid w:val="00E2066F"/>
    <w:rsid w:val="00E2084D"/>
    <w:rsid w:val="00E23385"/>
    <w:rsid w:val="00E236D7"/>
    <w:rsid w:val="00E23908"/>
    <w:rsid w:val="00E24941"/>
    <w:rsid w:val="00E269B2"/>
    <w:rsid w:val="00E2747E"/>
    <w:rsid w:val="00E27B6F"/>
    <w:rsid w:val="00E303D8"/>
    <w:rsid w:val="00E30413"/>
    <w:rsid w:val="00E30A0B"/>
    <w:rsid w:val="00E30AF1"/>
    <w:rsid w:val="00E30F15"/>
    <w:rsid w:val="00E31CA4"/>
    <w:rsid w:val="00E328B2"/>
    <w:rsid w:val="00E338A6"/>
    <w:rsid w:val="00E3498A"/>
    <w:rsid w:val="00E35762"/>
    <w:rsid w:val="00E36780"/>
    <w:rsid w:val="00E36934"/>
    <w:rsid w:val="00E371E1"/>
    <w:rsid w:val="00E37B70"/>
    <w:rsid w:val="00E37DFC"/>
    <w:rsid w:val="00E401D4"/>
    <w:rsid w:val="00E40793"/>
    <w:rsid w:val="00E4096F"/>
    <w:rsid w:val="00E41DE4"/>
    <w:rsid w:val="00E421C1"/>
    <w:rsid w:val="00E42219"/>
    <w:rsid w:val="00E42763"/>
    <w:rsid w:val="00E427F3"/>
    <w:rsid w:val="00E4280B"/>
    <w:rsid w:val="00E44B78"/>
    <w:rsid w:val="00E45060"/>
    <w:rsid w:val="00E45362"/>
    <w:rsid w:val="00E4652C"/>
    <w:rsid w:val="00E47885"/>
    <w:rsid w:val="00E50D59"/>
    <w:rsid w:val="00E53534"/>
    <w:rsid w:val="00E548FB"/>
    <w:rsid w:val="00E54A7D"/>
    <w:rsid w:val="00E55778"/>
    <w:rsid w:val="00E55887"/>
    <w:rsid w:val="00E5592D"/>
    <w:rsid w:val="00E56B2E"/>
    <w:rsid w:val="00E57296"/>
    <w:rsid w:val="00E57332"/>
    <w:rsid w:val="00E5766A"/>
    <w:rsid w:val="00E6152D"/>
    <w:rsid w:val="00E620DC"/>
    <w:rsid w:val="00E624A0"/>
    <w:rsid w:val="00E63755"/>
    <w:rsid w:val="00E661B7"/>
    <w:rsid w:val="00E66418"/>
    <w:rsid w:val="00E6662D"/>
    <w:rsid w:val="00E66E1F"/>
    <w:rsid w:val="00E67785"/>
    <w:rsid w:val="00E7042C"/>
    <w:rsid w:val="00E70A2F"/>
    <w:rsid w:val="00E70AE4"/>
    <w:rsid w:val="00E710C2"/>
    <w:rsid w:val="00E7209B"/>
    <w:rsid w:val="00E7259E"/>
    <w:rsid w:val="00E729CA"/>
    <w:rsid w:val="00E72F85"/>
    <w:rsid w:val="00E742DD"/>
    <w:rsid w:val="00E74869"/>
    <w:rsid w:val="00E75136"/>
    <w:rsid w:val="00E75F70"/>
    <w:rsid w:val="00E76782"/>
    <w:rsid w:val="00E769FC"/>
    <w:rsid w:val="00E77176"/>
    <w:rsid w:val="00E774CA"/>
    <w:rsid w:val="00E800C7"/>
    <w:rsid w:val="00E81234"/>
    <w:rsid w:val="00E82028"/>
    <w:rsid w:val="00E82316"/>
    <w:rsid w:val="00E827EC"/>
    <w:rsid w:val="00E836D5"/>
    <w:rsid w:val="00E84BDC"/>
    <w:rsid w:val="00E85448"/>
    <w:rsid w:val="00E861E0"/>
    <w:rsid w:val="00E86DDA"/>
    <w:rsid w:val="00E900C0"/>
    <w:rsid w:val="00E90206"/>
    <w:rsid w:val="00E909C8"/>
    <w:rsid w:val="00E90B85"/>
    <w:rsid w:val="00E92481"/>
    <w:rsid w:val="00E929C9"/>
    <w:rsid w:val="00E95B34"/>
    <w:rsid w:val="00E95D5E"/>
    <w:rsid w:val="00E96042"/>
    <w:rsid w:val="00E965DA"/>
    <w:rsid w:val="00E96D0A"/>
    <w:rsid w:val="00E972B2"/>
    <w:rsid w:val="00E972EB"/>
    <w:rsid w:val="00EA02EE"/>
    <w:rsid w:val="00EA2262"/>
    <w:rsid w:val="00EA31F7"/>
    <w:rsid w:val="00EA32C4"/>
    <w:rsid w:val="00EA718C"/>
    <w:rsid w:val="00EB1334"/>
    <w:rsid w:val="00EB17E7"/>
    <w:rsid w:val="00EB1923"/>
    <w:rsid w:val="00EB1C50"/>
    <w:rsid w:val="00EB1CE8"/>
    <w:rsid w:val="00EB2730"/>
    <w:rsid w:val="00EB2FEA"/>
    <w:rsid w:val="00EB3DF3"/>
    <w:rsid w:val="00EB423C"/>
    <w:rsid w:val="00EB4308"/>
    <w:rsid w:val="00EB4AD4"/>
    <w:rsid w:val="00EB50F0"/>
    <w:rsid w:val="00EB57F0"/>
    <w:rsid w:val="00EB5A94"/>
    <w:rsid w:val="00EB6AD1"/>
    <w:rsid w:val="00EB6E64"/>
    <w:rsid w:val="00EB717D"/>
    <w:rsid w:val="00EB74FE"/>
    <w:rsid w:val="00EB772E"/>
    <w:rsid w:val="00EB7DB2"/>
    <w:rsid w:val="00EC0AD2"/>
    <w:rsid w:val="00EC0C44"/>
    <w:rsid w:val="00EC1373"/>
    <w:rsid w:val="00EC16D4"/>
    <w:rsid w:val="00EC23A9"/>
    <w:rsid w:val="00EC2AFB"/>
    <w:rsid w:val="00EC3482"/>
    <w:rsid w:val="00EC3847"/>
    <w:rsid w:val="00EC3A43"/>
    <w:rsid w:val="00EC47DE"/>
    <w:rsid w:val="00EC4986"/>
    <w:rsid w:val="00EC57C5"/>
    <w:rsid w:val="00EC6D2B"/>
    <w:rsid w:val="00EC7110"/>
    <w:rsid w:val="00EC7D7D"/>
    <w:rsid w:val="00ED0922"/>
    <w:rsid w:val="00ED2E6C"/>
    <w:rsid w:val="00ED2FE6"/>
    <w:rsid w:val="00ED3350"/>
    <w:rsid w:val="00ED473B"/>
    <w:rsid w:val="00ED57EA"/>
    <w:rsid w:val="00ED62B8"/>
    <w:rsid w:val="00ED645B"/>
    <w:rsid w:val="00ED7761"/>
    <w:rsid w:val="00ED7EEB"/>
    <w:rsid w:val="00EE1D24"/>
    <w:rsid w:val="00EE32C2"/>
    <w:rsid w:val="00EE33E5"/>
    <w:rsid w:val="00EE614A"/>
    <w:rsid w:val="00EE6BF0"/>
    <w:rsid w:val="00EE762D"/>
    <w:rsid w:val="00EE765A"/>
    <w:rsid w:val="00EE7FC5"/>
    <w:rsid w:val="00EF1A4D"/>
    <w:rsid w:val="00EF3567"/>
    <w:rsid w:val="00EF431D"/>
    <w:rsid w:val="00EF4321"/>
    <w:rsid w:val="00EF4832"/>
    <w:rsid w:val="00EF6F1D"/>
    <w:rsid w:val="00EF748C"/>
    <w:rsid w:val="00F005C5"/>
    <w:rsid w:val="00F02014"/>
    <w:rsid w:val="00F0374B"/>
    <w:rsid w:val="00F03E2B"/>
    <w:rsid w:val="00F04E5E"/>
    <w:rsid w:val="00F05B00"/>
    <w:rsid w:val="00F0606A"/>
    <w:rsid w:val="00F06409"/>
    <w:rsid w:val="00F103B3"/>
    <w:rsid w:val="00F107BB"/>
    <w:rsid w:val="00F10CAD"/>
    <w:rsid w:val="00F1268C"/>
    <w:rsid w:val="00F1370E"/>
    <w:rsid w:val="00F14BDE"/>
    <w:rsid w:val="00F14F0D"/>
    <w:rsid w:val="00F15B01"/>
    <w:rsid w:val="00F1628A"/>
    <w:rsid w:val="00F17E04"/>
    <w:rsid w:val="00F22B41"/>
    <w:rsid w:val="00F22D58"/>
    <w:rsid w:val="00F23236"/>
    <w:rsid w:val="00F2386D"/>
    <w:rsid w:val="00F26469"/>
    <w:rsid w:val="00F26A84"/>
    <w:rsid w:val="00F26CDA"/>
    <w:rsid w:val="00F26FBB"/>
    <w:rsid w:val="00F27413"/>
    <w:rsid w:val="00F2746D"/>
    <w:rsid w:val="00F27F53"/>
    <w:rsid w:val="00F30EA2"/>
    <w:rsid w:val="00F317CF"/>
    <w:rsid w:val="00F3289E"/>
    <w:rsid w:val="00F33281"/>
    <w:rsid w:val="00F33375"/>
    <w:rsid w:val="00F33746"/>
    <w:rsid w:val="00F33C4D"/>
    <w:rsid w:val="00F353BF"/>
    <w:rsid w:val="00F36BD8"/>
    <w:rsid w:val="00F37200"/>
    <w:rsid w:val="00F37C4D"/>
    <w:rsid w:val="00F40A93"/>
    <w:rsid w:val="00F40AD2"/>
    <w:rsid w:val="00F40E01"/>
    <w:rsid w:val="00F415E3"/>
    <w:rsid w:val="00F41B43"/>
    <w:rsid w:val="00F41D67"/>
    <w:rsid w:val="00F422A5"/>
    <w:rsid w:val="00F425D7"/>
    <w:rsid w:val="00F426CB"/>
    <w:rsid w:val="00F4398E"/>
    <w:rsid w:val="00F4507A"/>
    <w:rsid w:val="00F45200"/>
    <w:rsid w:val="00F45FE5"/>
    <w:rsid w:val="00F472C7"/>
    <w:rsid w:val="00F4781C"/>
    <w:rsid w:val="00F51EB7"/>
    <w:rsid w:val="00F52077"/>
    <w:rsid w:val="00F5261A"/>
    <w:rsid w:val="00F542F1"/>
    <w:rsid w:val="00F543D1"/>
    <w:rsid w:val="00F54923"/>
    <w:rsid w:val="00F56754"/>
    <w:rsid w:val="00F56F21"/>
    <w:rsid w:val="00F60547"/>
    <w:rsid w:val="00F60AD1"/>
    <w:rsid w:val="00F60E3F"/>
    <w:rsid w:val="00F62073"/>
    <w:rsid w:val="00F62EAB"/>
    <w:rsid w:val="00F62F36"/>
    <w:rsid w:val="00F63132"/>
    <w:rsid w:val="00F6405C"/>
    <w:rsid w:val="00F66246"/>
    <w:rsid w:val="00F66FA5"/>
    <w:rsid w:val="00F675C0"/>
    <w:rsid w:val="00F676D8"/>
    <w:rsid w:val="00F67B85"/>
    <w:rsid w:val="00F70B85"/>
    <w:rsid w:val="00F71609"/>
    <w:rsid w:val="00F718FC"/>
    <w:rsid w:val="00F71FDF"/>
    <w:rsid w:val="00F72D7C"/>
    <w:rsid w:val="00F73891"/>
    <w:rsid w:val="00F75854"/>
    <w:rsid w:val="00F76F6C"/>
    <w:rsid w:val="00F772E1"/>
    <w:rsid w:val="00F77548"/>
    <w:rsid w:val="00F777DC"/>
    <w:rsid w:val="00F8019B"/>
    <w:rsid w:val="00F80693"/>
    <w:rsid w:val="00F80C7E"/>
    <w:rsid w:val="00F84953"/>
    <w:rsid w:val="00F84EED"/>
    <w:rsid w:val="00F85C51"/>
    <w:rsid w:val="00F8636D"/>
    <w:rsid w:val="00F86AD0"/>
    <w:rsid w:val="00F871A9"/>
    <w:rsid w:val="00F875BC"/>
    <w:rsid w:val="00F87B54"/>
    <w:rsid w:val="00F91D60"/>
    <w:rsid w:val="00F944AB"/>
    <w:rsid w:val="00F94882"/>
    <w:rsid w:val="00F94FAE"/>
    <w:rsid w:val="00F95127"/>
    <w:rsid w:val="00F95BF6"/>
    <w:rsid w:val="00F972FC"/>
    <w:rsid w:val="00F9793E"/>
    <w:rsid w:val="00FA0C8B"/>
    <w:rsid w:val="00FA15FC"/>
    <w:rsid w:val="00FA255C"/>
    <w:rsid w:val="00FA289D"/>
    <w:rsid w:val="00FA3916"/>
    <w:rsid w:val="00FA3B50"/>
    <w:rsid w:val="00FA3DAC"/>
    <w:rsid w:val="00FA3F25"/>
    <w:rsid w:val="00FA3FE5"/>
    <w:rsid w:val="00FA423B"/>
    <w:rsid w:val="00FA6669"/>
    <w:rsid w:val="00FA6B12"/>
    <w:rsid w:val="00FA7CF2"/>
    <w:rsid w:val="00FB0E71"/>
    <w:rsid w:val="00FB1367"/>
    <w:rsid w:val="00FB173B"/>
    <w:rsid w:val="00FB2139"/>
    <w:rsid w:val="00FB24F9"/>
    <w:rsid w:val="00FB2A4D"/>
    <w:rsid w:val="00FB4231"/>
    <w:rsid w:val="00FB7564"/>
    <w:rsid w:val="00FB7CDF"/>
    <w:rsid w:val="00FC0155"/>
    <w:rsid w:val="00FC1814"/>
    <w:rsid w:val="00FC2A33"/>
    <w:rsid w:val="00FC2D2B"/>
    <w:rsid w:val="00FC302B"/>
    <w:rsid w:val="00FC31E6"/>
    <w:rsid w:val="00FC5A7B"/>
    <w:rsid w:val="00FC7504"/>
    <w:rsid w:val="00FC777A"/>
    <w:rsid w:val="00FD089F"/>
    <w:rsid w:val="00FD0ACA"/>
    <w:rsid w:val="00FD10C9"/>
    <w:rsid w:val="00FD1DA2"/>
    <w:rsid w:val="00FD1EFC"/>
    <w:rsid w:val="00FD38BF"/>
    <w:rsid w:val="00FD5FB4"/>
    <w:rsid w:val="00FD7C52"/>
    <w:rsid w:val="00FE1D30"/>
    <w:rsid w:val="00FE2778"/>
    <w:rsid w:val="00FE3AEE"/>
    <w:rsid w:val="00FE3D33"/>
    <w:rsid w:val="00FE3ED5"/>
    <w:rsid w:val="00FE4671"/>
    <w:rsid w:val="00FE54A4"/>
    <w:rsid w:val="00FE66A4"/>
    <w:rsid w:val="00FE6960"/>
    <w:rsid w:val="00FE74D7"/>
    <w:rsid w:val="00FF00F3"/>
    <w:rsid w:val="00FF06B0"/>
    <w:rsid w:val="00FF0865"/>
    <w:rsid w:val="00FF08E2"/>
    <w:rsid w:val="00FF0944"/>
    <w:rsid w:val="00FF0CAF"/>
    <w:rsid w:val="00FF14F6"/>
    <w:rsid w:val="00FF35E3"/>
    <w:rsid w:val="00FF3848"/>
    <w:rsid w:val="00FF44AF"/>
    <w:rsid w:val="00FF5103"/>
    <w:rsid w:val="00FF5423"/>
    <w:rsid w:val="00FF5810"/>
    <w:rsid w:val="00FF60DB"/>
    <w:rsid w:val="00FF6AAA"/>
    <w:rsid w:val="00FF6B66"/>
    <w:rsid w:val="00FF6DF4"/>
    <w:rsid w:val="00FF710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99C2"/>
  <w15:docId w15:val="{8BC191BD-B965-417C-A2DF-7AD51EDE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87C"/>
    <w:pPr>
      <w:spacing w:after="0" w:line="240" w:lineRule="auto"/>
    </w:pPr>
    <w:rPr>
      <w:sz w:val="24"/>
      <w:szCs w:val="24"/>
      <w:lang w:eastAsia="zh-CN"/>
    </w:rPr>
  </w:style>
  <w:style w:type="character" w:default="1" w:styleId="DefaultParagraphFont">
    <w:name w:val="Default Paragraph Font"/>
    <w:uiPriority w:val="1"/>
    <w:semiHidden/>
    <w:unhideWhenUsed/>
    <w:rsid w:val="004268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687C"/>
  </w:style>
  <w:style w:type="character" w:styleId="Hyperlink">
    <w:name w:val="Hyperlink"/>
    <w:basedOn w:val="DefaultParagraphFont"/>
    <w:uiPriority w:val="99"/>
    <w:unhideWhenUsed/>
    <w:rsid w:val="005370DA"/>
    <w:rPr>
      <w:color w:val="0000FF"/>
      <w:u w:val="single"/>
    </w:rPr>
  </w:style>
  <w:style w:type="paragraph" w:styleId="ListParagraph">
    <w:name w:val="List Paragraph"/>
    <w:basedOn w:val="Normal"/>
    <w:uiPriority w:val="99"/>
    <w:qFormat/>
    <w:rsid w:val="005370DA"/>
    <w:pPr>
      <w:ind w:left="720"/>
      <w:contextualSpacing/>
    </w:pPr>
  </w:style>
  <w:style w:type="character" w:customStyle="1" w:styleId="CommentTextChar">
    <w:name w:val="Comment Text Char"/>
    <w:basedOn w:val="DefaultParagraphFont"/>
    <w:link w:val="CommentText"/>
    <w:uiPriority w:val="99"/>
    <w:rsid w:val="005370DA"/>
    <w:rPr>
      <w:rFonts w:eastAsiaTheme="minorEastAsia"/>
      <w:sz w:val="20"/>
      <w:szCs w:val="20"/>
    </w:rPr>
  </w:style>
  <w:style w:type="paragraph" w:styleId="CommentText">
    <w:name w:val="annotation text"/>
    <w:basedOn w:val="Normal"/>
    <w:link w:val="CommentTextChar"/>
    <w:uiPriority w:val="99"/>
    <w:unhideWhenUsed/>
    <w:rsid w:val="005370DA"/>
    <w:rPr>
      <w:sz w:val="20"/>
      <w:szCs w:val="20"/>
    </w:rPr>
  </w:style>
  <w:style w:type="character" w:customStyle="1" w:styleId="CommentTextChar1">
    <w:name w:val="Comment Text Char1"/>
    <w:basedOn w:val="DefaultParagraphFont"/>
    <w:uiPriority w:val="99"/>
    <w:semiHidden/>
    <w:rsid w:val="005370DA"/>
    <w:rPr>
      <w:rFonts w:eastAsiaTheme="minorEastAsia"/>
      <w:sz w:val="20"/>
      <w:szCs w:val="20"/>
    </w:rPr>
  </w:style>
  <w:style w:type="character" w:customStyle="1" w:styleId="CommentSubjectChar">
    <w:name w:val="Comment Subject Char"/>
    <w:basedOn w:val="CommentTextChar"/>
    <w:link w:val="CommentSubject"/>
    <w:uiPriority w:val="99"/>
    <w:semiHidden/>
    <w:rsid w:val="005370DA"/>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5370DA"/>
    <w:rPr>
      <w:b/>
      <w:bCs/>
    </w:rPr>
  </w:style>
  <w:style w:type="character" w:customStyle="1" w:styleId="CommentSubjectChar1">
    <w:name w:val="Comment Subject Char1"/>
    <w:basedOn w:val="CommentTextChar1"/>
    <w:uiPriority w:val="99"/>
    <w:semiHidden/>
    <w:rsid w:val="005370DA"/>
    <w:rPr>
      <w:rFonts w:eastAsiaTheme="minorEastAsia"/>
      <w:b/>
      <w:bCs/>
      <w:sz w:val="20"/>
      <w:szCs w:val="20"/>
    </w:rPr>
  </w:style>
  <w:style w:type="paragraph" w:styleId="BalloonText">
    <w:name w:val="Balloon Text"/>
    <w:basedOn w:val="Normal"/>
    <w:link w:val="BalloonTextChar"/>
    <w:uiPriority w:val="99"/>
    <w:semiHidden/>
    <w:unhideWhenUsed/>
    <w:rsid w:val="00537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DA"/>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5370DA"/>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370DA"/>
    <w:rPr>
      <w:rFonts w:ascii="Calibri" w:hAnsi="Calibri"/>
      <w:noProof/>
    </w:rPr>
  </w:style>
  <w:style w:type="paragraph" w:customStyle="1" w:styleId="EndNoteBibliography">
    <w:name w:val="EndNote Bibliography"/>
    <w:basedOn w:val="Normal"/>
    <w:link w:val="EndNoteBibliographyChar"/>
    <w:rsid w:val="005370DA"/>
    <w:rPr>
      <w:rFonts w:ascii="Calibri" w:hAnsi="Calibri"/>
      <w:noProof/>
    </w:rPr>
  </w:style>
  <w:style w:type="character" w:customStyle="1" w:styleId="EndNoteBibliographyChar">
    <w:name w:val="EndNote Bibliography Char"/>
    <w:basedOn w:val="DefaultParagraphFont"/>
    <w:link w:val="EndNoteBibliography"/>
    <w:rsid w:val="005370DA"/>
    <w:rPr>
      <w:rFonts w:ascii="Calibri" w:hAnsi="Calibri"/>
      <w:noProof/>
    </w:rPr>
  </w:style>
  <w:style w:type="character" w:styleId="Strong">
    <w:name w:val="Strong"/>
    <w:basedOn w:val="DefaultParagraphFont"/>
    <w:qFormat/>
    <w:rsid w:val="005370DA"/>
    <w:rPr>
      <w:b/>
      <w:bCs/>
    </w:rPr>
  </w:style>
  <w:style w:type="paragraph" w:styleId="Header">
    <w:name w:val="header"/>
    <w:basedOn w:val="Normal"/>
    <w:link w:val="HeaderChar"/>
    <w:uiPriority w:val="99"/>
    <w:unhideWhenUsed/>
    <w:rsid w:val="005370DA"/>
    <w:pPr>
      <w:tabs>
        <w:tab w:val="center" w:pos="4513"/>
        <w:tab w:val="right" w:pos="9026"/>
      </w:tabs>
    </w:pPr>
  </w:style>
  <w:style w:type="character" w:customStyle="1" w:styleId="HeaderChar">
    <w:name w:val="Header Char"/>
    <w:basedOn w:val="DefaultParagraphFont"/>
    <w:link w:val="Header"/>
    <w:uiPriority w:val="99"/>
    <w:rsid w:val="005370DA"/>
    <w:rPr>
      <w:rFonts w:eastAsiaTheme="minorEastAsia"/>
    </w:rPr>
  </w:style>
  <w:style w:type="paragraph" w:styleId="Footer">
    <w:name w:val="footer"/>
    <w:basedOn w:val="Normal"/>
    <w:link w:val="FooterChar"/>
    <w:uiPriority w:val="99"/>
    <w:unhideWhenUsed/>
    <w:rsid w:val="005370DA"/>
    <w:pPr>
      <w:tabs>
        <w:tab w:val="center" w:pos="4513"/>
        <w:tab w:val="right" w:pos="9026"/>
      </w:tabs>
    </w:pPr>
  </w:style>
  <w:style w:type="character" w:customStyle="1" w:styleId="FooterChar">
    <w:name w:val="Footer Char"/>
    <w:basedOn w:val="DefaultParagraphFont"/>
    <w:link w:val="Footer"/>
    <w:uiPriority w:val="99"/>
    <w:rsid w:val="005370DA"/>
    <w:rPr>
      <w:rFonts w:eastAsiaTheme="minorEastAsia"/>
    </w:rPr>
  </w:style>
  <w:style w:type="character" w:styleId="CommentReference">
    <w:name w:val="annotation reference"/>
    <w:basedOn w:val="DefaultParagraphFont"/>
    <w:uiPriority w:val="99"/>
    <w:semiHidden/>
    <w:unhideWhenUsed/>
    <w:rsid w:val="005370DA"/>
    <w:rPr>
      <w:sz w:val="16"/>
      <w:szCs w:val="16"/>
    </w:rPr>
  </w:style>
  <w:style w:type="character" w:customStyle="1" w:styleId="A5">
    <w:name w:val="A5"/>
    <w:uiPriority w:val="99"/>
    <w:rsid w:val="005370DA"/>
    <w:rPr>
      <w:color w:val="221E1F"/>
      <w:sz w:val="20"/>
      <w:szCs w:val="20"/>
    </w:rPr>
  </w:style>
  <w:style w:type="character" w:customStyle="1" w:styleId="A6">
    <w:name w:val="A6"/>
    <w:uiPriority w:val="99"/>
    <w:rsid w:val="005370DA"/>
    <w:rPr>
      <w:color w:val="221E1F"/>
      <w:sz w:val="11"/>
      <w:szCs w:val="11"/>
    </w:rPr>
  </w:style>
  <w:style w:type="table" w:customStyle="1" w:styleId="PlainTable11">
    <w:name w:val="Plain Table 11"/>
    <w:basedOn w:val="TableNormal"/>
    <w:uiPriority w:val="41"/>
    <w:rsid w:val="00D864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ef-journal">
    <w:name w:val="ref-journal"/>
    <w:basedOn w:val="DefaultParagraphFont"/>
    <w:rsid w:val="0004744D"/>
  </w:style>
  <w:style w:type="character" w:customStyle="1" w:styleId="ref-vol">
    <w:name w:val="ref-vol"/>
    <w:basedOn w:val="DefaultParagraphFont"/>
    <w:rsid w:val="0004744D"/>
  </w:style>
  <w:style w:type="character" w:customStyle="1" w:styleId="normaltextrun">
    <w:name w:val="normaltextrun"/>
    <w:basedOn w:val="DefaultParagraphFont"/>
    <w:rsid w:val="005D40B1"/>
  </w:style>
  <w:style w:type="paragraph" w:customStyle="1" w:styleId="paragraph">
    <w:name w:val="paragraph"/>
    <w:basedOn w:val="Normal"/>
    <w:rsid w:val="005D40B1"/>
    <w:pPr>
      <w:spacing w:before="100" w:beforeAutospacing="1" w:after="100" w:afterAutospacing="1"/>
    </w:pPr>
    <w:rPr>
      <w:rFonts w:ascii="Times New Roman" w:eastAsia="SimSun" w:hAnsi="Times New Roman" w:cs="Times New Roman"/>
      <w:lang w:eastAsia="en-US"/>
    </w:rPr>
  </w:style>
  <w:style w:type="paragraph" w:customStyle="1" w:styleId="Body1">
    <w:name w:val="Body 1"/>
    <w:uiPriority w:val="99"/>
    <w:rsid w:val="001A409C"/>
    <w:pPr>
      <w:outlineLvl w:val="0"/>
    </w:pPr>
    <w:rPr>
      <w:rFonts w:ascii="Helvetica" w:eastAsia="Arial Unicode MS" w:hAnsi="Helvetica" w:cs="Times New Roman"/>
      <w:color w:val="000000"/>
      <w:szCs w:val="20"/>
      <w:u w:color="00000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7765">
      <w:bodyDiv w:val="1"/>
      <w:marLeft w:val="0"/>
      <w:marRight w:val="0"/>
      <w:marTop w:val="0"/>
      <w:marBottom w:val="0"/>
      <w:divBdr>
        <w:top w:val="none" w:sz="0" w:space="0" w:color="auto"/>
        <w:left w:val="none" w:sz="0" w:space="0" w:color="auto"/>
        <w:bottom w:val="none" w:sz="0" w:space="0" w:color="auto"/>
        <w:right w:val="none" w:sz="0" w:space="0" w:color="auto"/>
      </w:divBdr>
      <w:divsChild>
        <w:div w:id="376197559">
          <w:marLeft w:val="0"/>
          <w:marRight w:val="0"/>
          <w:marTop w:val="120"/>
          <w:marBottom w:val="360"/>
          <w:divBdr>
            <w:top w:val="none" w:sz="0" w:space="0" w:color="auto"/>
            <w:left w:val="none" w:sz="0" w:space="0" w:color="auto"/>
            <w:bottom w:val="none" w:sz="0" w:space="0" w:color="auto"/>
            <w:right w:val="none" w:sz="0" w:space="0" w:color="auto"/>
          </w:divBdr>
          <w:divsChild>
            <w:div w:id="651983592">
              <w:marLeft w:val="0"/>
              <w:marRight w:val="0"/>
              <w:marTop w:val="0"/>
              <w:marBottom w:val="0"/>
              <w:divBdr>
                <w:top w:val="none" w:sz="0" w:space="0" w:color="auto"/>
                <w:left w:val="none" w:sz="0" w:space="0" w:color="auto"/>
                <w:bottom w:val="none" w:sz="0" w:space="0" w:color="auto"/>
                <w:right w:val="none" w:sz="0" w:space="0" w:color="auto"/>
              </w:divBdr>
            </w:div>
            <w:div w:id="12167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9376">
      <w:bodyDiv w:val="1"/>
      <w:marLeft w:val="0"/>
      <w:marRight w:val="0"/>
      <w:marTop w:val="0"/>
      <w:marBottom w:val="0"/>
      <w:divBdr>
        <w:top w:val="none" w:sz="0" w:space="0" w:color="auto"/>
        <w:left w:val="none" w:sz="0" w:space="0" w:color="auto"/>
        <w:bottom w:val="none" w:sz="0" w:space="0" w:color="auto"/>
        <w:right w:val="none" w:sz="0" w:space="0" w:color="auto"/>
      </w:divBdr>
    </w:div>
    <w:div w:id="624240125">
      <w:bodyDiv w:val="1"/>
      <w:marLeft w:val="0"/>
      <w:marRight w:val="0"/>
      <w:marTop w:val="0"/>
      <w:marBottom w:val="0"/>
      <w:divBdr>
        <w:top w:val="none" w:sz="0" w:space="0" w:color="auto"/>
        <w:left w:val="none" w:sz="0" w:space="0" w:color="auto"/>
        <w:bottom w:val="none" w:sz="0" w:space="0" w:color="auto"/>
        <w:right w:val="none" w:sz="0" w:space="0" w:color="auto"/>
      </w:divBdr>
      <w:divsChild>
        <w:div w:id="551162332">
          <w:marLeft w:val="0"/>
          <w:marRight w:val="0"/>
          <w:marTop w:val="0"/>
          <w:marBottom w:val="0"/>
          <w:divBdr>
            <w:top w:val="none" w:sz="0" w:space="0" w:color="auto"/>
            <w:left w:val="none" w:sz="0" w:space="0" w:color="auto"/>
            <w:bottom w:val="none" w:sz="0" w:space="0" w:color="auto"/>
            <w:right w:val="none" w:sz="0" w:space="0" w:color="auto"/>
          </w:divBdr>
        </w:div>
        <w:div w:id="970135063">
          <w:marLeft w:val="0"/>
          <w:marRight w:val="0"/>
          <w:marTop w:val="0"/>
          <w:marBottom w:val="0"/>
          <w:divBdr>
            <w:top w:val="none" w:sz="0" w:space="0" w:color="auto"/>
            <w:left w:val="none" w:sz="0" w:space="0" w:color="auto"/>
            <w:bottom w:val="none" w:sz="0" w:space="0" w:color="auto"/>
            <w:right w:val="none" w:sz="0" w:space="0" w:color="auto"/>
          </w:divBdr>
        </w:div>
        <w:div w:id="2053965658">
          <w:marLeft w:val="0"/>
          <w:marRight w:val="0"/>
          <w:marTop w:val="0"/>
          <w:marBottom w:val="0"/>
          <w:divBdr>
            <w:top w:val="none" w:sz="0" w:space="0" w:color="auto"/>
            <w:left w:val="none" w:sz="0" w:space="0" w:color="auto"/>
            <w:bottom w:val="none" w:sz="0" w:space="0" w:color="auto"/>
            <w:right w:val="none" w:sz="0" w:space="0" w:color="auto"/>
          </w:divBdr>
        </w:div>
        <w:div w:id="51081060">
          <w:marLeft w:val="0"/>
          <w:marRight w:val="0"/>
          <w:marTop w:val="0"/>
          <w:marBottom w:val="0"/>
          <w:divBdr>
            <w:top w:val="none" w:sz="0" w:space="0" w:color="auto"/>
            <w:left w:val="none" w:sz="0" w:space="0" w:color="auto"/>
            <w:bottom w:val="none" w:sz="0" w:space="0" w:color="auto"/>
            <w:right w:val="none" w:sz="0" w:space="0" w:color="auto"/>
          </w:divBdr>
        </w:div>
        <w:div w:id="1939487252">
          <w:marLeft w:val="0"/>
          <w:marRight w:val="0"/>
          <w:marTop w:val="0"/>
          <w:marBottom w:val="0"/>
          <w:divBdr>
            <w:top w:val="none" w:sz="0" w:space="0" w:color="auto"/>
            <w:left w:val="none" w:sz="0" w:space="0" w:color="auto"/>
            <w:bottom w:val="none" w:sz="0" w:space="0" w:color="auto"/>
            <w:right w:val="none" w:sz="0" w:space="0" w:color="auto"/>
          </w:divBdr>
        </w:div>
      </w:divsChild>
    </w:div>
    <w:div w:id="2140680815">
      <w:bodyDiv w:val="1"/>
      <w:marLeft w:val="0"/>
      <w:marRight w:val="0"/>
      <w:marTop w:val="0"/>
      <w:marBottom w:val="0"/>
      <w:divBdr>
        <w:top w:val="none" w:sz="0" w:space="0" w:color="auto"/>
        <w:left w:val="none" w:sz="0" w:space="0" w:color="auto"/>
        <w:bottom w:val="none" w:sz="0" w:space="0" w:color="auto"/>
        <w:right w:val="none" w:sz="0" w:space="0" w:color="auto"/>
      </w:divBdr>
      <w:divsChild>
        <w:div w:id="141891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ani.f@iums.ac.ir"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gildrc.ac.ir" TargetMode="External"/><Relationship Id="rId4" Type="http://schemas.openxmlformats.org/officeDocument/2006/relationships/settings" Target="settings.xml"/><Relationship Id="rId9" Type="http://schemas.openxmlformats.org/officeDocument/2006/relationships/hyperlink" Target="https://www.ncbi.nlm.nih.gov/pubmed/?term=Pisto%20P%5BAuthor%5D&amp;cauthor=true&amp;cauthor_uid=24650811"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D24939-4219-4601-9EA3-002D250C4662}"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AC027B7C-59EC-49E6-88E6-60ECCAD71F29}">
      <dgm:prSet phldrT="[Text]" custT="1"/>
      <dgm:spPr/>
      <dgm:t>
        <a:bodyPr/>
        <a:lstStyle/>
        <a:p>
          <a:r>
            <a:rPr lang="en-US" sz="900"/>
            <a:t>7104 subjects aged 10-90 yr were selected to participate in the cohort study</a:t>
          </a:r>
        </a:p>
      </dgm:t>
    </dgm:pt>
    <dgm:pt modelId="{BE098917-4A96-4864-A111-24C438903D02}" type="parTrans" cxnId="{A321A6FE-C988-4754-B6CC-68B086CF9997}">
      <dgm:prSet/>
      <dgm:spPr/>
      <dgm:t>
        <a:bodyPr/>
        <a:lstStyle/>
        <a:p>
          <a:endParaRPr lang="en-US"/>
        </a:p>
      </dgm:t>
    </dgm:pt>
    <dgm:pt modelId="{30617BC6-3FA5-41A3-9865-016A25787DB0}" type="sibTrans" cxnId="{A321A6FE-C988-4754-B6CC-68B086CF9997}">
      <dgm:prSet/>
      <dgm:spPr/>
      <dgm:t>
        <a:bodyPr/>
        <a:lstStyle/>
        <a:p>
          <a:endParaRPr lang="en-US"/>
        </a:p>
      </dgm:t>
    </dgm:pt>
    <dgm:pt modelId="{955AAAAC-3389-4064-A574-360668DF446E}" type="asst">
      <dgm:prSet phldrT="[Text]" custT="1"/>
      <dgm:spPr/>
      <dgm:t>
        <a:bodyPr/>
        <a:lstStyle/>
        <a:p>
          <a:r>
            <a:rPr lang="en-US" sz="900"/>
            <a:t>808 subjects did not agree to participate</a:t>
          </a:r>
        </a:p>
      </dgm:t>
    </dgm:pt>
    <dgm:pt modelId="{46B0B76B-4F8E-4661-A1BB-591D1DC32AEF}" type="parTrans" cxnId="{E87E137A-1223-45F6-B436-A304A9EB4E21}">
      <dgm:prSet/>
      <dgm:spPr/>
      <dgm:t>
        <a:bodyPr/>
        <a:lstStyle/>
        <a:p>
          <a:endParaRPr lang="en-US" sz="900"/>
        </a:p>
      </dgm:t>
    </dgm:pt>
    <dgm:pt modelId="{9857F84D-0CB9-4E44-9E75-CE536F83A7DE}" type="sibTrans" cxnId="{E87E137A-1223-45F6-B436-A304A9EB4E21}">
      <dgm:prSet/>
      <dgm:spPr/>
      <dgm:t>
        <a:bodyPr/>
        <a:lstStyle/>
        <a:p>
          <a:endParaRPr lang="en-US"/>
        </a:p>
      </dgm:t>
    </dgm:pt>
    <dgm:pt modelId="{24836A51-2B36-498E-85EE-35D2968E13E4}">
      <dgm:prSet phldrT="[Text]" custT="1"/>
      <dgm:spPr/>
      <dgm:t>
        <a:bodyPr/>
        <a:lstStyle/>
        <a:p>
          <a:r>
            <a:rPr lang="en-US" sz="900"/>
            <a:t>6296 subjects agreed to participate</a:t>
          </a:r>
        </a:p>
      </dgm:t>
    </dgm:pt>
    <dgm:pt modelId="{689F0C4D-758A-4BC4-8AC7-699D031AC3A0}" type="parTrans" cxnId="{7621288E-9D80-485E-B0E3-42C46249E74A}">
      <dgm:prSet/>
      <dgm:spPr/>
      <dgm:t>
        <a:bodyPr/>
        <a:lstStyle/>
        <a:p>
          <a:endParaRPr lang="en-US" sz="900"/>
        </a:p>
      </dgm:t>
    </dgm:pt>
    <dgm:pt modelId="{8BFD0FE5-2CDD-4936-B368-22A9B675D231}" type="sibTrans" cxnId="{7621288E-9D80-485E-B0E3-42C46249E74A}">
      <dgm:prSet/>
      <dgm:spPr/>
      <dgm:t>
        <a:bodyPr/>
        <a:lstStyle/>
        <a:p>
          <a:endParaRPr lang="en-US"/>
        </a:p>
      </dgm:t>
    </dgm:pt>
    <dgm:pt modelId="{80FA4820-0D24-4AE9-A768-254489C54965}">
      <dgm:prSet phldrT="[Text]" custT="1"/>
      <dgm:spPr/>
      <dgm:t>
        <a:bodyPr/>
        <a:lstStyle/>
        <a:p>
          <a:r>
            <a:rPr lang="en-US" sz="900"/>
            <a:t>6143 subjects 10-90 yr were included in the cohort study</a:t>
          </a:r>
        </a:p>
      </dgm:t>
    </dgm:pt>
    <dgm:pt modelId="{A93FC72B-E24D-4A3F-BB4F-C2CFE3532729}" type="parTrans" cxnId="{96AD53D8-44C7-4F81-A7CC-DADF96CAFD81}">
      <dgm:prSet/>
      <dgm:spPr/>
      <dgm:t>
        <a:bodyPr/>
        <a:lstStyle/>
        <a:p>
          <a:endParaRPr lang="en-US" sz="900"/>
        </a:p>
      </dgm:t>
    </dgm:pt>
    <dgm:pt modelId="{7DE9A255-FA83-4606-B321-5A2B8C2FEB19}" type="sibTrans" cxnId="{96AD53D8-44C7-4F81-A7CC-DADF96CAFD81}">
      <dgm:prSet/>
      <dgm:spPr/>
      <dgm:t>
        <a:bodyPr/>
        <a:lstStyle/>
        <a:p>
          <a:endParaRPr lang="en-US"/>
        </a:p>
      </dgm:t>
    </dgm:pt>
    <dgm:pt modelId="{EA678119-D0F0-4A2E-B0E9-06157BFD5E1B}" type="asst">
      <dgm:prSet custT="1"/>
      <dgm:spPr/>
      <dgm:t>
        <a:bodyPr/>
        <a:lstStyle/>
        <a:p>
          <a:r>
            <a:rPr lang="en-US" sz="900"/>
            <a:t>153 pregnant females were excluded</a:t>
          </a:r>
        </a:p>
      </dgm:t>
    </dgm:pt>
    <dgm:pt modelId="{EEB44BEA-9D38-4D1B-B8EC-9396CCCEF099}" type="parTrans" cxnId="{F17242A6-4227-4DC5-9BDD-F043740129D4}">
      <dgm:prSet/>
      <dgm:spPr/>
      <dgm:t>
        <a:bodyPr/>
        <a:lstStyle/>
        <a:p>
          <a:endParaRPr lang="en-US" sz="900"/>
        </a:p>
      </dgm:t>
    </dgm:pt>
    <dgm:pt modelId="{3EA81641-19EE-4108-AC7A-D3E61979CCB7}" type="sibTrans" cxnId="{F17242A6-4227-4DC5-9BDD-F043740129D4}">
      <dgm:prSet/>
      <dgm:spPr/>
      <dgm:t>
        <a:bodyPr/>
        <a:lstStyle/>
        <a:p>
          <a:endParaRPr lang="en-US"/>
        </a:p>
      </dgm:t>
    </dgm:pt>
    <dgm:pt modelId="{A8607D5C-0E09-48AB-A3F2-B708B8D0870C}" type="asst">
      <dgm:prSet custT="1"/>
      <dgm:spPr/>
      <dgm:t>
        <a:bodyPr/>
        <a:lstStyle/>
        <a:p>
          <a:r>
            <a:rPr lang="en-US" sz="900"/>
            <a:t>346 subjects &lt; 18 were excluded</a:t>
          </a:r>
        </a:p>
      </dgm:t>
    </dgm:pt>
    <dgm:pt modelId="{BC205A68-0F93-4BCA-84EB-7680D2AE4837}" type="parTrans" cxnId="{C3D23811-99C2-4CD5-BDBA-19E28D48D50F}">
      <dgm:prSet/>
      <dgm:spPr/>
      <dgm:t>
        <a:bodyPr/>
        <a:lstStyle/>
        <a:p>
          <a:endParaRPr lang="en-US" sz="900"/>
        </a:p>
      </dgm:t>
    </dgm:pt>
    <dgm:pt modelId="{3193C091-743E-4E9D-B03F-5BD47759CF34}" type="sibTrans" cxnId="{C3D23811-99C2-4CD5-BDBA-19E28D48D50F}">
      <dgm:prSet/>
      <dgm:spPr/>
      <dgm:t>
        <a:bodyPr/>
        <a:lstStyle/>
        <a:p>
          <a:endParaRPr lang="en-US"/>
        </a:p>
      </dgm:t>
    </dgm:pt>
    <dgm:pt modelId="{DC0C9FEB-AFBA-427B-8B06-16C3A5FFACDA}">
      <dgm:prSet custT="1"/>
      <dgm:spPr/>
      <dgm:t>
        <a:bodyPr/>
        <a:lstStyle/>
        <a:p>
          <a:r>
            <a:rPr lang="en-US" sz="900"/>
            <a:t>5797 subjects of cohort study were ≥ 18 yr</a:t>
          </a:r>
        </a:p>
      </dgm:t>
    </dgm:pt>
    <dgm:pt modelId="{83C1A8FF-A3E4-4E09-B17E-87232F45E8F6}" type="parTrans" cxnId="{A814B16E-C849-4743-A072-F02E7A364A6D}">
      <dgm:prSet/>
      <dgm:spPr/>
      <dgm:t>
        <a:bodyPr/>
        <a:lstStyle/>
        <a:p>
          <a:endParaRPr lang="en-US" sz="900"/>
        </a:p>
      </dgm:t>
    </dgm:pt>
    <dgm:pt modelId="{A060507F-6758-47D1-B42C-B69223C34425}" type="sibTrans" cxnId="{A814B16E-C849-4743-A072-F02E7A364A6D}">
      <dgm:prSet/>
      <dgm:spPr/>
      <dgm:t>
        <a:bodyPr/>
        <a:lstStyle/>
        <a:p>
          <a:endParaRPr lang="en-US"/>
        </a:p>
      </dgm:t>
    </dgm:pt>
    <dgm:pt modelId="{25247F46-ADF6-4783-A8C3-62BAF2CCD358}" type="asst">
      <dgm:prSet custT="1"/>
      <dgm:spPr/>
      <dgm:t>
        <a:bodyPr/>
        <a:lstStyle/>
        <a:p>
          <a:r>
            <a:rPr lang="en-US" sz="900"/>
            <a:t>486 subjects were excluded due to a history of excessive, alcohol consumption, a positive test of HBsAg, Anti-HCV Ab or regular consumption of drugs associated with fatty liver disease</a:t>
          </a:r>
        </a:p>
      </dgm:t>
    </dgm:pt>
    <dgm:pt modelId="{7515E1AA-0550-4A0E-AE8F-3A297B03B403}" type="parTrans" cxnId="{B0A0BD32-9B4E-4E90-A997-8DA2F66CE113}">
      <dgm:prSet/>
      <dgm:spPr/>
      <dgm:t>
        <a:bodyPr/>
        <a:lstStyle/>
        <a:p>
          <a:endParaRPr lang="en-US" sz="900"/>
        </a:p>
      </dgm:t>
    </dgm:pt>
    <dgm:pt modelId="{2FA794AA-2F86-4A44-8FCB-EEE984751E80}" type="sibTrans" cxnId="{B0A0BD32-9B4E-4E90-A997-8DA2F66CE113}">
      <dgm:prSet/>
      <dgm:spPr/>
      <dgm:t>
        <a:bodyPr/>
        <a:lstStyle/>
        <a:p>
          <a:endParaRPr lang="en-US"/>
        </a:p>
      </dgm:t>
    </dgm:pt>
    <dgm:pt modelId="{2CD0DC4C-95CC-46FC-9119-633A575619BD}">
      <dgm:prSet custT="1"/>
      <dgm:spPr/>
      <dgm:t>
        <a:bodyPr/>
        <a:lstStyle/>
        <a:p>
          <a:r>
            <a:rPr lang="en-US" sz="900"/>
            <a:t>The data of 5311 subjects were appropriate to analyze the data of phase 1 of cohort </a:t>
          </a:r>
        </a:p>
      </dgm:t>
    </dgm:pt>
    <dgm:pt modelId="{FB822B53-8BEA-4042-B1F5-3FA752300EE2}" type="parTrans" cxnId="{EC6B262F-552A-4500-A7BD-0AB0E823DABC}">
      <dgm:prSet/>
      <dgm:spPr/>
      <dgm:t>
        <a:bodyPr/>
        <a:lstStyle/>
        <a:p>
          <a:endParaRPr lang="en-US" sz="900"/>
        </a:p>
      </dgm:t>
    </dgm:pt>
    <dgm:pt modelId="{C817CCF8-1744-4847-B1D4-ECA054C2EBC4}" type="sibTrans" cxnId="{EC6B262F-552A-4500-A7BD-0AB0E823DABC}">
      <dgm:prSet/>
      <dgm:spPr/>
      <dgm:t>
        <a:bodyPr/>
        <a:lstStyle/>
        <a:p>
          <a:endParaRPr lang="en-US"/>
        </a:p>
      </dgm:t>
    </dgm:pt>
    <dgm:pt modelId="{53510E9B-191C-4BC7-A6C9-79B21BA0DDED}" type="asst">
      <dgm:prSet custT="1"/>
      <dgm:spPr/>
      <dgm:t>
        <a:bodyPr/>
        <a:lstStyle/>
        <a:p>
          <a:r>
            <a:rPr lang="en-US" sz="900"/>
            <a:t>The data of 259 subjects were not appropriate for analysis in the present study </a:t>
          </a:r>
        </a:p>
      </dgm:t>
    </dgm:pt>
    <dgm:pt modelId="{425FC869-83DE-4C0E-86F5-1D6B5AC30B41}" type="parTrans" cxnId="{787528CD-F642-4618-ABEF-8D9B125C2E4B}">
      <dgm:prSet/>
      <dgm:spPr/>
      <dgm:t>
        <a:bodyPr/>
        <a:lstStyle/>
        <a:p>
          <a:endParaRPr lang="en-US" sz="900"/>
        </a:p>
      </dgm:t>
    </dgm:pt>
    <dgm:pt modelId="{0C09DBF6-D85F-4D79-BF42-7CE304B32620}" type="sibTrans" cxnId="{787528CD-F642-4618-ABEF-8D9B125C2E4B}">
      <dgm:prSet/>
      <dgm:spPr/>
      <dgm:t>
        <a:bodyPr/>
        <a:lstStyle/>
        <a:p>
          <a:endParaRPr lang="en-US"/>
        </a:p>
      </dgm:t>
    </dgm:pt>
    <dgm:pt modelId="{671717F4-C994-48FA-9BBD-B7C7499FEB0A}">
      <dgm:prSet custT="1"/>
      <dgm:spPr/>
      <dgm:t>
        <a:bodyPr/>
        <a:lstStyle/>
        <a:p>
          <a:r>
            <a:rPr lang="en-US" sz="900"/>
            <a:t>The data of 5052 subjects were appropriate to analyze based on primary phase of cohort</a:t>
          </a:r>
        </a:p>
      </dgm:t>
    </dgm:pt>
    <dgm:pt modelId="{E7F329F3-193A-4002-AE50-16D1FEE7F45A}" type="parTrans" cxnId="{B9CF59CB-9F6D-4CD7-AB91-26F9244957CB}">
      <dgm:prSet/>
      <dgm:spPr/>
      <dgm:t>
        <a:bodyPr/>
        <a:lstStyle/>
        <a:p>
          <a:endParaRPr lang="en-US" sz="900"/>
        </a:p>
      </dgm:t>
    </dgm:pt>
    <dgm:pt modelId="{DEED7C82-7630-4D2B-84EE-B2C3FAC7B8F9}" type="sibTrans" cxnId="{B9CF59CB-9F6D-4CD7-AB91-26F9244957CB}">
      <dgm:prSet/>
      <dgm:spPr/>
      <dgm:t>
        <a:bodyPr/>
        <a:lstStyle/>
        <a:p>
          <a:endParaRPr lang="en-US"/>
        </a:p>
      </dgm:t>
    </dgm:pt>
    <dgm:pt modelId="{D07CEF35-66B9-476E-9F97-77EC116CD60E}" type="asst">
      <dgm:prSet custT="1"/>
      <dgm:spPr/>
      <dgm:t>
        <a:bodyPr/>
        <a:lstStyle/>
        <a:p>
          <a:r>
            <a:rPr lang="en-US" sz="900"/>
            <a:t>101 people migrated to another area that was outside the scope of the study, 134 individuals did not accept our call to participate in the phase 2, the data of 9 subjects in phase 2 were not appropriate for analysis for the present study</a:t>
          </a:r>
        </a:p>
      </dgm:t>
    </dgm:pt>
    <dgm:pt modelId="{3A650EA4-77CB-4160-AD61-BF7CF43840BE}" type="parTrans" cxnId="{9ADC1279-50A5-4FB1-8F7B-1C890351164D}">
      <dgm:prSet/>
      <dgm:spPr/>
      <dgm:t>
        <a:bodyPr/>
        <a:lstStyle/>
        <a:p>
          <a:endParaRPr lang="en-US" sz="900"/>
        </a:p>
      </dgm:t>
    </dgm:pt>
    <dgm:pt modelId="{E151B06A-1C1E-4C51-A1EB-44620B76BD2F}" type="sibTrans" cxnId="{9ADC1279-50A5-4FB1-8F7B-1C890351164D}">
      <dgm:prSet/>
      <dgm:spPr/>
      <dgm:t>
        <a:bodyPr/>
        <a:lstStyle/>
        <a:p>
          <a:endParaRPr lang="en-US"/>
        </a:p>
      </dgm:t>
    </dgm:pt>
    <dgm:pt modelId="{8B2F67D9-80E6-44D7-AF16-E3E9250425DA}">
      <dgm:prSet custT="1"/>
      <dgm:spPr/>
      <dgm:t>
        <a:bodyPr/>
        <a:lstStyle/>
        <a:p>
          <a:r>
            <a:rPr lang="en-US" sz="900"/>
            <a:t>4808 subjects were appropriate to finally analyze at the present time </a:t>
          </a:r>
        </a:p>
      </dgm:t>
    </dgm:pt>
    <dgm:pt modelId="{A874CE5F-BD57-4779-B69A-1FD156722F44}" type="parTrans" cxnId="{938B13E9-E06F-4E85-9D39-F4F5CF947E87}">
      <dgm:prSet/>
      <dgm:spPr/>
      <dgm:t>
        <a:bodyPr/>
        <a:lstStyle/>
        <a:p>
          <a:endParaRPr lang="en-US" sz="900"/>
        </a:p>
      </dgm:t>
    </dgm:pt>
    <dgm:pt modelId="{3C10CF78-0B18-45E4-B850-104CFAAB3AFE}" type="sibTrans" cxnId="{938B13E9-E06F-4E85-9D39-F4F5CF947E87}">
      <dgm:prSet/>
      <dgm:spPr/>
      <dgm:t>
        <a:bodyPr/>
        <a:lstStyle/>
        <a:p>
          <a:endParaRPr lang="en-US"/>
        </a:p>
      </dgm:t>
    </dgm:pt>
    <dgm:pt modelId="{D0046669-5CD7-4AA5-88C6-BE37449B4750}" type="pres">
      <dgm:prSet presAssocID="{2BD24939-4219-4601-9EA3-002D250C4662}" presName="hierChild1" presStyleCnt="0">
        <dgm:presLayoutVars>
          <dgm:orgChart val="1"/>
          <dgm:chPref val="1"/>
          <dgm:dir val="rev"/>
          <dgm:animOne val="branch"/>
          <dgm:animLvl val="lvl"/>
          <dgm:resizeHandles/>
        </dgm:presLayoutVars>
      </dgm:prSet>
      <dgm:spPr/>
    </dgm:pt>
    <dgm:pt modelId="{EFBAF420-6EF8-49AB-8DFF-B32E3DADEA24}" type="pres">
      <dgm:prSet presAssocID="{AC027B7C-59EC-49E6-88E6-60ECCAD71F29}" presName="hierRoot1" presStyleCnt="0">
        <dgm:presLayoutVars>
          <dgm:hierBranch val="init"/>
        </dgm:presLayoutVars>
      </dgm:prSet>
      <dgm:spPr/>
    </dgm:pt>
    <dgm:pt modelId="{E022452B-9F91-4883-9991-C587C03A1F85}" type="pres">
      <dgm:prSet presAssocID="{AC027B7C-59EC-49E6-88E6-60ECCAD71F29}" presName="rootComposite1" presStyleCnt="0"/>
      <dgm:spPr/>
    </dgm:pt>
    <dgm:pt modelId="{4EDF5F42-EB19-4468-8AB4-4BE75AAF2EE4}" type="pres">
      <dgm:prSet presAssocID="{AC027B7C-59EC-49E6-88E6-60ECCAD71F29}" presName="rootText1" presStyleLbl="node0" presStyleIdx="0" presStyleCnt="1" custScaleX="1003982" custScaleY="218597" custLinFactX="-11509" custLinFactNeighborX="-100000" custLinFactNeighborY="70303">
        <dgm:presLayoutVars>
          <dgm:chPref val="3"/>
        </dgm:presLayoutVars>
      </dgm:prSet>
      <dgm:spPr/>
    </dgm:pt>
    <dgm:pt modelId="{370B00B1-3DC9-443F-AD56-DA72D7830EBF}" type="pres">
      <dgm:prSet presAssocID="{AC027B7C-59EC-49E6-88E6-60ECCAD71F29}" presName="rootConnector1" presStyleLbl="node1" presStyleIdx="0" presStyleCnt="0"/>
      <dgm:spPr/>
    </dgm:pt>
    <dgm:pt modelId="{E7578D8D-ABD4-41FD-BC38-998008583E78}" type="pres">
      <dgm:prSet presAssocID="{AC027B7C-59EC-49E6-88E6-60ECCAD71F29}" presName="hierChild2" presStyleCnt="0"/>
      <dgm:spPr/>
    </dgm:pt>
    <dgm:pt modelId="{27C02402-FC0A-4F1D-BA77-44B6772F6C9F}" type="pres">
      <dgm:prSet presAssocID="{689F0C4D-758A-4BC4-8AC7-699D031AC3A0}" presName="Name37" presStyleLbl="parChTrans1D2" presStyleIdx="0" presStyleCnt="2" custSzX="109012" custSzY="314715"/>
      <dgm:spPr/>
    </dgm:pt>
    <dgm:pt modelId="{D36E8756-4DE7-4A42-866C-2722FD762C7D}" type="pres">
      <dgm:prSet presAssocID="{24836A51-2B36-498E-85EE-35D2968E13E4}" presName="hierRoot2" presStyleCnt="0">
        <dgm:presLayoutVars>
          <dgm:hierBranch val="init"/>
        </dgm:presLayoutVars>
      </dgm:prSet>
      <dgm:spPr/>
    </dgm:pt>
    <dgm:pt modelId="{C1DD9781-6B49-4CAA-BB3B-30F1466D9D82}" type="pres">
      <dgm:prSet presAssocID="{24836A51-2B36-498E-85EE-35D2968E13E4}" presName="rootComposite" presStyleCnt="0"/>
      <dgm:spPr/>
    </dgm:pt>
    <dgm:pt modelId="{94AA28A3-2A77-4D74-9DAA-EE55409F8004}" type="pres">
      <dgm:prSet presAssocID="{24836A51-2B36-498E-85EE-35D2968E13E4}" presName="rootText" presStyleLbl="node2" presStyleIdx="0" presStyleCnt="1" custScaleX="689849" custScaleY="137924" custLinFactNeighborX="-80123" custLinFactNeighborY="-30444">
        <dgm:presLayoutVars>
          <dgm:chPref val="3"/>
        </dgm:presLayoutVars>
      </dgm:prSet>
      <dgm:spPr/>
    </dgm:pt>
    <dgm:pt modelId="{BBA04FC9-11E8-45CD-9E9B-ED13F5C6CA83}" type="pres">
      <dgm:prSet presAssocID="{24836A51-2B36-498E-85EE-35D2968E13E4}" presName="rootConnector" presStyleLbl="node2" presStyleIdx="0" presStyleCnt="1"/>
      <dgm:spPr/>
    </dgm:pt>
    <dgm:pt modelId="{97EC5918-13F4-42D7-BCEB-2107E23589BD}" type="pres">
      <dgm:prSet presAssocID="{24836A51-2B36-498E-85EE-35D2968E13E4}" presName="hierChild4" presStyleCnt="0"/>
      <dgm:spPr/>
    </dgm:pt>
    <dgm:pt modelId="{E66A5679-6C72-4A6B-8B46-14188A5378D8}" type="pres">
      <dgm:prSet presAssocID="{A93FC72B-E24D-4A3F-BB4F-C2CFE3532729}" presName="Name37" presStyleLbl="parChTrans1D3" presStyleIdx="0" presStyleCnt="2" custSzX="109012" custSzY="314715"/>
      <dgm:spPr/>
    </dgm:pt>
    <dgm:pt modelId="{53B16787-5CFA-4129-B6A5-A40F1D0487F5}" type="pres">
      <dgm:prSet presAssocID="{80FA4820-0D24-4AE9-A768-254489C54965}" presName="hierRoot2" presStyleCnt="0">
        <dgm:presLayoutVars>
          <dgm:hierBranch val="init"/>
        </dgm:presLayoutVars>
      </dgm:prSet>
      <dgm:spPr/>
    </dgm:pt>
    <dgm:pt modelId="{6348FC62-23C0-403C-9122-D662A5A03E57}" type="pres">
      <dgm:prSet presAssocID="{80FA4820-0D24-4AE9-A768-254489C54965}" presName="rootComposite" presStyleCnt="0"/>
      <dgm:spPr/>
    </dgm:pt>
    <dgm:pt modelId="{8A3FA5B6-76C7-4E0C-B44C-F6167662FA4B}" type="pres">
      <dgm:prSet presAssocID="{80FA4820-0D24-4AE9-A768-254489C54965}" presName="rootText" presStyleLbl="node3" presStyleIdx="0" presStyleCnt="1" custScaleX="969746" custScaleY="155487" custLinFactNeighborX="-80199" custLinFactNeighborY="-55041">
        <dgm:presLayoutVars>
          <dgm:chPref val="3"/>
        </dgm:presLayoutVars>
      </dgm:prSet>
      <dgm:spPr/>
    </dgm:pt>
    <dgm:pt modelId="{7CFA1269-51BC-4474-A05E-4559CB958041}" type="pres">
      <dgm:prSet presAssocID="{80FA4820-0D24-4AE9-A768-254489C54965}" presName="rootConnector" presStyleLbl="node3" presStyleIdx="0" presStyleCnt="1"/>
      <dgm:spPr/>
    </dgm:pt>
    <dgm:pt modelId="{DA2913B0-1448-415C-9F46-840029887A62}" type="pres">
      <dgm:prSet presAssocID="{80FA4820-0D24-4AE9-A768-254489C54965}" presName="hierChild4" presStyleCnt="0"/>
      <dgm:spPr/>
    </dgm:pt>
    <dgm:pt modelId="{2F24F5A2-CB82-4D74-B06D-7AD4585A1026}" type="pres">
      <dgm:prSet presAssocID="{83C1A8FF-A3E4-4E09-B17E-87232F45E8F6}" presName="Name37" presStyleLbl="parChTrans1D4" presStyleIdx="0" presStyleCnt="8" custSzX="109012" custSzY="314715"/>
      <dgm:spPr/>
    </dgm:pt>
    <dgm:pt modelId="{A87F68F4-300B-4BE1-BAA5-EF52BAFFB9D0}" type="pres">
      <dgm:prSet presAssocID="{DC0C9FEB-AFBA-427B-8B06-16C3A5FFACDA}" presName="hierRoot2" presStyleCnt="0">
        <dgm:presLayoutVars>
          <dgm:hierBranch val="init"/>
        </dgm:presLayoutVars>
      </dgm:prSet>
      <dgm:spPr/>
    </dgm:pt>
    <dgm:pt modelId="{B1A77594-DBAE-4529-9972-32D76F341259}" type="pres">
      <dgm:prSet presAssocID="{DC0C9FEB-AFBA-427B-8B06-16C3A5FFACDA}" presName="rootComposite" presStyleCnt="0"/>
      <dgm:spPr/>
    </dgm:pt>
    <dgm:pt modelId="{051EBC5A-8EF9-46AE-9A39-9965450D508E}" type="pres">
      <dgm:prSet presAssocID="{DC0C9FEB-AFBA-427B-8B06-16C3A5FFACDA}" presName="rootText" presStyleLbl="node4" presStyleIdx="0" presStyleCnt="4" custScaleX="731860" custScaleY="167458" custLinFactY="-40851" custLinFactNeighborX="-80145" custLinFactNeighborY="-100000">
        <dgm:presLayoutVars>
          <dgm:chPref val="3"/>
        </dgm:presLayoutVars>
      </dgm:prSet>
      <dgm:spPr/>
    </dgm:pt>
    <dgm:pt modelId="{B6C4A5DA-B974-4035-AEB5-58CCD2EA5D59}" type="pres">
      <dgm:prSet presAssocID="{DC0C9FEB-AFBA-427B-8B06-16C3A5FFACDA}" presName="rootConnector" presStyleLbl="node4" presStyleIdx="0" presStyleCnt="4"/>
      <dgm:spPr/>
    </dgm:pt>
    <dgm:pt modelId="{2E3A59ED-B217-4B8C-BCB7-520C88BD6984}" type="pres">
      <dgm:prSet presAssocID="{DC0C9FEB-AFBA-427B-8B06-16C3A5FFACDA}" presName="hierChild4" presStyleCnt="0"/>
      <dgm:spPr/>
    </dgm:pt>
    <dgm:pt modelId="{41B572F1-F720-42E9-AD53-E6EF7B78F049}" type="pres">
      <dgm:prSet presAssocID="{FB822B53-8BEA-4042-B1F5-3FA752300EE2}" presName="Name37" presStyleLbl="parChTrans1D4" presStyleIdx="1" presStyleCnt="8" custSzX="109012" custSzY="314715"/>
      <dgm:spPr/>
    </dgm:pt>
    <dgm:pt modelId="{10CC1638-A85D-4B45-B5FE-F6D324368E31}" type="pres">
      <dgm:prSet presAssocID="{2CD0DC4C-95CC-46FC-9119-633A575619BD}" presName="hierRoot2" presStyleCnt="0">
        <dgm:presLayoutVars>
          <dgm:hierBranch val="init"/>
        </dgm:presLayoutVars>
      </dgm:prSet>
      <dgm:spPr/>
    </dgm:pt>
    <dgm:pt modelId="{84EA32BC-1DB6-4930-8B5C-0055AAB0D213}" type="pres">
      <dgm:prSet presAssocID="{2CD0DC4C-95CC-46FC-9119-633A575619BD}" presName="rootComposite" presStyleCnt="0"/>
      <dgm:spPr/>
    </dgm:pt>
    <dgm:pt modelId="{B8121AC4-DC7D-4F52-AFEB-58B7DA7C0313}" type="pres">
      <dgm:prSet presAssocID="{2CD0DC4C-95CC-46FC-9119-633A575619BD}" presName="rootText" presStyleLbl="node4" presStyleIdx="1" presStyleCnt="4" custScaleX="963420" custScaleY="219767" custLinFactY="-100000" custLinFactNeighborX="-83356" custLinFactNeighborY="-106542">
        <dgm:presLayoutVars>
          <dgm:chPref val="3"/>
        </dgm:presLayoutVars>
      </dgm:prSet>
      <dgm:spPr/>
    </dgm:pt>
    <dgm:pt modelId="{3EA75F65-7E41-493E-B930-181E800461ED}" type="pres">
      <dgm:prSet presAssocID="{2CD0DC4C-95CC-46FC-9119-633A575619BD}" presName="rootConnector" presStyleLbl="node4" presStyleIdx="1" presStyleCnt="4"/>
      <dgm:spPr/>
    </dgm:pt>
    <dgm:pt modelId="{7F99DC45-DE2D-4467-AC9E-0345E5F04A62}" type="pres">
      <dgm:prSet presAssocID="{2CD0DC4C-95CC-46FC-9119-633A575619BD}" presName="hierChild4" presStyleCnt="0"/>
      <dgm:spPr/>
    </dgm:pt>
    <dgm:pt modelId="{D5C18590-ECEF-4517-B43C-DDF2E466872C}" type="pres">
      <dgm:prSet presAssocID="{E7F329F3-193A-4002-AE50-16D1FEE7F45A}" presName="Name37" presStyleLbl="parChTrans1D4" presStyleIdx="2" presStyleCnt="8" custSzX="109012" custSzY="314715"/>
      <dgm:spPr/>
    </dgm:pt>
    <dgm:pt modelId="{34F37726-D2E8-407C-AF97-15214FDE3F6D}" type="pres">
      <dgm:prSet presAssocID="{671717F4-C994-48FA-9BBD-B7C7499FEB0A}" presName="hierRoot2" presStyleCnt="0">
        <dgm:presLayoutVars>
          <dgm:hierBranch val="init"/>
        </dgm:presLayoutVars>
      </dgm:prSet>
      <dgm:spPr/>
    </dgm:pt>
    <dgm:pt modelId="{4546E567-0D75-4B42-8784-9E53A50750F1}" type="pres">
      <dgm:prSet presAssocID="{671717F4-C994-48FA-9BBD-B7C7499FEB0A}" presName="rootComposite" presStyleCnt="0"/>
      <dgm:spPr/>
    </dgm:pt>
    <dgm:pt modelId="{B202E25F-87AA-4DFC-B9AF-FB4115382D07}" type="pres">
      <dgm:prSet presAssocID="{671717F4-C994-48FA-9BBD-B7C7499FEB0A}" presName="rootText" presStyleLbl="node4" presStyleIdx="2" presStyleCnt="4" custScaleX="950768" custScaleY="205213" custLinFactY="-24095" custLinFactNeighborX="-90866" custLinFactNeighborY="-100000">
        <dgm:presLayoutVars>
          <dgm:chPref val="3"/>
        </dgm:presLayoutVars>
      </dgm:prSet>
      <dgm:spPr/>
    </dgm:pt>
    <dgm:pt modelId="{72EC105F-E9F3-4B35-A47B-7EAE71E7356B}" type="pres">
      <dgm:prSet presAssocID="{671717F4-C994-48FA-9BBD-B7C7499FEB0A}" presName="rootConnector" presStyleLbl="node4" presStyleIdx="2" presStyleCnt="4"/>
      <dgm:spPr/>
    </dgm:pt>
    <dgm:pt modelId="{5DEEED37-C85E-4F6A-8648-CBC6A169625E}" type="pres">
      <dgm:prSet presAssocID="{671717F4-C994-48FA-9BBD-B7C7499FEB0A}" presName="hierChild4" presStyleCnt="0"/>
      <dgm:spPr/>
    </dgm:pt>
    <dgm:pt modelId="{DC869305-CC67-4AFC-A8CD-221437FD304A}" type="pres">
      <dgm:prSet presAssocID="{A874CE5F-BD57-4779-B69A-1FD156722F44}" presName="Name37" presStyleLbl="parChTrans1D4" presStyleIdx="3" presStyleCnt="8" custSzX="908445" custSzY="400236"/>
      <dgm:spPr/>
    </dgm:pt>
    <dgm:pt modelId="{78B28EE9-A267-4A35-A317-C0DA39BE5083}" type="pres">
      <dgm:prSet presAssocID="{8B2F67D9-80E6-44D7-AF16-E3E9250425DA}" presName="hierRoot2" presStyleCnt="0">
        <dgm:presLayoutVars>
          <dgm:hierBranch val="init"/>
        </dgm:presLayoutVars>
      </dgm:prSet>
      <dgm:spPr/>
    </dgm:pt>
    <dgm:pt modelId="{A7869DCA-891B-4756-B272-32FE2621E773}" type="pres">
      <dgm:prSet presAssocID="{8B2F67D9-80E6-44D7-AF16-E3E9250425DA}" presName="rootComposite" presStyleCnt="0"/>
      <dgm:spPr/>
    </dgm:pt>
    <dgm:pt modelId="{6226320D-E156-4129-9F8E-6D60D31D7B8E}" type="pres">
      <dgm:prSet presAssocID="{8B2F67D9-80E6-44D7-AF16-E3E9250425DA}" presName="rootText" presStyleLbl="node4" presStyleIdx="3" presStyleCnt="4" custScaleX="1090788" custScaleY="118839" custLinFactNeighborY="-89904">
        <dgm:presLayoutVars>
          <dgm:chPref val="3"/>
        </dgm:presLayoutVars>
      </dgm:prSet>
      <dgm:spPr/>
    </dgm:pt>
    <dgm:pt modelId="{E746BD78-BEF3-4411-A078-60354F0105FF}" type="pres">
      <dgm:prSet presAssocID="{8B2F67D9-80E6-44D7-AF16-E3E9250425DA}" presName="rootConnector" presStyleLbl="node4" presStyleIdx="3" presStyleCnt="4"/>
      <dgm:spPr/>
    </dgm:pt>
    <dgm:pt modelId="{AB21CAA8-BD93-4F82-82C2-776A4CCF40A7}" type="pres">
      <dgm:prSet presAssocID="{8B2F67D9-80E6-44D7-AF16-E3E9250425DA}" presName="hierChild4" presStyleCnt="0"/>
      <dgm:spPr/>
    </dgm:pt>
    <dgm:pt modelId="{BFA5DCF4-D440-45C7-B724-09D16E92771F}" type="pres">
      <dgm:prSet presAssocID="{8B2F67D9-80E6-44D7-AF16-E3E9250425DA}" presName="hierChild5" presStyleCnt="0"/>
      <dgm:spPr/>
    </dgm:pt>
    <dgm:pt modelId="{D691CC00-2EF1-4468-8E97-C9812D378953}" type="pres">
      <dgm:prSet presAssocID="{671717F4-C994-48FA-9BBD-B7C7499FEB0A}" presName="hierChild5" presStyleCnt="0"/>
      <dgm:spPr/>
    </dgm:pt>
    <dgm:pt modelId="{F36FC1D7-E2FA-4F15-ADCE-263081FB81CB}" type="pres">
      <dgm:prSet presAssocID="{3A650EA4-77CB-4160-AD61-BF7CF43840BE}" presName="Name111" presStyleLbl="parChTrans1D4" presStyleIdx="4" presStyleCnt="8" custSzX="1126896" custSzY="157357"/>
      <dgm:spPr/>
    </dgm:pt>
    <dgm:pt modelId="{9C8FE9E0-DB26-40C5-A181-FF3CCC252518}" type="pres">
      <dgm:prSet presAssocID="{D07CEF35-66B9-476E-9F97-77EC116CD60E}" presName="hierRoot3" presStyleCnt="0">
        <dgm:presLayoutVars>
          <dgm:hierBranch val="init"/>
        </dgm:presLayoutVars>
      </dgm:prSet>
      <dgm:spPr/>
    </dgm:pt>
    <dgm:pt modelId="{4940D09C-1AD3-4B63-835D-8036FD35413A}" type="pres">
      <dgm:prSet presAssocID="{D07CEF35-66B9-476E-9F97-77EC116CD60E}" presName="rootComposite3" presStyleCnt="0"/>
      <dgm:spPr/>
    </dgm:pt>
    <dgm:pt modelId="{5790EDD1-8797-4E13-99B9-1102BF39C14D}" type="pres">
      <dgm:prSet presAssocID="{D07CEF35-66B9-476E-9F97-77EC116CD60E}" presName="rootText3" presStyleLbl="asst4" presStyleIdx="0" presStyleCnt="3" custScaleX="1003982" custScaleY="468842" custLinFactX="176178" custLinFactY="-7103" custLinFactNeighborX="200000" custLinFactNeighborY="-100000">
        <dgm:presLayoutVars>
          <dgm:chPref val="3"/>
        </dgm:presLayoutVars>
      </dgm:prSet>
      <dgm:spPr/>
    </dgm:pt>
    <dgm:pt modelId="{7D2EBA23-55C8-4B81-8B83-AC39034B49D2}" type="pres">
      <dgm:prSet presAssocID="{D07CEF35-66B9-476E-9F97-77EC116CD60E}" presName="rootConnector3" presStyleLbl="asst4" presStyleIdx="0" presStyleCnt="3"/>
      <dgm:spPr/>
    </dgm:pt>
    <dgm:pt modelId="{B5FAB585-F202-492A-8545-FF52AD534DD3}" type="pres">
      <dgm:prSet presAssocID="{D07CEF35-66B9-476E-9F97-77EC116CD60E}" presName="hierChild6" presStyleCnt="0"/>
      <dgm:spPr/>
    </dgm:pt>
    <dgm:pt modelId="{3619C9F2-0941-4840-AA1C-5ED8616119E0}" type="pres">
      <dgm:prSet presAssocID="{D07CEF35-66B9-476E-9F97-77EC116CD60E}" presName="hierChild7" presStyleCnt="0"/>
      <dgm:spPr/>
    </dgm:pt>
    <dgm:pt modelId="{4837ABC2-B5E1-4222-AD84-7F5A8143F6AE}" type="pres">
      <dgm:prSet presAssocID="{2CD0DC4C-95CC-46FC-9119-633A575619BD}" presName="hierChild5" presStyleCnt="0"/>
      <dgm:spPr/>
    </dgm:pt>
    <dgm:pt modelId="{B7FE4747-09EA-46F9-BA5A-3E196BDAC8FF}" type="pres">
      <dgm:prSet presAssocID="{425FC869-83DE-4C0E-86F5-1D6B5AC30B41}" presName="Name111" presStyleLbl="parChTrans1D4" presStyleIdx="5" presStyleCnt="8" custSzX="1126896" custSzY="157357"/>
      <dgm:spPr/>
    </dgm:pt>
    <dgm:pt modelId="{6A8DF684-6108-4E89-82D9-057FB38EFE94}" type="pres">
      <dgm:prSet presAssocID="{53510E9B-191C-4BC7-A6C9-79B21BA0DDED}" presName="hierRoot3" presStyleCnt="0">
        <dgm:presLayoutVars>
          <dgm:hierBranch val="init"/>
        </dgm:presLayoutVars>
      </dgm:prSet>
      <dgm:spPr/>
    </dgm:pt>
    <dgm:pt modelId="{8396AFB9-9A14-4390-B7E2-FE5082184F85}" type="pres">
      <dgm:prSet presAssocID="{53510E9B-191C-4BC7-A6C9-79B21BA0DDED}" presName="rootComposite3" presStyleCnt="0"/>
      <dgm:spPr/>
    </dgm:pt>
    <dgm:pt modelId="{2D29CB6D-23C1-45D5-819D-1F36E42B65A9}" type="pres">
      <dgm:prSet presAssocID="{53510E9B-191C-4BC7-A6C9-79B21BA0DDED}" presName="rootText3" presStyleLbl="asst4" presStyleIdx="1" presStyleCnt="3" custScaleX="1268651" custScaleY="137039" custLinFactX="8862" custLinFactY="-59827" custLinFactNeighborX="100000" custLinFactNeighborY="-100000">
        <dgm:presLayoutVars>
          <dgm:chPref val="3"/>
        </dgm:presLayoutVars>
      </dgm:prSet>
      <dgm:spPr/>
    </dgm:pt>
    <dgm:pt modelId="{0C3620E7-ADC2-45D3-81BC-783B84C0DD44}" type="pres">
      <dgm:prSet presAssocID="{53510E9B-191C-4BC7-A6C9-79B21BA0DDED}" presName="rootConnector3" presStyleLbl="asst4" presStyleIdx="1" presStyleCnt="3"/>
      <dgm:spPr/>
    </dgm:pt>
    <dgm:pt modelId="{3702AF75-5D16-4E83-9D2C-1608579E516F}" type="pres">
      <dgm:prSet presAssocID="{53510E9B-191C-4BC7-A6C9-79B21BA0DDED}" presName="hierChild6" presStyleCnt="0"/>
      <dgm:spPr/>
    </dgm:pt>
    <dgm:pt modelId="{42E28FB5-7FF8-4EEF-81A9-40C6D53A45F4}" type="pres">
      <dgm:prSet presAssocID="{53510E9B-191C-4BC7-A6C9-79B21BA0DDED}" presName="hierChild7" presStyleCnt="0"/>
      <dgm:spPr/>
    </dgm:pt>
    <dgm:pt modelId="{985D0C01-EFC1-4413-AF01-984433D21FA1}" type="pres">
      <dgm:prSet presAssocID="{DC0C9FEB-AFBA-427B-8B06-16C3A5FFACDA}" presName="hierChild5" presStyleCnt="0"/>
      <dgm:spPr/>
    </dgm:pt>
    <dgm:pt modelId="{735FF7A7-3918-4EA7-873C-C347E3A4D0BC}" type="pres">
      <dgm:prSet presAssocID="{7515E1AA-0550-4A0E-AE8F-3A297B03B403}" presName="Name111" presStyleLbl="parChTrans1D4" presStyleIdx="6" presStyleCnt="8" custSzX="1107468" custSzY="157357"/>
      <dgm:spPr/>
    </dgm:pt>
    <dgm:pt modelId="{000BCC3A-A27E-4835-84CA-8D0FD37F4BA2}" type="pres">
      <dgm:prSet presAssocID="{25247F46-ADF6-4783-A8C3-62BAF2CCD358}" presName="hierRoot3" presStyleCnt="0">
        <dgm:presLayoutVars>
          <dgm:hierBranch val="init"/>
        </dgm:presLayoutVars>
      </dgm:prSet>
      <dgm:spPr/>
    </dgm:pt>
    <dgm:pt modelId="{6F607608-7DE1-4648-B316-3AC871663C61}" type="pres">
      <dgm:prSet presAssocID="{25247F46-ADF6-4783-A8C3-62BAF2CCD358}" presName="rootComposite3" presStyleCnt="0"/>
      <dgm:spPr/>
    </dgm:pt>
    <dgm:pt modelId="{0A499773-6029-44E5-97D5-82BBDBBB6A19}" type="pres">
      <dgm:prSet presAssocID="{25247F46-ADF6-4783-A8C3-62BAF2CCD358}" presName="rootText3" presStyleLbl="asst4" presStyleIdx="2" presStyleCnt="3" custScaleX="1061411" custScaleY="272486" custLinFactX="105952" custLinFactY="-100000" custLinFactNeighborX="200000" custLinFactNeighborY="-121028">
        <dgm:presLayoutVars>
          <dgm:chPref val="3"/>
        </dgm:presLayoutVars>
      </dgm:prSet>
      <dgm:spPr/>
    </dgm:pt>
    <dgm:pt modelId="{52B7509B-37B1-412E-B4E2-B6D9BDB6F048}" type="pres">
      <dgm:prSet presAssocID="{25247F46-ADF6-4783-A8C3-62BAF2CCD358}" presName="rootConnector3" presStyleLbl="asst4" presStyleIdx="2" presStyleCnt="3"/>
      <dgm:spPr/>
    </dgm:pt>
    <dgm:pt modelId="{AD4C70C5-1084-4026-A42E-443BA559CA29}" type="pres">
      <dgm:prSet presAssocID="{25247F46-ADF6-4783-A8C3-62BAF2CCD358}" presName="hierChild6" presStyleCnt="0"/>
      <dgm:spPr/>
    </dgm:pt>
    <dgm:pt modelId="{4405A41F-AD18-419D-ADEC-C5FF495F3124}" type="pres">
      <dgm:prSet presAssocID="{25247F46-ADF6-4783-A8C3-62BAF2CCD358}" presName="hierChild7" presStyleCnt="0"/>
      <dgm:spPr/>
    </dgm:pt>
    <dgm:pt modelId="{3C618998-784D-4C00-AD37-014087210067}" type="pres">
      <dgm:prSet presAssocID="{80FA4820-0D24-4AE9-A768-254489C54965}" presName="hierChild5" presStyleCnt="0"/>
      <dgm:spPr/>
    </dgm:pt>
    <dgm:pt modelId="{151DB86A-3386-4E48-A428-B8A3BBDDA1FA}" type="pres">
      <dgm:prSet presAssocID="{BC205A68-0F93-4BCA-84EB-7680D2AE4837}" presName="Name111" presStyleLbl="parChTrans1D4" presStyleIdx="7" presStyleCnt="8" custSzX="1103867" custSzY="157357"/>
      <dgm:spPr/>
    </dgm:pt>
    <dgm:pt modelId="{3A6594E3-1541-4C77-966C-CE44B38972A5}" type="pres">
      <dgm:prSet presAssocID="{A8607D5C-0E09-48AB-A3F2-B708B8D0870C}" presName="hierRoot3" presStyleCnt="0">
        <dgm:presLayoutVars>
          <dgm:hierBranch val="init"/>
        </dgm:presLayoutVars>
      </dgm:prSet>
      <dgm:spPr/>
    </dgm:pt>
    <dgm:pt modelId="{5279F379-7603-4E4D-A679-8595679263F8}" type="pres">
      <dgm:prSet presAssocID="{A8607D5C-0E09-48AB-A3F2-B708B8D0870C}" presName="rootComposite3" presStyleCnt="0"/>
      <dgm:spPr/>
    </dgm:pt>
    <dgm:pt modelId="{CF76ABDF-3FAD-48AA-815A-EF90BA5781D7}" type="pres">
      <dgm:prSet presAssocID="{A8607D5C-0E09-48AB-A3F2-B708B8D0870C}" presName="rootText3" presStyleLbl="asst3" presStyleIdx="0" presStyleCnt="1" custScaleX="581969" custScaleY="112427" custLinFactX="249171" custLinFactY="-138" custLinFactNeighborX="300000" custLinFactNeighborY="-100000">
        <dgm:presLayoutVars>
          <dgm:chPref val="3"/>
        </dgm:presLayoutVars>
      </dgm:prSet>
      <dgm:spPr/>
    </dgm:pt>
    <dgm:pt modelId="{F16C3404-9E40-458A-AE8D-3A72689E8FCF}" type="pres">
      <dgm:prSet presAssocID="{A8607D5C-0E09-48AB-A3F2-B708B8D0870C}" presName="rootConnector3" presStyleLbl="asst3" presStyleIdx="0" presStyleCnt="1"/>
      <dgm:spPr/>
    </dgm:pt>
    <dgm:pt modelId="{713EDFBD-0FC4-4AA8-8D97-A29DB5B8FBC8}" type="pres">
      <dgm:prSet presAssocID="{A8607D5C-0E09-48AB-A3F2-B708B8D0870C}" presName="hierChild6" presStyleCnt="0"/>
      <dgm:spPr/>
    </dgm:pt>
    <dgm:pt modelId="{4E21B341-DE8B-41CA-B596-9DAD5C3856A4}" type="pres">
      <dgm:prSet presAssocID="{A8607D5C-0E09-48AB-A3F2-B708B8D0870C}" presName="hierChild7" presStyleCnt="0"/>
      <dgm:spPr/>
    </dgm:pt>
    <dgm:pt modelId="{DCE1D842-F425-48C8-B94C-58FB2ADD6E0E}" type="pres">
      <dgm:prSet presAssocID="{24836A51-2B36-498E-85EE-35D2968E13E4}" presName="hierChild5" presStyleCnt="0"/>
      <dgm:spPr/>
    </dgm:pt>
    <dgm:pt modelId="{15D564C2-F6F5-4BAB-8AF2-088FF79EE89D}" type="pres">
      <dgm:prSet presAssocID="{EEB44BEA-9D38-4D1B-B8EC-9396CCCEF099}" presName="Name111" presStyleLbl="parChTrans1D3" presStyleIdx="1" presStyleCnt="2" custSzX="1103875" custSzY="157357"/>
      <dgm:spPr/>
    </dgm:pt>
    <dgm:pt modelId="{3BA03559-AAE0-4081-AED2-C2AF8CFB4F83}" type="pres">
      <dgm:prSet presAssocID="{EA678119-D0F0-4A2E-B0E9-06157BFD5E1B}" presName="hierRoot3" presStyleCnt="0">
        <dgm:presLayoutVars>
          <dgm:hierBranch val="init"/>
        </dgm:presLayoutVars>
      </dgm:prSet>
      <dgm:spPr/>
    </dgm:pt>
    <dgm:pt modelId="{A9DD0E2D-34AC-4C3D-B69B-747AA528B7B3}" type="pres">
      <dgm:prSet presAssocID="{EA678119-D0F0-4A2E-B0E9-06157BFD5E1B}" presName="rootComposite3" presStyleCnt="0"/>
      <dgm:spPr/>
    </dgm:pt>
    <dgm:pt modelId="{E5B876E0-1F82-43FE-8452-28D76782E737}" type="pres">
      <dgm:prSet presAssocID="{EA678119-D0F0-4A2E-B0E9-06157BFD5E1B}" presName="rootText3" presStyleLbl="asst2" presStyleIdx="0" presStyleCnt="1" custScaleX="696703" custScaleY="116628" custLinFactX="200000" custLinFactNeighborX="286869" custLinFactNeighborY="-51298">
        <dgm:presLayoutVars>
          <dgm:chPref val="3"/>
        </dgm:presLayoutVars>
      </dgm:prSet>
      <dgm:spPr/>
    </dgm:pt>
    <dgm:pt modelId="{C68C41A7-814C-49B4-87D8-0C5A78F6517D}" type="pres">
      <dgm:prSet presAssocID="{EA678119-D0F0-4A2E-B0E9-06157BFD5E1B}" presName="rootConnector3" presStyleLbl="asst2" presStyleIdx="0" presStyleCnt="1"/>
      <dgm:spPr/>
    </dgm:pt>
    <dgm:pt modelId="{AA264DF2-BAC1-4B97-B92E-56D5EF4FDD49}" type="pres">
      <dgm:prSet presAssocID="{EA678119-D0F0-4A2E-B0E9-06157BFD5E1B}" presName="hierChild6" presStyleCnt="0"/>
      <dgm:spPr/>
    </dgm:pt>
    <dgm:pt modelId="{CBB047FD-E512-4917-A258-23A392193836}" type="pres">
      <dgm:prSet presAssocID="{EA678119-D0F0-4A2E-B0E9-06157BFD5E1B}" presName="hierChild7" presStyleCnt="0"/>
      <dgm:spPr/>
    </dgm:pt>
    <dgm:pt modelId="{BE000D1D-3F99-495A-993D-C613F8E9EAF0}" type="pres">
      <dgm:prSet presAssocID="{AC027B7C-59EC-49E6-88E6-60ECCAD71F29}" presName="hierChild3" presStyleCnt="0"/>
      <dgm:spPr/>
    </dgm:pt>
    <dgm:pt modelId="{86118CF3-81AC-45BC-84DC-BE1A2A1575C3}" type="pres">
      <dgm:prSet presAssocID="{46B0B76B-4F8E-4661-A1BB-591D1DC32AEF}" presName="Name111" presStyleLbl="parChTrans1D2" presStyleIdx="1" presStyleCnt="2" custSzX="1103875" custSzY="157357"/>
      <dgm:spPr/>
    </dgm:pt>
    <dgm:pt modelId="{0A93CE57-8E4B-409E-8C9E-2A78AB87AF14}" type="pres">
      <dgm:prSet presAssocID="{955AAAAC-3389-4064-A574-360668DF446E}" presName="hierRoot3" presStyleCnt="0">
        <dgm:presLayoutVars>
          <dgm:hierBranch val="init"/>
        </dgm:presLayoutVars>
      </dgm:prSet>
      <dgm:spPr/>
    </dgm:pt>
    <dgm:pt modelId="{5CE79C78-2F7A-47ED-AA93-7938AEB041D3}" type="pres">
      <dgm:prSet presAssocID="{955AAAAC-3389-4064-A574-360668DF446E}" presName="rootComposite3" presStyleCnt="0"/>
      <dgm:spPr/>
    </dgm:pt>
    <dgm:pt modelId="{0C901E80-CE65-456F-B0FF-DB7C65399060}" type="pres">
      <dgm:prSet presAssocID="{955AAAAC-3389-4064-A574-360668DF446E}" presName="rootText3" presStyleLbl="asst1" presStyleIdx="0" presStyleCnt="1" custScaleX="690403" custScaleY="150625" custLinFactX="200000" custLinFactNeighborX="284535" custLinFactNeighborY="17678">
        <dgm:presLayoutVars>
          <dgm:chPref val="3"/>
        </dgm:presLayoutVars>
      </dgm:prSet>
      <dgm:spPr/>
    </dgm:pt>
    <dgm:pt modelId="{49B0BA95-C801-4261-8712-F12D1E9AED46}" type="pres">
      <dgm:prSet presAssocID="{955AAAAC-3389-4064-A574-360668DF446E}" presName="rootConnector3" presStyleLbl="asst1" presStyleIdx="0" presStyleCnt="1"/>
      <dgm:spPr/>
    </dgm:pt>
    <dgm:pt modelId="{DE26DF6C-9493-4CAD-A26A-EAE8D3CBD477}" type="pres">
      <dgm:prSet presAssocID="{955AAAAC-3389-4064-A574-360668DF446E}" presName="hierChild6" presStyleCnt="0"/>
      <dgm:spPr/>
    </dgm:pt>
    <dgm:pt modelId="{2DEB32D5-94A9-4426-9299-EFAC73399FB1}" type="pres">
      <dgm:prSet presAssocID="{955AAAAC-3389-4064-A574-360668DF446E}" presName="hierChild7" presStyleCnt="0"/>
      <dgm:spPr/>
    </dgm:pt>
  </dgm:ptLst>
  <dgm:cxnLst>
    <dgm:cxn modelId="{6DBEE602-448C-48F8-8D22-EB35FB080753}" type="presOf" srcId="{955AAAAC-3389-4064-A574-360668DF446E}" destId="{0C901E80-CE65-456F-B0FF-DB7C65399060}" srcOrd="0" destOrd="0" presId="urn:microsoft.com/office/officeart/2005/8/layout/orgChart1"/>
    <dgm:cxn modelId="{2F139204-E788-41D1-AA1E-2DD85CFA2552}" type="presOf" srcId="{671717F4-C994-48FA-9BBD-B7C7499FEB0A}" destId="{B202E25F-87AA-4DFC-B9AF-FB4115382D07}" srcOrd="0" destOrd="0" presId="urn:microsoft.com/office/officeart/2005/8/layout/orgChart1"/>
    <dgm:cxn modelId="{A68F6D10-7B27-47D7-8C17-F32163CD5D0E}" type="presOf" srcId="{24836A51-2B36-498E-85EE-35D2968E13E4}" destId="{94AA28A3-2A77-4D74-9DAA-EE55409F8004}" srcOrd="0" destOrd="0" presId="urn:microsoft.com/office/officeart/2005/8/layout/orgChart1"/>
    <dgm:cxn modelId="{C3D23811-99C2-4CD5-BDBA-19E28D48D50F}" srcId="{80FA4820-0D24-4AE9-A768-254489C54965}" destId="{A8607D5C-0E09-48AB-A3F2-B708B8D0870C}" srcOrd="0" destOrd="0" parTransId="{BC205A68-0F93-4BCA-84EB-7680D2AE4837}" sibTransId="{3193C091-743E-4E9D-B03F-5BD47759CF34}"/>
    <dgm:cxn modelId="{3D161317-6EF9-4A76-87B5-53FEE01A6285}" type="presOf" srcId="{689F0C4D-758A-4BC4-8AC7-699D031AC3A0}" destId="{27C02402-FC0A-4F1D-BA77-44B6772F6C9F}" srcOrd="0" destOrd="0" presId="urn:microsoft.com/office/officeart/2005/8/layout/orgChart1"/>
    <dgm:cxn modelId="{09857517-7B34-41C8-B2AD-C14A7BE1CF9D}" type="presOf" srcId="{A93FC72B-E24D-4A3F-BB4F-C2CFE3532729}" destId="{E66A5679-6C72-4A6B-8B46-14188A5378D8}" srcOrd="0" destOrd="0" presId="urn:microsoft.com/office/officeart/2005/8/layout/orgChart1"/>
    <dgm:cxn modelId="{F196061D-292B-4F46-B421-EBEE7F25B247}" type="presOf" srcId="{80FA4820-0D24-4AE9-A768-254489C54965}" destId="{7CFA1269-51BC-4474-A05E-4559CB958041}" srcOrd="1" destOrd="0" presId="urn:microsoft.com/office/officeart/2005/8/layout/orgChart1"/>
    <dgm:cxn modelId="{7285F524-C991-4ED8-BF0D-DFD6B6CE3C8A}" type="presOf" srcId="{DC0C9FEB-AFBA-427B-8B06-16C3A5FFACDA}" destId="{051EBC5A-8EF9-46AE-9A39-9965450D508E}" srcOrd="0" destOrd="0" presId="urn:microsoft.com/office/officeart/2005/8/layout/orgChart1"/>
    <dgm:cxn modelId="{EC6B262F-552A-4500-A7BD-0AB0E823DABC}" srcId="{DC0C9FEB-AFBA-427B-8B06-16C3A5FFACDA}" destId="{2CD0DC4C-95CC-46FC-9119-633A575619BD}" srcOrd="1" destOrd="0" parTransId="{FB822B53-8BEA-4042-B1F5-3FA752300EE2}" sibTransId="{C817CCF8-1744-4847-B1D4-ECA054C2EBC4}"/>
    <dgm:cxn modelId="{B0A0BD32-9B4E-4E90-A997-8DA2F66CE113}" srcId="{DC0C9FEB-AFBA-427B-8B06-16C3A5FFACDA}" destId="{25247F46-ADF6-4783-A8C3-62BAF2CCD358}" srcOrd="0" destOrd="0" parTransId="{7515E1AA-0550-4A0E-AE8F-3A297B03B403}" sibTransId="{2FA794AA-2F86-4A44-8FCB-EEE984751E80}"/>
    <dgm:cxn modelId="{DE840235-0ACC-41BD-A8FD-C85A1E7DD4CB}" type="presOf" srcId="{671717F4-C994-48FA-9BBD-B7C7499FEB0A}" destId="{72EC105F-E9F3-4B35-A47B-7EAE71E7356B}" srcOrd="1" destOrd="0" presId="urn:microsoft.com/office/officeart/2005/8/layout/orgChart1"/>
    <dgm:cxn modelId="{A0824F3D-CFAE-4423-94AF-CFBB8772171F}" type="presOf" srcId="{955AAAAC-3389-4064-A574-360668DF446E}" destId="{49B0BA95-C801-4261-8712-F12D1E9AED46}" srcOrd="1" destOrd="0" presId="urn:microsoft.com/office/officeart/2005/8/layout/orgChart1"/>
    <dgm:cxn modelId="{25F8F842-3C26-4586-B564-B7669BCE0199}" type="presOf" srcId="{DC0C9FEB-AFBA-427B-8B06-16C3A5FFACDA}" destId="{B6C4A5DA-B974-4035-AEB5-58CCD2EA5D59}" srcOrd="1" destOrd="0" presId="urn:microsoft.com/office/officeart/2005/8/layout/orgChart1"/>
    <dgm:cxn modelId="{1C23FB4E-A2C0-4720-B462-3246B3315F60}" type="presOf" srcId="{A8607D5C-0E09-48AB-A3F2-B708B8D0870C}" destId="{CF76ABDF-3FAD-48AA-815A-EF90BA5781D7}" srcOrd="0" destOrd="0" presId="urn:microsoft.com/office/officeart/2005/8/layout/orgChart1"/>
    <dgm:cxn modelId="{FDE2FF5D-4B26-4B40-8114-36E151AF5BAB}" type="presOf" srcId="{8B2F67D9-80E6-44D7-AF16-E3E9250425DA}" destId="{6226320D-E156-4129-9F8E-6D60D31D7B8E}" srcOrd="0" destOrd="0" presId="urn:microsoft.com/office/officeart/2005/8/layout/orgChart1"/>
    <dgm:cxn modelId="{08951661-6FB4-43FE-BF2A-A7879178FC9F}" type="presOf" srcId="{53510E9B-191C-4BC7-A6C9-79B21BA0DDED}" destId="{2D29CB6D-23C1-45D5-819D-1F36E42B65A9}" srcOrd="0" destOrd="0" presId="urn:microsoft.com/office/officeart/2005/8/layout/orgChart1"/>
    <dgm:cxn modelId="{840F1564-9F6B-43CB-B697-8A152F078A69}" type="presOf" srcId="{EEB44BEA-9D38-4D1B-B8EC-9396CCCEF099}" destId="{15D564C2-F6F5-4BAB-8AF2-088FF79EE89D}" srcOrd="0" destOrd="0" presId="urn:microsoft.com/office/officeart/2005/8/layout/orgChart1"/>
    <dgm:cxn modelId="{DC55B46D-7868-44CA-9D7F-DB869C1524F9}" type="presOf" srcId="{D07CEF35-66B9-476E-9F97-77EC116CD60E}" destId="{5790EDD1-8797-4E13-99B9-1102BF39C14D}" srcOrd="0" destOrd="0" presId="urn:microsoft.com/office/officeart/2005/8/layout/orgChart1"/>
    <dgm:cxn modelId="{D491E16D-88FB-43DE-8FF7-58F5EAADB9B8}" type="presOf" srcId="{25247F46-ADF6-4783-A8C3-62BAF2CCD358}" destId="{0A499773-6029-44E5-97D5-82BBDBBB6A19}" srcOrd="0" destOrd="0" presId="urn:microsoft.com/office/officeart/2005/8/layout/orgChart1"/>
    <dgm:cxn modelId="{A814B16E-C849-4743-A072-F02E7A364A6D}" srcId="{80FA4820-0D24-4AE9-A768-254489C54965}" destId="{DC0C9FEB-AFBA-427B-8B06-16C3A5FFACDA}" srcOrd="1" destOrd="0" parTransId="{83C1A8FF-A3E4-4E09-B17E-87232F45E8F6}" sibTransId="{A060507F-6758-47D1-B42C-B69223C34425}"/>
    <dgm:cxn modelId="{09C2D473-3F85-48FA-A33C-F4BCBCDE846E}" type="presOf" srcId="{A8607D5C-0E09-48AB-A3F2-B708B8D0870C}" destId="{F16C3404-9E40-458A-AE8D-3A72689E8FCF}" srcOrd="1" destOrd="0" presId="urn:microsoft.com/office/officeart/2005/8/layout/orgChart1"/>
    <dgm:cxn modelId="{41E5CB75-6C93-4730-A336-C9B1E6368D9E}" type="presOf" srcId="{E7F329F3-193A-4002-AE50-16D1FEE7F45A}" destId="{D5C18590-ECEF-4517-B43C-DDF2E466872C}" srcOrd="0" destOrd="0" presId="urn:microsoft.com/office/officeart/2005/8/layout/orgChart1"/>
    <dgm:cxn modelId="{9ADC1279-50A5-4FB1-8F7B-1C890351164D}" srcId="{671717F4-C994-48FA-9BBD-B7C7499FEB0A}" destId="{D07CEF35-66B9-476E-9F97-77EC116CD60E}" srcOrd="0" destOrd="0" parTransId="{3A650EA4-77CB-4160-AD61-BF7CF43840BE}" sibTransId="{E151B06A-1C1E-4C51-A1EB-44620B76BD2F}"/>
    <dgm:cxn modelId="{E87E137A-1223-45F6-B436-A304A9EB4E21}" srcId="{AC027B7C-59EC-49E6-88E6-60ECCAD71F29}" destId="{955AAAAC-3389-4064-A574-360668DF446E}" srcOrd="0" destOrd="0" parTransId="{46B0B76B-4F8E-4661-A1BB-591D1DC32AEF}" sibTransId="{9857F84D-0CB9-4E44-9E75-CE536F83A7DE}"/>
    <dgm:cxn modelId="{A8DEB482-EDA8-4CB1-A2ED-37A25B054DC8}" type="presOf" srcId="{BC205A68-0F93-4BCA-84EB-7680D2AE4837}" destId="{151DB86A-3386-4E48-A428-B8A3BBDDA1FA}" srcOrd="0" destOrd="0" presId="urn:microsoft.com/office/officeart/2005/8/layout/orgChart1"/>
    <dgm:cxn modelId="{7621288E-9D80-485E-B0E3-42C46249E74A}" srcId="{AC027B7C-59EC-49E6-88E6-60ECCAD71F29}" destId="{24836A51-2B36-498E-85EE-35D2968E13E4}" srcOrd="1" destOrd="0" parTransId="{689F0C4D-758A-4BC4-8AC7-699D031AC3A0}" sibTransId="{8BFD0FE5-2CDD-4936-B368-22A9B675D231}"/>
    <dgm:cxn modelId="{5F333293-CB2A-40AD-A128-95B32E3CCF39}" type="presOf" srcId="{AC027B7C-59EC-49E6-88E6-60ECCAD71F29}" destId="{370B00B1-3DC9-443F-AD56-DA72D7830EBF}" srcOrd="1" destOrd="0" presId="urn:microsoft.com/office/officeart/2005/8/layout/orgChart1"/>
    <dgm:cxn modelId="{F17242A6-4227-4DC5-9BDD-F043740129D4}" srcId="{24836A51-2B36-498E-85EE-35D2968E13E4}" destId="{EA678119-D0F0-4A2E-B0E9-06157BFD5E1B}" srcOrd="1" destOrd="0" parTransId="{EEB44BEA-9D38-4D1B-B8EC-9396CCCEF099}" sibTransId="{3EA81641-19EE-4108-AC7A-D3E61979CCB7}"/>
    <dgm:cxn modelId="{D91B4AA6-DDAE-4416-85CF-26EA7BAC5A11}" type="presOf" srcId="{46B0B76B-4F8E-4661-A1BB-591D1DC32AEF}" destId="{86118CF3-81AC-45BC-84DC-BE1A2A1575C3}" srcOrd="0" destOrd="0" presId="urn:microsoft.com/office/officeart/2005/8/layout/orgChart1"/>
    <dgm:cxn modelId="{A32D05A8-9CC6-4B62-A4FD-687803CEE787}" type="presOf" srcId="{80FA4820-0D24-4AE9-A768-254489C54965}" destId="{8A3FA5B6-76C7-4E0C-B44C-F6167662FA4B}" srcOrd="0" destOrd="0" presId="urn:microsoft.com/office/officeart/2005/8/layout/orgChart1"/>
    <dgm:cxn modelId="{C3ED80AF-EE4B-4821-BACC-14421443D738}" type="presOf" srcId="{7515E1AA-0550-4A0E-AE8F-3A297B03B403}" destId="{735FF7A7-3918-4EA7-873C-C347E3A4D0BC}" srcOrd="0" destOrd="0" presId="urn:microsoft.com/office/officeart/2005/8/layout/orgChart1"/>
    <dgm:cxn modelId="{59908AAF-932F-4FE8-BF2B-F9D153B29F99}" type="presOf" srcId="{8B2F67D9-80E6-44D7-AF16-E3E9250425DA}" destId="{E746BD78-BEF3-4411-A078-60354F0105FF}" srcOrd="1" destOrd="0" presId="urn:microsoft.com/office/officeart/2005/8/layout/orgChart1"/>
    <dgm:cxn modelId="{602D6AB1-9696-406E-98F4-320483DFAE26}" type="presOf" srcId="{2BD24939-4219-4601-9EA3-002D250C4662}" destId="{D0046669-5CD7-4AA5-88C6-BE37449B4750}" srcOrd="0" destOrd="0" presId="urn:microsoft.com/office/officeart/2005/8/layout/orgChart1"/>
    <dgm:cxn modelId="{827161B4-0661-4A7E-B452-3A6563DC4F35}" type="presOf" srcId="{FB822B53-8BEA-4042-B1F5-3FA752300EE2}" destId="{41B572F1-F720-42E9-AD53-E6EF7B78F049}" srcOrd="0" destOrd="0" presId="urn:microsoft.com/office/officeart/2005/8/layout/orgChart1"/>
    <dgm:cxn modelId="{EA323EC1-6327-4860-B6F1-0B6D75F5DCFF}" type="presOf" srcId="{53510E9B-191C-4BC7-A6C9-79B21BA0DDED}" destId="{0C3620E7-ADC2-45D3-81BC-783B84C0DD44}" srcOrd="1" destOrd="0" presId="urn:microsoft.com/office/officeart/2005/8/layout/orgChart1"/>
    <dgm:cxn modelId="{C1EABFC2-3860-47C6-9683-C43DE5D2EB3A}" type="presOf" srcId="{425FC869-83DE-4C0E-86F5-1D6B5AC30B41}" destId="{B7FE4747-09EA-46F9-BA5A-3E196BDAC8FF}" srcOrd="0" destOrd="0" presId="urn:microsoft.com/office/officeart/2005/8/layout/orgChart1"/>
    <dgm:cxn modelId="{1C6A79C4-8B18-4C06-B4C6-953CC78AE908}" type="presOf" srcId="{2CD0DC4C-95CC-46FC-9119-633A575619BD}" destId="{B8121AC4-DC7D-4F52-AFEB-58B7DA7C0313}" srcOrd="0" destOrd="0" presId="urn:microsoft.com/office/officeart/2005/8/layout/orgChart1"/>
    <dgm:cxn modelId="{EF44D6C5-FDEC-4C62-A02B-E2629C9244C9}" type="presOf" srcId="{AC027B7C-59EC-49E6-88E6-60ECCAD71F29}" destId="{4EDF5F42-EB19-4468-8AB4-4BE75AAF2EE4}" srcOrd="0" destOrd="0" presId="urn:microsoft.com/office/officeart/2005/8/layout/orgChart1"/>
    <dgm:cxn modelId="{B9CF59CB-9F6D-4CD7-AB91-26F9244957CB}" srcId="{2CD0DC4C-95CC-46FC-9119-633A575619BD}" destId="{671717F4-C994-48FA-9BBD-B7C7499FEB0A}" srcOrd="1" destOrd="0" parTransId="{E7F329F3-193A-4002-AE50-16D1FEE7F45A}" sibTransId="{DEED7C82-7630-4D2B-84EE-B2C3FAC7B8F9}"/>
    <dgm:cxn modelId="{D7A8AFCB-FA27-4AE3-B569-8AE581C4CDD7}" type="presOf" srcId="{83C1A8FF-A3E4-4E09-B17E-87232F45E8F6}" destId="{2F24F5A2-CB82-4D74-B06D-7AD4585A1026}" srcOrd="0" destOrd="0" presId="urn:microsoft.com/office/officeart/2005/8/layout/orgChart1"/>
    <dgm:cxn modelId="{787528CD-F642-4618-ABEF-8D9B125C2E4B}" srcId="{2CD0DC4C-95CC-46FC-9119-633A575619BD}" destId="{53510E9B-191C-4BC7-A6C9-79B21BA0DDED}" srcOrd="0" destOrd="0" parTransId="{425FC869-83DE-4C0E-86F5-1D6B5AC30B41}" sibTransId="{0C09DBF6-D85F-4D79-BF42-7CE304B32620}"/>
    <dgm:cxn modelId="{DA6DC8CE-A83A-4ACB-8152-8EDCA0B319F7}" type="presOf" srcId="{EA678119-D0F0-4A2E-B0E9-06157BFD5E1B}" destId="{C68C41A7-814C-49B4-87D8-0C5A78F6517D}" srcOrd="1" destOrd="0" presId="urn:microsoft.com/office/officeart/2005/8/layout/orgChart1"/>
    <dgm:cxn modelId="{96AD53D8-44C7-4F81-A7CC-DADF96CAFD81}" srcId="{24836A51-2B36-498E-85EE-35D2968E13E4}" destId="{80FA4820-0D24-4AE9-A768-254489C54965}" srcOrd="0" destOrd="0" parTransId="{A93FC72B-E24D-4A3F-BB4F-C2CFE3532729}" sibTransId="{7DE9A255-FA83-4606-B321-5A2B8C2FEB19}"/>
    <dgm:cxn modelId="{6810E0D8-9765-49CB-8BD5-BABDCC9A05B7}" type="presOf" srcId="{EA678119-D0F0-4A2E-B0E9-06157BFD5E1B}" destId="{E5B876E0-1F82-43FE-8452-28D76782E737}" srcOrd="0" destOrd="0" presId="urn:microsoft.com/office/officeart/2005/8/layout/orgChart1"/>
    <dgm:cxn modelId="{245A77DF-7248-4608-808B-0CE54D8C44F8}" type="presOf" srcId="{A874CE5F-BD57-4779-B69A-1FD156722F44}" destId="{DC869305-CC67-4AFC-A8CD-221437FD304A}" srcOrd="0" destOrd="0" presId="urn:microsoft.com/office/officeart/2005/8/layout/orgChart1"/>
    <dgm:cxn modelId="{01AA8EE8-5469-45E9-B8E7-167A9BF33458}" type="presOf" srcId="{24836A51-2B36-498E-85EE-35D2968E13E4}" destId="{BBA04FC9-11E8-45CD-9E9B-ED13F5C6CA83}" srcOrd="1" destOrd="0" presId="urn:microsoft.com/office/officeart/2005/8/layout/orgChart1"/>
    <dgm:cxn modelId="{938B13E9-E06F-4E85-9D39-F4F5CF947E87}" srcId="{671717F4-C994-48FA-9BBD-B7C7499FEB0A}" destId="{8B2F67D9-80E6-44D7-AF16-E3E9250425DA}" srcOrd="1" destOrd="0" parTransId="{A874CE5F-BD57-4779-B69A-1FD156722F44}" sibTransId="{3C10CF78-0B18-45E4-B850-104CFAAB3AFE}"/>
    <dgm:cxn modelId="{08D016E9-3ABE-4A7A-ABD5-7369007DF1FC}" type="presOf" srcId="{D07CEF35-66B9-476E-9F97-77EC116CD60E}" destId="{7D2EBA23-55C8-4B81-8B83-AC39034B49D2}" srcOrd="1" destOrd="0" presId="urn:microsoft.com/office/officeart/2005/8/layout/orgChart1"/>
    <dgm:cxn modelId="{F07F84ED-2DAD-480B-B56D-8F11C9ADECDC}" type="presOf" srcId="{3A650EA4-77CB-4160-AD61-BF7CF43840BE}" destId="{F36FC1D7-E2FA-4F15-ADCE-263081FB81CB}" srcOrd="0" destOrd="0" presId="urn:microsoft.com/office/officeart/2005/8/layout/orgChart1"/>
    <dgm:cxn modelId="{DD81F3F5-B28D-4BC0-9CEB-D374A51F8697}" type="presOf" srcId="{25247F46-ADF6-4783-A8C3-62BAF2CCD358}" destId="{52B7509B-37B1-412E-B4E2-B6D9BDB6F048}" srcOrd="1" destOrd="0" presId="urn:microsoft.com/office/officeart/2005/8/layout/orgChart1"/>
    <dgm:cxn modelId="{F28D1EF8-58ED-4874-899B-D5B1584DCAE6}" type="presOf" srcId="{2CD0DC4C-95CC-46FC-9119-633A575619BD}" destId="{3EA75F65-7E41-493E-B930-181E800461ED}" srcOrd="1" destOrd="0" presId="urn:microsoft.com/office/officeart/2005/8/layout/orgChart1"/>
    <dgm:cxn modelId="{A321A6FE-C988-4754-B6CC-68B086CF9997}" srcId="{2BD24939-4219-4601-9EA3-002D250C4662}" destId="{AC027B7C-59EC-49E6-88E6-60ECCAD71F29}" srcOrd="0" destOrd="0" parTransId="{BE098917-4A96-4864-A111-24C438903D02}" sibTransId="{30617BC6-3FA5-41A3-9865-016A25787DB0}"/>
    <dgm:cxn modelId="{1436024B-2A21-49DC-922A-13A19AC6332D}" type="presParOf" srcId="{D0046669-5CD7-4AA5-88C6-BE37449B4750}" destId="{EFBAF420-6EF8-49AB-8DFF-B32E3DADEA24}" srcOrd="0" destOrd="0" presId="urn:microsoft.com/office/officeart/2005/8/layout/orgChart1"/>
    <dgm:cxn modelId="{56CC8EE2-47FD-4AD3-8DB9-8DCEA7B5BFAB}" type="presParOf" srcId="{EFBAF420-6EF8-49AB-8DFF-B32E3DADEA24}" destId="{E022452B-9F91-4883-9991-C587C03A1F85}" srcOrd="0" destOrd="0" presId="urn:microsoft.com/office/officeart/2005/8/layout/orgChart1"/>
    <dgm:cxn modelId="{8628D34D-DADF-44C1-AC2F-F4353F332835}" type="presParOf" srcId="{E022452B-9F91-4883-9991-C587C03A1F85}" destId="{4EDF5F42-EB19-4468-8AB4-4BE75AAF2EE4}" srcOrd="0" destOrd="0" presId="urn:microsoft.com/office/officeart/2005/8/layout/orgChart1"/>
    <dgm:cxn modelId="{D4259B7C-B14A-40A0-B6AE-52D471B8F8A1}" type="presParOf" srcId="{E022452B-9F91-4883-9991-C587C03A1F85}" destId="{370B00B1-3DC9-443F-AD56-DA72D7830EBF}" srcOrd="1" destOrd="0" presId="urn:microsoft.com/office/officeart/2005/8/layout/orgChart1"/>
    <dgm:cxn modelId="{C49709C7-4DF2-45D0-8DF6-54A51F51F809}" type="presParOf" srcId="{EFBAF420-6EF8-49AB-8DFF-B32E3DADEA24}" destId="{E7578D8D-ABD4-41FD-BC38-998008583E78}" srcOrd="1" destOrd="0" presId="urn:microsoft.com/office/officeart/2005/8/layout/orgChart1"/>
    <dgm:cxn modelId="{5A9BDAD0-0837-484E-A0D8-13177A9FEF5C}" type="presParOf" srcId="{E7578D8D-ABD4-41FD-BC38-998008583E78}" destId="{27C02402-FC0A-4F1D-BA77-44B6772F6C9F}" srcOrd="0" destOrd="0" presId="urn:microsoft.com/office/officeart/2005/8/layout/orgChart1"/>
    <dgm:cxn modelId="{2D05FC36-E9A4-44A3-BF62-71BFACE69605}" type="presParOf" srcId="{E7578D8D-ABD4-41FD-BC38-998008583E78}" destId="{D36E8756-4DE7-4A42-866C-2722FD762C7D}" srcOrd="1" destOrd="0" presId="urn:microsoft.com/office/officeart/2005/8/layout/orgChart1"/>
    <dgm:cxn modelId="{B93D0470-FB00-451D-A5C5-FA10112A79AD}" type="presParOf" srcId="{D36E8756-4DE7-4A42-866C-2722FD762C7D}" destId="{C1DD9781-6B49-4CAA-BB3B-30F1466D9D82}" srcOrd="0" destOrd="0" presId="urn:microsoft.com/office/officeart/2005/8/layout/orgChart1"/>
    <dgm:cxn modelId="{6813695C-0CC7-4A6D-BD7C-CF1CE8C2AACD}" type="presParOf" srcId="{C1DD9781-6B49-4CAA-BB3B-30F1466D9D82}" destId="{94AA28A3-2A77-4D74-9DAA-EE55409F8004}" srcOrd="0" destOrd="0" presId="urn:microsoft.com/office/officeart/2005/8/layout/orgChart1"/>
    <dgm:cxn modelId="{17D08080-E00C-41C9-9055-F6FEED4F8CC2}" type="presParOf" srcId="{C1DD9781-6B49-4CAA-BB3B-30F1466D9D82}" destId="{BBA04FC9-11E8-45CD-9E9B-ED13F5C6CA83}" srcOrd="1" destOrd="0" presId="urn:microsoft.com/office/officeart/2005/8/layout/orgChart1"/>
    <dgm:cxn modelId="{DF14FE09-3AFA-478F-821C-DD8530871124}" type="presParOf" srcId="{D36E8756-4DE7-4A42-866C-2722FD762C7D}" destId="{97EC5918-13F4-42D7-BCEB-2107E23589BD}" srcOrd="1" destOrd="0" presId="urn:microsoft.com/office/officeart/2005/8/layout/orgChart1"/>
    <dgm:cxn modelId="{2590D0E4-79FD-419A-A0FD-C1E6025DD999}" type="presParOf" srcId="{97EC5918-13F4-42D7-BCEB-2107E23589BD}" destId="{E66A5679-6C72-4A6B-8B46-14188A5378D8}" srcOrd="0" destOrd="0" presId="urn:microsoft.com/office/officeart/2005/8/layout/orgChart1"/>
    <dgm:cxn modelId="{C8A50A12-BE52-44B8-9EED-C60D1283982A}" type="presParOf" srcId="{97EC5918-13F4-42D7-BCEB-2107E23589BD}" destId="{53B16787-5CFA-4129-B6A5-A40F1D0487F5}" srcOrd="1" destOrd="0" presId="urn:microsoft.com/office/officeart/2005/8/layout/orgChart1"/>
    <dgm:cxn modelId="{0261E6FF-3423-4134-AFA5-94B0E7165785}" type="presParOf" srcId="{53B16787-5CFA-4129-B6A5-A40F1D0487F5}" destId="{6348FC62-23C0-403C-9122-D662A5A03E57}" srcOrd="0" destOrd="0" presId="urn:microsoft.com/office/officeart/2005/8/layout/orgChart1"/>
    <dgm:cxn modelId="{032066CC-A045-4E0D-9202-376D0FA8CA67}" type="presParOf" srcId="{6348FC62-23C0-403C-9122-D662A5A03E57}" destId="{8A3FA5B6-76C7-4E0C-B44C-F6167662FA4B}" srcOrd="0" destOrd="0" presId="urn:microsoft.com/office/officeart/2005/8/layout/orgChart1"/>
    <dgm:cxn modelId="{B86720DB-8FAB-45C7-9361-6D3BA1B06929}" type="presParOf" srcId="{6348FC62-23C0-403C-9122-D662A5A03E57}" destId="{7CFA1269-51BC-4474-A05E-4559CB958041}" srcOrd="1" destOrd="0" presId="urn:microsoft.com/office/officeart/2005/8/layout/orgChart1"/>
    <dgm:cxn modelId="{200A68D3-0A7D-46A0-B45E-4766348C0108}" type="presParOf" srcId="{53B16787-5CFA-4129-B6A5-A40F1D0487F5}" destId="{DA2913B0-1448-415C-9F46-840029887A62}" srcOrd="1" destOrd="0" presId="urn:microsoft.com/office/officeart/2005/8/layout/orgChart1"/>
    <dgm:cxn modelId="{426DD7B2-D517-42F0-B526-4F82D6239DD9}" type="presParOf" srcId="{DA2913B0-1448-415C-9F46-840029887A62}" destId="{2F24F5A2-CB82-4D74-B06D-7AD4585A1026}" srcOrd="0" destOrd="0" presId="urn:microsoft.com/office/officeart/2005/8/layout/orgChart1"/>
    <dgm:cxn modelId="{F83BFCEA-12B9-4BC7-878D-0386083EEFF0}" type="presParOf" srcId="{DA2913B0-1448-415C-9F46-840029887A62}" destId="{A87F68F4-300B-4BE1-BAA5-EF52BAFFB9D0}" srcOrd="1" destOrd="0" presId="urn:microsoft.com/office/officeart/2005/8/layout/orgChart1"/>
    <dgm:cxn modelId="{096C7034-AC88-4DA5-A431-8FD523D22991}" type="presParOf" srcId="{A87F68F4-300B-4BE1-BAA5-EF52BAFFB9D0}" destId="{B1A77594-DBAE-4529-9972-32D76F341259}" srcOrd="0" destOrd="0" presId="urn:microsoft.com/office/officeart/2005/8/layout/orgChart1"/>
    <dgm:cxn modelId="{9D61EF30-AC5B-425E-8C9A-5D39F0F90478}" type="presParOf" srcId="{B1A77594-DBAE-4529-9972-32D76F341259}" destId="{051EBC5A-8EF9-46AE-9A39-9965450D508E}" srcOrd="0" destOrd="0" presId="urn:microsoft.com/office/officeart/2005/8/layout/orgChart1"/>
    <dgm:cxn modelId="{7B2C33C6-97AA-4D7C-806A-C88D02DD6E2B}" type="presParOf" srcId="{B1A77594-DBAE-4529-9972-32D76F341259}" destId="{B6C4A5DA-B974-4035-AEB5-58CCD2EA5D59}" srcOrd="1" destOrd="0" presId="urn:microsoft.com/office/officeart/2005/8/layout/orgChart1"/>
    <dgm:cxn modelId="{0354F658-E6C5-4F19-A75F-AA9EC9C1BADB}" type="presParOf" srcId="{A87F68F4-300B-4BE1-BAA5-EF52BAFFB9D0}" destId="{2E3A59ED-B217-4B8C-BCB7-520C88BD6984}" srcOrd="1" destOrd="0" presId="urn:microsoft.com/office/officeart/2005/8/layout/orgChart1"/>
    <dgm:cxn modelId="{66496644-03C3-408B-8D95-1C89791B9A56}" type="presParOf" srcId="{2E3A59ED-B217-4B8C-BCB7-520C88BD6984}" destId="{41B572F1-F720-42E9-AD53-E6EF7B78F049}" srcOrd="0" destOrd="0" presId="urn:microsoft.com/office/officeart/2005/8/layout/orgChart1"/>
    <dgm:cxn modelId="{EA0F035E-0166-4C54-9299-4209AC8DAEC3}" type="presParOf" srcId="{2E3A59ED-B217-4B8C-BCB7-520C88BD6984}" destId="{10CC1638-A85D-4B45-B5FE-F6D324368E31}" srcOrd="1" destOrd="0" presId="urn:microsoft.com/office/officeart/2005/8/layout/orgChart1"/>
    <dgm:cxn modelId="{483ED6AF-FF76-4EAC-8F66-55C1F145202D}" type="presParOf" srcId="{10CC1638-A85D-4B45-B5FE-F6D324368E31}" destId="{84EA32BC-1DB6-4930-8B5C-0055AAB0D213}" srcOrd="0" destOrd="0" presId="urn:microsoft.com/office/officeart/2005/8/layout/orgChart1"/>
    <dgm:cxn modelId="{2B261A0B-F716-4623-9E24-F138454C4777}" type="presParOf" srcId="{84EA32BC-1DB6-4930-8B5C-0055AAB0D213}" destId="{B8121AC4-DC7D-4F52-AFEB-58B7DA7C0313}" srcOrd="0" destOrd="0" presId="urn:microsoft.com/office/officeart/2005/8/layout/orgChart1"/>
    <dgm:cxn modelId="{3A2E4D38-F80B-460D-AB03-BB5364FA00FB}" type="presParOf" srcId="{84EA32BC-1DB6-4930-8B5C-0055AAB0D213}" destId="{3EA75F65-7E41-493E-B930-181E800461ED}" srcOrd="1" destOrd="0" presId="urn:microsoft.com/office/officeart/2005/8/layout/orgChart1"/>
    <dgm:cxn modelId="{CA2DD3BA-8275-4E04-97AE-7F019EFF767E}" type="presParOf" srcId="{10CC1638-A85D-4B45-B5FE-F6D324368E31}" destId="{7F99DC45-DE2D-4467-AC9E-0345E5F04A62}" srcOrd="1" destOrd="0" presId="urn:microsoft.com/office/officeart/2005/8/layout/orgChart1"/>
    <dgm:cxn modelId="{E25176EF-C877-4F13-81E4-A190BE40B698}" type="presParOf" srcId="{7F99DC45-DE2D-4467-AC9E-0345E5F04A62}" destId="{D5C18590-ECEF-4517-B43C-DDF2E466872C}" srcOrd="0" destOrd="0" presId="urn:microsoft.com/office/officeart/2005/8/layout/orgChart1"/>
    <dgm:cxn modelId="{79F1860F-E148-4F79-99D3-4EA409A4DD64}" type="presParOf" srcId="{7F99DC45-DE2D-4467-AC9E-0345E5F04A62}" destId="{34F37726-D2E8-407C-AF97-15214FDE3F6D}" srcOrd="1" destOrd="0" presId="urn:microsoft.com/office/officeart/2005/8/layout/orgChart1"/>
    <dgm:cxn modelId="{10A62D27-D794-4525-9CF5-1FA342AE0BDE}" type="presParOf" srcId="{34F37726-D2E8-407C-AF97-15214FDE3F6D}" destId="{4546E567-0D75-4B42-8784-9E53A50750F1}" srcOrd="0" destOrd="0" presId="urn:microsoft.com/office/officeart/2005/8/layout/orgChart1"/>
    <dgm:cxn modelId="{E79518E3-60A0-464D-B406-390686F35F26}" type="presParOf" srcId="{4546E567-0D75-4B42-8784-9E53A50750F1}" destId="{B202E25F-87AA-4DFC-B9AF-FB4115382D07}" srcOrd="0" destOrd="0" presId="urn:microsoft.com/office/officeart/2005/8/layout/orgChart1"/>
    <dgm:cxn modelId="{6E0096E2-BAE5-4FF7-9E2F-57DFE86FFC78}" type="presParOf" srcId="{4546E567-0D75-4B42-8784-9E53A50750F1}" destId="{72EC105F-E9F3-4B35-A47B-7EAE71E7356B}" srcOrd="1" destOrd="0" presId="urn:microsoft.com/office/officeart/2005/8/layout/orgChart1"/>
    <dgm:cxn modelId="{F1049DAF-D747-4C46-A6DF-DEE5B39445D8}" type="presParOf" srcId="{34F37726-D2E8-407C-AF97-15214FDE3F6D}" destId="{5DEEED37-C85E-4F6A-8648-CBC6A169625E}" srcOrd="1" destOrd="0" presId="urn:microsoft.com/office/officeart/2005/8/layout/orgChart1"/>
    <dgm:cxn modelId="{F313BBDA-4CEE-48CC-ACDA-8623D02FF505}" type="presParOf" srcId="{5DEEED37-C85E-4F6A-8648-CBC6A169625E}" destId="{DC869305-CC67-4AFC-A8CD-221437FD304A}" srcOrd="0" destOrd="0" presId="urn:microsoft.com/office/officeart/2005/8/layout/orgChart1"/>
    <dgm:cxn modelId="{3B790B9A-C5F8-4A49-8069-45F9D68C2626}" type="presParOf" srcId="{5DEEED37-C85E-4F6A-8648-CBC6A169625E}" destId="{78B28EE9-A267-4A35-A317-C0DA39BE5083}" srcOrd="1" destOrd="0" presId="urn:microsoft.com/office/officeart/2005/8/layout/orgChart1"/>
    <dgm:cxn modelId="{C5D30955-FA31-4F63-B60B-81A746695C7B}" type="presParOf" srcId="{78B28EE9-A267-4A35-A317-C0DA39BE5083}" destId="{A7869DCA-891B-4756-B272-32FE2621E773}" srcOrd="0" destOrd="0" presId="urn:microsoft.com/office/officeart/2005/8/layout/orgChart1"/>
    <dgm:cxn modelId="{3468A346-07F4-4D42-BA62-2C5F49783607}" type="presParOf" srcId="{A7869DCA-891B-4756-B272-32FE2621E773}" destId="{6226320D-E156-4129-9F8E-6D60D31D7B8E}" srcOrd="0" destOrd="0" presId="urn:microsoft.com/office/officeart/2005/8/layout/orgChart1"/>
    <dgm:cxn modelId="{C1DFEE52-45DC-43A5-893B-0E1819F00A35}" type="presParOf" srcId="{A7869DCA-891B-4756-B272-32FE2621E773}" destId="{E746BD78-BEF3-4411-A078-60354F0105FF}" srcOrd="1" destOrd="0" presId="urn:microsoft.com/office/officeart/2005/8/layout/orgChart1"/>
    <dgm:cxn modelId="{244094AC-EB4D-47CE-93E9-73F584654452}" type="presParOf" srcId="{78B28EE9-A267-4A35-A317-C0DA39BE5083}" destId="{AB21CAA8-BD93-4F82-82C2-776A4CCF40A7}" srcOrd="1" destOrd="0" presId="urn:microsoft.com/office/officeart/2005/8/layout/orgChart1"/>
    <dgm:cxn modelId="{CD4DCEC2-7D76-4704-B513-76E722CB33AC}" type="presParOf" srcId="{78B28EE9-A267-4A35-A317-C0DA39BE5083}" destId="{BFA5DCF4-D440-45C7-B724-09D16E92771F}" srcOrd="2" destOrd="0" presId="urn:microsoft.com/office/officeart/2005/8/layout/orgChart1"/>
    <dgm:cxn modelId="{194399EE-70C2-43A8-AB21-EE9438D94CDC}" type="presParOf" srcId="{34F37726-D2E8-407C-AF97-15214FDE3F6D}" destId="{D691CC00-2EF1-4468-8E97-C9812D378953}" srcOrd="2" destOrd="0" presId="urn:microsoft.com/office/officeart/2005/8/layout/orgChart1"/>
    <dgm:cxn modelId="{B7D020B0-5410-4BB9-8664-437675606190}" type="presParOf" srcId="{D691CC00-2EF1-4468-8E97-C9812D378953}" destId="{F36FC1D7-E2FA-4F15-ADCE-263081FB81CB}" srcOrd="0" destOrd="0" presId="urn:microsoft.com/office/officeart/2005/8/layout/orgChart1"/>
    <dgm:cxn modelId="{ADEA52AF-8555-43F8-B56C-5CD754132698}" type="presParOf" srcId="{D691CC00-2EF1-4468-8E97-C9812D378953}" destId="{9C8FE9E0-DB26-40C5-A181-FF3CCC252518}" srcOrd="1" destOrd="0" presId="urn:microsoft.com/office/officeart/2005/8/layout/orgChart1"/>
    <dgm:cxn modelId="{46BC6530-551A-431B-BBA1-306544A9C86C}" type="presParOf" srcId="{9C8FE9E0-DB26-40C5-A181-FF3CCC252518}" destId="{4940D09C-1AD3-4B63-835D-8036FD35413A}" srcOrd="0" destOrd="0" presId="urn:microsoft.com/office/officeart/2005/8/layout/orgChart1"/>
    <dgm:cxn modelId="{842EA2CA-8D7D-4649-B479-7C786777C447}" type="presParOf" srcId="{4940D09C-1AD3-4B63-835D-8036FD35413A}" destId="{5790EDD1-8797-4E13-99B9-1102BF39C14D}" srcOrd="0" destOrd="0" presId="urn:microsoft.com/office/officeart/2005/8/layout/orgChart1"/>
    <dgm:cxn modelId="{23AD1597-B624-45C6-9954-3403643953A6}" type="presParOf" srcId="{4940D09C-1AD3-4B63-835D-8036FD35413A}" destId="{7D2EBA23-55C8-4B81-8B83-AC39034B49D2}" srcOrd="1" destOrd="0" presId="urn:microsoft.com/office/officeart/2005/8/layout/orgChart1"/>
    <dgm:cxn modelId="{3D921543-9E8E-4B44-8FAD-3551643FB155}" type="presParOf" srcId="{9C8FE9E0-DB26-40C5-A181-FF3CCC252518}" destId="{B5FAB585-F202-492A-8545-FF52AD534DD3}" srcOrd="1" destOrd="0" presId="urn:microsoft.com/office/officeart/2005/8/layout/orgChart1"/>
    <dgm:cxn modelId="{7B5E9DFA-1516-40FF-983C-D85881C6B47D}" type="presParOf" srcId="{9C8FE9E0-DB26-40C5-A181-FF3CCC252518}" destId="{3619C9F2-0941-4840-AA1C-5ED8616119E0}" srcOrd="2" destOrd="0" presId="urn:microsoft.com/office/officeart/2005/8/layout/orgChart1"/>
    <dgm:cxn modelId="{02F417E2-35AE-4C37-8EDC-615370F08053}" type="presParOf" srcId="{10CC1638-A85D-4B45-B5FE-F6D324368E31}" destId="{4837ABC2-B5E1-4222-AD84-7F5A8143F6AE}" srcOrd="2" destOrd="0" presId="urn:microsoft.com/office/officeart/2005/8/layout/orgChart1"/>
    <dgm:cxn modelId="{6645ECF5-10FB-4FE6-A0FA-C8A75E355D50}" type="presParOf" srcId="{4837ABC2-B5E1-4222-AD84-7F5A8143F6AE}" destId="{B7FE4747-09EA-46F9-BA5A-3E196BDAC8FF}" srcOrd="0" destOrd="0" presId="urn:microsoft.com/office/officeart/2005/8/layout/orgChart1"/>
    <dgm:cxn modelId="{6D75A85E-75FD-4D5F-9C15-F49B7D4C250A}" type="presParOf" srcId="{4837ABC2-B5E1-4222-AD84-7F5A8143F6AE}" destId="{6A8DF684-6108-4E89-82D9-057FB38EFE94}" srcOrd="1" destOrd="0" presId="urn:microsoft.com/office/officeart/2005/8/layout/orgChart1"/>
    <dgm:cxn modelId="{7E1C3B87-341A-4A31-93FD-816014005492}" type="presParOf" srcId="{6A8DF684-6108-4E89-82D9-057FB38EFE94}" destId="{8396AFB9-9A14-4390-B7E2-FE5082184F85}" srcOrd="0" destOrd="0" presId="urn:microsoft.com/office/officeart/2005/8/layout/orgChart1"/>
    <dgm:cxn modelId="{C0414E0F-962A-46C5-ACD3-7D597E75CD97}" type="presParOf" srcId="{8396AFB9-9A14-4390-B7E2-FE5082184F85}" destId="{2D29CB6D-23C1-45D5-819D-1F36E42B65A9}" srcOrd="0" destOrd="0" presId="urn:microsoft.com/office/officeart/2005/8/layout/orgChart1"/>
    <dgm:cxn modelId="{6D71689D-8288-4695-89B5-5F5C30CE496E}" type="presParOf" srcId="{8396AFB9-9A14-4390-B7E2-FE5082184F85}" destId="{0C3620E7-ADC2-45D3-81BC-783B84C0DD44}" srcOrd="1" destOrd="0" presId="urn:microsoft.com/office/officeart/2005/8/layout/orgChart1"/>
    <dgm:cxn modelId="{F5844B06-7210-4A2D-9843-B7DB366032F2}" type="presParOf" srcId="{6A8DF684-6108-4E89-82D9-057FB38EFE94}" destId="{3702AF75-5D16-4E83-9D2C-1608579E516F}" srcOrd="1" destOrd="0" presId="urn:microsoft.com/office/officeart/2005/8/layout/orgChart1"/>
    <dgm:cxn modelId="{AF3E2F05-9706-44BE-94E1-811295D2467C}" type="presParOf" srcId="{6A8DF684-6108-4E89-82D9-057FB38EFE94}" destId="{42E28FB5-7FF8-4EEF-81A9-40C6D53A45F4}" srcOrd="2" destOrd="0" presId="urn:microsoft.com/office/officeart/2005/8/layout/orgChart1"/>
    <dgm:cxn modelId="{8B400C23-0889-421E-80A5-75185CACB204}" type="presParOf" srcId="{A87F68F4-300B-4BE1-BAA5-EF52BAFFB9D0}" destId="{985D0C01-EFC1-4413-AF01-984433D21FA1}" srcOrd="2" destOrd="0" presId="urn:microsoft.com/office/officeart/2005/8/layout/orgChart1"/>
    <dgm:cxn modelId="{864BC646-3F37-481D-8A36-8574CC3C4CFB}" type="presParOf" srcId="{985D0C01-EFC1-4413-AF01-984433D21FA1}" destId="{735FF7A7-3918-4EA7-873C-C347E3A4D0BC}" srcOrd="0" destOrd="0" presId="urn:microsoft.com/office/officeart/2005/8/layout/orgChart1"/>
    <dgm:cxn modelId="{CA826E41-B43E-4C62-8C02-DF52F20ACB64}" type="presParOf" srcId="{985D0C01-EFC1-4413-AF01-984433D21FA1}" destId="{000BCC3A-A27E-4835-84CA-8D0FD37F4BA2}" srcOrd="1" destOrd="0" presId="urn:microsoft.com/office/officeart/2005/8/layout/orgChart1"/>
    <dgm:cxn modelId="{A971F7F5-AFFF-49F7-BC41-A4300C02BDB7}" type="presParOf" srcId="{000BCC3A-A27E-4835-84CA-8D0FD37F4BA2}" destId="{6F607608-7DE1-4648-B316-3AC871663C61}" srcOrd="0" destOrd="0" presId="urn:microsoft.com/office/officeart/2005/8/layout/orgChart1"/>
    <dgm:cxn modelId="{949E89DE-FFCE-455E-AA27-C592406B56F9}" type="presParOf" srcId="{6F607608-7DE1-4648-B316-3AC871663C61}" destId="{0A499773-6029-44E5-97D5-82BBDBBB6A19}" srcOrd="0" destOrd="0" presId="urn:microsoft.com/office/officeart/2005/8/layout/orgChart1"/>
    <dgm:cxn modelId="{A3922DBB-7E3E-4279-9545-A6F80DF4A86F}" type="presParOf" srcId="{6F607608-7DE1-4648-B316-3AC871663C61}" destId="{52B7509B-37B1-412E-B4E2-B6D9BDB6F048}" srcOrd="1" destOrd="0" presId="urn:microsoft.com/office/officeart/2005/8/layout/orgChart1"/>
    <dgm:cxn modelId="{9DF9A0E3-E833-45F8-BE60-8C2A3272D564}" type="presParOf" srcId="{000BCC3A-A27E-4835-84CA-8D0FD37F4BA2}" destId="{AD4C70C5-1084-4026-A42E-443BA559CA29}" srcOrd="1" destOrd="0" presId="urn:microsoft.com/office/officeart/2005/8/layout/orgChart1"/>
    <dgm:cxn modelId="{E37D63B4-A0A7-416E-8226-B1CCB397ABBB}" type="presParOf" srcId="{000BCC3A-A27E-4835-84CA-8D0FD37F4BA2}" destId="{4405A41F-AD18-419D-ADEC-C5FF495F3124}" srcOrd="2" destOrd="0" presId="urn:microsoft.com/office/officeart/2005/8/layout/orgChart1"/>
    <dgm:cxn modelId="{C25E9EAE-EDDD-44D2-A132-396D0BD263E8}" type="presParOf" srcId="{53B16787-5CFA-4129-B6A5-A40F1D0487F5}" destId="{3C618998-784D-4C00-AD37-014087210067}" srcOrd="2" destOrd="0" presId="urn:microsoft.com/office/officeart/2005/8/layout/orgChart1"/>
    <dgm:cxn modelId="{25DF6E85-F417-46FC-8F07-0CAF5EB0281E}" type="presParOf" srcId="{3C618998-784D-4C00-AD37-014087210067}" destId="{151DB86A-3386-4E48-A428-B8A3BBDDA1FA}" srcOrd="0" destOrd="0" presId="urn:microsoft.com/office/officeart/2005/8/layout/orgChart1"/>
    <dgm:cxn modelId="{4272D8E7-08E1-4EFD-96EA-161FD8F45036}" type="presParOf" srcId="{3C618998-784D-4C00-AD37-014087210067}" destId="{3A6594E3-1541-4C77-966C-CE44B38972A5}" srcOrd="1" destOrd="0" presId="urn:microsoft.com/office/officeart/2005/8/layout/orgChart1"/>
    <dgm:cxn modelId="{060D2F57-C626-4A4B-B769-3F913987CBDD}" type="presParOf" srcId="{3A6594E3-1541-4C77-966C-CE44B38972A5}" destId="{5279F379-7603-4E4D-A679-8595679263F8}" srcOrd="0" destOrd="0" presId="urn:microsoft.com/office/officeart/2005/8/layout/orgChart1"/>
    <dgm:cxn modelId="{27C04D37-411B-4B9A-A136-5FB5AB00A7A0}" type="presParOf" srcId="{5279F379-7603-4E4D-A679-8595679263F8}" destId="{CF76ABDF-3FAD-48AA-815A-EF90BA5781D7}" srcOrd="0" destOrd="0" presId="urn:microsoft.com/office/officeart/2005/8/layout/orgChart1"/>
    <dgm:cxn modelId="{46C5D492-659C-415D-9A41-7DDF53091A49}" type="presParOf" srcId="{5279F379-7603-4E4D-A679-8595679263F8}" destId="{F16C3404-9E40-458A-AE8D-3A72689E8FCF}" srcOrd="1" destOrd="0" presId="urn:microsoft.com/office/officeart/2005/8/layout/orgChart1"/>
    <dgm:cxn modelId="{01DD5595-6FF0-4A3E-8CAD-DA1D08294C57}" type="presParOf" srcId="{3A6594E3-1541-4C77-966C-CE44B38972A5}" destId="{713EDFBD-0FC4-4AA8-8D97-A29DB5B8FBC8}" srcOrd="1" destOrd="0" presId="urn:microsoft.com/office/officeart/2005/8/layout/orgChart1"/>
    <dgm:cxn modelId="{EC333DEB-07EE-4134-AA9B-1395AC9C02DD}" type="presParOf" srcId="{3A6594E3-1541-4C77-966C-CE44B38972A5}" destId="{4E21B341-DE8B-41CA-B596-9DAD5C3856A4}" srcOrd="2" destOrd="0" presId="urn:microsoft.com/office/officeart/2005/8/layout/orgChart1"/>
    <dgm:cxn modelId="{FE5EF31E-7186-4310-B59E-A1477E570F15}" type="presParOf" srcId="{D36E8756-4DE7-4A42-866C-2722FD762C7D}" destId="{DCE1D842-F425-48C8-B94C-58FB2ADD6E0E}" srcOrd="2" destOrd="0" presId="urn:microsoft.com/office/officeart/2005/8/layout/orgChart1"/>
    <dgm:cxn modelId="{9D5FE1FF-2609-4C12-B0DA-2B9015165D42}" type="presParOf" srcId="{DCE1D842-F425-48C8-B94C-58FB2ADD6E0E}" destId="{15D564C2-F6F5-4BAB-8AF2-088FF79EE89D}" srcOrd="0" destOrd="0" presId="urn:microsoft.com/office/officeart/2005/8/layout/orgChart1"/>
    <dgm:cxn modelId="{4FC5C504-8EE9-40FC-99C6-372069584633}" type="presParOf" srcId="{DCE1D842-F425-48C8-B94C-58FB2ADD6E0E}" destId="{3BA03559-AAE0-4081-AED2-C2AF8CFB4F83}" srcOrd="1" destOrd="0" presId="urn:microsoft.com/office/officeart/2005/8/layout/orgChart1"/>
    <dgm:cxn modelId="{FE3F004F-8ECE-41DE-BEF6-85B0C44964D0}" type="presParOf" srcId="{3BA03559-AAE0-4081-AED2-C2AF8CFB4F83}" destId="{A9DD0E2D-34AC-4C3D-B69B-747AA528B7B3}" srcOrd="0" destOrd="0" presId="urn:microsoft.com/office/officeart/2005/8/layout/orgChart1"/>
    <dgm:cxn modelId="{A4790403-ADFC-48F3-88E7-50BFE1655146}" type="presParOf" srcId="{A9DD0E2D-34AC-4C3D-B69B-747AA528B7B3}" destId="{E5B876E0-1F82-43FE-8452-28D76782E737}" srcOrd="0" destOrd="0" presId="urn:microsoft.com/office/officeart/2005/8/layout/orgChart1"/>
    <dgm:cxn modelId="{5DF7E787-62D5-45A6-BC28-65C1B1F6C788}" type="presParOf" srcId="{A9DD0E2D-34AC-4C3D-B69B-747AA528B7B3}" destId="{C68C41A7-814C-49B4-87D8-0C5A78F6517D}" srcOrd="1" destOrd="0" presId="urn:microsoft.com/office/officeart/2005/8/layout/orgChart1"/>
    <dgm:cxn modelId="{8963815B-7E7A-4179-9744-E7DC3F1EFD6B}" type="presParOf" srcId="{3BA03559-AAE0-4081-AED2-C2AF8CFB4F83}" destId="{AA264DF2-BAC1-4B97-B92E-56D5EF4FDD49}" srcOrd="1" destOrd="0" presId="urn:microsoft.com/office/officeart/2005/8/layout/orgChart1"/>
    <dgm:cxn modelId="{E6D9DCB3-5418-4479-88FF-37A3C287BE37}" type="presParOf" srcId="{3BA03559-AAE0-4081-AED2-C2AF8CFB4F83}" destId="{CBB047FD-E512-4917-A258-23A392193836}" srcOrd="2" destOrd="0" presId="urn:microsoft.com/office/officeart/2005/8/layout/orgChart1"/>
    <dgm:cxn modelId="{4BC96C62-BBE1-4D35-8BF8-D5C19B1C6782}" type="presParOf" srcId="{EFBAF420-6EF8-49AB-8DFF-B32E3DADEA24}" destId="{BE000D1D-3F99-495A-993D-C613F8E9EAF0}" srcOrd="2" destOrd="0" presId="urn:microsoft.com/office/officeart/2005/8/layout/orgChart1"/>
    <dgm:cxn modelId="{572DE0E2-27BE-4475-8B31-C04B99236E81}" type="presParOf" srcId="{BE000D1D-3F99-495A-993D-C613F8E9EAF0}" destId="{86118CF3-81AC-45BC-84DC-BE1A2A1575C3}" srcOrd="0" destOrd="0" presId="urn:microsoft.com/office/officeart/2005/8/layout/orgChart1"/>
    <dgm:cxn modelId="{A4896CCD-8061-4E47-8220-54662997DCA3}" type="presParOf" srcId="{BE000D1D-3F99-495A-993D-C613F8E9EAF0}" destId="{0A93CE57-8E4B-409E-8C9E-2A78AB87AF14}" srcOrd="1" destOrd="0" presId="urn:microsoft.com/office/officeart/2005/8/layout/orgChart1"/>
    <dgm:cxn modelId="{91C0BB85-FE95-479D-B5C9-470197FB7CD5}" type="presParOf" srcId="{0A93CE57-8E4B-409E-8C9E-2A78AB87AF14}" destId="{5CE79C78-2F7A-47ED-AA93-7938AEB041D3}" srcOrd="0" destOrd="0" presId="urn:microsoft.com/office/officeart/2005/8/layout/orgChart1"/>
    <dgm:cxn modelId="{EFE30608-9597-49D1-B83D-C8DF7CCA8D14}" type="presParOf" srcId="{5CE79C78-2F7A-47ED-AA93-7938AEB041D3}" destId="{0C901E80-CE65-456F-B0FF-DB7C65399060}" srcOrd="0" destOrd="0" presId="urn:microsoft.com/office/officeart/2005/8/layout/orgChart1"/>
    <dgm:cxn modelId="{35C633D6-0A17-4790-AB3D-4B1C87A8CB05}" type="presParOf" srcId="{5CE79C78-2F7A-47ED-AA93-7938AEB041D3}" destId="{49B0BA95-C801-4261-8712-F12D1E9AED46}" srcOrd="1" destOrd="0" presId="urn:microsoft.com/office/officeart/2005/8/layout/orgChart1"/>
    <dgm:cxn modelId="{9B6184A8-B718-4191-9A64-5F630449FBBA}" type="presParOf" srcId="{0A93CE57-8E4B-409E-8C9E-2A78AB87AF14}" destId="{DE26DF6C-9493-4CAD-A26A-EAE8D3CBD477}" srcOrd="1" destOrd="0" presId="urn:microsoft.com/office/officeart/2005/8/layout/orgChart1"/>
    <dgm:cxn modelId="{345B80AD-6DB1-4FB0-9771-3E35B940B3D6}" type="presParOf" srcId="{0A93CE57-8E4B-409E-8C9E-2A78AB87AF14}" destId="{2DEB32D5-94A9-4426-9299-EFAC73399FB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118CF3-81AC-45BC-84DC-BE1A2A1575C3}">
      <dsp:nvSpPr>
        <dsp:cNvPr id="0" name=""/>
        <dsp:cNvSpPr/>
      </dsp:nvSpPr>
      <dsp:spPr>
        <a:xfrm>
          <a:off x="1483890" y="429300"/>
          <a:ext cx="1698393" cy="95547"/>
        </a:xfrm>
        <a:custGeom>
          <a:avLst/>
          <a:gdLst/>
          <a:ahLst/>
          <a:cxnLst/>
          <a:rect l="0" t="0" r="0" b="0"/>
          <a:pathLst>
            <a:path>
              <a:moveTo>
                <a:pt x="0" y="0"/>
              </a:moveTo>
              <a:lnTo>
                <a:pt x="0" y="95547"/>
              </a:lnTo>
              <a:lnTo>
                <a:pt x="1698393" y="955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D564C2-F6F5-4BAB-8AF2-088FF79EE89D}">
      <dsp:nvSpPr>
        <dsp:cNvPr id="0" name=""/>
        <dsp:cNvSpPr/>
      </dsp:nvSpPr>
      <dsp:spPr>
        <a:xfrm>
          <a:off x="1482342" y="830748"/>
          <a:ext cx="1705404" cy="117327"/>
        </a:xfrm>
        <a:custGeom>
          <a:avLst/>
          <a:gdLst/>
          <a:ahLst/>
          <a:cxnLst/>
          <a:rect l="0" t="0" r="0" b="0"/>
          <a:pathLst>
            <a:path>
              <a:moveTo>
                <a:pt x="0" y="0"/>
              </a:moveTo>
              <a:lnTo>
                <a:pt x="0" y="117327"/>
              </a:lnTo>
              <a:lnTo>
                <a:pt x="1705404" y="1173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DB86A-3386-4E48-A428-B8A3BBDDA1FA}">
      <dsp:nvSpPr>
        <dsp:cNvPr id="0" name=""/>
        <dsp:cNvSpPr/>
      </dsp:nvSpPr>
      <dsp:spPr>
        <a:xfrm>
          <a:off x="1482117" y="1274535"/>
          <a:ext cx="1889614" cy="91440"/>
        </a:xfrm>
        <a:custGeom>
          <a:avLst/>
          <a:gdLst/>
          <a:ahLst/>
          <a:cxnLst/>
          <a:rect l="0" t="0" r="0" b="0"/>
          <a:pathLst>
            <a:path>
              <a:moveTo>
                <a:pt x="0" y="45720"/>
              </a:moveTo>
              <a:lnTo>
                <a:pt x="0" y="124149"/>
              </a:lnTo>
              <a:lnTo>
                <a:pt x="1889614" y="1241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5FF7A7-3918-4EA7-873C-C347E3A4D0BC}">
      <dsp:nvSpPr>
        <dsp:cNvPr id="0" name=""/>
        <dsp:cNvSpPr/>
      </dsp:nvSpPr>
      <dsp:spPr>
        <a:xfrm>
          <a:off x="1482277" y="1730850"/>
          <a:ext cx="1114755" cy="144800"/>
        </a:xfrm>
        <a:custGeom>
          <a:avLst/>
          <a:gdLst/>
          <a:ahLst/>
          <a:cxnLst/>
          <a:rect l="0" t="0" r="0" b="0"/>
          <a:pathLst>
            <a:path>
              <a:moveTo>
                <a:pt x="0" y="0"/>
              </a:moveTo>
              <a:lnTo>
                <a:pt x="0" y="144800"/>
              </a:lnTo>
              <a:lnTo>
                <a:pt x="1114755" y="1448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E4747-09EA-46F9-BA5A-3E196BDAC8FF}">
      <dsp:nvSpPr>
        <dsp:cNvPr id="0" name=""/>
        <dsp:cNvSpPr/>
      </dsp:nvSpPr>
      <dsp:spPr>
        <a:xfrm>
          <a:off x="1472794" y="2484726"/>
          <a:ext cx="512233" cy="232166"/>
        </a:xfrm>
        <a:custGeom>
          <a:avLst/>
          <a:gdLst/>
          <a:ahLst/>
          <a:cxnLst/>
          <a:rect l="0" t="0" r="0" b="0"/>
          <a:pathLst>
            <a:path>
              <a:moveTo>
                <a:pt x="0" y="0"/>
              </a:moveTo>
              <a:lnTo>
                <a:pt x="0" y="232166"/>
              </a:lnTo>
              <a:lnTo>
                <a:pt x="512233" y="2321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6FC1D7-E2FA-4F15-ADCE-263081FB81CB}">
      <dsp:nvSpPr>
        <dsp:cNvPr id="0" name=""/>
        <dsp:cNvSpPr/>
      </dsp:nvSpPr>
      <dsp:spPr>
        <a:xfrm>
          <a:off x="1450616" y="3235851"/>
          <a:ext cx="1316011" cy="433242"/>
        </a:xfrm>
        <a:custGeom>
          <a:avLst/>
          <a:gdLst/>
          <a:ahLst/>
          <a:cxnLst/>
          <a:rect l="0" t="0" r="0" b="0"/>
          <a:pathLst>
            <a:path>
              <a:moveTo>
                <a:pt x="0" y="0"/>
              </a:moveTo>
              <a:lnTo>
                <a:pt x="0" y="433242"/>
              </a:lnTo>
              <a:lnTo>
                <a:pt x="1316011" y="4332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69305-CC67-4AFC-A8CD-221437FD304A}">
      <dsp:nvSpPr>
        <dsp:cNvPr id="0" name=""/>
        <dsp:cNvSpPr/>
      </dsp:nvSpPr>
      <dsp:spPr>
        <a:xfrm>
          <a:off x="1450616" y="3235851"/>
          <a:ext cx="689498" cy="954526"/>
        </a:xfrm>
        <a:custGeom>
          <a:avLst/>
          <a:gdLst/>
          <a:ahLst/>
          <a:cxnLst/>
          <a:rect l="0" t="0" r="0" b="0"/>
          <a:pathLst>
            <a:path>
              <a:moveTo>
                <a:pt x="0" y="0"/>
              </a:moveTo>
              <a:lnTo>
                <a:pt x="0" y="954526"/>
              </a:lnTo>
              <a:lnTo>
                <a:pt x="689498" y="954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C18590-ECEF-4517-B43C-DDF2E466872C}">
      <dsp:nvSpPr>
        <dsp:cNvPr id="0" name=""/>
        <dsp:cNvSpPr/>
      </dsp:nvSpPr>
      <dsp:spPr>
        <a:xfrm>
          <a:off x="1404896" y="2484726"/>
          <a:ext cx="91440" cy="448115"/>
        </a:xfrm>
        <a:custGeom>
          <a:avLst/>
          <a:gdLst/>
          <a:ahLst/>
          <a:cxnLst/>
          <a:rect l="0" t="0" r="0" b="0"/>
          <a:pathLst>
            <a:path>
              <a:moveTo>
                <a:pt x="67897" y="0"/>
              </a:moveTo>
              <a:lnTo>
                <a:pt x="67897" y="417107"/>
              </a:lnTo>
              <a:lnTo>
                <a:pt x="45720" y="417107"/>
              </a:lnTo>
              <a:lnTo>
                <a:pt x="45720" y="4481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572F1-F720-42E9-AD53-E6EF7B78F049}">
      <dsp:nvSpPr>
        <dsp:cNvPr id="0" name=""/>
        <dsp:cNvSpPr/>
      </dsp:nvSpPr>
      <dsp:spPr>
        <a:xfrm>
          <a:off x="1427074" y="1730850"/>
          <a:ext cx="91440" cy="429376"/>
        </a:xfrm>
        <a:custGeom>
          <a:avLst/>
          <a:gdLst/>
          <a:ahLst/>
          <a:cxnLst/>
          <a:rect l="0" t="0" r="0" b="0"/>
          <a:pathLst>
            <a:path>
              <a:moveTo>
                <a:pt x="55202" y="0"/>
              </a:moveTo>
              <a:lnTo>
                <a:pt x="55202" y="398368"/>
              </a:lnTo>
              <a:lnTo>
                <a:pt x="45720" y="398368"/>
              </a:lnTo>
              <a:lnTo>
                <a:pt x="45720" y="42937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4F5A2-CB82-4D74-B06D-7AD4585A1026}">
      <dsp:nvSpPr>
        <dsp:cNvPr id="0" name=""/>
        <dsp:cNvSpPr/>
      </dsp:nvSpPr>
      <dsp:spPr>
        <a:xfrm>
          <a:off x="1436397" y="1320255"/>
          <a:ext cx="91440" cy="163332"/>
        </a:xfrm>
        <a:custGeom>
          <a:avLst/>
          <a:gdLst/>
          <a:ahLst/>
          <a:cxnLst/>
          <a:rect l="0" t="0" r="0" b="0"/>
          <a:pathLst>
            <a:path>
              <a:moveTo>
                <a:pt x="45720" y="0"/>
              </a:moveTo>
              <a:lnTo>
                <a:pt x="45720" y="132325"/>
              </a:lnTo>
              <a:lnTo>
                <a:pt x="45879" y="132325"/>
              </a:lnTo>
              <a:lnTo>
                <a:pt x="45879" y="1633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6A5679-6C72-4A6B-8B46-14188A5378D8}">
      <dsp:nvSpPr>
        <dsp:cNvPr id="0" name=""/>
        <dsp:cNvSpPr/>
      </dsp:nvSpPr>
      <dsp:spPr>
        <a:xfrm>
          <a:off x="1436397" y="830748"/>
          <a:ext cx="91440" cy="259920"/>
        </a:xfrm>
        <a:custGeom>
          <a:avLst/>
          <a:gdLst/>
          <a:ahLst/>
          <a:cxnLst/>
          <a:rect l="0" t="0" r="0" b="0"/>
          <a:pathLst>
            <a:path>
              <a:moveTo>
                <a:pt x="45944" y="0"/>
              </a:moveTo>
              <a:lnTo>
                <a:pt x="45944" y="228882"/>
              </a:lnTo>
              <a:lnTo>
                <a:pt x="45720" y="228882"/>
              </a:lnTo>
              <a:lnTo>
                <a:pt x="45720" y="2599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C02402-FC0A-4F1D-BA77-44B6772F6C9F}">
      <dsp:nvSpPr>
        <dsp:cNvPr id="0" name=""/>
        <dsp:cNvSpPr/>
      </dsp:nvSpPr>
      <dsp:spPr>
        <a:xfrm>
          <a:off x="1436622" y="429300"/>
          <a:ext cx="91440" cy="197795"/>
        </a:xfrm>
        <a:custGeom>
          <a:avLst/>
          <a:gdLst/>
          <a:ahLst/>
          <a:cxnLst/>
          <a:rect l="0" t="0" r="0" b="0"/>
          <a:pathLst>
            <a:path>
              <a:moveTo>
                <a:pt x="47268" y="0"/>
              </a:moveTo>
              <a:lnTo>
                <a:pt x="47268" y="166756"/>
              </a:lnTo>
              <a:lnTo>
                <a:pt x="45720" y="166756"/>
              </a:lnTo>
              <a:lnTo>
                <a:pt x="45720" y="1977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F5F42-EB19-4468-8AB4-4BE75AAF2EE4}">
      <dsp:nvSpPr>
        <dsp:cNvPr id="0" name=""/>
        <dsp:cNvSpPr/>
      </dsp:nvSpPr>
      <dsp:spPr>
        <a:xfrm>
          <a:off x="0" y="106213"/>
          <a:ext cx="2967780" cy="32308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7104 subjects aged 10-90 yr were selected to participate in the cohort study</a:t>
          </a:r>
        </a:p>
      </dsp:txBody>
      <dsp:txXfrm>
        <a:off x="0" y="106213"/>
        <a:ext cx="2967780" cy="323087"/>
      </dsp:txXfrm>
    </dsp:sp>
    <dsp:sp modelId="{94AA28A3-2A77-4D74-9DAA-EE55409F8004}">
      <dsp:nvSpPr>
        <dsp:cNvPr id="0" name=""/>
        <dsp:cNvSpPr/>
      </dsp:nvSpPr>
      <dsp:spPr>
        <a:xfrm>
          <a:off x="463737" y="627095"/>
          <a:ext cx="2037208" cy="20365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6296 subjects agreed to participate</a:t>
          </a:r>
        </a:p>
      </dsp:txBody>
      <dsp:txXfrm>
        <a:off x="463737" y="627095"/>
        <a:ext cx="2037208" cy="203653"/>
      </dsp:txXfrm>
    </dsp:sp>
    <dsp:sp modelId="{8A3FA5B6-76C7-4E0C-B44C-F6167662FA4B}">
      <dsp:nvSpPr>
        <dsp:cNvPr id="0" name=""/>
        <dsp:cNvSpPr/>
      </dsp:nvSpPr>
      <dsp:spPr>
        <a:xfrm>
          <a:off x="50228" y="1090669"/>
          <a:ext cx="2863778" cy="2295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6143 subjects 10-90 yr were included in the cohort study</a:t>
          </a:r>
        </a:p>
      </dsp:txBody>
      <dsp:txXfrm>
        <a:off x="50228" y="1090669"/>
        <a:ext cx="2863778" cy="229586"/>
      </dsp:txXfrm>
    </dsp:sp>
    <dsp:sp modelId="{051EBC5A-8EF9-46AE-9A39-9965450D508E}">
      <dsp:nvSpPr>
        <dsp:cNvPr id="0" name=""/>
        <dsp:cNvSpPr/>
      </dsp:nvSpPr>
      <dsp:spPr>
        <a:xfrm>
          <a:off x="401640" y="1483588"/>
          <a:ext cx="2161272" cy="2472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5797 subjects of cohort study were ≥ 18 yr</a:t>
          </a:r>
        </a:p>
      </dsp:txBody>
      <dsp:txXfrm>
        <a:off x="401640" y="1483588"/>
        <a:ext cx="2161272" cy="247262"/>
      </dsp:txXfrm>
    </dsp:sp>
    <dsp:sp modelId="{B8121AC4-DC7D-4F52-AFEB-58B7DA7C0313}">
      <dsp:nvSpPr>
        <dsp:cNvPr id="0" name=""/>
        <dsp:cNvSpPr/>
      </dsp:nvSpPr>
      <dsp:spPr>
        <a:xfrm>
          <a:off x="50245" y="2160227"/>
          <a:ext cx="2845097" cy="3244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The data of 5311 subjects were appropriate to analyze the data of phase 1 of cohort </a:t>
          </a:r>
        </a:p>
      </dsp:txBody>
      <dsp:txXfrm>
        <a:off x="50245" y="2160227"/>
        <a:ext cx="2845097" cy="324499"/>
      </dsp:txXfrm>
    </dsp:sp>
    <dsp:sp modelId="{B202E25F-87AA-4DFC-B9AF-FB4115382D07}">
      <dsp:nvSpPr>
        <dsp:cNvPr id="0" name=""/>
        <dsp:cNvSpPr/>
      </dsp:nvSpPr>
      <dsp:spPr>
        <a:xfrm>
          <a:off x="46749" y="2932842"/>
          <a:ext cx="2807734" cy="30300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The data of 5052 subjects were appropriate to analyze based on primary phase of cohort</a:t>
          </a:r>
        </a:p>
      </dsp:txBody>
      <dsp:txXfrm>
        <a:off x="46749" y="2932842"/>
        <a:ext cx="2807734" cy="303009"/>
      </dsp:txXfrm>
    </dsp:sp>
    <dsp:sp modelId="{6226320D-E156-4129-9F8E-6D60D31D7B8E}">
      <dsp:nvSpPr>
        <dsp:cNvPr id="0" name=""/>
        <dsp:cNvSpPr/>
      </dsp:nvSpPr>
      <dsp:spPr>
        <a:xfrm>
          <a:off x="2140115" y="4102642"/>
          <a:ext cx="3221230" cy="1754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4808 subjects were appropriate to finally analyze at the present time </a:t>
          </a:r>
        </a:p>
      </dsp:txBody>
      <dsp:txXfrm>
        <a:off x="2140115" y="4102642"/>
        <a:ext cx="3221230" cy="175473"/>
      </dsp:txXfrm>
    </dsp:sp>
    <dsp:sp modelId="{5790EDD1-8797-4E13-99B9-1102BF39C14D}">
      <dsp:nvSpPr>
        <dsp:cNvPr id="0" name=""/>
        <dsp:cNvSpPr/>
      </dsp:nvSpPr>
      <dsp:spPr>
        <a:xfrm>
          <a:off x="2766627" y="3322957"/>
          <a:ext cx="2964882" cy="6922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101 people migrated to another area that was outside the scope of the study, 134 individuals did not accept our call to participate in the phase 2, the data of 9 subjects in phase 2 were not appropriate for analysis for the present study</a:t>
          </a:r>
        </a:p>
      </dsp:txBody>
      <dsp:txXfrm>
        <a:off x="2766627" y="3322957"/>
        <a:ext cx="2964882" cy="692273"/>
      </dsp:txXfrm>
    </dsp:sp>
    <dsp:sp modelId="{2D29CB6D-23C1-45D5-819D-1F36E42B65A9}">
      <dsp:nvSpPr>
        <dsp:cNvPr id="0" name=""/>
        <dsp:cNvSpPr/>
      </dsp:nvSpPr>
      <dsp:spPr>
        <a:xfrm>
          <a:off x="1985027" y="2615719"/>
          <a:ext cx="3746482" cy="2023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The data of 259 subjects were not appropriate for analysis in the present study </a:t>
          </a:r>
        </a:p>
      </dsp:txBody>
      <dsp:txXfrm>
        <a:off x="1985027" y="2615719"/>
        <a:ext cx="3746482" cy="202346"/>
      </dsp:txXfrm>
    </dsp:sp>
    <dsp:sp modelId="{0A499773-6029-44E5-97D5-82BBDBBB6A19}">
      <dsp:nvSpPr>
        <dsp:cNvPr id="0" name=""/>
        <dsp:cNvSpPr/>
      </dsp:nvSpPr>
      <dsp:spPr>
        <a:xfrm>
          <a:off x="2597033" y="1674479"/>
          <a:ext cx="3134476" cy="40234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486 subjects were excluded due to a history of excessive, alcohol consumption, a positive test of HBsAg, Anti-HCV Ab or regular consumption of drugs associated with fatty liver disease</a:t>
          </a:r>
        </a:p>
      </dsp:txBody>
      <dsp:txXfrm>
        <a:off x="2597033" y="1674479"/>
        <a:ext cx="3134476" cy="402342"/>
      </dsp:txXfrm>
    </dsp:sp>
    <dsp:sp modelId="{CF76ABDF-3FAD-48AA-815A-EF90BA5781D7}">
      <dsp:nvSpPr>
        <dsp:cNvPr id="0" name=""/>
        <dsp:cNvSpPr/>
      </dsp:nvSpPr>
      <dsp:spPr>
        <a:xfrm>
          <a:off x="3371732" y="1315682"/>
          <a:ext cx="1718625" cy="16600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346 subjects &lt; 18 were excluded</a:t>
          </a:r>
        </a:p>
      </dsp:txBody>
      <dsp:txXfrm>
        <a:off x="3371732" y="1315682"/>
        <a:ext cx="1718625" cy="166005"/>
      </dsp:txXfrm>
    </dsp:sp>
    <dsp:sp modelId="{E5B876E0-1F82-43FE-8452-28D76782E737}">
      <dsp:nvSpPr>
        <dsp:cNvPr id="0" name=""/>
        <dsp:cNvSpPr/>
      </dsp:nvSpPr>
      <dsp:spPr>
        <a:xfrm>
          <a:off x="3187746" y="861972"/>
          <a:ext cx="2057449" cy="17220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153 pregnant females were excluded</a:t>
          </a:r>
        </a:p>
      </dsp:txBody>
      <dsp:txXfrm>
        <a:off x="3187746" y="861972"/>
        <a:ext cx="2057449" cy="172208"/>
      </dsp:txXfrm>
    </dsp:sp>
    <dsp:sp modelId="{0C901E80-CE65-456F-B0FF-DB7C65399060}">
      <dsp:nvSpPr>
        <dsp:cNvPr id="0" name=""/>
        <dsp:cNvSpPr/>
      </dsp:nvSpPr>
      <dsp:spPr>
        <a:xfrm>
          <a:off x="3182283" y="413536"/>
          <a:ext cx="2040837" cy="22262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808 subjects did not agree to participate</a:t>
          </a:r>
        </a:p>
      </dsp:txBody>
      <dsp:txXfrm>
        <a:off x="3182283" y="413536"/>
        <a:ext cx="2040837" cy="2226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276C-A83C-FC44-A80B-67A6C54A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K46CB</dc:creator>
  <cp:lastModifiedBy>Na Ma</cp:lastModifiedBy>
  <cp:revision>2</cp:revision>
  <dcterms:created xsi:type="dcterms:W3CDTF">2020-05-14T21:43:00Z</dcterms:created>
  <dcterms:modified xsi:type="dcterms:W3CDTF">2020-05-14T21:43:00Z</dcterms:modified>
</cp:coreProperties>
</file>