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09304" w14:textId="77777777" w:rsidR="00E96CC7" w:rsidRPr="00CA3A83" w:rsidRDefault="00E96CC7" w:rsidP="00E87421">
      <w:pPr>
        <w:adjustRightInd w:val="0"/>
        <w:snapToGrid w:val="0"/>
        <w:spacing w:line="360" w:lineRule="auto"/>
        <w:rPr>
          <w:rFonts w:ascii="Book Antiqua" w:hAnsi="Book Antiqua" w:cs="Arial"/>
          <w:b/>
          <w:bCs/>
          <w:color w:val="222222"/>
          <w:sz w:val="24"/>
          <w:szCs w:val="24"/>
          <w:shd w:val="clear" w:color="auto" w:fill="FFFFFF"/>
        </w:rPr>
      </w:pPr>
      <w:r w:rsidRPr="00CA3A83">
        <w:rPr>
          <w:rFonts w:ascii="Book Antiqua" w:hAnsi="Book Antiqua" w:cs="Arial"/>
          <w:b/>
          <w:bCs/>
          <w:color w:val="222222"/>
          <w:sz w:val="24"/>
          <w:szCs w:val="24"/>
          <w:shd w:val="clear" w:color="auto" w:fill="FFFFFF"/>
        </w:rPr>
        <w:t xml:space="preserve">Name of Journal: </w:t>
      </w:r>
      <w:r w:rsidRPr="00CA3A83">
        <w:rPr>
          <w:rFonts w:ascii="Book Antiqua" w:hAnsi="Book Antiqua" w:cs="Arial"/>
          <w:i/>
          <w:iCs/>
          <w:color w:val="222222"/>
          <w:sz w:val="24"/>
          <w:szCs w:val="24"/>
          <w:shd w:val="clear" w:color="auto" w:fill="FFFFFF"/>
        </w:rPr>
        <w:t>World Journal of Gastroenterology</w:t>
      </w:r>
    </w:p>
    <w:p w14:paraId="1814AB51" w14:textId="7DED3670" w:rsidR="00E96CC7" w:rsidRPr="00CA3A83" w:rsidRDefault="00E96CC7" w:rsidP="00E87421">
      <w:pPr>
        <w:adjustRightInd w:val="0"/>
        <w:snapToGrid w:val="0"/>
        <w:spacing w:line="360" w:lineRule="auto"/>
        <w:rPr>
          <w:rFonts w:ascii="Book Antiqua" w:eastAsia="宋体" w:hAnsi="Book Antiqua" w:cs="Arial"/>
          <w:b/>
          <w:bCs/>
          <w:color w:val="222222"/>
          <w:sz w:val="24"/>
          <w:szCs w:val="24"/>
          <w:shd w:val="clear" w:color="auto" w:fill="FFFFFF"/>
          <w:lang w:eastAsia="zh-CN"/>
        </w:rPr>
      </w:pPr>
      <w:r w:rsidRPr="00CA3A83">
        <w:rPr>
          <w:rFonts w:ascii="Book Antiqua" w:hAnsi="Book Antiqua" w:cs="Arial"/>
          <w:b/>
          <w:bCs/>
          <w:color w:val="222222"/>
          <w:sz w:val="24"/>
          <w:szCs w:val="24"/>
          <w:shd w:val="clear" w:color="auto" w:fill="FFFFFF"/>
        </w:rPr>
        <w:t xml:space="preserve">Manuscript NO: </w:t>
      </w:r>
      <w:r w:rsidRPr="00CA3A83">
        <w:rPr>
          <w:rFonts w:ascii="Book Antiqua" w:eastAsia="宋体" w:hAnsi="Book Antiqua" w:cs="Arial"/>
          <w:color w:val="222222"/>
          <w:sz w:val="24"/>
          <w:szCs w:val="24"/>
          <w:shd w:val="clear" w:color="auto" w:fill="FFFFFF"/>
          <w:lang w:eastAsia="zh-CN"/>
        </w:rPr>
        <w:t>54644</w:t>
      </w:r>
    </w:p>
    <w:p w14:paraId="6BFCF201" w14:textId="01859390" w:rsidR="00E96CC7" w:rsidRPr="00CA3A83" w:rsidRDefault="00E96CC7" w:rsidP="00E87421">
      <w:pPr>
        <w:adjustRightInd w:val="0"/>
        <w:snapToGrid w:val="0"/>
        <w:spacing w:line="360" w:lineRule="auto"/>
        <w:rPr>
          <w:rFonts w:ascii="Book Antiqua" w:eastAsia="幼圆" w:hAnsi="Book Antiqua"/>
          <w:color w:val="000000"/>
          <w:sz w:val="24"/>
          <w:szCs w:val="24"/>
          <w:lang w:eastAsia="zh-CN"/>
        </w:rPr>
      </w:pPr>
      <w:r w:rsidRPr="00CA3A83">
        <w:rPr>
          <w:rFonts w:ascii="Book Antiqua" w:hAnsi="Book Antiqua"/>
          <w:b/>
          <w:bCs/>
          <w:sz w:val="24"/>
          <w:szCs w:val="24"/>
          <w:shd w:val="clear" w:color="auto" w:fill="FFFFFF"/>
        </w:rPr>
        <w:t>Manuscript Type</w:t>
      </w:r>
      <w:r w:rsidRPr="00CA3A83">
        <w:rPr>
          <w:rFonts w:ascii="Book Antiqua" w:hAnsi="Book Antiqua"/>
          <w:b/>
          <w:bCs/>
          <w:sz w:val="24"/>
          <w:szCs w:val="24"/>
        </w:rPr>
        <w:t>:</w:t>
      </w:r>
      <w:r w:rsidRPr="00CA3A83">
        <w:rPr>
          <w:rFonts w:ascii="Book Antiqua" w:eastAsia="宋体" w:hAnsi="Book Antiqua" w:cs="Arial"/>
          <w:b/>
          <w:bCs/>
          <w:color w:val="222222"/>
          <w:sz w:val="24"/>
          <w:szCs w:val="24"/>
          <w:shd w:val="clear" w:color="auto" w:fill="FFFFFF"/>
        </w:rPr>
        <w:t xml:space="preserve"> </w:t>
      </w:r>
      <w:r w:rsidRPr="00CA3A83">
        <w:rPr>
          <w:rFonts w:ascii="Book Antiqua" w:hAnsi="Book Antiqua"/>
          <w:sz w:val="24"/>
          <w:szCs w:val="24"/>
        </w:rPr>
        <w:t>ORIGINAL ARTICLE</w:t>
      </w:r>
    </w:p>
    <w:p w14:paraId="61DCF750" w14:textId="77777777" w:rsidR="00E96CC7" w:rsidRPr="00CA3A83" w:rsidRDefault="00E96CC7" w:rsidP="00E87421">
      <w:pPr>
        <w:adjustRightInd w:val="0"/>
        <w:snapToGrid w:val="0"/>
        <w:spacing w:line="360" w:lineRule="auto"/>
        <w:rPr>
          <w:rFonts w:ascii="Book Antiqua" w:eastAsia="幼圆" w:hAnsi="Book Antiqua"/>
          <w:b/>
          <w:bCs/>
          <w:i/>
          <w:iCs/>
          <w:sz w:val="24"/>
          <w:szCs w:val="24"/>
        </w:rPr>
      </w:pPr>
      <w:r w:rsidRPr="00CA3A83">
        <w:rPr>
          <w:rFonts w:ascii="Book Antiqua" w:eastAsia="幼圆" w:hAnsi="Book Antiqua"/>
          <w:b/>
          <w:bCs/>
          <w:i/>
          <w:iCs/>
          <w:sz w:val="24"/>
          <w:szCs w:val="24"/>
        </w:rPr>
        <w:t xml:space="preserve"> </w:t>
      </w:r>
    </w:p>
    <w:p w14:paraId="682AE4C7" w14:textId="6824F64F" w:rsidR="000A70A7" w:rsidRPr="00CA3A83" w:rsidRDefault="00E96CC7" w:rsidP="00E87421">
      <w:pPr>
        <w:adjustRightInd w:val="0"/>
        <w:snapToGrid w:val="0"/>
        <w:spacing w:line="360" w:lineRule="auto"/>
        <w:rPr>
          <w:rFonts w:ascii="Book Antiqua" w:eastAsia="幼圆" w:hAnsi="Book Antiqua"/>
          <w:b/>
          <w:bCs/>
          <w:i/>
          <w:iCs/>
          <w:sz w:val="24"/>
          <w:szCs w:val="24"/>
          <w:lang w:eastAsia="zh-CN"/>
        </w:rPr>
      </w:pPr>
      <w:r w:rsidRPr="00CA3A83">
        <w:rPr>
          <w:rFonts w:ascii="Book Antiqua" w:eastAsia="幼圆" w:hAnsi="Book Antiqua"/>
          <w:b/>
          <w:bCs/>
          <w:i/>
          <w:iCs/>
          <w:sz w:val="24"/>
          <w:szCs w:val="24"/>
        </w:rPr>
        <w:t>Retrospective Study</w:t>
      </w:r>
    </w:p>
    <w:p w14:paraId="50979AE1" w14:textId="77777777" w:rsidR="000A70A7" w:rsidRPr="00CA3A83" w:rsidRDefault="0077458B" w:rsidP="00E87421">
      <w:pPr>
        <w:pStyle w:val="CM15"/>
        <w:snapToGrid w:val="0"/>
        <w:spacing w:after="0" w:line="360" w:lineRule="auto"/>
        <w:jc w:val="both"/>
        <w:rPr>
          <w:rFonts w:ascii="Book Antiqua" w:hAnsi="Book Antiqua"/>
          <w:b/>
        </w:rPr>
      </w:pPr>
      <w:bookmarkStart w:id="0" w:name="_Hlk35842788"/>
      <w:r w:rsidRPr="00CA3A83">
        <w:rPr>
          <w:rFonts w:ascii="Book Antiqua" w:hAnsi="Book Antiqua"/>
          <w:b/>
        </w:rPr>
        <w:t>Chronic atrophic g</w:t>
      </w:r>
      <w:r w:rsidR="00BF3C9B" w:rsidRPr="00CA3A83">
        <w:rPr>
          <w:rFonts w:ascii="Book Antiqua" w:hAnsi="Book Antiqua"/>
          <w:b/>
        </w:rPr>
        <w:t xml:space="preserve">astritis detection with a convolutional neural network considering </w:t>
      </w:r>
      <w:r w:rsidR="00217364" w:rsidRPr="00CA3A83">
        <w:rPr>
          <w:rFonts w:ascii="Book Antiqua" w:hAnsi="Book Antiqua"/>
          <w:b/>
        </w:rPr>
        <w:t xml:space="preserve">stomach </w:t>
      </w:r>
      <w:r w:rsidR="00BF3C9B" w:rsidRPr="00CA3A83">
        <w:rPr>
          <w:rFonts w:ascii="Book Antiqua" w:hAnsi="Book Antiqua"/>
          <w:b/>
        </w:rPr>
        <w:t>regions</w:t>
      </w:r>
    </w:p>
    <w:bookmarkEnd w:id="0"/>
    <w:p w14:paraId="631D9BDA" w14:textId="77777777" w:rsidR="000A70A7" w:rsidRPr="00CA3A83" w:rsidRDefault="000A70A7" w:rsidP="00E87421">
      <w:pPr>
        <w:pStyle w:val="Default"/>
        <w:snapToGrid w:val="0"/>
        <w:spacing w:line="360" w:lineRule="auto"/>
        <w:jc w:val="both"/>
        <w:rPr>
          <w:rFonts w:ascii="Book Antiqua" w:hAnsi="Book Antiqua" w:cs="Times New Roman"/>
          <w:color w:val="auto"/>
        </w:rPr>
      </w:pPr>
    </w:p>
    <w:p w14:paraId="12AF24A8" w14:textId="77777777" w:rsidR="000A70A7" w:rsidRPr="00CA3A83" w:rsidRDefault="00BF3C9B" w:rsidP="00E87421">
      <w:pPr>
        <w:pStyle w:val="Default"/>
        <w:snapToGrid w:val="0"/>
        <w:spacing w:line="360" w:lineRule="auto"/>
        <w:jc w:val="both"/>
        <w:rPr>
          <w:rFonts w:ascii="Book Antiqua" w:hAnsi="Book Antiqua" w:cs="Times New Roman"/>
          <w:color w:val="auto"/>
        </w:rPr>
      </w:pPr>
      <w:r w:rsidRPr="00CA3A83">
        <w:rPr>
          <w:rFonts w:ascii="Book Antiqua" w:hAnsi="Book Antiqua" w:cs="Times New Roman"/>
          <w:color w:val="auto"/>
        </w:rPr>
        <w:t>Kanai M</w:t>
      </w:r>
      <w:r w:rsidR="00B56470" w:rsidRPr="00CA3A83">
        <w:rPr>
          <w:rFonts w:ascii="Book Antiqua" w:hAnsi="Book Antiqua" w:cs="Times New Roman"/>
          <w:color w:val="auto"/>
        </w:rPr>
        <w:t xml:space="preserve"> </w:t>
      </w:r>
      <w:r w:rsidR="00B56470" w:rsidRPr="00CA3A83">
        <w:rPr>
          <w:rFonts w:ascii="Book Antiqua" w:hAnsi="Book Antiqua" w:cs="Times New Roman"/>
          <w:i/>
          <w:color w:val="auto"/>
        </w:rPr>
        <w:t>et al</w:t>
      </w:r>
      <w:r w:rsidR="00B56470" w:rsidRPr="00CA3A83">
        <w:rPr>
          <w:rFonts w:ascii="Book Antiqua" w:hAnsi="Book Antiqua" w:cs="Times New Roman"/>
          <w:color w:val="auto"/>
        </w:rPr>
        <w:t xml:space="preserve">. </w:t>
      </w:r>
      <w:r w:rsidRPr="00CA3A83">
        <w:rPr>
          <w:rFonts w:ascii="Book Antiqua" w:hAnsi="Book Antiqua" w:cs="Times New Roman"/>
          <w:color w:val="auto"/>
        </w:rPr>
        <w:t xml:space="preserve">Convolutional neural network </w:t>
      </w:r>
      <w:r w:rsidR="003446DF" w:rsidRPr="00CA3A83">
        <w:rPr>
          <w:rFonts w:ascii="Book Antiqua" w:hAnsi="Book Antiqua" w:cs="Times New Roman"/>
          <w:color w:val="auto"/>
        </w:rPr>
        <w:t xml:space="preserve">for </w:t>
      </w:r>
      <w:r w:rsidRPr="00CA3A83">
        <w:rPr>
          <w:rFonts w:ascii="Book Antiqua" w:hAnsi="Book Antiqua" w:cs="Times New Roman"/>
          <w:color w:val="auto"/>
        </w:rPr>
        <w:t>gastritis classification</w:t>
      </w:r>
      <w:r w:rsidR="000A70A7" w:rsidRPr="00CA3A83">
        <w:rPr>
          <w:rFonts w:ascii="Book Antiqua" w:hAnsi="Book Antiqua" w:cs="Times New Roman"/>
          <w:color w:val="auto"/>
        </w:rPr>
        <w:t xml:space="preserve"> </w:t>
      </w:r>
    </w:p>
    <w:p w14:paraId="641DEF30" w14:textId="77777777" w:rsidR="000A70A7" w:rsidRPr="00CA3A83" w:rsidRDefault="000A70A7" w:rsidP="00E87421">
      <w:pPr>
        <w:pStyle w:val="Default"/>
        <w:snapToGrid w:val="0"/>
        <w:spacing w:line="360" w:lineRule="auto"/>
        <w:jc w:val="both"/>
        <w:rPr>
          <w:rFonts w:ascii="Book Antiqua" w:hAnsi="Book Antiqua" w:cs="Times New Roman"/>
          <w:color w:val="auto"/>
        </w:rPr>
      </w:pPr>
    </w:p>
    <w:p w14:paraId="73C69B00" w14:textId="77777777" w:rsidR="000A70A7" w:rsidRPr="00CA3A83" w:rsidRDefault="00BF3C9B" w:rsidP="00E87421">
      <w:pPr>
        <w:pStyle w:val="CM15"/>
        <w:snapToGrid w:val="0"/>
        <w:spacing w:after="0" w:line="360" w:lineRule="auto"/>
        <w:jc w:val="both"/>
        <w:rPr>
          <w:rFonts w:ascii="Book Antiqua" w:hAnsi="Book Antiqua"/>
          <w:bCs/>
        </w:rPr>
      </w:pPr>
      <w:bookmarkStart w:id="1" w:name="_Hlk500261596"/>
      <w:r w:rsidRPr="00CA3A83">
        <w:rPr>
          <w:rFonts w:ascii="Book Antiqua" w:hAnsi="Book Antiqua"/>
          <w:bCs/>
          <w:iCs/>
        </w:rPr>
        <w:t xml:space="preserve">Misaki Kanai, </w:t>
      </w:r>
      <w:r w:rsidR="000A70A7" w:rsidRPr="00CA3A83">
        <w:rPr>
          <w:rFonts w:ascii="Book Antiqua" w:hAnsi="Book Antiqua"/>
          <w:bCs/>
          <w:iCs/>
        </w:rPr>
        <w:t>Ren Togo, Takahiro Ogawa, Miki Haseyama</w:t>
      </w:r>
    </w:p>
    <w:bookmarkEnd w:id="1"/>
    <w:p w14:paraId="25355041" w14:textId="77777777" w:rsidR="000A70A7" w:rsidRPr="00CA3A83" w:rsidRDefault="000A70A7" w:rsidP="00E87421">
      <w:pPr>
        <w:pStyle w:val="CM16"/>
        <w:snapToGrid w:val="0"/>
        <w:spacing w:after="0" w:line="360" w:lineRule="auto"/>
        <w:jc w:val="both"/>
        <w:rPr>
          <w:rFonts w:ascii="Book Antiqua" w:hAnsi="Book Antiqua"/>
        </w:rPr>
      </w:pPr>
    </w:p>
    <w:p w14:paraId="0BD1CB0C" w14:textId="5014970F" w:rsidR="00BF3C9B" w:rsidRPr="00CA3A83" w:rsidRDefault="00BF3C9B" w:rsidP="00E87421">
      <w:pPr>
        <w:pStyle w:val="CM16"/>
        <w:snapToGrid w:val="0"/>
        <w:spacing w:after="0" w:line="360" w:lineRule="auto"/>
        <w:jc w:val="both"/>
        <w:rPr>
          <w:rFonts w:ascii="Book Antiqua" w:hAnsi="Book Antiqua"/>
        </w:rPr>
      </w:pPr>
      <w:r w:rsidRPr="00CA3A83">
        <w:rPr>
          <w:rFonts w:ascii="Book Antiqua" w:hAnsi="Book Antiqua"/>
          <w:b/>
          <w:iCs/>
        </w:rPr>
        <w:t xml:space="preserve">Misaki Kanai, </w:t>
      </w:r>
      <w:r w:rsidRPr="00CA3A83">
        <w:rPr>
          <w:rFonts w:ascii="Book Antiqua" w:hAnsi="Book Antiqua"/>
        </w:rPr>
        <w:t xml:space="preserve">Graduate School of Information Science and Technology, Hokkaido University, </w:t>
      </w:r>
      <w:r w:rsidR="00E96CC7" w:rsidRPr="00CA3A83">
        <w:rPr>
          <w:rFonts w:ascii="Book Antiqua" w:hAnsi="Book Antiqua"/>
        </w:rPr>
        <w:t>Sapporo</w:t>
      </w:r>
      <w:r w:rsidR="00E96CC7" w:rsidRPr="00CA3A83">
        <w:rPr>
          <w:rFonts w:ascii="Book Antiqua" w:eastAsia="等线" w:hAnsi="Book Antiqua"/>
          <w:lang w:eastAsia="zh-CN"/>
        </w:rPr>
        <w:t xml:space="preserve"> </w:t>
      </w:r>
      <w:r w:rsidR="00E96CC7" w:rsidRPr="00CA3A83">
        <w:rPr>
          <w:rFonts w:ascii="Book Antiqua" w:hAnsi="Book Antiqua"/>
        </w:rPr>
        <w:t>060</w:t>
      </w:r>
      <w:r w:rsidR="007F28AC" w:rsidRPr="00CA3A83">
        <w:rPr>
          <w:rFonts w:ascii="Book Antiqua" w:hAnsi="Book Antiqua"/>
        </w:rPr>
        <w:t>081</w:t>
      </w:r>
      <w:r w:rsidR="007F28AC" w:rsidRPr="00CA3A83">
        <w:rPr>
          <w:rFonts w:ascii="Book Antiqua" w:eastAsia="等线" w:hAnsi="Book Antiqua"/>
          <w:lang w:eastAsia="zh-CN"/>
        </w:rPr>
        <w:t>2</w:t>
      </w:r>
      <w:r w:rsidRPr="00CA3A83">
        <w:rPr>
          <w:rFonts w:ascii="Book Antiqua" w:hAnsi="Book Antiqua"/>
        </w:rPr>
        <w:t xml:space="preserve">, </w:t>
      </w:r>
      <w:r w:rsidR="007F28AC" w:rsidRPr="00CA3A83">
        <w:rPr>
          <w:rFonts w:ascii="Book Antiqua" w:hAnsi="Book Antiqua"/>
        </w:rPr>
        <w:t>Hokkaido, Japan</w:t>
      </w:r>
    </w:p>
    <w:p w14:paraId="0A673459" w14:textId="77777777" w:rsidR="003446DF" w:rsidRPr="00CA3A83" w:rsidRDefault="003446DF" w:rsidP="00E87421">
      <w:pPr>
        <w:pStyle w:val="Default"/>
        <w:snapToGrid w:val="0"/>
        <w:spacing w:line="360" w:lineRule="auto"/>
        <w:jc w:val="both"/>
        <w:rPr>
          <w:rFonts w:ascii="Book Antiqua" w:hAnsi="Book Antiqua"/>
          <w:b/>
          <w:iCs/>
          <w:color w:val="auto"/>
        </w:rPr>
      </w:pPr>
    </w:p>
    <w:p w14:paraId="344FFB85" w14:textId="62D47FE0" w:rsidR="00BF3C9B" w:rsidRPr="00CA3A83" w:rsidRDefault="00BF3C9B" w:rsidP="00E87421">
      <w:pPr>
        <w:pStyle w:val="Default"/>
        <w:snapToGrid w:val="0"/>
        <w:spacing w:line="360" w:lineRule="auto"/>
        <w:jc w:val="both"/>
        <w:rPr>
          <w:rFonts w:ascii="Book Antiqua" w:hAnsi="Book Antiqua"/>
          <w:color w:val="auto"/>
        </w:rPr>
      </w:pPr>
      <w:r w:rsidRPr="00CA3A83">
        <w:rPr>
          <w:rFonts w:ascii="Book Antiqua" w:hAnsi="Book Antiqua"/>
          <w:b/>
          <w:iCs/>
          <w:color w:val="auto"/>
        </w:rPr>
        <w:t xml:space="preserve">Ren Togo, </w:t>
      </w:r>
      <w:r w:rsidRPr="00CA3A83">
        <w:rPr>
          <w:rFonts w:ascii="Book Antiqua" w:hAnsi="Book Antiqua"/>
          <w:bCs/>
          <w:iCs/>
          <w:color w:val="auto"/>
        </w:rPr>
        <w:t xml:space="preserve">Education and Research Center for Mathematical and Data Science, Hokkaido University, </w:t>
      </w:r>
      <w:r w:rsidR="00E96CC7" w:rsidRPr="00CA3A83">
        <w:rPr>
          <w:rFonts w:ascii="Book Antiqua" w:hAnsi="Book Antiqua"/>
          <w:bCs/>
          <w:iCs/>
          <w:color w:val="auto"/>
        </w:rPr>
        <w:t>Sapporo</w:t>
      </w:r>
      <w:r w:rsidR="00E96CC7" w:rsidRPr="00CA3A83">
        <w:rPr>
          <w:rFonts w:ascii="Book Antiqua" w:eastAsia="等线" w:hAnsi="Book Antiqua"/>
          <w:bCs/>
          <w:iCs/>
          <w:color w:val="auto"/>
          <w:lang w:eastAsia="zh-CN"/>
        </w:rPr>
        <w:t xml:space="preserve"> </w:t>
      </w:r>
      <w:r w:rsidR="00E96CC7" w:rsidRPr="00CA3A83">
        <w:rPr>
          <w:rFonts w:ascii="Book Antiqua" w:hAnsi="Book Antiqua"/>
          <w:bCs/>
          <w:iCs/>
          <w:color w:val="auto"/>
        </w:rPr>
        <w:t>060</w:t>
      </w:r>
      <w:r w:rsidRPr="00CA3A83">
        <w:rPr>
          <w:rFonts w:ascii="Book Antiqua" w:hAnsi="Book Antiqua"/>
          <w:bCs/>
          <w:iCs/>
          <w:color w:val="auto"/>
        </w:rPr>
        <w:t xml:space="preserve">0812, </w:t>
      </w:r>
      <w:r w:rsidR="007F28AC" w:rsidRPr="00CA3A83">
        <w:rPr>
          <w:rFonts w:ascii="Book Antiqua" w:hAnsi="Book Antiqua"/>
        </w:rPr>
        <w:t>Hokkaido, Japan</w:t>
      </w:r>
    </w:p>
    <w:p w14:paraId="7B70F833" w14:textId="77777777" w:rsidR="00BF3C9B" w:rsidRPr="00CA3A83" w:rsidRDefault="00BF3C9B" w:rsidP="00E87421">
      <w:pPr>
        <w:pStyle w:val="Default"/>
        <w:snapToGrid w:val="0"/>
        <w:spacing w:line="360" w:lineRule="auto"/>
        <w:jc w:val="both"/>
        <w:rPr>
          <w:rFonts w:ascii="Book Antiqua" w:hAnsi="Book Antiqua"/>
          <w:color w:val="auto"/>
        </w:rPr>
      </w:pPr>
    </w:p>
    <w:p w14:paraId="37EEC965" w14:textId="275A6C9D" w:rsidR="00E93FDB" w:rsidRPr="00CA3A83" w:rsidRDefault="00E93FDB" w:rsidP="00E87421">
      <w:pPr>
        <w:pStyle w:val="CM16"/>
        <w:snapToGrid w:val="0"/>
        <w:spacing w:after="0" w:line="360" w:lineRule="auto"/>
        <w:jc w:val="both"/>
        <w:rPr>
          <w:rFonts w:ascii="Book Antiqua" w:hAnsi="Book Antiqua"/>
        </w:rPr>
      </w:pPr>
      <w:r w:rsidRPr="00CA3A83">
        <w:rPr>
          <w:rFonts w:ascii="Book Antiqua" w:hAnsi="Book Antiqua"/>
          <w:b/>
          <w:iCs/>
        </w:rPr>
        <w:t>Takahiro Ogawa, Miki Haseyama,</w:t>
      </w:r>
      <w:r w:rsidR="000A70A7" w:rsidRPr="00CA3A83">
        <w:rPr>
          <w:rFonts w:ascii="Book Antiqua" w:hAnsi="Book Antiqua"/>
        </w:rPr>
        <w:t xml:space="preserve"> </w:t>
      </w:r>
      <w:r w:rsidR="00BF3C9B" w:rsidRPr="00CA3A83">
        <w:rPr>
          <w:rFonts w:ascii="Book Antiqua" w:hAnsi="Book Antiqua"/>
        </w:rPr>
        <w:t xml:space="preserve">Faculty of Information Science and </w:t>
      </w:r>
      <w:r w:rsidR="000A70A7" w:rsidRPr="00CA3A83">
        <w:rPr>
          <w:rFonts w:ascii="Book Antiqua" w:hAnsi="Book Antiqua"/>
        </w:rPr>
        <w:t xml:space="preserve">Technology, Hokkaido University, </w:t>
      </w:r>
      <w:r w:rsidR="007F28AC" w:rsidRPr="00CA3A83">
        <w:rPr>
          <w:rFonts w:ascii="Book Antiqua" w:hAnsi="Book Antiqua"/>
        </w:rPr>
        <w:t>Sapporo 060081</w:t>
      </w:r>
      <w:r w:rsidR="007F28AC" w:rsidRPr="00CA3A83">
        <w:rPr>
          <w:rFonts w:ascii="Book Antiqua" w:eastAsia="等线" w:hAnsi="Book Antiqua"/>
          <w:lang w:eastAsia="zh-CN"/>
        </w:rPr>
        <w:t>2</w:t>
      </w:r>
      <w:r w:rsidR="000A70A7" w:rsidRPr="00CA3A83">
        <w:rPr>
          <w:rFonts w:ascii="Book Antiqua" w:hAnsi="Book Antiqua"/>
        </w:rPr>
        <w:t>,</w:t>
      </w:r>
      <w:r w:rsidR="007F28AC" w:rsidRPr="00CA3A83">
        <w:rPr>
          <w:rFonts w:ascii="Book Antiqua" w:hAnsi="Book Antiqua"/>
        </w:rPr>
        <w:t xml:space="preserve"> Hokkaido,</w:t>
      </w:r>
      <w:r w:rsidR="000A70A7" w:rsidRPr="00CA3A83">
        <w:rPr>
          <w:rFonts w:ascii="Book Antiqua" w:hAnsi="Book Antiqua"/>
        </w:rPr>
        <w:t xml:space="preserve"> Japan</w:t>
      </w:r>
    </w:p>
    <w:p w14:paraId="5EB0EDBF" w14:textId="77777777" w:rsidR="000A70A7" w:rsidRPr="00CA3A83" w:rsidRDefault="000A70A7" w:rsidP="00E87421">
      <w:pPr>
        <w:pStyle w:val="CM16"/>
        <w:snapToGrid w:val="0"/>
        <w:spacing w:after="0" w:line="360" w:lineRule="auto"/>
        <w:ind w:left="2280" w:hangingChars="950" w:hanging="2280"/>
        <w:jc w:val="both"/>
        <w:rPr>
          <w:rFonts w:ascii="Book Antiqua" w:hAnsi="Book Antiqua"/>
        </w:rPr>
      </w:pPr>
    </w:p>
    <w:p w14:paraId="3539CDBA" w14:textId="77777777" w:rsidR="000A70A7" w:rsidRPr="00CA3A83" w:rsidRDefault="000A70A7" w:rsidP="00E87421">
      <w:pPr>
        <w:pStyle w:val="Default"/>
        <w:snapToGrid w:val="0"/>
        <w:spacing w:line="360" w:lineRule="auto"/>
        <w:jc w:val="both"/>
        <w:rPr>
          <w:rFonts w:ascii="Book Antiqua" w:hAnsi="Book Antiqua"/>
          <w:color w:val="auto"/>
        </w:rPr>
      </w:pPr>
      <w:r w:rsidRPr="00CA3A83">
        <w:rPr>
          <w:rFonts w:ascii="Book Antiqua" w:hAnsi="Book Antiqua"/>
          <w:b/>
          <w:color w:val="auto"/>
        </w:rPr>
        <w:t>Author contributions:</w:t>
      </w:r>
      <w:r w:rsidRPr="00CA3A83">
        <w:rPr>
          <w:rFonts w:ascii="Book Antiqua" w:hAnsi="Book Antiqua"/>
          <w:color w:val="auto"/>
        </w:rPr>
        <w:t xml:space="preserve"> </w:t>
      </w:r>
      <w:r w:rsidR="005C0129" w:rsidRPr="00CA3A83">
        <w:rPr>
          <w:rFonts w:ascii="Book Antiqua" w:hAnsi="Book Antiqua"/>
          <w:color w:val="auto"/>
        </w:rPr>
        <w:t xml:space="preserve">Kanai </w:t>
      </w:r>
      <w:r w:rsidR="005E5C80" w:rsidRPr="00CA3A83">
        <w:rPr>
          <w:rFonts w:ascii="Book Antiqua" w:hAnsi="Book Antiqua"/>
          <w:color w:val="auto"/>
        </w:rPr>
        <w:t xml:space="preserve">M and </w:t>
      </w:r>
      <w:r w:rsidR="005C0129" w:rsidRPr="00CA3A83">
        <w:rPr>
          <w:rFonts w:ascii="Book Antiqua" w:hAnsi="Book Antiqua"/>
          <w:color w:val="auto"/>
        </w:rPr>
        <w:t>Togo R</w:t>
      </w:r>
      <w:r w:rsidRPr="00CA3A83">
        <w:rPr>
          <w:rFonts w:ascii="Book Antiqua" w:hAnsi="Book Antiqua"/>
          <w:color w:val="auto"/>
        </w:rPr>
        <w:t xml:space="preserve"> wrote the paper; </w:t>
      </w:r>
      <w:r w:rsidR="005C0129" w:rsidRPr="00CA3A83">
        <w:rPr>
          <w:rFonts w:ascii="Book Antiqua" w:hAnsi="Book Antiqua"/>
          <w:color w:val="auto"/>
        </w:rPr>
        <w:t>Kanai M</w:t>
      </w:r>
      <w:r w:rsidR="005E5C80" w:rsidRPr="00CA3A83">
        <w:rPr>
          <w:rFonts w:ascii="Book Antiqua" w:hAnsi="Book Antiqua"/>
          <w:color w:val="auto"/>
        </w:rPr>
        <w:t xml:space="preserve"> </w:t>
      </w:r>
      <w:r w:rsidRPr="00CA3A83">
        <w:rPr>
          <w:rFonts w:ascii="Book Antiqua" w:hAnsi="Book Antiqua"/>
          <w:color w:val="auto"/>
        </w:rPr>
        <w:t xml:space="preserve">performed the majority of experiments and analyzed the data; </w:t>
      </w:r>
      <w:r w:rsidR="006D7508" w:rsidRPr="00CA3A83">
        <w:rPr>
          <w:rFonts w:ascii="Book Antiqua" w:hAnsi="Book Antiqua"/>
          <w:color w:val="auto"/>
        </w:rPr>
        <w:t xml:space="preserve">Ogawa </w:t>
      </w:r>
      <w:r w:rsidR="005C0129" w:rsidRPr="00CA3A83">
        <w:rPr>
          <w:rFonts w:ascii="Book Antiqua" w:hAnsi="Book Antiqua"/>
          <w:color w:val="auto"/>
        </w:rPr>
        <w:t xml:space="preserve">T </w:t>
      </w:r>
      <w:r w:rsidR="006D7508" w:rsidRPr="00CA3A83">
        <w:rPr>
          <w:rFonts w:ascii="Book Antiqua" w:hAnsi="Book Antiqua"/>
          <w:color w:val="auto"/>
        </w:rPr>
        <w:t>and Haseyama</w:t>
      </w:r>
      <w:r w:rsidR="005C0129" w:rsidRPr="00CA3A83">
        <w:rPr>
          <w:rFonts w:ascii="Book Antiqua" w:hAnsi="Book Antiqua"/>
          <w:color w:val="auto"/>
        </w:rPr>
        <w:t xml:space="preserve"> M </w:t>
      </w:r>
      <w:r w:rsidRPr="00CA3A83">
        <w:rPr>
          <w:rFonts w:ascii="Book Antiqua" w:hAnsi="Book Antiqua"/>
          <w:color w:val="auto"/>
        </w:rPr>
        <w:t>designed and coordinated the research.</w:t>
      </w:r>
    </w:p>
    <w:p w14:paraId="05962D51" w14:textId="77777777" w:rsidR="00584F1E" w:rsidRPr="00CA3A83" w:rsidRDefault="00584F1E" w:rsidP="00E87421">
      <w:pPr>
        <w:pStyle w:val="Default"/>
        <w:snapToGrid w:val="0"/>
        <w:spacing w:line="360" w:lineRule="auto"/>
        <w:jc w:val="both"/>
        <w:rPr>
          <w:rFonts w:ascii="Book Antiqua" w:hAnsi="Book Antiqua"/>
          <w:color w:val="auto"/>
        </w:rPr>
      </w:pPr>
    </w:p>
    <w:p w14:paraId="75EB4055" w14:textId="19ACD15E" w:rsidR="00771808" w:rsidRPr="00CA3A83" w:rsidRDefault="007F28AC" w:rsidP="00E87421">
      <w:pPr>
        <w:adjustRightInd w:val="0"/>
        <w:snapToGrid w:val="0"/>
        <w:spacing w:line="360" w:lineRule="auto"/>
        <w:rPr>
          <w:rFonts w:ascii="Book Antiqua" w:hAnsi="Book Antiqua"/>
          <w:b/>
          <w:bCs/>
          <w:sz w:val="24"/>
          <w:szCs w:val="24"/>
        </w:rPr>
      </w:pPr>
      <w:r w:rsidRPr="00CA3A83">
        <w:rPr>
          <w:rFonts w:ascii="Book Antiqua" w:hAnsi="Book Antiqua"/>
          <w:b/>
          <w:bCs/>
          <w:sz w:val="24"/>
          <w:szCs w:val="24"/>
        </w:rPr>
        <w:t>Supported by</w:t>
      </w:r>
      <w:r w:rsidRPr="00CA3A83">
        <w:rPr>
          <w:rFonts w:ascii="Book Antiqua" w:eastAsia="等线" w:hAnsi="Book Antiqua"/>
          <w:b/>
          <w:bCs/>
          <w:sz w:val="24"/>
          <w:szCs w:val="24"/>
          <w:lang w:eastAsia="zh-CN"/>
        </w:rPr>
        <w:t xml:space="preserve"> </w:t>
      </w:r>
      <w:r w:rsidRPr="00CA3A83">
        <w:rPr>
          <w:rFonts w:ascii="Book Antiqua" w:hAnsi="Book Antiqua"/>
          <w:sz w:val="24"/>
          <w:szCs w:val="24"/>
        </w:rPr>
        <w:t>JSPS KAKENHI Grant</w:t>
      </w:r>
      <w:r w:rsidRPr="00CA3A83">
        <w:rPr>
          <w:rFonts w:ascii="Book Antiqua" w:eastAsia="等线" w:hAnsi="Book Antiqua"/>
          <w:sz w:val="24"/>
          <w:szCs w:val="24"/>
          <w:lang w:eastAsia="zh-CN"/>
        </w:rPr>
        <w:t>, No.</w:t>
      </w:r>
      <w:r w:rsidR="001C3D9B" w:rsidRPr="00CA3A83">
        <w:rPr>
          <w:rFonts w:ascii="Book Antiqua" w:eastAsia="等线" w:hAnsi="Book Antiqua" w:hint="eastAsia"/>
          <w:sz w:val="24"/>
          <w:szCs w:val="24"/>
          <w:lang w:eastAsia="zh-CN"/>
        </w:rPr>
        <w:t xml:space="preserve"> </w:t>
      </w:r>
      <w:r w:rsidR="005E5C80" w:rsidRPr="00CA3A83">
        <w:rPr>
          <w:rFonts w:ascii="Book Antiqua" w:hAnsi="Book Antiqua"/>
          <w:sz w:val="24"/>
          <w:szCs w:val="24"/>
        </w:rPr>
        <w:t>JP17H01744</w:t>
      </w:r>
      <w:r w:rsidR="00796B47" w:rsidRPr="00CA3A83">
        <w:rPr>
          <w:rFonts w:ascii="Book Antiqua" w:hAnsi="Book Antiqua"/>
          <w:sz w:val="24"/>
          <w:szCs w:val="24"/>
        </w:rPr>
        <w:t>.</w:t>
      </w:r>
    </w:p>
    <w:p w14:paraId="65D63CC5" w14:textId="77777777" w:rsidR="007F28AC" w:rsidRPr="00CA3A83" w:rsidRDefault="007F28AC" w:rsidP="00E87421">
      <w:pPr>
        <w:adjustRightInd w:val="0"/>
        <w:snapToGrid w:val="0"/>
        <w:spacing w:line="360" w:lineRule="auto"/>
        <w:rPr>
          <w:rFonts w:ascii="Book Antiqua" w:eastAsia="等线" w:hAnsi="Book Antiqua" w:cs="Nimbus Roman No9 L"/>
          <w:kern w:val="0"/>
          <w:sz w:val="24"/>
          <w:szCs w:val="24"/>
          <w:lang w:eastAsia="zh-CN"/>
        </w:rPr>
      </w:pPr>
      <w:bookmarkStart w:id="2" w:name="_Hlk500261752"/>
    </w:p>
    <w:p w14:paraId="66257402" w14:textId="78A4CF4E" w:rsidR="007F28AC" w:rsidRPr="00CA3A83" w:rsidRDefault="007F28AC" w:rsidP="00E87421">
      <w:pPr>
        <w:adjustRightInd w:val="0"/>
        <w:snapToGrid w:val="0"/>
        <w:spacing w:line="360" w:lineRule="auto"/>
        <w:rPr>
          <w:rFonts w:ascii="Book Antiqua" w:eastAsia="等线" w:hAnsi="Book Antiqua"/>
          <w:sz w:val="24"/>
          <w:szCs w:val="24"/>
          <w:u w:val="single"/>
          <w:lang w:eastAsia="zh-CN"/>
        </w:rPr>
      </w:pPr>
      <w:r w:rsidRPr="00CA3A83">
        <w:rPr>
          <w:rFonts w:ascii="Book Antiqua" w:hAnsi="Book Antiqua"/>
          <w:b/>
          <w:bCs/>
          <w:sz w:val="24"/>
          <w:szCs w:val="24"/>
        </w:rPr>
        <w:t>Corresponding author:</w:t>
      </w:r>
      <w:r w:rsidRPr="00CA3A83">
        <w:rPr>
          <w:rFonts w:ascii="Book Antiqua" w:eastAsia="等线" w:hAnsi="Book Antiqua"/>
          <w:b/>
          <w:bCs/>
          <w:sz w:val="24"/>
          <w:szCs w:val="24"/>
          <w:lang w:eastAsia="zh-CN"/>
        </w:rPr>
        <w:t xml:space="preserve"> </w:t>
      </w:r>
      <w:r w:rsidR="00066EF9" w:rsidRPr="00CA3A83">
        <w:rPr>
          <w:rFonts w:ascii="Book Antiqua" w:hAnsi="Book Antiqua"/>
          <w:b/>
          <w:iCs/>
          <w:sz w:val="24"/>
          <w:szCs w:val="24"/>
        </w:rPr>
        <w:t>Ren Togo</w:t>
      </w:r>
      <w:r w:rsidR="00066EF9" w:rsidRPr="00CA3A83">
        <w:rPr>
          <w:rFonts w:ascii="Book Antiqua" w:hAnsi="Book Antiqua"/>
          <w:bCs/>
          <w:iCs/>
          <w:sz w:val="24"/>
          <w:szCs w:val="24"/>
        </w:rPr>
        <w:t>,</w:t>
      </w:r>
      <w:r w:rsidR="00066EF9" w:rsidRPr="00CA3A83">
        <w:rPr>
          <w:rFonts w:ascii="Book Antiqua" w:hAnsi="Book Antiqua"/>
          <w:b/>
          <w:iCs/>
          <w:sz w:val="24"/>
          <w:szCs w:val="24"/>
        </w:rPr>
        <w:t xml:space="preserve"> </w:t>
      </w:r>
      <w:r w:rsidR="00066EF9" w:rsidRPr="00CA3A83">
        <w:rPr>
          <w:rFonts w:ascii="Book Antiqua" w:hAnsi="Book Antiqua"/>
          <w:bCs/>
          <w:iCs/>
          <w:sz w:val="24"/>
          <w:szCs w:val="24"/>
        </w:rPr>
        <w:t xml:space="preserve">Education and Research Center for </w:t>
      </w:r>
      <w:r w:rsidR="00925CB0" w:rsidRPr="00CA3A83">
        <w:rPr>
          <w:rFonts w:ascii="Book Antiqua" w:hAnsi="Book Antiqua"/>
          <w:bCs/>
          <w:iCs/>
          <w:sz w:val="24"/>
          <w:szCs w:val="24"/>
        </w:rPr>
        <w:t>Mathematical and</w:t>
      </w:r>
      <w:r w:rsidR="00925CB0" w:rsidRPr="00CA3A83">
        <w:rPr>
          <w:rFonts w:ascii="Book Antiqua" w:eastAsia="等线" w:hAnsi="Book Antiqua"/>
          <w:bCs/>
          <w:iCs/>
          <w:sz w:val="24"/>
          <w:szCs w:val="24"/>
          <w:lang w:eastAsia="zh-CN"/>
        </w:rPr>
        <w:t xml:space="preserve"> </w:t>
      </w:r>
      <w:r w:rsidR="00066EF9" w:rsidRPr="00CA3A83">
        <w:rPr>
          <w:rFonts w:ascii="Book Antiqua" w:hAnsi="Book Antiqua"/>
          <w:bCs/>
          <w:iCs/>
          <w:sz w:val="24"/>
          <w:szCs w:val="24"/>
        </w:rPr>
        <w:t>Data Science, Hokkaido University, N-12, W-7, Kita-Ku, Sapporo</w:t>
      </w:r>
      <w:r w:rsidRPr="00CA3A83">
        <w:rPr>
          <w:rFonts w:ascii="Book Antiqua" w:eastAsia="等线" w:hAnsi="Book Antiqua"/>
          <w:bCs/>
          <w:iCs/>
          <w:sz w:val="24"/>
          <w:szCs w:val="24"/>
          <w:lang w:eastAsia="zh-CN"/>
        </w:rPr>
        <w:t xml:space="preserve"> </w:t>
      </w:r>
      <w:r w:rsidRPr="00CA3A83">
        <w:rPr>
          <w:rFonts w:ascii="Book Antiqua" w:hAnsi="Book Antiqua"/>
          <w:bCs/>
          <w:iCs/>
          <w:sz w:val="24"/>
          <w:szCs w:val="24"/>
        </w:rPr>
        <w:t>0600812</w:t>
      </w:r>
      <w:r w:rsidR="00066EF9" w:rsidRPr="00CA3A83">
        <w:rPr>
          <w:rFonts w:ascii="Book Antiqua" w:hAnsi="Book Antiqua"/>
          <w:bCs/>
          <w:iCs/>
          <w:sz w:val="24"/>
          <w:szCs w:val="24"/>
        </w:rPr>
        <w:t>, Hokkaido, Japan</w:t>
      </w:r>
      <w:r w:rsidR="00925CB0" w:rsidRPr="00CA3A83">
        <w:rPr>
          <w:rFonts w:ascii="Book Antiqua" w:eastAsia="等线" w:hAnsi="Book Antiqua"/>
          <w:bCs/>
          <w:iCs/>
          <w:sz w:val="24"/>
          <w:szCs w:val="24"/>
          <w:lang w:eastAsia="zh-CN"/>
        </w:rPr>
        <w:t xml:space="preserve">. </w:t>
      </w:r>
      <w:hyperlink r:id="rId9" w:history="1">
        <w:r w:rsidRPr="00CA3A83">
          <w:rPr>
            <w:rStyle w:val="aa"/>
            <w:rFonts w:ascii="Book Antiqua" w:hAnsi="Book Antiqua"/>
            <w:sz w:val="24"/>
            <w:szCs w:val="24"/>
          </w:rPr>
          <w:t>togo@lmd.ist.hokudai.ac.jp</w:t>
        </w:r>
      </w:hyperlink>
      <w:bookmarkEnd w:id="2"/>
    </w:p>
    <w:p w14:paraId="65B1D560" w14:textId="77777777" w:rsidR="007F28AC" w:rsidRPr="00CA3A83" w:rsidRDefault="007F28AC" w:rsidP="00E87421">
      <w:pPr>
        <w:adjustRightInd w:val="0"/>
        <w:snapToGrid w:val="0"/>
        <w:spacing w:line="360" w:lineRule="auto"/>
        <w:rPr>
          <w:rFonts w:ascii="Book Antiqua" w:eastAsia="等线" w:hAnsi="Book Antiqua"/>
          <w:sz w:val="24"/>
          <w:szCs w:val="24"/>
          <w:u w:val="single"/>
          <w:lang w:eastAsia="zh-CN"/>
        </w:rPr>
      </w:pPr>
    </w:p>
    <w:p w14:paraId="130FC840" w14:textId="27E3649C" w:rsidR="007F28AC" w:rsidRPr="00CA3A83" w:rsidRDefault="007F28AC" w:rsidP="00E87421">
      <w:pPr>
        <w:widowControl/>
        <w:adjustRightInd w:val="0"/>
        <w:snapToGrid w:val="0"/>
        <w:spacing w:line="360" w:lineRule="auto"/>
        <w:rPr>
          <w:rFonts w:ascii="Book Antiqua" w:eastAsia="等线" w:hAnsi="Book Antiqua"/>
          <w:b/>
          <w:bCs/>
          <w:sz w:val="24"/>
          <w:szCs w:val="24"/>
          <w:lang w:eastAsia="zh-CN"/>
        </w:rPr>
      </w:pPr>
      <w:r w:rsidRPr="00CA3A83">
        <w:rPr>
          <w:rFonts w:ascii="Book Antiqua" w:hAnsi="Book Antiqua"/>
          <w:b/>
          <w:bCs/>
          <w:sz w:val="24"/>
          <w:szCs w:val="24"/>
        </w:rPr>
        <w:lastRenderedPageBreak/>
        <w:t xml:space="preserve">Received: </w:t>
      </w:r>
      <w:r w:rsidRPr="00CA3A83">
        <w:rPr>
          <w:rFonts w:ascii="Book Antiqua" w:eastAsia="等线" w:hAnsi="Book Antiqua"/>
          <w:sz w:val="24"/>
          <w:szCs w:val="24"/>
          <w:lang w:eastAsia="zh-CN"/>
        </w:rPr>
        <w:t>February</w:t>
      </w:r>
      <w:r w:rsidRPr="00CA3A83">
        <w:rPr>
          <w:rFonts w:ascii="Book Antiqua" w:eastAsia="宋体" w:hAnsi="Book Antiqua"/>
          <w:sz w:val="24"/>
          <w:szCs w:val="24"/>
        </w:rPr>
        <w:t xml:space="preserve"> 1</w:t>
      </w:r>
      <w:r w:rsidRPr="00CA3A83">
        <w:rPr>
          <w:rFonts w:ascii="Book Antiqua" w:eastAsia="宋体" w:hAnsi="Book Antiqua"/>
          <w:sz w:val="24"/>
          <w:szCs w:val="24"/>
          <w:lang w:eastAsia="zh-CN"/>
        </w:rPr>
        <w:t>0</w:t>
      </w:r>
      <w:r w:rsidRPr="00CA3A83">
        <w:rPr>
          <w:rFonts w:ascii="Book Antiqua" w:eastAsia="宋体" w:hAnsi="Book Antiqua"/>
          <w:sz w:val="24"/>
          <w:szCs w:val="24"/>
        </w:rPr>
        <w:t>, 20</w:t>
      </w:r>
      <w:r w:rsidRPr="00CA3A83">
        <w:rPr>
          <w:rFonts w:ascii="Book Antiqua" w:eastAsia="宋体" w:hAnsi="Book Antiqua"/>
          <w:sz w:val="24"/>
          <w:szCs w:val="24"/>
          <w:lang w:eastAsia="zh-CN"/>
        </w:rPr>
        <w:t>20</w:t>
      </w:r>
    </w:p>
    <w:p w14:paraId="5F820023" w14:textId="6742B018" w:rsidR="007F28AC" w:rsidRPr="00CA3A83" w:rsidRDefault="007F28AC" w:rsidP="00E87421">
      <w:pPr>
        <w:widowControl/>
        <w:adjustRightInd w:val="0"/>
        <w:snapToGrid w:val="0"/>
        <w:spacing w:line="360" w:lineRule="auto"/>
        <w:rPr>
          <w:rFonts w:ascii="Book Antiqua" w:eastAsia="等线" w:hAnsi="Book Antiqua"/>
          <w:b/>
          <w:bCs/>
          <w:sz w:val="24"/>
          <w:szCs w:val="24"/>
          <w:lang w:eastAsia="zh-CN"/>
        </w:rPr>
      </w:pPr>
      <w:r w:rsidRPr="00CA3A83">
        <w:rPr>
          <w:rFonts w:ascii="Book Antiqua" w:hAnsi="Book Antiqua"/>
          <w:b/>
          <w:bCs/>
          <w:sz w:val="24"/>
          <w:szCs w:val="24"/>
        </w:rPr>
        <w:t xml:space="preserve">Revised: </w:t>
      </w:r>
      <w:r w:rsidRPr="00CA3A83">
        <w:rPr>
          <w:rFonts w:ascii="Book Antiqua" w:eastAsia="等线" w:hAnsi="Book Antiqua"/>
          <w:sz w:val="24"/>
          <w:szCs w:val="24"/>
          <w:lang w:eastAsia="zh-CN"/>
        </w:rPr>
        <w:t>April</w:t>
      </w:r>
      <w:r w:rsidRPr="00CA3A83">
        <w:rPr>
          <w:rFonts w:ascii="Book Antiqua" w:hAnsi="Book Antiqua"/>
          <w:sz w:val="24"/>
          <w:szCs w:val="24"/>
        </w:rPr>
        <w:t xml:space="preserve"> </w:t>
      </w:r>
      <w:r w:rsidRPr="00CA3A83">
        <w:rPr>
          <w:rFonts w:ascii="Book Antiqua" w:eastAsia="等线" w:hAnsi="Book Antiqua"/>
          <w:sz w:val="24"/>
          <w:szCs w:val="24"/>
          <w:lang w:eastAsia="zh-CN"/>
        </w:rPr>
        <w:t>3</w:t>
      </w:r>
      <w:r w:rsidRPr="00CA3A83">
        <w:rPr>
          <w:rFonts w:ascii="Book Antiqua" w:hAnsi="Book Antiqua"/>
          <w:sz w:val="24"/>
          <w:szCs w:val="24"/>
        </w:rPr>
        <w:t>, 20</w:t>
      </w:r>
      <w:r w:rsidRPr="00CA3A83">
        <w:rPr>
          <w:rFonts w:ascii="Book Antiqua" w:eastAsia="等线" w:hAnsi="Book Antiqua"/>
          <w:sz w:val="24"/>
          <w:szCs w:val="24"/>
          <w:lang w:eastAsia="zh-CN"/>
        </w:rPr>
        <w:t>20</w:t>
      </w:r>
    </w:p>
    <w:p w14:paraId="194C2418" w14:textId="4EEBDD49" w:rsidR="007F28AC" w:rsidRPr="00CA3A83" w:rsidRDefault="007F28AC" w:rsidP="00E87421">
      <w:pPr>
        <w:widowControl/>
        <w:adjustRightInd w:val="0"/>
        <w:snapToGrid w:val="0"/>
        <w:spacing w:line="360" w:lineRule="auto"/>
        <w:rPr>
          <w:rFonts w:ascii="Book Antiqua" w:hAnsi="Book Antiqua"/>
          <w:b/>
          <w:bCs/>
          <w:sz w:val="24"/>
          <w:szCs w:val="24"/>
        </w:rPr>
      </w:pPr>
      <w:r w:rsidRPr="00CA3A83">
        <w:rPr>
          <w:rFonts w:ascii="Book Antiqua" w:hAnsi="Book Antiqua"/>
          <w:b/>
          <w:bCs/>
          <w:sz w:val="24"/>
          <w:szCs w:val="24"/>
        </w:rPr>
        <w:t>Accepted:</w:t>
      </w:r>
      <w:r w:rsidR="0009322F" w:rsidRPr="00CA3A83">
        <w:t xml:space="preserve"> </w:t>
      </w:r>
      <w:r w:rsidR="0009322F" w:rsidRPr="00CA3A83">
        <w:rPr>
          <w:rFonts w:ascii="Book Antiqua" w:hAnsi="Book Antiqua"/>
          <w:sz w:val="24"/>
          <w:szCs w:val="24"/>
        </w:rPr>
        <w:t>June 18, 2020</w:t>
      </w:r>
      <w:r w:rsidRPr="00CA3A83">
        <w:rPr>
          <w:rFonts w:ascii="Book Antiqua" w:hAnsi="Book Antiqua"/>
          <w:sz w:val="24"/>
          <w:szCs w:val="24"/>
        </w:rPr>
        <w:t xml:space="preserve"> </w:t>
      </w:r>
    </w:p>
    <w:p w14:paraId="19117D58" w14:textId="7305D110" w:rsidR="007F28AC" w:rsidRPr="00CA3A83" w:rsidRDefault="007F28AC" w:rsidP="00E87421">
      <w:pPr>
        <w:widowControl/>
        <w:adjustRightInd w:val="0"/>
        <w:snapToGrid w:val="0"/>
        <w:spacing w:line="360" w:lineRule="auto"/>
        <w:rPr>
          <w:rFonts w:ascii="Book Antiqua" w:eastAsia="等线" w:hAnsi="Book Antiqua" w:hint="eastAsia"/>
          <w:b/>
          <w:bCs/>
          <w:sz w:val="24"/>
          <w:szCs w:val="24"/>
          <w:lang w:eastAsia="zh-CN"/>
        </w:rPr>
      </w:pPr>
      <w:r w:rsidRPr="00CA3A83">
        <w:rPr>
          <w:rFonts w:ascii="Book Antiqua" w:hAnsi="Book Antiqua"/>
          <w:b/>
          <w:bCs/>
          <w:sz w:val="24"/>
          <w:szCs w:val="24"/>
        </w:rPr>
        <w:t>Published online:</w:t>
      </w:r>
      <w:r w:rsidR="007D0060" w:rsidRPr="00CA3A83">
        <w:rPr>
          <w:rFonts w:ascii="Book Antiqua" w:eastAsia="等线" w:hAnsi="Book Antiqua" w:hint="eastAsia"/>
          <w:b/>
          <w:bCs/>
          <w:sz w:val="24"/>
          <w:szCs w:val="24"/>
          <w:lang w:eastAsia="zh-CN"/>
        </w:rPr>
        <w:t xml:space="preserve"> </w:t>
      </w:r>
      <w:r w:rsidR="007D0060" w:rsidRPr="00CA3A83">
        <w:rPr>
          <w:rFonts w:ascii="Book Antiqua" w:eastAsia="等线" w:hAnsi="Book Antiqua" w:hint="eastAsia"/>
          <w:bCs/>
          <w:sz w:val="24"/>
          <w:szCs w:val="24"/>
          <w:lang w:eastAsia="zh-CN"/>
        </w:rPr>
        <w:t>July 7, 2020</w:t>
      </w:r>
    </w:p>
    <w:p w14:paraId="2F6A781D" w14:textId="4F025D87" w:rsidR="000A70A7" w:rsidRPr="00CA3A83" w:rsidRDefault="007F28AC" w:rsidP="00E87421">
      <w:pPr>
        <w:adjustRightInd w:val="0"/>
        <w:snapToGrid w:val="0"/>
        <w:spacing w:line="360" w:lineRule="auto"/>
        <w:rPr>
          <w:rFonts w:ascii="Book Antiqua" w:hAnsi="Book Antiqua"/>
          <w:sz w:val="24"/>
          <w:szCs w:val="24"/>
        </w:rPr>
      </w:pPr>
      <w:r w:rsidRPr="00CA3A83">
        <w:rPr>
          <w:rFonts w:ascii="Book Antiqua" w:hAnsi="Book Antiqua"/>
          <w:b/>
          <w:sz w:val="24"/>
          <w:szCs w:val="24"/>
        </w:rPr>
        <w:t xml:space="preserve"> </w:t>
      </w:r>
      <w:r w:rsidR="000A70A7" w:rsidRPr="00CA3A83">
        <w:rPr>
          <w:rFonts w:ascii="Book Antiqua" w:hAnsi="Book Antiqua"/>
          <w:b/>
          <w:sz w:val="24"/>
          <w:szCs w:val="24"/>
        </w:rPr>
        <w:br w:type="page"/>
      </w:r>
    </w:p>
    <w:p w14:paraId="494FB448" w14:textId="77777777" w:rsidR="007F28AC" w:rsidRPr="00CA3A83" w:rsidRDefault="007F28AC" w:rsidP="00E87421">
      <w:pPr>
        <w:adjustRightInd w:val="0"/>
        <w:snapToGrid w:val="0"/>
        <w:spacing w:line="360" w:lineRule="auto"/>
        <w:rPr>
          <w:rFonts w:ascii="Book Antiqua" w:eastAsia="宋体" w:hAnsi="Book Antiqua"/>
          <w:b/>
          <w:bCs/>
          <w:sz w:val="24"/>
          <w:szCs w:val="24"/>
        </w:rPr>
      </w:pPr>
      <w:r w:rsidRPr="00CA3A83">
        <w:rPr>
          <w:rFonts w:ascii="Book Antiqua" w:hAnsi="Book Antiqua"/>
          <w:b/>
          <w:bCs/>
          <w:sz w:val="24"/>
          <w:szCs w:val="24"/>
        </w:rPr>
        <w:lastRenderedPageBreak/>
        <w:t>Abstract</w:t>
      </w:r>
    </w:p>
    <w:p w14:paraId="11C4096C" w14:textId="77777777" w:rsidR="007F28AC" w:rsidRPr="00CA3A83" w:rsidRDefault="007F28AC" w:rsidP="00E87421">
      <w:pPr>
        <w:adjustRightInd w:val="0"/>
        <w:snapToGrid w:val="0"/>
        <w:spacing w:line="360" w:lineRule="auto"/>
        <w:rPr>
          <w:rFonts w:ascii="Book Antiqua" w:eastAsia="宋体" w:hAnsi="Book Antiqua"/>
          <w:sz w:val="24"/>
          <w:szCs w:val="24"/>
        </w:rPr>
      </w:pPr>
      <w:r w:rsidRPr="00CA3A83">
        <w:rPr>
          <w:rFonts w:ascii="Book Antiqua" w:hAnsi="Book Antiqua"/>
          <w:sz w:val="24"/>
          <w:szCs w:val="24"/>
        </w:rPr>
        <w:t>BACKGROUND</w:t>
      </w:r>
    </w:p>
    <w:p w14:paraId="5719C309" w14:textId="28AA30DA" w:rsidR="006C7D98" w:rsidRPr="00CA3A83" w:rsidRDefault="006C7D98" w:rsidP="00E87421">
      <w:pPr>
        <w:pStyle w:val="CM3"/>
        <w:snapToGrid w:val="0"/>
        <w:spacing w:line="360" w:lineRule="auto"/>
        <w:jc w:val="both"/>
        <w:rPr>
          <w:rFonts w:ascii="Book Antiqua" w:hAnsi="Book Antiqua"/>
        </w:rPr>
      </w:pPr>
      <w:r w:rsidRPr="00CA3A83">
        <w:rPr>
          <w:rFonts w:ascii="Book Antiqua" w:hAnsi="Book Antiqua"/>
        </w:rPr>
        <w:t xml:space="preserve">The risk of gastric cancer increases in patients with </w:t>
      </w:r>
      <w:r w:rsidRPr="00CA3A83">
        <w:rPr>
          <w:rFonts w:ascii="Book Antiqua" w:hAnsi="Book Antiqua"/>
          <w:i/>
          <w:iCs/>
        </w:rPr>
        <w:t>Helicobacter pylori</w:t>
      </w:r>
      <w:r w:rsidR="0035464A" w:rsidRPr="00CA3A83">
        <w:rPr>
          <w:rFonts w:ascii="Book Antiqua" w:hAnsi="Book Antiqua"/>
        </w:rPr>
        <w:t>-</w:t>
      </w:r>
      <w:r w:rsidRPr="00CA3A83">
        <w:rPr>
          <w:rFonts w:ascii="Book Antiqua" w:hAnsi="Book Antiqua"/>
        </w:rPr>
        <w:t>associated chronic atrophic gastritis (CAG). X-ray examination can evaluate the condition of the stomach</w:t>
      </w:r>
      <w:r w:rsidR="0035464A" w:rsidRPr="00CA3A83">
        <w:rPr>
          <w:rFonts w:ascii="Book Antiqua" w:hAnsi="Book Antiqua"/>
        </w:rPr>
        <w:t>, and it can be used for gastric cancer mass screening. However, skilled doctors for interpretation of X-ray examination are decreasing due to the diverse of inspections.</w:t>
      </w:r>
    </w:p>
    <w:p w14:paraId="125C07DD" w14:textId="77777777" w:rsidR="006C7D98" w:rsidRPr="00CA3A83" w:rsidRDefault="006C7D98" w:rsidP="00E87421">
      <w:pPr>
        <w:pStyle w:val="CM3"/>
        <w:snapToGrid w:val="0"/>
        <w:spacing w:line="360" w:lineRule="auto"/>
        <w:jc w:val="both"/>
        <w:rPr>
          <w:rFonts w:ascii="Book Antiqua" w:hAnsi="Book Antiqua"/>
          <w:b/>
          <w:iCs/>
        </w:rPr>
      </w:pPr>
    </w:p>
    <w:p w14:paraId="65E66AE4" w14:textId="77777777" w:rsidR="007F28AC" w:rsidRPr="00CA3A83" w:rsidRDefault="00F24FD9" w:rsidP="00E87421">
      <w:pPr>
        <w:pStyle w:val="CM3"/>
        <w:snapToGrid w:val="0"/>
        <w:spacing w:line="360" w:lineRule="auto"/>
        <w:jc w:val="both"/>
        <w:rPr>
          <w:rFonts w:ascii="Book Antiqua" w:eastAsia="等线" w:hAnsi="Book Antiqua"/>
          <w:lang w:eastAsia="zh-CN"/>
        </w:rPr>
      </w:pPr>
      <w:r w:rsidRPr="00CA3A83">
        <w:rPr>
          <w:rFonts w:ascii="Book Antiqua" w:hAnsi="Book Antiqua"/>
          <w:iCs/>
        </w:rPr>
        <w:t>A</w:t>
      </w:r>
      <w:r w:rsidR="00F5158A" w:rsidRPr="00CA3A83">
        <w:rPr>
          <w:rFonts w:ascii="Book Antiqua" w:hAnsi="Book Antiqua"/>
          <w:iCs/>
        </w:rPr>
        <w:t>IM</w:t>
      </w:r>
    </w:p>
    <w:p w14:paraId="6FA669B9" w14:textId="1F222491" w:rsidR="007049B9" w:rsidRPr="00CA3A83" w:rsidRDefault="000A5E3B" w:rsidP="00E87421">
      <w:pPr>
        <w:pStyle w:val="CM3"/>
        <w:snapToGrid w:val="0"/>
        <w:spacing w:line="360" w:lineRule="auto"/>
        <w:jc w:val="both"/>
        <w:rPr>
          <w:rFonts w:ascii="Book Antiqua" w:hAnsi="Book Antiqua"/>
        </w:rPr>
      </w:pPr>
      <w:r w:rsidRPr="00CA3A83">
        <w:rPr>
          <w:rFonts w:ascii="Book Antiqua" w:hAnsi="Book Antiqua"/>
        </w:rPr>
        <w:t>To evaluate the effect</w:t>
      </w:r>
      <w:r w:rsidR="007F28AC" w:rsidRPr="00CA3A83">
        <w:rPr>
          <w:rFonts w:ascii="Book Antiqua" w:hAnsi="Book Antiqua"/>
        </w:rPr>
        <w:t>iveness of stomach regions that</w:t>
      </w:r>
      <w:r w:rsidR="007F28AC" w:rsidRPr="00CA3A83">
        <w:rPr>
          <w:rFonts w:ascii="Book Antiqua" w:eastAsia="等线" w:hAnsi="Book Antiqua"/>
          <w:lang w:eastAsia="zh-CN"/>
        </w:rPr>
        <w:t xml:space="preserve"> is</w:t>
      </w:r>
      <w:r w:rsidRPr="00CA3A83">
        <w:rPr>
          <w:rFonts w:ascii="Book Antiqua" w:hAnsi="Book Antiqua"/>
        </w:rPr>
        <w:t xml:space="preserve"> automatically estimated by a deep learning-based model for </w:t>
      </w:r>
      <w:r w:rsidR="000A7912" w:rsidRPr="00CA3A83">
        <w:rPr>
          <w:rFonts w:ascii="Book Antiqua" w:hAnsi="Book Antiqua"/>
        </w:rPr>
        <w:t>(CAG)</w:t>
      </w:r>
      <w:r w:rsidRPr="00CA3A83">
        <w:rPr>
          <w:rFonts w:ascii="Book Antiqua" w:hAnsi="Book Antiqua"/>
        </w:rPr>
        <w:t xml:space="preserve"> detection.</w:t>
      </w:r>
    </w:p>
    <w:p w14:paraId="5E32C023" w14:textId="77777777" w:rsidR="006C7D98" w:rsidRPr="00CA3A83" w:rsidRDefault="006C7D98" w:rsidP="00E87421">
      <w:pPr>
        <w:pStyle w:val="Default"/>
        <w:snapToGrid w:val="0"/>
        <w:spacing w:line="360" w:lineRule="auto"/>
        <w:jc w:val="both"/>
        <w:rPr>
          <w:rFonts w:ascii="Book Antiqua" w:hAnsi="Book Antiqua"/>
          <w:color w:val="auto"/>
        </w:rPr>
      </w:pPr>
    </w:p>
    <w:p w14:paraId="071AD139" w14:textId="77777777" w:rsidR="007F28AC" w:rsidRPr="00CA3A83" w:rsidRDefault="007049B9" w:rsidP="00E87421">
      <w:pPr>
        <w:pStyle w:val="CM3"/>
        <w:snapToGrid w:val="0"/>
        <w:spacing w:line="360" w:lineRule="auto"/>
        <w:jc w:val="both"/>
        <w:rPr>
          <w:rFonts w:ascii="Book Antiqua" w:eastAsia="等线" w:hAnsi="Book Antiqua"/>
          <w:lang w:eastAsia="zh-CN"/>
        </w:rPr>
      </w:pPr>
      <w:r w:rsidRPr="00CA3A83">
        <w:rPr>
          <w:rFonts w:ascii="Book Antiqua" w:hAnsi="Book Antiqua"/>
          <w:iCs/>
        </w:rPr>
        <w:t>M</w:t>
      </w:r>
      <w:r w:rsidR="00F5158A" w:rsidRPr="00CA3A83">
        <w:rPr>
          <w:rFonts w:ascii="Book Antiqua" w:hAnsi="Book Antiqua"/>
          <w:iCs/>
        </w:rPr>
        <w:t>ETHODS</w:t>
      </w:r>
    </w:p>
    <w:p w14:paraId="5C01E823" w14:textId="2AD93A9F" w:rsidR="00D74734" w:rsidRPr="00CA3A83" w:rsidRDefault="000A5E3B" w:rsidP="00E87421">
      <w:pPr>
        <w:pStyle w:val="CM3"/>
        <w:snapToGrid w:val="0"/>
        <w:spacing w:line="360" w:lineRule="auto"/>
        <w:jc w:val="both"/>
        <w:rPr>
          <w:rFonts w:ascii="Book Antiqua" w:hAnsi="Book Antiqua"/>
        </w:rPr>
      </w:pPr>
      <w:r w:rsidRPr="00CA3A83">
        <w:rPr>
          <w:rFonts w:ascii="Book Antiqua" w:hAnsi="Book Antiqua"/>
        </w:rPr>
        <w:t xml:space="preserve">We used 815 </w:t>
      </w:r>
      <w:r w:rsidR="007B2D5B" w:rsidRPr="00CA3A83">
        <w:rPr>
          <w:rFonts w:ascii="Book Antiqua" w:hAnsi="Book Antiqua"/>
        </w:rPr>
        <w:t xml:space="preserve">gastric X-ray images (GXIs) </w:t>
      </w:r>
      <w:r w:rsidRPr="00CA3A83">
        <w:rPr>
          <w:rFonts w:ascii="Book Antiqua" w:hAnsi="Book Antiqua"/>
        </w:rPr>
        <w:t xml:space="preserve">obtained from 815 subjects. The ground truth of this study was the diagnostic results in X-ray and endoscopic examinations. For a part of GXIs for training, the stomach regions are manually annotated. A model for automatic estimation of the stomach regions is trained with the GXIs. For the rest of them, the stomach regions are automatically estimated. Finally, a model for automatic </w:t>
      </w:r>
      <w:r w:rsidR="00A82916" w:rsidRPr="00CA3A83">
        <w:rPr>
          <w:rFonts w:ascii="Book Antiqua" w:hAnsi="Book Antiqua"/>
        </w:rPr>
        <w:t>CAG</w:t>
      </w:r>
      <w:r w:rsidRPr="00CA3A83">
        <w:rPr>
          <w:rFonts w:ascii="Book Antiqua" w:hAnsi="Book Antiqua"/>
        </w:rPr>
        <w:t xml:space="preserve"> detection is trained with all GXIs for training.</w:t>
      </w:r>
    </w:p>
    <w:p w14:paraId="5033765B" w14:textId="77777777" w:rsidR="000A5E3B" w:rsidRPr="00CA3A83" w:rsidRDefault="000A5E3B" w:rsidP="00E87421">
      <w:pPr>
        <w:pStyle w:val="Default"/>
        <w:snapToGrid w:val="0"/>
        <w:spacing w:line="360" w:lineRule="auto"/>
        <w:jc w:val="both"/>
        <w:rPr>
          <w:rFonts w:ascii="Book Antiqua" w:hAnsi="Book Antiqua"/>
          <w:color w:val="auto"/>
        </w:rPr>
      </w:pPr>
    </w:p>
    <w:p w14:paraId="494D554A" w14:textId="77777777" w:rsidR="007F28AC" w:rsidRPr="00CA3A83" w:rsidRDefault="007049B9" w:rsidP="00E87421">
      <w:pPr>
        <w:pStyle w:val="CM3"/>
        <w:snapToGrid w:val="0"/>
        <w:spacing w:line="360" w:lineRule="auto"/>
        <w:jc w:val="both"/>
        <w:rPr>
          <w:rFonts w:ascii="Book Antiqua" w:eastAsia="等线" w:hAnsi="Book Antiqua"/>
          <w:lang w:eastAsia="zh-CN"/>
        </w:rPr>
      </w:pPr>
      <w:r w:rsidRPr="00CA3A83">
        <w:rPr>
          <w:rFonts w:ascii="Book Antiqua" w:hAnsi="Book Antiqua"/>
          <w:iCs/>
        </w:rPr>
        <w:t>R</w:t>
      </w:r>
      <w:r w:rsidR="00F5158A" w:rsidRPr="00CA3A83">
        <w:rPr>
          <w:rFonts w:ascii="Book Antiqua" w:hAnsi="Book Antiqua"/>
          <w:iCs/>
        </w:rPr>
        <w:t>ESULTS</w:t>
      </w:r>
    </w:p>
    <w:p w14:paraId="6150739F" w14:textId="533F301A" w:rsidR="007049B9" w:rsidRPr="00CA3A83" w:rsidRDefault="000A5E3B" w:rsidP="00E87421">
      <w:pPr>
        <w:pStyle w:val="CM3"/>
        <w:snapToGrid w:val="0"/>
        <w:spacing w:line="360" w:lineRule="auto"/>
        <w:jc w:val="both"/>
        <w:rPr>
          <w:rFonts w:ascii="Book Antiqua" w:hAnsi="Book Antiqua"/>
        </w:rPr>
      </w:pPr>
      <w:r w:rsidRPr="00CA3A83">
        <w:rPr>
          <w:rFonts w:ascii="Book Antiqua" w:hAnsi="Book Antiqua"/>
        </w:rPr>
        <w:t xml:space="preserve">In the case that the stomach regions were manually annotated for only 10 GXIs and 30 GXIs, </w:t>
      </w:r>
      <w:r w:rsidR="00AC5204" w:rsidRPr="00CA3A83">
        <w:rPr>
          <w:rFonts w:ascii="Book Antiqua" w:hAnsi="Book Antiqua"/>
        </w:rPr>
        <w:t xml:space="preserve">the </w:t>
      </w:r>
      <w:r w:rsidRPr="00CA3A83">
        <w:rPr>
          <w:rFonts w:ascii="Book Antiqua" w:hAnsi="Book Antiqua"/>
        </w:rPr>
        <w:t xml:space="preserve">harmonic mean of sensitivity and specificity of </w:t>
      </w:r>
      <w:r w:rsidR="000A7912" w:rsidRPr="00CA3A83">
        <w:rPr>
          <w:rFonts w:ascii="Book Antiqua" w:hAnsi="Book Antiqua"/>
        </w:rPr>
        <w:t>CAG</w:t>
      </w:r>
      <w:r w:rsidRPr="00CA3A83">
        <w:rPr>
          <w:rFonts w:ascii="Book Antiqua" w:hAnsi="Book Antiqua"/>
        </w:rPr>
        <w:t xml:space="preserve"> detection were 0.955 </w:t>
      </w:r>
      <w:r w:rsidR="007F28AC" w:rsidRPr="00CA3A83">
        <w:rPr>
          <w:rFonts w:ascii="Book Antiqua" w:hAnsi="Book Antiqua"/>
        </w:rPr>
        <w:t>±</w:t>
      </w:r>
      <w:r w:rsidR="007F28AC" w:rsidRPr="00CA3A83">
        <w:rPr>
          <w:rFonts w:ascii="Book Antiqua" w:eastAsia="等线" w:hAnsi="Book Antiqua"/>
          <w:lang w:eastAsia="zh-CN"/>
        </w:rPr>
        <w:t xml:space="preserve"> </w:t>
      </w:r>
      <w:r w:rsidRPr="00CA3A83">
        <w:rPr>
          <w:rFonts w:ascii="Book Antiqua" w:hAnsi="Book Antiqua"/>
        </w:rPr>
        <w:t>0.002 and 0.963</w:t>
      </w:r>
      <w:r w:rsidR="007F28AC" w:rsidRPr="00CA3A83">
        <w:rPr>
          <w:rFonts w:ascii="Book Antiqua" w:eastAsia="等线" w:hAnsi="Book Antiqua"/>
          <w:lang w:eastAsia="zh-CN"/>
        </w:rPr>
        <w:t xml:space="preserve"> </w:t>
      </w:r>
      <w:r w:rsidR="007F28AC" w:rsidRPr="00CA3A83">
        <w:rPr>
          <w:rFonts w:ascii="Book Antiqua" w:hAnsi="Book Antiqua"/>
        </w:rPr>
        <w:t>±</w:t>
      </w:r>
      <w:r w:rsidR="007F28AC" w:rsidRPr="00CA3A83">
        <w:rPr>
          <w:rFonts w:ascii="Book Antiqua" w:eastAsia="等线" w:hAnsi="Book Antiqua"/>
          <w:lang w:eastAsia="zh-CN"/>
        </w:rPr>
        <w:t xml:space="preserve"> </w:t>
      </w:r>
      <w:r w:rsidRPr="00CA3A83">
        <w:rPr>
          <w:rFonts w:ascii="Book Antiqua" w:hAnsi="Book Antiqua"/>
        </w:rPr>
        <w:t>0.004, respectively.</w:t>
      </w:r>
    </w:p>
    <w:p w14:paraId="6670908C" w14:textId="77777777" w:rsidR="00D74734" w:rsidRPr="00CA3A83" w:rsidRDefault="00D74734" w:rsidP="00E87421">
      <w:pPr>
        <w:pStyle w:val="Default"/>
        <w:snapToGrid w:val="0"/>
        <w:spacing w:line="360" w:lineRule="auto"/>
        <w:jc w:val="both"/>
        <w:rPr>
          <w:rFonts w:ascii="Book Antiqua" w:hAnsi="Book Antiqua"/>
          <w:color w:val="auto"/>
        </w:rPr>
      </w:pPr>
    </w:p>
    <w:p w14:paraId="67315F6B" w14:textId="77777777" w:rsidR="007F28AC" w:rsidRPr="00CA3A83" w:rsidRDefault="007049B9" w:rsidP="00E87421">
      <w:pPr>
        <w:pStyle w:val="CM22"/>
        <w:snapToGrid w:val="0"/>
        <w:spacing w:after="0" w:line="360" w:lineRule="auto"/>
        <w:jc w:val="both"/>
        <w:rPr>
          <w:rFonts w:ascii="Book Antiqua" w:eastAsia="等线" w:hAnsi="Book Antiqua"/>
          <w:lang w:eastAsia="zh-CN"/>
        </w:rPr>
      </w:pPr>
      <w:r w:rsidRPr="00CA3A83">
        <w:rPr>
          <w:rFonts w:ascii="Book Antiqua" w:hAnsi="Book Antiqua"/>
          <w:iCs/>
        </w:rPr>
        <w:t>C</w:t>
      </w:r>
      <w:r w:rsidR="00F5158A" w:rsidRPr="00CA3A83">
        <w:rPr>
          <w:rFonts w:ascii="Book Antiqua" w:hAnsi="Book Antiqua"/>
          <w:iCs/>
        </w:rPr>
        <w:t>ONCLUSION</w:t>
      </w:r>
    </w:p>
    <w:p w14:paraId="07663962" w14:textId="6C267F55" w:rsidR="007049B9" w:rsidRPr="00CA3A83" w:rsidRDefault="000A5E3B" w:rsidP="00E87421">
      <w:pPr>
        <w:pStyle w:val="CM22"/>
        <w:snapToGrid w:val="0"/>
        <w:spacing w:after="0" w:line="360" w:lineRule="auto"/>
        <w:jc w:val="both"/>
        <w:rPr>
          <w:rFonts w:ascii="Book Antiqua" w:hAnsi="Book Antiqua"/>
        </w:rPr>
      </w:pPr>
      <w:r w:rsidRPr="00CA3A83">
        <w:rPr>
          <w:rFonts w:ascii="Book Antiqua" w:hAnsi="Book Antiqua"/>
        </w:rPr>
        <w:t xml:space="preserve">By estimating stomach regions automatically, our method contributes to the reduction of the workload of manual annotation and the accurate detection of the </w:t>
      </w:r>
      <w:r w:rsidR="000A7912" w:rsidRPr="00CA3A83">
        <w:rPr>
          <w:rFonts w:ascii="Book Antiqua" w:hAnsi="Book Antiqua"/>
        </w:rPr>
        <w:t>CAG</w:t>
      </w:r>
      <w:r w:rsidRPr="00CA3A83">
        <w:rPr>
          <w:rFonts w:ascii="Book Antiqua" w:hAnsi="Book Antiqua"/>
        </w:rPr>
        <w:t>.</w:t>
      </w:r>
    </w:p>
    <w:p w14:paraId="77B41501" w14:textId="77777777" w:rsidR="007049B9" w:rsidRPr="00CA3A83" w:rsidRDefault="007049B9" w:rsidP="00E87421">
      <w:pPr>
        <w:pStyle w:val="Default"/>
        <w:snapToGrid w:val="0"/>
        <w:spacing w:line="360" w:lineRule="auto"/>
        <w:jc w:val="both"/>
        <w:rPr>
          <w:rFonts w:ascii="Book Antiqua" w:hAnsi="Book Antiqua" w:cs="Times New Roman"/>
          <w:color w:val="auto"/>
        </w:rPr>
      </w:pPr>
    </w:p>
    <w:p w14:paraId="79A74322" w14:textId="270515E2" w:rsidR="005549DF" w:rsidRPr="00CA3A83" w:rsidRDefault="0078776D" w:rsidP="00E87421">
      <w:pPr>
        <w:pStyle w:val="Default"/>
        <w:snapToGrid w:val="0"/>
        <w:spacing w:line="360" w:lineRule="auto"/>
        <w:jc w:val="both"/>
        <w:rPr>
          <w:rFonts w:ascii="Book Antiqua" w:eastAsia="等线" w:hAnsi="Book Antiqua" w:cs="Times New Roman"/>
          <w:b/>
          <w:color w:val="auto"/>
          <w:lang w:eastAsia="zh-CN"/>
        </w:rPr>
      </w:pPr>
      <w:r w:rsidRPr="00CA3A83">
        <w:rPr>
          <w:rFonts w:ascii="Book Antiqua" w:hAnsi="Book Antiqua" w:cs="Times New Roman"/>
          <w:b/>
          <w:color w:val="auto"/>
        </w:rPr>
        <w:lastRenderedPageBreak/>
        <w:t>K</w:t>
      </w:r>
      <w:r w:rsidR="00B56470" w:rsidRPr="00CA3A83">
        <w:rPr>
          <w:rFonts w:ascii="Book Antiqua" w:hAnsi="Book Antiqua" w:cs="Times New Roman"/>
          <w:b/>
          <w:color w:val="auto"/>
        </w:rPr>
        <w:t>ey</w:t>
      </w:r>
      <w:r w:rsidR="007F28AC" w:rsidRPr="00CA3A83">
        <w:rPr>
          <w:rFonts w:ascii="Book Antiqua" w:eastAsia="等线" w:hAnsi="Book Antiqua" w:cs="Times New Roman"/>
          <w:b/>
          <w:color w:val="auto"/>
          <w:lang w:eastAsia="zh-CN"/>
        </w:rPr>
        <w:t xml:space="preserve"> </w:t>
      </w:r>
      <w:r w:rsidR="00B56470" w:rsidRPr="00CA3A83">
        <w:rPr>
          <w:rFonts w:ascii="Book Antiqua" w:hAnsi="Book Antiqua" w:cs="Times New Roman"/>
          <w:b/>
          <w:color w:val="auto"/>
        </w:rPr>
        <w:t>words</w:t>
      </w:r>
      <w:r w:rsidR="007F28AC" w:rsidRPr="00CA3A83">
        <w:rPr>
          <w:rFonts w:ascii="Book Antiqua" w:hAnsi="Book Antiqua" w:cs="Times New Roman"/>
          <w:b/>
          <w:color w:val="auto"/>
        </w:rPr>
        <w:t>:</w:t>
      </w:r>
      <w:r w:rsidR="007F28AC" w:rsidRPr="00CA3A83">
        <w:rPr>
          <w:rFonts w:ascii="Book Antiqua" w:eastAsia="等线" w:hAnsi="Book Antiqua" w:cs="Times New Roman"/>
          <w:b/>
          <w:color w:val="auto"/>
          <w:lang w:eastAsia="zh-CN"/>
        </w:rPr>
        <w:t xml:space="preserve"> </w:t>
      </w:r>
      <w:r w:rsidR="0035464A" w:rsidRPr="00CA3A83">
        <w:rPr>
          <w:rFonts w:ascii="Book Antiqua" w:hAnsi="Book Antiqua" w:cs="Times New Roman"/>
          <w:color w:val="auto"/>
        </w:rPr>
        <w:t>Gastric cancer risk</w:t>
      </w:r>
      <w:r w:rsidR="00397BBC" w:rsidRPr="00CA3A83">
        <w:rPr>
          <w:rFonts w:ascii="Book Antiqua" w:eastAsia="等线" w:hAnsi="Book Antiqua" w:cs="Times New Roman"/>
          <w:color w:val="auto"/>
          <w:lang w:eastAsia="zh-CN"/>
        </w:rPr>
        <w:t>;</w:t>
      </w:r>
      <w:r w:rsidR="0035464A" w:rsidRPr="00CA3A83">
        <w:rPr>
          <w:rFonts w:ascii="Book Antiqua" w:hAnsi="Book Antiqua" w:cs="Times New Roman"/>
          <w:color w:val="auto"/>
        </w:rPr>
        <w:t xml:space="preserve"> </w:t>
      </w:r>
      <w:r w:rsidR="00397BBC" w:rsidRPr="00CA3A83">
        <w:rPr>
          <w:rFonts w:ascii="Book Antiqua" w:hAnsi="Book Antiqua" w:cs="Times New Roman"/>
          <w:color w:val="auto"/>
        </w:rPr>
        <w:t xml:space="preserve">Chronic </w:t>
      </w:r>
      <w:r w:rsidR="000A7912" w:rsidRPr="00CA3A83">
        <w:rPr>
          <w:rFonts w:ascii="Book Antiqua" w:hAnsi="Book Antiqua" w:cs="Times New Roman"/>
          <w:color w:val="auto"/>
        </w:rPr>
        <w:t>atrophic g</w:t>
      </w:r>
      <w:r w:rsidR="000A5E3B" w:rsidRPr="00CA3A83">
        <w:rPr>
          <w:rFonts w:ascii="Book Antiqua" w:hAnsi="Book Antiqua" w:cs="Times New Roman"/>
          <w:color w:val="auto"/>
        </w:rPr>
        <w:t>astritis</w:t>
      </w:r>
      <w:r w:rsidR="00397BBC" w:rsidRPr="00CA3A83">
        <w:rPr>
          <w:rFonts w:ascii="Book Antiqua" w:eastAsia="等线" w:hAnsi="Book Antiqua" w:cs="Times New Roman"/>
          <w:color w:val="auto"/>
          <w:lang w:eastAsia="zh-CN"/>
        </w:rPr>
        <w:t>;</w:t>
      </w:r>
      <w:r w:rsidR="000A5E3B" w:rsidRPr="00CA3A83">
        <w:rPr>
          <w:rFonts w:ascii="Book Antiqua" w:hAnsi="Book Antiqua" w:cs="Times New Roman"/>
          <w:color w:val="auto"/>
        </w:rPr>
        <w:t xml:space="preserve"> </w:t>
      </w:r>
      <w:r w:rsidR="000A5E3B" w:rsidRPr="00CA3A83">
        <w:rPr>
          <w:rFonts w:ascii="Book Antiqua" w:hAnsi="Book Antiqua" w:cs="Times New Roman"/>
          <w:i/>
          <w:iCs/>
          <w:color w:val="auto"/>
        </w:rPr>
        <w:t>Helicobacter pylori</w:t>
      </w:r>
      <w:r w:rsidR="00397BBC" w:rsidRPr="00CA3A83">
        <w:rPr>
          <w:rFonts w:ascii="Book Antiqua" w:eastAsia="等线" w:hAnsi="Book Antiqua" w:cs="Times New Roman"/>
          <w:color w:val="auto"/>
          <w:lang w:eastAsia="zh-CN"/>
        </w:rPr>
        <w:t>;</w:t>
      </w:r>
      <w:r w:rsidR="000A5E3B" w:rsidRPr="00CA3A83">
        <w:rPr>
          <w:rFonts w:ascii="Book Antiqua" w:hAnsi="Book Antiqua" w:cs="Times New Roman"/>
          <w:color w:val="auto"/>
        </w:rPr>
        <w:t xml:space="preserve"> </w:t>
      </w:r>
      <w:r w:rsidR="00397BBC" w:rsidRPr="00CA3A83">
        <w:rPr>
          <w:rFonts w:ascii="Book Antiqua" w:hAnsi="Book Antiqua" w:cs="Times New Roman"/>
          <w:color w:val="auto"/>
        </w:rPr>
        <w:t xml:space="preserve">Gastric </w:t>
      </w:r>
      <w:r w:rsidR="000A5E3B" w:rsidRPr="00CA3A83">
        <w:rPr>
          <w:rFonts w:ascii="Book Antiqua" w:hAnsi="Book Antiqua" w:cs="Times New Roman"/>
          <w:color w:val="auto"/>
        </w:rPr>
        <w:t>X-ray images</w:t>
      </w:r>
      <w:r w:rsidR="00397BBC" w:rsidRPr="00CA3A83">
        <w:rPr>
          <w:rFonts w:ascii="Book Antiqua" w:eastAsia="等线" w:hAnsi="Book Antiqua" w:cs="Times New Roman"/>
          <w:color w:val="auto"/>
          <w:lang w:eastAsia="zh-CN"/>
        </w:rPr>
        <w:t>;</w:t>
      </w:r>
      <w:r w:rsidR="000A5E3B" w:rsidRPr="00CA3A83">
        <w:rPr>
          <w:rFonts w:ascii="Book Antiqua" w:hAnsi="Book Antiqua" w:cs="Times New Roman"/>
          <w:color w:val="auto"/>
        </w:rPr>
        <w:t xml:space="preserve"> </w:t>
      </w:r>
      <w:r w:rsidR="00397BBC" w:rsidRPr="00CA3A83">
        <w:rPr>
          <w:rFonts w:ascii="Book Antiqua" w:hAnsi="Book Antiqua" w:cs="Times New Roman"/>
          <w:color w:val="auto"/>
        </w:rPr>
        <w:t xml:space="preserve">Deep </w:t>
      </w:r>
      <w:r w:rsidR="0035464A" w:rsidRPr="00CA3A83">
        <w:rPr>
          <w:rFonts w:ascii="Book Antiqua" w:hAnsi="Book Antiqua" w:cs="Times New Roman"/>
          <w:color w:val="auto"/>
        </w:rPr>
        <w:t>learning</w:t>
      </w:r>
      <w:r w:rsidR="00397BBC" w:rsidRPr="00CA3A83">
        <w:rPr>
          <w:rFonts w:ascii="Book Antiqua" w:eastAsia="等线" w:hAnsi="Book Antiqua" w:cs="Times New Roman"/>
          <w:color w:val="auto"/>
          <w:lang w:eastAsia="zh-CN"/>
        </w:rPr>
        <w:t>;</w:t>
      </w:r>
      <w:r w:rsidR="0035464A" w:rsidRPr="00CA3A83">
        <w:rPr>
          <w:rFonts w:ascii="Book Antiqua" w:hAnsi="Book Antiqua" w:cs="Times New Roman"/>
          <w:color w:val="auto"/>
        </w:rPr>
        <w:t xml:space="preserve"> </w:t>
      </w:r>
      <w:r w:rsidR="00397BBC" w:rsidRPr="00CA3A83">
        <w:rPr>
          <w:rFonts w:ascii="Book Antiqua" w:hAnsi="Book Antiqua" w:cs="Times New Roman"/>
          <w:color w:val="auto"/>
        </w:rPr>
        <w:t xml:space="preserve">Convolutional </w:t>
      </w:r>
      <w:r w:rsidR="000A5E3B" w:rsidRPr="00CA3A83">
        <w:rPr>
          <w:rFonts w:ascii="Book Antiqua" w:hAnsi="Book Antiqua" w:cs="Times New Roman"/>
          <w:color w:val="auto"/>
        </w:rPr>
        <w:t>neural network</w:t>
      </w:r>
      <w:r w:rsidR="00397BBC" w:rsidRPr="00CA3A83">
        <w:rPr>
          <w:rFonts w:ascii="Book Antiqua" w:eastAsia="等线" w:hAnsi="Book Antiqua" w:cs="Times New Roman"/>
          <w:color w:val="auto"/>
          <w:lang w:eastAsia="zh-CN"/>
        </w:rPr>
        <w:t>;</w:t>
      </w:r>
      <w:r w:rsidR="000A5E3B" w:rsidRPr="00CA3A83">
        <w:rPr>
          <w:rFonts w:ascii="Book Antiqua" w:hAnsi="Book Antiqua" w:cs="Times New Roman"/>
          <w:color w:val="auto"/>
        </w:rPr>
        <w:t xml:space="preserve"> </w:t>
      </w:r>
      <w:r w:rsidR="00397BBC" w:rsidRPr="00CA3A83">
        <w:rPr>
          <w:rFonts w:ascii="Book Antiqua" w:hAnsi="Book Antiqua" w:cs="Times New Roman"/>
          <w:color w:val="auto"/>
        </w:rPr>
        <w:t>Computer-aided diagnosis</w:t>
      </w:r>
    </w:p>
    <w:p w14:paraId="20C75B8D" w14:textId="77777777" w:rsidR="000A5E3B" w:rsidRPr="00CA3A83" w:rsidRDefault="000A5E3B" w:rsidP="00E87421">
      <w:pPr>
        <w:pStyle w:val="Default"/>
        <w:snapToGrid w:val="0"/>
        <w:spacing w:line="360" w:lineRule="auto"/>
        <w:jc w:val="both"/>
        <w:rPr>
          <w:rFonts w:ascii="Book Antiqua" w:hAnsi="Book Antiqua" w:cs="Times New Roman"/>
          <w:color w:val="auto"/>
        </w:rPr>
      </w:pPr>
    </w:p>
    <w:p w14:paraId="49ECF7F8" w14:textId="77777777" w:rsidR="007D0060" w:rsidRPr="00CA3A83" w:rsidRDefault="007D0060" w:rsidP="007D0060">
      <w:pPr>
        <w:pStyle w:val="CM15"/>
        <w:snapToGrid w:val="0"/>
        <w:spacing w:after="0" w:line="360" w:lineRule="auto"/>
        <w:jc w:val="both"/>
        <w:rPr>
          <w:rFonts w:ascii="Book Antiqua" w:eastAsia="等线" w:hAnsi="Book Antiqua" w:hint="eastAsia"/>
          <w:lang w:eastAsia="zh-CN"/>
        </w:rPr>
      </w:pPr>
      <w:r w:rsidRPr="00CA3A83">
        <w:rPr>
          <w:rFonts w:ascii="Book Antiqua" w:eastAsia="等线" w:hAnsi="Book Antiqua" w:hint="eastAsia"/>
          <w:b/>
          <w:lang w:eastAsia="zh-CN"/>
        </w:rPr>
        <w:t>Citation:</w:t>
      </w:r>
      <w:r w:rsidRPr="00CA3A83">
        <w:rPr>
          <w:rFonts w:ascii="Book Antiqua" w:eastAsia="等线" w:hAnsi="Book Antiqua" w:hint="eastAsia"/>
          <w:lang w:eastAsia="zh-CN"/>
        </w:rPr>
        <w:t xml:space="preserve"> </w:t>
      </w:r>
      <w:r w:rsidRPr="00CA3A83">
        <w:rPr>
          <w:rFonts w:ascii="Book Antiqua" w:hAnsi="Book Antiqua"/>
        </w:rPr>
        <w:t xml:space="preserve">Kanai M, Togo R, Ogawa T, </w:t>
      </w:r>
      <w:proofErr w:type="spellStart"/>
      <w:r w:rsidRPr="00CA3A83">
        <w:rPr>
          <w:rFonts w:ascii="Book Antiqua" w:hAnsi="Book Antiqua"/>
        </w:rPr>
        <w:t>Haseyama</w:t>
      </w:r>
      <w:proofErr w:type="spellEnd"/>
      <w:r w:rsidRPr="00CA3A83">
        <w:rPr>
          <w:rFonts w:ascii="Book Antiqua" w:hAnsi="Book Antiqua"/>
        </w:rPr>
        <w:t xml:space="preserve"> M. Chronic atrophic gastritis detection with a convolutional neural network considering stomach regions. </w:t>
      </w:r>
      <w:r w:rsidRPr="00CA3A83">
        <w:rPr>
          <w:rFonts w:ascii="Book Antiqua" w:hAnsi="Book Antiqua"/>
          <w:i/>
        </w:rPr>
        <w:t xml:space="preserve">World J </w:t>
      </w:r>
      <w:proofErr w:type="spellStart"/>
      <w:r w:rsidRPr="00CA3A83">
        <w:rPr>
          <w:rFonts w:ascii="Book Antiqua" w:hAnsi="Book Antiqua"/>
          <w:i/>
        </w:rPr>
        <w:t>Gastroenterol</w:t>
      </w:r>
      <w:proofErr w:type="spellEnd"/>
      <w:r w:rsidRPr="00CA3A83">
        <w:rPr>
          <w:rFonts w:ascii="Book Antiqua" w:hAnsi="Book Antiqua"/>
        </w:rPr>
        <w:t xml:space="preserve"> 2020; 26(2</w:t>
      </w:r>
      <w:r w:rsidRPr="00CA3A83">
        <w:rPr>
          <w:rFonts w:ascii="Book Antiqua" w:eastAsia="等线" w:hAnsi="Book Antiqua" w:hint="eastAsia"/>
          <w:lang w:eastAsia="zh-CN"/>
        </w:rPr>
        <w:t>5</w:t>
      </w:r>
      <w:r w:rsidRPr="00CA3A83">
        <w:rPr>
          <w:rFonts w:ascii="Book Antiqua" w:hAnsi="Book Antiqua"/>
        </w:rPr>
        <w:t xml:space="preserve">): </w:t>
      </w:r>
      <w:r w:rsidRPr="00CA3A83">
        <w:rPr>
          <w:rFonts w:ascii="Book Antiqua" w:eastAsia="等线" w:hAnsi="Book Antiqua" w:hint="eastAsia"/>
          <w:lang w:eastAsia="zh-CN"/>
        </w:rPr>
        <w:t>3650</w:t>
      </w:r>
      <w:r w:rsidRPr="00CA3A83">
        <w:rPr>
          <w:rFonts w:ascii="Book Antiqua" w:hAnsi="Book Antiqua"/>
        </w:rPr>
        <w:t>-</w:t>
      </w:r>
      <w:r w:rsidRPr="00CA3A83">
        <w:rPr>
          <w:rFonts w:ascii="Book Antiqua" w:eastAsia="等线" w:hAnsi="Book Antiqua" w:hint="eastAsia"/>
          <w:lang w:eastAsia="zh-CN"/>
        </w:rPr>
        <w:t>3659</w:t>
      </w:r>
      <w:r w:rsidRPr="00CA3A83">
        <w:rPr>
          <w:rFonts w:ascii="Book Antiqua" w:hAnsi="Book Antiqua"/>
        </w:rPr>
        <w:t xml:space="preserve">  </w:t>
      </w:r>
    </w:p>
    <w:p w14:paraId="2EF48B79" w14:textId="77777777" w:rsidR="007D0060" w:rsidRPr="00CA3A83" w:rsidRDefault="007D0060" w:rsidP="007D0060">
      <w:pPr>
        <w:pStyle w:val="CM15"/>
        <w:snapToGrid w:val="0"/>
        <w:spacing w:after="0" w:line="360" w:lineRule="auto"/>
        <w:jc w:val="both"/>
        <w:rPr>
          <w:rFonts w:ascii="Book Antiqua" w:eastAsia="等线" w:hAnsi="Book Antiqua" w:hint="eastAsia"/>
          <w:lang w:eastAsia="zh-CN"/>
        </w:rPr>
      </w:pPr>
      <w:r w:rsidRPr="00CA3A83">
        <w:rPr>
          <w:rFonts w:ascii="Book Antiqua" w:hAnsi="Book Antiqua"/>
          <w:b/>
        </w:rPr>
        <w:t>URL:</w:t>
      </w:r>
      <w:r w:rsidRPr="00CA3A83">
        <w:rPr>
          <w:rFonts w:ascii="Book Antiqua" w:hAnsi="Book Antiqua"/>
        </w:rPr>
        <w:t xml:space="preserve"> https://www.wjgnet.com/1007-9327/full/v26/i2</w:t>
      </w:r>
      <w:r w:rsidRPr="00CA3A83">
        <w:rPr>
          <w:rFonts w:ascii="Book Antiqua" w:eastAsia="等线" w:hAnsi="Book Antiqua" w:hint="eastAsia"/>
          <w:lang w:eastAsia="zh-CN"/>
        </w:rPr>
        <w:t>5</w:t>
      </w:r>
      <w:r w:rsidRPr="00CA3A83">
        <w:rPr>
          <w:rFonts w:ascii="Book Antiqua" w:hAnsi="Book Antiqua"/>
        </w:rPr>
        <w:t>/</w:t>
      </w:r>
      <w:r w:rsidRPr="00CA3A83">
        <w:rPr>
          <w:rFonts w:ascii="Book Antiqua" w:eastAsia="等线" w:hAnsi="Book Antiqua" w:hint="eastAsia"/>
          <w:lang w:eastAsia="zh-CN"/>
        </w:rPr>
        <w:t>3650</w:t>
      </w:r>
      <w:r w:rsidRPr="00CA3A83">
        <w:rPr>
          <w:rFonts w:ascii="Book Antiqua" w:hAnsi="Book Antiqua"/>
        </w:rPr>
        <w:t xml:space="preserve">.htm  </w:t>
      </w:r>
    </w:p>
    <w:p w14:paraId="413238CA" w14:textId="7697660A" w:rsidR="007D0060" w:rsidRPr="00CA3A83" w:rsidRDefault="007D0060" w:rsidP="007D0060">
      <w:pPr>
        <w:pStyle w:val="CM15"/>
        <w:snapToGrid w:val="0"/>
        <w:spacing w:after="0" w:line="360" w:lineRule="auto"/>
        <w:jc w:val="both"/>
        <w:rPr>
          <w:rFonts w:ascii="Book Antiqua" w:eastAsia="等线" w:hAnsi="Book Antiqua"/>
          <w:lang w:eastAsia="zh-CN"/>
        </w:rPr>
      </w:pPr>
      <w:r w:rsidRPr="00CA3A83">
        <w:rPr>
          <w:rFonts w:ascii="Book Antiqua" w:hAnsi="Book Antiqua"/>
          <w:b/>
        </w:rPr>
        <w:t>DOI:</w:t>
      </w:r>
      <w:r w:rsidRPr="00CA3A83">
        <w:rPr>
          <w:rFonts w:ascii="Book Antiqua" w:hAnsi="Book Antiqua"/>
        </w:rPr>
        <w:t xml:space="preserve"> https://dx.doi.org/10.3748/wjg.v26.i2</w:t>
      </w:r>
      <w:r w:rsidRPr="00CA3A83">
        <w:rPr>
          <w:rFonts w:ascii="Book Antiqua" w:eastAsia="等线" w:hAnsi="Book Antiqua" w:hint="eastAsia"/>
          <w:lang w:eastAsia="zh-CN"/>
        </w:rPr>
        <w:t>5</w:t>
      </w:r>
      <w:r w:rsidRPr="00CA3A83">
        <w:rPr>
          <w:rFonts w:ascii="Book Antiqua" w:hAnsi="Book Antiqua"/>
        </w:rPr>
        <w:t>.</w:t>
      </w:r>
      <w:r w:rsidRPr="00CA3A83">
        <w:rPr>
          <w:rFonts w:ascii="Book Antiqua" w:eastAsia="等线" w:hAnsi="Book Antiqua" w:hint="eastAsia"/>
          <w:lang w:eastAsia="zh-CN"/>
        </w:rPr>
        <w:t>3650</w:t>
      </w:r>
    </w:p>
    <w:p w14:paraId="49EBB387" w14:textId="77777777" w:rsidR="00397BBC" w:rsidRPr="00CA3A83" w:rsidRDefault="00397BBC" w:rsidP="00E87421">
      <w:pPr>
        <w:pStyle w:val="Default"/>
        <w:snapToGrid w:val="0"/>
        <w:spacing w:line="360" w:lineRule="auto"/>
        <w:jc w:val="both"/>
        <w:rPr>
          <w:rFonts w:ascii="Book Antiqua" w:eastAsia="等线" w:hAnsi="Book Antiqua"/>
          <w:lang w:eastAsia="zh-CN"/>
        </w:rPr>
      </w:pPr>
    </w:p>
    <w:p w14:paraId="631210B5" w14:textId="4419B93A" w:rsidR="00E3744F" w:rsidRPr="00CA3A83" w:rsidRDefault="005549DF" w:rsidP="00E87421">
      <w:pPr>
        <w:pStyle w:val="Default"/>
        <w:snapToGrid w:val="0"/>
        <w:spacing w:line="360" w:lineRule="auto"/>
        <w:jc w:val="both"/>
        <w:rPr>
          <w:rFonts w:ascii="Book Antiqua" w:eastAsia="等线" w:hAnsi="Book Antiqua" w:cs="Times New Roman"/>
          <w:b/>
          <w:color w:val="auto"/>
          <w:lang w:eastAsia="zh-CN"/>
        </w:rPr>
      </w:pPr>
      <w:r w:rsidRPr="00CA3A83">
        <w:rPr>
          <w:rFonts w:ascii="Book Antiqua" w:hAnsi="Book Antiqua" w:cs="Times New Roman"/>
          <w:b/>
          <w:color w:val="auto"/>
        </w:rPr>
        <w:t xml:space="preserve">Core tip: </w:t>
      </w:r>
      <w:r w:rsidR="00316759" w:rsidRPr="00CA3A83">
        <w:rPr>
          <w:rFonts w:ascii="Book Antiqua" w:hAnsi="Book Antiqua"/>
        </w:rPr>
        <w:t xml:space="preserve">To construct a computer-aided diagnosis system, a method to detect </w:t>
      </w:r>
      <w:r w:rsidR="0077458B" w:rsidRPr="00CA3A83">
        <w:rPr>
          <w:rFonts w:ascii="Book Antiqua" w:hAnsi="Book Antiqua"/>
        </w:rPr>
        <w:t xml:space="preserve">chronic atrophic </w:t>
      </w:r>
      <w:r w:rsidR="00316759" w:rsidRPr="00CA3A83">
        <w:rPr>
          <w:rFonts w:ascii="Book Antiqua" w:hAnsi="Book Antiqua"/>
        </w:rPr>
        <w:t>gastritis from gastric X-ray images (GXIs) with a patch-bas</w:t>
      </w:r>
      <w:r w:rsidR="00397BBC" w:rsidRPr="00CA3A83">
        <w:rPr>
          <w:rFonts w:ascii="Book Antiqua" w:hAnsi="Book Antiqua"/>
        </w:rPr>
        <w:t>ed convolutional neural network</w:t>
      </w:r>
      <w:r w:rsidR="00397BBC" w:rsidRPr="00CA3A83">
        <w:rPr>
          <w:rFonts w:ascii="Book Antiqua" w:eastAsia="等线" w:hAnsi="Book Antiqua"/>
          <w:lang w:eastAsia="zh-CN"/>
        </w:rPr>
        <w:t xml:space="preserve"> </w:t>
      </w:r>
      <w:r w:rsidR="00316759" w:rsidRPr="00CA3A83">
        <w:rPr>
          <w:rFonts w:ascii="Book Antiqua" w:hAnsi="Book Antiqua"/>
        </w:rPr>
        <w:t>is presented in this paper.</w:t>
      </w:r>
      <w:r w:rsidR="005614DD" w:rsidRPr="00CA3A83">
        <w:rPr>
          <w:rFonts w:ascii="Book Antiqua" w:hAnsi="Book Antiqua"/>
        </w:rPr>
        <w:t xml:space="preserve"> Th</w:t>
      </w:r>
      <w:r w:rsidR="00316759" w:rsidRPr="00CA3A83">
        <w:rPr>
          <w:rFonts w:ascii="Book Antiqua" w:hAnsi="Book Antiqua"/>
        </w:rPr>
        <w:t>e proposed method utilizes two GXI groups for trai</w:t>
      </w:r>
      <w:r w:rsidR="00397BBC" w:rsidRPr="00CA3A83">
        <w:rPr>
          <w:rFonts w:ascii="Book Antiqua" w:hAnsi="Book Antiqua"/>
        </w:rPr>
        <w:t>ning: a manual annotation group</w:t>
      </w:r>
      <w:r w:rsidR="00316759" w:rsidRPr="00CA3A83">
        <w:rPr>
          <w:rFonts w:ascii="Book Antiqua" w:hAnsi="Book Antiqua"/>
        </w:rPr>
        <w:t xml:space="preserve"> and an automatic annotation group. The </w:t>
      </w:r>
      <w:r w:rsidR="00397BBC" w:rsidRPr="00CA3A83">
        <w:rPr>
          <w:rFonts w:ascii="Book Antiqua" w:hAnsi="Book Antiqua"/>
        </w:rPr>
        <w:t>manual annotation group</w:t>
      </w:r>
      <w:r w:rsidR="00316759" w:rsidRPr="00CA3A83">
        <w:rPr>
          <w:rFonts w:ascii="Book Antiqua" w:hAnsi="Book Antiqua"/>
        </w:rPr>
        <w:t xml:space="preserve"> consists of GXIs for which we manually annotate the stomach regions, and the </w:t>
      </w:r>
      <w:r w:rsidR="00397BBC" w:rsidRPr="00CA3A83">
        <w:rPr>
          <w:rFonts w:ascii="Book Antiqua" w:hAnsi="Book Antiqua"/>
        </w:rPr>
        <w:t>automatic annotation group</w:t>
      </w:r>
      <w:r w:rsidR="00316759" w:rsidRPr="00CA3A83">
        <w:rPr>
          <w:rFonts w:ascii="Book Antiqua" w:hAnsi="Book Antiqua"/>
        </w:rPr>
        <w:t xml:space="preserve"> consists of GXIs for which we automatically estimate the stomach regions. By utilizing GXIs with the stomach regions for training, the proposed method enables </w:t>
      </w:r>
      <w:r w:rsidR="007F28AC" w:rsidRPr="00CA3A83">
        <w:rPr>
          <w:rFonts w:ascii="Book Antiqua" w:hAnsi="Book Antiqua"/>
        </w:rPr>
        <w:t>chronic atrophic gastritis</w:t>
      </w:r>
      <w:r w:rsidR="00316759" w:rsidRPr="00CA3A83">
        <w:rPr>
          <w:rFonts w:ascii="Book Antiqua" w:hAnsi="Book Antiqua"/>
        </w:rPr>
        <w:t xml:space="preserve"> detection that automatically eliminates the negative</w:t>
      </w:r>
      <w:r w:rsidR="00397BBC" w:rsidRPr="00CA3A83">
        <w:rPr>
          <w:rFonts w:ascii="Book Antiqua" w:hAnsi="Book Antiqua"/>
        </w:rPr>
        <w:t xml:space="preserve"> effect of the outside regions.</w:t>
      </w:r>
    </w:p>
    <w:p w14:paraId="561BDD63" w14:textId="77777777" w:rsidR="00137BDE" w:rsidRPr="00CA3A83" w:rsidRDefault="007049B9" w:rsidP="00E87421">
      <w:pPr>
        <w:adjustRightInd w:val="0"/>
        <w:snapToGrid w:val="0"/>
        <w:spacing w:line="360" w:lineRule="auto"/>
        <w:rPr>
          <w:rFonts w:ascii="Book Antiqua" w:hAnsi="Book Antiqua"/>
          <w:b/>
          <w:bCs/>
          <w:sz w:val="24"/>
          <w:szCs w:val="24"/>
          <w:u w:val="single"/>
        </w:rPr>
      </w:pPr>
      <w:r w:rsidRPr="00CA3A83">
        <w:rPr>
          <w:rFonts w:ascii="Book Antiqua" w:hAnsi="Book Antiqua"/>
          <w:sz w:val="24"/>
          <w:szCs w:val="24"/>
        </w:rPr>
        <w:br w:type="page"/>
      </w:r>
      <w:r w:rsidR="00137BDE" w:rsidRPr="00CA3A83">
        <w:rPr>
          <w:rFonts w:ascii="Book Antiqua" w:hAnsi="Book Antiqua"/>
          <w:b/>
          <w:bCs/>
          <w:sz w:val="24"/>
          <w:szCs w:val="24"/>
          <w:u w:val="single"/>
        </w:rPr>
        <w:lastRenderedPageBreak/>
        <w:t>INTRODUCTION</w:t>
      </w:r>
    </w:p>
    <w:p w14:paraId="79160170" w14:textId="22DBB5E3" w:rsidR="00735D1C" w:rsidRPr="00CA3A83" w:rsidRDefault="00735D1C" w:rsidP="00E87421">
      <w:pPr>
        <w:pStyle w:val="CM16"/>
        <w:snapToGrid w:val="0"/>
        <w:spacing w:after="0" w:line="360" w:lineRule="auto"/>
        <w:jc w:val="both"/>
        <w:rPr>
          <w:rFonts w:ascii="Book Antiqua" w:hAnsi="Book Antiqua"/>
        </w:rPr>
      </w:pPr>
      <w:r w:rsidRPr="00CA3A83">
        <w:rPr>
          <w:rFonts w:ascii="Book Antiqua" w:hAnsi="Book Antiqua"/>
        </w:rPr>
        <w:t>Gastric cancer is the third leading cause of death in all types of malignancies behind lung cancer and colorectal cancer</w:t>
      </w:r>
      <w:r w:rsidR="000D33D6" w:rsidRPr="00CA3A83">
        <w:rPr>
          <w:rStyle w:val="a9"/>
          <w:rFonts w:ascii="Book Antiqua" w:hAnsi="Book Antiqua"/>
        </w:rPr>
        <w:fldChar w:fldCharType="begin" w:fldLock="1"/>
      </w:r>
      <w:r w:rsidR="008C302E" w:rsidRPr="00CA3A83">
        <w:rPr>
          <w:rFonts w:ascii="Book Antiqua" w:hAnsi="Book Antiqua"/>
        </w:rPr>
        <w:instrText>ADDIN CSL_CITATION {"citationItems":[{"id":"ITEM-1","itemData":{"DOI":"10.3322/caac.21492","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Cancer J. Clin.","id":"ITEM-1","issue":"6","issued":{"date-parts":[["2018"]]},"page":"394-424","title":"Global cancer statistics 2018: Globocan estimates of incidence and mortality worldwide for 36 cancers in 185 countries","type":"article-journal","volume":"68"},"uris":["http://www.mendeley.com/documents/?uuid=688aee19-4638-43bc-8a42-cae5c15dee29"]}],"mendeley":{"formattedCitation":"&lt;sup&gt;[1]&lt;/sup&gt;","plainTextFormattedCitation":"[1]","previouslyFormattedCitation":"&lt;sup&gt;[1]&lt;/sup&gt;"},"properties":{"noteIndex":0},"schema":"https://github.com/citation-style-language/schema/raw/master/csl-citation.json"}</w:instrText>
      </w:r>
      <w:r w:rsidR="000D33D6" w:rsidRPr="00CA3A83">
        <w:rPr>
          <w:rStyle w:val="a9"/>
          <w:rFonts w:ascii="Book Antiqua" w:hAnsi="Book Antiqua"/>
        </w:rPr>
        <w:fldChar w:fldCharType="separate"/>
      </w:r>
      <w:r w:rsidR="00E17402" w:rsidRPr="00CA3A83">
        <w:rPr>
          <w:rFonts w:ascii="Book Antiqua" w:hAnsi="Book Antiqua"/>
          <w:bCs/>
          <w:noProof/>
          <w:vertAlign w:val="superscript"/>
        </w:rPr>
        <w:t>[1]</w:t>
      </w:r>
      <w:r w:rsidR="000D33D6" w:rsidRPr="00CA3A83">
        <w:rPr>
          <w:rStyle w:val="a9"/>
          <w:rFonts w:ascii="Book Antiqua" w:hAnsi="Book Antiqua"/>
        </w:rPr>
        <w:fldChar w:fldCharType="end"/>
      </w:r>
      <w:r w:rsidRPr="00CA3A83">
        <w:rPr>
          <w:rFonts w:ascii="Book Antiqua" w:hAnsi="Book Antiqua"/>
        </w:rPr>
        <w:t xml:space="preserve">. One of the major risk factors of gastric cancer is </w:t>
      </w:r>
      <w:r w:rsidRPr="00CA3A83">
        <w:rPr>
          <w:rFonts w:ascii="Book Antiqua" w:hAnsi="Book Antiqua"/>
          <w:i/>
          <w:iCs/>
        </w:rPr>
        <w:t>Helicobacter pylori</w:t>
      </w:r>
      <w:r w:rsidRPr="00CA3A83">
        <w:rPr>
          <w:rFonts w:ascii="Book Antiqua" w:hAnsi="Book Antiqua"/>
        </w:rPr>
        <w:t xml:space="preserve"> (</w:t>
      </w:r>
      <w:r w:rsidRPr="00CA3A83">
        <w:rPr>
          <w:rFonts w:ascii="Book Antiqua" w:hAnsi="Book Antiqua"/>
          <w:i/>
          <w:iCs/>
        </w:rPr>
        <w:t>H.</w:t>
      </w:r>
      <w:r w:rsidR="008C302E" w:rsidRPr="00CA3A83">
        <w:rPr>
          <w:rFonts w:ascii="Book Antiqua" w:hAnsi="Book Antiqua"/>
          <w:i/>
          <w:iCs/>
        </w:rPr>
        <w:t xml:space="preserve"> </w:t>
      </w:r>
      <w:r w:rsidRPr="00CA3A83">
        <w:rPr>
          <w:rFonts w:ascii="Book Antiqua" w:hAnsi="Book Antiqua"/>
          <w:i/>
          <w:iCs/>
        </w:rPr>
        <w:t>pylori</w:t>
      </w:r>
      <w:r w:rsidRPr="00CA3A83">
        <w:rPr>
          <w:rFonts w:ascii="Book Antiqua" w:hAnsi="Book Antiqua"/>
        </w:rPr>
        <w:t>) infection</w:t>
      </w:r>
      <w:r w:rsidR="008C302E" w:rsidRPr="00CA3A83">
        <w:rPr>
          <w:rFonts w:ascii="Book Antiqua" w:hAnsi="Book Antiqua"/>
        </w:rPr>
        <w:fldChar w:fldCharType="begin" w:fldLock="1"/>
      </w:r>
      <w:r w:rsidR="008C302E" w:rsidRPr="00CA3A83">
        <w:rPr>
          <w:rFonts w:ascii="Book Antiqua" w:hAnsi="Book Antiqua"/>
        </w:rPr>
        <w:instrText>ADDIN CSL_CITATION {"citationItems":[{"id":"ITEM-1","itemData":{"DOI":"10.1056/NEJMoa001999","author":[{"dropping-particle":"","family":"Uemura","given":"Naomi","non-dropping-particle":"","parse-names":false,"suffix":""},{"dropping-particle":"","family":"Okamoto","given":"Shiro","non-dropping-particle":"","parse-names":false,"suffix":""},{"dropping-particle":"","family":"Yamamoto","given":"Soichiro","non-dropping-particle":"","parse-names":false,"suffix":""},{"dropping-particle":"","family":"Matsumura","given":"Nobutoshi","non-dropping-particle":"","parse-names":false,"suffix":""},{"dropping-particle":"","family":"Yamaguchi","given":"Shuji","non-dropping-particle":"","parse-names":false,"suffix":""},{"dropping-particle":"","family":"Yamakido","given":"Michio","non-dropping-particle":"","parse-names":false,"suffix":""},{"dropping-particle":"","family":"Taniyama","given":"Kiyomi","non-dropping-particle":"","parse-names":false,"suffix":""},{"dropping-particle":"","family":"Sasaki","given":"Naomi","non-dropping-particle":"","parse-names":false,"suffix":""},{"dropping-particle":"","family":"Schlemper","given":"Ronald J","non-dropping-particle":"","parse-names":false,"suffix":""}],"container-title":"N. Engl. J. Med.","id":"ITEM-1","issue":"11","issued":{"date-parts":[["2001"]]},"page":"784-789","title":"\\textit{Helicobacter pylori} infection and the development of gastric cancer","type":"article-journal","volume":"345"},"uris":["http://www.mendeley.com/documents/?uuid=76ffc153-3400-44d8-98c0-0ddfac198365"]},{"id":"ITEM-2","itemData":{"DOI":"10.1002/ijc.11680","author":[{"dropping-particle":"","family":"Ohata","given":"Hiroshi","non-dropping-particle":"","parse-names":false,"suffix":""},{"dropping-particle":"","family":"Kitauchi","given":"Shintaro","non-dropping-particle":"","parse-names":false,"suffix":""},{"dropping-particle":"","family":"Yoshimura","given":"Noriko","non-dropping-particle":"","parse-names":false,"suffix":""},{"dropping-particle":"","family":"Mugitani","given":"Kouichi","non-dropping-particle":"","parse-names":false,"suffix":""},{"dropping-particle":"","family":"Iwane","given":"Masataka","non-dropping-particle":"","parse-names":false,"suffix":""},{"dropping-particle":"","family":"Nakamura","given":"Hideya","non-dropping-particle":"","parse-names":false,"suffix":""},{"dropping-particle":"","family":"Yoshikawa","given":"Akiyoshi","non-dropping-particle":"","parse-names":false,"suffix":""},{"dropping-particle":"","family":"Yanaoka","given":"Kimihiko","non-dropping-particle":"","parse-names":false,"suffix":""},{"dropping-particle":"","family":"Arii","given":"Kenji","non-dropping-particle":"","parse-names":false,"suffix":""},{"dropping-particle":"","family":"Tamai","given":"Hideyuki","non-dropping-particle":"","parse-names":false,"suffix":""},{"dropping-particle":"","family":"Shimizu","given":"Yasuhito","non-dropping-particle":"","parse-names":false,"suffix":""},{"dropping-particle":"","family":"Takeshita","given":"Tatsuya","non-dropping-particle":"","parse-names":false,"suffix":""},{"dropping-particle":"","family":"Mohara","given":"Osamu","non-dropping-particle":"","parse-names":false,"suffix":""},{"dropping-particle":"","family":"Ichinose","given":"Masao","non-dropping-particle":"","parse-names":false,"suffix":""}],"container-title":"Int. J. Cancer","id":"ITEM-2","issue":"1","issued":{"date-parts":[["2004"]]},"page":"138-143","title":"Progression of chronic atrophic gastritis associated with \\textit{Helicobacter pylori} infection increases risk of gastric cancer","type":"article-journal","volume":"109"},"uris":["http://www.mendeley.com/documents/?uuid=eab9ed30-2924-493f-8778-45ccbab35e21"]},{"id":"ITEM-3","itemData":{"DOI":"10.3748/wjg.v18.i12.1279","PMID":"22493541","author":[{"dropping-particle":"","family":"Vannella","given":"Lucy","non-dropping-particle":"","parse-names":false,"suffix":""},{"dropping-particle":"","family":"Lahner","given":"Edith","non-dropping-particle":"","parse-names":false,"suffix":""},{"dropping-particle":"","family":"Annibale","given":"Bruno","non-dropping-particle":"","parse-names":false,"suffix":""}],"container-title":"World J. Gastroenterol.","id":"ITEM-3","issue":"12","issued":{"date-parts":[["2012"]]},"page":"1279-1285","title":"Risk for gastric neoplasias in patients with chronic atrophic gastritis: A critical reappraisal","type":"article-journal","volume":"18"},"uris":["http://www.mendeley.com/documents/?uuid=0628e932-ce28-431d-971b-4c35bdbc949d"]}],"mendeley":{"formattedCitation":"&lt;sup&gt;[2–4]&lt;/sup&gt;","plainTextFormattedCitation":"[2–4]","previouslyFormattedCitation":"&lt;sup&gt;[2–4]&lt;/sup&gt;"},"properties":{"noteIndex":0},"schema":"https://github.com/citation-style-language/schema/raw/master/csl-citation.json"}</w:instrText>
      </w:r>
      <w:r w:rsidR="008C302E" w:rsidRPr="00CA3A83">
        <w:rPr>
          <w:rFonts w:ascii="Book Antiqua" w:hAnsi="Book Antiqua"/>
        </w:rPr>
        <w:fldChar w:fldCharType="separate"/>
      </w:r>
      <w:r w:rsidR="008C302E" w:rsidRPr="00CA3A83">
        <w:rPr>
          <w:rFonts w:ascii="Book Antiqua" w:hAnsi="Book Antiqua"/>
          <w:noProof/>
          <w:vertAlign w:val="superscript"/>
        </w:rPr>
        <w:t>[2–4]</w:t>
      </w:r>
      <w:r w:rsidR="008C302E" w:rsidRPr="00CA3A83">
        <w:rPr>
          <w:rFonts w:ascii="Book Antiqua" w:hAnsi="Book Antiqua"/>
        </w:rPr>
        <w:fldChar w:fldCharType="end"/>
      </w:r>
      <w:r w:rsidRPr="00CA3A83">
        <w:rPr>
          <w:rFonts w:ascii="Book Antiqua" w:hAnsi="Book Antiqua"/>
        </w:rPr>
        <w:t xml:space="preserve">. Chronic </w:t>
      </w:r>
      <w:r w:rsidR="00A82916" w:rsidRPr="00CA3A83">
        <w:rPr>
          <w:rFonts w:ascii="Book Antiqua" w:hAnsi="Book Antiqua"/>
        </w:rPr>
        <w:t xml:space="preserve">atrophic </w:t>
      </w:r>
      <w:r w:rsidRPr="00CA3A83">
        <w:rPr>
          <w:rFonts w:ascii="Book Antiqua" w:hAnsi="Book Antiqua"/>
        </w:rPr>
        <w:t>gastritis</w:t>
      </w:r>
      <w:r w:rsidR="00A82916" w:rsidRPr="00CA3A83">
        <w:rPr>
          <w:rFonts w:ascii="Book Antiqua" w:hAnsi="Book Antiqua"/>
        </w:rPr>
        <w:t xml:space="preserve"> (CAG)</w:t>
      </w:r>
      <w:r w:rsidRPr="00CA3A83">
        <w:rPr>
          <w:rFonts w:ascii="Book Antiqua" w:hAnsi="Book Antiqua"/>
        </w:rPr>
        <w:t xml:space="preserve"> induced by </w:t>
      </w:r>
      <w:r w:rsidRPr="00CA3A83">
        <w:rPr>
          <w:rFonts w:ascii="Book Antiqua" w:hAnsi="Book Antiqua"/>
          <w:i/>
          <w:iCs/>
        </w:rPr>
        <w:t>H.</w:t>
      </w:r>
      <w:r w:rsidR="008C302E" w:rsidRPr="00CA3A83">
        <w:rPr>
          <w:rFonts w:ascii="Book Antiqua" w:hAnsi="Book Antiqua"/>
          <w:i/>
          <w:iCs/>
        </w:rPr>
        <w:t xml:space="preserve"> </w:t>
      </w:r>
      <w:r w:rsidRPr="00CA3A83">
        <w:rPr>
          <w:rFonts w:ascii="Book Antiqua" w:hAnsi="Book Antiqua"/>
          <w:i/>
          <w:iCs/>
        </w:rPr>
        <w:t>pylori</w:t>
      </w:r>
      <w:r w:rsidRPr="00CA3A83">
        <w:rPr>
          <w:rFonts w:ascii="Book Antiqua" w:hAnsi="Book Antiqua"/>
        </w:rPr>
        <w:t xml:space="preserve"> leads to atrophic mucosa</w:t>
      </w:r>
      <w:r w:rsidR="008C302E" w:rsidRPr="00CA3A83">
        <w:rPr>
          <w:rFonts w:ascii="Book Antiqua" w:hAnsi="Book Antiqua"/>
        </w:rPr>
        <w:fldChar w:fldCharType="begin" w:fldLock="1"/>
      </w:r>
      <w:r w:rsidR="008C302E" w:rsidRPr="00CA3A83">
        <w:rPr>
          <w:rFonts w:ascii="Book Antiqua" w:hAnsi="Book Antiqua"/>
        </w:rPr>
        <w:instrText>ADDIN CSL_CITATION {"citationItems":[{"id":"ITEM-1","itemData":{"DOI":"10.1016/j.compbiomed.2016.06.005","author":[{"dropping-particle":"","family":"Bavi","given":"Rohit","non-dropping-particle":"","parse-names":false,"suffix":""},{"dropping-particle":"","family":"Kumar","given":"Raj","non-dropping-particle":"","parse-names":false,"suffix":""},{"dropping-particle":"","family":"Rampogu","given":"Shailima","non-dropping-particle":"","parse-names":false,"suffix":""},{"dropping-particle":"","family":"Son","given":"Minky","non-dropping-particle":"","parse-names":false,"suffix":""},{"dropping-particle":"","family":"Park","given":"Chanin","non-dropping-particle":"","parse-names":false,"suffix":""},{"dropping-particle":"","family":"Baek","given":"Ayoung","non-dropping-particle":"","parse-names":false,"suffix":""},{"dropping-particle":"","family":"Kim","given":"Hyong Ha","non-dropping-particle":"","parse-names":false,"suffix":""},{"dropping-particle":"","family":"Suh","given":"Jung Keun","non-dropping-particle":"","parse-names":false,"suffix":""},{"dropping-particle":"","family":"Park","given":"Seok Ju","non-dropping-particle":"","parse-names":false,"suffix":""},{"dropping-particle":"","family":"Lee","given":"Keun Woo","non-dropping-particle":"","parse-names":false,"suffix":""}],"container-title":"Comput. Biol. Med.","id":"ITEM-1","issued":{"date-parts":[["2016"]]},"page":"181-189","publisher":"Elsevier","title":"Molecular interactions of UvrB protein and DNA from Helicobacter pylori: Insight into a molecular modeling approach","type":"article-journal","volume":"75"},"uris":["http://www.mendeley.com/documents/?uuid=fae5285d-589a-4a81-abe7-5f3fc6769991"]}],"mendeley":{"formattedCitation":"&lt;sup&gt;[5]&lt;/sup&gt;","plainTextFormattedCitation":"[5]","previouslyFormattedCitation":"&lt;sup&gt;[5]&lt;/sup&gt;"},"properties":{"noteIndex":0},"schema":"https://github.com/citation-style-language/schema/raw/master/csl-citation.json"}</w:instrText>
      </w:r>
      <w:r w:rsidR="008C302E" w:rsidRPr="00CA3A83">
        <w:rPr>
          <w:rFonts w:ascii="Book Antiqua" w:hAnsi="Book Antiqua"/>
        </w:rPr>
        <w:fldChar w:fldCharType="separate"/>
      </w:r>
      <w:r w:rsidR="008C302E" w:rsidRPr="00CA3A83">
        <w:rPr>
          <w:rFonts w:ascii="Book Antiqua" w:hAnsi="Book Antiqua"/>
          <w:noProof/>
          <w:vertAlign w:val="superscript"/>
        </w:rPr>
        <w:t>[5]</w:t>
      </w:r>
      <w:r w:rsidR="008C302E" w:rsidRPr="00CA3A83">
        <w:rPr>
          <w:rFonts w:ascii="Book Antiqua" w:hAnsi="Book Antiqua"/>
        </w:rPr>
        <w:fldChar w:fldCharType="end"/>
      </w:r>
      <w:r w:rsidRPr="00CA3A83">
        <w:rPr>
          <w:rFonts w:ascii="Book Antiqua" w:hAnsi="Book Antiqua"/>
        </w:rPr>
        <w:t>, which increases the risk of gastric cancer</w:t>
      </w:r>
      <w:r w:rsidR="008C302E" w:rsidRPr="00CA3A83">
        <w:rPr>
          <w:rFonts w:ascii="Book Antiqua" w:hAnsi="Book Antiqua"/>
        </w:rPr>
        <w:fldChar w:fldCharType="begin" w:fldLock="1"/>
      </w:r>
      <w:r w:rsidR="008C302E" w:rsidRPr="00CA3A83">
        <w:rPr>
          <w:rFonts w:ascii="Book Antiqua" w:hAnsi="Book Antiqua"/>
        </w:rPr>
        <w:instrText>ADDIN CSL_CITATION {"citationItems":[{"id":"ITEM-1","itemData":{"DOI":"10.1056/NEJM199604183341603","author":[{"dropping-particle":"","family":"Kuipers","given":"Ernst J","non-dropping-particle":"","parse-names":false,"suffix":""},{"dropping-particle":"","family":"Lundell","given":"Lars","non-dropping-particle":"","parse-names":false,"suffix":""},{"dropping-particle":"","family":"Klinkenberg-Knol","given":"Elly C","non-dropping-particle":"","parse-names":false,"suffix":""},{"dropping-particle":"","family":"Havu","given":"Niilo","non-dropping-particle":"","parse-names":false,"suffix":""},{"dropping-particle":"","family":"Festen","given":"Henk P M","non-dropping-particle":"","parse-names":false,"suffix":""},{"dropping-particle":"","family":"Liedman","given":"Bengt","non-dropping-particle":"","parse-names":false,"suffix":""},{"dropping-particle":"","family":"Lamers","given":"Cornelius B H W","non-dropping-particle":"","parse-names":false,"suffix":""},{"dropping-particle":"","family":"Jansen","given":"Jan B M J","non-dropping-particle":"","parse-names":false,"suffix":""},{"dropping-particle":"","family":"Dalenbäck","given":"Jan","non-dropping-particle":"","parse-names":false,"suffix":""},{"dropping-particle":"","family":"Snel","given":"Pleun","non-dropping-particle":"","parse-names":false,"suffix":""},{"dropping-particle":"","family":"Nelis","given":"G Frits","non-dropping-particle":"","parse-names":false,"suffix":""},{"dropping-particle":"","family":"Meuwissen","given":"Stephan G M","non-dropping-particle":"","parse-names":false,"suffix":""}],"container-title":"N. Engl. J. Med.","id":"ITEM-1","issue":"16","issued":{"date-parts":[["1996"]]},"page":"1018-1022","title":"Atrophic gastritis and \\textit{Helicobacter pylori} infection in patients with reflux","type":"article-journal","volume":"334"},"uris":["http://www.mendeley.com/documents/?uuid=19a7712c-7e9b-44f3-a396-ddac3e9bc946"]}],"mendeley":{"formattedCitation":"&lt;sup&gt;[6]&lt;/sup&gt;","plainTextFormattedCitation":"[6]","previouslyFormattedCitation":"&lt;sup&gt;[6]&lt;/sup&gt;"},"properties":{"noteIndex":0},"schema":"https://github.com/citation-style-language/schema/raw/master/csl-citation.json"}</w:instrText>
      </w:r>
      <w:r w:rsidR="008C302E" w:rsidRPr="00CA3A83">
        <w:rPr>
          <w:rFonts w:ascii="Book Antiqua" w:hAnsi="Book Antiqua"/>
        </w:rPr>
        <w:fldChar w:fldCharType="separate"/>
      </w:r>
      <w:r w:rsidR="008C302E" w:rsidRPr="00CA3A83">
        <w:rPr>
          <w:rFonts w:ascii="Book Antiqua" w:hAnsi="Book Antiqua"/>
          <w:noProof/>
          <w:vertAlign w:val="superscript"/>
        </w:rPr>
        <w:t>[6]</w:t>
      </w:r>
      <w:r w:rsidR="008C302E" w:rsidRPr="00CA3A83">
        <w:rPr>
          <w:rFonts w:ascii="Book Antiqua" w:hAnsi="Book Antiqua"/>
        </w:rPr>
        <w:fldChar w:fldCharType="end"/>
      </w:r>
      <w:r w:rsidRPr="00CA3A83">
        <w:rPr>
          <w:rFonts w:ascii="Book Antiqua" w:hAnsi="Book Antiqua"/>
        </w:rPr>
        <w:t xml:space="preserve">. Moreover, it has been revealed that </w:t>
      </w:r>
      <w:r w:rsidRPr="00CA3A83">
        <w:rPr>
          <w:rFonts w:ascii="Book Antiqua" w:hAnsi="Book Antiqua"/>
          <w:i/>
          <w:iCs/>
        </w:rPr>
        <w:t>H.</w:t>
      </w:r>
      <w:r w:rsidR="008C302E" w:rsidRPr="00CA3A83">
        <w:rPr>
          <w:rFonts w:ascii="Book Antiqua" w:hAnsi="Book Antiqua"/>
          <w:i/>
          <w:iCs/>
        </w:rPr>
        <w:t xml:space="preserve"> </w:t>
      </w:r>
      <w:r w:rsidRPr="00CA3A83">
        <w:rPr>
          <w:rFonts w:ascii="Book Antiqua" w:hAnsi="Book Antiqua"/>
          <w:i/>
          <w:iCs/>
        </w:rPr>
        <w:t>pylori</w:t>
      </w:r>
      <w:r w:rsidRPr="00CA3A83">
        <w:rPr>
          <w:rFonts w:ascii="Book Antiqua" w:hAnsi="Book Antiqua"/>
        </w:rPr>
        <w:t xml:space="preserve"> eradication therapy is effective for </w:t>
      </w:r>
      <w:r w:rsidR="00AC5204" w:rsidRPr="00CA3A83">
        <w:rPr>
          <w:rFonts w:ascii="Book Antiqua" w:hAnsi="Book Antiqua"/>
        </w:rPr>
        <w:t xml:space="preserve">the </w:t>
      </w:r>
      <w:r w:rsidRPr="00CA3A83">
        <w:rPr>
          <w:rFonts w:ascii="Book Antiqua" w:hAnsi="Book Antiqua"/>
        </w:rPr>
        <w:t>reduction of the risk of gastric cancer</w:t>
      </w:r>
      <w:r w:rsidR="008C302E" w:rsidRPr="00CA3A83">
        <w:rPr>
          <w:rFonts w:ascii="Book Antiqua" w:hAnsi="Book Antiqua"/>
        </w:rPr>
        <w:fldChar w:fldCharType="begin" w:fldLock="1"/>
      </w:r>
      <w:r w:rsidR="008E5E68" w:rsidRPr="00CA3A83">
        <w:rPr>
          <w:rFonts w:ascii="Book Antiqua" w:hAnsi="Book Antiqua"/>
        </w:rPr>
        <w:instrText>ADDIN CSL_CITATION {"citationItems":[{"id":"ITEM-1","itemData":{"DOI":"10.1093/jnci/djs003","author":[{"dropping-particle":"","family":"Ma","given":"Jun Ling","non-dropping-particle":"","parse-names":false,"suffix":""},{"dropping-particle":"","family":"Zhang","given":"Lian","non-dropping-particle":"","parse-names":false,"suffix":""},{"dropping-particle":"","family":"Brown","given":"Linda M","non-dropping-particle":"","parse-names":false,"suffix":""},{"dropping-particle":"","family":"Li","given":"Ji You","non-dropping-particle":"","parse-names":false,"suffix":""},{"dropping-particle":"","family":"Shen","given":"Lin","non-dropping-particle":"","parse-names":false,"suffix":""},{"dropping-particle":"","family":"Pan","given":"Kai Feng","non-dropping-particle":"","parse-names":false,"suffix":""},{"dropping-particle":"","family":"Liu","given":"Wei Dong","non-dropping-particle":"","parse-names":false,"suffix":""},{"dropping-particle":"","family":"Hu","given":"Yuanreng","non-dropping-particle":"","parse-names":false,"suffix":""},{"dropping-particle":"","family":"Han","given":"Zhong Xiang","non-dropping-particle":"","parse-names":false,"suffix":""},{"dropping-particle":"","family":"Crystal-Mansour","given":"Susan","non-dropping-particle":"","parse-names":false,"suffix":""},{"dropping-particle":"","family":"Pee","given":"David","non-dropping-particle":"","parse-names":false,"suffix":""},{"dropping-particle":"","family":"Blot","given":"William J","non-dropping-particle":"","parse-names":false,"suffix":""},{"dropping-particle":"","family":"Fraumeni","given":"Joseph F","non-dropping-particle":"","parse-names":false,"suffix":""},{"dropping-particle":"","family":"You","given":"Wei Cheng","non-dropping-particle":"","parse-names":false,"suffix":""},{"dropping-particle":"","family":"Gail","given":"Mitchell H","non-dropping-particle":"","parse-names":false,"suffix":""}],"container-title":"J. Natl. Cancer Inst.","id":"ITEM-1","issue":"6","issued":{"date-parts":[["2012"]]},"page":"488-492","title":"Fifteen-year effects of \\textit{Helicobacter pylori}, garlic, and vitamin treatments on gastric cancer incidence and mortality","type":"article-journal","volume":"104"},"uris":["http://www.mendeley.com/documents/?uuid=4bd9adaa-26a2-44f9-8753-52a60158573e"]},{"id":"ITEM-2","itemData":{"DOI":"10.1093/jnci/dju116","author":[{"dropping-particle":"","family":"Li","given":"Wen Qing","non-dropping-particle":"","parse-names":false,"suffix":""},{"dropping-particle":"","family":"Ma","given":"Jun Ling","non-dropping-particle":"","parse-names":false,"suffix":""},{"dropping-particle":"","family":"Zhang","given":"Lian","non-dropping-particle":"","parse-names":false,"suffix":""},{"dropping-particle":"","family":"Brown","given":"Linda M","non-dropping-particle":"","parse-names":false,"suffix":""},{"dropping-particle":"","family":"Li","given":"Ji You","non-dropping-particle":"","parse-names":false,"suffix":""},{"dropping-particle":"","family":"Shen","given":"Lin","non-dropping-particle":"","parse-names":false,"suffix":""},{"dropping-particle":"","family":"Pan","given":"Kai Feng","non-dropping-particle":"","parse-names":false,"suffix":""},{"dropping-particle":"","family":"Liu","given":"Wei Dong","non-dropping-particle":"","parse-names":false,"suffix":""},{"dropping-particle":"","family":"Hu","given":"Yuanreng","non-dropping-particle":"","parse-names":false,"suffix":""},{"dropping-particle":"","family":"Han","given":"Zhong Xiang","non-dropping-particle":"","parse-names":false,"suffix":""},{"dropping-particle":"","family":"Crystal-Mansour","given":"Susan","non-dropping-particle":"","parse-names":false,"suffix":""},{"dropping-particle":"","family":"Pee","given":"David","non-dropping-particle":"","parse-names":false,"suffix":""},{"dropping-particle":"","family":"Blot","given":"William J","non-dropping-particle":"","parse-names":false,"suffix":""},{"dropping-particle":"","family":"Fraumeni","given":"Joseph F","non-dropping-particle":"","parse-names":false,"suffix":""},{"dropping-particle":"","family":"You","given":"Wei Cheng","non-dropping-particle":"","parse-names":false,"suffix":""},{"dropping-particle":"","family":"Gail","given":"Mitchell H","non-dropping-particle":"","parse-names":false,"suffix":""}],"container-title":"J. Natl. Cancer Inst.","id":"ITEM-2","issue":"7","issued":{"date-parts":[["2014"]]},"page":"1-4","title":"Effects of \\textit{Helicobacter pylori} treatment on gastric cancer incidence and mortality in subgroups","type":"article-journal","volume":"106"},"uris":["http://www.mendeley.com/documents/?uuid=d35610b4-fea5-4219-aa84-f2d89f452d74"]},{"id":"ITEM-3","itemData":{"author":[{"dropping-particle":"","family":"IARC \\textitHelicobacter pylori Working Group","given":"","non-dropping-particle":"","parse-names":false,"suffix":""}],"container-title":"Lyon, France: International Agency for Research on Cancer (IARC Working Group Reports, No. 8)","id":"ITEM-3","issued":{"date-parts":[["2014"]]},"title":"\\textit{Helicobacter pylori} eradication as strategy for preventing gastric cancer","type":"article-journal"},"uris":["http://www.mendeley.com/documents/?uuid=309af140-5cb0-4ca4-94ee-a47444470789"]}],"mendeley":{"formattedCitation":"&lt;sup&gt;[7–9]&lt;/sup&gt;","plainTextFormattedCitation":"[7–9]","previouslyFormattedCitation":"&lt;sup&gt;[7–9]&lt;/sup&gt;"},"properties":{"noteIndex":0},"schema":"https://github.com/citation-style-language/schema/raw/master/csl-citation.json"}</w:instrText>
      </w:r>
      <w:r w:rsidR="008C302E" w:rsidRPr="00CA3A83">
        <w:rPr>
          <w:rFonts w:ascii="Book Antiqua" w:hAnsi="Book Antiqua"/>
        </w:rPr>
        <w:fldChar w:fldCharType="separate"/>
      </w:r>
      <w:r w:rsidR="008C302E" w:rsidRPr="00CA3A83">
        <w:rPr>
          <w:rFonts w:ascii="Book Antiqua" w:hAnsi="Book Antiqua"/>
          <w:noProof/>
          <w:vertAlign w:val="superscript"/>
        </w:rPr>
        <w:t>[7–9]</w:t>
      </w:r>
      <w:r w:rsidR="008C302E" w:rsidRPr="00CA3A83">
        <w:rPr>
          <w:rFonts w:ascii="Book Antiqua" w:hAnsi="Book Antiqua"/>
        </w:rPr>
        <w:fldChar w:fldCharType="end"/>
      </w:r>
      <w:r w:rsidRPr="00CA3A83">
        <w:rPr>
          <w:rFonts w:ascii="Book Antiqua" w:hAnsi="Book Antiqua"/>
        </w:rPr>
        <w:t>.</w:t>
      </w:r>
    </w:p>
    <w:p w14:paraId="5C420D29" w14:textId="0B7224D3" w:rsidR="00735D1C" w:rsidRPr="00CA3A83" w:rsidRDefault="00735D1C" w:rsidP="00E87421">
      <w:pPr>
        <w:pStyle w:val="CM18"/>
        <w:snapToGrid w:val="0"/>
        <w:spacing w:after="0" w:line="360" w:lineRule="auto"/>
        <w:ind w:firstLineChars="100" w:firstLine="240"/>
        <w:jc w:val="both"/>
        <w:rPr>
          <w:rFonts w:ascii="Book Antiqua" w:hAnsi="Book Antiqua"/>
        </w:rPr>
      </w:pPr>
      <w:r w:rsidRPr="00CA3A83">
        <w:rPr>
          <w:rFonts w:ascii="Book Antiqua" w:hAnsi="Book Antiqua"/>
        </w:rPr>
        <w:t xml:space="preserve">According to the International Agency for Research on Cancer, the number of new cases of gastric cancer in Eastern Asia accounts for more than half of those in the world. For </w:t>
      </w:r>
      <w:r w:rsidR="00AC5204" w:rsidRPr="00CA3A83">
        <w:rPr>
          <w:rFonts w:ascii="Book Antiqua" w:hAnsi="Book Antiqua"/>
        </w:rPr>
        <w:t xml:space="preserve">the </w:t>
      </w:r>
      <w:r w:rsidRPr="00CA3A83">
        <w:rPr>
          <w:rFonts w:ascii="Book Antiqua" w:hAnsi="Book Antiqua"/>
        </w:rPr>
        <w:t xml:space="preserve">reduction of gastric cancer mortality, population-based screening for gastric cancer has been conducted through </w:t>
      </w:r>
      <w:r w:rsidR="00D40AE3" w:rsidRPr="00CA3A83">
        <w:rPr>
          <w:rFonts w:ascii="Book Antiqua" w:hAnsi="Book Antiqua"/>
        </w:rPr>
        <w:t xml:space="preserve">endoscopic and </w:t>
      </w:r>
      <w:r w:rsidRPr="00CA3A83">
        <w:rPr>
          <w:rFonts w:ascii="Book Antiqua" w:hAnsi="Book Antiqua"/>
        </w:rPr>
        <w:t>X-ray examination</w:t>
      </w:r>
      <w:r w:rsidR="00D40AE3" w:rsidRPr="00CA3A83">
        <w:rPr>
          <w:rFonts w:ascii="Book Antiqua" w:hAnsi="Book Antiqua"/>
        </w:rPr>
        <w:t>s</w:t>
      </w:r>
      <w:r w:rsidRPr="00CA3A83">
        <w:rPr>
          <w:rFonts w:ascii="Book Antiqua" w:hAnsi="Book Antiqua"/>
        </w:rPr>
        <w:t xml:space="preserve"> in Japan</w:t>
      </w:r>
      <w:r w:rsidR="008E5E68" w:rsidRPr="00CA3A83">
        <w:rPr>
          <w:rFonts w:ascii="Book Antiqua" w:hAnsi="Book Antiqua"/>
        </w:rPr>
        <w:fldChar w:fldCharType="begin" w:fldLock="1"/>
      </w:r>
      <w:r w:rsidR="008E5E68" w:rsidRPr="00CA3A83">
        <w:rPr>
          <w:rFonts w:ascii="Book Antiqua" w:hAnsi="Book Antiqua"/>
        </w:rPr>
        <w:instrText>ADDIN CSL_CITATION {"citationItems":[{"id":"ITEM-1","itemData":{"DOI":"10.1016/j.bpg.2015.09.013","ISSN":"15321916","PMID":"26651251","abstract":"In North-Eastern Asian countries, where incidence and mortality of gastric cancer remain very high, population-based gastric cancer screenings have been conducted under governmental subsidy in Japan and Korea. Reduction of gastric cancer mortality by the screening was documented in Japan, but the Japanese gastric cancer screening with the X-ray photofluorography is criticized for its high cost and a low uptake rate. Although the Korean program seems to achieve a high-rate of uptake with increasing use of endoscopy, the work load is substantial. In the meantime, more attention in the world turns to primary prevention through eradication of Helicobacter pylori. Indeed, fairly large-scale studies to examine the feasibility of mass-eradication to prevent gastric cancer are underway in China and Taiwan. In the future, gastric cancer screening should incorporate 'screen to treat' of H. pylori infection at younger age followed by endoscopic surveillance for subjects at risk.","author":[{"dropping-particle":"","family":"Sugano","given":"Kentaro","non-dropping-particle":"","parse-names":false,"suffix":""}],"container-title":"Best Practice and Research: Clinical Gastroenterology","id":"ITEM-1","issue":"6","issued":{"date-parts":[["2015","12","1"]]},"page":"895-905","publisher":"Baillière Tindall","title":"Screening of gastric cancer in Asia","type":"article-journal","volume":"29"},"uris":["http://www.mendeley.com/documents/?uuid=94d20cb7-bb9c-3358-b8cb-b3f41b04c8be"]}],"mendeley":{"formattedCitation":"&lt;sup&gt;[10]&lt;/sup&gt;","plainTextFormattedCitation":"[10]","previouslyFormattedCitation":"&lt;sup&gt;[10]&lt;/sup&gt;"},"properties":{"noteIndex":0},"schema":"https://github.com/citation-style-language/schema/raw/master/csl-citation.json"}</w:instrText>
      </w:r>
      <w:r w:rsidR="008E5E68" w:rsidRPr="00CA3A83">
        <w:rPr>
          <w:rFonts w:ascii="Book Antiqua" w:hAnsi="Book Antiqua"/>
        </w:rPr>
        <w:fldChar w:fldCharType="separate"/>
      </w:r>
      <w:r w:rsidR="008E5E68" w:rsidRPr="00CA3A83">
        <w:rPr>
          <w:rFonts w:ascii="Book Antiqua" w:hAnsi="Book Antiqua"/>
          <w:noProof/>
          <w:vertAlign w:val="superscript"/>
        </w:rPr>
        <w:t>[10]</w:t>
      </w:r>
      <w:r w:rsidR="008E5E68" w:rsidRPr="00CA3A83">
        <w:rPr>
          <w:rFonts w:ascii="Book Antiqua" w:hAnsi="Book Antiqua"/>
        </w:rPr>
        <w:fldChar w:fldCharType="end"/>
      </w:r>
      <w:r w:rsidRPr="00CA3A83">
        <w:rPr>
          <w:rFonts w:ascii="Book Antiqua" w:hAnsi="Book Antiqua"/>
        </w:rPr>
        <w:t>. Although the detection rate of early gastric cancer by endosco</w:t>
      </w:r>
      <w:r w:rsidR="00D40AE3" w:rsidRPr="00CA3A83">
        <w:rPr>
          <w:rFonts w:ascii="Book Antiqua" w:hAnsi="Book Antiqua"/>
        </w:rPr>
        <w:t>pic examination</w:t>
      </w:r>
      <w:r w:rsidRPr="00CA3A83">
        <w:rPr>
          <w:rFonts w:ascii="Book Antiqua" w:hAnsi="Book Antiqua"/>
        </w:rPr>
        <w:t xml:space="preserve"> is higher than that by X-ray examination</w:t>
      </w:r>
      <w:r w:rsidR="008E5E68" w:rsidRPr="00CA3A83">
        <w:rPr>
          <w:rFonts w:ascii="Book Antiqua" w:hAnsi="Book Antiqua"/>
        </w:rPr>
        <w:fldChar w:fldCharType="begin" w:fldLock="1"/>
      </w:r>
      <w:r w:rsidR="008E5E68" w:rsidRPr="00CA3A83">
        <w:rPr>
          <w:rFonts w:ascii="Book Antiqua" w:hAnsi="Book Antiqua"/>
        </w:rPr>
        <w:instrText>ADDIN CSL_CITATION {"citationItems":[{"id":"ITEM-1","itemData":{"DOI":"10.3748/wjg.v12.i30.4873","PMID":"16937471","author":[{"dropping-particle":"","family":"Tashiro","given":"Atsushi","non-dropping-particle":"","parse-names":false,"suffix":""},{"dropping-particle":"","family":"Sano","given":"Masatoshi","non-dropping-particle":"","parse-names":false,"suffix":""},{"dropping-particle":"","family":"Kinameri","given":"Koichi","non-dropping-particle":"","parse-names":false,"suffix":""},{"dropping-particle":"","family":"Fujita","given":"Kazutaka","non-dropping-particle":"","parse-names":false,"suffix":""},{"dropping-particle":"","family":"Takeuchi","given":"Yutaka","non-dropping-particle":"","parse-names":false,"suffix":""}],"container-title":"World J. Gastroenterol.","id":"ITEM-1","issue":"30","issued":{"date-parts":[["2006"]]},"page":"4873-4874","title":"Comparing mass screening techniques for gastric cancer in Japan","type":"article-journal","volume":"12"},"uris":["http://www.mendeley.com/documents/?uuid=71e9c0ff-19b7-4dd2-926b-a51dfdf52aae"]}],"mendeley":{"formattedCitation":"&lt;sup&gt;[11]&lt;/sup&gt;","plainTextFormattedCitation":"[11]","previouslyFormattedCitation":"&lt;sup&gt;[11]&lt;/sup&gt;"},"properties":{"noteIndex":0},"schema":"https://github.com/citation-style-language/schema/raw/master/csl-citation.json"}</w:instrText>
      </w:r>
      <w:r w:rsidR="008E5E68" w:rsidRPr="00CA3A83">
        <w:rPr>
          <w:rFonts w:ascii="Book Antiqua" w:hAnsi="Book Antiqua"/>
        </w:rPr>
        <w:fldChar w:fldCharType="separate"/>
      </w:r>
      <w:r w:rsidR="008E5E68" w:rsidRPr="00CA3A83">
        <w:rPr>
          <w:rFonts w:ascii="Book Antiqua" w:hAnsi="Book Antiqua"/>
          <w:noProof/>
          <w:vertAlign w:val="superscript"/>
        </w:rPr>
        <w:t>[11]</w:t>
      </w:r>
      <w:r w:rsidR="008E5E68" w:rsidRPr="00CA3A83">
        <w:rPr>
          <w:rFonts w:ascii="Book Antiqua" w:hAnsi="Book Antiqua"/>
        </w:rPr>
        <w:fldChar w:fldCharType="end"/>
      </w:r>
      <w:r w:rsidRPr="00CA3A83">
        <w:rPr>
          <w:rFonts w:ascii="Book Antiqua" w:hAnsi="Book Antiqua"/>
        </w:rPr>
        <w:t>, mass screening using endosco</w:t>
      </w:r>
      <w:r w:rsidR="00D40AE3" w:rsidRPr="00CA3A83">
        <w:rPr>
          <w:rFonts w:ascii="Book Antiqua" w:hAnsi="Book Antiqua"/>
        </w:rPr>
        <w:t>pic examination</w:t>
      </w:r>
      <w:r w:rsidRPr="00CA3A83">
        <w:rPr>
          <w:rFonts w:ascii="Book Antiqua" w:hAnsi="Book Antiqua"/>
        </w:rPr>
        <w:t xml:space="preserve"> has some problems, </w:t>
      </w:r>
      <w:r w:rsidRPr="00CA3A83">
        <w:rPr>
          <w:rFonts w:ascii="Book Antiqua" w:hAnsi="Book Antiqua"/>
          <w:i/>
          <w:iCs/>
        </w:rPr>
        <w:t>e.g.</w:t>
      </w:r>
      <w:r w:rsidRPr="00CA3A83">
        <w:rPr>
          <w:rFonts w:ascii="Book Antiqua" w:hAnsi="Book Antiqua"/>
        </w:rPr>
        <w:t>, a limit to the number of patients who can be examined</w:t>
      </w:r>
      <w:r w:rsidR="008E5E68" w:rsidRPr="00CA3A83">
        <w:rPr>
          <w:rFonts w:ascii="Book Antiqua" w:hAnsi="Book Antiqua"/>
        </w:rPr>
        <w:fldChar w:fldCharType="begin" w:fldLock="1"/>
      </w:r>
      <w:r w:rsidR="008E5E68" w:rsidRPr="00CA3A83">
        <w:rPr>
          <w:rFonts w:ascii="Book Antiqua" w:hAnsi="Book Antiqua"/>
        </w:rPr>
        <w:instrText>ADDIN CSL_CITATION {"citationItems":[{"id":"ITEM-1","itemData":{"DOI":"10.1093/jjco/hys151","author":[{"dropping-particle":"","family":"Kato","given":"Mototsugu","non-dropping-particle":"","parse-names":false,"suffix":""},{"dropping-particle":"","family":"Asaka","given":"Masahiro","non-dropping-particle":"","parse-names":false,"suffix":""}],"container-title":"Jpn. J. Clin. Oncol.","id":"ITEM-1","issue":"11","issued":{"date-parts":[["2012"]]},"page":"987-994","title":"Recent development of gastric cancer prevention","type":"article-journal","volume":"42"},"uris":["http://www.mendeley.com/documents/?uuid=2ef0ccb1-86b4-48a9-9c8e-a5c6109f6ea2"]}],"mendeley":{"formattedCitation":"&lt;sup&gt;[12]&lt;/sup&gt;","plainTextFormattedCitation":"[12]","previouslyFormattedCitation":"&lt;sup&gt;[12]&lt;/sup&gt;"},"properties":{"noteIndex":0},"schema":"https://github.com/citation-style-language/schema/raw/master/csl-citation.json"}</w:instrText>
      </w:r>
      <w:r w:rsidR="008E5E68" w:rsidRPr="00CA3A83">
        <w:rPr>
          <w:rFonts w:ascii="Book Antiqua" w:hAnsi="Book Antiqua"/>
        </w:rPr>
        <w:fldChar w:fldCharType="separate"/>
      </w:r>
      <w:r w:rsidR="008E5E68" w:rsidRPr="00CA3A83">
        <w:rPr>
          <w:rFonts w:ascii="Book Antiqua" w:hAnsi="Book Antiqua"/>
          <w:noProof/>
          <w:vertAlign w:val="superscript"/>
        </w:rPr>
        <w:t>[12]</w:t>
      </w:r>
      <w:r w:rsidR="008E5E68" w:rsidRPr="00CA3A83">
        <w:rPr>
          <w:rFonts w:ascii="Book Antiqua" w:hAnsi="Book Antiqua"/>
        </w:rPr>
        <w:fldChar w:fldCharType="end"/>
      </w:r>
      <w:r w:rsidRPr="00CA3A83">
        <w:rPr>
          <w:rFonts w:ascii="Book Antiqua" w:hAnsi="Book Antiqua"/>
        </w:rPr>
        <w:t xml:space="preserve">. Therefore, in Japan, </w:t>
      </w:r>
      <w:r w:rsidR="00D40AE3" w:rsidRPr="00CA3A83">
        <w:rPr>
          <w:rFonts w:ascii="Book Antiqua" w:hAnsi="Book Antiqua"/>
        </w:rPr>
        <w:t>endoscopic examination i</w:t>
      </w:r>
      <w:r w:rsidRPr="00CA3A83">
        <w:rPr>
          <w:rFonts w:ascii="Book Antiqua" w:hAnsi="Book Antiqua"/>
        </w:rPr>
        <w:t>s often performed for cases in which something unusual is found by X-ray examination</w:t>
      </w:r>
      <w:r w:rsidR="008E5E68" w:rsidRPr="00CA3A83">
        <w:rPr>
          <w:rFonts w:ascii="Book Antiqua" w:hAnsi="Book Antiqua"/>
        </w:rPr>
        <w:fldChar w:fldCharType="begin" w:fldLock="1"/>
      </w:r>
      <w:r w:rsidR="008E5E68" w:rsidRPr="00CA3A83">
        <w:rPr>
          <w:rFonts w:ascii="Book Antiqua" w:hAnsi="Book Antiqua"/>
        </w:rPr>
        <w:instrText>ADDIN CSL_CITATION {"citationItems":[{"id":"ITEM-1","itemData":{"DOI":"10.7497/j.issn.2095-3941.2013.02.002","PMID":"23882421","author":[{"dropping-particle":"","family":"Yuan","given":"Yuan","non-dropping-particle":"","parse-names":false,"suffix":""}],"container-title":"Cancer Biol. Med.","id":"ITEM-1","issue":"2","issued":{"date-parts":[["2013"]]},"page":"72-80","title":"A survey and evaluation of population-based screening for gastric cancer","type":"article-journal","volume":"10"},"uris":["http://www.mendeley.com/documents/?uuid=540cfe30-fb8a-4eab-abe9-8c4b35b0cdd7"]}],"mendeley":{"formattedCitation":"&lt;sup&gt;[13]&lt;/sup&gt;","plainTextFormattedCitation":"[13]","previouslyFormattedCitation":"&lt;sup&gt;[13]&lt;/sup&gt;"},"properties":{"noteIndex":0},"schema":"https://github.com/citation-style-language/schema/raw/master/csl-citation.json"}</w:instrText>
      </w:r>
      <w:r w:rsidR="008E5E68" w:rsidRPr="00CA3A83">
        <w:rPr>
          <w:rFonts w:ascii="Book Antiqua" w:hAnsi="Book Antiqua"/>
        </w:rPr>
        <w:fldChar w:fldCharType="separate"/>
      </w:r>
      <w:r w:rsidR="008E5E68" w:rsidRPr="00CA3A83">
        <w:rPr>
          <w:rFonts w:ascii="Book Antiqua" w:hAnsi="Book Antiqua"/>
          <w:noProof/>
          <w:vertAlign w:val="superscript"/>
        </w:rPr>
        <w:t>[13]</w:t>
      </w:r>
      <w:r w:rsidR="008E5E68" w:rsidRPr="00CA3A83">
        <w:rPr>
          <w:rFonts w:ascii="Book Antiqua" w:hAnsi="Book Antiqua"/>
        </w:rPr>
        <w:fldChar w:fldCharType="end"/>
      </w:r>
      <w:r w:rsidRPr="00CA3A83">
        <w:rPr>
          <w:rFonts w:ascii="Book Antiqua" w:hAnsi="Book Antiqua"/>
        </w:rPr>
        <w:t xml:space="preserve">. However, </w:t>
      </w:r>
      <w:r w:rsidR="00AC5204" w:rsidRPr="00CA3A83">
        <w:rPr>
          <w:rFonts w:ascii="Book Antiqua" w:hAnsi="Book Antiqua"/>
        </w:rPr>
        <w:t xml:space="preserve">the </w:t>
      </w:r>
      <w:r w:rsidRPr="00CA3A83">
        <w:rPr>
          <w:rFonts w:ascii="Book Antiqua" w:hAnsi="Book Antiqua"/>
        </w:rPr>
        <w:t>interpretation of gastric X-ray images (GXIs) requires sufficient experience and knowledge, and there is a shortage of doctors who are skilled in diagnosis</w:t>
      </w:r>
      <w:r w:rsidR="008E5E68" w:rsidRPr="00CA3A83">
        <w:rPr>
          <w:rFonts w:ascii="Book Antiqua" w:hAnsi="Book Antiqua"/>
        </w:rPr>
        <w:fldChar w:fldCharType="begin" w:fldLock="1"/>
      </w:r>
      <w:r w:rsidR="008E5E68" w:rsidRPr="00CA3A83">
        <w:rPr>
          <w:rFonts w:ascii="Book Antiqua" w:hAnsi="Book Antiqua"/>
        </w:rPr>
        <w:instrText>ADDIN CSL_CITATION {"citationItems":[{"id":"ITEM-1","itemData":{"DOI":"10.1016/j.bpg.2015.09.013","ISSN":"15321916","PMID":"26651251","abstract":"In North-Eastern Asian countries, where incidence and mortality of gastric cancer remain very high, population-based gastric cancer screenings have been conducted under governmental subsidy in Japan and Korea. Reduction of gastric cancer mortality by the screening was documented in Japan, but the Japanese gastric cancer screening with the X-ray photofluorography is criticized for its high cost and a low uptake rate. Although the Korean program seems to achieve a high-rate of uptake with increasing use of endoscopy, the work load is substantial. In the meantime, more attention in the world turns to primary prevention through eradication of Helicobacter pylori. Indeed, fairly large-scale studies to examine the feasibility of mass-eradication to prevent gastric cancer are underway in China and Taiwan. In the future, gastric cancer screening should incorporate 'screen to treat' of H. pylori infection at younger age followed by endoscopic surveillance for subjects at risk.","author":[{"dropping-particle":"","family":"Sugano","given":"Kentaro","non-dropping-particle":"","parse-names":false,"suffix":""}],"container-title":"Best Practice and Research: Clinical Gastroenterology","id":"ITEM-1","issue":"6","issued":{"date-parts":[["2015","12","1"]]},"page":"895-905","publisher":"Baillière Tindall","title":"Screening of gastric cancer in Asia","type":"article-journal","volume":"29"},"uris":["http://www.mendeley.com/documents/?uuid=94d20cb7-bb9c-3358-b8cb-b3f41b04c8be"]}],"mendeley":{"formattedCitation":"&lt;sup&gt;[10]&lt;/sup&gt;","plainTextFormattedCitation":"[10]","previouslyFormattedCitation":"&lt;sup&gt;[10]&lt;/sup&gt;"},"properties":{"noteIndex":0},"schema":"https://github.com/citation-style-language/schema/raw/master/csl-citation.json"}</w:instrText>
      </w:r>
      <w:r w:rsidR="008E5E68" w:rsidRPr="00CA3A83">
        <w:rPr>
          <w:rFonts w:ascii="Book Antiqua" w:hAnsi="Book Antiqua"/>
        </w:rPr>
        <w:fldChar w:fldCharType="separate"/>
      </w:r>
      <w:r w:rsidR="008E5E68" w:rsidRPr="00CA3A83">
        <w:rPr>
          <w:rFonts w:ascii="Book Antiqua" w:hAnsi="Book Antiqua"/>
          <w:noProof/>
          <w:vertAlign w:val="superscript"/>
        </w:rPr>
        <w:t>[10]</w:t>
      </w:r>
      <w:r w:rsidR="008E5E68" w:rsidRPr="00CA3A83">
        <w:rPr>
          <w:rFonts w:ascii="Book Antiqua" w:hAnsi="Book Antiqua"/>
        </w:rPr>
        <w:fldChar w:fldCharType="end"/>
      </w:r>
      <w:r w:rsidRPr="00CA3A83">
        <w:rPr>
          <w:rFonts w:ascii="Book Antiqua" w:hAnsi="Book Antiqua"/>
        </w:rPr>
        <w:t xml:space="preserve">. The development of computer-aided diagnosis (CAD) systems is needed to help doctors who do not have sufficient experience and knowledge. </w:t>
      </w:r>
    </w:p>
    <w:p w14:paraId="6CFFD840" w14:textId="642BEB8E" w:rsidR="00735D1C" w:rsidRPr="00CA3A83" w:rsidRDefault="00735D1C" w:rsidP="00E87421">
      <w:pPr>
        <w:pStyle w:val="CM18"/>
        <w:snapToGrid w:val="0"/>
        <w:spacing w:after="0" w:line="360" w:lineRule="auto"/>
        <w:ind w:firstLineChars="100" w:firstLine="240"/>
        <w:jc w:val="both"/>
        <w:rPr>
          <w:rFonts w:ascii="Book Antiqua" w:hAnsi="Book Antiqua"/>
        </w:rPr>
      </w:pPr>
      <w:r w:rsidRPr="00CA3A83">
        <w:rPr>
          <w:rFonts w:ascii="Book Antiqua" w:hAnsi="Book Antiqua"/>
        </w:rPr>
        <w:t xml:space="preserve">For realizing CAD systems, researchers have been exploring methods for </w:t>
      </w:r>
      <w:r w:rsidR="00A82916" w:rsidRPr="00CA3A83">
        <w:rPr>
          <w:rFonts w:ascii="Book Antiqua" w:hAnsi="Book Antiqua"/>
        </w:rPr>
        <w:t>CAG</w:t>
      </w:r>
      <w:r w:rsidRPr="00CA3A83">
        <w:rPr>
          <w:rFonts w:ascii="Book Antiqua" w:hAnsi="Book Antiqua"/>
        </w:rPr>
        <w:t xml:space="preserve"> detection from GXIs</w:t>
      </w:r>
      <w:r w:rsidR="008E5E68" w:rsidRPr="00CA3A83">
        <w:rPr>
          <w:rFonts w:ascii="Book Antiqua" w:hAnsi="Book Antiqua"/>
        </w:rPr>
        <w:fldChar w:fldCharType="begin" w:fldLock="1"/>
      </w:r>
      <w:r w:rsidR="008101C5" w:rsidRPr="00CA3A83">
        <w:rPr>
          <w:rFonts w:ascii="Book Antiqua" w:hAnsi="Book Antiqua"/>
        </w:rPr>
        <w:instrText>ADDIN CSL_CITATION {"citationItems":[{"id":"ITEM-1","itemData":{"DOI":"10.1145/3015166.3015190","author":[{"dropping-particle":"","family":"Abe","given":"Koji","non-dropping-particle":"","parse-names":false,"suffix":""},{"dropping-particle":"","family":"Miura","given":"Daiki","non-dropping-particle":"","parse-names":false,"suffix":""},{"dropping-particle":"","family":"Minami","given":"Masahide","non-dropping-particle":"","parse-names":false,"suffix":""}],"container-title":"Proc. Int. Conf. Signal Processing Systems (ICSPS)","id":"ITEM-1","issued":{"date-parts":[["2016"]]},"page":"31-35","title":"Features for discriminating \\textit{Helicobacter pylori} infection from gastric X-ray images","type":"paper-conference"},"uris":["http://www.mendeley.com/documents/?uuid=8920167b-a095-423a-a03c-70b47c9422bd"]},{"id":"ITEM-2","itemData":{"DOI":"10.1016/j.compbiomed.2017.03.007","author":[{"dropping-particle":"","family":"Ishihara","given":"Kenta","non-dropping-particle":"","parse-names":false,"suffix":""},{"dropping-particle":"","family":"Ogawa","given":"Takahiro","non-dropping-particle":"","parse-names":false,"suffix":""},{"dropping-particle":"","family":"Haseyama","given":"Miki","non-dropping-particle":"","parse-names":false,"suffix":""}],"container-title":"Comput. Biol. Med.","id":"ITEM-2","issued":{"date-parts":[["2017"]]},"page":"69-78","publisher":"Elsevier Ltd","title":"\\textit{Helicobacter pylori} infection detection from gastric X-ray images based on feature fusion and decision fusion","type":"article-journal","volume":"84"},"uris":["http://www.mendeley.com/documents/?uuid=ee83fac1-2815-4cdc-9a47-d3fcb4528575"]},{"id":"ITEM-3","itemData":{"DOI":"10.1109/ICIP.2017.8296643","author":[{"dropping-particle":"","family":"Ishihara","given":"Kenta","non-dropping-particle":"","parse-names":false,"suffix":""},{"dropping-particle":"","family":"Ogawa","given":"Takahiro","non-dropping-particle":"","parse-names":false,"suffix":""},{"dropping-particle":"","family":"Haseyama","given":"Miki","non-dropping-particle":"","parse-names":false,"suffix":""}],"container-title":"Proc. IEEE Int. Conf. Image Processing (ICIP)","id":"ITEM-3","issued":{"date-parts":[["2017"]]},"page":"2055-2059","title":"Detection of gastric cancer risk from X-ray images via patch-based convolutional neural network","type":"paper-conference"},"uris":["http://www.mendeley.com/documents/?uuid=6a644030-d305-4631-9669-8c8768456ff9"]},{"id":"ITEM-4","itemData":{"DOI":"10.1109/ICIP.2019.8803705","ISBN":"9781538662496","author":[{"dropping-particle":"","family":"Kanai","given":"Misaki","non-dropping-particle":"","parse-names":false,"suffix":""},{"dropping-particle":"","family":"Togo","given":"Ren","non-dropping-particle":"","parse-names":false,"suffix":""},{"dropping-particle":"","family":"Ogawa","given":"Takahiro","non-dropping-particle":"","parse-names":false,"suffix":""},{"dropping-particle":"","family":"Haseyama","given":"Miki","non-dropping-particle":"","parse-names":false,"suffix":""}],"container-title":"Proc. IEEE Int. Conf. Image Processing (ICIP)","id":"ITEM-4","issued":{"date-parts":[["2019"]]},"page":"1371-1375","publisher":"IEEE","title":"Gastritis detection from gastric X-ray images via fine-tuning of patch-based deep convolutional neural network","type":"paper-conference"},"uris":["http://www.mendeley.com/documents/?uuid=de3cbcdd-a5ab-48ca-8c4a-26b5947a6bfb"]}],"mendeley":{"formattedCitation":"&lt;sup&gt;[14–17]&lt;/sup&gt;","plainTextFormattedCitation":"[14–17]","previouslyFormattedCitation":"&lt;sup&gt;[14–17]&lt;/sup&gt;"},"properties":{"noteIndex":0},"schema":"https://github.com/citation-style-language/schema/raw/master/csl-citation.json"}</w:instrText>
      </w:r>
      <w:r w:rsidR="008E5E68" w:rsidRPr="00CA3A83">
        <w:rPr>
          <w:rFonts w:ascii="Book Antiqua" w:hAnsi="Book Antiqua"/>
        </w:rPr>
        <w:fldChar w:fldCharType="separate"/>
      </w:r>
      <w:r w:rsidR="008E5E68" w:rsidRPr="00CA3A83">
        <w:rPr>
          <w:rFonts w:ascii="Book Antiqua" w:hAnsi="Book Antiqua"/>
          <w:noProof/>
          <w:vertAlign w:val="superscript"/>
        </w:rPr>
        <w:t>[14</w:t>
      </w:r>
      <w:r w:rsidR="00CF30AD" w:rsidRPr="00CA3A83">
        <w:rPr>
          <w:rFonts w:ascii="Book Antiqua" w:eastAsia="等线" w:hAnsi="Book Antiqua" w:hint="eastAsia"/>
          <w:noProof/>
          <w:vertAlign w:val="superscript"/>
          <w:lang w:eastAsia="zh-CN"/>
        </w:rPr>
        <w:t>-</w:t>
      </w:r>
      <w:r w:rsidR="008E5E68" w:rsidRPr="00CA3A83">
        <w:rPr>
          <w:rFonts w:ascii="Book Antiqua" w:hAnsi="Book Antiqua"/>
          <w:noProof/>
          <w:vertAlign w:val="superscript"/>
        </w:rPr>
        <w:t>17]</w:t>
      </w:r>
      <w:r w:rsidR="008E5E68" w:rsidRPr="00CA3A83">
        <w:rPr>
          <w:rFonts w:ascii="Book Antiqua" w:hAnsi="Book Antiqua"/>
        </w:rPr>
        <w:fldChar w:fldCharType="end"/>
      </w:r>
      <w:r w:rsidRPr="00CA3A83">
        <w:rPr>
          <w:rFonts w:ascii="Book Antiqua" w:hAnsi="Book Antiqua"/>
        </w:rPr>
        <w:t xml:space="preserve">. In early works, attempts were made to describe </w:t>
      </w:r>
      <w:r w:rsidR="00AC5204" w:rsidRPr="00CA3A83">
        <w:rPr>
          <w:rFonts w:ascii="Book Antiqua" w:hAnsi="Book Antiqua"/>
        </w:rPr>
        <w:t xml:space="preserve">the </w:t>
      </w:r>
      <w:r w:rsidRPr="00CA3A83">
        <w:rPr>
          <w:rFonts w:ascii="Book Antiqua" w:hAnsi="Book Antiqua"/>
        </w:rPr>
        <w:t xml:space="preserve">visual features of </w:t>
      </w:r>
      <w:r w:rsidR="00A82916" w:rsidRPr="00CA3A83">
        <w:rPr>
          <w:rFonts w:ascii="Book Antiqua" w:hAnsi="Book Antiqua"/>
        </w:rPr>
        <w:t>CAG</w:t>
      </w:r>
      <w:r w:rsidRPr="00CA3A83">
        <w:rPr>
          <w:rFonts w:ascii="Book Antiqua" w:hAnsi="Book Antiqua"/>
        </w:rPr>
        <w:t xml:space="preserve"> with mathematical models</w:t>
      </w:r>
      <w:r w:rsidR="008E5E68" w:rsidRPr="00CA3A83">
        <w:rPr>
          <w:rFonts w:ascii="Book Antiqua" w:hAnsi="Book Antiqua"/>
        </w:rPr>
        <w:fldChar w:fldCharType="begin" w:fldLock="1"/>
      </w:r>
      <w:r w:rsidR="00BC28D6" w:rsidRPr="00CA3A83">
        <w:rPr>
          <w:rFonts w:ascii="Book Antiqua" w:hAnsi="Book Antiqua"/>
        </w:rPr>
        <w:instrText>ADDIN CSL_CITATION {"citationItems":[{"id":"ITEM-1","itemData":{"DOI":"10.1145/3015166.3015190","author":[{"dropping-particle":"","family":"Abe","given":"Koji","non-dropping-particle":"","parse-names":false,"suffix":""},{"dropping-particle":"","family":"Miura","given":"Daiki","non-dropping-particle":"","parse-names":false,"suffix":""},{"dropping-particle":"","family":"Minami","given":"Masahide","non-dropping-particle":"","parse-names":false,"suffix":""}],"container-title":"Proc. Int. Conf. Signal Processing Systems (ICSPS)","id":"ITEM-1","issued":{"date-parts":[["2016"]]},"page":"31-35","title":"Features for discriminating \\textit{Helicobacter pylori} infection from gastric X-ray images","type":"paper-conference"},"uris":["http://www.mendeley.com/documents/?uuid=8920167b-a095-423a-a03c-70b47c9422bd"]},{"id":"ITEM-2","itemData":{"DOI":"10.1016/j.compbiomed.2017.03.007","author":[{"dropping-particle":"","family":"Ishihara","given":"Kenta","non-dropping-particle":"","parse-names":false,"suffix":""},{"dropping-particle":"","family":"Ogawa","given":"Takahiro","non-dropping-particle":"","parse-names":false,"suffix":""},{"dropping-particle":"","family":"Haseyama","given":"Miki","non-dropping-particle":"","parse-names":false,"suffix":""}],"container-title":"Comput. Biol. Med.","id":"ITEM-2","issued":{"date-parts":[["2017"]]},"page":"69-78","publisher":"Elsevier Ltd","title":"\\textit{Helicobacter pylori} infection detection from gastric X-ray images based on feature fusion and decision fusion","type":"article-journal","volume":"84"},"uris":["http://www.mendeley.com/documents/?uuid=ee83fac1-2815-4cdc-9a47-d3fcb4528575"]}],"mendeley":{"formattedCitation":"&lt;sup&gt;[14,15]&lt;/sup&gt;","plainTextFormattedCitation":"[14,15]","previouslyFormattedCitation":"&lt;sup&gt;[14,15]&lt;/sup&gt;"},"properties":{"noteIndex":0},"schema":"https://github.com/citation-style-language/schema/raw/master/csl-citation.json"}</w:instrText>
      </w:r>
      <w:r w:rsidR="008E5E68" w:rsidRPr="00CA3A83">
        <w:rPr>
          <w:rFonts w:ascii="Book Antiqua" w:hAnsi="Book Antiqua"/>
        </w:rPr>
        <w:fldChar w:fldCharType="separate"/>
      </w:r>
      <w:r w:rsidR="00C77EA0" w:rsidRPr="00CA3A83">
        <w:rPr>
          <w:rFonts w:ascii="Book Antiqua" w:hAnsi="Book Antiqua"/>
          <w:noProof/>
          <w:vertAlign w:val="superscript"/>
        </w:rPr>
        <w:t>[14,15]</w:t>
      </w:r>
      <w:r w:rsidR="008E5E68" w:rsidRPr="00CA3A83">
        <w:rPr>
          <w:rFonts w:ascii="Book Antiqua" w:hAnsi="Book Antiqua"/>
        </w:rPr>
        <w:fldChar w:fldCharType="end"/>
      </w:r>
      <w:r w:rsidRPr="00CA3A83">
        <w:rPr>
          <w:rFonts w:ascii="Book Antiqua" w:hAnsi="Book Antiqua"/>
        </w:rPr>
        <w:t>. For more accurate detection, in the papers</w:t>
      </w:r>
      <w:r w:rsidR="008E5E68" w:rsidRPr="00CA3A83">
        <w:rPr>
          <w:rFonts w:ascii="Book Antiqua" w:hAnsi="Book Antiqua"/>
        </w:rPr>
        <w:fldChar w:fldCharType="begin" w:fldLock="1"/>
      </w:r>
      <w:r w:rsidR="008E5E68" w:rsidRPr="00CA3A83">
        <w:rPr>
          <w:rFonts w:ascii="Book Antiqua" w:hAnsi="Book Antiqua"/>
        </w:rPr>
        <w:instrText>ADDIN CSL_CITATION {"citationItems":[{"id":"ITEM-1","itemData":{"DOI":"10.1109/ICIP.2017.8296643","author":[{"dropping-particle":"","family":"Ishihara","given":"Kenta","non-dropping-particle":"","parse-names":false,"suffix":""},{"dropping-particle":"","family":"Ogawa","given":"Takahiro","non-dropping-particle":"","parse-names":false,"suffix":""},{"dropping-particle":"","family":"Haseyama","given":"Miki","non-dropping-particle":"","parse-names":false,"suffix":""}],"container-title":"Proc. IEEE Int. Conf. Image Processing (ICIP)","id":"ITEM-1","issued":{"date-parts":[["2017"]]},"page":"2055-2059","title":"Detection of gastric cancer risk from X-ray images via patch-based convolutional neural network","type":"paper-conference"},"uris":["http://www.mendeley.com/documents/?uuid=6a644030-d305-4631-9669-8c8768456ff9"]},{"id":"ITEM-2","itemData":{"DOI":"10.1109/ICIP.2019.8803705","ISBN":"9781538662496","author":[{"dropping-particle":"","family":"Kanai","given":"Misaki","non-dropping-particle":"","parse-names":false,"suffix":""},{"dropping-particle":"","family":"Togo","given":"Ren","non-dropping-particle":"","parse-names":false,"suffix":""},{"dropping-particle":"","family":"Ogawa","given":"Takahiro","non-dropping-particle":"","parse-names":false,"suffix":""},{"dropping-particle":"","family":"Haseyama","given":"Miki","non-dropping-particle":"","parse-names":false,"suffix":""}],"container-title":"Proc. IEEE Int. Conf. Image Processing (ICIP)","id":"ITEM-2","issued":{"date-parts":[["2019"]]},"page":"1371-1375","publisher":"IEEE","title":"Gastritis detection from gastric X-ray images via fine-tuning of patch-based deep convolutional neural network","type":"paper-conference"},"uris":["http://www.mendeley.com/documents/?uuid=de3cbcdd-a5ab-48ca-8c4a-26b5947a6bfb"]}],"mendeley":{"formattedCitation":"&lt;sup&gt;[16,17]&lt;/sup&gt;","plainTextFormattedCitation":"[16,17]","previouslyFormattedCitation":"&lt;sup&gt;[16,17]&lt;/sup&gt;"},"properties":{"noteIndex":0},"schema":"https://github.com/citation-style-language/schema/raw/master/csl-citation.json"}</w:instrText>
      </w:r>
      <w:r w:rsidR="008E5E68" w:rsidRPr="00CA3A83">
        <w:rPr>
          <w:rFonts w:ascii="Book Antiqua" w:hAnsi="Book Antiqua"/>
        </w:rPr>
        <w:fldChar w:fldCharType="separate"/>
      </w:r>
      <w:r w:rsidR="008E5E68" w:rsidRPr="00CA3A83">
        <w:rPr>
          <w:rFonts w:ascii="Book Antiqua" w:hAnsi="Book Antiqua"/>
          <w:noProof/>
          <w:vertAlign w:val="superscript"/>
        </w:rPr>
        <w:t>[16,17]</w:t>
      </w:r>
      <w:r w:rsidR="008E5E68" w:rsidRPr="00CA3A83">
        <w:rPr>
          <w:rFonts w:ascii="Book Antiqua" w:hAnsi="Book Antiqua"/>
        </w:rPr>
        <w:fldChar w:fldCharType="end"/>
      </w:r>
      <w:r w:rsidRPr="00CA3A83">
        <w:rPr>
          <w:rFonts w:ascii="Book Antiqua" w:hAnsi="Book Antiqua"/>
        </w:rPr>
        <w:t>, we have tried to introduce convolutional neural networks (CNNs)</w:t>
      </w:r>
      <w:r w:rsidR="008E5E68" w:rsidRPr="00CA3A83">
        <w:rPr>
          <w:rFonts w:ascii="Book Antiqua" w:hAnsi="Book Antiqua"/>
        </w:rPr>
        <w:fldChar w:fldCharType="begin" w:fldLock="1"/>
      </w:r>
      <w:r w:rsidR="00BC28D6" w:rsidRPr="00CA3A83">
        <w:rPr>
          <w:rFonts w:ascii="Book Antiqua" w:hAnsi="Book Antiqua"/>
        </w:rPr>
        <w:instrText>ADDIN CSL_CITATION {"citationItems":[{"id":"ITEM-1","itemData":{"DOI":"10.1109/5.726791","author":[{"dropping-particle":"","family":"LeCun","given":"Yann","non-dropping-particle":"","parse-names":false,"suffix":""},{"dropping-particle":"","family":"Bottou","given":"Léon","non-dropping-particle":"","parse-names":false,"suffix":""},{"dropping-particle":"","family":"Bengio","given":"Yoshua","non-dropping-particle":"","parse-names":false,"suffix":""},{"dropping-particle":"","family":"Haffner","given":"Patrick","non-dropping-particle":"","parse-names":false,"suffix":""}],"container-title":"Proc. the IEEE","id":"ITEM-1","issue":"11","issued":{"date-parts":[["1998"]]},"page":"2278-2324","publisher":"IEEE","title":"Gradient-based learning applied to document recognition","type":"paper-conference","volume":"86"},"uris":["http://www.mendeley.com/documents/?uuid=d885a265-230a-44b5-8914-9d8804d09ec1"]}],"mendeley":{"formattedCitation":"&lt;sup&gt;[18]&lt;/sup&gt;","plainTextFormattedCitation":"[18]","previouslyFormattedCitation":"&lt;sup&gt;[18]&lt;/sup&gt;"},"properties":{"noteIndex":0},"schema":"https://github.com/citation-style-language/schema/raw/master/csl-citation.json"}</w:instrText>
      </w:r>
      <w:r w:rsidR="008E5E68" w:rsidRPr="00CA3A83">
        <w:rPr>
          <w:rFonts w:ascii="Book Antiqua" w:hAnsi="Book Antiqua"/>
        </w:rPr>
        <w:fldChar w:fldCharType="separate"/>
      </w:r>
      <w:r w:rsidR="00C77EA0" w:rsidRPr="00CA3A83">
        <w:rPr>
          <w:rFonts w:ascii="Book Antiqua" w:hAnsi="Book Antiqua"/>
          <w:noProof/>
          <w:vertAlign w:val="superscript"/>
        </w:rPr>
        <w:t>[18]</w:t>
      </w:r>
      <w:r w:rsidR="008E5E68" w:rsidRPr="00CA3A83">
        <w:rPr>
          <w:rFonts w:ascii="Book Antiqua" w:hAnsi="Book Antiqua"/>
        </w:rPr>
        <w:fldChar w:fldCharType="end"/>
      </w:r>
      <w:r w:rsidRPr="00CA3A83">
        <w:rPr>
          <w:rFonts w:ascii="Book Antiqua" w:hAnsi="Book Antiqua"/>
        </w:rPr>
        <w:t xml:space="preserve"> since it has been reported that CNNs outperform methods with hand-crafted features in various tasks</w:t>
      </w:r>
      <w:r w:rsidR="00AE7881" w:rsidRPr="00CA3A83">
        <w:rPr>
          <w:rFonts w:ascii="Book Antiqua" w:hAnsi="Book Antiqua"/>
        </w:rPr>
        <w:fldChar w:fldCharType="begin" w:fldLock="1"/>
      </w:r>
      <w:r w:rsidR="00BC28D6" w:rsidRPr="00CA3A83">
        <w:rPr>
          <w:rFonts w:ascii="Book Antiqua" w:hAnsi="Book Antiqua"/>
        </w:rPr>
        <w:instrText>ADDIN CSL_CITATION {"citationItems":[{"id":"ITEM-1","itemData":{"author":[{"dropping-particle":"","family":"Krizhevsky","given":"Alex","non-dropping-particle":"","parse-names":false,"suffix":""},{"dropping-particle":"","family":"Sulskever","given":"IIya","non-dropping-particle":"","parse-names":false,"suffix":""},{"dropping-particle":"","family":"Hinton","given":"Geoffret E","non-dropping-particle":"","parse-names":false,"suffix":""}],"container-title":"Proc. Int. Conf. Advances in Neural Information and Processing Systems (NeurIPS)","id":"ITEM-1","issued":{"date-parts":[["2012"]]},"page":"1-9","title":"ImageNet Classification with Deep Convolutional Neural Networks","type":"article-journal"},"uris":["http://www.mendeley.com/documents/?uuid=a512a4dd-c624-42bb-b8c8-cc8c3e350b6f"]},{"id":"ITEM-2","itemData":{"author":[{"dropping-particle":"","family":"Mai","given":"Long","non-dropping-particle":"","parse-names":false,"suffix":""},{"dropping-particle":"","family":"Jin","given":"Hailin","non-dropping-particle":"","parse-names":false,"suffix":""},{"dropping-particle":"","family":"Liu","given":"Feng","non-dropping-particle":"","parse-names":false,"suffix":""}],"container-title":"Proc. IEEE Conf. Computer Vision and Pattern Recognition (CVPR)","id":"ITEM-2","issued":{"date-parts":[["2016"]]},"page":"497-506","title":"Composition-preserving deep photo aesthetics assessment","type":"paper-conference"},"uris":["http://www.mendeley.com/documents/?uuid=8c9436b8-0c97-4352-ae92-3a02219f5c58"]},{"id":"ITEM-3","itemData":{"DOI":"10.1016/j.media.2017.07.005","ISBN":"978-1-5386-3220-8","ISSN":"13618423","PMID":"28778026","abstract":"Deep learning algorithms, in particular convolutional networks, have rapidly become a methodology of choice for analyzing medical images. This paper reviews the major deep learning concepts pertinent to medical image analysis and summarizes over 300 contributions to the field, most of which appeared in the last year. We survey the use of deep learning for image classification, object detection, segmentation, registration, and other tasks. Concise overviews are provided of studies per application area: neuro, retinal, pulmonary, digital pathology, breast, cardiac, abdominal, musculoskeletal. We end with a summary of the current state-of-the-art, a critical discussion of open challenges and directions for future research.","author":[{"dropping-particle":"","family":"Litjens","given":"Geert","non-dropping-particle":"","parse-names":false,"suffix":""},{"dropping-particle":"","family":"Kooi","given":"Thijs","non-dropping-particle":"","parse-names":false,"suffix":""},{"dropping-particle":"","family":"Bejnordi","given":"Babak Ehteshami","non-dropping-particle":"","parse-names":false,"suffix":""},{"dropping-particle":"","family":"Setio","given":"Arnaud Arindra Adiyoso","non-dropping-particle":"","parse-names":false,"suffix":""},{"dropping-particle":"","family":"Ciompi","given":"Francesco","non-dropping-particle":"","parse-names":false,"suffix":""},{"dropping-particle":"","family":"Ghafoorian","given":"Mohsen","non-dropping-particle":"","parse-names":false,"suffix":""},{"dropping-particle":"","family":"Laak","given":"Jeroen A.W.M.","non-dropping-particle":"van der","parse-names":false,"suffix":""},{"dropping-particle":"","family":"Ginneken","given":"Bram","non-dropping-particle":"van","parse-names":false,"suffix":""},{"dropping-particle":"","family":"Sánchez","given":"Clara I.","non-dropping-particle":"","parse-names":false,"suffix":""}],"container-title":"Medical Image Analysis","id":"ITEM-3","issued":{"date-parts":[["2017","2","19"]]},"page":"60-88","title":"A survey on deep learning in medical image analysis","type":"article-journal","volume":"42"},"uris":["http://www.mendeley.com/documents/?uuid=fe8a9a8c-ba05-38db-b56e-3b5d9001966c"]}],"mendeley":{"formattedCitation":"&lt;sup&gt;[19–21]&lt;/sup&gt;","plainTextFormattedCitation":"[19–21]","previouslyFormattedCitation":"&lt;sup&gt;[19–21]&lt;/sup&gt;"},"properties":{"noteIndex":0},"schema":"https://github.com/citation-style-language/schema/raw/master/csl-citation.json"}</w:instrText>
      </w:r>
      <w:r w:rsidR="00AE7881" w:rsidRPr="00CA3A83">
        <w:rPr>
          <w:rFonts w:ascii="Book Antiqua" w:hAnsi="Book Antiqua"/>
        </w:rPr>
        <w:fldChar w:fldCharType="separate"/>
      </w:r>
      <w:r w:rsidR="00C77EA0" w:rsidRPr="00CA3A83">
        <w:rPr>
          <w:rFonts w:ascii="Book Antiqua" w:hAnsi="Book Antiqua"/>
          <w:noProof/>
          <w:vertAlign w:val="superscript"/>
        </w:rPr>
        <w:t>[19–21]</w:t>
      </w:r>
      <w:r w:rsidR="00AE7881" w:rsidRPr="00CA3A83">
        <w:rPr>
          <w:rFonts w:ascii="Book Antiqua" w:hAnsi="Book Antiqua"/>
        </w:rPr>
        <w:fldChar w:fldCharType="end"/>
      </w:r>
      <w:r w:rsidRPr="00CA3A83">
        <w:rPr>
          <w:rFonts w:ascii="Book Antiqua" w:hAnsi="Book Antiqua"/>
        </w:rPr>
        <w:t xml:space="preserve">. We adopted a CNN that was trained on patches obtained by dividing original images, </w:t>
      </w:r>
      <w:r w:rsidRPr="00CA3A83">
        <w:rPr>
          <w:rFonts w:ascii="Book Antiqua" w:hAnsi="Book Antiqua"/>
          <w:i/>
          <w:iCs/>
        </w:rPr>
        <w:t>i.e.</w:t>
      </w:r>
      <w:r w:rsidRPr="00CA3A83">
        <w:rPr>
          <w:rFonts w:ascii="Book Antiqua" w:hAnsi="Book Antiqua"/>
        </w:rPr>
        <w:t>, a patch-based CNN, to preserve detailed textures of GXIs since they had high resolution</w:t>
      </w:r>
      <w:r w:rsidR="00AC5204" w:rsidRPr="00CA3A83">
        <w:rPr>
          <w:rFonts w:ascii="Book Antiqua" w:hAnsi="Book Antiqua"/>
        </w:rPr>
        <w:t>s</w:t>
      </w:r>
      <w:r w:rsidRPr="00CA3A83">
        <w:rPr>
          <w:rFonts w:ascii="Book Antiqua" w:hAnsi="Book Antiqua"/>
        </w:rPr>
        <w:t>. In our previous investigation</w:t>
      </w:r>
      <w:r w:rsidR="00AE7881" w:rsidRPr="00CA3A83">
        <w:rPr>
          <w:rFonts w:ascii="Book Antiqua" w:hAnsi="Book Antiqua"/>
        </w:rPr>
        <w:fldChar w:fldCharType="begin" w:fldLock="1"/>
      </w:r>
      <w:r w:rsidR="00625E55" w:rsidRPr="00CA3A83">
        <w:rPr>
          <w:rFonts w:ascii="Book Antiqua" w:hAnsi="Book Antiqua"/>
        </w:rPr>
        <w:instrText>ADDIN CSL_CITATION {"citationItems":[{"id":"ITEM-1","itemData":{"DOI":"10.1109/ICIP.2019.8803705","ISBN":"9781538662496","author":[{"dropping-particle":"","family":"Kanai","given":"Misaki","non-dropping-particle":"","parse-names":false,"suffix":""},{"dropping-particle":"","family":"Togo","given":"Ren","non-dropping-particle":"","parse-names":false,"suffix":""},{"dropping-particle":"","family":"Ogawa","given":"Takahiro","non-dropping-particle":"","parse-names":false,"suffix":""},{"dropping-particle":"","family":"Haseyama","given":"Miki","non-dropping-particle":"","parse-names":false,"suffix":""}],"container-title":"Proc. IEEE Int. Conf. Image Processing (ICIP)","id":"ITEM-1","issued":{"date-parts":[["2019"]]},"page":"1371-1375","publisher":"IEEE","title":"Gastritis detection from gastric X-ray images via fine-tuning of patch-based deep convolutional neural network","type":"paper-conference"},"uris":["http://www.mendeley.com/documents/?uuid=de3cbcdd-a5ab-48ca-8c4a-26b5947a6bfb"]}],"mendeley":{"formattedCitation":"&lt;sup&gt;[17]&lt;/sup&gt;","plainTextFormattedCitation":"[17]","previouslyFormattedCitation":"&lt;sup&gt;[17]&lt;/sup&gt;"},"properties":{"noteIndex":0},"schema":"https://github.com/citation-style-language/schema/raw/master/csl-citation.json"}</w:instrText>
      </w:r>
      <w:r w:rsidR="00AE7881" w:rsidRPr="00CA3A83">
        <w:rPr>
          <w:rFonts w:ascii="Book Antiqua" w:hAnsi="Book Antiqua"/>
        </w:rPr>
        <w:fldChar w:fldCharType="separate"/>
      </w:r>
      <w:r w:rsidR="00AE7881" w:rsidRPr="00CA3A83">
        <w:rPr>
          <w:rFonts w:ascii="Book Antiqua" w:hAnsi="Book Antiqua"/>
          <w:noProof/>
          <w:vertAlign w:val="superscript"/>
        </w:rPr>
        <w:t>[17]</w:t>
      </w:r>
      <w:r w:rsidR="00AE7881" w:rsidRPr="00CA3A83">
        <w:rPr>
          <w:rFonts w:ascii="Book Antiqua" w:hAnsi="Book Antiqua"/>
        </w:rPr>
        <w:fldChar w:fldCharType="end"/>
      </w:r>
      <w:r w:rsidRPr="00CA3A83">
        <w:rPr>
          <w:rFonts w:ascii="Book Antiqua" w:hAnsi="Book Antiqua"/>
        </w:rPr>
        <w:t xml:space="preserve">, we focused on the </w:t>
      </w:r>
      <w:r w:rsidRPr="00CA3A83">
        <w:rPr>
          <w:rFonts w:ascii="Book Antiqua" w:hAnsi="Book Antiqua"/>
        </w:rPr>
        <w:lastRenderedPageBreak/>
        <w:t xml:space="preserve">outside patches of the stomach since textures of these patches do not depend on the image-level ground truth (GT), </w:t>
      </w:r>
      <w:r w:rsidRPr="00CA3A83">
        <w:rPr>
          <w:rFonts w:ascii="Book Antiqua" w:hAnsi="Book Antiqua"/>
          <w:i/>
          <w:iCs/>
        </w:rPr>
        <w:t>i.e.</w:t>
      </w:r>
      <w:r w:rsidRPr="00CA3A83">
        <w:rPr>
          <w:rFonts w:ascii="Book Antiqua" w:hAnsi="Book Antiqua"/>
        </w:rPr>
        <w:t xml:space="preserve">, </w:t>
      </w:r>
      <w:r w:rsidR="00A82916" w:rsidRPr="00CA3A83">
        <w:rPr>
          <w:rFonts w:ascii="Book Antiqua" w:hAnsi="Book Antiqua"/>
        </w:rPr>
        <w:t>CAG</w:t>
      </w:r>
      <w:r w:rsidRPr="00CA3A83">
        <w:rPr>
          <w:rFonts w:ascii="Book Antiqua" w:hAnsi="Book Antiqua"/>
        </w:rPr>
        <w:t xml:space="preserve"> or non-</w:t>
      </w:r>
      <w:r w:rsidR="00A82916" w:rsidRPr="00CA3A83">
        <w:rPr>
          <w:rFonts w:ascii="Book Antiqua" w:hAnsi="Book Antiqua"/>
        </w:rPr>
        <w:t>CAG</w:t>
      </w:r>
      <w:r w:rsidRPr="00CA3A83">
        <w:rPr>
          <w:rFonts w:ascii="Book Antiqua" w:hAnsi="Book Antiqua"/>
        </w:rPr>
        <w:t xml:space="preserve">. In clinical settings, GXIs generally have only the image-level GT. Therefore, we introduced manual annotation of stomach regions for all GXIs used in training and assigned the patch-level class labels based on the image-level GT and the stomach regions. Although the previously reported method already achieved high detection performance (sensitivity: 0.986, specificity: 0.945), there remains a problem. In general, CNNs require a large number of labeled images for training to determine millions of parameters that can capture </w:t>
      </w:r>
      <w:r w:rsidR="00AC5204" w:rsidRPr="00CA3A83">
        <w:rPr>
          <w:rFonts w:ascii="Book Antiqua" w:hAnsi="Book Antiqua"/>
        </w:rPr>
        <w:t xml:space="preserve">the </w:t>
      </w:r>
      <w:r w:rsidRPr="00CA3A83">
        <w:rPr>
          <w:rFonts w:ascii="Book Antiqua" w:hAnsi="Book Antiqua"/>
        </w:rPr>
        <w:t xml:space="preserve">semantic contents of images. However, manually annotating stomach regions for a large number of GXIs is time- and labor-consuming. In other words, the previous method can practically utilize only a small number of GXIs even in the case of numerous GXIs being available for training. </w:t>
      </w:r>
    </w:p>
    <w:p w14:paraId="2E1800D8" w14:textId="77777777" w:rsidR="00637E4F" w:rsidRPr="00CA3A83" w:rsidRDefault="00735D1C" w:rsidP="00E87421">
      <w:pPr>
        <w:pStyle w:val="CM18"/>
        <w:snapToGrid w:val="0"/>
        <w:spacing w:after="0" w:line="360" w:lineRule="auto"/>
        <w:ind w:firstLineChars="100" w:firstLine="240"/>
        <w:jc w:val="both"/>
        <w:rPr>
          <w:rFonts w:ascii="Book Antiqua" w:hAnsi="Book Antiqua"/>
        </w:rPr>
      </w:pPr>
      <w:r w:rsidRPr="00CA3A83">
        <w:rPr>
          <w:rFonts w:ascii="Book Antiqua" w:hAnsi="Book Antiqua"/>
        </w:rPr>
        <w:t xml:space="preserve">In this paper, we propose a novel </w:t>
      </w:r>
      <w:r w:rsidR="00A82916" w:rsidRPr="00CA3A83">
        <w:rPr>
          <w:rFonts w:ascii="Book Antiqua" w:hAnsi="Book Antiqua"/>
        </w:rPr>
        <w:t>CAG</w:t>
      </w:r>
      <w:r w:rsidRPr="00CA3A83">
        <w:rPr>
          <w:rFonts w:ascii="Book Antiqua" w:hAnsi="Book Antiqua"/>
        </w:rPr>
        <w:t xml:space="preserve"> detection method that requires manual annotation of stomach regions for only a small number of GXIs. The main contribution of this paper is the effective use of stomach regions that are manually annotated for a part of GXIs used in training. We assume that distinguishing the inside and outside patches of the stomach is much easier for </w:t>
      </w:r>
      <w:r w:rsidR="00741EF4" w:rsidRPr="00CA3A83">
        <w:rPr>
          <w:rFonts w:ascii="Book Antiqua" w:hAnsi="Book Antiqua"/>
        </w:rPr>
        <w:t>patch</w:t>
      </w:r>
      <w:r w:rsidR="00AC5204" w:rsidRPr="00CA3A83">
        <w:rPr>
          <w:rFonts w:ascii="Book Antiqua" w:hAnsi="Book Antiqua"/>
        </w:rPr>
        <w:t>-</w:t>
      </w:r>
      <w:r w:rsidR="00741EF4" w:rsidRPr="00CA3A83">
        <w:rPr>
          <w:rFonts w:ascii="Book Antiqua" w:hAnsi="Book Antiqua"/>
        </w:rPr>
        <w:t>based</w:t>
      </w:r>
      <w:r w:rsidRPr="00CA3A83">
        <w:rPr>
          <w:rFonts w:ascii="Book Antiqua" w:hAnsi="Book Antiqua"/>
        </w:rPr>
        <w:t xml:space="preserve"> CNNs than distinguishing whether the patches are extracted from </w:t>
      </w:r>
      <w:r w:rsidR="00A82916" w:rsidRPr="00CA3A83">
        <w:rPr>
          <w:rFonts w:ascii="Book Antiqua" w:hAnsi="Book Antiqua"/>
        </w:rPr>
        <w:t>CAG</w:t>
      </w:r>
      <w:r w:rsidRPr="00CA3A83">
        <w:rPr>
          <w:rFonts w:ascii="Book Antiqua" w:hAnsi="Book Antiqua"/>
        </w:rPr>
        <w:t xml:space="preserve"> images or non-</w:t>
      </w:r>
      <w:r w:rsidR="00A82916" w:rsidRPr="00CA3A83">
        <w:rPr>
          <w:rFonts w:ascii="Book Antiqua" w:hAnsi="Book Antiqua"/>
        </w:rPr>
        <w:t>CAG</w:t>
      </w:r>
      <w:r w:rsidRPr="00CA3A83">
        <w:rPr>
          <w:rFonts w:ascii="Book Antiqua" w:hAnsi="Book Antiqua"/>
        </w:rPr>
        <w:t xml:space="preserve"> images. Therefore, we newly introduce </w:t>
      </w:r>
      <w:r w:rsidR="00AC5204" w:rsidRPr="00CA3A83">
        <w:rPr>
          <w:rFonts w:ascii="Book Antiqua" w:hAnsi="Book Antiqua"/>
        </w:rPr>
        <w:t xml:space="preserve">the </w:t>
      </w:r>
      <w:r w:rsidRPr="00CA3A83">
        <w:rPr>
          <w:rFonts w:ascii="Book Antiqua" w:hAnsi="Book Antiqua"/>
        </w:rPr>
        <w:t xml:space="preserve">automatic estimation of stomach regions for non-annotated GXIs. Herewith, we can reduce the workload of manual annotation and train a patch-based CNN that considers stomach regions with all GXIs even when we manually annotate stomach regions for some of the GXIs used in training. </w:t>
      </w:r>
    </w:p>
    <w:p w14:paraId="5F4BBFFB" w14:textId="77777777" w:rsidR="00137BDE" w:rsidRPr="00CA3A83" w:rsidRDefault="00137BDE" w:rsidP="00E87421">
      <w:pPr>
        <w:pStyle w:val="Default"/>
        <w:snapToGrid w:val="0"/>
        <w:spacing w:line="360" w:lineRule="auto"/>
        <w:jc w:val="both"/>
        <w:rPr>
          <w:rFonts w:ascii="Book Antiqua" w:eastAsia="等线" w:hAnsi="Book Antiqua" w:cs="Times New Roman"/>
          <w:color w:val="auto"/>
          <w:lang w:eastAsia="zh-CN"/>
        </w:rPr>
      </w:pPr>
    </w:p>
    <w:p w14:paraId="7810E569" w14:textId="01B51C07" w:rsidR="00137BDE" w:rsidRPr="00CA3A83" w:rsidRDefault="00137BDE" w:rsidP="00E87421">
      <w:pPr>
        <w:adjustRightInd w:val="0"/>
        <w:snapToGrid w:val="0"/>
        <w:spacing w:line="360" w:lineRule="auto"/>
        <w:rPr>
          <w:rFonts w:ascii="Book Antiqua" w:eastAsia="等线" w:hAnsi="Book Antiqua"/>
          <w:b/>
          <w:bCs/>
          <w:sz w:val="24"/>
          <w:szCs w:val="24"/>
          <w:u w:val="single"/>
          <w:lang w:eastAsia="zh-CN"/>
        </w:rPr>
      </w:pPr>
      <w:r w:rsidRPr="00CA3A83">
        <w:rPr>
          <w:rFonts w:ascii="Book Antiqua" w:hAnsi="Book Antiqua"/>
          <w:b/>
          <w:bCs/>
          <w:sz w:val="24"/>
          <w:szCs w:val="24"/>
          <w:u w:val="single"/>
        </w:rPr>
        <w:t>MATERIALS AND METHODS</w:t>
      </w:r>
    </w:p>
    <w:p w14:paraId="6F306C87" w14:textId="018D0D7B" w:rsidR="00637E4F" w:rsidRPr="00CA3A83" w:rsidRDefault="00625E55" w:rsidP="00E87421">
      <w:pPr>
        <w:pStyle w:val="Default"/>
        <w:snapToGrid w:val="0"/>
        <w:spacing w:line="360" w:lineRule="auto"/>
        <w:jc w:val="both"/>
        <w:rPr>
          <w:rFonts w:ascii="Book Antiqua" w:hAnsi="Book Antiqua" w:cs="Times New Roman"/>
          <w:color w:val="auto"/>
        </w:rPr>
      </w:pPr>
      <w:r w:rsidRPr="00CA3A83">
        <w:rPr>
          <w:rFonts w:ascii="Book Antiqua" w:hAnsi="Book Antiqua" w:cs="Times New Roman"/>
          <w:color w:val="auto"/>
        </w:rPr>
        <w:t xml:space="preserve">The proposed method that requires manual annotation of stomach regions for only a small number of GXIs to detect </w:t>
      </w:r>
      <w:r w:rsidR="00A82916" w:rsidRPr="00CA3A83">
        <w:rPr>
          <w:rFonts w:ascii="Book Antiqua" w:hAnsi="Book Antiqua" w:cs="Times New Roman"/>
          <w:color w:val="auto"/>
        </w:rPr>
        <w:t>CAG</w:t>
      </w:r>
      <w:r w:rsidRPr="00CA3A83">
        <w:rPr>
          <w:rFonts w:ascii="Book Antiqua" w:hAnsi="Book Antiqua" w:cs="Times New Roman"/>
          <w:color w:val="auto"/>
        </w:rPr>
        <w:t xml:space="preserve"> is presented in this section. This study was reviewed and approved by the institutional review board. Patients were not required to give informed consent to this study since the analysis used anonymous data that were obtained after each patient agreed to </w:t>
      </w:r>
      <w:r w:rsidRPr="00CA3A83">
        <w:rPr>
          <w:rFonts w:ascii="Book Antiqua" w:hAnsi="Book Antiqua" w:cs="Times New Roman"/>
          <w:color w:val="auto"/>
        </w:rPr>
        <w:lastRenderedPageBreak/>
        <w:t>inspections by written consent.</w:t>
      </w:r>
      <w:r w:rsidR="001B6D8C" w:rsidRPr="00CA3A83">
        <w:rPr>
          <w:rFonts w:ascii="Book Antiqua" w:hAnsi="Book Antiqua" w:cs="Times New Roman"/>
          <w:color w:val="auto"/>
        </w:rPr>
        <w:t xml:space="preserve"> In this study, Kanai M from Graduate School of Info</w:t>
      </w:r>
      <w:r w:rsidR="00137BDE" w:rsidRPr="00CA3A83">
        <w:rPr>
          <w:rFonts w:ascii="Book Antiqua" w:hAnsi="Book Antiqua" w:cs="Times New Roman"/>
          <w:color w:val="auto"/>
        </w:rPr>
        <w:t>rmation Science and Technology,</w:t>
      </w:r>
      <w:r w:rsidR="00137BDE" w:rsidRPr="00CA3A83">
        <w:rPr>
          <w:rFonts w:ascii="Book Antiqua" w:eastAsia="等线" w:hAnsi="Book Antiqua" w:cs="Times New Roman"/>
          <w:color w:val="auto"/>
          <w:lang w:eastAsia="zh-CN"/>
        </w:rPr>
        <w:t xml:space="preserve"> </w:t>
      </w:r>
      <w:r w:rsidR="001B6D8C" w:rsidRPr="00CA3A83">
        <w:rPr>
          <w:rFonts w:ascii="Book Antiqua" w:hAnsi="Book Antiqua" w:cs="Times New Roman"/>
          <w:color w:val="auto"/>
        </w:rPr>
        <w:t>Hokkaido University</w:t>
      </w:r>
      <w:r w:rsidR="00137BDE" w:rsidRPr="00CA3A83">
        <w:rPr>
          <w:rFonts w:ascii="Book Antiqua" w:eastAsia="等线" w:hAnsi="Book Antiqua" w:cs="Times New Roman"/>
          <w:color w:val="auto"/>
          <w:lang w:eastAsia="zh-CN"/>
        </w:rPr>
        <w:t>,</w:t>
      </w:r>
      <w:r w:rsidR="001B6D8C" w:rsidRPr="00CA3A83">
        <w:rPr>
          <w:rFonts w:ascii="Book Antiqua" w:hAnsi="Book Antiqua" w:cs="Times New Roman"/>
          <w:color w:val="auto"/>
        </w:rPr>
        <w:t xml:space="preserve"> Togo R from Education and Research Center for Mat</w:t>
      </w:r>
      <w:r w:rsidR="00137BDE" w:rsidRPr="00CA3A83">
        <w:rPr>
          <w:rFonts w:ascii="Book Antiqua" w:hAnsi="Book Antiqua" w:cs="Times New Roman"/>
          <w:color w:val="auto"/>
        </w:rPr>
        <w:t>hematical</w:t>
      </w:r>
      <w:r w:rsidR="00137BDE" w:rsidRPr="00CA3A83">
        <w:rPr>
          <w:rFonts w:ascii="Book Antiqua" w:eastAsia="等线" w:hAnsi="Book Antiqua" w:cs="Times New Roman"/>
          <w:color w:val="auto"/>
          <w:lang w:eastAsia="zh-CN"/>
        </w:rPr>
        <w:t xml:space="preserve"> </w:t>
      </w:r>
      <w:r w:rsidR="001B6D8C" w:rsidRPr="00CA3A83">
        <w:rPr>
          <w:rFonts w:ascii="Book Antiqua" w:hAnsi="Book Antiqua" w:cs="Times New Roman"/>
          <w:color w:val="auto"/>
        </w:rPr>
        <w:t>and Da</w:t>
      </w:r>
      <w:r w:rsidR="00137BDE" w:rsidRPr="00CA3A83">
        <w:rPr>
          <w:rFonts w:ascii="Book Antiqua" w:hAnsi="Book Antiqua" w:cs="Times New Roman"/>
          <w:color w:val="auto"/>
        </w:rPr>
        <w:t>ta Science, Hokkaido University</w:t>
      </w:r>
      <w:r w:rsidR="00137BDE" w:rsidRPr="00CA3A83">
        <w:rPr>
          <w:rFonts w:ascii="Book Antiqua" w:eastAsia="等线" w:hAnsi="Book Antiqua" w:cs="Times New Roman"/>
          <w:color w:val="auto"/>
          <w:lang w:eastAsia="zh-CN"/>
        </w:rPr>
        <w:t>,</w:t>
      </w:r>
      <w:r w:rsidR="001B6D8C" w:rsidRPr="00CA3A83">
        <w:rPr>
          <w:rFonts w:ascii="Book Antiqua" w:hAnsi="Book Antiqua" w:cs="Times New Roman"/>
          <w:color w:val="auto"/>
        </w:rPr>
        <w:t xml:space="preserve"> Ogawa T</w:t>
      </w:r>
      <w:r w:rsidR="00137BDE" w:rsidRPr="00CA3A83">
        <w:rPr>
          <w:rFonts w:ascii="Book Antiqua" w:hAnsi="Book Antiqua" w:cs="Times New Roman"/>
          <w:color w:val="auto"/>
        </w:rPr>
        <w:t xml:space="preserve"> and Haseyama M from Faculty of</w:t>
      </w:r>
      <w:r w:rsidR="00137BDE" w:rsidRPr="00CA3A83">
        <w:rPr>
          <w:rFonts w:ascii="Book Antiqua" w:eastAsia="等线" w:hAnsi="Book Antiqua" w:cs="Times New Roman"/>
          <w:color w:val="auto"/>
          <w:lang w:eastAsia="zh-CN"/>
        </w:rPr>
        <w:t xml:space="preserve"> </w:t>
      </w:r>
      <w:r w:rsidR="001B6D8C" w:rsidRPr="00CA3A83">
        <w:rPr>
          <w:rFonts w:ascii="Book Antiqua" w:hAnsi="Book Antiqua" w:cs="Times New Roman"/>
          <w:color w:val="auto"/>
        </w:rPr>
        <w:t>Information Science and Technology, Hokkaido University, took charge of the statistical analysis since they have an advanced knowledge of statistical analysis.</w:t>
      </w:r>
    </w:p>
    <w:p w14:paraId="2FC065CA" w14:textId="77777777" w:rsidR="007049B9" w:rsidRPr="00CA3A83" w:rsidRDefault="007049B9" w:rsidP="00E87421">
      <w:pPr>
        <w:pStyle w:val="Default"/>
        <w:snapToGrid w:val="0"/>
        <w:spacing w:line="360" w:lineRule="auto"/>
        <w:jc w:val="both"/>
        <w:rPr>
          <w:rFonts w:ascii="Book Antiqua" w:hAnsi="Book Antiqua" w:cs="Times New Roman"/>
          <w:color w:val="auto"/>
        </w:rPr>
      </w:pPr>
    </w:p>
    <w:p w14:paraId="030DBBD8" w14:textId="1B4AEBA5" w:rsidR="00625E55" w:rsidRPr="00CA3A83" w:rsidRDefault="00625E55" w:rsidP="00E87421">
      <w:pPr>
        <w:pStyle w:val="Default"/>
        <w:snapToGrid w:val="0"/>
        <w:spacing w:line="360" w:lineRule="auto"/>
        <w:jc w:val="both"/>
        <w:rPr>
          <w:rFonts w:ascii="Book Antiqua" w:hAnsi="Book Antiqua" w:cs="Times New Roman"/>
          <w:b/>
          <w:bCs/>
          <w:i/>
          <w:iCs/>
          <w:color w:val="auto"/>
        </w:rPr>
      </w:pPr>
      <w:r w:rsidRPr="00CA3A83">
        <w:rPr>
          <w:rFonts w:ascii="Book Antiqua" w:hAnsi="Book Antiqua" w:cs="Times New Roman"/>
          <w:b/>
          <w:bCs/>
          <w:i/>
          <w:iCs/>
          <w:color w:val="auto"/>
        </w:rPr>
        <w:t>Study subjects</w:t>
      </w:r>
    </w:p>
    <w:p w14:paraId="40EC0F8E" w14:textId="77777777" w:rsidR="00C37AE8" w:rsidRPr="00CA3A83" w:rsidRDefault="00625E55" w:rsidP="00E87421">
      <w:pPr>
        <w:pStyle w:val="Default"/>
        <w:snapToGrid w:val="0"/>
        <w:spacing w:line="360" w:lineRule="auto"/>
        <w:jc w:val="both"/>
        <w:rPr>
          <w:rFonts w:ascii="Book Antiqua" w:hAnsi="Book Antiqua" w:cs="Times New Roman"/>
          <w:color w:val="auto"/>
        </w:rPr>
      </w:pPr>
      <w:bookmarkStart w:id="3" w:name="_Hlk36022565"/>
      <w:r w:rsidRPr="00CA3A83">
        <w:rPr>
          <w:rFonts w:ascii="Book Antiqua" w:hAnsi="Book Antiqua" w:cs="Times New Roman"/>
          <w:color w:val="auto"/>
        </w:rPr>
        <w:t>The GXIs used in this study were obtained from 815 subjects. Each subject underwent a gastric X-ray examination and an endoscopic examination</w:t>
      </w:r>
      <w:r w:rsidR="00C37AE8" w:rsidRPr="00CA3A83">
        <w:rPr>
          <w:rFonts w:ascii="Book Antiqua" w:hAnsi="Book Antiqua" w:cs="Times New Roman"/>
          <w:color w:val="auto"/>
        </w:rPr>
        <w:t xml:space="preserve"> at The University of Tokyo Hospital in 2010,</w:t>
      </w:r>
      <w:r w:rsidRPr="00CA3A83">
        <w:rPr>
          <w:rFonts w:ascii="Book Antiqua" w:hAnsi="Book Antiqua" w:cs="Times New Roman"/>
          <w:color w:val="auto"/>
        </w:rPr>
        <w:t xml:space="preserve"> and </w:t>
      </w:r>
      <w:r w:rsidR="00C37AE8" w:rsidRPr="00CA3A83">
        <w:rPr>
          <w:rFonts w:ascii="Book Antiqua" w:hAnsi="Book Antiqua" w:cs="Times New Roman"/>
          <w:color w:val="auto"/>
        </w:rPr>
        <w:t xml:space="preserve">GXIs that </w:t>
      </w:r>
      <w:r w:rsidRPr="00CA3A83">
        <w:rPr>
          <w:rFonts w:ascii="Book Antiqua" w:hAnsi="Book Antiqua" w:cs="Times New Roman"/>
          <w:color w:val="auto"/>
        </w:rPr>
        <w:t>had the same diagnostic results in both examinations</w:t>
      </w:r>
      <w:r w:rsidR="00C37AE8" w:rsidRPr="00CA3A83">
        <w:rPr>
          <w:rFonts w:ascii="Book Antiqua" w:hAnsi="Book Antiqua" w:cs="Times New Roman"/>
          <w:color w:val="auto"/>
        </w:rPr>
        <w:t xml:space="preserve"> were used in this study</w:t>
      </w:r>
      <w:r w:rsidRPr="00CA3A83">
        <w:rPr>
          <w:rFonts w:ascii="Book Antiqua" w:hAnsi="Book Antiqua" w:cs="Times New Roman"/>
          <w:color w:val="auto"/>
        </w:rPr>
        <w:t xml:space="preserve">. </w:t>
      </w:r>
      <w:r w:rsidR="000E4CC3" w:rsidRPr="00CA3A83">
        <w:rPr>
          <w:rFonts w:ascii="Book Antiqua" w:hAnsi="Book Antiqua" w:cs="Times New Roman"/>
          <w:color w:val="auto"/>
        </w:rPr>
        <w:t xml:space="preserve">Criteria for exclusion were the </w:t>
      </w:r>
      <w:r w:rsidR="008A3868" w:rsidRPr="00CA3A83">
        <w:rPr>
          <w:rFonts w:ascii="Book Antiqua" w:hAnsi="Book Antiqua" w:cs="Times New Roman"/>
          <w:color w:val="auto"/>
        </w:rPr>
        <w:t>usage history</w:t>
      </w:r>
      <w:r w:rsidR="000E4CC3" w:rsidRPr="00CA3A83">
        <w:rPr>
          <w:rFonts w:ascii="Book Antiqua" w:hAnsi="Book Antiqua" w:cs="Times New Roman"/>
          <w:color w:val="auto"/>
        </w:rPr>
        <w:t xml:space="preserve"> of gastric acid suppressants, a history of </w:t>
      </w:r>
      <w:r w:rsidR="000E4CC3" w:rsidRPr="00CA3A83">
        <w:rPr>
          <w:rFonts w:ascii="Book Antiqua" w:hAnsi="Book Antiqua" w:cs="Times New Roman"/>
          <w:i/>
          <w:iCs/>
          <w:color w:val="auto"/>
        </w:rPr>
        <w:t>H. pylori</w:t>
      </w:r>
      <w:r w:rsidR="000E4CC3" w:rsidRPr="00CA3A83">
        <w:rPr>
          <w:rFonts w:ascii="Book Antiqua" w:hAnsi="Book Antiqua" w:cs="Times New Roman"/>
          <w:color w:val="auto"/>
        </w:rPr>
        <w:t xml:space="preserve"> eradication therapy, and insufficient image data.</w:t>
      </w:r>
      <w:bookmarkEnd w:id="3"/>
      <w:r w:rsidR="000E4CC3" w:rsidRPr="00CA3A83">
        <w:rPr>
          <w:rFonts w:ascii="Book Antiqua" w:hAnsi="Book Antiqua" w:cs="Times New Roman"/>
          <w:color w:val="auto"/>
        </w:rPr>
        <w:t xml:space="preserve"> </w:t>
      </w:r>
      <w:r w:rsidRPr="00CA3A83">
        <w:rPr>
          <w:rFonts w:ascii="Book Antiqua" w:hAnsi="Book Antiqua" w:cs="Times New Roman"/>
          <w:color w:val="auto"/>
        </w:rPr>
        <w:t xml:space="preserve">The ground truth for this study was the diagnostic results in X-ray and endoscopic examinations. In the X-ray evaluation, subjects were classified into four categories, </w:t>
      </w:r>
      <w:r w:rsidRPr="00CA3A83">
        <w:rPr>
          <w:rFonts w:ascii="Book Antiqua" w:hAnsi="Book Antiqua" w:cs="Times New Roman"/>
          <w:i/>
          <w:iCs/>
          <w:color w:val="auto"/>
        </w:rPr>
        <w:t>i.e.</w:t>
      </w:r>
      <w:r w:rsidRPr="00CA3A83">
        <w:rPr>
          <w:rFonts w:ascii="Book Antiqua" w:hAnsi="Book Antiqua" w:cs="Times New Roman"/>
          <w:color w:val="auto"/>
        </w:rPr>
        <w:t>, “normal”, “mild”, “moderate” and “severe”, based on atrophic levels</w:t>
      </w:r>
      <w:r w:rsidRPr="00CA3A83">
        <w:rPr>
          <w:rFonts w:ascii="Book Antiqua" w:hAnsi="Book Antiqua" w:cs="Times New Roman"/>
          <w:color w:val="auto"/>
        </w:rPr>
        <w:fldChar w:fldCharType="begin" w:fldLock="1"/>
      </w:r>
      <w:r w:rsidR="00BC28D6" w:rsidRPr="00CA3A83">
        <w:rPr>
          <w:rFonts w:ascii="Book Antiqua" w:hAnsi="Book Antiqua" w:cs="Times New Roman"/>
          <w:color w:val="auto"/>
        </w:rPr>
        <w:instrText>ADDIN CSL_CITATION {"citationItems":[{"id":"ITEM-1","itemData":{"DOI":"10.1007/s10120-015-0558-0","author":[{"dropping-particle":"","family":"Yamamichi","given":"Nobutake","non-dropping-particle":"","parse-names":false,"suffix":""},{"dropping-particle":"","family":"Hirano","given":"Chigaya","non-dropping-particle":"","parse-names":false,"suffix":""},{"dropping-particle":"","family":"Ichinose","given":"Masao","non-dropping-particle":"","parse-names":false,"suffix":""},{"dropping-particle":"","family":"Takahashi","given":"Yu","non-dropping-particle":"","parse-names":false,"suffix":""},{"dropping-particle":"","family":"Minatsuki","given":"Chihiro","non-dropping-particle":"","parse-names":false,"suffix":""},{"dropping-particle":"","family":"Matsuda","given":"Rie","non-dropping-particle":"","parse-names":false,"suffix":""},{"dropping-particle":"","family":"Nakayama","given":"Chiemi","non-dropping-particle":"","parse-names":false,"suffix":""},{"dropping-particle":"","family":"Shimamoto","given":"Takeshi","non-dropping-particle":"","parse-names":false,"suffix":""},{"dropping-particle":"","family":"Kodashima","given":"Shinya","non-dropping-particle":"","parse-names":false,"suffix":""},{"dropping-particle":"","family":"Ono","given":"Satoshi","non-dropping-particle":"","parse-names":false,"suffix":""},{"dropping-particle":"","family":"Tsuji","given":"Yosuke","non-dropping-particle":"","parse-names":false,"suffix":""},{"dropping-particle":"","family":"Niimi","given":"Keiko","non-dropping-particle":"","parse-names":false,"suffix":""},{"dropping-particle":"","family":"Sakaguchi","given":"Yoshiki","non-dropping-particle":"","parse-names":false,"suffix":""},{"dropping-particle":"","family":"Kataoka","given":"Yosuke","non-dropping-particle":"","parse-names":false,"suffix":""},{"dropping-particle":"","family":"Saito","given":"Itaru","non-dropping-particle":"","parse-names":false,"suffix":""},{"dropping-particle":"","family":"Asada-Hirayama","given":"Itsuko","non-dropping-particle":"","parse-names":false,"suffix":""},{"dropping-particle":"","family":"Takeuchi","given":"Chihiro","non-dropping-particle":"","parse-names":false,"suffix":""},{"dropping-particle":"","family":"Yakabi","given":"Seiichi","non-dropping-particle":"","parse-names":false,"suffix":""},{"dropping-particle":"","family":"Kaikimoto","given":"Hikaru","non-dropping-particle":"","parse-names":false,"suffix":""},{"dropping-particle":"","family":"Matsumoto","given":"Yuta","non-dropping-particle":"","parse-names":false,"suffix":""},{"dropping-particle":"","family":"Yamaguchi","given":"Daisuke","non-dropping-particle":"","parse-names":false,"suffix":""},{"dropping-particle":"","family":"Kageyama-Yahara","given":"Natsuko","non-dropping-particle":"","parse-names":false,"suffix":""},{"dropping-particle":"","family":"Fujishiro","given":"Mitsuhiro","non-dropping-particle":"","parse-names":false,"suffix":""},{"dropping-particle":"","family":"Wada","given":"Ryoichi","non-dropping-particle":"","parse-names":false,"suffix":""},{"dropping-particle":"","family":"Mitsushima","given":"Toru","non-dropping-particle":"","parse-names":false,"suffix":""},{"dropping-particle":"","family":"Koike","given":"Kazuhiko","non-dropping-particle":"","parse-names":false,"suffix":""}],"container-title":"Gastric Cancer","id":"ITEM-1","issue":"3","issued":{"date-parts":[["2016"]]},"page":"1016-1022","publisher":"Springer Japan","title":"Atrophic gastritis and enlarged gastric folds diagnosed by double-contrast upper gastrointestinal barium X-ray radiography are useful to predict future gastric cancer development based on the 3-year prospective observation","type":"article-journal","volume":"19"},"uris":["http://www.mendeley.com/documents/?uuid=e4c8d6d1-c8b9-4879-a91c-a6a9d56551bd"]}],"mendeley":{"formattedCitation":"&lt;sup&gt;[22]&lt;/sup&gt;","plainTextFormattedCitation":"[22]","previouslyFormattedCitation":"&lt;sup&gt;[22]&lt;/sup&gt;"},"properties":{"noteIndex":0},"schema":"https://github.com/citation-style-language/schema/raw/master/csl-citation.json"}</w:instrText>
      </w:r>
      <w:r w:rsidRPr="00CA3A83">
        <w:rPr>
          <w:rFonts w:ascii="Book Antiqua" w:hAnsi="Book Antiqua" w:cs="Times New Roman"/>
          <w:color w:val="auto"/>
        </w:rPr>
        <w:fldChar w:fldCharType="separate"/>
      </w:r>
      <w:r w:rsidR="00C77EA0" w:rsidRPr="00CA3A83">
        <w:rPr>
          <w:rFonts w:ascii="Book Antiqua" w:hAnsi="Book Antiqua" w:cs="Times New Roman"/>
          <w:noProof/>
          <w:color w:val="auto"/>
          <w:vertAlign w:val="superscript"/>
        </w:rPr>
        <w:t>[22]</w:t>
      </w:r>
      <w:r w:rsidRPr="00CA3A83">
        <w:rPr>
          <w:rFonts w:ascii="Book Antiqua" w:hAnsi="Book Antiqua" w:cs="Times New Roman"/>
          <w:color w:val="auto"/>
        </w:rPr>
        <w:fldChar w:fldCharType="end"/>
      </w:r>
      <w:r w:rsidRPr="00CA3A83">
        <w:rPr>
          <w:rFonts w:ascii="Book Antiqua" w:hAnsi="Book Antiqua" w:cs="Times New Roman"/>
          <w:color w:val="auto"/>
        </w:rPr>
        <w:t xml:space="preserve">. </w:t>
      </w:r>
      <w:bookmarkStart w:id="4" w:name="_Hlk35931815"/>
      <w:bookmarkStart w:id="5" w:name="_Hlk36116725"/>
      <w:r w:rsidR="00664054" w:rsidRPr="00CA3A83">
        <w:rPr>
          <w:rFonts w:ascii="Book Antiqua" w:hAnsi="Book Antiqua" w:cs="Times New Roman"/>
          <w:color w:val="auto"/>
        </w:rPr>
        <w:t xml:space="preserve">It should be noted that </w:t>
      </w:r>
      <w:r w:rsidR="00A46C9B" w:rsidRPr="00CA3A83">
        <w:rPr>
          <w:rFonts w:ascii="Book Antiqua" w:hAnsi="Book Antiqua" w:cs="Times New Roman"/>
          <w:color w:val="auto"/>
        </w:rPr>
        <w:t xml:space="preserve">the stomach with non-CAG has straight and fine fold distributions and fine mucosal surfaces, and the stomach with CAG has non-straight and snaked folds and coarse mucosal surfaces. X-ray examination </w:t>
      </w:r>
      <w:r w:rsidR="00664054" w:rsidRPr="00CA3A83">
        <w:rPr>
          <w:rFonts w:ascii="Book Antiqua" w:hAnsi="Book Antiqua" w:cs="Times New Roman"/>
          <w:color w:val="auto"/>
        </w:rPr>
        <w:t>can visualize</w:t>
      </w:r>
      <w:r w:rsidR="00A46C9B" w:rsidRPr="00CA3A83">
        <w:rPr>
          <w:rFonts w:ascii="Book Antiqua" w:hAnsi="Book Antiqua" w:cs="Times New Roman"/>
          <w:color w:val="auto"/>
        </w:rPr>
        <w:t xml:space="preserve"> these atrophic characteristics by barium contrast medium. </w:t>
      </w:r>
      <w:bookmarkEnd w:id="4"/>
      <w:r w:rsidR="00664054" w:rsidRPr="00CA3A83">
        <w:rPr>
          <w:rFonts w:ascii="Book Antiqua" w:hAnsi="Book Antiqua" w:cs="Times New Roman"/>
          <w:color w:val="auto"/>
        </w:rPr>
        <w:t xml:space="preserve">We show that these differences can be trained on a chronic atrophic gastritis detection model with a small number of training images in this paper. </w:t>
      </w:r>
      <w:bookmarkEnd w:id="5"/>
      <w:r w:rsidRPr="00CA3A83">
        <w:rPr>
          <w:rFonts w:ascii="Book Antiqua" w:hAnsi="Book Antiqua" w:cs="Times New Roman"/>
          <w:color w:val="auto"/>
        </w:rPr>
        <w:t>We regarded subjects whose diagnosis results were “normal” as non-</w:t>
      </w:r>
      <w:r w:rsidR="00A82916" w:rsidRPr="00CA3A83">
        <w:rPr>
          <w:rFonts w:ascii="Book Antiqua" w:hAnsi="Book Antiqua" w:cs="Times New Roman"/>
          <w:color w:val="auto"/>
        </w:rPr>
        <w:t>CAG</w:t>
      </w:r>
      <w:r w:rsidRPr="00CA3A83">
        <w:rPr>
          <w:rFonts w:ascii="Book Antiqua" w:hAnsi="Book Antiqua" w:cs="Times New Roman"/>
          <w:color w:val="auto"/>
        </w:rPr>
        <w:t xml:space="preserve"> subjects and the other subjects as </w:t>
      </w:r>
      <w:r w:rsidR="00A82916" w:rsidRPr="00CA3A83">
        <w:rPr>
          <w:rFonts w:ascii="Book Antiqua" w:hAnsi="Book Antiqua" w:cs="Times New Roman"/>
          <w:color w:val="auto"/>
        </w:rPr>
        <w:t>CAG</w:t>
      </w:r>
      <w:r w:rsidRPr="00CA3A83">
        <w:rPr>
          <w:rFonts w:ascii="Book Antiqua" w:hAnsi="Book Antiqua" w:cs="Times New Roman"/>
          <w:color w:val="auto"/>
        </w:rPr>
        <w:t xml:space="preserve"> subjects. In contrast, in the endoscopic examination, subjects were classified into seven categories, </w:t>
      </w:r>
      <w:r w:rsidRPr="00CA3A83">
        <w:rPr>
          <w:rFonts w:ascii="Book Antiqua" w:hAnsi="Book Antiqua" w:cs="Times New Roman"/>
          <w:i/>
          <w:iCs/>
          <w:color w:val="auto"/>
        </w:rPr>
        <w:t>i.e.</w:t>
      </w:r>
      <w:r w:rsidRPr="00CA3A83">
        <w:rPr>
          <w:rFonts w:ascii="Book Antiqua" w:hAnsi="Book Antiqua" w:cs="Times New Roman"/>
          <w:color w:val="auto"/>
        </w:rPr>
        <w:t>, no atrophic change (C0), three closed types of atrophic gastritis (C1, C2, C3) and three open types of atrophic gastritis (O1, O2, O3) based on the Kimura-Takemoto seven-grade classification</w:t>
      </w:r>
      <w:r w:rsidRPr="00CA3A83">
        <w:rPr>
          <w:rFonts w:ascii="Book Antiqua" w:hAnsi="Book Antiqua" w:cs="Times New Roman"/>
          <w:color w:val="auto"/>
        </w:rPr>
        <w:fldChar w:fldCharType="begin" w:fldLock="1"/>
      </w:r>
      <w:r w:rsidR="00BC28D6" w:rsidRPr="00CA3A83">
        <w:rPr>
          <w:rFonts w:ascii="Book Antiqua" w:hAnsi="Book Antiqua" w:cs="Times New Roman"/>
          <w:color w:val="auto"/>
        </w:rPr>
        <w:instrText>ADDIN CSL_CITATION {"citationItems":[{"id":"ITEM-1","itemData":{"DOI":"10.1055/s-0028-1098086","author":[{"dropping-particle":"","family":"Kimura","given":"Ken","non-dropping-particle":"","parse-names":false,"suffix":""},{"dropping-particle":"","family":"Takemoto","given":"T","non-dropping-particle":"","parse-names":false,"suffix":""}],"container-title":"Endosc.","id":"ITEM-1","issue":"3","issued":{"date-parts":[["1969"]]},"page":"87-97","title":"An endoscopic recognition of the atrophic border and its significance in chronic gastritis","type":"article-journal","volume":"1"},"uris":["http://www.mendeley.com/documents/?uuid=8aec658a-da04-49b2-9e3b-98773522d449"]}],"mendeley":{"formattedCitation":"&lt;sup&gt;[23]&lt;/sup&gt;","plainTextFormattedCitation":"[23]","previouslyFormattedCitation":"&lt;sup&gt;[23]&lt;/sup&gt;"},"properties":{"noteIndex":0},"schema":"https://github.com/citation-style-language/schema/raw/master/csl-citation.json"}</w:instrText>
      </w:r>
      <w:r w:rsidRPr="00CA3A83">
        <w:rPr>
          <w:rFonts w:ascii="Book Antiqua" w:hAnsi="Book Antiqua" w:cs="Times New Roman"/>
          <w:color w:val="auto"/>
        </w:rPr>
        <w:fldChar w:fldCharType="separate"/>
      </w:r>
      <w:r w:rsidR="00C77EA0" w:rsidRPr="00CA3A83">
        <w:rPr>
          <w:rFonts w:ascii="Book Antiqua" w:hAnsi="Book Antiqua" w:cs="Times New Roman"/>
          <w:noProof/>
          <w:color w:val="auto"/>
          <w:vertAlign w:val="superscript"/>
        </w:rPr>
        <w:t>[23]</w:t>
      </w:r>
      <w:r w:rsidRPr="00CA3A83">
        <w:rPr>
          <w:rFonts w:ascii="Book Antiqua" w:hAnsi="Book Antiqua" w:cs="Times New Roman"/>
          <w:color w:val="auto"/>
        </w:rPr>
        <w:fldChar w:fldCharType="end"/>
      </w:r>
      <w:r w:rsidRPr="00CA3A83">
        <w:rPr>
          <w:rFonts w:ascii="Book Antiqua" w:hAnsi="Book Antiqua" w:cs="Times New Roman"/>
          <w:color w:val="auto"/>
        </w:rPr>
        <w:t xml:space="preserve">. Since C1 is defined as the atrophic borderline, we excluded subjects whose diagnosis results were C1 from the dataset. We regarded subjects whose diagnosis results were C0 as </w:t>
      </w:r>
      <w:r w:rsidR="00A82916" w:rsidRPr="00CA3A83">
        <w:rPr>
          <w:rFonts w:ascii="Book Antiqua" w:hAnsi="Book Antiqua" w:cs="Times New Roman"/>
          <w:color w:val="auto"/>
        </w:rPr>
        <w:t>non-CAG</w:t>
      </w:r>
      <w:r w:rsidRPr="00CA3A83">
        <w:rPr>
          <w:rFonts w:ascii="Book Antiqua" w:hAnsi="Book Antiqua" w:cs="Times New Roman"/>
          <w:color w:val="auto"/>
        </w:rPr>
        <w:t xml:space="preserve"> subjects and the other </w:t>
      </w:r>
      <w:r w:rsidRPr="00CA3A83">
        <w:rPr>
          <w:rFonts w:ascii="Book Antiqua" w:hAnsi="Book Antiqua" w:cs="Times New Roman"/>
          <w:color w:val="auto"/>
        </w:rPr>
        <w:lastRenderedPageBreak/>
        <w:t xml:space="preserve">subjects as </w:t>
      </w:r>
      <w:r w:rsidR="00A82916" w:rsidRPr="00CA3A83">
        <w:rPr>
          <w:rFonts w:ascii="Book Antiqua" w:hAnsi="Book Antiqua" w:cs="Times New Roman"/>
          <w:color w:val="auto"/>
        </w:rPr>
        <w:t>CAG</w:t>
      </w:r>
      <w:r w:rsidRPr="00CA3A83">
        <w:rPr>
          <w:rFonts w:ascii="Book Antiqua" w:hAnsi="Book Antiqua" w:cs="Times New Roman"/>
          <w:color w:val="auto"/>
        </w:rPr>
        <w:t xml:space="preserve"> subjects. As a result, we regarded 240 subjects as </w:t>
      </w:r>
      <w:r w:rsidR="00A82916" w:rsidRPr="00CA3A83">
        <w:rPr>
          <w:rFonts w:ascii="Book Antiqua" w:hAnsi="Book Antiqua" w:cs="Times New Roman"/>
          <w:color w:val="auto"/>
        </w:rPr>
        <w:t>CAG</w:t>
      </w:r>
      <w:r w:rsidRPr="00CA3A83">
        <w:rPr>
          <w:rFonts w:ascii="Book Antiqua" w:hAnsi="Book Antiqua" w:cs="Times New Roman"/>
          <w:color w:val="auto"/>
        </w:rPr>
        <w:t xml:space="preserve"> subjects and 575 subjects as non-</w:t>
      </w:r>
      <w:r w:rsidR="00A82916" w:rsidRPr="00CA3A83">
        <w:rPr>
          <w:rFonts w:ascii="Book Antiqua" w:hAnsi="Book Antiqua" w:cs="Times New Roman"/>
          <w:color w:val="auto"/>
        </w:rPr>
        <w:t>CAG</w:t>
      </w:r>
      <w:r w:rsidRPr="00CA3A83">
        <w:rPr>
          <w:rFonts w:ascii="Book Antiqua" w:hAnsi="Book Antiqua" w:cs="Times New Roman"/>
          <w:color w:val="auto"/>
        </w:rPr>
        <w:t xml:space="preserve"> subjects. </w:t>
      </w:r>
    </w:p>
    <w:p w14:paraId="3B1D9C5F" w14:textId="48FE15A9" w:rsidR="00625E55" w:rsidRPr="00CA3A83" w:rsidRDefault="00C37AE8" w:rsidP="00E87421">
      <w:pPr>
        <w:pStyle w:val="Default"/>
        <w:snapToGrid w:val="0"/>
        <w:spacing w:line="360" w:lineRule="auto"/>
        <w:ind w:firstLineChars="100" w:firstLine="240"/>
        <w:jc w:val="both"/>
        <w:rPr>
          <w:rFonts w:ascii="Book Antiqua" w:hAnsi="Book Antiqua" w:cs="Times New Roman"/>
          <w:color w:val="auto"/>
        </w:rPr>
      </w:pPr>
      <w:r w:rsidRPr="00CA3A83">
        <w:rPr>
          <w:rFonts w:ascii="Book Antiqua" w:hAnsi="Book Antiqua" w:cs="Times New Roman"/>
          <w:color w:val="auto"/>
        </w:rPr>
        <w:t>According to the specific condition of GXIs, t</w:t>
      </w:r>
      <w:r w:rsidR="00625E55" w:rsidRPr="00CA3A83">
        <w:rPr>
          <w:rFonts w:ascii="Book Antiqua" w:hAnsi="Book Antiqua" w:cs="Times New Roman"/>
          <w:color w:val="auto"/>
        </w:rPr>
        <w:t>he size o</w:t>
      </w:r>
      <w:r w:rsidR="00137BDE" w:rsidRPr="00CA3A83">
        <w:rPr>
          <w:rFonts w:ascii="Book Antiqua" w:hAnsi="Book Antiqua" w:cs="Times New Roman"/>
          <w:color w:val="auto"/>
        </w:rPr>
        <w:t>f GXIs used in this study was 2</w:t>
      </w:r>
      <w:r w:rsidR="00625E55" w:rsidRPr="00CA3A83">
        <w:rPr>
          <w:rFonts w:ascii="Book Antiqua" w:hAnsi="Book Antiqua" w:cs="Times New Roman"/>
          <w:color w:val="auto"/>
        </w:rPr>
        <w:t>048</w:t>
      </w:r>
      <w:r w:rsidR="00137BDE" w:rsidRPr="00CA3A83">
        <w:rPr>
          <w:rFonts w:ascii="Book Antiqua" w:eastAsia="等线" w:hAnsi="Book Antiqua" w:cs="Times New Roman"/>
          <w:color w:val="auto"/>
          <w:lang w:eastAsia="zh-CN"/>
        </w:rPr>
        <w:t xml:space="preserve"> </w:t>
      </w:r>
      <w:r w:rsidR="00137BDE" w:rsidRPr="00CA3A83">
        <w:rPr>
          <w:rFonts w:ascii="Book Antiqua" w:hAnsi="Book Antiqua" w:cs="Times New Roman"/>
          <w:color w:val="auto"/>
        </w:rPr>
        <w:t>×</w:t>
      </w:r>
      <w:r w:rsidR="00137BDE" w:rsidRPr="00CA3A83">
        <w:rPr>
          <w:rFonts w:ascii="Book Antiqua" w:eastAsia="等线" w:hAnsi="Book Antiqua" w:cs="Times New Roman"/>
          <w:color w:val="auto"/>
          <w:lang w:eastAsia="zh-CN"/>
        </w:rPr>
        <w:t xml:space="preserve"> </w:t>
      </w:r>
      <w:r w:rsidR="00625E55" w:rsidRPr="00CA3A83">
        <w:rPr>
          <w:rFonts w:ascii="Book Antiqua" w:hAnsi="Book Antiqua" w:cs="Times New Roman"/>
          <w:color w:val="auto"/>
        </w:rPr>
        <w:t xml:space="preserve">2048 pixels with </w:t>
      </w:r>
      <w:r w:rsidR="00AC5204" w:rsidRPr="00CA3A83">
        <w:rPr>
          <w:rFonts w:ascii="Book Antiqua" w:hAnsi="Book Antiqua" w:cs="Times New Roman"/>
          <w:color w:val="auto"/>
        </w:rPr>
        <w:t xml:space="preserve">an </w:t>
      </w:r>
      <w:r w:rsidR="00625E55" w:rsidRPr="00CA3A83">
        <w:rPr>
          <w:rFonts w:ascii="Book Antiqua" w:hAnsi="Book Antiqua" w:cs="Times New Roman"/>
          <w:color w:val="auto"/>
        </w:rPr>
        <w:t>8-bit grayscale.</w:t>
      </w:r>
      <w:r w:rsidRPr="00CA3A83">
        <w:rPr>
          <w:rFonts w:ascii="Book Antiqua" w:hAnsi="Book Antiqua" w:cs="Times New Roman"/>
          <w:color w:val="auto"/>
        </w:rPr>
        <w:t xml:space="preserve"> </w:t>
      </w:r>
      <w:r w:rsidR="008E02EF" w:rsidRPr="00CA3A83">
        <w:rPr>
          <w:rFonts w:ascii="Book Antiqua" w:hAnsi="Book Antiqua" w:cs="Times New Roman"/>
          <w:color w:val="auto"/>
        </w:rPr>
        <w:t xml:space="preserve">Technique of fluoroscopy was </w:t>
      </w:r>
      <w:r w:rsidR="00DA1B3E" w:rsidRPr="00CA3A83">
        <w:rPr>
          <w:rFonts w:ascii="Book Antiqua" w:hAnsi="Book Antiqua" w:cs="Times New Roman"/>
          <w:color w:val="auto"/>
        </w:rPr>
        <w:t xml:space="preserve">a </w:t>
      </w:r>
      <w:r w:rsidR="00137BDE" w:rsidRPr="00CA3A83">
        <w:rPr>
          <w:rFonts w:ascii="Book Antiqua" w:hAnsi="Book Antiqua" w:cs="Times New Roman"/>
          <w:color w:val="auto"/>
        </w:rPr>
        <w:t>digital radiography</w:t>
      </w:r>
      <w:r w:rsidR="008E02EF" w:rsidRPr="00CA3A83">
        <w:rPr>
          <w:rFonts w:ascii="Book Antiqua" w:hAnsi="Book Antiqua" w:cs="Times New Roman"/>
          <w:color w:val="auto"/>
        </w:rPr>
        <w:t xml:space="preserve"> system. Exposure was controlled by an automatic exposure control mechanism. </w:t>
      </w:r>
      <w:r w:rsidR="008A239E" w:rsidRPr="00CA3A83">
        <w:rPr>
          <w:rFonts w:ascii="Book Antiqua" w:hAnsi="Book Antiqua" w:cs="Times New Roman"/>
          <w:color w:val="auto"/>
        </w:rPr>
        <w:t xml:space="preserve">To realize the learning </w:t>
      </w:r>
      <w:r w:rsidR="00AC5204" w:rsidRPr="00CA3A83">
        <w:rPr>
          <w:rFonts w:ascii="Book Antiqua" w:hAnsi="Book Antiqua" w:cs="Times New Roman"/>
          <w:color w:val="auto"/>
        </w:rPr>
        <w:t xml:space="preserve">of </w:t>
      </w:r>
      <w:r w:rsidR="008A239E" w:rsidRPr="00CA3A83">
        <w:rPr>
          <w:rFonts w:ascii="Book Antiqua" w:hAnsi="Book Antiqua" w:cs="Times New Roman"/>
          <w:color w:val="auto"/>
        </w:rPr>
        <w:t xml:space="preserve">our model at the patch level, GXIs </w:t>
      </w:r>
      <w:r w:rsidRPr="00CA3A83">
        <w:rPr>
          <w:rFonts w:ascii="Book Antiqua" w:hAnsi="Book Antiqua" w:cs="Times New Roman"/>
          <w:color w:val="auto"/>
        </w:rPr>
        <w:t>taken from the double-contrast frontal view of the stomach in the supine position</w:t>
      </w:r>
      <w:r w:rsidR="008A239E" w:rsidRPr="00CA3A83">
        <w:rPr>
          <w:rFonts w:ascii="Book Antiqua" w:hAnsi="Book Antiqua" w:cs="Times New Roman"/>
          <w:color w:val="auto"/>
        </w:rPr>
        <w:t xml:space="preserve"> were used in this study</w:t>
      </w:r>
      <w:r w:rsidRPr="00CA3A83">
        <w:rPr>
          <w:rFonts w:ascii="Book Antiqua" w:hAnsi="Book Antiqua" w:cs="Times New Roman"/>
          <w:color w:val="auto"/>
        </w:rPr>
        <w:t>.</w:t>
      </w:r>
    </w:p>
    <w:p w14:paraId="7A04B490" w14:textId="77777777" w:rsidR="00625E55" w:rsidRPr="00CA3A83" w:rsidRDefault="00625E55" w:rsidP="00E87421">
      <w:pPr>
        <w:pStyle w:val="Default"/>
        <w:snapToGrid w:val="0"/>
        <w:spacing w:line="360" w:lineRule="auto"/>
        <w:jc w:val="both"/>
        <w:rPr>
          <w:rFonts w:ascii="Book Antiqua" w:hAnsi="Book Antiqua" w:cs="Times New Roman"/>
          <w:color w:val="auto"/>
        </w:rPr>
      </w:pPr>
    </w:p>
    <w:p w14:paraId="218FE02A" w14:textId="00359DE1" w:rsidR="00625E55" w:rsidRPr="00CA3A83" w:rsidRDefault="001251A3" w:rsidP="00E87421">
      <w:pPr>
        <w:pStyle w:val="Default"/>
        <w:snapToGrid w:val="0"/>
        <w:spacing w:line="360" w:lineRule="auto"/>
        <w:jc w:val="both"/>
        <w:rPr>
          <w:rFonts w:ascii="Book Antiqua" w:hAnsi="Book Antiqua" w:cs="Times New Roman"/>
          <w:b/>
          <w:bCs/>
          <w:i/>
          <w:iCs/>
          <w:color w:val="auto"/>
        </w:rPr>
      </w:pPr>
      <w:r w:rsidRPr="00CA3A83">
        <w:rPr>
          <w:rFonts w:ascii="Book Antiqua" w:hAnsi="Book Antiqua" w:cs="Times New Roman"/>
          <w:b/>
          <w:bCs/>
          <w:i/>
          <w:iCs/>
          <w:color w:val="auto"/>
        </w:rPr>
        <w:t>Preparation of dataset for training</w:t>
      </w:r>
    </w:p>
    <w:p w14:paraId="27977BCF" w14:textId="77777777" w:rsidR="001251A3" w:rsidRPr="00CA3A83" w:rsidRDefault="001251A3" w:rsidP="00E87421">
      <w:pPr>
        <w:pStyle w:val="Default"/>
        <w:snapToGrid w:val="0"/>
        <w:spacing w:line="360" w:lineRule="auto"/>
        <w:jc w:val="both"/>
        <w:rPr>
          <w:rFonts w:ascii="Book Antiqua" w:eastAsia="等线" w:hAnsi="Book Antiqua" w:cs="Times New Roman"/>
          <w:color w:val="auto"/>
          <w:lang w:eastAsia="zh-CN"/>
        </w:rPr>
      </w:pPr>
      <w:r w:rsidRPr="00CA3A83">
        <w:rPr>
          <w:rFonts w:ascii="Book Antiqua" w:hAnsi="Book Antiqua" w:cs="Times New Roman"/>
          <w:color w:val="auto"/>
        </w:rPr>
        <w:t xml:space="preserve">For more accurate detection, we focus on the outside patches of the stomach since textures of these patches do not depend on the image-level GT at all. Although stomach regions can be easily determined without highly dedicated knowledge, manually annotating stomach regions for a large number of GXIs is not practical. In order to overcome this problem, we split GXIs for training into the following two groups. </w:t>
      </w:r>
    </w:p>
    <w:p w14:paraId="3B4F9539" w14:textId="2C3BC1C6" w:rsidR="001251A3" w:rsidRPr="00CA3A83" w:rsidRDefault="00826544" w:rsidP="00E87421">
      <w:pPr>
        <w:pStyle w:val="Default"/>
        <w:snapToGrid w:val="0"/>
        <w:spacing w:line="360" w:lineRule="auto"/>
        <w:ind w:firstLineChars="100" w:firstLine="240"/>
        <w:jc w:val="both"/>
        <w:rPr>
          <w:rFonts w:ascii="Book Antiqua" w:hAnsi="Book Antiqua" w:cs="Times New Roman"/>
          <w:b/>
          <w:color w:val="auto"/>
        </w:rPr>
      </w:pPr>
      <w:r w:rsidRPr="00CA3A83">
        <w:rPr>
          <w:rFonts w:ascii="Book Antiqua" w:eastAsia="等线" w:hAnsi="Book Antiqua" w:cs="Times New Roman"/>
          <w:color w:val="auto"/>
          <w:lang w:eastAsia="zh-CN"/>
        </w:rPr>
        <w:t xml:space="preserve">(1) </w:t>
      </w:r>
      <w:r w:rsidR="001251A3" w:rsidRPr="00CA3A83">
        <w:rPr>
          <w:rFonts w:ascii="Book Antiqua" w:hAnsi="Book Antiqua" w:cs="Times New Roman"/>
          <w:color w:val="auto"/>
        </w:rPr>
        <w:t>Manual annotation group (MAG)</w:t>
      </w:r>
      <w:r w:rsidRPr="00CA3A83">
        <w:rPr>
          <w:rFonts w:ascii="Book Antiqua" w:eastAsia="等线" w:hAnsi="Book Antiqua" w:cs="Times New Roman"/>
          <w:color w:val="auto"/>
          <w:lang w:eastAsia="zh-CN"/>
        </w:rPr>
        <w:t xml:space="preserve">: </w:t>
      </w:r>
      <w:r w:rsidR="001251A3" w:rsidRPr="00CA3A83">
        <w:rPr>
          <w:rFonts w:ascii="Book Antiqua" w:hAnsi="Book Antiqua" w:cs="Times New Roman"/>
          <w:color w:val="auto"/>
        </w:rPr>
        <w:t xml:space="preserve">This group consists of GXIs for which we manually annotate the stomach regions. It is ideal for the number of GXIs in this group to be small since annotation for </w:t>
      </w:r>
      <w:r w:rsidRPr="00CA3A83">
        <w:rPr>
          <w:rFonts w:ascii="Book Antiqua" w:hAnsi="Book Antiqua" w:cs="Times New Roman"/>
          <w:color w:val="auto"/>
        </w:rPr>
        <w:t>a large number of GXIs is time-</w:t>
      </w:r>
      <w:r w:rsidR="001251A3" w:rsidRPr="00CA3A83">
        <w:rPr>
          <w:rFonts w:ascii="Book Antiqua" w:hAnsi="Book Antiqua" w:cs="Times New Roman"/>
          <w:color w:val="auto"/>
        </w:rPr>
        <w:t>and labor-consuming</w:t>
      </w:r>
      <w:r w:rsidR="00105A8A" w:rsidRPr="00CA3A83">
        <w:rPr>
          <w:rFonts w:ascii="Book Antiqua" w:hAnsi="Book Antiqua" w:cs="Times New Roman"/>
          <w:color w:val="auto"/>
        </w:rPr>
        <w:t xml:space="preserve">; </w:t>
      </w:r>
      <w:r w:rsidRPr="00CA3A83">
        <w:rPr>
          <w:rFonts w:ascii="Book Antiqua" w:eastAsia="等线" w:hAnsi="Book Antiqua" w:cs="Times New Roman"/>
          <w:color w:val="auto"/>
          <w:lang w:eastAsia="zh-CN"/>
        </w:rPr>
        <w:t xml:space="preserve">(2) </w:t>
      </w:r>
      <w:r w:rsidR="001251A3" w:rsidRPr="00CA3A83">
        <w:rPr>
          <w:rFonts w:ascii="Book Antiqua" w:hAnsi="Book Antiqua" w:cs="Times New Roman"/>
          <w:color w:val="auto"/>
        </w:rPr>
        <w:t>Automatic annotation group (AAG)</w:t>
      </w:r>
      <w:r w:rsidRPr="00CA3A83">
        <w:rPr>
          <w:rFonts w:ascii="Book Antiqua" w:eastAsia="等线" w:hAnsi="Book Antiqua" w:cs="Times New Roman"/>
          <w:color w:val="auto"/>
          <w:lang w:eastAsia="zh-CN"/>
        </w:rPr>
        <w:t>:</w:t>
      </w:r>
      <w:r w:rsidRPr="00CA3A83">
        <w:rPr>
          <w:rFonts w:ascii="Book Antiqua" w:eastAsia="等线" w:hAnsi="Book Antiqua" w:cs="Times New Roman"/>
          <w:b/>
          <w:color w:val="auto"/>
          <w:lang w:eastAsia="zh-CN"/>
        </w:rPr>
        <w:t xml:space="preserve"> </w:t>
      </w:r>
      <w:r w:rsidR="001251A3" w:rsidRPr="00CA3A83">
        <w:rPr>
          <w:rFonts w:ascii="Book Antiqua" w:hAnsi="Book Antiqua" w:cs="Times New Roman"/>
          <w:color w:val="auto"/>
        </w:rPr>
        <w:t xml:space="preserve">This group consists of GXIs for which we automatically estimate the stomach regions with a CNN. By estimating the stomach regions automatically, a large number of GXIs can be used for training without the large burden of manual annotation. </w:t>
      </w:r>
    </w:p>
    <w:p w14:paraId="771C8AA3" w14:textId="24D5C0AA" w:rsidR="00625E55" w:rsidRPr="00CA3A83" w:rsidRDefault="001251A3" w:rsidP="00E87421">
      <w:pPr>
        <w:pStyle w:val="Default"/>
        <w:snapToGrid w:val="0"/>
        <w:spacing w:line="360" w:lineRule="auto"/>
        <w:ind w:firstLineChars="100" w:firstLine="240"/>
        <w:jc w:val="both"/>
        <w:rPr>
          <w:rFonts w:ascii="Book Antiqua" w:eastAsia="等线" w:hAnsi="Book Antiqua" w:cs="Times New Roman"/>
          <w:color w:val="auto"/>
          <w:lang w:eastAsia="zh-CN"/>
        </w:rPr>
      </w:pPr>
      <w:r w:rsidRPr="00CA3A83">
        <w:rPr>
          <w:rFonts w:ascii="Book Antiqua" w:hAnsi="Book Antiqua" w:cs="Times New Roman"/>
          <w:color w:val="auto"/>
        </w:rPr>
        <w:t>An overview of the preparation</w:t>
      </w:r>
      <w:r w:rsidR="00826544" w:rsidRPr="00CA3A83">
        <w:rPr>
          <w:rFonts w:ascii="Book Antiqua" w:hAnsi="Book Antiqua" w:cs="Times New Roman"/>
          <w:color w:val="auto"/>
        </w:rPr>
        <w:t xml:space="preserve"> of the dataset is shown in Fig</w:t>
      </w:r>
      <w:r w:rsidR="00826544" w:rsidRPr="00CA3A83">
        <w:rPr>
          <w:rFonts w:ascii="Book Antiqua" w:eastAsia="等线" w:hAnsi="Book Antiqua" w:cs="Times New Roman"/>
          <w:color w:val="auto"/>
          <w:lang w:eastAsia="zh-CN"/>
        </w:rPr>
        <w:t>ure</w:t>
      </w:r>
      <w:r w:rsidRPr="00CA3A83">
        <w:rPr>
          <w:rFonts w:ascii="Book Antiqua" w:hAnsi="Book Antiqua" w:cs="Times New Roman"/>
          <w:color w:val="auto"/>
        </w:rPr>
        <w:t xml:space="preserve"> 1. </w:t>
      </w:r>
      <w:r w:rsidR="00AC5204" w:rsidRPr="00CA3A83">
        <w:rPr>
          <w:rFonts w:ascii="Book Antiqua" w:hAnsi="Book Antiqua" w:cs="Times New Roman"/>
          <w:color w:val="auto"/>
        </w:rPr>
        <w:t>The p</w:t>
      </w:r>
      <w:r w:rsidRPr="00CA3A83">
        <w:rPr>
          <w:rFonts w:ascii="Book Antiqua" w:hAnsi="Book Antiqua" w:cs="Times New Roman"/>
          <w:color w:val="auto"/>
        </w:rPr>
        <w:t xml:space="preserve">reparation of the dataset for training consists of two steps. In the first step, we annotate the stomach regions for GXIs in the MAG manually and select patches for training from GXIs in the MAG. In the second step, we estimate the stomach regions for GXIs in the AAG automatically and select patches for </w:t>
      </w:r>
      <w:r w:rsidR="00826544" w:rsidRPr="00CA3A83">
        <w:rPr>
          <w:rFonts w:ascii="Book Antiqua" w:hAnsi="Book Antiqua" w:cs="Times New Roman"/>
          <w:color w:val="auto"/>
        </w:rPr>
        <w:t>training from GXIs in the AAG.</w:t>
      </w:r>
    </w:p>
    <w:p w14:paraId="46CE1F67" w14:textId="77777777" w:rsidR="00137BDE" w:rsidRPr="00CA3A83" w:rsidRDefault="00137BDE" w:rsidP="00E87421">
      <w:pPr>
        <w:pStyle w:val="Default"/>
        <w:snapToGrid w:val="0"/>
        <w:spacing w:line="360" w:lineRule="auto"/>
        <w:jc w:val="both"/>
        <w:rPr>
          <w:rFonts w:ascii="Book Antiqua" w:eastAsia="等线" w:hAnsi="Book Antiqua" w:cs="Times New Roman"/>
          <w:color w:val="auto"/>
          <w:lang w:eastAsia="zh-CN"/>
        </w:rPr>
      </w:pPr>
    </w:p>
    <w:p w14:paraId="2AA16C08" w14:textId="5E29F86A" w:rsidR="001251A3" w:rsidRPr="00CA3A83" w:rsidRDefault="00826544" w:rsidP="00E87421">
      <w:pPr>
        <w:pStyle w:val="Default"/>
        <w:snapToGrid w:val="0"/>
        <w:spacing w:line="360" w:lineRule="auto"/>
        <w:jc w:val="both"/>
        <w:rPr>
          <w:rFonts w:ascii="Book Antiqua" w:eastAsia="等线" w:hAnsi="Book Antiqua" w:cs="Times New Roman"/>
          <w:b/>
          <w:bCs/>
          <w:iCs/>
          <w:color w:val="auto"/>
          <w:lang w:eastAsia="zh-CN"/>
        </w:rPr>
      </w:pPr>
      <w:r w:rsidRPr="00CA3A83">
        <w:rPr>
          <w:rFonts w:ascii="Book Antiqua" w:hAnsi="Book Antiqua" w:cs="Times New Roman"/>
          <w:b/>
          <w:bCs/>
          <w:iCs/>
          <w:color w:val="auto"/>
        </w:rPr>
        <w:lastRenderedPageBreak/>
        <w:t>First step</w:t>
      </w:r>
      <w:r w:rsidRPr="00CA3A83">
        <w:rPr>
          <w:rFonts w:ascii="Book Antiqua" w:eastAsia="等线" w:hAnsi="Book Antiqua" w:cs="Times New Roman"/>
          <w:b/>
          <w:bCs/>
          <w:iCs/>
          <w:color w:val="auto"/>
          <w:lang w:eastAsia="zh-CN"/>
        </w:rPr>
        <w:t xml:space="preserve"> - </w:t>
      </w:r>
      <w:r w:rsidR="001251A3" w:rsidRPr="00CA3A83">
        <w:rPr>
          <w:rFonts w:ascii="Book Antiqua" w:hAnsi="Book Antiqua" w:cs="Times New Roman"/>
          <w:b/>
          <w:bCs/>
          <w:iCs/>
          <w:color w:val="auto"/>
        </w:rPr>
        <w:t>Patch selection for training from the MAG</w:t>
      </w:r>
      <w:r w:rsidRPr="00CA3A83">
        <w:rPr>
          <w:rFonts w:ascii="Book Antiqua" w:eastAsia="等线" w:hAnsi="Book Antiqua" w:cs="Times New Roman"/>
          <w:b/>
          <w:bCs/>
          <w:iCs/>
          <w:color w:val="auto"/>
          <w:lang w:eastAsia="zh-CN"/>
        </w:rPr>
        <w:t xml:space="preserve">: </w:t>
      </w:r>
      <w:r w:rsidR="001251A3" w:rsidRPr="00CA3A83">
        <w:rPr>
          <w:rFonts w:ascii="Book Antiqua" w:hAnsi="Book Antiqua" w:cs="Times New Roman"/>
          <w:color w:val="auto"/>
        </w:rPr>
        <w:t>Each GXI in the MAG is divided into patches. To separate the inside and outside patches of the stomach, we categorize the patches with the following three kinds of patch-level class labels (P, N, U):</w:t>
      </w:r>
      <w:r w:rsidRPr="00CA3A83">
        <w:rPr>
          <w:rFonts w:ascii="Book Antiqua" w:eastAsia="等线" w:hAnsi="Book Antiqua" w:cs="Times New Roman"/>
          <w:b/>
          <w:bCs/>
          <w:iCs/>
          <w:color w:val="auto"/>
          <w:lang w:eastAsia="zh-CN"/>
        </w:rPr>
        <w:t xml:space="preserve"> </w:t>
      </w:r>
      <w:r w:rsidR="001251A3" w:rsidRPr="00CA3A83">
        <w:rPr>
          <w:rFonts w:ascii="Book Antiqua" w:hAnsi="Book Antiqua" w:cs="Times New Roman"/>
          <w:color w:val="auto"/>
        </w:rPr>
        <w:t xml:space="preserve">P: inside patches of the stomach in </w:t>
      </w:r>
      <w:r w:rsidR="00B641CA" w:rsidRPr="00CA3A83">
        <w:rPr>
          <w:rFonts w:ascii="Book Antiqua" w:hAnsi="Book Antiqua" w:cs="Times New Roman"/>
          <w:color w:val="auto"/>
        </w:rPr>
        <w:t>CAG</w:t>
      </w:r>
      <w:r w:rsidR="001251A3" w:rsidRPr="00CA3A83">
        <w:rPr>
          <w:rFonts w:ascii="Book Antiqua" w:hAnsi="Book Antiqua" w:cs="Times New Roman"/>
          <w:color w:val="auto"/>
        </w:rPr>
        <w:t xml:space="preserve"> images, </w:t>
      </w:r>
      <w:r w:rsidR="001251A3" w:rsidRPr="00CA3A83">
        <w:rPr>
          <w:rFonts w:ascii="Book Antiqua" w:hAnsi="Book Antiqua" w:cs="Times New Roman"/>
          <w:i/>
          <w:iCs/>
          <w:color w:val="auto"/>
        </w:rPr>
        <w:t>i.e.</w:t>
      </w:r>
      <w:r w:rsidR="001251A3" w:rsidRPr="00CA3A83">
        <w:rPr>
          <w:rFonts w:ascii="Book Antiqua" w:hAnsi="Book Antiqua" w:cs="Times New Roman"/>
          <w:color w:val="auto"/>
        </w:rPr>
        <w:t>, positive pat</w:t>
      </w:r>
      <w:r w:rsidRPr="00CA3A83">
        <w:rPr>
          <w:rFonts w:ascii="Book Antiqua" w:hAnsi="Book Antiqua" w:cs="Times New Roman"/>
          <w:color w:val="auto"/>
        </w:rPr>
        <w:t>ches</w:t>
      </w:r>
      <w:r w:rsidRPr="00CA3A83">
        <w:rPr>
          <w:rFonts w:ascii="Book Antiqua" w:eastAsia="等线" w:hAnsi="Book Antiqua" w:cs="Times New Roman"/>
          <w:color w:val="auto"/>
          <w:lang w:eastAsia="zh-CN"/>
        </w:rPr>
        <w:t>;</w:t>
      </w:r>
      <w:r w:rsidRPr="00CA3A83">
        <w:rPr>
          <w:rFonts w:ascii="Book Antiqua" w:eastAsia="等线" w:hAnsi="Book Antiqua" w:cs="Times New Roman"/>
          <w:b/>
          <w:bCs/>
          <w:iCs/>
          <w:color w:val="auto"/>
          <w:lang w:eastAsia="zh-CN"/>
        </w:rPr>
        <w:t xml:space="preserve"> </w:t>
      </w:r>
      <w:r w:rsidR="001251A3" w:rsidRPr="00CA3A83">
        <w:rPr>
          <w:rFonts w:ascii="Book Antiqua" w:hAnsi="Book Antiqua" w:cs="Times New Roman"/>
          <w:color w:val="auto"/>
        </w:rPr>
        <w:t>N: inside patches of the stomach in non-</w:t>
      </w:r>
      <w:r w:rsidR="00B641CA" w:rsidRPr="00CA3A83">
        <w:rPr>
          <w:rFonts w:ascii="Book Antiqua" w:hAnsi="Book Antiqua" w:cs="Times New Roman"/>
          <w:color w:val="auto"/>
        </w:rPr>
        <w:t>CAG</w:t>
      </w:r>
      <w:r w:rsidR="001251A3" w:rsidRPr="00CA3A83">
        <w:rPr>
          <w:rFonts w:ascii="Book Antiqua" w:hAnsi="Book Antiqua" w:cs="Times New Roman"/>
          <w:color w:val="auto"/>
        </w:rPr>
        <w:t xml:space="preserve"> images, </w:t>
      </w:r>
      <w:r w:rsidR="001251A3" w:rsidRPr="00CA3A83">
        <w:rPr>
          <w:rFonts w:ascii="Book Antiqua" w:hAnsi="Book Antiqua" w:cs="Times New Roman"/>
          <w:i/>
          <w:iCs/>
          <w:color w:val="auto"/>
        </w:rPr>
        <w:t>i.e.</w:t>
      </w:r>
      <w:r w:rsidRPr="00CA3A83">
        <w:rPr>
          <w:rFonts w:ascii="Book Antiqua" w:hAnsi="Book Antiqua" w:cs="Times New Roman"/>
          <w:color w:val="auto"/>
        </w:rPr>
        <w:t>, negative patches</w:t>
      </w:r>
      <w:r w:rsidRPr="00CA3A83">
        <w:rPr>
          <w:rFonts w:ascii="Book Antiqua" w:eastAsia="等线" w:hAnsi="Book Antiqua" w:cs="Times New Roman"/>
          <w:color w:val="auto"/>
          <w:lang w:eastAsia="zh-CN"/>
        </w:rPr>
        <w:t>;</w:t>
      </w:r>
      <w:r w:rsidRPr="00CA3A83">
        <w:rPr>
          <w:rFonts w:ascii="Book Antiqua" w:eastAsia="等线" w:hAnsi="Book Antiqua" w:cs="Times New Roman"/>
          <w:b/>
          <w:bCs/>
          <w:iCs/>
          <w:color w:val="auto"/>
          <w:lang w:eastAsia="zh-CN"/>
        </w:rPr>
        <w:t xml:space="preserve"> </w:t>
      </w:r>
      <w:r w:rsidR="001251A3" w:rsidRPr="00CA3A83">
        <w:rPr>
          <w:rFonts w:ascii="Book Antiqua" w:hAnsi="Book Antiqua" w:cs="Times New Roman"/>
          <w:color w:val="auto"/>
        </w:rPr>
        <w:t xml:space="preserve">U: outside patches of the stomach in both </w:t>
      </w:r>
      <w:r w:rsidR="00B641CA" w:rsidRPr="00CA3A83">
        <w:rPr>
          <w:rFonts w:ascii="Book Antiqua" w:hAnsi="Book Antiqua" w:cs="Times New Roman"/>
          <w:color w:val="auto"/>
        </w:rPr>
        <w:t>CAG</w:t>
      </w:r>
      <w:r w:rsidR="001251A3" w:rsidRPr="00CA3A83">
        <w:rPr>
          <w:rFonts w:ascii="Book Antiqua" w:hAnsi="Book Antiqua" w:cs="Times New Roman"/>
          <w:color w:val="auto"/>
        </w:rPr>
        <w:t xml:space="preserve"> and non-</w:t>
      </w:r>
      <w:r w:rsidR="00B641CA" w:rsidRPr="00CA3A83">
        <w:rPr>
          <w:rFonts w:ascii="Book Antiqua" w:hAnsi="Book Antiqua" w:cs="Times New Roman"/>
          <w:color w:val="auto"/>
        </w:rPr>
        <w:t>CAG</w:t>
      </w:r>
      <w:r w:rsidR="001251A3" w:rsidRPr="00CA3A83">
        <w:rPr>
          <w:rFonts w:ascii="Book Antiqua" w:hAnsi="Book Antiqua" w:cs="Times New Roman"/>
          <w:color w:val="auto"/>
        </w:rPr>
        <w:t xml:space="preserve"> images, </w:t>
      </w:r>
      <w:r w:rsidR="001251A3" w:rsidRPr="00CA3A83">
        <w:rPr>
          <w:rFonts w:ascii="Book Antiqua" w:hAnsi="Book Antiqua" w:cs="Times New Roman"/>
          <w:i/>
          <w:iCs/>
          <w:color w:val="auto"/>
        </w:rPr>
        <w:t>i.e.</w:t>
      </w:r>
      <w:r w:rsidR="001251A3" w:rsidRPr="00CA3A83">
        <w:rPr>
          <w:rFonts w:ascii="Book Antiqua" w:hAnsi="Book Antiqua" w:cs="Times New Roman"/>
          <w:color w:val="auto"/>
        </w:rPr>
        <w:t>, unrelated patches.</w:t>
      </w:r>
    </w:p>
    <w:p w14:paraId="0DBA345E" w14:textId="77777777" w:rsidR="001251A3" w:rsidRPr="00CA3A83" w:rsidRDefault="001251A3" w:rsidP="00E87421">
      <w:pPr>
        <w:pStyle w:val="Default"/>
        <w:snapToGrid w:val="0"/>
        <w:spacing w:line="360" w:lineRule="auto"/>
        <w:ind w:firstLineChars="100" w:firstLine="240"/>
        <w:jc w:val="both"/>
        <w:rPr>
          <w:rFonts w:ascii="Book Antiqua" w:hAnsi="Book Antiqua" w:cs="Times New Roman"/>
          <w:color w:val="auto"/>
        </w:rPr>
      </w:pPr>
      <w:r w:rsidRPr="00CA3A83">
        <w:rPr>
          <w:rFonts w:ascii="Book Antiqua" w:hAnsi="Book Antiqua" w:cs="Times New Roman"/>
          <w:color w:val="auto"/>
        </w:rPr>
        <w:t>Note that if more than 80</w:t>
      </w:r>
      <w:r w:rsidR="003C73DF" w:rsidRPr="00CA3A83">
        <w:rPr>
          <w:rFonts w:ascii="Book Antiqua" w:hAnsi="Book Antiqua" w:cs="Times New Roman"/>
          <w:color w:val="auto"/>
        </w:rPr>
        <w:t>%</w:t>
      </w:r>
      <w:r w:rsidRPr="00CA3A83">
        <w:rPr>
          <w:rFonts w:ascii="Book Antiqua" w:hAnsi="Book Antiqua" w:cs="Times New Roman"/>
          <w:color w:val="auto"/>
        </w:rPr>
        <w:t xml:space="preserve"> regions within patches are included in the inside of the stomach, they were annotated as P or N.</w:t>
      </w:r>
      <w:r w:rsidR="003C73DF" w:rsidRPr="00CA3A83">
        <w:rPr>
          <w:rFonts w:ascii="Book Antiqua" w:hAnsi="Book Antiqua" w:cs="Times New Roman"/>
          <w:color w:val="auto"/>
        </w:rPr>
        <w:t xml:space="preserve"> </w:t>
      </w:r>
      <w:r w:rsidRPr="00CA3A83">
        <w:rPr>
          <w:rFonts w:ascii="Book Antiqua" w:hAnsi="Book Antiqua" w:cs="Times New Roman"/>
          <w:color w:val="auto"/>
        </w:rPr>
        <w:t>Furthermore, if less than 1</w:t>
      </w:r>
      <w:r w:rsidR="003C73DF" w:rsidRPr="00CA3A83">
        <w:rPr>
          <w:rFonts w:ascii="Book Antiqua" w:hAnsi="Book Antiqua" w:cs="Times New Roman"/>
          <w:color w:val="auto"/>
        </w:rPr>
        <w:t>%</w:t>
      </w:r>
      <w:r w:rsidRPr="00CA3A83">
        <w:rPr>
          <w:rFonts w:ascii="Book Antiqua" w:hAnsi="Book Antiqua" w:cs="Times New Roman"/>
          <w:color w:val="auto"/>
        </w:rPr>
        <w:t xml:space="preserve"> regions within patches are included in the inside of the stomach, they were annotated as U.</w:t>
      </w:r>
      <w:r w:rsidR="003C73DF" w:rsidRPr="00CA3A83">
        <w:rPr>
          <w:rFonts w:ascii="Book Antiqua" w:hAnsi="Book Antiqua" w:cs="Times New Roman"/>
          <w:color w:val="auto"/>
        </w:rPr>
        <w:t xml:space="preserve"> </w:t>
      </w:r>
      <w:r w:rsidRPr="00CA3A83">
        <w:rPr>
          <w:rFonts w:ascii="Book Antiqua" w:hAnsi="Book Antiqua" w:cs="Times New Roman"/>
          <w:color w:val="auto"/>
        </w:rPr>
        <w:t>Otherwise, we discard such patches from the training dataset.</w:t>
      </w:r>
      <w:r w:rsidR="003C73DF" w:rsidRPr="00CA3A83">
        <w:rPr>
          <w:rFonts w:ascii="Book Antiqua" w:hAnsi="Book Antiqua" w:cs="Times New Roman"/>
          <w:color w:val="auto"/>
        </w:rPr>
        <w:t xml:space="preserve"> </w:t>
      </w:r>
      <w:r w:rsidRPr="00CA3A83">
        <w:rPr>
          <w:rFonts w:ascii="Book Antiqua" w:hAnsi="Book Antiqua" w:cs="Times New Roman"/>
          <w:color w:val="auto"/>
        </w:rPr>
        <w:t>We denote a set of patches with each patch-level class label (P, N,</w:t>
      </w:r>
      <w:r w:rsidR="00AC5204" w:rsidRPr="00CA3A83">
        <w:rPr>
          <w:rFonts w:ascii="Book Antiqua" w:hAnsi="Book Antiqua" w:cs="Times New Roman"/>
          <w:color w:val="auto"/>
        </w:rPr>
        <w:t xml:space="preserve"> </w:t>
      </w:r>
      <w:r w:rsidRPr="00CA3A83">
        <w:rPr>
          <w:rFonts w:ascii="Book Antiqua" w:hAnsi="Book Antiqua" w:cs="Times New Roman"/>
          <w:color w:val="auto"/>
        </w:rPr>
        <w:t xml:space="preserve">U) as </w:t>
      </w:r>
      <m:oMath>
        <m:sSub>
          <m:sSubPr>
            <m:ctrlPr>
              <w:rPr>
                <w:rFonts w:ascii="Cambria Math" w:hAnsi="Cambria Math" w:cs="Times New Roman"/>
                <w:color w:val="auto"/>
              </w:rPr>
            </m:ctrlPr>
          </m:sSubPr>
          <m:e>
            <m:r>
              <m:rPr>
                <m:scr m:val="script"/>
                <m:sty m:val="p"/>
              </m:rPr>
              <w:rPr>
                <w:rFonts w:ascii="Cambria Math" w:hAnsi="Cambria Math" w:cs="Times New Roman"/>
                <w:color w:val="auto"/>
              </w:rPr>
              <m:t>P</m:t>
            </m:r>
          </m:e>
          <m:sub>
            <m:r>
              <m:rPr>
                <m:sty m:val="p"/>
              </m:rPr>
              <w:rPr>
                <w:rFonts w:ascii="Cambria Math" w:hAnsi="Cambria Math" w:cs="Times New Roman"/>
                <w:color w:val="auto"/>
              </w:rPr>
              <m:t>MAG</m:t>
            </m:r>
          </m:sub>
        </m:sSub>
      </m:oMath>
      <w:r w:rsidRPr="00CA3A83">
        <w:rPr>
          <w:rFonts w:ascii="Book Antiqua" w:hAnsi="Book Antiqua" w:cs="Times New Roman"/>
          <w:color w:val="auto"/>
        </w:rPr>
        <w:t xml:space="preserve">, </w:t>
      </w:r>
      <m:oMath>
        <m:sSub>
          <m:sSubPr>
            <m:ctrlPr>
              <w:rPr>
                <w:rFonts w:ascii="Cambria Math" w:hAnsi="Cambria Math" w:cs="Times New Roman"/>
                <w:color w:val="auto"/>
              </w:rPr>
            </m:ctrlPr>
          </m:sSubPr>
          <m:e>
            <m:r>
              <m:rPr>
                <m:scr m:val="script"/>
                <m:sty m:val="p"/>
              </m:rPr>
              <w:rPr>
                <w:rFonts w:ascii="Cambria Math" w:hAnsi="Cambria Math" w:cs="Times New Roman"/>
                <w:color w:val="auto"/>
              </w:rPr>
              <m:t>N</m:t>
            </m:r>
          </m:e>
          <m:sub>
            <m:r>
              <m:rPr>
                <m:sty m:val="p"/>
              </m:rPr>
              <w:rPr>
                <w:rFonts w:ascii="Cambria Math" w:hAnsi="Cambria Math" w:cs="Times New Roman"/>
                <w:color w:val="auto"/>
              </w:rPr>
              <m:t>MAG</m:t>
            </m:r>
          </m:sub>
        </m:sSub>
      </m:oMath>
      <w:r w:rsidR="00AC5204" w:rsidRPr="00CA3A83">
        <w:rPr>
          <w:rFonts w:ascii="Book Antiqua" w:hAnsi="Book Antiqua" w:cs="Times New Roman"/>
          <w:color w:val="auto"/>
        </w:rPr>
        <w:t>,</w:t>
      </w:r>
      <w:r w:rsidRPr="00CA3A83">
        <w:rPr>
          <w:rFonts w:ascii="Book Antiqua" w:hAnsi="Book Antiqua" w:cs="Times New Roman"/>
          <w:color w:val="auto"/>
        </w:rPr>
        <w:t xml:space="preserve"> and </w:t>
      </w:r>
      <m:oMath>
        <m:sSub>
          <m:sSubPr>
            <m:ctrlPr>
              <w:rPr>
                <w:rFonts w:ascii="Cambria Math" w:hAnsi="Cambria Math" w:cs="Times New Roman"/>
                <w:color w:val="auto"/>
              </w:rPr>
            </m:ctrlPr>
          </m:sSubPr>
          <m:e>
            <m:r>
              <m:rPr>
                <m:scr m:val="script"/>
                <m:sty m:val="p"/>
              </m:rPr>
              <w:rPr>
                <w:rFonts w:ascii="Cambria Math" w:hAnsi="Cambria Math" w:cs="Times New Roman"/>
                <w:color w:val="auto"/>
              </w:rPr>
              <m:t>U</m:t>
            </m:r>
          </m:e>
          <m:sub>
            <m:r>
              <m:rPr>
                <m:sty m:val="p"/>
              </m:rPr>
              <w:rPr>
                <w:rFonts w:ascii="Cambria Math" w:hAnsi="Cambria Math" w:cs="Times New Roman"/>
                <w:color w:val="auto"/>
              </w:rPr>
              <m:t>MAG</m:t>
            </m:r>
          </m:sub>
        </m:sSub>
      </m:oMath>
      <w:r w:rsidRPr="00CA3A83">
        <w:rPr>
          <w:rFonts w:ascii="Book Antiqua" w:hAnsi="Book Antiqua" w:cs="Times New Roman"/>
          <w:color w:val="auto"/>
        </w:rPr>
        <w:t>. By setting the class label U, we can train a patch-based CNN that can distinguish the inside and outside patches of the stomach.</w:t>
      </w:r>
    </w:p>
    <w:p w14:paraId="6C978849" w14:textId="77777777" w:rsidR="00137BDE" w:rsidRPr="00CA3A83" w:rsidRDefault="00137BDE" w:rsidP="00E87421">
      <w:pPr>
        <w:pStyle w:val="Default"/>
        <w:snapToGrid w:val="0"/>
        <w:spacing w:line="360" w:lineRule="auto"/>
        <w:jc w:val="both"/>
        <w:rPr>
          <w:rFonts w:ascii="Book Antiqua" w:eastAsia="等线" w:hAnsi="Book Antiqua" w:cs="Times New Roman"/>
          <w:color w:val="auto"/>
          <w:lang w:eastAsia="zh-CN"/>
        </w:rPr>
      </w:pPr>
    </w:p>
    <w:p w14:paraId="0BFDA82F" w14:textId="29E3B38C" w:rsidR="001D231E" w:rsidRPr="00CA3A83" w:rsidRDefault="001D231E" w:rsidP="00E87421">
      <w:pPr>
        <w:pStyle w:val="Default"/>
        <w:snapToGrid w:val="0"/>
        <w:spacing w:line="360" w:lineRule="auto"/>
        <w:jc w:val="both"/>
        <w:rPr>
          <w:rFonts w:ascii="Book Antiqua" w:eastAsia="等线" w:hAnsi="Book Antiqua" w:cs="Times New Roman"/>
          <w:b/>
          <w:bCs/>
          <w:iCs/>
          <w:color w:val="auto"/>
          <w:lang w:eastAsia="zh-CN"/>
        </w:rPr>
      </w:pPr>
      <w:r w:rsidRPr="00CA3A83">
        <w:rPr>
          <w:rFonts w:ascii="Book Antiqua" w:hAnsi="Book Antiqua" w:cs="Times New Roman"/>
          <w:b/>
          <w:bCs/>
          <w:iCs/>
          <w:color w:val="auto"/>
        </w:rPr>
        <w:t>Second step</w:t>
      </w:r>
      <w:r w:rsidR="00826544" w:rsidRPr="00CA3A83">
        <w:rPr>
          <w:rFonts w:ascii="Book Antiqua" w:eastAsia="等线" w:hAnsi="Book Antiqua" w:cs="Times New Roman"/>
          <w:b/>
          <w:bCs/>
          <w:iCs/>
          <w:color w:val="auto"/>
          <w:lang w:eastAsia="zh-CN"/>
        </w:rPr>
        <w:t xml:space="preserve"> - </w:t>
      </w:r>
      <w:r w:rsidRPr="00CA3A83">
        <w:rPr>
          <w:rFonts w:ascii="Book Antiqua" w:hAnsi="Book Antiqua" w:cs="Times New Roman"/>
          <w:b/>
          <w:bCs/>
          <w:iCs/>
          <w:color w:val="auto"/>
        </w:rPr>
        <w:t>Patch selection for training from the AAG</w:t>
      </w:r>
      <w:r w:rsidR="00826544" w:rsidRPr="00CA3A83">
        <w:rPr>
          <w:rFonts w:ascii="Book Antiqua" w:eastAsia="等线" w:hAnsi="Book Antiqua" w:cs="Times New Roman"/>
          <w:b/>
          <w:bCs/>
          <w:iCs/>
          <w:color w:val="auto"/>
          <w:lang w:eastAsia="zh-CN"/>
        </w:rPr>
        <w:t xml:space="preserve">: </w:t>
      </w:r>
      <w:r w:rsidRPr="00CA3A83">
        <w:rPr>
          <w:rFonts w:ascii="Book Antiqua" w:hAnsi="Book Antiqua" w:cs="Times New Roman"/>
          <w:color w:val="auto"/>
        </w:rPr>
        <w:t>For estimating the stomach regions for GXIs in the AAG, we introduce a fine-tuning technique that is effective when only a small number of images for training are available</w:t>
      </w:r>
      <w:r w:rsidRPr="00CA3A83">
        <w:rPr>
          <w:rFonts w:ascii="Book Antiqua" w:hAnsi="Book Antiqua" w:cs="Times New Roman"/>
          <w:color w:val="auto"/>
        </w:rPr>
        <w:fldChar w:fldCharType="begin" w:fldLock="1"/>
      </w:r>
      <w:r w:rsidR="00BC28D6" w:rsidRPr="00CA3A83">
        <w:rPr>
          <w:rFonts w:ascii="Book Antiqua" w:hAnsi="Book Antiqua" w:cs="Times New Roman"/>
          <w:color w:val="auto"/>
        </w:rPr>
        <w:instrText>ADDIN CSL_CITATION {"citationItems":[{"id":"ITEM-1","itemData":{"DOI":"10.1109/TMI.2016.2535302","ISBN":"0278-0062 VO - 35","ISSN":"1558254X","PMID":"26978662","abstract":"Training a deep convolutional neural network (CNN) from scratch is difficult because it requires a large amount of labeled training data and a great deal of expertise to ensure proper convergence. A promising alternative is to fine-tune a CNN that has been pre-trained using, for instance, a large set of labeled natural images. However, the substantial differences between natural and medical images may advise against such knowledge transfer. In this paper, we seek to answer the following central question in the context of medical image analysis: Can the use of pre-trained deep CNNs with sufficient fine-tuning eliminate the need for training a deep CNN from scratch? To address this question, we considered four distinct medical imaging applications in three specialties (radiology, cardiology, and gastroenterology) involving classification, detection, and segmentation from three different imaging modalities, and investigated how the performance of deep CNNs trained from scratch compared with the pre-trained CNNs fine-tuned in a layer-wise manner. Our experiments consistently demonstrated that 1) the use of a pre-trained CNN with adequate fine-tuning outperformed or, in the worst case, performed as well as a CNN trained from scratch; 2) fine-tuned CNNs were more robust to the size of training sets than CNNs trained from scratch; 3) neither shallow tuning nor deep tuning was the optimal choice for a particular application; and 4) our layer-wise fine-tuning scheme could offer a practical way to reach the best performance for the application at hand based on the amount of available data.","author":[{"dropping-particle":"","family":"Tajbakhsh","given":"Nima","non-dropping-particle":"","parse-names":false,"suffix":""},{"dropping-particle":"","family":"Shin","given":"Jae Y.","non-dropping-particle":"","parse-names":false,"suffix":""},{"dropping-particle":"","family":"Gurudu","given":"Suryakanth R.","non-dropping-particle":"","parse-names":false,"suffix":""},{"dropping-particle":"","family":"Hurst","given":"R. Todd","non-dropping-particle":"","parse-names":false,"suffix":""},{"dropping-particle":"","family":"Kendall","given":"Christopher B.","non-dropping-particle":"","parse-names":false,"suffix":""},{"dropping-particle":"","family":"Gotway","given":"Michael B.","non-dropping-particle":"","parse-names":false,"suffix":""},{"dropping-particle":"","family":"Liang","given":"Jianming","non-dropping-particle":"","parse-names":false,"suffix":""}],"container-title":"IEEE Transactions on Medical Imaging","id":"ITEM-1","issue":"5","issued":{"date-parts":[["2016","5"]]},"page":"1299-1312","title":"Convolutional Neural Networks for Medical Image Analysis: Full Training or Fine Tuning?","type":"article-journal","volume":"35"},"uris":["http://www.mendeley.com/documents/?uuid=2116525f-c0f4-3e9b-9a9a-a77dbc0e2112"]}],"mendeley":{"formattedCitation":"&lt;sup&gt;[24]&lt;/sup&gt;","plainTextFormattedCitation":"[24]","previouslyFormattedCitation":"&lt;sup&gt;[24]&lt;/sup&gt;"},"properties":{"noteIndex":0},"schema":"https://github.com/citation-style-language/schema/raw/master/csl-citation.json"}</w:instrText>
      </w:r>
      <w:r w:rsidRPr="00CA3A83">
        <w:rPr>
          <w:rFonts w:ascii="Book Antiqua" w:hAnsi="Book Antiqua" w:cs="Times New Roman"/>
          <w:color w:val="auto"/>
        </w:rPr>
        <w:fldChar w:fldCharType="separate"/>
      </w:r>
      <w:r w:rsidR="00C77EA0" w:rsidRPr="00CA3A83">
        <w:rPr>
          <w:rFonts w:ascii="Book Antiqua" w:hAnsi="Book Antiqua" w:cs="Times New Roman"/>
          <w:noProof/>
          <w:color w:val="auto"/>
          <w:vertAlign w:val="superscript"/>
        </w:rPr>
        <w:t>[24]</w:t>
      </w:r>
      <w:r w:rsidRPr="00CA3A83">
        <w:rPr>
          <w:rFonts w:ascii="Book Antiqua" w:hAnsi="Book Antiqua" w:cs="Times New Roman"/>
          <w:color w:val="auto"/>
        </w:rPr>
        <w:fldChar w:fldCharType="end"/>
      </w:r>
      <w:r w:rsidRPr="00CA3A83">
        <w:rPr>
          <w:rFonts w:ascii="Book Antiqua" w:hAnsi="Book Antiqua" w:cs="Times New Roman"/>
          <w:color w:val="auto"/>
        </w:rPr>
        <w:t xml:space="preserve">. First, we prepare a CNN whose weights are transferred from a CNN pre-trained for image classification with a large number of labeled natural images. The number of nodes on the last fully connected layer in the CNN is altered to the number of the patch-level class labels (P, N, U). Due to this alteration, we initialize weights of the last fully connected layer with random values sampled from a uniform distribution. Next, the CNN is fine-tuned with the patches obtained in the first step to calculate the probabilities </w:t>
      </w:r>
      <m:oMath>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c</m:t>
            </m:r>
          </m:sub>
        </m:sSub>
        <m:r>
          <m:rPr>
            <m:sty m:val="p"/>
          </m:rPr>
          <w:rPr>
            <w:rFonts w:ascii="Cambria Math" w:hAnsi="Cambria Math" w:cs="Times New Roman"/>
            <w:color w:val="auto"/>
          </w:rPr>
          <m:t> </m:t>
        </m:r>
        <m:d>
          <m:dPr>
            <m:ctrlPr>
              <w:rPr>
                <w:rFonts w:ascii="Cambria Math" w:hAnsi="Cambria Math" w:cs="Times New Roman"/>
                <w:color w:val="auto"/>
              </w:rPr>
            </m:ctrlPr>
          </m:dPr>
          <m:e>
            <m:r>
              <w:rPr>
                <w:rFonts w:ascii="Cambria Math" w:hAnsi="Cambria Math" w:cs="Times New Roman"/>
                <w:color w:val="auto"/>
              </w:rPr>
              <m:t>c</m:t>
            </m:r>
            <m:r>
              <m:rPr>
                <m:sty m:val="p"/>
              </m:rPr>
              <w:rPr>
                <w:rFonts w:ascii="Cambria Math" w:hAnsi="Cambria Math" w:cs="Times New Roman"/>
                <w:color w:val="auto"/>
              </w:rPr>
              <m:t>∈</m:t>
            </m:r>
            <m:r>
              <m:rPr>
                <m:lit/>
                <m:sty m:val="p"/>
              </m:rPr>
              <w:rPr>
                <w:rFonts w:ascii="Cambria Math" w:hAnsi="Cambria Math" w:cs="Times New Roman"/>
                <w:color w:val="auto"/>
              </w:rPr>
              <m:t>{</m:t>
            </m:r>
            <m:r>
              <m:rPr>
                <m:nor/>
              </m:rPr>
              <w:rPr>
                <w:rFonts w:ascii="Book Antiqua" w:hAnsi="Book Antiqua" w:cs="Times New Roman"/>
                <w:color w:val="auto"/>
              </w:rPr>
              <m:t>P</m:t>
            </m:r>
            <m:r>
              <m:rPr>
                <m:sty m:val="p"/>
              </m:rPr>
              <w:rPr>
                <w:rFonts w:ascii="Cambria Math" w:hAnsi="Cambria Math" w:cs="Times New Roman"/>
                <w:color w:val="auto"/>
              </w:rPr>
              <m:t>,</m:t>
            </m:r>
            <m:r>
              <m:rPr>
                <m:nor/>
              </m:rPr>
              <w:rPr>
                <w:rFonts w:ascii="Book Antiqua" w:hAnsi="Book Antiqua" w:cs="Times New Roman"/>
                <w:color w:val="auto"/>
              </w:rPr>
              <m:t>N</m:t>
            </m:r>
            <m:r>
              <m:rPr>
                <m:sty m:val="p"/>
              </m:rPr>
              <w:rPr>
                <w:rFonts w:ascii="Cambria Math" w:hAnsi="Cambria Math" w:cs="Times New Roman"/>
                <w:color w:val="auto"/>
              </w:rPr>
              <m:t>,</m:t>
            </m:r>
            <m:r>
              <m:rPr>
                <m:nor/>
              </m:rPr>
              <w:rPr>
                <w:rFonts w:ascii="Book Antiqua" w:hAnsi="Book Antiqua" w:cs="Times New Roman"/>
                <w:color w:val="auto"/>
              </w:rPr>
              <m:t>U</m:t>
            </m:r>
            <m:r>
              <m:rPr>
                <m:lit/>
                <m:sty m:val="p"/>
              </m:rPr>
              <w:rPr>
                <w:rFonts w:ascii="Cambria Math" w:hAnsi="Cambria Math" w:cs="Times New Roman"/>
                <w:color w:val="auto"/>
              </w:rPr>
              <m:t>}</m:t>
            </m:r>
            <m:r>
              <m:rPr>
                <m:sty m:val="p"/>
              </m:rPr>
              <w:rPr>
                <w:rFonts w:ascii="Cambria Math" w:hAnsi="Cambria Math" w:cs="Times New Roman"/>
                <w:color w:val="auto"/>
              </w:rPr>
              <m:t>,</m:t>
            </m:r>
            <m:nary>
              <m:naryPr>
                <m:chr m:val="∑"/>
                <m:supHide m:val="1"/>
                <m:ctrlPr>
                  <w:rPr>
                    <w:rFonts w:ascii="Cambria Math" w:hAnsi="Cambria Math" w:cs="Times New Roman"/>
                    <w:color w:val="auto"/>
                  </w:rPr>
                </m:ctrlPr>
              </m:naryPr>
              <m:sub>
                <m:r>
                  <w:rPr>
                    <w:rFonts w:ascii="Cambria Math" w:hAnsi="Cambria Math" w:cs="Times New Roman"/>
                    <w:color w:val="auto"/>
                  </w:rPr>
                  <m:t>c</m:t>
                </m:r>
              </m:sub>
              <m:sup/>
              <m:e>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c</m:t>
                    </m:r>
                  </m:sub>
                </m:sSub>
              </m:e>
            </m:nary>
            <m:r>
              <m:rPr>
                <m:sty m:val="p"/>
              </m:rPr>
              <w:rPr>
                <w:rFonts w:ascii="Cambria Math" w:hAnsi="Cambria Math" w:cs="Times New Roman"/>
                <w:color w:val="auto"/>
              </w:rPr>
              <m:t>=1</m:t>
            </m:r>
          </m:e>
        </m:d>
      </m:oMath>
      <w:r w:rsidRPr="00CA3A83">
        <w:rPr>
          <w:rFonts w:ascii="Book Antiqua" w:hAnsi="Book Antiqua" w:cs="Times New Roman"/>
          <w:color w:val="auto"/>
        </w:rPr>
        <w:t xml:space="preserve"> of belonging to the patch-level class label </w:t>
      </w:r>
      <m:oMath>
        <m:r>
          <w:rPr>
            <w:rFonts w:ascii="Cambria Math" w:hAnsi="Cambria Math" w:cs="Times New Roman"/>
            <w:color w:val="auto"/>
          </w:rPr>
          <m:t>c</m:t>
        </m:r>
      </m:oMath>
      <w:r w:rsidRPr="00CA3A83">
        <w:rPr>
          <w:rFonts w:ascii="Book Antiqua" w:hAnsi="Book Antiqua" w:cs="Times New Roman"/>
          <w:color w:val="auto"/>
        </w:rPr>
        <w:t xml:space="preserve">. By transferring the weights from the pre-trained CNN, accurate prediction of the patch-level class labels is </w:t>
      </w:r>
      <w:r w:rsidR="00090E52" w:rsidRPr="00CA3A83">
        <w:rPr>
          <w:rFonts w:ascii="Book Antiqua" w:hAnsi="Book Antiqua" w:cs="Times New Roman"/>
          <w:color w:val="auto"/>
        </w:rPr>
        <w:t>realized</w:t>
      </w:r>
      <w:r w:rsidRPr="00CA3A83">
        <w:rPr>
          <w:rFonts w:ascii="Book Antiqua" w:hAnsi="Book Antiqua" w:cs="Times New Roman"/>
          <w:color w:val="auto"/>
        </w:rPr>
        <w:t xml:space="preserve"> even when the number of GXIs in the MAG is small. Second, we estimate the stomach regions for GXIs in the AAG. We divide each GXI in the AAG into patches. By inputting the patches into the fine-tuned CNN, we calculate the probabilities </w:t>
      </w:r>
      <m:oMath>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c</m:t>
            </m:r>
          </m:sub>
        </m:sSub>
      </m:oMath>
      <w:r w:rsidRPr="00CA3A83">
        <w:rPr>
          <w:rFonts w:ascii="Book Antiqua" w:hAnsi="Book Antiqua" w:cs="Times New Roman"/>
          <w:color w:val="auto"/>
        </w:rPr>
        <w:t xml:space="preserve">. We can </w:t>
      </w:r>
      <w:r w:rsidR="00090E52" w:rsidRPr="00CA3A83">
        <w:rPr>
          <w:rFonts w:ascii="Book Antiqua" w:hAnsi="Book Antiqua" w:cs="Times New Roman"/>
          <w:color w:val="auto"/>
        </w:rPr>
        <w:t>regard</w:t>
      </w:r>
      <w:r w:rsidRPr="00CA3A83">
        <w:rPr>
          <w:rFonts w:ascii="Book Antiqua" w:hAnsi="Book Antiqua" w:cs="Times New Roman"/>
          <w:color w:val="auto"/>
        </w:rPr>
        <w:t xml:space="preserve"> </w:t>
      </w:r>
      <m:oMath>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P</m:t>
            </m:r>
          </m:sub>
        </m:sSub>
        <m:r>
          <m:rPr>
            <m:sty m:val="p"/>
          </m:rP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N</m:t>
            </m:r>
          </m:sub>
        </m:sSub>
      </m:oMath>
      <w:r w:rsidRPr="00CA3A83">
        <w:rPr>
          <w:rFonts w:ascii="Book Antiqua" w:hAnsi="Book Antiqua" w:cs="Times New Roman"/>
          <w:color w:val="auto"/>
        </w:rPr>
        <w:t xml:space="preserve"> and </w:t>
      </w:r>
      <m:oMath>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U</m:t>
            </m:r>
          </m:sub>
        </m:sSub>
      </m:oMath>
      <w:r w:rsidRPr="00CA3A83">
        <w:rPr>
          <w:rFonts w:ascii="Book Antiqua" w:hAnsi="Book Antiqua" w:cs="Times New Roman"/>
          <w:color w:val="auto"/>
        </w:rPr>
        <w:t xml:space="preserve"> as the probability of the inside of the stomach and the probability of the outside of the stomach, respectively. Therefore, we handle the patches that satisfy </w:t>
      </w:r>
      <m:oMath>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P</m:t>
            </m:r>
          </m:sub>
        </m:sSub>
        <m:r>
          <m:rPr>
            <m:sty m:val="p"/>
          </m:rP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N</m:t>
            </m:r>
          </m:sub>
        </m:sSub>
        <m:r>
          <m:rPr>
            <m:sty m:val="p"/>
          </m:rPr>
          <w:rPr>
            <w:rFonts w:ascii="Cambria Math" w:hAnsi="Cambria Math" w:cs="Times New Roman"/>
            <w:color w:val="auto"/>
          </w:rPr>
          <m:t>≥</m:t>
        </m:r>
        <m:r>
          <w:rPr>
            <w:rFonts w:ascii="Cambria Math" w:hAnsi="Cambria Math" w:cs="Times New Roman"/>
            <w:color w:val="auto"/>
          </w:rPr>
          <m:t>α</m:t>
        </m:r>
        <m:r>
          <m:rPr>
            <m:sty m:val="p"/>
          </m:rPr>
          <w:rPr>
            <w:rFonts w:ascii="Cambria Math" w:hAnsi="Cambria Math" w:cs="Times New Roman"/>
            <w:color w:val="auto"/>
          </w:rPr>
          <m:t> </m:t>
        </m:r>
        <m:d>
          <m:dPr>
            <m:ctrlPr>
              <w:rPr>
                <w:rFonts w:ascii="Cambria Math" w:hAnsi="Cambria Math" w:cs="Times New Roman"/>
                <w:color w:val="auto"/>
              </w:rPr>
            </m:ctrlPr>
          </m:dPr>
          <m:e>
            <m:r>
              <m:rPr>
                <m:sty m:val="p"/>
              </m:rPr>
              <w:rPr>
                <w:rFonts w:ascii="Cambria Math" w:hAnsi="Cambria Math" w:cs="Times New Roman"/>
                <w:color w:val="auto"/>
              </w:rPr>
              <m:t>0.5&lt;</m:t>
            </m:r>
            <m:r>
              <w:rPr>
                <w:rFonts w:ascii="Cambria Math" w:hAnsi="Cambria Math" w:cs="Times New Roman"/>
                <w:color w:val="auto"/>
              </w:rPr>
              <m:t>α</m:t>
            </m:r>
            <m:r>
              <m:rPr>
                <m:sty m:val="p"/>
              </m:rPr>
              <w:rPr>
                <w:rFonts w:ascii="Cambria Math" w:hAnsi="Cambria Math" w:cs="Times New Roman"/>
                <w:color w:val="auto"/>
              </w:rPr>
              <m:t>≤1</m:t>
            </m:r>
          </m:e>
        </m:d>
      </m:oMath>
      <w:r w:rsidRPr="00CA3A83">
        <w:rPr>
          <w:rFonts w:ascii="Book Antiqua" w:hAnsi="Book Antiqua" w:cs="Times New Roman"/>
          <w:color w:val="auto"/>
        </w:rPr>
        <w:t xml:space="preserve"> and the patches that satisfy </w:t>
      </w:r>
      <m:oMath>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U</m:t>
            </m:r>
          </m:sub>
        </m:sSub>
        <m:r>
          <m:rPr>
            <m:sty m:val="p"/>
          </m:rPr>
          <w:rPr>
            <w:rFonts w:ascii="Cambria Math" w:hAnsi="Cambria Math" w:cs="Times New Roman"/>
            <w:color w:val="auto"/>
          </w:rPr>
          <m:t xml:space="preserve">≥ </m:t>
        </m:r>
        <m:r>
          <w:rPr>
            <w:rFonts w:ascii="Cambria Math" w:hAnsi="Cambria Math" w:cs="Times New Roman"/>
            <w:color w:val="auto"/>
          </w:rPr>
          <m:t>α</m:t>
        </m:r>
      </m:oMath>
      <w:r w:rsidRPr="00CA3A83">
        <w:rPr>
          <w:rFonts w:ascii="Book Antiqua" w:hAnsi="Book Antiqua" w:cs="Times New Roman"/>
          <w:color w:val="auto"/>
        </w:rPr>
        <w:t xml:space="preserve"> as the inside and outside patches of the stomach, respectively. Finally, we assign three kinds of patch-level class labels (P, N, U) for the patches based on the estimated results and the image-level GT. We denote a set of selected patches with patch-level class labels (P, N, U) as </w:t>
      </w:r>
      <m:oMath>
        <m:sSub>
          <m:sSubPr>
            <m:ctrlPr>
              <w:rPr>
                <w:rFonts w:ascii="Cambria Math" w:hAnsi="Cambria Math" w:cs="Times New Roman"/>
                <w:color w:val="auto"/>
              </w:rPr>
            </m:ctrlPr>
          </m:sSubPr>
          <m:e>
            <m:r>
              <m:rPr>
                <m:scr m:val="script"/>
                <m:sty m:val="p"/>
              </m:rPr>
              <w:rPr>
                <w:rFonts w:ascii="Cambria Math" w:hAnsi="Cambria Math" w:cs="Times New Roman"/>
                <w:color w:val="auto"/>
              </w:rPr>
              <m:t>P</m:t>
            </m:r>
          </m:e>
          <m:sub>
            <m:r>
              <m:rPr>
                <m:sty m:val="p"/>
              </m:rPr>
              <w:rPr>
                <w:rFonts w:ascii="Cambria Math" w:hAnsi="Cambria Math" w:cs="Times New Roman"/>
                <w:color w:val="auto"/>
              </w:rPr>
              <m:t>AAG</m:t>
            </m:r>
          </m:sub>
        </m:sSub>
      </m:oMath>
      <w:r w:rsidRPr="00CA3A83">
        <w:rPr>
          <w:rFonts w:ascii="Book Antiqua" w:hAnsi="Book Antiqua" w:cs="Times New Roman"/>
          <w:color w:val="auto"/>
        </w:rPr>
        <w:t xml:space="preserve">, </w:t>
      </w:r>
      <m:oMath>
        <m:sSub>
          <m:sSubPr>
            <m:ctrlPr>
              <w:rPr>
                <w:rFonts w:ascii="Cambria Math" w:hAnsi="Cambria Math" w:cs="Times New Roman"/>
                <w:color w:val="auto"/>
              </w:rPr>
            </m:ctrlPr>
          </m:sSubPr>
          <m:e>
            <m:r>
              <m:rPr>
                <m:scr m:val="script"/>
                <m:sty m:val="p"/>
              </m:rPr>
              <w:rPr>
                <w:rFonts w:ascii="Cambria Math" w:hAnsi="Cambria Math" w:cs="Times New Roman"/>
                <w:color w:val="auto"/>
              </w:rPr>
              <m:t>N</m:t>
            </m:r>
          </m:e>
          <m:sub>
            <m:r>
              <m:rPr>
                <m:sty m:val="p"/>
              </m:rPr>
              <w:rPr>
                <w:rFonts w:ascii="Cambria Math" w:hAnsi="Cambria Math" w:cs="Times New Roman"/>
                <w:color w:val="auto"/>
              </w:rPr>
              <m:t>AAG</m:t>
            </m:r>
          </m:sub>
        </m:sSub>
      </m:oMath>
      <w:r w:rsidR="00AC5204" w:rsidRPr="00CA3A83">
        <w:rPr>
          <w:rFonts w:ascii="Book Antiqua" w:hAnsi="Book Antiqua" w:cs="Times New Roman"/>
          <w:color w:val="auto"/>
        </w:rPr>
        <w:t>,</w:t>
      </w:r>
      <w:r w:rsidRPr="00CA3A83">
        <w:rPr>
          <w:rFonts w:ascii="Book Antiqua" w:hAnsi="Book Antiqua" w:cs="Times New Roman"/>
          <w:color w:val="auto"/>
        </w:rPr>
        <w:t xml:space="preserve"> and </w:t>
      </w:r>
      <m:oMath>
        <m:sSub>
          <m:sSubPr>
            <m:ctrlPr>
              <w:rPr>
                <w:rFonts w:ascii="Cambria Math" w:hAnsi="Cambria Math" w:cs="Times New Roman"/>
                <w:color w:val="auto"/>
              </w:rPr>
            </m:ctrlPr>
          </m:sSubPr>
          <m:e>
            <m:r>
              <m:rPr>
                <m:scr m:val="script"/>
                <m:sty m:val="p"/>
              </m:rPr>
              <w:rPr>
                <w:rFonts w:ascii="Cambria Math" w:hAnsi="Cambria Math" w:cs="Times New Roman"/>
                <w:color w:val="auto"/>
              </w:rPr>
              <m:t>U</m:t>
            </m:r>
          </m:e>
          <m:sub>
            <m:r>
              <m:rPr>
                <m:sty m:val="p"/>
              </m:rPr>
              <w:rPr>
                <w:rFonts w:ascii="Cambria Math" w:hAnsi="Cambria Math" w:cs="Times New Roman"/>
                <w:color w:val="auto"/>
              </w:rPr>
              <m:t>AAG</m:t>
            </m:r>
          </m:sub>
        </m:sSub>
      </m:oMath>
      <w:r w:rsidRPr="00CA3A83">
        <w:rPr>
          <w:rFonts w:ascii="Book Antiqua" w:hAnsi="Book Antiqua" w:cs="Times New Roman"/>
          <w:color w:val="auto"/>
        </w:rPr>
        <w:t xml:space="preserve">, respectively. By estimating the stomach regions for the AAG, we can add </w:t>
      </w:r>
      <m:oMath>
        <m:sSub>
          <m:sSubPr>
            <m:ctrlPr>
              <w:rPr>
                <w:rFonts w:ascii="Cambria Math" w:hAnsi="Cambria Math" w:cs="Times New Roman"/>
                <w:color w:val="auto"/>
              </w:rPr>
            </m:ctrlPr>
          </m:sSubPr>
          <m:e>
            <m:r>
              <m:rPr>
                <m:scr m:val="script"/>
                <m:sty m:val="p"/>
              </m:rPr>
              <w:rPr>
                <w:rFonts w:ascii="Cambria Math" w:hAnsi="Cambria Math" w:cs="Times New Roman"/>
                <w:color w:val="auto"/>
              </w:rPr>
              <m:t>P</m:t>
            </m:r>
          </m:e>
          <m:sub>
            <m:r>
              <m:rPr>
                <m:sty m:val="p"/>
              </m:rPr>
              <w:rPr>
                <w:rFonts w:ascii="Cambria Math" w:hAnsi="Cambria Math" w:cs="Times New Roman"/>
                <w:color w:val="auto"/>
              </w:rPr>
              <m:t>AAG</m:t>
            </m:r>
          </m:sub>
        </m:sSub>
      </m:oMath>
      <w:r w:rsidR="008361BE" w:rsidRPr="00CA3A83">
        <w:rPr>
          <w:rFonts w:ascii="Book Antiqua" w:hAnsi="Book Antiqua" w:cs="Times New Roman"/>
          <w:color w:val="auto"/>
        </w:rPr>
        <w:t xml:space="preserve">, </w:t>
      </w:r>
      <m:oMath>
        <m:sSub>
          <m:sSubPr>
            <m:ctrlPr>
              <w:rPr>
                <w:rFonts w:ascii="Cambria Math" w:hAnsi="Cambria Math" w:cs="Times New Roman"/>
                <w:color w:val="auto"/>
              </w:rPr>
            </m:ctrlPr>
          </m:sSubPr>
          <m:e>
            <m:r>
              <m:rPr>
                <m:scr m:val="script"/>
                <m:sty m:val="p"/>
              </m:rPr>
              <w:rPr>
                <w:rFonts w:ascii="Cambria Math" w:hAnsi="Cambria Math" w:cs="Times New Roman"/>
                <w:color w:val="auto"/>
              </w:rPr>
              <m:t>N</m:t>
            </m:r>
          </m:e>
          <m:sub>
            <m:r>
              <m:rPr>
                <m:sty m:val="p"/>
              </m:rPr>
              <w:rPr>
                <w:rFonts w:ascii="Cambria Math" w:hAnsi="Cambria Math" w:cs="Times New Roman"/>
                <w:color w:val="auto"/>
              </w:rPr>
              <m:t>AAG</m:t>
            </m:r>
          </m:sub>
        </m:sSub>
      </m:oMath>
      <w:r w:rsidR="00AC5204" w:rsidRPr="00CA3A83">
        <w:rPr>
          <w:rFonts w:ascii="Book Antiqua" w:hAnsi="Book Antiqua" w:cs="Times New Roman"/>
          <w:color w:val="auto"/>
        </w:rPr>
        <w:t>,</w:t>
      </w:r>
      <w:r w:rsidR="008361BE" w:rsidRPr="00CA3A83">
        <w:rPr>
          <w:rFonts w:ascii="Book Antiqua" w:hAnsi="Book Antiqua" w:cs="Times New Roman"/>
          <w:color w:val="auto"/>
        </w:rPr>
        <w:t xml:space="preserve"> and </w:t>
      </w:r>
      <m:oMath>
        <m:sSub>
          <m:sSubPr>
            <m:ctrlPr>
              <w:rPr>
                <w:rFonts w:ascii="Cambria Math" w:hAnsi="Cambria Math" w:cs="Times New Roman"/>
                <w:color w:val="auto"/>
              </w:rPr>
            </m:ctrlPr>
          </m:sSubPr>
          <m:e>
            <m:r>
              <m:rPr>
                <m:scr m:val="script"/>
                <m:sty m:val="p"/>
              </m:rPr>
              <w:rPr>
                <w:rFonts w:ascii="Cambria Math" w:hAnsi="Cambria Math" w:cs="Times New Roman"/>
                <w:color w:val="auto"/>
              </w:rPr>
              <m:t>U</m:t>
            </m:r>
          </m:e>
          <m:sub>
            <m:r>
              <m:rPr>
                <m:sty m:val="p"/>
              </m:rPr>
              <w:rPr>
                <w:rFonts w:ascii="Cambria Math" w:hAnsi="Cambria Math" w:cs="Times New Roman"/>
                <w:color w:val="auto"/>
              </w:rPr>
              <m:t>AAG</m:t>
            </m:r>
          </m:sub>
        </m:sSub>
      </m:oMath>
      <w:r w:rsidRPr="00CA3A83">
        <w:rPr>
          <w:rFonts w:ascii="Book Antiqua" w:hAnsi="Book Antiqua" w:cs="Times New Roman"/>
          <w:color w:val="auto"/>
        </w:rPr>
        <w:t xml:space="preserve"> to the dataset for training even in the case of manual annotation of the stomach regions only for the MAG. </w:t>
      </w:r>
    </w:p>
    <w:p w14:paraId="1D29B744" w14:textId="77777777" w:rsidR="008361BE" w:rsidRPr="00CA3A83" w:rsidRDefault="008361BE" w:rsidP="00E87421">
      <w:pPr>
        <w:pStyle w:val="Default"/>
        <w:snapToGrid w:val="0"/>
        <w:spacing w:line="360" w:lineRule="auto"/>
        <w:jc w:val="both"/>
        <w:rPr>
          <w:rFonts w:ascii="Book Antiqua" w:hAnsi="Book Antiqua" w:cs="Times New Roman"/>
          <w:color w:val="auto"/>
        </w:rPr>
      </w:pPr>
    </w:p>
    <w:p w14:paraId="64687B46" w14:textId="77CE82CC" w:rsidR="008361BE" w:rsidRPr="00CA3A83" w:rsidRDefault="00A64220" w:rsidP="00E87421">
      <w:pPr>
        <w:pStyle w:val="CM19"/>
        <w:snapToGrid w:val="0"/>
        <w:spacing w:after="0" w:line="360" w:lineRule="auto"/>
        <w:jc w:val="both"/>
        <w:rPr>
          <w:rFonts w:ascii="Book Antiqua" w:hAnsi="Book Antiqua"/>
          <w:b/>
          <w:bCs/>
          <w:i/>
          <w:iCs/>
        </w:rPr>
      </w:pPr>
      <w:r w:rsidRPr="00CA3A83">
        <w:rPr>
          <w:rFonts w:ascii="Book Antiqua" w:hAnsi="Book Antiqua"/>
          <w:b/>
          <w:bCs/>
          <w:i/>
          <w:iCs/>
        </w:rPr>
        <w:t>Chronic atrophic g</w:t>
      </w:r>
      <w:r w:rsidR="008361BE" w:rsidRPr="00CA3A83">
        <w:rPr>
          <w:rFonts w:ascii="Book Antiqua" w:hAnsi="Book Antiqua"/>
          <w:b/>
          <w:bCs/>
          <w:i/>
          <w:iCs/>
        </w:rPr>
        <w:t>astritis detection</w:t>
      </w:r>
    </w:p>
    <w:p w14:paraId="174E28E3" w14:textId="77777777" w:rsidR="008361BE" w:rsidRPr="00CA3A83" w:rsidRDefault="008361BE" w:rsidP="00E87421">
      <w:pPr>
        <w:pStyle w:val="CM19"/>
        <w:snapToGrid w:val="0"/>
        <w:spacing w:after="0" w:line="360" w:lineRule="auto"/>
        <w:jc w:val="both"/>
        <w:rPr>
          <w:rFonts w:ascii="Book Antiqua" w:hAnsi="Book Antiqua"/>
        </w:rPr>
      </w:pPr>
      <w:r w:rsidRPr="00CA3A83">
        <w:rPr>
          <w:rFonts w:ascii="Book Antiqua" w:hAnsi="Book Antiqua"/>
        </w:rPr>
        <w:t>With all selected patches (</w:t>
      </w:r>
      <m:oMath>
        <m:r>
          <m:rPr>
            <m:scr m:val="script"/>
            <m:sty m:val="p"/>
          </m:rPr>
          <w:rPr>
            <w:rFonts w:ascii="Cambria Math" w:hAnsi="Cambria Math"/>
          </w:rPr>
          <m:t>P=</m:t>
        </m:r>
        <m:sSub>
          <m:sSubPr>
            <m:ctrlPr>
              <w:rPr>
                <w:rFonts w:ascii="Cambria Math" w:hAnsi="Cambria Math"/>
              </w:rPr>
            </m:ctrlPr>
          </m:sSubPr>
          <m:e>
            <m:r>
              <m:rPr>
                <m:scr m:val="script"/>
                <m:sty m:val="p"/>
              </m:rPr>
              <w:rPr>
                <w:rFonts w:ascii="Cambria Math" w:hAnsi="Cambria Math"/>
              </w:rPr>
              <m:t>P</m:t>
            </m:r>
          </m:e>
          <m:sub>
            <m:r>
              <m:rPr>
                <m:sty m:val="p"/>
              </m:rPr>
              <w:rPr>
                <w:rFonts w:ascii="Cambria Math" w:hAnsi="Cambria Math"/>
              </w:rPr>
              <m:t>MAG</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P</m:t>
            </m:r>
          </m:e>
          <m:sub>
            <m:r>
              <m:rPr>
                <m:sty m:val="p"/>
              </m:rPr>
              <w:rPr>
                <w:rFonts w:ascii="Cambria Math" w:hAnsi="Cambria Math"/>
              </w:rPr>
              <m:t>AAG</m:t>
            </m:r>
          </m:sub>
        </m:sSub>
        <m:r>
          <m:rPr>
            <m:scr m:val="script"/>
            <m:sty m:val="p"/>
          </m:rPr>
          <w:rPr>
            <w:rFonts w:ascii="Cambria Math" w:hAnsi="Cambria Math"/>
          </w:rPr>
          <m:t>, N=</m:t>
        </m:r>
        <m:sSub>
          <m:sSubPr>
            <m:ctrlPr>
              <w:rPr>
                <w:rFonts w:ascii="Cambria Math" w:hAnsi="Cambria Math"/>
              </w:rPr>
            </m:ctrlPr>
          </m:sSubPr>
          <m:e>
            <m:r>
              <m:rPr>
                <m:scr m:val="script"/>
                <m:sty m:val="p"/>
              </m:rPr>
              <w:rPr>
                <w:rFonts w:ascii="Cambria Math" w:hAnsi="Cambria Math"/>
              </w:rPr>
              <m:t>N</m:t>
            </m:r>
          </m:e>
          <m:sub>
            <m:r>
              <m:rPr>
                <m:sty m:val="p"/>
              </m:rPr>
              <w:rPr>
                <w:rFonts w:ascii="Cambria Math" w:hAnsi="Cambria Math"/>
              </w:rPr>
              <m:t>MAG</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N</m:t>
            </m:r>
          </m:e>
          <m:sub>
            <m:r>
              <m:rPr>
                <m:sty m:val="p"/>
              </m:rPr>
              <w:rPr>
                <w:rFonts w:ascii="Cambria Math" w:hAnsi="Cambria Math"/>
              </w:rPr>
              <m:t>AAG</m:t>
            </m:r>
          </m:sub>
        </m:sSub>
        <m:r>
          <m:rPr>
            <m:scr m:val="script"/>
            <m:sty m:val="p"/>
          </m:rPr>
          <w:rPr>
            <w:rFonts w:ascii="Cambria Math" w:hAnsi="Cambria Math"/>
          </w:rPr>
          <m:t>,U=</m:t>
        </m:r>
        <m:sSub>
          <m:sSubPr>
            <m:ctrlPr>
              <w:rPr>
                <w:rFonts w:ascii="Cambria Math" w:hAnsi="Cambria Math"/>
              </w:rPr>
            </m:ctrlPr>
          </m:sSubPr>
          <m:e>
            <m:r>
              <m:rPr>
                <m:scr m:val="script"/>
                <m:sty m:val="p"/>
              </m:rPr>
              <w:rPr>
                <w:rFonts w:ascii="Cambria Math" w:hAnsi="Cambria Math"/>
              </w:rPr>
              <m:t>U</m:t>
            </m:r>
          </m:e>
          <m:sub>
            <m:r>
              <m:rPr>
                <m:sty m:val="p"/>
              </m:rPr>
              <w:rPr>
                <w:rFonts w:ascii="Cambria Math" w:hAnsi="Cambria Math"/>
              </w:rPr>
              <m:t>MAG</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U</m:t>
            </m:r>
          </m:e>
          <m:sub>
            <m:r>
              <m:rPr>
                <m:sty m:val="p"/>
              </m:rPr>
              <w:rPr>
                <w:rFonts w:ascii="Cambria Math" w:hAnsi="Cambria Math"/>
              </w:rPr>
              <m:t>AAG</m:t>
            </m:r>
          </m:sub>
        </m:sSub>
      </m:oMath>
      <w:r w:rsidRPr="00CA3A83">
        <w:rPr>
          <w:rFonts w:ascii="Book Antiqua" w:hAnsi="Book Antiqua"/>
        </w:rPr>
        <w:t xml:space="preserve">), we retrain the fine-tuned CNN to predict the patch-level class labels. For a GXI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test</m:t>
            </m:r>
          </m:sup>
        </m:sSup>
      </m:oMath>
      <w:r w:rsidRPr="00CA3A83">
        <w:rPr>
          <w:rFonts w:ascii="Book Antiqua" w:hAnsi="Book Antiqua"/>
        </w:rPr>
        <w:t xml:space="preserve"> whose stomach regions and GT are unknown, we estimate an image-level class label </w:t>
      </w:r>
      <m:oMath>
        <m:sSup>
          <m:sSupPr>
            <m:ctrlPr>
              <w:rPr>
                <w:rFonts w:ascii="Cambria Math" w:hAnsi="Cambria Math"/>
              </w:rPr>
            </m:ctrlPr>
          </m:sSupPr>
          <m:e>
            <m:r>
              <m:rPr>
                <m:sty m:val="p"/>
              </m:rPr>
              <w:rPr>
                <w:rFonts w:ascii="Cambria Math" w:hAnsi="Cambria Math"/>
              </w:rPr>
              <m:t>y</m:t>
            </m:r>
          </m:e>
          <m:sup>
            <m:r>
              <m:rPr>
                <m:sty m:val="p"/>
              </m:rPr>
              <w:rPr>
                <w:rFonts w:ascii="Cambria Math" w:hAnsi="Cambria Math"/>
              </w:rPr>
              <m:t>test</m:t>
            </m:r>
          </m:sup>
        </m:sSup>
        <m:r>
          <m:rPr>
            <m:sty m:val="p"/>
          </m:rPr>
          <w:rPr>
            <w:rFonts w:ascii="Cambria Math" w:hAnsi="Cambria Math"/>
          </w:rPr>
          <m:t>∈</m:t>
        </m:r>
        <m:r>
          <m:rPr>
            <m:lit/>
            <m:sty m:val="p"/>
          </m:rPr>
          <w:rPr>
            <w:rFonts w:ascii="Cambria Math" w:hAnsi="Cambria Math"/>
          </w:rPr>
          <m:t>{</m:t>
        </m:r>
        <m:r>
          <m:rPr>
            <m:sty m:val="p"/>
          </m:rPr>
          <w:rPr>
            <w:rFonts w:ascii="Cambria Math" w:hAnsi="Cambria Math"/>
          </w:rPr>
          <m:t>1,0</m:t>
        </m:r>
        <m:r>
          <m:rPr>
            <m:lit/>
            <m:sty m:val="p"/>
          </m:rPr>
          <w:rPr>
            <w:rFonts w:ascii="Cambria Math" w:hAnsi="Cambria Math"/>
          </w:rPr>
          <m:t>}</m:t>
        </m:r>
      </m:oMath>
      <w:r w:rsidRPr="00CA3A83">
        <w:rPr>
          <w:rFonts w:ascii="Book Antiqua" w:hAnsi="Book Antiqua"/>
        </w:rPr>
        <w:t xml:space="preserve"> that indicates </w:t>
      </w:r>
      <w:r w:rsidR="00A64220" w:rsidRPr="00CA3A83">
        <w:rPr>
          <w:rFonts w:ascii="Book Antiqua" w:hAnsi="Book Antiqua"/>
        </w:rPr>
        <w:t>CAG</w:t>
      </w:r>
      <w:r w:rsidRPr="00CA3A83">
        <w:rPr>
          <w:rFonts w:ascii="Book Antiqua" w:hAnsi="Book Antiqua"/>
        </w:rPr>
        <w:t xml:space="preserve"> or non-</w:t>
      </w:r>
      <w:r w:rsidR="00A64220" w:rsidRPr="00CA3A83">
        <w:rPr>
          <w:rFonts w:ascii="Book Antiqua" w:hAnsi="Book Antiqua"/>
        </w:rPr>
        <w:t>CAG</w:t>
      </w:r>
      <w:r w:rsidRPr="00CA3A83">
        <w:rPr>
          <w:rFonts w:ascii="Book Antiqua" w:hAnsi="Book Antiqua"/>
        </w:rPr>
        <w:t xml:space="preserve">. First, we divide the target image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test</m:t>
            </m:r>
          </m:sup>
        </m:sSup>
      </m:oMath>
      <w:r w:rsidRPr="00CA3A83">
        <w:rPr>
          <w:rFonts w:ascii="Book Antiqua" w:hAnsi="Book Antiqua"/>
        </w:rPr>
        <w:t xml:space="preserve"> into patches. We denote the patch-level class label predicted by the retrained CNN as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lit/>
            <m:sty m:val="p"/>
          </m:rPr>
          <w:rPr>
            <w:rFonts w:ascii="Cambria Math" w:hAnsi="Cambria Math"/>
          </w:rPr>
          <m:t>{</m:t>
        </m:r>
        <m:r>
          <m:rPr>
            <m:nor/>
          </m:rPr>
          <w:rPr>
            <w:rFonts w:ascii="Book Antiqua" w:hAnsi="Book Antiqua"/>
          </w:rPr>
          <m:t>P</m:t>
        </m:r>
        <m:r>
          <m:rPr>
            <m:sty m:val="p"/>
          </m:rPr>
          <w:rPr>
            <w:rFonts w:ascii="Cambria Math" w:hAnsi="Cambria Math"/>
          </w:rPr>
          <m:t xml:space="preserve">, </m:t>
        </m:r>
        <m:r>
          <m:rPr>
            <m:nor/>
          </m:rPr>
          <w:rPr>
            <w:rFonts w:ascii="Book Antiqua" w:hAnsi="Book Antiqua"/>
          </w:rPr>
          <m:t>N</m:t>
        </m:r>
        <m:r>
          <m:rPr>
            <m:sty m:val="p"/>
          </m:rPr>
          <w:rPr>
            <w:rFonts w:ascii="Cambria Math" w:hAnsi="Cambria Math"/>
          </w:rPr>
          <m:t xml:space="preserve">, </m:t>
        </m:r>
        <m:r>
          <m:rPr>
            <m:nor/>
          </m:rPr>
          <w:rPr>
            <w:rFonts w:ascii="Book Antiqua" w:hAnsi="Book Antiqua"/>
          </w:rPr>
          <m:t>U</m:t>
        </m:r>
        <m:r>
          <m:rPr>
            <m:lit/>
            <m:sty m:val="p"/>
          </m:rPr>
          <w:rPr>
            <w:rFonts w:ascii="Cambria Math" w:hAnsi="Cambria Math"/>
          </w:rPr>
          <m:t>}</m:t>
        </m:r>
      </m:oMath>
      <w:r w:rsidRPr="00CA3A83">
        <w:rPr>
          <w:rFonts w:ascii="Book Antiqua" w:hAnsi="Book Antiqua"/>
        </w:rPr>
        <w:t xml:space="preserve">. In order to eliminate the influence of patches outside the stomach, we select patches that satisfy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P</m:t>
        </m:r>
      </m:oMath>
      <w:r w:rsidRPr="00CA3A83">
        <w:rPr>
          <w:rFonts w:ascii="Book Antiqua" w:hAnsi="Book Antiqua"/>
        </w:rPr>
        <w:t xml:space="preserve"> or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N</m:t>
        </m:r>
      </m:oMath>
      <w:r w:rsidRPr="00CA3A83">
        <w:rPr>
          <w:rFonts w:ascii="Book Antiqua" w:hAnsi="Book Antiqua"/>
        </w:rPr>
        <w:t xml:space="preserve"> for estimating the image-level class label. We calculate the ratio </w:t>
      </w:r>
      <m:oMath>
        <m:r>
          <m:rPr>
            <m:sty m:val="p"/>
          </m:rPr>
          <w:rPr>
            <w:rFonts w:ascii="Cambria Math" w:hAnsi="Cambria Math"/>
          </w:rPr>
          <m:t>R</m:t>
        </m:r>
      </m:oMath>
      <w:r w:rsidRPr="00CA3A83">
        <w:rPr>
          <w:rFonts w:ascii="Book Antiqua" w:hAnsi="Book Antiqua"/>
        </w:rPr>
        <w:t xml:space="preserve"> with the selected patches as follows:</w:t>
      </w:r>
    </w:p>
    <w:p w14:paraId="2C835AFE" w14:textId="77777777" w:rsidR="00EC1006" w:rsidRPr="00CA3A83" w:rsidRDefault="00A03FD3" w:rsidP="00E87421">
      <w:pPr>
        <w:pStyle w:val="CM19"/>
        <w:snapToGrid w:val="0"/>
        <w:spacing w:after="0" w:line="360" w:lineRule="auto"/>
        <w:jc w:val="both"/>
        <w:rPr>
          <w:rFonts w:ascii="Book Antiqua" w:hAnsi="Book Antiqua"/>
          <w:iCs/>
        </w:rPr>
      </w:pPr>
      <m:oMathPara>
        <m:oMath>
          <m:eqArr>
            <m:eqArrPr>
              <m:maxDist m:val="1"/>
              <m:ctrlPr>
                <w:rPr>
                  <w:rFonts w:ascii="Cambria Math" w:hAnsi="Cambria Math"/>
                </w:rPr>
              </m:ctrlPr>
            </m:eqArrPr>
            <m:e>
              <m:r>
                <w:rPr>
                  <w:rFonts w:ascii="Cambria Math" w:hAnsi="Cambria Math"/>
                </w:rPr>
                <m:t>R</m:t>
              </m:r>
              <m:r>
                <m:rPr>
                  <m:sty m:val="p"/>
                </m:rPr>
                <w:rPr>
                  <w:rFonts w:ascii="Cambria Math" w:hAnsi="Cambria Math"/>
                </w:rPr>
                <m:t> = </m:t>
              </m:r>
              <m:f>
                <m:fPr>
                  <m:ctrlPr>
                    <w:rPr>
                      <w:rFonts w:ascii="Cambria Math" w:hAnsi="Cambria Math"/>
                    </w:rPr>
                  </m:ctrlPr>
                </m:fPr>
                <m:num>
                  <m:sSub>
                    <m:sSubPr>
                      <m:ctrlPr>
                        <w:rPr>
                          <w:rFonts w:ascii="Cambria Math" w:hAnsi="Cambria Math"/>
                        </w:rPr>
                      </m:ctrlPr>
                    </m:sSubPr>
                    <m:e>
                      <m:r>
                        <w:rPr>
                          <w:rFonts w:ascii="Cambria Math" w:hAnsi="Cambria Math"/>
                        </w:rPr>
                        <m:t>M</m:t>
                      </m:r>
                    </m:e>
                    <m:sub>
                      <m:r>
                        <m:rPr>
                          <m:nor/>
                        </m:rPr>
                        <w:rPr>
                          <w:rFonts w:ascii="Book Antiqua" w:hAnsi="Book Antiqua"/>
                        </w:rPr>
                        <m:t>P</m:t>
                      </m:r>
                    </m:sub>
                  </m:sSub>
                </m:num>
                <m:den>
                  <m:sSub>
                    <m:sSubPr>
                      <m:ctrlPr>
                        <w:rPr>
                          <w:rFonts w:ascii="Cambria Math" w:hAnsi="Cambria Math"/>
                        </w:rPr>
                      </m:ctrlPr>
                    </m:sSubPr>
                    <m:e>
                      <m:r>
                        <w:rPr>
                          <w:rFonts w:ascii="Cambria Math" w:hAnsi="Cambria Math"/>
                        </w:rPr>
                        <m:t>M</m:t>
                      </m:r>
                    </m:e>
                    <m:sub>
                      <m:r>
                        <m:rPr>
                          <m:nor/>
                        </m:rPr>
                        <w:rPr>
                          <w:rFonts w:ascii="Book Antiqua" w:hAnsi="Book Antiqua"/>
                        </w:rPr>
                        <m:t>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nor/>
                        </m:rPr>
                        <w:rPr>
                          <w:rFonts w:ascii="Book Antiqua" w:hAnsi="Book Antiqua"/>
                        </w:rPr>
                        <m:t>N</m:t>
                      </m:r>
                    </m:sub>
                  </m:sSub>
                </m:den>
              </m:f>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1</m:t>
                  </m:r>
                </m:e>
              </m:d>
              <m:ctrlPr>
                <w:rPr>
                  <w:rFonts w:ascii="Cambria Math" w:hAnsi="Cambria Math"/>
                  <w:i/>
                  <w:iCs/>
                </w:rPr>
              </m:ctrlPr>
            </m:e>
          </m:eqArr>
        </m:oMath>
      </m:oMathPara>
    </w:p>
    <w:p w14:paraId="46468389" w14:textId="77777777" w:rsidR="008361BE" w:rsidRPr="00CA3A83" w:rsidRDefault="008361BE" w:rsidP="00E87421">
      <w:pPr>
        <w:pStyle w:val="CM19"/>
        <w:snapToGrid w:val="0"/>
        <w:spacing w:after="0" w:line="360" w:lineRule="auto"/>
        <w:jc w:val="both"/>
        <w:rPr>
          <w:rFonts w:ascii="Book Antiqua" w:hAnsi="Book Antiqua"/>
        </w:rPr>
      </w:pPr>
      <w:r w:rsidRPr="00CA3A83">
        <w:rPr>
          <w:rFonts w:ascii="Book Antiqua" w:hAnsi="Book Antiqua"/>
        </w:rPr>
        <w:t xml:space="preserve">where </w:t>
      </w:r>
      <m:oMath>
        <m:sSub>
          <m:sSubPr>
            <m:ctrlPr>
              <w:rPr>
                <w:rFonts w:ascii="Cambria Math" w:hAnsi="Cambria Math"/>
              </w:rPr>
            </m:ctrlPr>
          </m:sSubPr>
          <m:e>
            <m:r>
              <m:rPr>
                <m:sty m:val="p"/>
              </m:rPr>
              <w:rPr>
                <w:rFonts w:ascii="Cambria Math" w:hAnsi="Cambria Math"/>
              </w:rPr>
              <m:t>M</m:t>
            </m:r>
          </m:e>
          <m:sub>
            <m:r>
              <m:rPr>
                <m:nor/>
              </m:rPr>
              <w:rPr>
                <w:rFonts w:ascii="Book Antiqua" w:hAnsi="Book Antiqua"/>
              </w:rPr>
              <m:t>P</m:t>
            </m:r>
          </m:sub>
        </m:sSub>
      </m:oMath>
      <w:r w:rsidRPr="00CA3A83">
        <w:rPr>
          <w:rFonts w:ascii="Book Antiqua" w:hAnsi="Book Antiqua"/>
        </w:rPr>
        <w:t xml:space="preserve"> and </w:t>
      </w:r>
      <m:oMath>
        <m:sSub>
          <m:sSubPr>
            <m:ctrlPr>
              <w:rPr>
                <w:rFonts w:ascii="Cambria Math" w:hAnsi="Cambria Math"/>
              </w:rPr>
            </m:ctrlPr>
          </m:sSubPr>
          <m:e>
            <m:r>
              <m:rPr>
                <m:sty m:val="p"/>
              </m:rPr>
              <w:rPr>
                <w:rFonts w:ascii="Cambria Math" w:hAnsi="Cambria Math"/>
              </w:rPr>
              <m:t>M</m:t>
            </m:r>
          </m:e>
          <m:sub>
            <m:r>
              <m:rPr>
                <m:nor/>
              </m:rPr>
              <w:rPr>
                <w:rFonts w:ascii="Book Antiqua" w:hAnsi="Book Antiqua"/>
              </w:rPr>
              <m:t>N</m:t>
            </m:r>
          </m:sub>
        </m:sSub>
      </m:oMath>
      <w:r w:rsidRPr="00CA3A83">
        <w:rPr>
          <w:rFonts w:ascii="Book Antiqua" w:hAnsi="Book Antiqua"/>
        </w:rPr>
        <w:t xml:space="preserve"> are the numbers of patches that satisfy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P</m:t>
        </m:r>
      </m:oMath>
      <w:r w:rsidRPr="00CA3A83">
        <w:rPr>
          <w:rFonts w:ascii="Book Antiqua" w:hAnsi="Book Antiqua"/>
        </w:rPr>
        <w:t xml:space="preserve"> and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N</m:t>
        </m:r>
      </m:oMath>
      <w:r w:rsidRPr="00CA3A83">
        <w:rPr>
          <w:rFonts w:ascii="Book Antiqua" w:hAnsi="Book Antiqua"/>
        </w:rPr>
        <w:t xml:space="preserve">, respectively. Finally, the image-level estimation result </w:t>
      </w:r>
      <m:oMath>
        <m:sSup>
          <m:sSupPr>
            <m:ctrlPr>
              <w:rPr>
                <w:rFonts w:ascii="Cambria Math" w:hAnsi="Cambria Math"/>
              </w:rPr>
            </m:ctrlPr>
          </m:sSupPr>
          <m:e>
            <m:r>
              <m:rPr>
                <m:sty m:val="p"/>
              </m:rPr>
              <w:rPr>
                <w:rFonts w:ascii="Cambria Math" w:hAnsi="Cambria Math"/>
              </w:rPr>
              <m:t>y</m:t>
            </m:r>
          </m:e>
          <m:sup>
            <m:r>
              <m:rPr>
                <m:sty m:val="p"/>
              </m:rPr>
              <w:rPr>
                <w:rFonts w:ascii="Cambria Math" w:hAnsi="Cambria Math"/>
              </w:rPr>
              <m:t>test</m:t>
            </m:r>
          </m:sup>
        </m:sSup>
      </m:oMath>
      <w:r w:rsidRPr="00CA3A83">
        <w:rPr>
          <w:rFonts w:ascii="Book Antiqua" w:hAnsi="Book Antiqua"/>
        </w:rPr>
        <w:t xml:space="preserve"> for the target image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test</m:t>
            </m:r>
          </m:sup>
        </m:sSup>
      </m:oMath>
      <w:r w:rsidRPr="00CA3A83">
        <w:rPr>
          <w:rFonts w:ascii="Book Antiqua" w:hAnsi="Book Antiqua"/>
        </w:rPr>
        <w:t xml:space="preserve"> is obtained as follows:</w:t>
      </w:r>
    </w:p>
    <w:p w14:paraId="64F1DC81" w14:textId="03AE03C9" w:rsidR="007F5274" w:rsidRPr="00CA3A83" w:rsidRDefault="00A03FD3" w:rsidP="003D5F5F">
      <w:pPr>
        <w:pStyle w:val="CM19"/>
        <w:snapToGrid w:val="0"/>
        <w:spacing w:after="0" w:line="360" w:lineRule="auto"/>
        <w:jc w:val="both"/>
        <w:rPr>
          <w:rFonts w:ascii="Book Antiqua" w:hAnsi="Book Antiqua"/>
          <w:lang w:eastAsia="zh-CN"/>
        </w:rPr>
      </w:pPr>
      <m:oMathPara>
        <m:oMath>
          <m:eqArr>
            <m:eqArrPr>
              <m:maxDist m:val="1"/>
              <m:ctrlPr>
                <w:rPr>
                  <w:rFonts w:ascii="Cambria Math" w:hAnsi="Cambria Math"/>
                  <w:i/>
                </w:rPr>
              </m:ctrlPr>
            </m:eqArrPr>
            <m:e>
              <m:sSup>
                <m:sSupPr>
                  <m:ctrlPr>
                    <w:rPr>
                      <w:rFonts w:ascii="Cambria Math" w:hAnsi="Cambria Math"/>
                    </w:rPr>
                  </m:ctrlPr>
                </m:sSupPr>
                <m:e>
                  <m:r>
                    <w:rPr>
                      <w:rFonts w:ascii="Cambria Math" w:hAnsi="Cambria Math"/>
                    </w:rPr>
                    <m:t>y</m:t>
                  </m:r>
                </m:e>
                <m:sup>
                  <m:r>
                    <w:rPr>
                      <w:rFonts w:ascii="Cambria Math" w:hAnsi="Cambria Math"/>
                    </w:rPr>
                    <m:t>test</m:t>
                  </m:r>
                </m:sup>
              </m:sSup>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if </m:t>
                      </m:r>
                      <m:r>
                        <w:rPr>
                          <w:rFonts w:ascii="Cambria Math" w:hAnsi="Cambria Math"/>
                        </w:rPr>
                        <m:t>R</m:t>
                      </m:r>
                      <m:r>
                        <m:rPr>
                          <m:sty m:val="p"/>
                        </m:rPr>
                        <w:rPr>
                          <w:rFonts w:ascii="Cambria Math" w:hAnsi="Cambria Math"/>
                        </w:rPr>
                        <m:t xml:space="preserve">&lt; </m:t>
                      </m:r>
                      <m:r>
                        <w:rPr>
                          <w:rFonts w:ascii="Cambria Math" w:hAnsi="Cambria Math"/>
                        </w:rPr>
                        <m:t>β</m:t>
                      </m:r>
                      <m:r>
                        <m:rPr>
                          <m:sty m:val="p"/>
                        </m:rPr>
                        <w:rPr>
                          <w:rFonts w:ascii="Cambria Math" w:hAnsi="Cambria Math"/>
                        </w:rPr>
                        <m:t xml:space="preserve"> </m:t>
                      </m:r>
                    </m:e>
                    <m:e>
                      <m:r>
                        <m:rPr>
                          <m:sty m:val="p"/>
                        </m:rPr>
                        <w:rPr>
                          <w:rFonts w:ascii="Cambria Math" w:hAnsi="Cambria Math"/>
                        </w:rPr>
                        <m:t xml:space="preserve"> 0 otherwise</m:t>
                      </m:r>
                    </m:e>
                  </m:eqArr>
                </m:e>
              </m:d>
              <m:r>
                <w:rPr>
                  <w:rFonts w:ascii="Cambria Math" w:hAnsi="Cambria Math"/>
                </w:rPr>
                <m:t>#</m:t>
              </m:r>
              <m:d>
                <m:dPr>
                  <m:ctrlPr>
                    <w:rPr>
                      <w:rFonts w:ascii="Cambria Math" w:hAnsi="Cambria Math"/>
                      <w:i/>
                    </w:rPr>
                  </m:ctrlPr>
                </m:dPr>
                <m:e>
                  <m:r>
                    <w:rPr>
                      <w:rFonts w:ascii="Cambria Math" w:hAnsi="Cambria Math"/>
                    </w:rPr>
                    <m:t>2</m:t>
                  </m:r>
                </m:e>
              </m:d>
            </m:e>
          </m:eqArr>
        </m:oMath>
      </m:oMathPara>
    </w:p>
    <w:p w14:paraId="08996A6F" w14:textId="77777777" w:rsidR="003D5F5F" w:rsidRPr="00CA3A83" w:rsidRDefault="003D5F5F" w:rsidP="003D5F5F">
      <w:pPr>
        <w:pStyle w:val="Default"/>
        <w:rPr>
          <w:rFonts w:ascii="Book Antiqua" w:eastAsia="等线" w:hAnsi="Book Antiqua" w:cs="Times New Roman"/>
          <w:lang w:eastAsia="zh-CN"/>
        </w:rPr>
      </w:pPr>
    </w:p>
    <w:p w14:paraId="2DA52DA9" w14:textId="77777777" w:rsidR="007F5274" w:rsidRPr="00CA3A83" w:rsidRDefault="008361BE" w:rsidP="00E87421">
      <w:pPr>
        <w:pStyle w:val="CM19"/>
        <w:snapToGrid w:val="0"/>
        <w:spacing w:after="0" w:line="360" w:lineRule="auto"/>
        <w:jc w:val="both"/>
        <w:rPr>
          <w:rFonts w:ascii="Book Antiqua" w:hAnsi="Book Antiqua"/>
        </w:rPr>
      </w:pPr>
      <w:proofErr w:type="gramStart"/>
      <w:r w:rsidRPr="00CA3A83">
        <w:rPr>
          <w:rFonts w:ascii="Book Antiqua" w:hAnsi="Book Antiqua"/>
        </w:rPr>
        <w:t>where</w:t>
      </w:r>
      <w:proofErr w:type="gramEnd"/>
      <w:r w:rsidRPr="00CA3A83">
        <w:rPr>
          <w:rFonts w:ascii="Book Antiqua" w:hAnsi="Book Antiqua"/>
        </w:rPr>
        <w:t xml:space="preserve"> </w:t>
      </w:r>
      <m:oMath>
        <m:r>
          <m:rPr>
            <m:sty m:val="p"/>
          </m:rPr>
          <w:rPr>
            <w:rFonts w:ascii="Cambria Math" w:hAnsi="Cambria Math"/>
          </w:rPr>
          <m:t>β</m:t>
        </m:r>
      </m:oMath>
      <w:r w:rsidRPr="00CA3A83">
        <w:rPr>
          <w:rFonts w:ascii="Book Antiqua" w:hAnsi="Book Antiqua"/>
        </w:rPr>
        <w:t xml:space="preserve"> is a predefined </w:t>
      </w:r>
      <w:r w:rsidR="007F5274" w:rsidRPr="00CA3A83">
        <w:rPr>
          <w:rFonts w:ascii="Book Antiqua" w:hAnsi="Book Antiqua"/>
        </w:rPr>
        <w:t>threshold.</w:t>
      </w:r>
      <w:r w:rsidRPr="00CA3A83">
        <w:rPr>
          <w:rFonts w:ascii="Book Antiqua" w:hAnsi="Book Antiqua"/>
        </w:rPr>
        <w:t xml:space="preserve"> By selecting patches that satisfy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P</m:t>
        </m:r>
      </m:oMath>
      <w:r w:rsidRPr="00CA3A83">
        <w:rPr>
          <w:rFonts w:ascii="Book Antiqua" w:hAnsi="Book Antiqua"/>
        </w:rPr>
        <w:t xml:space="preserve"> or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N</m:t>
        </m:r>
      </m:oMath>
      <w:r w:rsidRPr="00CA3A83">
        <w:rPr>
          <w:rFonts w:ascii="Book Antiqua" w:hAnsi="Book Antiqua"/>
        </w:rPr>
        <w:t xml:space="preserve">, estimating the image-level class label without the negative effect of regions outside the stomach is feasible. </w:t>
      </w:r>
    </w:p>
    <w:p w14:paraId="34D57C58" w14:textId="77777777" w:rsidR="008B6A98" w:rsidRPr="00CA3A83" w:rsidRDefault="008B6A98" w:rsidP="00E87421">
      <w:pPr>
        <w:pStyle w:val="CM19"/>
        <w:snapToGrid w:val="0"/>
        <w:spacing w:after="0" w:line="360" w:lineRule="auto"/>
        <w:jc w:val="both"/>
        <w:rPr>
          <w:rFonts w:ascii="Book Antiqua" w:hAnsi="Book Antiqua"/>
        </w:rPr>
      </w:pPr>
    </w:p>
    <w:p w14:paraId="7D100E89" w14:textId="29EBF4FF" w:rsidR="008B6A98" w:rsidRPr="00CA3A83" w:rsidRDefault="008B6A98" w:rsidP="00E87421">
      <w:pPr>
        <w:pStyle w:val="CM19"/>
        <w:snapToGrid w:val="0"/>
        <w:spacing w:after="0" w:line="360" w:lineRule="auto"/>
        <w:jc w:val="both"/>
        <w:rPr>
          <w:rFonts w:ascii="Book Antiqua" w:hAnsi="Book Antiqua"/>
          <w:b/>
          <w:bCs/>
          <w:i/>
          <w:iCs/>
        </w:rPr>
      </w:pPr>
      <w:r w:rsidRPr="00CA3A83">
        <w:rPr>
          <w:rFonts w:ascii="Book Antiqua" w:hAnsi="Book Antiqua"/>
          <w:b/>
          <w:bCs/>
          <w:i/>
          <w:iCs/>
        </w:rPr>
        <w:t xml:space="preserve">Evaluation of </w:t>
      </w:r>
      <w:r w:rsidR="00A64220" w:rsidRPr="00CA3A83">
        <w:rPr>
          <w:rFonts w:ascii="Book Antiqua" w:hAnsi="Book Antiqua"/>
          <w:b/>
          <w:bCs/>
          <w:i/>
          <w:iCs/>
        </w:rPr>
        <w:t xml:space="preserve">chronic atrophic </w:t>
      </w:r>
      <w:r w:rsidRPr="00CA3A83">
        <w:rPr>
          <w:rFonts w:ascii="Book Antiqua" w:hAnsi="Book Antiqua"/>
          <w:b/>
          <w:bCs/>
          <w:i/>
          <w:iCs/>
        </w:rPr>
        <w:t>gastritis detection results</w:t>
      </w:r>
    </w:p>
    <w:p w14:paraId="6C0AA46A" w14:textId="3DA8C995" w:rsidR="008B6A98" w:rsidRPr="00CA3A83" w:rsidRDefault="008B6A98" w:rsidP="00E87421">
      <w:pPr>
        <w:pStyle w:val="CM19"/>
        <w:snapToGrid w:val="0"/>
        <w:spacing w:after="0" w:line="360" w:lineRule="auto"/>
        <w:jc w:val="both"/>
        <w:rPr>
          <w:rFonts w:ascii="Book Antiqua" w:hAnsi="Book Antiqua"/>
        </w:rPr>
      </w:pPr>
      <w:r w:rsidRPr="00CA3A83">
        <w:rPr>
          <w:rFonts w:ascii="Book Antiqua" w:hAnsi="Book Antiqua"/>
        </w:rPr>
        <w:t xml:space="preserve">A total of 815 GXIs including 200 images (100 </w:t>
      </w:r>
      <w:r w:rsidR="00A64220" w:rsidRPr="00CA3A83">
        <w:rPr>
          <w:rFonts w:ascii="Book Antiqua" w:hAnsi="Book Antiqua"/>
        </w:rPr>
        <w:t>CAG</w:t>
      </w:r>
      <w:r w:rsidRPr="00CA3A83">
        <w:rPr>
          <w:rFonts w:ascii="Book Antiqua" w:hAnsi="Book Antiqua"/>
        </w:rPr>
        <w:t xml:space="preserve"> and 100 non-</w:t>
      </w:r>
      <w:r w:rsidR="00A64220" w:rsidRPr="00CA3A83">
        <w:rPr>
          <w:rFonts w:ascii="Book Antiqua" w:hAnsi="Book Antiqua"/>
        </w:rPr>
        <w:t>CAG</w:t>
      </w:r>
      <w:r w:rsidRPr="00CA3A83">
        <w:rPr>
          <w:rFonts w:ascii="Book Antiqua" w:hAnsi="Book Antiqua"/>
        </w:rPr>
        <w:t xml:space="preserve"> images) for training and 615 images (140 </w:t>
      </w:r>
      <w:r w:rsidR="00A64220" w:rsidRPr="00CA3A83">
        <w:rPr>
          <w:rFonts w:ascii="Book Antiqua" w:hAnsi="Book Antiqua"/>
        </w:rPr>
        <w:t>CAG</w:t>
      </w:r>
      <w:r w:rsidRPr="00CA3A83">
        <w:rPr>
          <w:rFonts w:ascii="Book Antiqua" w:hAnsi="Book Antiqua"/>
        </w:rPr>
        <w:t xml:space="preserve"> and 475 non-</w:t>
      </w:r>
      <w:r w:rsidR="00A64220" w:rsidRPr="00CA3A83">
        <w:rPr>
          <w:rFonts w:ascii="Book Antiqua" w:hAnsi="Book Antiqua"/>
        </w:rPr>
        <w:t>CAG</w:t>
      </w:r>
      <w:r w:rsidRPr="00CA3A83">
        <w:rPr>
          <w:rFonts w:ascii="Book Antiqua" w:hAnsi="Book Antiqua"/>
        </w:rPr>
        <w:t xml:space="preserve"> images) for evaluation were used in this experiment. We set the number of GXIs in the MAG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CA3A83">
        <w:rPr>
          <w:rFonts w:ascii="Book Antiqua" w:hAnsi="Book Antiqua"/>
        </w:rPr>
        <w:t xml:space="preserve"> to </w:t>
      </w:r>
      <m:oMath>
        <m:r>
          <m:rPr>
            <m:lit/>
            <m:sty m:val="p"/>
          </m:rPr>
          <w:rPr>
            <w:rFonts w:ascii="Cambria Math" w:hAnsi="Cambria Math"/>
          </w:rPr>
          <m:t>{</m:t>
        </m:r>
        <m:r>
          <m:rPr>
            <m:sty m:val="p"/>
          </m:rPr>
          <w:rPr>
            <w:rFonts w:ascii="Cambria Math" w:hAnsi="Cambria Math"/>
          </w:rPr>
          <m:t>10, 20, …, 50</m:t>
        </m:r>
        <m:r>
          <m:rPr>
            <m:lit/>
            <m:sty m:val="p"/>
          </m:rPr>
          <w:rPr>
            <w:rFonts w:ascii="Cambria Math" w:hAnsi="Cambria Math"/>
          </w:rPr>
          <m:t>}</m:t>
        </m:r>
      </m:oMath>
      <w:r w:rsidRPr="00CA3A83">
        <w:rPr>
          <w:rFonts w:ascii="Book Antiqua" w:hAnsi="Book Antiqua"/>
        </w:rPr>
        <w:t xml:space="preserve">. Note that the numbers of </w:t>
      </w:r>
      <w:r w:rsidR="00A64220" w:rsidRPr="00CA3A83">
        <w:rPr>
          <w:rFonts w:ascii="Book Antiqua" w:hAnsi="Book Antiqua"/>
        </w:rPr>
        <w:t>CAG</w:t>
      </w:r>
      <w:r w:rsidRPr="00CA3A83">
        <w:rPr>
          <w:rFonts w:ascii="Book Antiqua" w:hAnsi="Book Antiqua"/>
        </w:rPr>
        <w:t xml:space="preserve"> and non-</w:t>
      </w:r>
      <w:r w:rsidR="00A64220" w:rsidRPr="00CA3A83">
        <w:rPr>
          <w:rFonts w:ascii="Book Antiqua" w:hAnsi="Book Antiqua"/>
        </w:rPr>
        <w:t>CAG</w:t>
      </w:r>
      <w:r w:rsidRPr="00CA3A83">
        <w:rPr>
          <w:rFonts w:ascii="Book Antiqua" w:hAnsi="Book Antiqua"/>
        </w:rPr>
        <w:t xml:space="preserve"> images in the MAG were both set to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r>
          <m:rPr>
            <m:lit/>
            <m:sty m:val="p"/>
          </m:rPr>
          <w:rPr>
            <w:rFonts w:ascii="Cambria Math" w:hAnsi="Cambria Math"/>
          </w:rPr>
          <m:t>/</m:t>
        </m:r>
        <m:r>
          <m:rPr>
            <m:sty m:val="p"/>
          </m:rPr>
          <w:rPr>
            <w:rFonts w:ascii="Cambria Math" w:hAnsi="Cambria Math"/>
          </w:rPr>
          <m:t>2</m:t>
        </m:r>
      </m:oMath>
      <w:r w:rsidRPr="00CA3A83">
        <w:rPr>
          <w:rFonts w:ascii="Book Antiqua" w:hAnsi="Book Antiqua"/>
        </w:rPr>
        <w:t xml:space="preserve">. We randomly sampled GXIs for the MAG from those for training, and the rest of them were used for the AAG. For </w:t>
      </w:r>
      <w:r w:rsidR="009E5FD0" w:rsidRPr="00CA3A83">
        <w:rPr>
          <w:rFonts w:ascii="Book Antiqua" w:hAnsi="Book Antiqua"/>
        </w:rPr>
        <w:t xml:space="preserve">an </w:t>
      </w:r>
      <w:r w:rsidRPr="00CA3A83">
        <w:rPr>
          <w:rFonts w:ascii="Book Antiqua" w:hAnsi="Book Antiqua"/>
        </w:rPr>
        <w:t xml:space="preserve">accurate evaluation, random sampling and calculating the performance of </w:t>
      </w:r>
      <w:r w:rsidR="00A64220" w:rsidRPr="00CA3A83">
        <w:rPr>
          <w:rFonts w:ascii="Book Antiqua" w:hAnsi="Book Antiqua"/>
        </w:rPr>
        <w:t>CAG</w:t>
      </w:r>
      <w:r w:rsidRPr="00CA3A83">
        <w:rPr>
          <w:rFonts w:ascii="Book Antiqua" w:hAnsi="Book Antiqua"/>
        </w:rPr>
        <w:t xml:space="preserve"> detection were repeated five times at each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CA3A83">
        <w:rPr>
          <w:rFonts w:ascii="Book Antiqua" w:hAnsi="Book Antiqua"/>
        </w:rPr>
        <w:t>. It took approximately 24 h to perform each trial. Note that all networks were computed on a single NVIDIA GeForce RTX 2080 Ti GPU. In this study, we extracted patches of 299</w:t>
      </w:r>
      <w:r w:rsidR="00A71800" w:rsidRPr="00CA3A83">
        <w:rPr>
          <w:rFonts w:ascii="Book Antiqua" w:eastAsia="等线" w:hAnsi="Book Antiqua"/>
          <w:lang w:eastAsia="zh-CN"/>
        </w:rPr>
        <w:t xml:space="preserve"> </w:t>
      </w:r>
      <w:r w:rsidR="00A71800" w:rsidRPr="00CA3A83">
        <w:rPr>
          <w:rFonts w:ascii="Book Antiqua" w:hAnsi="Book Antiqua"/>
        </w:rPr>
        <w:t>×</w:t>
      </w:r>
      <w:r w:rsidR="00A71800" w:rsidRPr="00CA3A83">
        <w:rPr>
          <w:rFonts w:ascii="Book Antiqua" w:eastAsia="等线" w:hAnsi="Book Antiqua"/>
          <w:lang w:eastAsia="zh-CN"/>
        </w:rPr>
        <w:t xml:space="preserve"> </w:t>
      </w:r>
      <w:r w:rsidRPr="00CA3A83">
        <w:rPr>
          <w:rFonts w:ascii="Book Antiqua" w:hAnsi="Book Antiqua"/>
        </w:rPr>
        <w:t>299 pixels in size from GXIs at intervals of 50 pixels. The following parameters were used for training of the CNN model: batch size</w:t>
      </w:r>
      <w:r w:rsidR="00A71800" w:rsidRPr="00CA3A83">
        <w:rPr>
          <w:rFonts w:ascii="Book Antiqua" w:eastAsia="等线" w:hAnsi="Book Antiqua"/>
          <w:lang w:eastAsia="zh-CN"/>
        </w:rPr>
        <w:t xml:space="preserve"> </w:t>
      </w:r>
      <w:r w:rsidRPr="00CA3A83">
        <w:rPr>
          <w:rFonts w:ascii="Book Antiqua" w:hAnsi="Book Antiqua"/>
        </w:rPr>
        <w:t>=</w:t>
      </w:r>
      <w:r w:rsidR="00A71800" w:rsidRPr="00CA3A83">
        <w:rPr>
          <w:rFonts w:ascii="Book Antiqua" w:eastAsia="等线" w:hAnsi="Book Antiqua"/>
          <w:lang w:eastAsia="zh-CN"/>
        </w:rPr>
        <w:t xml:space="preserve"> </w:t>
      </w:r>
      <w:r w:rsidRPr="00CA3A83">
        <w:rPr>
          <w:rFonts w:ascii="Book Antiqua" w:hAnsi="Book Antiqua"/>
        </w:rPr>
        <w:t>32, learning rate</w:t>
      </w:r>
      <w:r w:rsidR="00A71800" w:rsidRPr="00CA3A83">
        <w:rPr>
          <w:rFonts w:ascii="Book Antiqua" w:eastAsia="等线" w:hAnsi="Book Antiqua"/>
          <w:lang w:eastAsia="zh-CN"/>
        </w:rPr>
        <w:t xml:space="preserve"> </w:t>
      </w:r>
      <w:r w:rsidRPr="00CA3A83">
        <w:rPr>
          <w:rFonts w:ascii="Book Antiqua" w:hAnsi="Book Antiqua"/>
        </w:rPr>
        <w:t>=</w:t>
      </w:r>
      <w:r w:rsidR="00A71800" w:rsidRPr="00CA3A83">
        <w:rPr>
          <w:rFonts w:ascii="Book Antiqua" w:eastAsia="等线" w:hAnsi="Book Antiqua"/>
          <w:lang w:eastAsia="zh-CN"/>
        </w:rPr>
        <w:t xml:space="preserve"> </w:t>
      </w:r>
      <w:r w:rsidRPr="00CA3A83">
        <w:rPr>
          <w:rFonts w:ascii="Book Antiqua" w:hAnsi="Book Antiqua"/>
        </w:rPr>
        <w:t>0.0001, momentum</w:t>
      </w:r>
      <w:r w:rsidR="00A71800" w:rsidRPr="00CA3A83">
        <w:rPr>
          <w:rFonts w:ascii="Book Antiqua" w:eastAsia="等线" w:hAnsi="Book Antiqua"/>
          <w:lang w:eastAsia="zh-CN"/>
        </w:rPr>
        <w:t xml:space="preserve"> </w:t>
      </w:r>
      <w:r w:rsidRPr="00CA3A83">
        <w:rPr>
          <w:rFonts w:ascii="Book Antiqua" w:hAnsi="Book Antiqua"/>
        </w:rPr>
        <w:t>=</w:t>
      </w:r>
      <w:r w:rsidR="00A71800" w:rsidRPr="00CA3A83">
        <w:rPr>
          <w:rFonts w:ascii="Book Antiqua" w:eastAsia="等线" w:hAnsi="Book Antiqua"/>
          <w:lang w:eastAsia="zh-CN"/>
        </w:rPr>
        <w:t xml:space="preserve"> </w:t>
      </w:r>
      <w:r w:rsidRPr="00CA3A83">
        <w:rPr>
          <w:rFonts w:ascii="Book Antiqua" w:hAnsi="Book Antiqua"/>
        </w:rPr>
        <w:t>0.9, and the number of epochs</w:t>
      </w:r>
      <w:r w:rsidR="00A71800" w:rsidRPr="00CA3A83">
        <w:rPr>
          <w:rFonts w:ascii="Book Antiqua" w:eastAsia="等线" w:hAnsi="Book Antiqua"/>
          <w:lang w:eastAsia="zh-CN"/>
        </w:rPr>
        <w:t xml:space="preserve"> </w:t>
      </w:r>
      <w:r w:rsidRPr="00CA3A83">
        <w:rPr>
          <w:rFonts w:ascii="Book Antiqua" w:hAnsi="Book Antiqua"/>
        </w:rPr>
        <w:t>=</w:t>
      </w:r>
      <w:r w:rsidR="00A71800" w:rsidRPr="00CA3A83">
        <w:rPr>
          <w:rFonts w:ascii="Book Antiqua" w:eastAsia="等线" w:hAnsi="Book Antiqua"/>
          <w:lang w:eastAsia="zh-CN"/>
        </w:rPr>
        <w:t xml:space="preserve"> </w:t>
      </w:r>
      <w:r w:rsidRPr="00CA3A83">
        <w:rPr>
          <w:rFonts w:ascii="Book Antiqua" w:hAnsi="Book Antiqua"/>
        </w:rPr>
        <w:t xml:space="preserve">50. The threshold for estimating stomach regions </w:t>
      </w:r>
      <m:oMath>
        <m:r>
          <m:rPr>
            <m:sty m:val="p"/>
          </m:rPr>
          <w:rPr>
            <w:rFonts w:ascii="Cambria Math" w:hAnsi="Cambria Math"/>
          </w:rPr>
          <m:t>α</m:t>
        </m:r>
      </m:oMath>
      <w:r w:rsidRPr="00CA3A83">
        <w:rPr>
          <w:rFonts w:ascii="Book Antiqua" w:hAnsi="Book Antiqua"/>
        </w:rPr>
        <w:t xml:space="preserve"> was set to 0.9. </w:t>
      </w:r>
    </w:p>
    <w:p w14:paraId="6F526014" w14:textId="77777777" w:rsidR="008B6A98" w:rsidRPr="00CA3A83" w:rsidRDefault="008B6A98" w:rsidP="00E87421">
      <w:pPr>
        <w:pStyle w:val="CM19"/>
        <w:snapToGrid w:val="0"/>
        <w:spacing w:after="0" w:line="360" w:lineRule="auto"/>
        <w:ind w:firstLineChars="100" w:firstLine="240"/>
        <w:jc w:val="both"/>
        <w:rPr>
          <w:rFonts w:ascii="Book Antiqua" w:hAnsi="Book Antiqua"/>
        </w:rPr>
      </w:pPr>
      <w:r w:rsidRPr="00CA3A83">
        <w:rPr>
          <w:rFonts w:ascii="Book Antiqua" w:hAnsi="Book Antiqua"/>
        </w:rPr>
        <w:t>The TensorFlow framework</w:t>
      </w:r>
      <w:r w:rsidR="00AB0BBD" w:rsidRPr="00CA3A83">
        <w:rPr>
          <w:rFonts w:ascii="Book Antiqua" w:hAnsi="Book Antiqua"/>
        </w:rPr>
        <w:fldChar w:fldCharType="begin" w:fldLock="1"/>
      </w:r>
      <w:r w:rsidR="00BC28D6" w:rsidRPr="00CA3A83">
        <w:rPr>
          <w:rFonts w:ascii="Book Antiqua" w:hAnsi="Book Antiqua"/>
        </w:rPr>
        <w:instrText>ADDIN CSL_CITATION {"citationItems":[{"id":"ITEM-1","itemData":{"author":[{"dropping-particle":"","family":"Mart\\'\\in~Abadi","given":"","non-dropping-particle":"","parse-names":false,"suffix":""},{"dropping-particle":"","family":"Ashish~Agarwal","given":"","non-dropping-particle":"","parse-names":false,"suffix":""},{"dropping-particle":"","family":"Paul~Barham","given":"","non-dropping-particle":"","parse-names":false,"suffix":""},{"dropping-particle":"","family":"Eugene~Brevdo","given":"","non-dropping-particle":"","parse-names":false,"suffix":""},{"dropping-particle":"","family":"Zhifeng~Chen","given":"","non-dropping-particle":"","parse-names":false,"suffix":""},{"dropping-particle":"","family":"Craig~Citro","given":"","non-dropping-particle":"","parse-names":false,"suffix":""},{"dropping-particle":"","family":"Greg~S.~Corrado","given":"","non-dropping-particle":"","parse-names":false,"suffix":""},{"dropping-particle":"","family":"Andy~Davis","given":"","non-dropping-particle":"","parse-names":false,"suffix":""},{"dropping-particle":"","family":"Jeffrey~Dean","given":"","non-dropping-particle":"","parse-names":false,"suffix":""},{"dropping-particle":"","family":"Matthieu~Devin","given":"","non-dropping-particle":"","parse-names":false,"suffix":""},{"dropping-particle":"","family":"Sanjay~Ghemawat","given":"","non-dropping-particle":"","parse-names":false,"suffix":""},{"dropping-particle":"","family":"Ian~Goodfellow","given":"","non-dropping-particle":"","parse-names":false,"suffix":""},{"dropping-particle":"","family":"Andrew~Harp","given":"","non-dropping-particle":"","parse-names":false,"suffix":""},{"dropping-particle":"","family":"Geoffrey~Irving","given":"","non-dropping-particle":"","parse-names":false,"suffix":""},{"dropping-particle":"","family":"Michael~Isard","given":"","non-dropping-particle":"","parse-names":false,"suffix":""},{"dropping-particle":"","family":"Jia","given":"Yangqing","non-dropping-particle":"","parse-names":false,"suffix":""},{"dropping-particle":"","family":"Rafal~Jozefowicz","given":"","non-dropping-particle":"","parse-names":false,"suffix":""},{"dropping-particle":"","family":"Lukasz~Kaiser","given":"","non-dropping-particle":"","parse-names":false,"suffix":""},{"dropping-particle":"","family":"Manjunath~Kudlur","given":"","non-dropping-particle":"","parse-names":false,"suffix":""},{"dropping-particle":"","family":"Josh~Levenberg","given":"","non-dropping-particle":"","parse-names":false,"suffix":""},{"dropping-particle":"","family":"Dandelion~Mané","given":"","non-dropping-particle":"","parse-names":false,"suffix":""},{"dropping-particle":"","family":"Rajat~Monga","given":"","non-dropping-particle":"","parse-names":false,"suffix":""},{"dropping-particle":"","family":"Sherry~Moore","given":"","non-dropping-particle":"","parse-names":false,"suffix":""},{"dropping-particle":"","family":"Derek~Murray","given":"","non-dropping-particle":"","parse-names":false,"suffix":""},{"dropping-particle":"","family":"Chris~Olah","given":"","non-dropping-particle":"","parse-names":false,"suffix":""},{"dropping-particle":"","family":"Mike~Schuster","given":"","non-dropping-particle":"","parse-names":false,"suffix":""},{"dropping-particle":"","family":"Jonathon~Shlens","given":"","non-dropping-particle":"","parse-names":false,"suffix":""},{"dropping-particle":"","family":"Benoit~Steiner","given":"","non-dropping-particle":"","parse-names":false,"suffix":""},{"dropping-particle":"","family":"Ilya~Sutskever","given":"","non-dropping-particle":"","parse-names":false,"suffix":""},{"dropping-particle":"","family":"Kunal~Talwar","given":"","non-dropping-particle":"","parse-names":false,"suffix":""},{"dropping-particle":"","family":"Paul~Tucker","given":"","non-dropping-particle":"","parse-names":false,"suffix":""},{"dropping-particle":"","family":"Vincent~Vanhoucke","given":"","non-dropping-particle":"","parse-names":false,"suffix":""},{"dropping-particle":"","family":"Vijay~Vasudevan","given":"","non-dropping-particle":"","parse-names":false,"suffix":""},{"dropping-particle":"","family":"Fernanda~Viégas","given":"","non-dropping-particle":"","parse-names":false,"suffix":""},{"dropping-particle":"","family":"Oriol~Vinyals","given":"","non-dropping-particle":"","parse-names":false,"suffix":""},{"dropping-particle":"","family":"Pete~Warden","given":"","non-dropping-particle":"","parse-names":false,"suffix":""},{"dropping-particle":"","family":"Martin~Wattenberg","given":"","non-dropping-particle":"","parse-names":false,"suffix":""},{"dropping-particle":"","family":"Martin~Wicke","given":"","non-dropping-particle":"","parse-names":false,"suffix":""},{"dropping-particle":"","family":"Yuan~Yu","given":"","non-dropping-particle":"","parse-names":false,"suffix":""},{"dropping-particle":"","family":"Xiaoqiang~Zheng","given":"","non-dropping-particle":"","parse-names":false,"suffix":""}],"id":"ITEM-1","issued":{"date-parts":[["2015"]]},"note":"Software available from tensorflow.org","title":"{TensorFlow}: Large-Scale Machine Learning on Heterogeneous Systems","type":"article"},"uris":["http://www.mendeley.com/documents/?uuid=1e954ee1-4386-42f3-96b0-8c155e4af015"]}],"mendeley":{"formattedCitation":"&lt;sup&gt;[25]&lt;/sup&gt;","plainTextFormattedCitation":"[25]","previouslyFormattedCitation":"&lt;sup&gt;[25]&lt;/sup&gt;"},"properties":{"noteIndex":0},"schema":"https://github.com/citation-style-language/schema/raw/master/csl-citation.json"}</w:instrText>
      </w:r>
      <w:r w:rsidR="00AB0BBD" w:rsidRPr="00CA3A83">
        <w:rPr>
          <w:rFonts w:ascii="Book Antiqua" w:hAnsi="Book Antiqua"/>
        </w:rPr>
        <w:fldChar w:fldCharType="separate"/>
      </w:r>
      <w:r w:rsidR="00C77EA0" w:rsidRPr="00CA3A83">
        <w:rPr>
          <w:rFonts w:ascii="Book Antiqua" w:hAnsi="Book Antiqua"/>
          <w:noProof/>
          <w:vertAlign w:val="superscript"/>
        </w:rPr>
        <w:t>[25]</w:t>
      </w:r>
      <w:r w:rsidR="00AB0BBD" w:rsidRPr="00CA3A83">
        <w:rPr>
          <w:rFonts w:ascii="Book Antiqua" w:hAnsi="Book Antiqua"/>
        </w:rPr>
        <w:fldChar w:fldCharType="end"/>
      </w:r>
      <w:r w:rsidRPr="00CA3A83">
        <w:rPr>
          <w:rFonts w:ascii="Book Antiqua" w:hAnsi="Book Antiqua"/>
        </w:rPr>
        <w:t xml:space="preserve"> was utilized for training CNNs. We utilized the Inception-v3</w:t>
      </w:r>
      <w:r w:rsidR="00AB0BBD" w:rsidRPr="00CA3A83">
        <w:rPr>
          <w:rFonts w:ascii="Book Antiqua" w:hAnsi="Book Antiqua"/>
        </w:rPr>
        <w:fldChar w:fldCharType="begin" w:fldLock="1"/>
      </w:r>
      <w:r w:rsidR="00BC28D6" w:rsidRPr="00CA3A83">
        <w:rPr>
          <w:rFonts w:ascii="Book Antiqua" w:hAnsi="Book Antiqua"/>
        </w:rPr>
        <w:instrText>ADDIN CSL_CITATION {"citationItems":[{"id":"ITEM-1","itemData":{"author":[{"dropping-particle":"","family":"Szegedy","given":"Christian","non-dropping-particle":"","parse-names":false,"suffix":""},{"dropping-particle":"","family":"Vanhoucke","given":"Vincent","non-dropping-particle":"","parse-names":false,"suffix":""},{"dropping-particle":"","family":"Ioffe","given":"Sergey","non-dropping-particle":"","parse-names":false,"suffix":""},{"dropping-particle":"","family":"Shlens","given":"Jonathon","non-dropping-particle":"","parse-names":false,"suffix":""},{"dropping-particle":"","family":"Wojna","given":"Zbigniew","non-dropping-particle":"","parse-names":false,"suffix":""}],"container-title":"Proc. IEEE Conf. Computer Vision and Pattern Recognition (CVPR)","id":"ITEM-1","issued":{"date-parts":[["2016"]]},"page":"2818-2826","title":"Rethinking the inception architecture for computer vision","type":"paper-conference"},"uris":["http://www.mendeley.com/documents/?uuid=9c88d7f2-769e-4373-bae0-ece6a867b0f7"]}],"mendeley":{"formattedCitation":"&lt;sup&gt;[26]&lt;/sup&gt;","plainTextFormattedCitation":"[26]","previouslyFormattedCitation":"&lt;sup&gt;[26]&lt;/sup&gt;"},"properties":{"noteIndex":0},"schema":"https://github.com/citation-style-language/schema/raw/master/csl-citation.json"}</w:instrText>
      </w:r>
      <w:r w:rsidR="00AB0BBD" w:rsidRPr="00CA3A83">
        <w:rPr>
          <w:rFonts w:ascii="Book Antiqua" w:hAnsi="Book Antiqua"/>
        </w:rPr>
        <w:fldChar w:fldCharType="separate"/>
      </w:r>
      <w:r w:rsidR="00C77EA0" w:rsidRPr="00CA3A83">
        <w:rPr>
          <w:rFonts w:ascii="Book Antiqua" w:hAnsi="Book Antiqua"/>
          <w:noProof/>
          <w:vertAlign w:val="superscript"/>
        </w:rPr>
        <w:t>[26]</w:t>
      </w:r>
      <w:r w:rsidR="00AB0BBD" w:rsidRPr="00CA3A83">
        <w:rPr>
          <w:rFonts w:ascii="Book Antiqua" w:hAnsi="Book Antiqua"/>
        </w:rPr>
        <w:fldChar w:fldCharType="end"/>
      </w:r>
      <w:r w:rsidRPr="00CA3A83">
        <w:rPr>
          <w:rFonts w:ascii="Book Antiqua" w:hAnsi="Book Antiqua"/>
        </w:rPr>
        <w:t xml:space="preserve"> model with weights trained on ImageNet</w:t>
      </w:r>
      <w:r w:rsidR="00AB0BBD" w:rsidRPr="00CA3A83">
        <w:rPr>
          <w:rFonts w:ascii="Book Antiqua" w:hAnsi="Book Antiqua"/>
        </w:rPr>
        <w:fldChar w:fldCharType="begin" w:fldLock="1"/>
      </w:r>
      <w:r w:rsidR="00BC28D6" w:rsidRPr="00CA3A83">
        <w:rPr>
          <w:rFonts w:ascii="Book Antiqua" w:hAnsi="Book Antiqua"/>
        </w:rPr>
        <w:instrText>ADDIN CSL_CITATION {"citationItems":[{"id":"ITEM-1","itemData":{"DOI":"10.1007/s11263-015-0816-y","author":[{"dropping-particle":"","family":"Russakovsky","given":"Olga","non-dropping-particle":"","parse-names":false,"suffix":""},{"dropping-particle":"","family":"Deng","given":"Jia","non-dropping-particle":"","parse-names":false,"suffix":""},{"dropping-particle":"","family":"Su","given":"Hao","non-dropping-particle":"","parse-names":false,"suffix":""},{"dropping-particle":"","family":"Krause","given":"Jonathan","non-dropping-particle":"","parse-names":false,"suffix":""},{"dropping-particle":"","family":"Satheesh","given":"Sanjeev","non-dropping-particle":"","parse-names":false,"suffix":""},{"dropping-particle":"","family":"Ma","given":"Sean","non-dropping-particle":"","parse-names":false,"suffix":""},{"dropping-particle":"","family":"Huang","given":"Zhiheng","non-dropping-particle":"","parse-names":false,"suffix":""},{"dropping-particle":"","family":"Karpathy","given":"Andrej","non-dropping-particle":"","parse-names":false,"suffix":""},{"dropping-particle":"","family":"Khosla","given":"Aditya","non-dropping-particle":"","parse-names":false,"suffix":""},{"dropping-particle":"","family":"Bernstein","given":"Michael","non-dropping-particle":"","parse-names":false,"suffix":""},{"dropping-particle":"","family":"Berg","given":"Alexander C","non-dropping-particle":"","parse-names":false,"suffix":""},{"dropping-particle":"","family":"Fei-Fei","given":"Li","non-dropping-particle":"","parse-names":false,"suffix":""}],"container-title":"Int. J. Comput. Vis. (IJCV)","id":"ITEM-1","issue":"3","issued":{"date-parts":[["2015"]]},"page":"211-252","title":"ImageNet large scale visual recognition challenge","type":"article-journal","volume":"115"},"uris":["http://www.mendeley.com/documents/?uuid=fe5b72b8-c6dd-4d2f-a338-07a96a483420"]}],"mendeley":{"formattedCitation":"&lt;sup&gt;[27]&lt;/sup&gt;","plainTextFormattedCitation":"[27]","previouslyFormattedCitation":"&lt;sup&gt;[27]&lt;/sup&gt;"},"properties":{"noteIndex":0},"schema":"https://github.com/citation-style-language/schema/raw/master/csl-citation.json"}</w:instrText>
      </w:r>
      <w:r w:rsidR="00AB0BBD" w:rsidRPr="00CA3A83">
        <w:rPr>
          <w:rFonts w:ascii="Book Antiqua" w:hAnsi="Book Antiqua"/>
        </w:rPr>
        <w:fldChar w:fldCharType="separate"/>
      </w:r>
      <w:r w:rsidR="00C77EA0" w:rsidRPr="00CA3A83">
        <w:rPr>
          <w:rFonts w:ascii="Book Antiqua" w:hAnsi="Book Antiqua"/>
          <w:noProof/>
          <w:vertAlign w:val="superscript"/>
        </w:rPr>
        <w:t>[27]</w:t>
      </w:r>
      <w:r w:rsidR="00AB0BBD" w:rsidRPr="00CA3A83">
        <w:rPr>
          <w:rFonts w:ascii="Book Antiqua" w:hAnsi="Book Antiqua"/>
        </w:rPr>
        <w:fldChar w:fldCharType="end"/>
      </w:r>
      <w:r w:rsidRPr="00CA3A83">
        <w:rPr>
          <w:rFonts w:ascii="Book Antiqua" w:hAnsi="Book Antiqua"/>
        </w:rPr>
        <w:t xml:space="preserve"> for fine-tuning. To confirm the effectiveness of utilizing not only the MAG but also the AAG for training, we compared the proposed method utilizing only the MAG with the proposed method utilizing the MAG and AAG. Hereinafter, (MAG only) denotes the proposed method utilizing only the MAG, and (MAG + AAG) denotes the proposed method utilizing both the MAG and AAG. </w:t>
      </w:r>
    </w:p>
    <w:p w14:paraId="463CDCEC" w14:textId="77777777" w:rsidR="008B6A98" w:rsidRPr="00CA3A83" w:rsidRDefault="008B6A98" w:rsidP="00E87421">
      <w:pPr>
        <w:pStyle w:val="CM19"/>
        <w:snapToGrid w:val="0"/>
        <w:spacing w:after="0" w:line="360" w:lineRule="auto"/>
        <w:ind w:firstLineChars="100" w:firstLine="240"/>
        <w:jc w:val="both"/>
        <w:rPr>
          <w:rFonts w:ascii="Book Antiqua" w:hAnsi="Book Antiqua"/>
        </w:rPr>
      </w:pPr>
      <w:r w:rsidRPr="00CA3A83">
        <w:rPr>
          <w:rFonts w:ascii="Book Antiqua" w:hAnsi="Book Antiqua"/>
        </w:rPr>
        <w:t xml:space="preserve">The performance was measured by the following harmonic mean (HM) of sensitivity and specificity: </w:t>
      </w:r>
    </w:p>
    <w:p w14:paraId="27F414BD" w14:textId="77777777" w:rsidR="00A42A72" w:rsidRPr="00CA3A83" w:rsidRDefault="00A03FD3" w:rsidP="00E87421">
      <w:pPr>
        <w:pStyle w:val="CM19"/>
        <w:snapToGrid w:val="0"/>
        <w:spacing w:after="0" w:line="360" w:lineRule="auto"/>
        <w:jc w:val="both"/>
        <w:rPr>
          <w:rFonts w:ascii="Book Antiqua" w:hAnsi="Book Antiqua"/>
        </w:rPr>
      </w:pPr>
      <m:oMathPara>
        <m:oMath>
          <m:eqArr>
            <m:eqArrPr>
              <m:maxDist m:val="1"/>
              <m:ctrlPr>
                <w:rPr>
                  <w:rFonts w:ascii="Cambria Math" w:hAnsi="Cambria Math"/>
                </w:rPr>
              </m:ctrlPr>
            </m:eqArrPr>
            <m:e>
              <m:r>
                <m:rPr>
                  <m:sty m:val="p"/>
                </m:rPr>
                <w:rPr>
                  <w:rFonts w:ascii="Cambria Math" w:hAnsi="Cambria Math"/>
                </w:rPr>
                <m:t>HM=</m:t>
              </m:r>
              <m:f>
                <m:fPr>
                  <m:ctrlPr>
                    <w:rPr>
                      <w:rFonts w:ascii="Cambria Math" w:hAnsi="Cambria Math"/>
                      <w:iCs/>
                    </w:rPr>
                  </m:ctrlPr>
                </m:fPr>
                <m:num>
                  <m:r>
                    <m:rPr>
                      <m:sty m:val="p"/>
                    </m:rPr>
                    <w:rPr>
                      <w:rFonts w:ascii="Cambria Math" w:hAnsi="Cambria Math"/>
                    </w:rPr>
                    <m:t>2 ×Sensitivity ×Specificity</m:t>
                  </m:r>
                </m:num>
                <m:den>
                  <m:r>
                    <m:rPr>
                      <m:sty m:val="p"/>
                    </m:rPr>
                    <w:rPr>
                      <w:rFonts w:ascii="Cambria Math" w:hAnsi="Cambria Math"/>
                    </w:rPr>
                    <m:t>Sensitivity + Specificity</m:t>
                  </m:r>
                </m:den>
              </m:f>
              <m:r>
                <w:rPr>
                  <w:rFonts w:ascii="Cambria Math" w:hAnsi="Cambria Math"/>
                </w:rPr>
                <m:t>#</m:t>
              </m:r>
              <m:d>
                <m:dPr>
                  <m:ctrlPr>
                    <w:rPr>
                      <w:rFonts w:ascii="Cambria Math" w:hAnsi="Cambria Math"/>
                    </w:rPr>
                  </m:ctrlPr>
                </m:dPr>
                <m:e>
                  <m:r>
                    <m:rPr>
                      <m:sty m:val="p"/>
                    </m:rPr>
                    <w:rPr>
                      <w:rFonts w:ascii="Cambria Math" w:hAnsi="Cambria Math"/>
                    </w:rPr>
                    <m:t>3</m:t>
                  </m:r>
                </m:e>
              </m:d>
              <m:ctrlPr>
                <w:rPr>
                  <w:rFonts w:ascii="Cambria Math" w:hAnsi="Cambria Math"/>
                  <w:i/>
                </w:rPr>
              </m:ctrlPr>
            </m:e>
          </m:eqArr>
        </m:oMath>
      </m:oMathPara>
    </w:p>
    <w:p w14:paraId="59CC69AE" w14:textId="77777777" w:rsidR="008B6A98" w:rsidRPr="00CA3A83" w:rsidRDefault="008B6A98" w:rsidP="00E87421">
      <w:pPr>
        <w:pStyle w:val="CM19"/>
        <w:snapToGrid w:val="0"/>
        <w:spacing w:after="0" w:line="360" w:lineRule="auto"/>
        <w:ind w:firstLineChars="100" w:firstLine="240"/>
        <w:jc w:val="both"/>
        <w:rPr>
          <w:rFonts w:ascii="Book Antiqua" w:hAnsi="Book Antiqua"/>
        </w:rPr>
      </w:pPr>
      <w:r w:rsidRPr="00CA3A83">
        <w:rPr>
          <w:rFonts w:ascii="Book Antiqua" w:hAnsi="Book Antiqua"/>
        </w:rPr>
        <w:t xml:space="preserve">Note that HM was obtained at threshold </w:t>
      </w:r>
      <m:oMath>
        <m:r>
          <m:rPr>
            <m:sty m:val="p"/>
          </m:rPr>
          <w:rPr>
            <w:rFonts w:ascii="Cambria Math" w:hAnsi="Cambria Math"/>
          </w:rPr>
          <m:t>β</m:t>
        </m:r>
      </m:oMath>
      <w:r w:rsidRPr="00CA3A83">
        <w:rPr>
          <w:rFonts w:ascii="Book Antiqua" w:hAnsi="Book Antiqua"/>
        </w:rPr>
        <w:t xml:space="preserve"> providing the highest HM. </w:t>
      </w:r>
    </w:p>
    <w:p w14:paraId="11FF1BF2" w14:textId="77777777" w:rsidR="00A42A72" w:rsidRPr="00CA3A83" w:rsidRDefault="00A42A72" w:rsidP="00E87421">
      <w:pPr>
        <w:pStyle w:val="CM19"/>
        <w:snapToGrid w:val="0"/>
        <w:spacing w:after="0" w:line="360" w:lineRule="auto"/>
        <w:jc w:val="both"/>
        <w:rPr>
          <w:rFonts w:ascii="Book Antiqua" w:hAnsi="Book Antiqua"/>
          <w:b/>
        </w:rPr>
      </w:pPr>
    </w:p>
    <w:p w14:paraId="5C6EEBA6" w14:textId="77777777" w:rsidR="007049B9" w:rsidRPr="00CA3A83" w:rsidRDefault="00A42A72" w:rsidP="00E87421">
      <w:pPr>
        <w:pStyle w:val="CM19"/>
        <w:snapToGrid w:val="0"/>
        <w:spacing w:after="0" w:line="360" w:lineRule="auto"/>
        <w:jc w:val="both"/>
        <w:rPr>
          <w:rFonts w:ascii="Book Antiqua" w:hAnsi="Book Antiqua"/>
          <w:b/>
          <w:u w:val="single"/>
        </w:rPr>
      </w:pPr>
      <w:r w:rsidRPr="00CA3A83">
        <w:rPr>
          <w:rFonts w:ascii="Book Antiqua" w:hAnsi="Book Antiqua"/>
          <w:b/>
          <w:u w:val="single"/>
        </w:rPr>
        <w:t>R</w:t>
      </w:r>
      <w:r w:rsidR="007049B9" w:rsidRPr="00CA3A83">
        <w:rPr>
          <w:rFonts w:ascii="Book Antiqua" w:hAnsi="Book Antiqua"/>
          <w:b/>
          <w:u w:val="single"/>
        </w:rPr>
        <w:t xml:space="preserve">ESULTS </w:t>
      </w:r>
    </w:p>
    <w:p w14:paraId="265318A0" w14:textId="10881C5E" w:rsidR="00A42A72" w:rsidRPr="00CA3A83" w:rsidRDefault="00A42A72" w:rsidP="00E87421">
      <w:pPr>
        <w:pStyle w:val="CM5"/>
        <w:snapToGrid w:val="0"/>
        <w:spacing w:line="360" w:lineRule="auto"/>
        <w:jc w:val="both"/>
        <w:rPr>
          <w:rFonts w:ascii="Book Antiqua" w:hAnsi="Book Antiqua"/>
        </w:rPr>
      </w:pPr>
      <w:r w:rsidRPr="00CA3A83">
        <w:rPr>
          <w:rFonts w:ascii="Book Antiqua" w:hAnsi="Book Antiqua"/>
        </w:rPr>
        <w:lastRenderedPageBreak/>
        <w:t xml:space="preserve">Our experimental results are shown in this section. Examples of GXIs </w:t>
      </w:r>
      <w:r w:rsidR="00A71800" w:rsidRPr="00CA3A83">
        <w:rPr>
          <w:rFonts w:ascii="Book Antiqua" w:hAnsi="Book Antiqua"/>
        </w:rPr>
        <w:t>for evaluation are shown in Fig</w:t>
      </w:r>
      <w:r w:rsidR="00A71800" w:rsidRPr="00CA3A83">
        <w:rPr>
          <w:rFonts w:ascii="Book Antiqua" w:eastAsia="等线" w:hAnsi="Book Antiqua"/>
          <w:lang w:eastAsia="zh-CN"/>
        </w:rPr>
        <w:t>ure</w:t>
      </w:r>
      <w:r w:rsidRPr="00CA3A83">
        <w:rPr>
          <w:rFonts w:ascii="Book Antiqua" w:hAnsi="Book Antiqua"/>
        </w:rPr>
        <w:t xml:space="preserve"> </w:t>
      </w:r>
      <w:r w:rsidR="006C29FC" w:rsidRPr="00CA3A83">
        <w:rPr>
          <w:rFonts w:ascii="Book Antiqua" w:hAnsi="Book Antiqua"/>
        </w:rPr>
        <w:t>2</w:t>
      </w:r>
      <w:r w:rsidRPr="00CA3A83">
        <w:rPr>
          <w:rFonts w:ascii="Book Antiqua" w:hAnsi="Book Antiqua"/>
        </w:rPr>
        <w:t xml:space="preserve">. First, we evaluate the performance of the fine-tuned CNN to select patches from the AAG. Note that </w:t>
      </w:r>
      <w:r w:rsidR="009E5FD0" w:rsidRPr="00CA3A83">
        <w:rPr>
          <w:rFonts w:ascii="Book Antiqua" w:hAnsi="Book Antiqua"/>
        </w:rPr>
        <w:t>the fine-tuned CNN doesn’t have to distinguish</w:t>
      </w:r>
      <w:r w:rsidRPr="00CA3A83">
        <w:rPr>
          <w:rFonts w:ascii="Book Antiqua" w:hAnsi="Book Antiqua"/>
        </w:rPr>
        <w:t xml:space="preserve"> with high accuracy whether the patches are extracted from </w:t>
      </w:r>
      <w:r w:rsidR="00A64220" w:rsidRPr="00CA3A83">
        <w:rPr>
          <w:rFonts w:ascii="Book Antiqua" w:hAnsi="Book Antiqua"/>
        </w:rPr>
        <w:t>CAG</w:t>
      </w:r>
      <w:r w:rsidRPr="00CA3A83">
        <w:rPr>
          <w:rFonts w:ascii="Book Antiqua" w:hAnsi="Book Antiqua"/>
        </w:rPr>
        <w:t xml:space="preserve"> images or non-</w:t>
      </w:r>
      <w:r w:rsidR="00A64220" w:rsidRPr="00CA3A83">
        <w:rPr>
          <w:rFonts w:ascii="Book Antiqua" w:hAnsi="Book Antiqua"/>
        </w:rPr>
        <w:t>CAG</w:t>
      </w:r>
      <w:r w:rsidRPr="00CA3A83">
        <w:rPr>
          <w:rFonts w:ascii="Book Antiqua" w:hAnsi="Book Antiqua"/>
        </w:rPr>
        <w:t xml:space="preserve"> images since we utilize the fine-tuned CNN only for estimating the stomach regions. Figure</w:t>
      </w:r>
      <w:r w:rsidR="006C29FC" w:rsidRPr="00CA3A83">
        <w:rPr>
          <w:rFonts w:ascii="Book Antiqua" w:hAnsi="Book Antiqua"/>
        </w:rPr>
        <w:t xml:space="preserve"> 3</w:t>
      </w:r>
      <w:r w:rsidRPr="00CA3A83">
        <w:rPr>
          <w:rFonts w:ascii="Book Antiqua" w:hAnsi="Book Antiqua"/>
        </w:rPr>
        <w:t xml:space="preserve"> shows </w:t>
      </w:r>
      <w:r w:rsidR="009E5FD0" w:rsidRPr="00CA3A83">
        <w:rPr>
          <w:rFonts w:ascii="Book Antiqua" w:hAnsi="Book Antiqua"/>
        </w:rPr>
        <w:t xml:space="preserve">the </w:t>
      </w:r>
      <w:r w:rsidRPr="00CA3A83">
        <w:rPr>
          <w:rFonts w:ascii="Book Antiqua" w:hAnsi="Book Antiqua"/>
        </w:rPr>
        <w:t xml:space="preserve">visualization results obtained by applying the fine-tuned CNN to the </w:t>
      </w:r>
      <w:r w:rsidR="00A64220" w:rsidRPr="00CA3A83">
        <w:rPr>
          <w:rFonts w:ascii="Book Antiqua" w:hAnsi="Book Antiqua"/>
        </w:rPr>
        <w:t>CAG</w:t>
      </w:r>
      <w:r w:rsidRPr="00CA3A83">
        <w:rPr>
          <w:rFonts w:ascii="Book Antiqua" w:hAnsi="Book Antiqua"/>
        </w:rPr>
        <w:t xml:space="preserve"> image shown in Fig</w:t>
      </w:r>
      <w:r w:rsidR="00826544" w:rsidRPr="00CA3A83">
        <w:rPr>
          <w:rFonts w:ascii="Book Antiqua" w:eastAsia="等线" w:hAnsi="Book Antiqua"/>
          <w:lang w:eastAsia="zh-CN"/>
        </w:rPr>
        <w:t>ure</w:t>
      </w:r>
      <w:r w:rsidR="006C29FC" w:rsidRPr="00CA3A83">
        <w:rPr>
          <w:rFonts w:ascii="Book Antiqua" w:hAnsi="Book Antiqua"/>
        </w:rPr>
        <w:t xml:space="preserve"> 2</w:t>
      </w:r>
      <w:r w:rsidR="00826544" w:rsidRPr="00CA3A83">
        <w:rPr>
          <w:rFonts w:ascii="Book Antiqua" w:eastAsia="等线" w:hAnsi="Book Antiqua"/>
          <w:lang w:eastAsia="zh-CN"/>
        </w:rPr>
        <w:t>A</w:t>
      </w:r>
      <w:r w:rsidRPr="00CA3A83">
        <w:rPr>
          <w:rFonts w:ascii="Book Antiqua" w:hAnsi="Book Antiqua"/>
        </w:rPr>
        <w:t>.</w:t>
      </w:r>
    </w:p>
    <w:p w14:paraId="5CE46A05" w14:textId="5D382C30" w:rsidR="00A42A72" w:rsidRPr="00CA3A83" w:rsidRDefault="00A42A72" w:rsidP="00E87421">
      <w:pPr>
        <w:pStyle w:val="CM5"/>
        <w:snapToGrid w:val="0"/>
        <w:spacing w:line="360" w:lineRule="auto"/>
        <w:ind w:firstLineChars="100" w:firstLine="240"/>
        <w:jc w:val="both"/>
        <w:rPr>
          <w:rFonts w:ascii="Book Antiqua" w:hAnsi="Book Antiqua"/>
        </w:rPr>
      </w:pPr>
      <w:r w:rsidRPr="00CA3A83">
        <w:rPr>
          <w:rFonts w:ascii="Book Antiqua" w:hAnsi="Book Antiqua"/>
        </w:rPr>
        <w:t xml:space="preserve">Specifically, the estimated patches of the inside and outside of the stomach and visualization of </w:t>
      </w:r>
      <m:oMath>
        <m:sSub>
          <m:sSubPr>
            <m:ctrlPr>
              <w:rPr>
                <w:rFonts w:ascii="Cambria Math" w:hAnsi="Cambria Math"/>
              </w:rPr>
            </m:ctrlPr>
          </m:sSubPr>
          <m:e>
            <m:r>
              <w:rPr>
                <w:rFonts w:ascii="Cambria Math" w:hAnsi="Cambria Math"/>
              </w:rPr>
              <m:t>p</m:t>
            </m:r>
          </m:e>
          <m:sub>
            <m:r>
              <m:rPr>
                <m:nor/>
              </m:rPr>
              <w:rPr>
                <w:rFonts w:ascii="Book Antiqua" w:hAnsi="Book Antiqua"/>
              </w:rPr>
              <m:t>P</m:t>
            </m:r>
          </m:sub>
        </m:sSub>
      </m:oMath>
      <w:r w:rsidRPr="00CA3A83">
        <w:rPr>
          <w:rFonts w:ascii="Book Antiqua" w:hAnsi="Book Antiqua"/>
        </w:rPr>
        <w:t xml:space="preserve"> and </w:t>
      </w:r>
      <m:oMath>
        <m:sSub>
          <m:sSubPr>
            <m:ctrlPr>
              <w:rPr>
                <w:rFonts w:ascii="Cambria Math" w:hAnsi="Cambria Math"/>
              </w:rPr>
            </m:ctrlPr>
          </m:sSubPr>
          <m:e>
            <m:r>
              <w:rPr>
                <w:rFonts w:ascii="Cambria Math" w:hAnsi="Cambria Math"/>
              </w:rPr>
              <m:t>p</m:t>
            </m:r>
          </m:e>
          <m:sub>
            <m:r>
              <m:rPr>
                <m:nor/>
              </m:rPr>
              <w:rPr>
                <w:rFonts w:ascii="Book Antiqua" w:hAnsi="Book Antiqua"/>
              </w:rPr>
              <m:t>N</m:t>
            </m:r>
          </m:sub>
        </m:sSub>
      </m:oMath>
      <w:r w:rsidRPr="00CA3A83">
        <w:rPr>
          <w:rFonts w:ascii="Book Antiqua" w:hAnsi="Book Antiqua"/>
        </w:rPr>
        <w:t xml:space="preserve"> (</w:t>
      </w:r>
      <w:r w:rsidRPr="00CA3A83">
        <w:rPr>
          <w:rFonts w:ascii="Book Antiqua" w:hAnsi="Book Antiqua"/>
          <w:i/>
          <w:iCs/>
        </w:rPr>
        <w:t>i.e.</w:t>
      </w:r>
      <w:r w:rsidRPr="00CA3A83">
        <w:rPr>
          <w:rFonts w:ascii="Book Antiqua" w:hAnsi="Book Antiqua"/>
        </w:rPr>
        <w:t>, calculated probabilities of belonging to the patch-level class labels P and N) are shown in Fig</w:t>
      </w:r>
      <w:r w:rsidR="00826544" w:rsidRPr="00CA3A83">
        <w:rPr>
          <w:rFonts w:ascii="Book Antiqua" w:eastAsia="等线" w:hAnsi="Book Antiqua"/>
          <w:lang w:eastAsia="zh-CN"/>
        </w:rPr>
        <w:t>ure</w:t>
      </w:r>
      <w:r w:rsidR="006C29FC" w:rsidRPr="00CA3A83">
        <w:rPr>
          <w:rFonts w:ascii="Book Antiqua" w:hAnsi="Book Antiqua"/>
        </w:rPr>
        <w:t xml:space="preserve"> 3</w:t>
      </w:r>
      <w:r w:rsidRPr="00CA3A83">
        <w:rPr>
          <w:rFonts w:ascii="Book Antiqua" w:hAnsi="Book Antiqua"/>
        </w:rPr>
        <w:t>.</w:t>
      </w:r>
      <w:r w:rsidR="006C29FC" w:rsidRPr="00CA3A83">
        <w:rPr>
          <w:rFonts w:ascii="Book Antiqua" w:hAnsi="Book Antiqua"/>
        </w:rPr>
        <w:t xml:space="preserve"> </w:t>
      </w:r>
      <w:r w:rsidRPr="00CA3A83">
        <w:rPr>
          <w:rFonts w:ascii="Book Antiqua" w:hAnsi="Book Antiqua"/>
        </w:rPr>
        <w:t xml:space="preserve">It is notable that the inside and outside regions of the stomach partially overlapped since GXIs were divided into patches with </w:t>
      </w:r>
      <w:r w:rsidR="009E5FD0" w:rsidRPr="00CA3A83">
        <w:rPr>
          <w:rFonts w:ascii="Book Antiqua" w:hAnsi="Book Antiqua"/>
        </w:rPr>
        <w:t xml:space="preserve">the </w:t>
      </w:r>
      <w:r w:rsidRPr="00CA3A83">
        <w:rPr>
          <w:rFonts w:ascii="Book Antiqua" w:hAnsi="Book Antiqua"/>
        </w:rPr>
        <w:t>overlap in this experiment. As shown in Fig</w:t>
      </w:r>
      <w:r w:rsidR="00826544" w:rsidRPr="00CA3A83">
        <w:rPr>
          <w:rFonts w:ascii="Book Antiqua" w:eastAsia="等线" w:hAnsi="Book Antiqua"/>
          <w:lang w:eastAsia="zh-CN"/>
        </w:rPr>
        <w:t>ure</w:t>
      </w:r>
      <w:r w:rsidR="006C29FC" w:rsidRPr="00CA3A83">
        <w:rPr>
          <w:rFonts w:ascii="Book Antiqua" w:hAnsi="Book Antiqua"/>
        </w:rPr>
        <w:t xml:space="preserve"> 3</w:t>
      </w:r>
      <w:r w:rsidRPr="00CA3A83">
        <w:rPr>
          <w:rFonts w:ascii="Book Antiqua" w:hAnsi="Book Antiqua"/>
        </w:rPr>
        <w:t xml:space="preserve">, regions whose probabilities </w:t>
      </w:r>
      <m:oMath>
        <m:sSub>
          <m:sSubPr>
            <m:ctrlPr>
              <w:rPr>
                <w:rFonts w:ascii="Cambria Math" w:hAnsi="Cambria Math"/>
              </w:rPr>
            </m:ctrlPr>
          </m:sSubPr>
          <m:e>
            <m:r>
              <w:rPr>
                <w:rFonts w:ascii="Cambria Math" w:hAnsi="Cambria Math"/>
              </w:rPr>
              <m:t>p</m:t>
            </m:r>
          </m:e>
          <m:sub>
            <m:r>
              <m:rPr>
                <m:nor/>
              </m:rPr>
              <w:rPr>
                <w:rFonts w:ascii="Book Antiqua" w:hAnsi="Book Antiqua"/>
              </w:rPr>
              <m:t>P</m:t>
            </m:r>
          </m:sub>
        </m:sSub>
      </m:oMath>
      <w:r w:rsidRPr="00CA3A83">
        <w:rPr>
          <w:rFonts w:ascii="Book Antiqua" w:hAnsi="Book Antiqua"/>
        </w:rPr>
        <w:t xml:space="preserve"> and </w:t>
      </w:r>
      <m:oMath>
        <m:sSub>
          <m:sSubPr>
            <m:ctrlPr>
              <w:rPr>
                <w:rFonts w:ascii="Cambria Math" w:hAnsi="Cambria Math"/>
              </w:rPr>
            </m:ctrlPr>
          </m:sSubPr>
          <m:e>
            <m:r>
              <w:rPr>
                <w:rFonts w:ascii="Cambria Math" w:hAnsi="Cambria Math"/>
              </w:rPr>
              <m:t>p</m:t>
            </m:r>
          </m:e>
          <m:sub>
            <m:r>
              <m:rPr>
                <m:nor/>
              </m:rPr>
              <w:rPr>
                <w:rFonts w:ascii="Book Antiqua" w:hAnsi="Book Antiqua"/>
              </w:rPr>
              <m:t>N</m:t>
            </m:r>
          </m:sub>
        </m:sSub>
      </m:oMath>
      <w:r w:rsidRPr="00CA3A83">
        <w:rPr>
          <w:rFonts w:ascii="Book Antiqua" w:hAnsi="Book Antiqua"/>
        </w:rPr>
        <w:t xml:space="preserve"> are high tend to increase and decrease, respectively, as </w:t>
      </w:r>
      <m:oMath>
        <m:sSub>
          <m:sSubPr>
            <m:ctrlPr>
              <w:rPr>
                <w:rFonts w:ascii="Cambria Math" w:hAnsi="Cambria Math"/>
              </w:rPr>
            </m:ctrlPr>
          </m:sSubPr>
          <m:e>
            <m:r>
              <w:rPr>
                <w:rFonts w:ascii="Cambria Math" w:hAnsi="Cambria Math"/>
              </w:rPr>
              <m:t>N</m:t>
            </m:r>
          </m:e>
          <m:sub>
            <m:r>
              <m:rPr>
                <m:sty m:val="p"/>
              </m:rPr>
              <w:rPr>
                <w:rFonts w:ascii="Cambria Math" w:hAnsi="Cambria Math"/>
              </w:rPr>
              <m:t>MAG</m:t>
            </m:r>
          </m:sub>
        </m:sSub>
      </m:oMath>
      <w:r w:rsidRPr="00CA3A83">
        <w:rPr>
          <w:rFonts w:ascii="Book Antiqua" w:hAnsi="Book Antiqua"/>
        </w:rPr>
        <w:t xml:space="preserve"> (</w:t>
      </w:r>
      <w:r w:rsidRPr="00CA3A83">
        <w:rPr>
          <w:rFonts w:ascii="Book Antiqua" w:hAnsi="Book Antiqua"/>
          <w:i/>
          <w:iCs/>
        </w:rPr>
        <w:t>i.e.</w:t>
      </w:r>
      <w:r w:rsidRPr="00CA3A83">
        <w:rPr>
          <w:rFonts w:ascii="Book Antiqua" w:hAnsi="Book Antiqua"/>
        </w:rPr>
        <w:t xml:space="preserve">, the number of GXIs in the MAG) increases. In contrast, the stomach regions were estimated with high accuracy and the estimated stomach regions do not depend on the change of </w:t>
      </w:r>
      <m:oMath>
        <m:sSub>
          <m:sSubPr>
            <m:ctrlPr>
              <w:rPr>
                <w:rFonts w:ascii="Cambria Math" w:hAnsi="Cambria Math"/>
              </w:rPr>
            </m:ctrlPr>
          </m:sSubPr>
          <m:e>
            <m:r>
              <w:rPr>
                <w:rFonts w:ascii="Cambria Math" w:hAnsi="Cambria Math"/>
              </w:rPr>
              <m:t>N</m:t>
            </m:r>
          </m:e>
          <m:sub>
            <m:r>
              <m:rPr>
                <m:sty m:val="p"/>
              </m:rPr>
              <w:rPr>
                <w:rFonts w:ascii="Cambria Math" w:hAnsi="Cambria Math"/>
              </w:rPr>
              <m:t>MAG</m:t>
            </m:r>
          </m:sub>
        </m:sSub>
      </m:oMath>
      <w:r w:rsidRPr="00CA3A83">
        <w:rPr>
          <w:rFonts w:ascii="Book Antiqua" w:hAnsi="Book Antiqua"/>
        </w:rPr>
        <w:t xml:space="preserve">. Therefore, it is worth utilizing the fine-tuned CNN for estimating the stomach regions. </w:t>
      </w:r>
    </w:p>
    <w:p w14:paraId="41C42EFD" w14:textId="685CFD64" w:rsidR="00033117" w:rsidRPr="00CA3A83" w:rsidRDefault="00A42A72" w:rsidP="00E87421">
      <w:pPr>
        <w:pStyle w:val="CM5"/>
        <w:snapToGrid w:val="0"/>
        <w:spacing w:line="360" w:lineRule="auto"/>
        <w:ind w:firstLineChars="100" w:firstLine="240"/>
        <w:jc w:val="both"/>
        <w:rPr>
          <w:rFonts w:ascii="Book Antiqua" w:hAnsi="Book Antiqua"/>
        </w:rPr>
      </w:pPr>
      <w:r w:rsidRPr="00CA3A83">
        <w:rPr>
          <w:rFonts w:ascii="Book Antiqua" w:hAnsi="Book Antiqua"/>
        </w:rPr>
        <w:t xml:space="preserve">Next, we evaluate the performance of </w:t>
      </w:r>
      <w:r w:rsidR="00A64220" w:rsidRPr="00CA3A83">
        <w:rPr>
          <w:rFonts w:ascii="Book Antiqua" w:hAnsi="Book Antiqua"/>
        </w:rPr>
        <w:t>CAG</w:t>
      </w:r>
      <w:r w:rsidRPr="00CA3A83">
        <w:rPr>
          <w:rFonts w:ascii="Book Antiqua" w:hAnsi="Book Antiqua"/>
        </w:rPr>
        <w:t xml:space="preserve"> detection. To confirm the effectiveness of considering stomach regions, we evaluated the detection performance of a baseline method that did not consider the stomach regions by setting patch-level class labels to the same as the image-level GT. As a result of utilizing 200 GXIs for the training, HM of the baseline method was 0.945. We show the detection performance of methods that considered the stomach regions. The detection performance of (MAG only) and that of (MAG + AAG) are shown in Fig</w:t>
      </w:r>
      <w:r w:rsidR="00826544" w:rsidRPr="00CA3A83">
        <w:rPr>
          <w:rFonts w:ascii="Book Antiqua" w:eastAsia="等线" w:hAnsi="Book Antiqua"/>
          <w:lang w:eastAsia="zh-CN"/>
        </w:rPr>
        <w:t>ure</w:t>
      </w:r>
      <w:r w:rsidR="002F0A6A" w:rsidRPr="00CA3A83">
        <w:rPr>
          <w:rFonts w:ascii="Book Antiqua" w:hAnsi="Book Antiqua"/>
        </w:rPr>
        <w:t xml:space="preserve"> 4.</w:t>
      </w:r>
      <w:r w:rsidRPr="00CA3A83">
        <w:rPr>
          <w:rFonts w:ascii="Book Antiqua" w:hAnsi="Book Antiqua"/>
        </w:rPr>
        <w:t xml:space="preserve"> In Fig</w:t>
      </w:r>
      <w:r w:rsidR="00826544" w:rsidRPr="00CA3A83">
        <w:rPr>
          <w:rFonts w:ascii="Book Antiqua" w:eastAsia="等线" w:hAnsi="Book Antiqua"/>
          <w:lang w:eastAsia="zh-CN"/>
        </w:rPr>
        <w:t xml:space="preserve">ure </w:t>
      </w:r>
      <w:r w:rsidR="002F0A6A" w:rsidRPr="00CA3A83">
        <w:rPr>
          <w:rFonts w:ascii="Book Antiqua" w:hAnsi="Book Antiqua"/>
        </w:rPr>
        <w:t>4</w:t>
      </w:r>
      <w:r w:rsidRPr="00CA3A83">
        <w:rPr>
          <w:rFonts w:ascii="Book Antiqua" w:hAnsi="Book Antiqua"/>
        </w:rPr>
        <w:t xml:space="preserve">, HMs are shown as means </w:t>
      </w:r>
      <w:r w:rsidR="00A71800" w:rsidRPr="00CA3A83">
        <w:rPr>
          <w:rFonts w:ascii="Book Antiqua" w:hAnsi="Book Antiqua"/>
        </w:rPr>
        <w:t>±</w:t>
      </w:r>
      <w:r w:rsidR="00A71800" w:rsidRPr="00CA3A83">
        <w:rPr>
          <w:rFonts w:ascii="Book Antiqua" w:eastAsia="等线" w:hAnsi="Book Antiqua"/>
          <w:lang w:eastAsia="zh-CN"/>
        </w:rPr>
        <w:t xml:space="preserve"> SD</w:t>
      </w:r>
      <w:r w:rsidRPr="00CA3A83">
        <w:rPr>
          <w:rFonts w:ascii="Book Antiqua" w:hAnsi="Book Antiqua"/>
        </w:rPr>
        <w:t xml:space="preserve"> of five trials. As shown in Fig</w:t>
      </w:r>
      <w:r w:rsidR="00826544" w:rsidRPr="00CA3A83">
        <w:rPr>
          <w:rFonts w:ascii="Book Antiqua" w:eastAsia="等线" w:hAnsi="Book Antiqua"/>
          <w:lang w:eastAsia="zh-CN"/>
        </w:rPr>
        <w:t>ure</w:t>
      </w:r>
      <w:r w:rsidR="002F0A6A" w:rsidRPr="00CA3A83">
        <w:rPr>
          <w:rFonts w:ascii="Book Antiqua" w:hAnsi="Book Antiqua"/>
        </w:rPr>
        <w:t xml:space="preserve"> 4</w:t>
      </w:r>
      <w:r w:rsidRPr="00CA3A83">
        <w:rPr>
          <w:rFonts w:ascii="Book Antiqua" w:hAnsi="Book Antiqua"/>
        </w:rPr>
        <w:t xml:space="preserve">, the mean of HM by (MAG + AAG) is higher than that by (MAG only) at each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CA3A83">
        <w:rPr>
          <w:rFonts w:ascii="Book Antiqua" w:hAnsi="Book Antiqua"/>
        </w:rPr>
        <w:t xml:space="preserve">. The standard deviation of HM by (MAG + AAG) is smaller than that by (MAG only) at each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CA3A83">
        <w:rPr>
          <w:rFonts w:ascii="Book Antiqua" w:hAnsi="Book Antiqua"/>
        </w:rPr>
        <w:t xml:space="preserve">. Therefore, the effectiveness of utilizing not only the MAG but also the AAG for the </w:t>
      </w:r>
      <w:r w:rsidRPr="00CA3A83">
        <w:rPr>
          <w:rFonts w:ascii="Book Antiqua" w:hAnsi="Book Antiqua"/>
        </w:rPr>
        <w:lastRenderedPageBreak/>
        <w:t xml:space="preserve">training is confirmed when the stomach regions are manually annotated for the same number of GXIs. </w:t>
      </w:r>
      <w:r w:rsidR="009E5FD0" w:rsidRPr="00CA3A83">
        <w:rPr>
          <w:rFonts w:ascii="Book Antiqua" w:hAnsi="Book Antiqua"/>
        </w:rPr>
        <w:t>Besides</w:t>
      </w:r>
      <w:r w:rsidRPr="00CA3A83">
        <w:rPr>
          <w:rFonts w:ascii="Book Antiqua" w:hAnsi="Book Antiqua"/>
        </w:rPr>
        <w:t xml:space="preserve">, to confirm the effect of reducing the workload of </w:t>
      </w:r>
      <w:r w:rsidR="009E5FD0" w:rsidRPr="00CA3A83">
        <w:rPr>
          <w:rFonts w:ascii="Book Antiqua" w:hAnsi="Book Antiqua"/>
        </w:rPr>
        <w:t xml:space="preserve">the </w:t>
      </w:r>
      <w:r w:rsidRPr="00CA3A83">
        <w:rPr>
          <w:rFonts w:ascii="Book Antiqua" w:hAnsi="Book Antiqua"/>
        </w:rPr>
        <w:t>manual annotation on detection performance, we evaluated the detection performance of a method that manually annotated the stomach regions for all GXIs used in the training (</w:t>
      </w:r>
      <w:r w:rsidRPr="00CA3A83">
        <w:rPr>
          <w:rFonts w:ascii="Book Antiqua" w:hAnsi="Book Antiqua"/>
          <w:i/>
          <w:iCs/>
        </w:rPr>
        <w:t>i.e.</w:t>
      </w:r>
      <w:r w:rsidRPr="00CA3A83">
        <w:rPr>
          <w:rFonts w:ascii="Book Antiqua" w:hAnsi="Book Antiqua"/>
        </w:rPr>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r>
          <m:rPr>
            <m:sty m:val="p"/>
          </m:rPr>
          <w:rPr>
            <w:rFonts w:ascii="Cambria Math" w:hAnsi="Cambria Math"/>
          </w:rPr>
          <m:t>=200</m:t>
        </m:r>
      </m:oMath>
      <w:r w:rsidRPr="00CA3A83">
        <w:rPr>
          <w:rFonts w:ascii="Book Antiqua" w:hAnsi="Book Antiqua"/>
        </w:rPr>
        <w:t xml:space="preserve">). As a result, </w:t>
      </w:r>
      <w:r w:rsidR="009E5FD0" w:rsidRPr="00CA3A83">
        <w:rPr>
          <w:rFonts w:ascii="Book Antiqua" w:hAnsi="Book Antiqua"/>
        </w:rPr>
        <w:t xml:space="preserve">the </w:t>
      </w:r>
      <w:r w:rsidRPr="00CA3A83">
        <w:rPr>
          <w:rFonts w:ascii="Book Antiqua" w:hAnsi="Book Antiqua"/>
        </w:rPr>
        <w:t xml:space="preserve">HM of this method was 0.965. The negative effect of reducing the workload of manual annotation is small since the mean </w:t>
      </w:r>
      <w:r w:rsidR="009E5FD0" w:rsidRPr="00CA3A83">
        <w:rPr>
          <w:rFonts w:ascii="Book Antiqua" w:hAnsi="Book Antiqua"/>
        </w:rPr>
        <w:t xml:space="preserve">the </w:t>
      </w:r>
      <w:r w:rsidRPr="00CA3A83">
        <w:rPr>
          <w:rFonts w:ascii="Book Antiqua" w:hAnsi="Book Antiqua"/>
        </w:rPr>
        <w:t xml:space="preserve">HM of (MAG + AAG) approaches </w:t>
      </w:r>
      <w:r w:rsidR="009E5FD0" w:rsidRPr="00CA3A83">
        <w:rPr>
          <w:rFonts w:ascii="Book Antiqua" w:hAnsi="Book Antiqua"/>
        </w:rPr>
        <w:t xml:space="preserve">the </w:t>
      </w:r>
      <w:r w:rsidRPr="00CA3A83">
        <w:rPr>
          <w:rFonts w:ascii="Book Antiqua" w:hAnsi="Book Antiqua"/>
        </w:rPr>
        <w:t xml:space="preserve">HM of this method even when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CA3A83">
        <w:rPr>
          <w:rFonts w:ascii="Book Antiqua" w:hAnsi="Book Antiqua"/>
        </w:rPr>
        <w:t xml:space="preserve"> is small.</w:t>
      </w:r>
    </w:p>
    <w:p w14:paraId="1E4B6C57" w14:textId="77777777" w:rsidR="00050EB3" w:rsidRPr="00CA3A83" w:rsidRDefault="00050EB3" w:rsidP="00E87421">
      <w:pPr>
        <w:pStyle w:val="CM19"/>
        <w:snapToGrid w:val="0"/>
        <w:spacing w:after="0" w:line="360" w:lineRule="auto"/>
        <w:jc w:val="both"/>
        <w:rPr>
          <w:rFonts w:ascii="Book Antiqua" w:hAnsi="Book Antiqua"/>
        </w:rPr>
      </w:pPr>
    </w:p>
    <w:p w14:paraId="4E880392" w14:textId="77777777" w:rsidR="007049B9" w:rsidRPr="00CA3A83" w:rsidRDefault="007049B9" w:rsidP="00E87421">
      <w:pPr>
        <w:pStyle w:val="CM19"/>
        <w:snapToGrid w:val="0"/>
        <w:spacing w:after="0" w:line="360" w:lineRule="auto"/>
        <w:jc w:val="both"/>
        <w:rPr>
          <w:rFonts w:ascii="Book Antiqua" w:hAnsi="Book Antiqua"/>
          <w:b/>
          <w:u w:val="single"/>
        </w:rPr>
      </w:pPr>
      <w:r w:rsidRPr="00CA3A83">
        <w:rPr>
          <w:rFonts w:ascii="Book Antiqua" w:hAnsi="Book Antiqua"/>
          <w:b/>
          <w:u w:val="single"/>
        </w:rPr>
        <w:t xml:space="preserve">DISCUSSION </w:t>
      </w:r>
    </w:p>
    <w:p w14:paraId="52FDDA32" w14:textId="0D6774A4" w:rsidR="00DD5823" w:rsidRPr="00CA3A83" w:rsidRDefault="00DD5823" w:rsidP="00E87421">
      <w:pPr>
        <w:pStyle w:val="Default"/>
        <w:snapToGrid w:val="0"/>
        <w:spacing w:line="360" w:lineRule="auto"/>
        <w:jc w:val="both"/>
        <w:rPr>
          <w:rFonts w:ascii="Book Antiqua" w:eastAsia="等线" w:hAnsi="Book Antiqua" w:cs="Times New Roman"/>
          <w:color w:val="auto"/>
          <w:lang w:eastAsia="zh-CN"/>
        </w:rPr>
      </w:pPr>
      <w:r w:rsidRPr="00CA3A83">
        <w:rPr>
          <w:rFonts w:ascii="Book Antiqua" w:hAnsi="Book Antiqua" w:cs="Times New Roman"/>
          <w:color w:val="auto"/>
        </w:rPr>
        <w:t xml:space="preserve">This study demonstrated that highly accurate detection of </w:t>
      </w:r>
      <w:r w:rsidR="00A64220" w:rsidRPr="00CA3A83">
        <w:rPr>
          <w:rFonts w:ascii="Book Antiqua" w:hAnsi="Book Antiqua" w:cs="Times New Roman"/>
          <w:color w:val="auto"/>
        </w:rPr>
        <w:t>CAG</w:t>
      </w:r>
      <w:r w:rsidRPr="00CA3A83">
        <w:rPr>
          <w:rFonts w:ascii="Book Antiqua" w:hAnsi="Book Antiqua" w:cs="Times New Roman"/>
          <w:color w:val="auto"/>
        </w:rPr>
        <w:t xml:space="preserve"> was feasible even when we manually annotated the stomach regions for a small number of GXIs. Figure 4 (MAG only) indicates that a larger number of GXIs with annotation of the stomach regions are required to realize highly accurate detection. In contrast, </w:t>
      </w:r>
      <w:r w:rsidR="009E5FD0" w:rsidRPr="00CA3A83">
        <w:rPr>
          <w:rFonts w:ascii="Book Antiqua" w:hAnsi="Book Antiqua" w:cs="Times New Roman"/>
          <w:color w:val="auto"/>
        </w:rPr>
        <w:t xml:space="preserve">a </w:t>
      </w:r>
      <w:r w:rsidRPr="00CA3A83">
        <w:rPr>
          <w:rFonts w:ascii="Book Antiqua" w:hAnsi="Book Antiqua" w:cs="Times New Roman"/>
          <w:color w:val="auto"/>
        </w:rPr>
        <w:t xml:space="preserve">highly accurate estimation of the stomach regions is feasible even when the number of manually annotated images is limited. Therefore, highly accurate detection of </w:t>
      </w:r>
      <w:r w:rsidR="00A64220" w:rsidRPr="00CA3A83">
        <w:rPr>
          <w:rFonts w:ascii="Book Antiqua" w:hAnsi="Book Antiqua" w:cs="Times New Roman"/>
          <w:color w:val="auto"/>
        </w:rPr>
        <w:t>CAG</w:t>
      </w:r>
      <w:r w:rsidRPr="00CA3A83">
        <w:rPr>
          <w:rFonts w:ascii="Book Antiqua" w:hAnsi="Book Antiqua" w:cs="Times New Roman"/>
          <w:color w:val="auto"/>
        </w:rPr>
        <w:t xml:space="preserve"> and reduction of the labor required for manually annotating the stomach regions are simultaneously realized by the proposed method when a large number of GXIs with the image-level</w:t>
      </w:r>
      <w:r w:rsidR="00826544" w:rsidRPr="00CA3A83">
        <w:rPr>
          <w:rFonts w:ascii="Book Antiqua" w:hAnsi="Book Antiqua" w:cs="Times New Roman"/>
          <w:color w:val="auto"/>
        </w:rPr>
        <w:t xml:space="preserve"> GT are available for training.</w:t>
      </w:r>
    </w:p>
    <w:p w14:paraId="6FA8880D" w14:textId="77777777" w:rsidR="00DD5823" w:rsidRPr="00CA3A83" w:rsidRDefault="00DD5823" w:rsidP="00E87421">
      <w:pPr>
        <w:pStyle w:val="Default"/>
        <w:snapToGrid w:val="0"/>
        <w:spacing w:line="360" w:lineRule="auto"/>
        <w:ind w:firstLineChars="100" w:firstLine="240"/>
        <w:jc w:val="both"/>
        <w:rPr>
          <w:rFonts w:ascii="Book Antiqua" w:hAnsi="Book Antiqua" w:cs="Times New Roman"/>
          <w:color w:val="auto"/>
        </w:rPr>
      </w:pPr>
      <w:r w:rsidRPr="00CA3A83">
        <w:rPr>
          <w:rFonts w:ascii="Book Antiqua" w:hAnsi="Book Antiqua" w:cs="Times New Roman"/>
          <w:color w:val="auto"/>
        </w:rPr>
        <w:t xml:space="preserve">The proposed method can be applied to other tasks in the field of medical image analysis since regions outside a target organ in medical images adversely affect the performance of the tasks. With only a simple annotation of regions of the target organ for a small number of medical images, the proposed method will enable accurate analysis that excludes the effect of regions outside the target organ. </w:t>
      </w:r>
    </w:p>
    <w:p w14:paraId="0E29ECC6" w14:textId="77777777" w:rsidR="00A71800" w:rsidRPr="00CA3A83" w:rsidRDefault="008E676B" w:rsidP="00E87421">
      <w:pPr>
        <w:pStyle w:val="Default"/>
        <w:snapToGrid w:val="0"/>
        <w:spacing w:line="360" w:lineRule="auto"/>
        <w:ind w:firstLineChars="100" w:firstLine="240"/>
        <w:jc w:val="both"/>
        <w:rPr>
          <w:rFonts w:ascii="Book Antiqua" w:eastAsia="等线" w:hAnsi="Book Antiqua" w:cs="Times New Roman"/>
          <w:color w:val="auto"/>
          <w:lang w:eastAsia="zh-CN"/>
        </w:rPr>
      </w:pPr>
      <w:bookmarkStart w:id="6" w:name="_Hlk36022497"/>
      <w:bookmarkStart w:id="7" w:name="_Hlk36117375"/>
      <w:r w:rsidRPr="00CA3A83">
        <w:rPr>
          <w:rFonts w:ascii="Book Antiqua" w:hAnsi="Book Antiqua" w:cs="Times New Roman"/>
          <w:color w:val="auto"/>
        </w:rPr>
        <w:t xml:space="preserve">In general, endoscopic examination is superior to </w:t>
      </w:r>
      <w:r w:rsidR="009E5FD0" w:rsidRPr="00CA3A83">
        <w:rPr>
          <w:rFonts w:ascii="Book Antiqua" w:hAnsi="Book Antiqua" w:cs="Times New Roman"/>
          <w:color w:val="auto"/>
        </w:rPr>
        <w:t xml:space="preserve">an </w:t>
      </w:r>
      <w:r w:rsidRPr="00CA3A83">
        <w:rPr>
          <w:rFonts w:ascii="Book Antiqua" w:hAnsi="Book Antiqua" w:cs="Times New Roman"/>
          <w:color w:val="auto"/>
        </w:rPr>
        <w:t xml:space="preserve">X-ray examination for </w:t>
      </w:r>
      <w:r w:rsidR="009E5FD0" w:rsidRPr="00CA3A83">
        <w:rPr>
          <w:rFonts w:ascii="Book Antiqua" w:hAnsi="Book Antiqua" w:cs="Times New Roman"/>
          <w:color w:val="auto"/>
        </w:rPr>
        <w:t xml:space="preserve">the </w:t>
      </w:r>
      <w:r w:rsidRPr="00CA3A83">
        <w:rPr>
          <w:rFonts w:ascii="Book Antiqua" w:hAnsi="Book Antiqua" w:cs="Times New Roman"/>
          <w:color w:val="auto"/>
        </w:rPr>
        <w:t>evaluation of CAG in imaging inspections</w:t>
      </w:r>
      <w:r w:rsidRPr="00CA3A83">
        <w:rPr>
          <w:rFonts w:ascii="Book Antiqua" w:hAnsi="Book Antiqua" w:cs="Times New Roman"/>
          <w:color w:val="auto"/>
        </w:rPr>
        <w:fldChar w:fldCharType="begin" w:fldLock="1"/>
      </w:r>
      <w:r w:rsidR="00634579" w:rsidRPr="00CA3A83">
        <w:rPr>
          <w:rFonts w:ascii="Book Antiqua" w:hAnsi="Book Antiqua" w:cs="Times New Roman"/>
          <w:color w:val="auto"/>
        </w:rPr>
        <w:instrText>ADDIN CSL_CITATION {"citationItems":[{"id":"ITEM-1","itemData":{"DOI":"10.1097/MD.0000000000000533","ISBN":"0025-7974","ISSN":"1536-5964","PMID":"25715251","abstract":"Although the effectiveness of mass screening for gastric cancer remains controversial, several countries with a high prevalence of gastric cancer have implemented nationwide gastric cancer screening programs. This study was conducted to assess trends in the use of either upper gastrointestinal series (UGIS) or endoscopy to screen for gastric cancer, as well as to assess factors strongly associated with changes therein, over a 10-year period. Data were obtained from the National Cancer Screening Program (NCSP) database from 2002 to 2011 in Korea. The NCSP provides biennial gastric cancer screening with either UGIS or endoscopy for men and women aged ≥40 years. Using the NCSP database, overall screening rates for gastric cancer and percentages of endoscopy use among participants were analyzed from 2002 to 2011. To estimate changes in participation rates and endoscopy use over time, we assessed the average annual percentage change (APC) by comparing the rates from 2002 and 2011 as relative rates. Participation rates for gastric cancer screening increased 4.33% annually from 2002 to 2011. In terms of screening method, a substantial increase in endoscopy use was noted among the gastric cancer screening participants over the 10-year period. The percentage of participants who had undergone endoscopy test increased from 31.15% in 2002 to 72.55% in 2011, whereas the percentage of participants who underwent UGIS decreased tremendously. Increased endoscopy test use was greatest among participants aged 40 to 49 (APC = 4.83%) and Medical Aid Program recipients (APC = 5.73%). Overall, men, participants of ages 40 to 49 years, and National Health Insurance beneficiaries of higher socioeconomic status were more likely to undergo screening via endoscopy. This study of nationwide empirical data from 2002 to 2011 showed that endoscopy is increasingly being used for gastric cancer screening in Korea, compared with UGIS. Nevertheless, further study of the impact of endoscopy on gastric cancer mortality is needed, and future evaluations of screening methods should take into account both cost and any associated reduction in gastric cancer mortality.","author":[{"dropping-particle":"","family":"Lee","given":"Sangeun","non-dropping-particle":"","parse-names":false,"suffix":""},{"dropping-particle":"","family":"Jun","given":"Jae Kwan","non-dropping-particle":"","parse-names":false,"suffix":""},{"dropping-particle":"","family":"Suh","given":"Mina","non-dropping-particle":"","parse-names":false,"suffix":""},{"dropping-particle":"","family":"Park","given":"Boyoung","non-dropping-particle":"","parse-names":false,"suffix":""},{"dropping-particle":"","family":"Noh","given":"Dai Keun","non-dropping-particle":"","parse-names":false,"suffix":""},{"dropping-particle":"","family":"Jung","given":"Kyu-Won","non-dropping-particle":"","parse-names":false,"suffix":""},{"dropping-particle":"","family":"Choi","given":"Kui Son","non-dropping-particle":"","parse-names":false,"suffix":""}],"container-title":"Medicine","id":"ITEM-1","issue":"8","issued":{"date-parts":[["2015","2"]]},"page":"e533","publisher":"Wolters Kluwer Health","title":"Gastric cancer screening uptake trends in Korea: results for the National Cancer Screening Program from 2002 to 2011: a prospective cross-sectional study.","type":"article-journal","volume":"94"},"uris":["http://www.mendeley.com/documents/?uuid=5104484f-ab9d-3b0d-ba2c-89229238ae45"]}],"mendeley":{"formattedCitation":"&lt;sup&gt;[28]&lt;/sup&gt;","plainTextFormattedCitation":"[28]","previouslyFormattedCitation":"&lt;sup&gt;[28]&lt;/sup&gt;"},"properties":{"noteIndex":0},"schema":"https://github.com/citation-style-language/schema/raw/master/csl-citation.json"}</w:instrText>
      </w:r>
      <w:r w:rsidRPr="00CA3A83">
        <w:rPr>
          <w:rFonts w:ascii="Book Antiqua" w:hAnsi="Book Antiqua" w:cs="Times New Roman"/>
          <w:color w:val="auto"/>
        </w:rPr>
        <w:fldChar w:fldCharType="separate"/>
      </w:r>
      <w:r w:rsidRPr="00CA3A83">
        <w:rPr>
          <w:rFonts w:ascii="Book Antiqua" w:hAnsi="Book Antiqua" w:cs="Times New Roman"/>
          <w:noProof/>
          <w:color w:val="auto"/>
          <w:vertAlign w:val="superscript"/>
        </w:rPr>
        <w:t>[28]</w:t>
      </w:r>
      <w:r w:rsidRPr="00CA3A83">
        <w:rPr>
          <w:rFonts w:ascii="Book Antiqua" w:hAnsi="Book Antiqua" w:cs="Times New Roman"/>
          <w:color w:val="auto"/>
        </w:rPr>
        <w:fldChar w:fldCharType="end"/>
      </w:r>
      <w:r w:rsidRPr="00CA3A83">
        <w:rPr>
          <w:rFonts w:ascii="Book Antiqua" w:hAnsi="Book Antiqua" w:cs="Times New Roman"/>
          <w:color w:val="auto"/>
        </w:rPr>
        <w:t xml:space="preserve">. </w:t>
      </w:r>
      <w:r w:rsidR="009E5FD0" w:rsidRPr="00CA3A83">
        <w:rPr>
          <w:rFonts w:ascii="Book Antiqua" w:hAnsi="Book Antiqua" w:cs="Times New Roman"/>
          <w:color w:val="auto"/>
        </w:rPr>
        <w:t>The e</w:t>
      </w:r>
      <w:r w:rsidRPr="00CA3A83">
        <w:rPr>
          <w:rFonts w:ascii="Book Antiqua" w:hAnsi="Book Antiqua" w:cs="Times New Roman"/>
          <w:color w:val="auto"/>
        </w:rPr>
        <w:t>ndoscopic examination has been recommended for gastric cancer mass screening program</w:t>
      </w:r>
      <w:r w:rsidR="009772A5" w:rsidRPr="00CA3A83">
        <w:rPr>
          <w:rFonts w:ascii="Book Antiqua" w:hAnsi="Book Antiqua" w:cs="Times New Roman"/>
          <w:color w:val="auto"/>
        </w:rPr>
        <w:t>s</w:t>
      </w:r>
      <w:r w:rsidRPr="00CA3A83">
        <w:rPr>
          <w:rFonts w:ascii="Book Antiqua" w:hAnsi="Book Antiqua" w:cs="Times New Roman"/>
          <w:color w:val="auto"/>
        </w:rPr>
        <w:t xml:space="preserve"> in </w:t>
      </w:r>
      <w:r w:rsidR="001F5357" w:rsidRPr="00CA3A83">
        <w:rPr>
          <w:rFonts w:ascii="Book Antiqua" w:hAnsi="Book Antiqua" w:cs="Times New Roman"/>
          <w:color w:val="auto"/>
        </w:rPr>
        <w:t>East Asian</w:t>
      </w:r>
      <w:r w:rsidRPr="00CA3A83">
        <w:rPr>
          <w:rFonts w:ascii="Book Antiqua" w:hAnsi="Book Antiqua" w:cs="Times New Roman"/>
          <w:color w:val="auto"/>
        </w:rPr>
        <w:t xml:space="preserve"> countries in recent years. For example, </w:t>
      </w:r>
      <w:r w:rsidR="00950925" w:rsidRPr="00CA3A83">
        <w:rPr>
          <w:rFonts w:ascii="Book Antiqua" w:hAnsi="Book Antiqua" w:cs="Times New Roman"/>
          <w:color w:val="auto"/>
        </w:rPr>
        <w:t xml:space="preserve">South Korea has started </w:t>
      </w:r>
      <w:r w:rsidR="009772A5" w:rsidRPr="00CA3A83">
        <w:rPr>
          <w:rFonts w:ascii="Book Antiqua" w:hAnsi="Book Antiqua" w:cs="Times New Roman"/>
          <w:color w:val="auto"/>
        </w:rPr>
        <w:t xml:space="preserve">the </w:t>
      </w:r>
      <w:r w:rsidR="00950925" w:rsidRPr="00CA3A83">
        <w:rPr>
          <w:rFonts w:ascii="Book Antiqua" w:hAnsi="Book Antiqua" w:cs="Times New Roman"/>
          <w:color w:val="auto"/>
        </w:rPr>
        <w:t xml:space="preserve">endoscopic examination-based gastric cancer screening program since </w:t>
      </w:r>
      <w:r w:rsidR="00634579" w:rsidRPr="00CA3A83">
        <w:rPr>
          <w:rFonts w:ascii="Book Antiqua" w:hAnsi="Book Antiqua" w:cs="Times New Roman"/>
          <w:color w:val="auto"/>
        </w:rPr>
        <w:t xml:space="preserve">2002, </w:t>
      </w:r>
      <w:r w:rsidR="00634579" w:rsidRPr="00CA3A83">
        <w:rPr>
          <w:rFonts w:ascii="Book Antiqua" w:hAnsi="Book Antiqua" w:cs="Times New Roman"/>
          <w:color w:val="auto"/>
        </w:rPr>
        <w:lastRenderedPageBreak/>
        <w:t>and the proportion of individuals who underwent endoscopic examination greatly increased from 31.15% in 2002 to 72.55% in 2011</w:t>
      </w:r>
      <w:r w:rsidR="00634579" w:rsidRPr="00CA3A83">
        <w:rPr>
          <w:rFonts w:ascii="Book Antiqua" w:hAnsi="Book Antiqua" w:cs="Times New Roman"/>
          <w:color w:val="auto"/>
        </w:rPr>
        <w:fldChar w:fldCharType="begin" w:fldLock="1"/>
      </w:r>
      <w:r w:rsidR="00634579" w:rsidRPr="00CA3A83">
        <w:rPr>
          <w:rFonts w:ascii="Book Antiqua" w:hAnsi="Book Antiqua" w:cs="Times New Roman"/>
          <w:color w:val="auto"/>
        </w:rPr>
        <w:instrText>ADDIN CSL_CITATION {"citationItems":[{"id":"ITEM-1","itemData":{"DOI":"10.1097/MD.0000000000000533","ISBN":"0025-7974","ISSN":"1536-5964","PMID":"25715251","abstract":"Although the effectiveness of mass screening for gastric cancer remains controversial, several countries with a high prevalence of gastric cancer have implemented nationwide gastric cancer screening programs. This study was conducted to assess trends in the use of either upper gastrointestinal series (UGIS) or endoscopy to screen for gastric cancer, as well as to assess factors strongly associated with changes therein, over a 10-year period. Data were obtained from the National Cancer Screening Program (NCSP) database from 2002 to 2011 in Korea. The NCSP provides biennial gastric cancer screening with either UGIS or endoscopy for men and women aged ≥40 years. Using the NCSP database, overall screening rates for gastric cancer and percentages of endoscopy use among participants were analyzed from 2002 to 2011. To estimate changes in participation rates and endoscopy use over time, we assessed the average annual percentage change (APC) by comparing the rates from 2002 and 2011 as relative rates. Participation rates for gastric cancer screening increased 4.33% annually from 2002 to 2011. In terms of screening method, a substantial increase in endoscopy use was noted among the gastric cancer screening participants over the 10-year period. The percentage of participants who had undergone endoscopy test increased from 31.15% in 2002 to 72.55% in 2011, whereas the percentage of participants who underwent UGIS decreased tremendously. Increased endoscopy test use was greatest among participants aged 40 to 49 (APC = 4.83%) and Medical Aid Program recipients (APC = 5.73%). Overall, men, participants of ages 40 to 49 years, and National Health Insurance beneficiaries of higher socioeconomic status were more likely to undergo screening via endoscopy. This study of nationwide empirical data from 2002 to 2011 showed that endoscopy is increasingly being used for gastric cancer screening in Korea, compared with UGIS. Nevertheless, further study of the impact of endoscopy on gastric cancer mortality is needed, and future evaluations of screening methods should take into account both cost and any associated reduction in gastric cancer mortality.","author":[{"dropping-particle":"","family":"Lee","given":"Sangeun","non-dropping-particle":"","parse-names":false,"suffix":""},{"dropping-particle":"","family":"Jun","given":"Jae Kwan","non-dropping-particle":"","parse-names":false,"suffix":""},{"dropping-particle":"","family":"Suh","given":"Mina","non-dropping-particle":"","parse-names":false,"suffix":""},{"dropping-particle":"","family":"Park","given":"Boyoung","non-dropping-particle":"","parse-names":false,"suffix":""},{"dropping-particle":"","family":"Noh","given":"Dai Keun","non-dropping-particle":"","parse-names":false,"suffix":""},{"dropping-particle":"","family":"Jung","given":"Kyu-Won","non-dropping-particle":"","parse-names":false,"suffix":""},{"dropping-particle":"","family":"Choi","given":"Kui Son","non-dropping-particle":"","parse-names":false,"suffix":""}],"container-title":"Medicine","id":"ITEM-1","issue":"8","issued":{"date-parts":[["2015","2"]]},"page":"e533","publisher":"Wolters Kluwer Health","title":"Gastric cancer screening uptake trends in Korea: results for the National Cancer Screening Program from 2002 to 2011: a prospective cross-sectional study.","type":"article-journal","volume":"94"},"uris":["http://www.mendeley.com/documents/?uuid=5104484f-ab9d-3b0d-ba2c-89229238ae45"]}],"mendeley":{"formattedCitation":"&lt;sup&gt;[28]&lt;/sup&gt;","plainTextFormattedCitation":"[28]"},"properties":{"noteIndex":0},"schema":"https://github.com/citation-style-language/schema/raw/master/csl-citation.json"}</w:instrText>
      </w:r>
      <w:r w:rsidR="00634579" w:rsidRPr="00CA3A83">
        <w:rPr>
          <w:rFonts w:ascii="Book Antiqua" w:hAnsi="Book Antiqua" w:cs="Times New Roman"/>
          <w:color w:val="auto"/>
        </w:rPr>
        <w:fldChar w:fldCharType="separate"/>
      </w:r>
      <w:r w:rsidR="00634579" w:rsidRPr="00CA3A83">
        <w:rPr>
          <w:rFonts w:ascii="Book Antiqua" w:hAnsi="Book Antiqua" w:cs="Times New Roman"/>
          <w:noProof/>
          <w:color w:val="auto"/>
          <w:vertAlign w:val="superscript"/>
        </w:rPr>
        <w:t>[28]</w:t>
      </w:r>
      <w:r w:rsidR="00634579" w:rsidRPr="00CA3A83">
        <w:rPr>
          <w:rFonts w:ascii="Book Antiqua" w:hAnsi="Book Antiqua" w:cs="Times New Roman"/>
          <w:color w:val="auto"/>
        </w:rPr>
        <w:fldChar w:fldCharType="end"/>
      </w:r>
      <w:r w:rsidR="00634579" w:rsidRPr="00CA3A83">
        <w:rPr>
          <w:rFonts w:ascii="Book Antiqua" w:hAnsi="Book Antiqua" w:cs="Times New Roman"/>
          <w:color w:val="auto"/>
        </w:rPr>
        <w:t xml:space="preserve">. </w:t>
      </w:r>
      <w:r w:rsidR="001F5357" w:rsidRPr="00CA3A83">
        <w:rPr>
          <w:rFonts w:ascii="Book Antiqua" w:hAnsi="Book Antiqua" w:cs="Times New Roman"/>
          <w:color w:val="auto"/>
        </w:rPr>
        <w:t xml:space="preserve">Also, Japan has started </w:t>
      </w:r>
      <w:r w:rsidR="009772A5" w:rsidRPr="00CA3A83">
        <w:rPr>
          <w:rFonts w:ascii="Book Antiqua" w:hAnsi="Book Antiqua" w:cs="Times New Roman"/>
          <w:color w:val="auto"/>
        </w:rPr>
        <w:t xml:space="preserve">the </w:t>
      </w:r>
      <w:r w:rsidR="001F5357" w:rsidRPr="00CA3A83">
        <w:rPr>
          <w:rFonts w:ascii="Book Antiqua" w:hAnsi="Book Antiqua" w:cs="Times New Roman"/>
          <w:color w:val="auto"/>
        </w:rPr>
        <w:t xml:space="preserve">endoscopic examination-based gastric cancer mass screening program in addition to </w:t>
      </w:r>
      <w:r w:rsidR="009E5FD0" w:rsidRPr="00CA3A83">
        <w:rPr>
          <w:rFonts w:ascii="Book Antiqua" w:hAnsi="Book Antiqua" w:cs="Times New Roman"/>
          <w:color w:val="auto"/>
        </w:rPr>
        <w:t xml:space="preserve">an </w:t>
      </w:r>
      <w:r w:rsidR="001F5357" w:rsidRPr="00CA3A83">
        <w:rPr>
          <w:rFonts w:ascii="Book Antiqua" w:hAnsi="Book Antiqua" w:cs="Times New Roman"/>
          <w:color w:val="auto"/>
        </w:rPr>
        <w:t xml:space="preserve">X-ray examination since 2016. However, there remains the problem </w:t>
      </w:r>
      <w:r w:rsidR="00AF22D6" w:rsidRPr="00CA3A83">
        <w:rPr>
          <w:rFonts w:ascii="Book Antiqua" w:hAnsi="Book Antiqua" w:cs="Times New Roman"/>
          <w:color w:val="auto"/>
        </w:rPr>
        <w:t>that</w:t>
      </w:r>
      <w:r w:rsidR="001F5357" w:rsidRPr="00CA3A83">
        <w:rPr>
          <w:rFonts w:ascii="Book Antiqua" w:hAnsi="Book Antiqua" w:cs="Times New Roman"/>
          <w:color w:val="auto"/>
        </w:rPr>
        <w:t xml:space="preserve"> the number of individuals </w:t>
      </w:r>
      <w:r w:rsidR="00AF22D6" w:rsidRPr="00CA3A83">
        <w:rPr>
          <w:rFonts w:ascii="Book Antiqua" w:hAnsi="Book Antiqua" w:cs="Times New Roman"/>
          <w:color w:val="auto"/>
        </w:rPr>
        <w:t xml:space="preserve">who can be </w:t>
      </w:r>
      <w:r w:rsidR="001F5357" w:rsidRPr="00CA3A83">
        <w:rPr>
          <w:rFonts w:ascii="Book Antiqua" w:hAnsi="Book Antiqua" w:cs="Times New Roman"/>
          <w:color w:val="auto"/>
        </w:rPr>
        <w:t xml:space="preserve">examined in a day </w:t>
      </w:r>
      <w:r w:rsidR="00AF22D6" w:rsidRPr="00CA3A83">
        <w:rPr>
          <w:rFonts w:ascii="Book Antiqua" w:hAnsi="Book Antiqua" w:cs="Times New Roman"/>
          <w:color w:val="auto"/>
        </w:rPr>
        <w:t>is limited.</w:t>
      </w:r>
      <w:r w:rsidR="001F5357" w:rsidRPr="00CA3A83">
        <w:rPr>
          <w:rFonts w:ascii="Book Antiqua" w:hAnsi="Book Antiqua" w:cs="Times New Roman"/>
          <w:color w:val="auto"/>
        </w:rPr>
        <w:t xml:space="preserve"> </w:t>
      </w:r>
      <w:r w:rsidR="001B19FE" w:rsidRPr="00CA3A83">
        <w:rPr>
          <w:rFonts w:ascii="Book Antiqua" w:hAnsi="Book Antiqua" w:cs="Times New Roman"/>
          <w:color w:val="auto"/>
        </w:rPr>
        <w:t>Hence, X-ray examination still plays an important role in</w:t>
      </w:r>
      <w:r w:rsidR="00A71800" w:rsidRPr="00CA3A83">
        <w:rPr>
          <w:rFonts w:ascii="Book Antiqua" w:hAnsi="Book Antiqua" w:cs="Times New Roman"/>
          <w:color w:val="auto"/>
        </w:rPr>
        <w:t xml:space="preserve"> gastric cancer mass screening.</w:t>
      </w:r>
    </w:p>
    <w:p w14:paraId="37A3E381" w14:textId="796D2A03" w:rsidR="00A46C9B" w:rsidRPr="00CA3A83" w:rsidRDefault="001B19FE" w:rsidP="00E87421">
      <w:pPr>
        <w:pStyle w:val="Default"/>
        <w:snapToGrid w:val="0"/>
        <w:spacing w:line="360" w:lineRule="auto"/>
        <w:ind w:firstLineChars="100" w:firstLine="240"/>
        <w:jc w:val="both"/>
        <w:rPr>
          <w:rFonts w:ascii="Book Antiqua" w:hAnsi="Book Antiqua" w:cs="Times New Roman"/>
          <w:color w:val="auto"/>
        </w:rPr>
      </w:pPr>
      <w:r w:rsidRPr="00CA3A83">
        <w:rPr>
          <w:rFonts w:ascii="Book Antiqua" w:hAnsi="Book Antiqua" w:cs="Times New Roman"/>
          <w:color w:val="auto"/>
        </w:rPr>
        <w:t xml:space="preserve">To realize effective gastric cancer mass screening, it is crucial to narrow down individuals who need endoscopic examination by evaluating </w:t>
      </w:r>
      <w:r w:rsidR="009772A5" w:rsidRPr="00CA3A83">
        <w:rPr>
          <w:rFonts w:ascii="Book Antiqua" w:hAnsi="Book Antiqua" w:cs="Times New Roman"/>
          <w:color w:val="auto"/>
        </w:rPr>
        <w:t xml:space="preserve">the </w:t>
      </w:r>
      <w:r w:rsidRPr="00CA3A83">
        <w:rPr>
          <w:rFonts w:ascii="Book Antiqua" w:hAnsi="Book Antiqua" w:cs="Times New Roman"/>
          <w:color w:val="auto"/>
        </w:rPr>
        <w:t>condition of the stomach. Then CAD systems that can provide additional information to doctors will</w:t>
      </w:r>
      <w:r w:rsidR="00BF388D" w:rsidRPr="00CA3A83">
        <w:rPr>
          <w:rFonts w:ascii="Book Antiqua" w:hAnsi="Book Antiqua" w:cs="Times New Roman"/>
          <w:color w:val="auto"/>
        </w:rPr>
        <w:t xml:space="preserve"> be</w:t>
      </w:r>
      <w:r w:rsidRPr="00CA3A83">
        <w:rPr>
          <w:rFonts w:ascii="Book Antiqua" w:hAnsi="Book Antiqua" w:cs="Times New Roman"/>
          <w:color w:val="auto"/>
        </w:rPr>
        <w:t xml:space="preserve"> helpful</w:t>
      </w:r>
      <w:r w:rsidR="00E1311F" w:rsidRPr="00CA3A83">
        <w:rPr>
          <w:rFonts w:ascii="Book Antiqua" w:hAnsi="Book Antiqua" w:cs="Times New Roman"/>
          <w:color w:val="auto"/>
        </w:rPr>
        <w:t xml:space="preserve">. Particularly, our approach presented in this paper realized the construction of machine learning-based CAG detection with a small number of training images. This suggests that </w:t>
      </w:r>
      <w:r w:rsidR="009772A5" w:rsidRPr="00CA3A83">
        <w:rPr>
          <w:rFonts w:ascii="Book Antiqua" w:hAnsi="Book Antiqua" w:cs="Times New Roman"/>
          <w:color w:val="auto"/>
        </w:rPr>
        <w:t xml:space="preserve">the </w:t>
      </w:r>
      <w:r w:rsidR="00E1311F" w:rsidRPr="00CA3A83">
        <w:rPr>
          <w:rFonts w:ascii="Book Antiqua" w:hAnsi="Book Antiqua" w:cs="Times New Roman"/>
          <w:color w:val="auto"/>
        </w:rPr>
        <w:t xml:space="preserve">CAG detection method can be trained with data from a small-scale or medium-scale hospital without </w:t>
      </w:r>
      <w:r w:rsidR="00AF22D6" w:rsidRPr="00CA3A83">
        <w:rPr>
          <w:rFonts w:ascii="Book Antiqua" w:hAnsi="Book Antiqua" w:cs="Times New Roman"/>
          <w:color w:val="auto"/>
        </w:rPr>
        <w:t>a</w:t>
      </w:r>
      <w:r w:rsidR="00E1311F" w:rsidRPr="00CA3A83">
        <w:rPr>
          <w:rFonts w:ascii="Book Antiqua" w:hAnsi="Book Antiqua" w:cs="Times New Roman"/>
          <w:color w:val="auto"/>
        </w:rPr>
        <w:t xml:space="preserve"> </w:t>
      </w:r>
      <w:r w:rsidR="00AF22D6" w:rsidRPr="00CA3A83">
        <w:rPr>
          <w:rFonts w:ascii="Book Antiqua" w:hAnsi="Book Antiqua" w:cs="Times New Roman"/>
          <w:color w:val="auto"/>
        </w:rPr>
        <w:t>large number of medical images for training.</w:t>
      </w:r>
      <w:bookmarkEnd w:id="6"/>
      <w:r w:rsidR="00E1311F" w:rsidRPr="00CA3A83">
        <w:rPr>
          <w:rFonts w:ascii="Book Antiqua" w:hAnsi="Book Antiqua" w:cs="Times New Roman"/>
          <w:color w:val="auto"/>
        </w:rPr>
        <w:t xml:space="preserve"> </w:t>
      </w:r>
    </w:p>
    <w:bookmarkEnd w:id="7"/>
    <w:p w14:paraId="255B905A" w14:textId="77777777" w:rsidR="00637E4F" w:rsidRPr="00CA3A83" w:rsidRDefault="00DD5823" w:rsidP="00E87421">
      <w:pPr>
        <w:pStyle w:val="Default"/>
        <w:snapToGrid w:val="0"/>
        <w:spacing w:line="360" w:lineRule="auto"/>
        <w:ind w:firstLineChars="100" w:firstLine="240"/>
        <w:jc w:val="both"/>
        <w:rPr>
          <w:rFonts w:ascii="Book Antiqua" w:hAnsi="Book Antiqua" w:cs="Times New Roman"/>
          <w:color w:val="auto"/>
        </w:rPr>
      </w:pPr>
      <w:r w:rsidRPr="00CA3A83">
        <w:rPr>
          <w:rFonts w:ascii="Book Antiqua" w:hAnsi="Book Antiqua" w:cs="Times New Roman"/>
          <w:color w:val="auto"/>
        </w:rPr>
        <w:t>This study ha</w:t>
      </w:r>
      <w:r w:rsidR="006E70FD" w:rsidRPr="00CA3A83">
        <w:rPr>
          <w:rFonts w:ascii="Book Antiqua" w:hAnsi="Book Antiqua" w:cs="Times New Roman"/>
          <w:color w:val="auto"/>
        </w:rPr>
        <w:t>s</w:t>
      </w:r>
      <w:r w:rsidRPr="00CA3A83">
        <w:rPr>
          <w:rFonts w:ascii="Book Antiqua" w:hAnsi="Book Antiqua" w:cs="Times New Roman"/>
          <w:color w:val="auto"/>
        </w:rPr>
        <w:t xml:space="preserve"> a few limitations. First, GXIs taken from only a single angle were analyzed in this study. In general X-ray examinations, GXIs are taken from multiple angles for each patient to examine the inside of the stomach thoroughly. Therefore, the detection performance will be improved by applying the proposed method to GXIs taken from multiple angles. Furthermore, the GXIs analyzed in this study were obtained in a single medical facility. To verify versatility, the proposed method should be applied to GXIs obtained in various medical facilities. </w:t>
      </w:r>
    </w:p>
    <w:p w14:paraId="44BD80EC" w14:textId="77777777" w:rsidR="00397D77" w:rsidRPr="00CA3A83" w:rsidRDefault="00397D77" w:rsidP="00E87421">
      <w:pPr>
        <w:pStyle w:val="Default"/>
        <w:snapToGrid w:val="0"/>
        <w:spacing w:line="360" w:lineRule="auto"/>
        <w:jc w:val="both"/>
        <w:rPr>
          <w:rFonts w:ascii="Book Antiqua" w:hAnsi="Book Antiqua"/>
          <w:color w:val="auto"/>
        </w:rPr>
      </w:pPr>
    </w:p>
    <w:p w14:paraId="01D2CE55" w14:textId="77777777" w:rsidR="00637E4F" w:rsidRPr="00CA3A83" w:rsidRDefault="0075686F" w:rsidP="00E87421">
      <w:pPr>
        <w:pStyle w:val="CM18"/>
        <w:snapToGrid w:val="0"/>
        <w:spacing w:after="0" w:line="360" w:lineRule="auto"/>
        <w:ind w:firstLineChars="100" w:firstLine="240"/>
        <w:jc w:val="both"/>
        <w:rPr>
          <w:rFonts w:ascii="Book Antiqua" w:hAnsi="Book Antiqua"/>
        </w:rPr>
      </w:pPr>
      <w:r w:rsidRPr="00CA3A83">
        <w:rPr>
          <w:rFonts w:ascii="Book Antiqua" w:hAnsi="Book Antiqua"/>
        </w:rPr>
        <w:t xml:space="preserve">In this paper, a method for </w:t>
      </w:r>
      <w:r w:rsidR="00A64220" w:rsidRPr="00CA3A83">
        <w:rPr>
          <w:rFonts w:ascii="Book Antiqua" w:hAnsi="Book Antiqua"/>
        </w:rPr>
        <w:t>CAG</w:t>
      </w:r>
      <w:r w:rsidRPr="00CA3A83">
        <w:rPr>
          <w:rFonts w:ascii="Book Antiqua" w:hAnsi="Book Antiqua"/>
        </w:rPr>
        <w:t xml:space="preserve"> detection from GXIs is presented. In the proposed method, we manually annotate the stomach regions for some of the GXIs used in training and automatically estimate the stomach regions for the rest of the GXIs. By using GXIs with the stomach regions for training, the proposed method realizes accurate </w:t>
      </w:r>
      <w:r w:rsidR="00A64220" w:rsidRPr="00CA3A83">
        <w:rPr>
          <w:rFonts w:ascii="Book Antiqua" w:hAnsi="Book Antiqua"/>
        </w:rPr>
        <w:t>CAG</w:t>
      </w:r>
      <w:r w:rsidRPr="00CA3A83">
        <w:rPr>
          <w:rFonts w:ascii="Book Antiqua" w:hAnsi="Book Antiqua"/>
        </w:rPr>
        <w:t xml:space="preserve"> detection that automatically excludes the effect of regions outside the stomach. Experimental results showed the effectiveness of the proposed method.</w:t>
      </w:r>
    </w:p>
    <w:p w14:paraId="53964675" w14:textId="77777777" w:rsidR="00397D77" w:rsidRPr="00CA3A83" w:rsidRDefault="00397D77" w:rsidP="00E87421">
      <w:pPr>
        <w:pStyle w:val="Default"/>
        <w:snapToGrid w:val="0"/>
        <w:spacing w:line="360" w:lineRule="auto"/>
        <w:jc w:val="both"/>
        <w:rPr>
          <w:rFonts w:ascii="Book Antiqua" w:eastAsia="等线" w:hAnsi="Book Antiqua"/>
          <w:color w:val="auto"/>
          <w:lang w:eastAsia="zh-CN"/>
        </w:rPr>
      </w:pPr>
    </w:p>
    <w:p w14:paraId="4AE06486" w14:textId="77777777" w:rsidR="00A71800" w:rsidRPr="00CA3A83" w:rsidRDefault="00A71800" w:rsidP="00E87421">
      <w:pPr>
        <w:adjustRightInd w:val="0"/>
        <w:snapToGrid w:val="0"/>
        <w:spacing w:line="360" w:lineRule="auto"/>
        <w:rPr>
          <w:rFonts w:ascii="Book Antiqua" w:eastAsia="宋体" w:hAnsi="Book Antiqua"/>
          <w:b/>
          <w:bCs/>
          <w:sz w:val="24"/>
          <w:szCs w:val="24"/>
          <w:u w:val="single"/>
        </w:rPr>
      </w:pPr>
      <w:r w:rsidRPr="00CA3A83">
        <w:rPr>
          <w:rFonts w:ascii="Book Antiqua" w:hAnsi="Book Antiqua"/>
          <w:b/>
          <w:bCs/>
          <w:sz w:val="24"/>
          <w:szCs w:val="24"/>
          <w:u w:val="single"/>
        </w:rPr>
        <w:t>ARTICLE HIGHLIGHTS</w:t>
      </w:r>
    </w:p>
    <w:p w14:paraId="47151237" w14:textId="1D7D394E" w:rsidR="00251E50" w:rsidRPr="00CA3A83" w:rsidRDefault="00623F00" w:rsidP="00E87421">
      <w:pPr>
        <w:adjustRightInd w:val="0"/>
        <w:snapToGrid w:val="0"/>
        <w:spacing w:line="360" w:lineRule="auto"/>
        <w:rPr>
          <w:rFonts w:ascii="Book Antiqua" w:eastAsia="等线" w:hAnsi="Book Antiqua"/>
          <w:b/>
          <w:sz w:val="24"/>
          <w:szCs w:val="24"/>
          <w:lang w:eastAsia="zh-CN"/>
        </w:rPr>
      </w:pPr>
      <w:r w:rsidRPr="00CA3A83">
        <w:rPr>
          <w:rFonts w:ascii="Book Antiqua" w:hAnsi="Book Antiqua"/>
          <w:b/>
          <w:i/>
          <w:sz w:val="24"/>
          <w:szCs w:val="24"/>
        </w:rPr>
        <w:t>Research background</w:t>
      </w:r>
    </w:p>
    <w:p w14:paraId="0E689D67" w14:textId="77777777" w:rsidR="006A067B" w:rsidRPr="00CA3A83" w:rsidRDefault="008B4102"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It has been reported that chronic atrophic gastritis (CAG) induce by </w:t>
      </w:r>
      <w:r w:rsidRPr="00CA3A83">
        <w:rPr>
          <w:rFonts w:ascii="Book Antiqua" w:hAnsi="Book Antiqua"/>
          <w:i/>
          <w:iCs/>
          <w:sz w:val="24"/>
          <w:szCs w:val="24"/>
        </w:rPr>
        <w:t>Helicobacter pylori</w:t>
      </w:r>
      <w:r w:rsidRPr="00CA3A83">
        <w:rPr>
          <w:rFonts w:ascii="Book Antiqua" w:hAnsi="Book Antiqua"/>
          <w:sz w:val="24"/>
          <w:szCs w:val="24"/>
        </w:rPr>
        <w:t xml:space="preserve"> infection increases the risk of gastric cancer. X-ray examination can evaluate the condition of the stomach for mass screening. On the other hand, there remains a problem that skilled doctors are decreasing.</w:t>
      </w:r>
    </w:p>
    <w:p w14:paraId="680C29E5" w14:textId="77777777" w:rsidR="00A71800" w:rsidRPr="00CA3A83" w:rsidRDefault="00A71800" w:rsidP="00E87421">
      <w:pPr>
        <w:adjustRightInd w:val="0"/>
        <w:snapToGrid w:val="0"/>
        <w:spacing w:line="360" w:lineRule="auto"/>
        <w:rPr>
          <w:rFonts w:ascii="Book Antiqua" w:eastAsia="等线" w:hAnsi="Book Antiqua"/>
          <w:i/>
          <w:sz w:val="24"/>
          <w:szCs w:val="24"/>
          <w:lang w:eastAsia="zh-CN"/>
        </w:rPr>
      </w:pPr>
    </w:p>
    <w:p w14:paraId="5E6B2E97" w14:textId="77777777" w:rsidR="00623F00" w:rsidRPr="00CA3A83" w:rsidRDefault="00623F00" w:rsidP="00E87421">
      <w:pPr>
        <w:adjustRightInd w:val="0"/>
        <w:snapToGrid w:val="0"/>
        <w:spacing w:line="360" w:lineRule="auto"/>
        <w:rPr>
          <w:rFonts w:ascii="Book Antiqua" w:hAnsi="Book Antiqua"/>
          <w:b/>
          <w:i/>
          <w:sz w:val="24"/>
          <w:szCs w:val="24"/>
        </w:rPr>
      </w:pPr>
      <w:r w:rsidRPr="00CA3A83">
        <w:rPr>
          <w:rFonts w:ascii="Book Antiqua" w:hAnsi="Book Antiqua"/>
          <w:b/>
          <w:i/>
          <w:sz w:val="24"/>
          <w:szCs w:val="24"/>
        </w:rPr>
        <w:t>Research motivation</w:t>
      </w:r>
    </w:p>
    <w:p w14:paraId="50E73D35" w14:textId="77777777" w:rsidR="003206FB" w:rsidRPr="00CA3A83" w:rsidRDefault="008B4102" w:rsidP="00E87421">
      <w:pPr>
        <w:adjustRightInd w:val="0"/>
        <w:snapToGrid w:val="0"/>
        <w:spacing w:line="360" w:lineRule="auto"/>
        <w:rPr>
          <w:rFonts w:ascii="Book Antiqua" w:eastAsia="等线" w:hAnsi="Book Antiqua"/>
          <w:sz w:val="24"/>
          <w:szCs w:val="24"/>
          <w:lang w:eastAsia="zh-CN"/>
        </w:rPr>
      </w:pPr>
      <w:r w:rsidRPr="00CA3A83">
        <w:rPr>
          <w:rFonts w:ascii="Book Antiqua" w:hAnsi="Book Antiqua"/>
          <w:sz w:val="24"/>
          <w:szCs w:val="24"/>
        </w:rPr>
        <w:t xml:space="preserve">Researches for </w:t>
      </w:r>
      <w:r w:rsidR="008E0914" w:rsidRPr="00CA3A83">
        <w:rPr>
          <w:rFonts w:ascii="Book Antiqua" w:hAnsi="Book Antiqua"/>
          <w:sz w:val="24"/>
          <w:szCs w:val="24"/>
        </w:rPr>
        <w:t xml:space="preserve">the </w:t>
      </w:r>
      <w:r w:rsidRPr="00CA3A83">
        <w:rPr>
          <w:rFonts w:ascii="Book Antiqua" w:hAnsi="Book Antiqua"/>
          <w:sz w:val="24"/>
          <w:szCs w:val="24"/>
        </w:rPr>
        <w:t>detection of CAG have been conducted, especially, deep learning-based techniques have achieved high recognition performance</w:t>
      </w:r>
      <w:r w:rsidR="008E0914" w:rsidRPr="00CA3A83">
        <w:rPr>
          <w:rFonts w:ascii="Book Antiqua" w:hAnsi="Book Antiqua"/>
          <w:sz w:val="24"/>
          <w:szCs w:val="24"/>
        </w:rPr>
        <w:t xml:space="preserve"> in general image datasets</w:t>
      </w:r>
      <w:r w:rsidRPr="00CA3A83">
        <w:rPr>
          <w:rFonts w:ascii="Book Antiqua" w:hAnsi="Book Antiqua"/>
          <w:sz w:val="24"/>
          <w:szCs w:val="24"/>
        </w:rPr>
        <w:t>. However, early works need a large number of labeled images for training.</w:t>
      </w:r>
    </w:p>
    <w:p w14:paraId="35B017C0" w14:textId="77777777" w:rsidR="00A71800" w:rsidRPr="00CA3A83" w:rsidRDefault="00A71800" w:rsidP="00E87421">
      <w:pPr>
        <w:adjustRightInd w:val="0"/>
        <w:snapToGrid w:val="0"/>
        <w:spacing w:line="360" w:lineRule="auto"/>
        <w:rPr>
          <w:rFonts w:ascii="Book Antiqua" w:eastAsia="等线" w:hAnsi="Book Antiqua"/>
          <w:sz w:val="24"/>
          <w:szCs w:val="24"/>
          <w:lang w:eastAsia="zh-CN"/>
        </w:rPr>
      </w:pPr>
    </w:p>
    <w:p w14:paraId="5223F8BD" w14:textId="77777777" w:rsidR="00623F00" w:rsidRPr="00CA3A83" w:rsidRDefault="00623F00" w:rsidP="00E87421">
      <w:pPr>
        <w:adjustRightInd w:val="0"/>
        <w:snapToGrid w:val="0"/>
        <w:spacing w:line="360" w:lineRule="auto"/>
        <w:rPr>
          <w:rFonts w:ascii="Book Antiqua" w:hAnsi="Book Antiqua"/>
          <w:b/>
          <w:i/>
          <w:sz w:val="24"/>
          <w:szCs w:val="24"/>
        </w:rPr>
      </w:pPr>
      <w:r w:rsidRPr="00CA3A83">
        <w:rPr>
          <w:rFonts w:ascii="Book Antiqua" w:hAnsi="Book Antiqua"/>
          <w:b/>
          <w:i/>
          <w:sz w:val="24"/>
          <w:szCs w:val="24"/>
        </w:rPr>
        <w:t>Research objectives</w:t>
      </w:r>
    </w:p>
    <w:p w14:paraId="490A465F" w14:textId="77777777" w:rsidR="003206FB" w:rsidRPr="00CA3A83" w:rsidRDefault="00B07680" w:rsidP="00E87421">
      <w:pPr>
        <w:adjustRightInd w:val="0"/>
        <w:snapToGrid w:val="0"/>
        <w:spacing w:line="360" w:lineRule="auto"/>
        <w:rPr>
          <w:rFonts w:ascii="Book Antiqua" w:hAnsi="Book Antiqua"/>
          <w:iCs/>
          <w:sz w:val="24"/>
          <w:szCs w:val="24"/>
        </w:rPr>
      </w:pPr>
      <w:r w:rsidRPr="00CA3A83">
        <w:rPr>
          <w:rFonts w:ascii="Book Antiqua" w:hAnsi="Book Antiqua"/>
          <w:iCs/>
          <w:sz w:val="24"/>
          <w:szCs w:val="24"/>
        </w:rPr>
        <w:t xml:space="preserve">The </w:t>
      </w:r>
      <w:r w:rsidR="008E0914" w:rsidRPr="00CA3A83">
        <w:rPr>
          <w:rFonts w:ascii="Book Antiqua" w:hAnsi="Book Antiqua"/>
          <w:iCs/>
          <w:sz w:val="24"/>
          <w:szCs w:val="24"/>
        </w:rPr>
        <w:t>study aimed</w:t>
      </w:r>
      <w:r w:rsidRPr="00CA3A83">
        <w:rPr>
          <w:rFonts w:ascii="Book Antiqua" w:hAnsi="Book Antiqua"/>
          <w:iCs/>
          <w:sz w:val="24"/>
          <w:szCs w:val="24"/>
        </w:rPr>
        <w:t xml:space="preserve"> to evaluate the effectiveness of a deep learning technique with a small number of training images with the stomach region annotation. </w:t>
      </w:r>
    </w:p>
    <w:p w14:paraId="3F8BE742" w14:textId="77777777" w:rsidR="00A71800" w:rsidRPr="00CA3A83" w:rsidRDefault="00A71800" w:rsidP="00E87421">
      <w:pPr>
        <w:adjustRightInd w:val="0"/>
        <w:snapToGrid w:val="0"/>
        <w:spacing w:line="360" w:lineRule="auto"/>
        <w:rPr>
          <w:rFonts w:ascii="Book Antiqua" w:eastAsia="等线" w:hAnsi="Book Antiqua"/>
          <w:i/>
          <w:sz w:val="24"/>
          <w:szCs w:val="24"/>
          <w:lang w:eastAsia="zh-CN"/>
        </w:rPr>
      </w:pPr>
    </w:p>
    <w:p w14:paraId="2A3A90F1" w14:textId="77777777" w:rsidR="00623F00" w:rsidRPr="00CA3A83" w:rsidRDefault="00623F00" w:rsidP="00E87421">
      <w:pPr>
        <w:adjustRightInd w:val="0"/>
        <w:snapToGrid w:val="0"/>
        <w:spacing w:line="360" w:lineRule="auto"/>
        <w:rPr>
          <w:rFonts w:ascii="Book Antiqua" w:hAnsi="Book Antiqua"/>
          <w:b/>
          <w:i/>
          <w:sz w:val="24"/>
          <w:szCs w:val="24"/>
        </w:rPr>
      </w:pPr>
      <w:r w:rsidRPr="00CA3A83">
        <w:rPr>
          <w:rFonts w:ascii="Book Antiqua" w:hAnsi="Book Antiqua"/>
          <w:b/>
          <w:i/>
          <w:sz w:val="24"/>
          <w:szCs w:val="24"/>
        </w:rPr>
        <w:t>Research methods</w:t>
      </w:r>
    </w:p>
    <w:p w14:paraId="23D72CA4" w14:textId="77777777" w:rsidR="003206FB" w:rsidRPr="00CA3A83" w:rsidRDefault="00B07680" w:rsidP="00E87421">
      <w:pPr>
        <w:adjustRightInd w:val="0"/>
        <w:snapToGrid w:val="0"/>
        <w:spacing w:line="360" w:lineRule="auto"/>
        <w:rPr>
          <w:rFonts w:ascii="Book Antiqua" w:eastAsia="等线" w:hAnsi="Book Antiqua"/>
          <w:iCs/>
          <w:sz w:val="24"/>
          <w:szCs w:val="24"/>
          <w:lang w:eastAsia="zh-CN"/>
        </w:rPr>
      </w:pPr>
      <w:r w:rsidRPr="00CA3A83">
        <w:rPr>
          <w:rFonts w:ascii="Book Antiqua" w:hAnsi="Book Antiqua"/>
          <w:iCs/>
          <w:sz w:val="24"/>
          <w:szCs w:val="24"/>
        </w:rPr>
        <w:t>A total of 815 gastric X-ray images (GXIs) were used in our analysis. The ground truth of this study was the diagnostic results in X-ray and endoscopic examinations. For a part of GXIs for training, the stomach regions are manually annotated. A deep learning model is trained with the stomach region annotations. For the rest of them, the stomach regions are automatically estimated by the learned model. Finally, a model for automatic CAG detection is trained with all GXIs for training.</w:t>
      </w:r>
    </w:p>
    <w:p w14:paraId="597010A4" w14:textId="77777777" w:rsidR="00A71800" w:rsidRPr="00CA3A83" w:rsidRDefault="00A71800" w:rsidP="00E87421">
      <w:pPr>
        <w:adjustRightInd w:val="0"/>
        <w:snapToGrid w:val="0"/>
        <w:spacing w:line="360" w:lineRule="auto"/>
        <w:rPr>
          <w:rFonts w:ascii="Book Antiqua" w:eastAsia="等线" w:hAnsi="Book Antiqua"/>
          <w:iCs/>
          <w:sz w:val="24"/>
          <w:szCs w:val="24"/>
          <w:lang w:eastAsia="zh-CN"/>
        </w:rPr>
      </w:pPr>
    </w:p>
    <w:p w14:paraId="10D8672C" w14:textId="77777777" w:rsidR="00623F00" w:rsidRPr="00CA3A83" w:rsidRDefault="00623F00" w:rsidP="00E87421">
      <w:pPr>
        <w:adjustRightInd w:val="0"/>
        <w:snapToGrid w:val="0"/>
        <w:spacing w:line="360" w:lineRule="auto"/>
        <w:rPr>
          <w:rFonts w:ascii="Book Antiqua" w:hAnsi="Book Antiqua"/>
          <w:b/>
          <w:i/>
          <w:sz w:val="24"/>
          <w:szCs w:val="24"/>
        </w:rPr>
      </w:pPr>
      <w:r w:rsidRPr="00CA3A83">
        <w:rPr>
          <w:rFonts w:ascii="Book Antiqua" w:hAnsi="Book Antiqua"/>
          <w:b/>
          <w:i/>
          <w:sz w:val="24"/>
          <w:szCs w:val="24"/>
        </w:rPr>
        <w:t>Research results</w:t>
      </w:r>
    </w:p>
    <w:p w14:paraId="58FAC36C" w14:textId="4D97273D" w:rsidR="003206FB" w:rsidRPr="00CA3A83" w:rsidRDefault="00B07680" w:rsidP="00E87421">
      <w:pPr>
        <w:adjustRightInd w:val="0"/>
        <w:snapToGrid w:val="0"/>
        <w:spacing w:line="360" w:lineRule="auto"/>
        <w:rPr>
          <w:rFonts w:ascii="Book Antiqua" w:eastAsia="等线" w:hAnsi="Book Antiqua"/>
          <w:sz w:val="24"/>
          <w:szCs w:val="24"/>
          <w:lang w:eastAsia="zh-CN"/>
        </w:rPr>
      </w:pPr>
      <w:r w:rsidRPr="00CA3A83">
        <w:rPr>
          <w:rFonts w:ascii="Book Antiqua" w:hAnsi="Book Antiqua"/>
          <w:sz w:val="24"/>
          <w:szCs w:val="24"/>
        </w:rPr>
        <w:t>In the case that the stomach regions were manually annotated for only 10 GXIs and 30 GXIs, the harmonic mean of sensitivity and specificity of CAG detection were 0.955</w:t>
      </w:r>
      <w:r w:rsidR="00A71800" w:rsidRPr="00CA3A83">
        <w:rPr>
          <w:rFonts w:ascii="Book Antiqua" w:eastAsia="等线" w:hAnsi="Book Antiqua"/>
          <w:sz w:val="24"/>
          <w:szCs w:val="24"/>
          <w:lang w:eastAsia="zh-CN"/>
        </w:rPr>
        <w:t xml:space="preserve"> </w:t>
      </w:r>
      <w:r w:rsidR="00A71800" w:rsidRPr="00CA3A83">
        <w:rPr>
          <w:rFonts w:ascii="Book Antiqua" w:hAnsi="Book Antiqua"/>
          <w:sz w:val="24"/>
          <w:szCs w:val="24"/>
        </w:rPr>
        <w:t>±</w:t>
      </w:r>
      <w:r w:rsidRPr="00CA3A83">
        <w:rPr>
          <w:rFonts w:ascii="Book Antiqua" w:hAnsi="Book Antiqua"/>
          <w:sz w:val="24"/>
          <w:szCs w:val="24"/>
        </w:rPr>
        <w:t xml:space="preserve"> 0.002 and 0.963</w:t>
      </w:r>
      <w:r w:rsidR="00A71800" w:rsidRPr="00CA3A83">
        <w:rPr>
          <w:rFonts w:ascii="Book Antiqua" w:eastAsia="等线" w:hAnsi="Book Antiqua"/>
          <w:sz w:val="24"/>
          <w:szCs w:val="24"/>
          <w:lang w:eastAsia="zh-CN"/>
        </w:rPr>
        <w:t xml:space="preserve"> </w:t>
      </w:r>
      <w:r w:rsidR="00A71800" w:rsidRPr="00CA3A83">
        <w:rPr>
          <w:rFonts w:ascii="Book Antiqua" w:hAnsi="Book Antiqua"/>
          <w:sz w:val="24"/>
          <w:szCs w:val="24"/>
        </w:rPr>
        <w:t>±</w:t>
      </w:r>
      <w:r w:rsidR="00A71800" w:rsidRPr="00CA3A83">
        <w:rPr>
          <w:rFonts w:ascii="Book Antiqua" w:eastAsia="等线" w:hAnsi="Book Antiqua"/>
          <w:sz w:val="24"/>
          <w:szCs w:val="24"/>
          <w:lang w:eastAsia="zh-CN"/>
        </w:rPr>
        <w:t xml:space="preserve"> </w:t>
      </w:r>
      <w:r w:rsidRPr="00CA3A83">
        <w:rPr>
          <w:rFonts w:ascii="Book Antiqua" w:hAnsi="Book Antiqua"/>
          <w:sz w:val="24"/>
          <w:szCs w:val="24"/>
        </w:rPr>
        <w:t>0.004, respectively.</w:t>
      </w:r>
    </w:p>
    <w:p w14:paraId="3AC92C39" w14:textId="77777777" w:rsidR="00A71800" w:rsidRPr="00CA3A83" w:rsidRDefault="00A71800" w:rsidP="00E87421">
      <w:pPr>
        <w:adjustRightInd w:val="0"/>
        <w:snapToGrid w:val="0"/>
        <w:spacing w:line="360" w:lineRule="auto"/>
        <w:rPr>
          <w:rFonts w:ascii="Book Antiqua" w:eastAsia="等线" w:hAnsi="Book Antiqua"/>
          <w:sz w:val="24"/>
          <w:szCs w:val="24"/>
          <w:lang w:eastAsia="zh-CN"/>
        </w:rPr>
      </w:pPr>
    </w:p>
    <w:p w14:paraId="2727E82B" w14:textId="77777777" w:rsidR="00623F00" w:rsidRPr="00CA3A83" w:rsidRDefault="00623F00" w:rsidP="00E87421">
      <w:pPr>
        <w:adjustRightInd w:val="0"/>
        <w:snapToGrid w:val="0"/>
        <w:spacing w:line="360" w:lineRule="auto"/>
        <w:rPr>
          <w:rFonts w:ascii="Book Antiqua" w:hAnsi="Book Antiqua"/>
          <w:b/>
          <w:i/>
          <w:sz w:val="24"/>
          <w:szCs w:val="24"/>
        </w:rPr>
      </w:pPr>
      <w:r w:rsidRPr="00CA3A83">
        <w:rPr>
          <w:rFonts w:ascii="Book Antiqua" w:hAnsi="Book Antiqua"/>
          <w:b/>
          <w:i/>
          <w:sz w:val="24"/>
          <w:szCs w:val="24"/>
        </w:rPr>
        <w:t>Research conclusions</w:t>
      </w:r>
    </w:p>
    <w:p w14:paraId="41027C9B" w14:textId="77777777" w:rsidR="00623F00" w:rsidRPr="00CA3A83" w:rsidRDefault="00B07680" w:rsidP="00E87421">
      <w:pPr>
        <w:pStyle w:val="CM22"/>
        <w:snapToGrid w:val="0"/>
        <w:spacing w:after="0" w:line="360" w:lineRule="auto"/>
        <w:jc w:val="both"/>
        <w:rPr>
          <w:rFonts w:ascii="Book Antiqua" w:hAnsi="Book Antiqua"/>
        </w:rPr>
      </w:pPr>
      <w:r w:rsidRPr="00CA3A83">
        <w:rPr>
          <w:rFonts w:ascii="Book Antiqua" w:hAnsi="Book Antiqua"/>
        </w:rPr>
        <w:t>By estimating stomach regions automatically, our method contributes to the reduction of the workload of manual annotation and the accurate detection of the CAG.</w:t>
      </w:r>
    </w:p>
    <w:p w14:paraId="52B2511C" w14:textId="77777777" w:rsidR="00A71800" w:rsidRPr="00CA3A83" w:rsidRDefault="00A71800" w:rsidP="00E87421">
      <w:pPr>
        <w:pStyle w:val="Default"/>
        <w:snapToGrid w:val="0"/>
        <w:spacing w:line="360" w:lineRule="auto"/>
        <w:jc w:val="both"/>
        <w:rPr>
          <w:rFonts w:ascii="Book Antiqua" w:eastAsia="等线" w:hAnsi="Book Antiqua"/>
          <w:i/>
          <w:color w:val="auto"/>
          <w:lang w:eastAsia="zh-CN"/>
        </w:rPr>
      </w:pPr>
    </w:p>
    <w:p w14:paraId="17732EFC" w14:textId="77777777" w:rsidR="00300FE6" w:rsidRPr="00CA3A83" w:rsidRDefault="003206FB" w:rsidP="00E87421">
      <w:pPr>
        <w:pStyle w:val="Default"/>
        <w:snapToGrid w:val="0"/>
        <w:spacing w:line="360" w:lineRule="auto"/>
        <w:jc w:val="both"/>
        <w:rPr>
          <w:rFonts w:ascii="Book Antiqua" w:hAnsi="Book Antiqua"/>
          <w:b/>
          <w:i/>
          <w:color w:val="auto"/>
        </w:rPr>
      </w:pPr>
      <w:r w:rsidRPr="00CA3A83">
        <w:rPr>
          <w:rFonts w:ascii="Book Antiqua" w:hAnsi="Book Antiqua"/>
          <w:b/>
          <w:i/>
          <w:color w:val="auto"/>
        </w:rPr>
        <w:t>Research perspectives</w:t>
      </w:r>
    </w:p>
    <w:p w14:paraId="38DE49DF" w14:textId="77777777" w:rsidR="00BC4A9F" w:rsidRPr="00CA3A83" w:rsidRDefault="00D653DC" w:rsidP="00E87421">
      <w:pPr>
        <w:pStyle w:val="Default"/>
        <w:snapToGrid w:val="0"/>
        <w:spacing w:line="360" w:lineRule="auto"/>
        <w:jc w:val="both"/>
        <w:rPr>
          <w:rFonts w:ascii="Book Antiqua" w:hAnsi="Book Antiqua"/>
          <w:color w:val="auto"/>
        </w:rPr>
      </w:pPr>
      <w:r w:rsidRPr="00CA3A83">
        <w:rPr>
          <w:rFonts w:ascii="Book Antiqua" w:hAnsi="Book Antiqua"/>
          <w:color w:val="auto"/>
        </w:rPr>
        <w:t>Our CAG detection method can be trained with data from a small-scale or medium-scale hospital without medical data sharing that having the risk of leakage of personal information.</w:t>
      </w:r>
    </w:p>
    <w:p w14:paraId="42C4BF10" w14:textId="77777777" w:rsidR="00D653DC" w:rsidRPr="00CA3A83" w:rsidRDefault="00D653DC" w:rsidP="00E87421">
      <w:pPr>
        <w:pStyle w:val="CM17"/>
        <w:snapToGrid w:val="0"/>
        <w:spacing w:after="0" w:line="360" w:lineRule="auto"/>
        <w:jc w:val="both"/>
        <w:rPr>
          <w:rFonts w:ascii="Book Antiqua" w:hAnsi="Book Antiqua"/>
          <w:b/>
        </w:rPr>
      </w:pPr>
    </w:p>
    <w:p w14:paraId="0058C724" w14:textId="77777777" w:rsidR="00A71800" w:rsidRPr="00CA3A83" w:rsidRDefault="00A71800" w:rsidP="00E87421">
      <w:pPr>
        <w:pStyle w:val="paragraph"/>
        <w:adjustRightInd w:val="0"/>
        <w:snapToGrid w:val="0"/>
        <w:spacing w:before="0" w:beforeAutospacing="0" w:after="0" w:afterAutospacing="0" w:line="360" w:lineRule="auto"/>
        <w:jc w:val="both"/>
        <w:textAlignment w:val="baseline"/>
        <w:rPr>
          <w:rFonts w:ascii="Book Antiqua" w:hAnsi="Book Antiqua" w:cs="Century"/>
          <w:b/>
          <w:bCs/>
          <w:u w:val="single"/>
        </w:rPr>
      </w:pPr>
      <w:r w:rsidRPr="00CA3A83">
        <w:rPr>
          <w:rStyle w:val="15"/>
          <w:rFonts w:ascii="Book Antiqua" w:hAnsi="Book Antiqua" w:cs="Century"/>
          <w:b/>
          <w:bCs/>
          <w:u w:val="single"/>
        </w:rPr>
        <w:t>ACKNOWLEDGEMENTS</w:t>
      </w:r>
    </w:p>
    <w:p w14:paraId="07A66524" w14:textId="697C94EA" w:rsidR="00A71800" w:rsidRPr="00CA3A83" w:rsidRDefault="00A71800" w:rsidP="00E87421">
      <w:pPr>
        <w:pStyle w:val="Default"/>
        <w:snapToGrid w:val="0"/>
        <w:spacing w:line="360" w:lineRule="auto"/>
        <w:jc w:val="both"/>
        <w:rPr>
          <w:rFonts w:ascii="Book Antiqua" w:hAnsi="Book Antiqua" w:cs="Times New Roman"/>
          <w:color w:val="auto"/>
        </w:rPr>
      </w:pPr>
      <w:r w:rsidRPr="00CA3A83">
        <w:rPr>
          <w:rFonts w:ascii="Book Antiqua" w:hAnsi="Book Antiqua" w:cs="Times New Roman"/>
          <w:color w:val="auto"/>
        </w:rPr>
        <w:t xml:space="preserve">Experimental data were provided by the University of Tokyo Hospital in Japan. We express our thanks to Katsuhiro </w:t>
      </w:r>
      <w:proofErr w:type="spellStart"/>
      <w:r w:rsidRPr="00CA3A83">
        <w:rPr>
          <w:rFonts w:ascii="Book Antiqua" w:hAnsi="Book Antiqua" w:cs="Times New Roman"/>
          <w:color w:val="auto"/>
        </w:rPr>
        <w:t>Mabe</w:t>
      </w:r>
      <w:proofErr w:type="spellEnd"/>
      <w:r w:rsidRPr="00CA3A83">
        <w:rPr>
          <w:rFonts w:ascii="Book Antiqua" w:hAnsi="Book Antiqua" w:cs="Times New Roman"/>
          <w:color w:val="auto"/>
        </w:rPr>
        <w:t xml:space="preserve"> of the </w:t>
      </w:r>
      <w:proofErr w:type="spellStart"/>
      <w:r w:rsidRPr="00CA3A83">
        <w:rPr>
          <w:rFonts w:ascii="Book Antiqua" w:hAnsi="Book Antiqua" w:cs="Times New Roman"/>
          <w:color w:val="auto"/>
        </w:rPr>
        <w:t>Junpukai</w:t>
      </w:r>
      <w:proofErr w:type="spellEnd"/>
      <w:r w:rsidRPr="00CA3A83">
        <w:rPr>
          <w:rFonts w:ascii="Book Antiqua" w:hAnsi="Book Antiqua" w:cs="Times New Roman"/>
          <w:color w:val="auto"/>
        </w:rPr>
        <w:t xml:space="preserve"> Health Maintenance Center, and </w:t>
      </w:r>
      <w:proofErr w:type="spellStart"/>
      <w:r w:rsidRPr="00CA3A83">
        <w:rPr>
          <w:rFonts w:ascii="Book Antiqua" w:hAnsi="Book Antiqua" w:cs="Times New Roman"/>
          <w:color w:val="auto"/>
        </w:rPr>
        <w:t>Nobutake</w:t>
      </w:r>
      <w:proofErr w:type="spellEnd"/>
      <w:r w:rsidRPr="00CA3A83">
        <w:rPr>
          <w:rFonts w:ascii="Book Antiqua" w:hAnsi="Book Antiqua" w:cs="Times New Roman"/>
          <w:color w:val="auto"/>
        </w:rPr>
        <w:t xml:space="preserve"> </w:t>
      </w:r>
      <w:proofErr w:type="spellStart"/>
      <w:r w:rsidRPr="00CA3A83">
        <w:rPr>
          <w:rFonts w:ascii="Book Antiqua" w:hAnsi="Book Antiqua" w:cs="Times New Roman"/>
          <w:color w:val="auto"/>
        </w:rPr>
        <w:t>Yamamichi</w:t>
      </w:r>
      <w:proofErr w:type="spellEnd"/>
      <w:r w:rsidRPr="00CA3A83">
        <w:rPr>
          <w:rFonts w:ascii="Book Antiqua" w:hAnsi="Book Antiqua" w:cs="Times New Roman"/>
          <w:color w:val="auto"/>
        </w:rPr>
        <w:t xml:space="preserve"> of The University of Tokyo. </w:t>
      </w:r>
    </w:p>
    <w:p w14:paraId="14F39A10" w14:textId="77777777" w:rsidR="00666245" w:rsidRPr="00CA3A83" w:rsidRDefault="00666245" w:rsidP="00E87421">
      <w:pPr>
        <w:pStyle w:val="Default"/>
        <w:snapToGrid w:val="0"/>
        <w:spacing w:line="360" w:lineRule="auto"/>
        <w:jc w:val="both"/>
        <w:rPr>
          <w:rFonts w:ascii="Book Antiqua" w:eastAsia="等线" w:hAnsi="Book Antiqua" w:cs="Times New Roman"/>
          <w:b/>
          <w:color w:val="auto"/>
          <w:lang w:eastAsia="zh-CN"/>
        </w:rPr>
      </w:pPr>
    </w:p>
    <w:p w14:paraId="360289D2" w14:textId="77777777" w:rsidR="006E6093" w:rsidRPr="00CA3A83" w:rsidRDefault="006E6093" w:rsidP="00E87421">
      <w:pPr>
        <w:adjustRightInd w:val="0"/>
        <w:snapToGrid w:val="0"/>
        <w:spacing w:line="360" w:lineRule="auto"/>
        <w:rPr>
          <w:rFonts w:ascii="Book Antiqua" w:eastAsia="宋体" w:hAnsi="Book Antiqua"/>
          <w:b/>
          <w:bCs/>
          <w:sz w:val="24"/>
          <w:szCs w:val="24"/>
        </w:rPr>
      </w:pPr>
      <w:r w:rsidRPr="00CA3A83">
        <w:rPr>
          <w:rFonts w:ascii="Book Antiqua" w:hAnsi="Book Antiqua"/>
          <w:b/>
          <w:bCs/>
          <w:sz w:val="24"/>
          <w:szCs w:val="24"/>
        </w:rPr>
        <w:t>REFERENCES</w:t>
      </w:r>
    </w:p>
    <w:p w14:paraId="470C128F" w14:textId="2B9747DA"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 </w:t>
      </w:r>
      <w:r w:rsidRPr="00CA3A83">
        <w:rPr>
          <w:rFonts w:ascii="Book Antiqua" w:hAnsi="Book Antiqua"/>
          <w:b/>
          <w:bCs/>
          <w:sz w:val="24"/>
          <w:szCs w:val="24"/>
        </w:rPr>
        <w:t>Bray F</w:t>
      </w:r>
      <w:r w:rsidRPr="00CA3A83">
        <w:rPr>
          <w:rFonts w:ascii="Book Antiqua" w:hAnsi="Book Antiqua"/>
          <w:sz w:val="24"/>
          <w:szCs w:val="24"/>
        </w:rPr>
        <w:t xml:space="preserve">, </w:t>
      </w:r>
      <w:proofErr w:type="spellStart"/>
      <w:r w:rsidRPr="00CA3A83">
        <w:rPr>
          <w:rFonts w:ascii="Book Antiqua" w:hAnsi="Book Antiqua"/>
          <w:sz w:val="24"/>
          <w:szCs w:val="24"/>
        </w:rPr>
        <w:t>Ferlay</w:t>
      </w:r>
      <w:proofErr w:type="spellEnd"/>
      <w:r w:rsidRPr="00CA3A83">
        <w:rPr>
          <w:rFonts w:ascii="Book Antiqua" w:hAnsi="Book Antiqua"/>
          <w:sz w:val="24"/>
          <w:szCs w:val="24"/>
        </w:rPr>
        <w:t xml:space="preserve"> J, </w:t>
      </w:r>
      <w:proofErr w:type="spellStart"/>
      <w:r w:rsidRPr="00CA3A83">
        <w:rPr>
          <w:rFonts w:ascii="Book Antiqua" w:hAnsi="Book Antiqua"/>
          <w:sz w:val="24"/>
          <w:szCs w:val="24"/>
        </w:rPr>
        <w:t>Soerjomataram</w:t>
      </w:r>
      <w:proofErr w:type="spellEnd"/>
      <w:r w:rsidRPr="00CA3A83">
        <w:rPr>
          <w:rFonts w:ascii="Book Antiqua" w:hAnsi="Book Antiqua"/>
          <w:sz w:val="24"/>
          <w:szCs w:val="24"/>
        </w:rPr>
        <w:t xml:space="preserve"> I, Siegel RL, Torre LA, Jemal A. Global cancer statistics 2018: GLOBOCAN estimates of incidence and mortality worldwide for 36 cancers in 185 countries. </w:t>
      </w:r>
      <w:r w:rsidRPr="00CA3A83">
        <w:rPr>
          <w:rFonts w:ascii="Book Antiqua" w:hAnsi="Book Antiqua"/>
          <w:i/>
          <w:iCs/>
          <w:sz w:val="24"/>
          <w:szCs w:val="24"/>
        </w:rPr>
        <w:t>CA Cancer J Clin</w:t>
      </w:r>
      <w:r w:rsidRPr="00CA3A83">
        <w:rPr>
          <w:rFonts w:ascii="Book Antiqua" w:hAnsi="Book Antiqua"/>
          <w:sz w:val="24"/>
          <w:szCs w:val="24"/>
        </w:rPr>
        <w:t xml:space="preserve"> 2018; </w:t>
      </w:r>
      <w:r w:rsidRPr="00CA3A83">
        <w:rPr>
          <w:rFonts w:ascii="Book Antiqua" w:hAnsi="Book Antiqua"/>
          <w:b/>
          <w:bCs/>
          <w:sz w:val="24"/>
          <w:szCs w:val="24"/>
        </w:rPr>
        <w:t>68</w:t>
      </w:r>
      <w:r w:rsidRPr="00CA3A83">
        <w:rPr>
          <w:rFonts w:ascii="Book Antiqua" w:hAnsi="Book Antiqua"/>
          <w:sz w:val="24"/>
          <w:szCs w:val="24"/>
        </w:rPr>
        <w:t>: 394-424 [PMID: 30207593 DOI: 10.3322/caac.21492]</w:t>
      </w:r>
    </w:p>
    <w:p w14:paraId="3530C80C"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2 </w:t>
      </w:r>
      <w:proofErr w:type="spellStart"/>
      <w:r w:rsidRPr="00CA3A83">
        <w:rPr>
          <w:rFonts w:ascii="Book Antiqua" w:hAnsi="Book Antiqua"/>
          <w:b/>
          <w:bCs/>
          <w:sz w:val="24"/>
          <w:szCs w:val="24"/>
        </w:rPr>
        <w:t>Uemura</w:t>
      </w:r>
      <w:proofErr w:type="spellEnd"/>
      <w:r w:rsidRPr="00CA3A83">
        <w:rPr>
          <w:rFonts w:ascii="Book Antiqua" w:hAnsi="Book Antiqua"/>
          <w:b/>
          <w:bCs/>
          <w:sz w:val="24"/>
          <w:szCs w:val="24"/>
        </w:rPr>
        <w:t xml:space="preserve"> N</w:t>
      </w:r>
      <w:r w:rsidRPr="00CA3A83">
        <w:rPr>
          <w:rFonts w:ascii="Book Antiqua" w:hAnsi="Book Antiqua"/>
          <w:sz w:val="24"/>
          <w:szCs w:val="24"/>
        </w:rPr>
        <w:t xml:space="preserve">, Okamoto S, Yamamoto S, Matsumura N, Yamaguchi S, </w:t>
      </w:r>
      <w:proofErr w:type="spellStart"/>
      <w:r w:rsidRPr="00CA3A83">
        <w:rPr>
          <w:rFonts w:ascii="Book Antiqua" w:hAnsi="Book Antiqua"/>
          <w:sz w:val="24"/>
          <w:szCs w:val="24"/>
        </w:rPr>
        <w:t>Yamakido</w:t>
      </w:r>
      <w:proofErr w:type="spellEnd"/>
      <w:r w:rsidRPr="00CA3A83">
        <w:rPr>
          <w:rFonts w:ascii="Book Antiqua" w:hAnsi="Book Antiqua"/>
          <w:sz w:val="24"/>
          <w:szCs w:val="24"/>
        </w:rPr>
        <w:t xml:space="preserve"> M, </w:t>
      </w:r>
      <w:proofErr w:type="spellStart"/>
      <w:r w:rsidRPr="00CA3A83">
        <w:rPr>
          <w:rFonts w:ascii="Book Antiqua" w:hAnsi="Book Antiqua"/>
          <w:sz w:val="24"/>
          <w:szCs w:val="24"/>
        </w:rPr>
        <w:t>Taniyama</w:t>
      </w:r>
      <w:proofErr w:type="spellEnd"/>
      <w:r w:rsidRPr="00CA3A83">
        <w:rPr>
          <w:rFonts w:ascii="Book Antiqua" w:hAnsi="Book Antiqua"/>
          <w:sz w:val="24"/>
          <w:szCs w:val="24"/>
        </w:rPr>
        <w:t xml:space="preserve"> K, Sasaki N, </w:t>
      </w:r>
      <w:proofErr w:type="spellStart"/>
      <w:r w:rsidRPr="00CA3A83">
        <w:rPr>
          <w:rFonts w:ascii="Book Antiqua" w:hAnsi="Book Antiqua"/>
          <w:sz w:val="24"/>
          <w:szCs w:val="24"/>
        </w:rPr>
        <w:t>Schlemper</w:t>
      </w:r>
      <w:proofErr w:type="spellEnd"/>
      <w:r w:rsidRPr="00CA3A83">
        <w:rPr>
          <w:rFonts w:ascii="Book Antiqua" w:hAnsi="Book Antiqua"/>
          <w:sz w:val="24"/>
          <w:szCs w:val="24"/>
        </w:rPr>
        <w:t xml:space="preserve"> RJ. Helicobacter pylori infection and the development of gastric cancer. </w:t>
      </w:r>
      <w:r w:rsidRPr="00CA3A83">
        <w:rPr>
          <w:rFonts w:ascii="Book Antiqua" w:hAnsi="Book Antiqua"/>
          <w:i/>
          <w:iCs/>
          <w:sz w:val="24"/>
          <w:szCs w:val="24"/>
        </w:rPr>
        <w:t xml:space="preserve">N </w:t>
      </w:r>
      <w:proofErr w:type="spellStart"/>
      <w:r w:rsidRPr="00CA3A83">
        <w:rPr>
          <w:rFonts w:ascii="Book Antiqua" w:hAnsi="Book Antiqua"/>
          <w:i/>
          <w:iCs/>
          <w:sz w:val="24"/>
          <w:szCs w:val="24"/>
        </w:rPr>
        <w:t>Engl</w:t>
      </w:r>
      <w:proofErr w:type="spellEnd"/>
      <w:r w:rsidRPr="00CA3A83">
        <w:rPr>
          <w:rFonts w:ascii="Book Antiqua" w:hAnsi="Book Antiqua"/>
          <w:i/>
          <w:iCs/>
          <w:sz w:val="24"/>
          <w:szCs w:val="24"/>
        </w:rPr>
        <w:t xml:space="preserve"> J Med</w:t>
      </w:r>
      <w:r w:rsidRPr="00CA3A83">
        <w:rPr>
          <w:rFonts w:ascii="Book Antiqua" w:hAnsi="Book Antiqua"/>
          <w:sz w:val="24"/>
          <w:szCs w:val="24"/>
        </w:rPr>
        <w:t xml:space="preserve"> 2001; </w:t>
      </w:r>
      <w:r w:rsidRPr="00CA3A83">
        <w:rPr>
          <w:rFonts w:ascii="Book Antiqua" w:hAnsi="Book Antiqua"/>
          <w:b/>
          <w:bCs/>
          <w:sz w:val="24"/>
          <w:szCs w:val="24"/>
        </w:rPr>
        <w:t>345</w:t>
      </w:r>
      <w:r w:rsidRPr="00CA3A83">
        <w:rPr>
          <w:rFonts w:ascii="Book Antiqua" w:hAnsi="Book Antiqua"/>
          <w:sz w:val="24"/>
          <w:szCs w:val="24"/>
        </w:rPr>
        <w:t>: 784-789 [PMID: 11556297 DOI: 10.1056/NEJMoa001999]</w:t>
      </w:r>
    </w:p>
    <w:p w14:paraId="2B7754DE"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3 </w:t>
      </w:r>
      <w:proofErr w:type="spellStart"/>
      <w:r w:rsidRPr="00CA3A83">
        <w:rPr>
          <w:rFonts w:ascii="Book Antiqua" w:hAnsi="Book Antiqua"/>
          <w:b/>
          <w:bCs/>
          <w:sz w:val="24"/>
          <w:szCs w:val="24"/>
        </w:rPr>
        <w:t>Ohata</w:t>
      </w:r>
      <w:proofErr w:type="spellEnd"/>
      <w:r w:rsidRPr="00CA3A83">
        <w:rPr>
          <w:rFonts w:ascii="Book Antiqua" w:hAnsi="Book Antiqua"/>
          <w:b/>
          <w:bCs/>
          <w:sz w:val="24"/>
          <w:szCs w:val="24"/>
        </w:rPr>
        <w:t xml:space="preserve"> H</w:t>
      </w:r>
      <w:r w:rsidRPr="00CA3A83">
        <w:rPr>
          <w:rFonts w:ascii="Book Antiqua" w:hAnsi="Book Antiqua"/>
          <w:sz w:val="24"/>
          <w:szCs w:val="24"/>
        </w:rPr>
        <w:t xml:space="preserve">, </w:t>
      </w:r>
      <w:proofErr w:type="spellStart"/>
      <w:r w:rsidRPr="00CA3A83">
        <w:rPr>
          <w:rFonts w:ascii="Book Antiqua" w:hAnsi="Book Antiqua"/>
          <w:sz w:val="24"/>
          <w:szCs w:val="24"/>
        </w:rPr>
        <w:t>Kitauchi</w:t>
      </w:r>
      <w:proofErr w:type="spellEnd"/>
      <w:r w:rsidRPr="00CA3A83">
        <w:rPr>
          <w:rFonts w:ascii="Book Antiqua" w:hAnsi="Book Antiqua"/>
          <w:sz w:val="24"/>
          <w:szCs w:val="24"/>
        </w:rPr>
        <w:t xml:space="preserve"> S, Yoshimura N, </w:t>
      </w:r>
      <w:proofErr w:type="spellStart"/>
      <w:r w:rsidRPr="00CA3A83">
        <w:rPr>
          <w:rFonts w:ascii="Book Antiqua" w:hAnsi="Book Antiqua"/>
          <w:sz w:val="24"/>
          <w:szCs w:val="24"/>
        </w:rPr>
        <w:t>Mugitani</w:t>
      </w:r>
      <w:proofErr w:type="spellEnd"/>
      <w:r w:rsidRPr="00CA3A83">
        <w:rPr>
          <w:rFonts w:ascii="Book Antiqua" w:hAnsi="Book Antiqua"/>
          <w:sz w:val="24"/>
          <w:szCs w:val="24"/>
        </w:rPr>
        <w:t xml:space="preserve"> K, </w:t>
      </w:r>
      <w:proofErr w:type="spellStart"/>
      <w:r w:rsidRPr="00CA3A83">
        <w:rPr>
          <w:rFonts w:ascii="Book Antiqua" w:hAnsi="Book Antiqua"/>
          <w:sz w:val="24"/>
          <w:szCs w:val="24"/>
        </w:rPr>
        <w:t>Iwane</w:t>
      </w:r>
      <w:proofErr w:type="spellEnd"/>
      <w:r w:rsidRPr="00CA3A83">
        <w:rPr>
          <w:rFonts w:ascii="Book Antiqua" w:hAnsi="Book Antiqua"/>
          <w:sz w:val="24"/>
          <w:szCs w:val="24"/>
        </w:rPr>
        <w:t xml:space="preserve"> M, Nakamura H, Yoshikawa A, </w:t>
      </w:r>
      <w:proofErr w:type="spellStart"/>
      <w:r w:rsidRPr="00CA3A83">
        <w:rPr>
          <w:rFonts w:ascii="Book Antiqua" w:hAnsi="Book Antiqua"/>
          <w:sz w:val="24"/>
          <w:szCs w:val="24"/>
        </w:rPr>
        <w:t>Yanaoka</w:t>
      </w:r>
      <w:proofErr w:type="spellEnd"/>
      <w:r w:rsidRPr="00CA3A83">
        <w:rPr>
          <w:rFonts w:ascii="Book Antiqua" w:hAnsi="Book Antiqua"/>
          <w:sz w:val="24"/>
          <w:szCs w:val="24"/>
        </w:rPr>
        <w:t xml:space="preserve"> K, </w:t>
      </w:r>
      <w:proofErr w:type="spellStart"/>
      <w:r w:rsidRPr="00CA3A83">
        <w:rPr>
          <w:rFonts w:ascii="Book Antiqua" w:hAnsi="Book Antiqua"/>
          <w:sz w:val="24"/>
          <w:szCs w:val="24"/>
        </w:rPr>
        <w:t>Arii</w:t>
      </w:r>
      <w:proofErr w:type="spellEnd"/>
      <w:r w:rsidRPr="00CA3A83">
        <w:rPr>
          <w:rFonts w:ascii="Book Antiqua" w:hAnsi="Book Antiqua"/>
          <w:sz w:val="24"/>
          <w:szCs w:val="24"/>
        </w:rPr>
        <w:t xml:space="preserve"> K, Tamai H, Shimizu Y, Takeshita T, </w:t>
      </w:r>
      <w:proofErr w:type="spellStart"/>
      <w:r w:rsidRPr="00CA3A83">
        <w:rPr>
          <w:rFonts w:ascii="Book Antiqua" w:hAnsi="Book Antiqua"/>
          <w:sz w:val="24"/>
          <w:szCs w:val="24"/>
        </w:rPr>
        <w:t>Mohara</w:t>
      </w:r>
      <w:proofErr w:type="spellEnd"/>
      <w:r w:rsidRPr="00CA3A83">
        <w:rPr>
          <w:rFonts w:ascii="Book Antiqua" w:hAnsi="Book Antiqua"/>
          <w:sz w:val="24"/>
          <w:szCs w:val="24"/>
        </w:rPr>
        <w:t xml:space="preserve"> O, Ichinose M. Progression of chronic atrophic gastritis associated with Helicobacter pylori infection increases risk of gastric cancer. </w:t>
      </w:r>
      <w:r w:rsidRPr="00CA3A83">
        <w:rPr>
          <w:rFonts w:ascii="Book Antiqua" w:hAnsi="Book Antiqua"/>
          <w:i/>
          <w:iCs/>
          <w:sz w:val="24"/>
          <w:szCs w:val="24"/>
        </w:rPr>
        <w:t>Int J Cancer</w:t>
      </w:r>
      <w:r w:rsidRPr="00CA3A83">
        <w:rPr>
          <w:rFonts w:ascii="Book Antiqua" w:hAnsi="Book Antiqua"/>
          <w:sz w:val="24"/>
          <w:szCs w:val="24"/>
        </w:rPr>
        <w:t xml:space="preserve"> 2004; </w:t>
      </w:r>
      <w:r w:rsidRPr="00CA3A83">
        <w:rPr>
          <w:rFonts w:ascii="Book Antiqua" w:hAnsi="Book Antiqua"/>
          <w:b/>
          <w:bCs/>
          <w:sz w:val="24"/>
          <w:szCs w:val="24"/>
        </w:rPr>
        <w:t>109</w:t>
      </w:r>
      <w:r w:rsidRPr="00CA3A83">
        <w:rPr>
          <w:rFonts w:ascii="Book Antiqua" w:hAnsi="Book Antiqua"/>
          <w:sz w:val="24"/>
          <w:szCs w:val="24"/>
        </w:rPr>
        <w:t>: 138-143 [PMID: 14735480 DOI: 10.1002/ijc.11680]</w:t>
      </w:r>
    </w:p>
    <w:p w14:paraId="1BFFA0B1"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4 </w:t>
      </w:r>
      <w:proofErr w:type="spellStart"/>
      <w:r w:rsidRPr="00CA3A83">
        <w:rPr>
          <w:rFonts w:ascii="Book Antiqua" w:hAnsi="Book Antiqua"/>
          <w:b/>
          <w:bCs/>
          <w:sz w:val="24"/>
          <w:szCs w:val="24"/>
        </w:rPr>
        <w:t>Vannella</w:t>
      </w:r>
      <w:proofErr w:type="spellEnd"/>
      <w:r w:rsidRPr="00CA3A83">
        <w:rPr>
          <w:rFonts w:ascii="Book Antiqua" w:hAnsi="Book Antiqua"/>
          <w:b/>
          <w:bCs/>
          <w:sz w:val="24"/>
          <w:szCs w:val="24"/>
        </w:rPr>
        <w:t xml:space="preserve"> L</w:t>
      </w:r>
      <w:r w:rsidRPr="00CA3A83">
        <w:rPr>
          <w:rFonts w:ascii="Book Antiqua" w:hAnsi="Book Antiqua"/>
          <w:sz w:val="24"/>
          <w:szCs w:val="24"/>
        </w:rPr>
        <w:t xml:space="preserve">, </w:t>
      </w:r>
      <w:proofErr w:type="spellStart"/>
      <w:r w:rsidRPr="00CA3A83">
        <w:rPr>
          <w:rFonts w:ascii="Book Antiqua" w:hAnsi="Book Antiqua"/>
          <w:sz w:val="24"/>
          <w:szCs w:val="24"/>
        </w:rPr>
        <w:t>Lahner</w:t>
      </w:r>
      <w:proofErr w:type="spellEnd"/>
      <w:r w:rsidRPr="00CA3A83">
        <w:rPr>
          <w:rFonts w:ascii="Book Antiqua" w:hAnsi="Book Antiqua"/>
          <w:sz w:val="24"/>
          <w:szCs w:val="24"/>
        </w:rPr>
        <w:t xml:space="preserve"> E, </w:t>
      </w:r>
      <w:proofErr w:type="spellStart"/>
      <w:r w:rsidRPr="00CA3A83">
        <w:rPr>
          <w:rFonts w:ascii="Book Antiqua" w:hAnsi="Book Antiqua"/>
          <w:sz w:val="24"/>
          <w:szCs w:val="24"/>
        </w:rPr>
        <w:t>Annibale</w:t>
      </w:r>
      <w:proofErr w:type="spellEnd"/>
      <w:r w:rsidRPr="00CA3A83">
        <w:rPr>
          <w:rFonts w:ascii="Book Antiqua" w:hAnsi="Book Antiqua"/>
          <w:sz w:val="24"/>
          <w:szCs w:val="24"/>
        </w:rPr>
        <w:t xml:space="preserve"> B. Risk for gastric </w:t>
      </w:r>
      <w:proofErr w:type="spellStart"/>
      <w:r w:rsidRPr="00CA3A83">
        <w:rPr>
          <w:rFonts w:ascii="Book Antiqua" w:hAnsi="Book Antiqua"/>
          <w:sz w:val="24"/>
          <w:szCs w:val="24"/>
        </w:rPr>
        <w:t>neoplasias</w:t>
      </w:r>
      <w:proofErr w:type="spellEnd"/>
      <w:r w:rsidRPr="00CA3A83">
        <w:rPr>
          <w:rFonts w:ascii="Book Antiqua" w:hAnsi="Book Antiqua"/>
          <w:sz w:val="24"/>
          <w:szCs w:val="24"/>
        </w:rPr>
        <w:t xml:space="preserve"> in patients </w:t>
      </w:r>
      <w:r w:rsidRPr="00CA3A83">
        <w:rPr>
          <w:rFonts w:ascii="Book Antiqua" w:hAnsi="Book Antiqua"/>
          <w:sz w:val="24"/>
          <w:szCs w:val="24"/>
        </w:rPr>
        <w:lastRenderedPageBreak/>
        <w:t xml:space="preserve">with chronic atrophic gastritis: a critical reappraisal. </w:t>
      </w:r>
      <w:r w:rsidRPr="00CA3A83">
        <w:rPr>
          <w:rFonts w:ascii="Book Antiqua" w:hAnsi="Book Antiqua"/>
          <w:i/>
          <w:iCs/>
          <w:sz w:val="24"/>
          <w:szCs w:val="24"/>
        </w:rPr>
        <w:t>World J Gastroenterol</w:t>
      </w:r>
      <w:r w:rsidRPr="00CA3A83">
        <w:rPr>
          <w:rFonts w:ascii="Book Antiqua" w:hAnsi="Book Antiqua"/>
          <w:sz w:val="24"/>
          <w:szCs w:val="24"/>
        </w:rPr>
        <w:t xml:space="preserve"> 2012; </w:t>
      </w:r>
      <w:r w:rsidRPr="00CA3A83">
        <w:rPr>
          <w:rFonts w:ascii="Book Antiqua" w:hAnsi="Book Antiqua"/>
          <w:b/>
          <w:bCs/>
          <w:sz w:val="24"/>
          <w:szCs w:val="24"/>
        </w:rPr>
        <w:t>18</w:t>
      </w:r>
      <w:r w:rsidRPr="00CA3A83">
        <w:rPr>
          <w:rFonts w:ascii="Book Antiqua" w:hAnsi="Book Antiqua"/>
          <w:sz w:val="24"/>
          <w:szCs w:val="24"/>
        </w:rPr>
        <w:t>: 1279-1285 [PMID: 22493541 DOI: 10.3748/wjg.v18.i12.1279]</w:t>
      </w:r>
    </w:p>
    <w:p w14:paraId="38C46A30"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5 </w:t>
      </w:r>
      <w:proofErr w:type="spellStart"/>
      <w:r w:rsidRPr="00CA3A83">
        <w:rPr>
          <w:rFonts w:ascii="Book Antiqua" w:hAnsi="Book Antiqua"/>
          <w:b/>
          <w:bCs/>
          <w:sz w:val="24"/>
          <w:szCs w:val="24"/>
        </w:rPr>
        <w:t>Bavi</w:t>
      </w:r>
      <w:proofErr w:type="spellEnd"/>
      <w:r w:rsidRPr="00CA3A83">
        <w:rPr>
          <w:rFonts w:ascii="Book Antiqua" w:hAnsi="Book Antiqua"/>
          <w:b/>
          <w:bCs/>
          <w:sz w:val="24"/>
          <w:szCs w:val="24"/>
        </w:rPr>
        <w:t xml:space="preserve"> R</w:t>
      </w:r>
      <w:r w:rsidRPr="00CA3A83">
        <w:rPr>
          <w:rFonts w:ascii="Book Antiqua" w:hAnsi="Book Antiqua"/>
          <w:sz w:val="24"/>
          <w:szCs w:val="24"/>
        </w:rPr>
        <w:t xml:space="preserve">, Kumar R, </w:t>
      </w:r>
      <w:proofErr w:type="spellStart"/>
      <w:r w:rsidRPr="00CA3A83">
        <w:rPr>
          <w:rFonts w:ascii="Book Antiqua" w:hAnsi="Book Antiqua"/>
          <w:sz w:val="24"/>
          <w:szCs w:val="24"/>
        </w:rPr>
        <w:t>Rampogu</w:t>
      </w:r>
      <w:proofErr w:type="spellEnd"/>
      <w:r w:rsidRPr="00CA3A83">
        <w:rPr>
          <w:rFonts w:ascii="Book Antiqua" w:hAnsi="Book Antiqua"/>
          <w:sz w:val="24"/>
          <w:szCs w:val="24"/>
        </w:rPr>
        <w:t xml:space="preserve"> S, Son M, Park C, </w:t>
      </w:r>
      <w:proofErr w:type="spellStart"/>
      <w:r w:rsidRPr="00CA3A83">
        <w:rPr>
          <w:rFonts w:ascii="Book Antiqua" w:hAnsi="Book Antiqua"/>
          <w:sz w:val="24"/>
          <w:szCs w:val="24"/>
        </w:rPr>
        <w:t>Baek</w:t>
      </w:r>
      <w:proofErr w:type="spellEnd"/>
      <w:r w:rsidRPr="00CA3A83">
        <w:rPr>
          <w:rFonts w:ascii="Book Antiqua" w:hAnsi="Book Antiqua"/>
          <w:sz w:val="24"/>
          <w:szCs w:val="24"/>
        </w:rPr>
        <w:t xml:space="preserve"> A, Kim HH, Suh JK, Park SJ, Lee KW. Molecular interactions of </w:t>
      </w:r>
      <w:proofErr w:type="spellStart"/>
      <w:r w:rsidRPr="00CA3A83">
        <w:rPr>
          <w:rFonts w:ascii="Book Antiqua" w:hAnsi="Book Antiqua"/>
          <w:sz w:val="24"/>
          <w:szCs w:val="24"/>
        </w:rPr>
        <w:t>UvrB</w:t>
      </w:r>
      <w:proofErr w:type="spellEnd"/>
      <w:r w:rsidRPr="00CA3A83">
        <w:rPr>
          <w:rFonts w:ascii="Book Antiqua" w:hAnsi="Book Antiqua"/>
          <w:sz w:val="24"/>
          <w:szCs w:val="24"/>
        </w:rPr>
        <w:t xml:space="preserve"> protein and DNA from Helicobacter pylori: Insight into a molecular modeling approach. </w:t>
      </w:r>
      <w:proofErr w:type="spellStart"/>
      <w:r w:rsidRPr="00CA3A83">
        <w:rPr>
          <w:rFonts w:ascii="Book Antiqua" w:hAnsi="Book Antiqua"/>
          <w:i/>
          <w:iCs/>
          <w:sz w:val="24"/>
          <w:szCs w:val="24"/>
        </w:rPr>
        <w:t>Comput</w:t>
      </w:r>
      <w:proofErr w:type="spellEnd"/>
      <w:r w:rsidRPr="00CA3A83">
        <w:rPr>
          <w:rFonts w:ascii="Book Antiqua" w:hAnsi="Book Antiqua"/>
          <w:i/>
          <w:iCs/>
          <w:sz w:val="24"/>
          <w:szCs w:val="24"/>
        </w:rPr>
        <w:t xml:space="preserve"> </w:t>
      </w:r>
      <w:proofErr w:type="spellStart"/>
      <w:r w:rsidRPr="00CA3A83">
        <w:rPr>
          <w:rFonts w:ascii="Book Antiqua" w:hAnsi="Book Antiqua"/>
          <w:i/>
          <w:iCs/>
          <w:sz w:val="24"/>
          <w:szCs w:val="24"/>
        </w:rPr>
        <w:t>Biol</w:t>
      </w:r>
      <w:proofErr w:type="spellEnd"/>
      <w:r w:rsidRPr="00CA3A83">
        <w:rPr>
          <w:rFonts w:ascii="Book Antiqua" w:hAnsi="Book Antiqua"/>
          <w:i/>
          <w:iCs/>
          <w:sz w:val="24"/>
          <w:szCs w:val="24"/>
        </w:rPr>
        <w:t xml:space="preserve"> Med</w:t>
      </w:r>
      <w:r w:rsidRPr="00CA3A83">
        <w:rPr>
          <w:rFonts w:ascii="Book Antiqua" w:hAnsi="Book Antiqua"/>
          <w:sz w:val="24"/>
          <w:szCs w:val="24"/>
        </w:rPr>
        <w:t xml:space="preserve"> 2016; </w:t>
      </w:r>
      <w:r w:rsidRPr="00CA3A83">
        <w:rPr>
          <w:rFonts w:ascii="Book Antiqua" w:hAnsi="Book Antiqua"/>
          <w:b/>
          <w:bCs/>
          <w:sz w:val="24"/>
          <w:szCs w:val="24"/>
        </w:rPr>
        <w:t>75</w:t>
      </w:r>
      <w:r w:rsidRPr="00CA3A83">
        <w:rPr>
          <w:rFonts w:ascii="Book Antiqua" w:hAnsi="Book Antiqua"/>
          <w:sz w:val="24"/>
          <w:szCs w:val="24"/>
        </w:rPr>
        <w:t>: 181-189 [PMID: 27315565 DOI: 10.1016/j.compbiomed.2016.06.005]</w:t>
      </w:r>
    </w:p>
    <w:p w14:paraId="622A7CA4"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6 </w:t>
      </w:r>
      <w:proofErr w:type="spellStart"/>
      <w:r w:rsidRPr="00CA3A83">
        <w:rPr>
          <w:rFonts w:ascii="Book Antiqua" w:hAnsi="Book Antiqua"/>
          <w:b/>
          <w:bCs/>
          <w:sz w:val="24"/>
          <w:szCs w:val="24"/>
        </w:rPr>
        <w:t>Kuipers</w:t>
      </w:r>
      <w:proofErr w:type="spellEnd"/>
      <w:r w:rsidRPr="00CA3A83">
        <w:rPr>
          <w:rFonts w:ascii="Book Antiqua" w:hAnsi="Book Antiqua"/>
          <w:b/>
          <w:bCs/>
          <w:sz w:val="24"/>
          <w:szCs w:val="24"/>
        </w:rPr>
        <w:t xml:space="preserve"> EJ</w:t>
      </w:r>
      <w:r w:rsidRPr="00CA3A83">
        <w:rPr>
          <w:rFonts w:ascii="Book Antiqua" w:hAnsi="Book Antiqua"/>
          <w:sz w:val="24"/>
          <w:szCs w:val="24"/>
        </w:rPr>
        <w:t xml:space="preserve">, </w:t>
      </w:r>
      <w:proofErr w:type="spellStart"/>
      <w:r w:rsidRPr="00CA3A83">
        <w:rPr>
          <w:rFonts w:ascii="Book Antiqua" w:hAnsi="Book Antiqua"/>
          <w:sz w:val="24"/>
          <w:szCs w:val="24"/>
        </w:rPr>
        <w:t>Lundell</w:t>
      </w:r>
      <w:proofErr w:type="spellEnd"/>
      <w:r w:rsidRPr="00CA3A83">
        <w:rPr>
          <w:rFonts w:ascii="Book Antiqua" w:hAnsi="Book Antiqua"/>
          <w:sz w:val="24"/>
          <w:szCs w:val="24"/>
        </w:rPr>
        <w:t xml:space="preserve"> L, </w:t>
      </w:r>
      <w:proofErr w:type="spellStart"/>
      <w:r w:rsidRPr="00CA3A83">
        <w:rPr>
          <w:rFonts w:ascii="Book Antiqua" w:hAnsi="Book Antiqua"/>
          <w:sz w:val="24"/>
          <w:szCs w:val="24"/>
        </w:rPr>
        <w:t>Klinkenberg-Knol</w:t>
      </w:r>
      <w:proofErr w:type="spellEnd"/>
      <w:r w:rsidRPr="00CA3A83">
        <w:rPr>
          <w:rFonts w:ascii="Book Antiqua" w:hAnsi="Book Antiqua"/>
          <w:sz w:val="24"/>
          <w:szCs w:val="24"/>
        </w:rPr>
        <w:t xml:space="preserve"> EC, </w:t>
      </w:r>
      <w:proofErr w:type="spellStart"/>
      <w:r w:rsidRPr="00CA3A83">
        <w:rPr>
          <w:rFonts w:ascii="Book Antiqua" w:hAnsi="Book Antiqua"/>
          <w:sz w:val="24"/>
          <w:szCs w:val="24"/>
        </w:rPr>
        <w:t>Havu</w:t>
      </w:r>
      <w:proofErr w:type="spellEnd"/>
      <w:r w:rsidRPr="00CA3A83">
        <w:rPr>
          <w:rFonts w:ascii="Book Antiqua" w:hAnsi="Book Antiqua"/>
          <w:sz w:val="24"/>
          <w:szCs w:val="24"/>
        </w:rPr>
        <w:t xml:space="preserve"> N, </w:t>
      </w:r>
      <w:proofErr w:type="spellStart"/>
      <w:r w:rsidRPr="00CA3A83">
        <w:rPr>
          <w:rFonts w:ascii="Book Antiqua" w:hAnsi="Book Antiqua"/>
          <w:sz w:val="24"/>
          <w:szCs w:val="24"/>
        </w:rPr>
        <w:t>Festen</w:t>
      </w:r>
      <w:proofErr w:type="spellEnd"/>
      <w:r w:rsidRPr="00CA3A83">
        <w:rPr>
          <w:rFonts w:ascii="Book Antiqua" w:hAnsi="Book Antiqua"/>
          <w:sz w:val="24"/>
          <w:szCs w:val="24"/>
        </w:rPr>
        <w:t xml:space="preserve"> HP, </w:t>
      </w:r>
      <w:proofErr w:type="spellStart"/>
      <w:r w:rsidRPr="00CA3A83">
        <w:rPr>
          <w:rFonts w:ascii="Book Antiqua" w:hAnsi="Book Antiqua"/>
          <w:sz w:val="24"/>
          <w:szCs w:val="24"/>
        </w:rPr>
        <w:t>Liedman</w:t>
      </w:r>
      <w:proofErr w:type="spellEnd"/>
      <w:r w:rsidRPr="00CA3A83">
        <w:rPr>
          <w:rFonts w:ascii="Book Antiqua" w:hAnsi="Book Antiqua"/>
          <w:sz w:val="24"/>
          <w:szCs w:val="24"/>
        </w:rPr>
        <w:t xml:space="preserve"> B, </w:t>
      </w:r>
      <w:proofErr w:type="spellStart"/>
      <w:r w:rsidRPr="00CA3A83">
        <w:rPr>
          <w:rFonts w:ascii="Book Antiqua" w:hAnsi="Book Antiqua"/>
          <w:sz w:val="24"/>
          <w:szCs w:val="24"/>
        </w:rPr>
        <w:t>Lamers</w:t>
      </w:r>
      <w:proofErr w:type="spellEnd"/>
      <w:r w:rsidRPr="00CA3A83">
        <w:rPr>
          <w:rFonts w:ascii="Book Antiqua" w:hAnsi="Book Antiqua"/>
          <w:sz w:val="24"/>
          <w:szCs w:val="24"/>
        </w:rPr>
        <w:t xml:space="preserve"> CB, Jansen JB, </w:t>
      </w:r>
      <w:proofErr w:type="spellStart"/>
      <w:r w:rsidRPr="00CA3A83">
        <w:rPr>
          <w:rFonts w:ascii="Book Antiqua" w:hAnsi="Book Antiqua"/>
          <w:sz w:val="24"/>
          <w:szCs w:val="24"/>
        </w:rPr>
        <w:t>Dalenback</w:t>
      </w:r>
      <w:proofErr w:type="spellEnd"/>
      <w:r w:rsidRPr="00CA3A83">
        <w:rPr>
          <w:rFonts w:ascii="Book Antiqua" w:hAnsi="Book Antiqua"/>
          <w:sz w:val="24"/>
          <w:szCs w:val="24"/>
        </w:rPr>
        <w:t xml:space="preserve"> J, </w:t>
      </w:r>
      <w:proofErr w:type="spellStart"/>
      <w:r w:rsidRPr="00CA3A83">
        <w:rPr>
          <w:rFonts w:ascii="Book Antiqua" w:hAnsi="Book Antiqua"/>
          <w:sz w:val="24"/>
          <w:szCs w:val="24"/>
        </w:rPr>
        <w:t>Snel</w:t>
      </w:r>
      <w:proofErr w:type="spellEnd"/>
      <w:r w:rsidRPr="00CA3A83">
        <w:rPr>
          <w:rFonts w:ascii="Book Antiqua" w:hAnsi="Book Antiqua"/>
          <w:sz w:val="24"/>
          <w:szCs w:val="24"/>
        </w:rPr>
        <w:t xml:space="preserve"> P, </w:t>
      </w:r>
      <w:proofErr w:type="spellStart"/>
      <w:r w:rsidRPr="00CA3A83">
        <w:rPr>
          <w:rFonts w:ascii="Book Antiqua" w:hAnsi="Book Antiqua"/>
          <w:sz w:val="24"/>
          <w:szCs w:val="24"/>
        </w:rPr>
        <w:t>Nelis</w:t>
      </w:r>
      <w:proofErr w:type="spellEnd"/>
      <w:r w:rsidRPr="00CA3A83">
        <w:rPr>
          <w:rFonts w:ascii="Book Antiqua" w:hAnsi="Book Antiqua"/>
          <w:sz w:val="24"/>
          <w:szCs w:val="24"/>
        </w:rPr>
        <w:t xml:space="preserve"> GF, </w:t>
      </w:r>
      <w:proofErr w:type="spellStart"/>
      <w:r w:rsidRPr="00CA3A83">
        <w:rPr>
          <w:rFonts w:ascii="Book Antiqua" w:hAnsi="Book Antiqua"/>
          <w:sz w:val="24"/>
          <w:szCs w:val="24"/>
        </w:rPr>
        <w:t>Meuwissen</w:t>
      </w:r>
      <w:proofErr w:type="spellEnd"/>
      <w:r w:rsidRPr="00CA3A83">
        <w:rPr>
          <w:rFonts w:ascii="Book Antiqua" w:hAnsi="Book Antiqua"/>
          <w:sz w:val="24"/>
          <w:szCs w:val="24"/>
        </w:rPr>
        <w:t xml:space="preserve"> SG. Atrophic gastritis and Helicobacter pylori infection in patients with reflux esophagitis treated with omeprazole or fundoplication. </w:t>
      </w:r>
      <w:r w:rsidRPr="00CA3A83">
        <w:rPr>
          <w:rFonts w:ascii="Book Antiqua" w:hAnsi="Book Antiqua"/>
          <w:i/>
          <w:iCs/>
          <w:sz w:val="24"/>
          <w:szCs w:val="24"/>
        </w:rPr>
        <w:t xml:space="preserve">N </w:t>
      </w:r>
      <w:proofErr w:type="spellStart"/>
      <w:r w:rsidRPr="00CA3A83">
        <w:rPr>
          <w:rFonts w:ascii="Book Antiqua" w:hAnsi="Book Antiqua"/>
          <w:i/>
          <w:iCs/>
          <w:sz w:val="24"/>
          <w:szCs w:val="24"/>
        </w:rPr>
        <w:t>Engl</w:t>
      </w:r>
      <w:proofErr w:type="spellEnd"/>
      <w:r w:rsidRPr="00CA3A83">
        <w:rPr>
          <w:rFonts w:ascii="Book Antiqua" w:hAnsi="Book Antiqua"/>
          <w:i/>
          <w:iCs/>
          <w:sz w:val="24"/>
          <w:szCs w:val="24"/>
        </w:rPr>
        <w:t xml:space="preserve"> J Med</w:t>
      </w:r>
      <w:r w:rsidRPr="00CA3A83">
        <w:rPr>
          <w:rFonts w:ascii="Book Antiqua" w:hAnsi="Book Antiqua"/>
          <w:sz w:val="24"/>
          <w:szCs w:val="24"/>
        </w:rPr>
        <w:t xml:space="preserve"> 1996; </w:t>
      </w:r>
      <w:r w:rsidRPr="00CA3A83">
        <w:rPr>
          <w:rFonts w:ascii="Book Antiqua" w:hAnsi="Book Antiqua"/>
          <w:b/>
          <w:bCs/>
          <w:sz w:val="24"/>
          <w:szCs w:val="24"/>
        </w:rPr>
        <w:t>334</w:t>
      </w:r>
      <w:r w:rsidRPr="00CA3A83">
        <w:rPr>
          <w:rFonts w:ascii="Book Antiqua" w:hAnsi="Book Antiqua"/>
          <w:sz w:val="24"/>
          <w:szCs w:val="24"/>
        </w:rPr>
        <w:t>: 1018-1022 [PMID: 8598839 DOI: 10.1056/NEJM199604183341603]</w:t>
      </w:r>
    </w:p>
    <w:p w14:paraId="12FC8B2E"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7 </w:t>
      </w:r>
      <w:r w:rsidRPr="00CA3A83">
        <w:rPr>
          <w:rFonts w:ascii="Book Antiqua" w:hAnsi="Book Antiqua"/>
          <w:b/>
          <w:bCs/>
          <w:sz w:val="24"/>
          <w:szCs w:val="24"/>
        </w:rPr>
        <w:t>Ma JL</w:t>
      </w:r>
      <w:r w:rsidRPr="00CA3A83">
        <w:rPr>
          <w:rFonts w:ascii="Book Antiqua" w:hAnsi="Book Antiqua"/>
          <w:sz w:val="24"/>
          <w:szCs w:val="24"/>
        </w:rPr>
        <w:t xml:space="preserve">, Zhang L, Brown LM, Li JY, Shen L, Pan KF, Liu WD, Hu Y, Han ZX, Crystal-Mansour S, Pee D, Blot WJ, Fraumeni JF Jr, You WC, Gail MH. Fifteen-year effects of Helicobacter pylori, garlic, and vitamin treatments on gastric cancer incidence and mortality. </w:t>
      </w:r>
      <w:r w:rsidRPr="00CA3A83">
        <w:rPr>
          <w:rFonts w:ascii="Book Antiqua" w:hAnsi="Book Antiqua"/>
          <w:i/>
          <w:iCs/>
          <w:sz w:val="24"/>
          <w:szCs w:val="24"/>
        </w:rPr>
        <w:t>J Natl Cancer Inst</w:t>
      </w:r>
      <w:r w:rsidRPr="00CA3A83">
        <w:rPr>
          <w:rFonts w:ascii="Book Antiqua" w:hAnsi="Book Antiqua"/>
          <w:sz w:val="24"/>
          <w:szCs w:val="24"/>
        </w:rPr>
        <w:t xml:space="preserve"> 2012; </w:t>
      </w:r>
      <w:r w:rsidRPr="00CA3A83">
        <w:rPr>
          <w:rFonts w:ascii="Book Antiqua" w:hAnsi="Book Antiqua"/>
          <w:b/>
          <w:bCs/>
          <w:sz w:val="24"/>
          <w:szCs w:val="24"/>
        </w:rPr>
        <w:t>104</w:t>
      </w:r>
      <w:r w:rsidRPr="00CA3A83">
        <w:rPr>
          <w:rFonts w:ascii="Book Antiqua" w:hAnsi="Book Antiqua"/>
          <w:sz w:val="24"/>
          <w:szCs w:val="24"/>
        </w:rPr>
        <w:t>: 488-492 [PMID: 22271764 DOI: 10.1093/</w:t>
      </w:r>
      <w:proofErr w:type="spellStart"/>
      <w:r w:rsidRPr="00CA3A83">
        <w:rPr>
          <w:rFonts w:ascii="Book Antiqua" w:hAnsi="Book Antiqua"/>
          <w:sz w:val="24"/>
          <w:szCs w:val="24"/>
        </w:rPr>
        <w:t>jnci</w:t>
      </w:r>
      <w:proofErr w:type="spellEnd"/>
      <w:r w:rsidRPr="00CA3A83">
        <w:rPr>
          <w:rFonts w:ascii="Book Antiqua" w:hAnsi="Book Antiqua"/>
          <w:sz w:val="24"/>
          <w:szCs w:val="24"/>
        </w:rPr>
        <w:t>/djs003]</w:t>
      </w:r>
    </w:p>
    <w:p w14:paraId="7D7410E4" w14:textId="3CA8E6A6"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8 </w:t>
      </w:r>
      <w:r w:rsidRPr="00CA3A83">
        <w:rPr>
          <w:rFonts w:ascii="Book Antiqua" w:hAnsi="Book Antiqua"/>
          <w:b/>
          <w:bCs/>
          <w:sz w:val="24"/>
          <w:szCs w:val="24"/>
        </w:rPr>
        <w:t>Li WQ</w:t>
      </w:r>
      <w:r w:rsidRPr="00CA3A83">
        <w:rPr>
          <w:rFonts w:ascii="Book Antiqua" w:hAnsi="Book Antiqua"/>
          <w:sz w:val="24"/>
          <w:szCs w:val="24"/>
        </w:rPr>
        <w:t xml:space="preserve">, Ma JL, Zhang L, Brown LM, Li JY, Shen L, Pan KF, Liu WD, Hu Y, Han ZX, Crystal-Mansour S, Pee D, Blot WJ, Fraumeni JF Jr, You WC, Gail MH. Effects of Helicobacter pylori treatment on gastric cancer incidence and mortality in subgroups. </w:t>
      </w:r>
      <w:r w:rsidRPr="00CA3A83">
        <w:rPr>
          <w:rFonts w:ascii="Book Antiqua" w:hAnsi="Book Antiqua"/>
          <w:i/>
          <w:iCs/>
          <w:sz w:val="24"/>
          <w:szCs w:val="24"/>
        </w:rPr>
        <w:t>J Natl Cancer Inst</w:t>
      </w:r>
      <w:r w:rsidRPr="00CA3A83">
        <w:rPr>
          <w:rFonts w:ascii="Book Antiqua" w:hAnsi="Book Antiqua"/>
          <w:sz w:val="24"/>
          <w:szCs w:val="24"/>
        </w:rPr>
        <w:t xml:space="preserve"> 2014; </w:t>
      </w:r>
      <w:r w:rsidRPr="00CA3A83">
        <w:rPr>
          <w:rFonts w:ascii="Book Antiqua" w:hAnsi="Book Antiqua"/>
          <w:b/>
          <w:bCs/>
          <w:sz w:val="24"/>
          <w:szCs w:val="24"/>
        </w:rPr>
        <w:t>106</w:t>
      </w:r>
      <w:r w:rsidR="00D42400" w:rsidRPr="00CA3A83">
        <w:rPr>
          <w:rFonts w:ascii="Book Antiqua" w:eastAsia="等线" w:hAnsi="Book Antiqua"/>
          <w:sz w:val="24"/>
          <w:szCs w:val="24"/>
          <w:lang w:eastAsia="zh-CN"/>
        </w:rPr>
        <w:t xml:space="preserve"> </w:t>
      </w:r>
      <w:r w:rsidRPr="00CA3A83">
        <w:rPr>
          <w:rFonts w:ascii="Book Antiqua" w:hAnsi="Book Antiqua"/>
          <w:sz w:val="24"/>
          <w:szCs w:val="24"/>
        </w:rPr>
        <w:t>[PMID: 24925350 DOI: 10.1093/</w:t>
      </w:r>
      <w:proofErr w:type="spellStart"/>
      <w:r w:rsidRPr="00CA3A83">
        <w:rPr>
          <w:rFonts w:ascii="Book Antiqua" w:hAnsi="Book Antiqua"/>
          <w:sz w:val="24"/>
          <w:szCs w:val="24"/>
        </w:rPr>
        <w:t>jnci</w:t>
      </w:r>
      <w:proofErr w:type="spellEnd"/>
      <w:r w:rsidRPr="00CA3A83">
        <w:rPr>
          <w:rFonts w:ascii="Book Antiqua" w:hAnsi="Book Antiqua"/>
          <w:sz w:val="24"/>
          <w:szCs w:val="24"/>
        </w:rPr>
        <w:t>/dju116]</w:t>
      </w:r>
    </w:p>
    <w:p w14:paraId="68B8E8F8" w14:textId="24A39DA7" w:rsidR="006E6093" w:rsidRPr="00CA3A83" w:rsidRDefault="006E6093" w:rsidP="00E87421">
      <w:pPr>
        <w:adjustRightInd w:val="0"/>
        <w:snapToGrid w:val="0"/>
        <w:spacing w:line="360" w:lineRule="auto"/>
        <w:rPr>
          <w:rFonts w:ascii="Book Antiqua" w:eastAsia="等线" w:hAnsi="Book Antiqua"/>
          <w:sz w:val="24"/>
          <w:szCs w:val="24"/>
          <w:lang w:eastAsia="zh-CN"/>
        </w:rPr>
      </w:pPr>
      <w:r w:rsidRPr="00CA3A83">
        <w:rPr>
          <w:rFonts w:ascii="Book Antiqua" w:hAnsi="Book Antiqua"/>
          <w:sz w:val="24"/>
          <w:szCs w:val="24"/>
        </w:rPr>
        <w:t xml:space="preserve">9 </w:t>
      </w:r>
      <w:r w:rsidRPr="00CA3A83">
        <w:rPr>
          <w:rFonts w:ascii="Book Antiqua" w:hAnsi="Book Antiqua"/>
          <w:b/>
          <w:bCs/>
          <w:sz w:val="24"/>
          <w:szCs w:val="24"/>
        </w:rPr>
        <w:t xml:space="preserve">IARC Helicobacter pylori Working Group. </w:t>
      </w:r>
      <w:r w:rsidRPr="00CA3A83">
        <w:rPr>
          <w:rFonts w:ascii="Book Antiqua" w:hAnsi="Book Antiqua"/>
          <w:bCs/>
          <w:sz w:val="24"/>
          <w:szCs w:val="24"/>
        </w:rPr>
        <w:t>Helicobacter pylori eradication as strategy for preventing gastric cancer. Lyon,</w:t>
      </w:r>
      <w:r w:rsidRPr="00CA3A83">
        <w:rPr>
          <w:rFonts w:ascii="Book Antiqua" w:hAnsi="Book Antiqua"/>
          <w:sz w:val="24"/>
          <w:szCs w:val="24"/>
        </w:rPr>
        <w:t xml:space="preserve"> Fr Int Agency Res Cancer (IARC Work Gr Reports, No 8). 2014</w:t>
      </w:r>
    </w:p>
    <w:p w14:paraId="18CE72E6" w14:textId="6E3A3E93"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10 </w:t>
      </w:r>
      <w:r w:rsidRPr="00CA3A83">
        <w:rPr>
          <w:rFonts w:ascii="Book Antiqua" w:hAnsi="Book Antiqua"/>
          <w:b/>
          <w:bCs/>
          <w:sz w:val="24"/>
          <w:szCs w:val="24"/>
        </w:rPr>
        <w:t>Sugano K</w:t>
      </w:r>
      <w:r w:rsidRPr="00CA3A83">
        <w:rPr>
          <w:rFonts w:ascii="Book Antiqua" w:hAnsi="Book Antiqua"/>
          <w:sz w:val="24"/>
          <w:szCs w:val="24"/>
        </w:rPr>
        <w:t>.</w:t>
      </w:r>
      <w:r w:rsidRPr="00CA3A83">
        <w:rPr>
          <w:rFonts w:ascii="Book Antiqua" w:eastAsia="等线" w:hAnsi="Book Antiqua"/>
          <w:sz w:val="24"/>
          <w:szCs w:val="24"/>
          <w:lang w:eastAsia="zh-CN"/>
        </w:rPr>
        <w:t xml:space="preserve"> </w:t>
      </w:r>
      <w:r w:rsidRPr="00CA3A83">
        <w:rPr>
          <w:rFonts w:ascii="Book Antiqua" w:hAnsi="Book Antiqua"/>
          <w:sz w:val="24"/>
          <w:szCs w:val="24"/>
        </w:rPr>
        <w:t xml:space="preserve">Screening of gastric cancer in Asia. </w:t>
      </w:r>
      <w:r w:rsidRPr="00CA3A83">
        <w:rPr>
          <w:rFonts w:ascii="Book Antiqua" w:hAnsi="Book Antiqua"/>
          <w:i/>
          <w:iCs/>
          <w:sz w:val="24"/>
          <w:szCs w:val="24"/>
        </w:rPr>
        <w:t xml:space="preserve">Best </w:t>
      </w:r>
      <w:proofErr w:type="spellStart"/>
      <w:r w:rsidRPr="00CA3A83">
        <w:rPr>
          <w:rFonts w:ascii="Book Antiqua" w:hAnsi="Book Antiqua"/>
          <w:i/>
          <w:iCs/>
          <w:sz w:val="24"/>
          <w:szCs w:val="24"/>
        </w:rPr>
        <w:t>Pract</w:t>
      </w:r>
      <w:proofErr w:type="spellEnd"/>
      <w:r w:rsidRPr="00CA3A83">
        <w:rPr>
          <w:rFonts w:ascii="Book Antiqua" w:hAnsi="Book Antiqua"/>
          <w:i/>
          <w:iCs/>
          <w:sz w:val="24"/>
          <w:szCs w:val="24"/>
        </w:rPr>
        <w:t xml:space="preserve"> Res </w:t>
      </w:r>
      <w:proofErr w:type="spellStart"/>
      <w:r w:rsidRPr="00CA3A83">
        <w:rPr>
          <w:rFonts w:ascii="Book Antiqua" w:hAnsi="Book Antiqua"/>
          <w:i/>
          <w:iCs/>
          <w:sz w:val="24"/>
          <w:szCs w:val="24"/>
        </w:rPr>
        <w:t>Clin</w:t>
      </w:r>
      <w:proofErr w:type="spellEnd"/>
      <w:r w:rsidRPr="00CA3A83">
        <w:rPr>
          <w:rFonts w:ascii="Book Antiqua" w:hAnsi="Book Antiqua"/>
          <w:i/>
          <w:iCs/>
          <w:sz w:val="24"/>
          <w:szCs w:val="24"/>
        </w:rPr>
        <w:t xml:space="preserve"> </w:t>
      </w:r>
      <w:proofErr w:type="spellStart"/>
      <w:r w:rsidRPr="00CA3A83">
        <w:rPr>
          <w:rFonts w:ascii="Book Antiqua" w:hAnsi="Book Antiqua"/>
          <w:i/>
          <w:iCs/>
          <w:sz w:val="24"/>
          <w:szCs w:val="24"/>
        </w:rPr>
        <w:t>Gastroenterol</w:t>
      </w:r>
      <w:proofErr w:type="spellEnd"/>
      <w:r w:rsidRPr="00CA3A83">
        <w:rPr>
          <w:rFonts w:ascii="Book Antiqua" w:hAnsi="Book Antiqua"/>
          <w:sz w:val="24"/>
          <w:szCs w:val="24"/>
        </w:rPr>
        <w:t xml:space="preserve"> 2015; </w:t>
      </w:r>
      <w:r w:rsidRPr="00CA3A83">
        <w:rPr>
          <w:rFonts w:ascii="Book Antiqua" w:hAnsi="Book Antiqua"/>
          <w:b/>
          <w:bCs/>
          <w:sz w:val="24"/>
          <w:szCs w:val="24"/>
        </w:rPr>
        <w:t>29</w:t>
      </w:r>
      <w:r w:rsidRPr="00CA3A83">
        <w:rPr>
          <w:rFonts w:ascii="Book Antiqua" w:hAnsi="Book Antiqua"/>
          <w:sz w:val="24"/>
          <w:szCs w:val="24"/>
        </w:rPr>
        <w:t>: 895-905 [PMID: 26651251 DOI: 10.1016/j.bpg.2015.09.013]</w:t>
      </w:r>
    </w:p>
    <w:p w14:paraId="431A9E3F"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11 </w:t>
      </w:r>
      <w:r w:rsidRPr="00CA3A83">
        <w:rPr>
          <w:rFonts w:ascii="Book Antiqua" w:hAnsi="Book Antiqua"/>
          <w:b/>
          <w:bCs/>
          <w:sz w:val="24"/>
          <w:szCs w:val="24"/>
        </w:rPr>
        <w:t>Tashiro A</w:t>
      </w:r>
      <w:r w:rsidRPr="00CA3A83">
        <w:rPr>
          <w:rFonts w:ascii="Book Antiqua" w:hAnsi="Book Antiqua"/>
          <w:sz w:val="24"/>
          <w:szCs w:val="24"/>
        </w:rPr>
        <w:t xml:space="preserve">, Sano M, </w:t>
      </w:r>
      <w:proofErr w:type="spellStart"/>
      <w:r w:rsidRPr="00CA3A83">
        <w:rPr>
          <w:rFonts w:ascii="Book Antiqua" w:hAnsi="Book Antiqua"/>
          <w:sz w:val="24"/>
          <w:szCs w:val="24"/>
        </w:rPr>
        <w:t>Kinameri</w:t>
      </w:r>
      <w:proofErr w:type="spellEnd"/>
      <w:r w:rsidRPr="00CA3A83">
        <w:rPr>
          <w:rFonts w:ascii="Book Antiqua" w:hAnsi="Book Antiqua"/>
          <w:sz w:val="24"/>
          <w:szCs w:val="24"/>
        </w:rPr>
        <w:t xml:space="preserve"> K, Fujita K, Takeuchi Y. Comparing mass screening techniques for gastric cancer in Japan. </w:t>
      </w:r>
      <w:r w:rsidRPr="00CA3A83">
        <w:rPr>
          <w:rFonts w:ascii="Book Antiqua" w:hAnsi="Book Antiqua"/>
          <w:i/>
          <w:iCs/>
          <w:sz w:val="24"/>
          <w:szCs w:val="24"/>
        </w:rPr>
        <w:t>World J Gastroenterol</w:t>
      </w:r>
      <w:r w:rsidRPr="00CA3A83">
        <w:rPr>
          <w:rFonts w:ascii="Book Antiqua" w:hAnsi="Book Antiqua"/>
          <w:sz w:val="24"/>
          <w:szCs w:val="24"/>
        </w:rPr>
        <w:t xml:space="preserve"> 2006; </w:t>
      </w:r>
      <w:r w:rsidRPr="00CA3A83">
        <w:rPr>
          <w:rFonts w:ascii="Book Antiqua" w:hAnsi="Book Antiqua"/>
          <w:b/>
          <w:bCs/>
          <w:sz w:val="24"/>
          <w:szCs w:val="24"/>
        </w:rPr>
        <w:t>12</w:t>
      </w:r>
      <w:r w:rsidRPr="00CA3A83">
        <w:rPr>
          <w:rFonts w:ascii="Book Antiqua" w:hAnsi="Book Antiqua"/>
          <w:sz w:val="24"/>
          <w:szCs w:val="24"/>
        </w:rPr>
        <w:t>: 4873-4874 [PMID: 16937471 DOI: 10.3748/wjg.v12.i30.4873]</w:t>
      </w:r>
    </w:p>
    <w:p w14:paraId="6F35B5AB"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lastRenderedPageBreak/>
        <w:t xml:space="preserve">12 </w:t>
      </w:r>
      <w:r w:rsidRPr="00CA3A83">
        <w:rPr>
          <w:rFonts w:ascii="Book Antiqua" w:hAnsi="Book Antiqua"/>
          <w:b/>
          <w:bCs/>
          <w:sz w:val="24"/>
          <w:szCs w:val="24"/>
        </w:rPr>
        <w:t>Kato M</w:t>
      </w:r>
      <w:r w:rsidRPr="00CA3A83">
        <w:rPr>
          <w:rFonts w:ascii="Book Antiqua" w:hAnsi="Book Antiqua"/>
          <w:sz w:val="24"/>
          <w:szCs w:val="24"/>
        </w:rPr>
        <w:t xml:space="preserve">, </w:t>
      </w:r>
      <w:proofErr w:type="spellStart"/>
      <w:r w:rsidRPr="00CA3A83">
        <w:rPr>
          <w:rFonts w:ascii="Book Antiqua" w:hAnsi="Book Antiqua"/>
          <w:sz w:val="24"/>
          <w:szCs w:val="24"/>
        </w:rPr>
        <w:t>Asaka</w:t>
      </w:r>
      <w:proofErr w:type="spellEnd"/>
      <w:r w:rsidRPr="00CA3A83">
        <w:rPr>
          <w:rFonts w:ascii="Book Antiqua" w:hAnsi="Book Antiqua"/>
          <w:sz w:val="24"/>
          <w:szCs w:val="24"/>
        </w:rPr>
        <w:t xml:space="preserve"> M. Recent development of gastric cancer prevention. </w:t>
      </w:r>
      <w:proofErr w:type="spellStart"/>
      <w:r w:rsidRPr="00CA3A83">
        <w:rPr>
          <w:rFonts w:ascii="Book Antiqua" w:hAnsi="Book Antiqua"/>
          <w:i/>
          <w:iCs/>
          <w:sz w:val="24"/>
          <w:szCs w:val="24"/>
        </w:rPr>
        <w:t>Jpn</w:t>
      </w:r>
      <w:proofErr w:type="spellEnd"/>
      <w:r w:rsidRPr="00CA3A83">
        <w:rPr>
          <w:rFonts w:ascii="Book Antiqua" w:hAnsi="Book Antiqua"/>
          <w:i/>
          <w:iCs/>
          <w:sz w:val="24"/>
          <w:szCs w:val="24"/>
        </w:rPr>
        <w:t xml:space="preserve"> J </w:t>
      </w:r>
      <w:proofErr w:type="spellStart"/>
      <w:r w:rsidRPr="00CA3A83">
        <w:rPr>
          <w:rFonts w:ascii="Book Antiqua" w:hAnsi="Book Antiqua"/>
          <w:i/>
          <w:iCs/>
          <w:sz w:val="24"/>
          <w:szCs w:val="24"/>
        </w:rPr>
        <w:t>Clin</w:t>
      </w:r>
      <w:proofErr w:type="spellEnd"/>
      <w:r w:rsidRPr="00CA3A83">
        <w:rPr>
          <w:rFonts w:ascii="Book Antiqua" w:hAnsi="Book Antiqua"/>
          <w:i/>
          <w:iCs/>
          <w:sz w:val="24"/>
          <w:szCs w:val="24"/>
        </w:rPr>
        <w:t xml:space="preserve"> </w:t>
      </w:r>
      <w:proofErr w:type="spellStart"/>
      <w:r w:rsidRPr="00CA3A83">
        <w:rPr>
          <w:rFonts w:ascii="Book Antiqua" w:hAnsi="Book Antiqua"/>
          <w:i/>
          <w:iCs/>
          <w:sz w:val="24"/>
          <w:szCs w:val="24"/>
        </w:rPr>
        <w:t>Oncol</w:t>
      </w:r>
      <w:proofErr w:type="spellEnd"/>
      <w:r w:rsidRPr="00CA3A83">
        <w:rPr>
          <w:rFonts w:ascii="Book Antiqua" w:hAnsi="Book Antiqua"/>
          <w:sz w:val="24"/>
          <w:szCs w:val="24"/>
        </w:rPr>
        <w:t xml:space="preserve"> 2012; </w:t>
      </w:r>
      <w:r w:rsidRPr="00CA3A83">
        <w:rPr>
          <w:rFonts w:ascii="Book Antiqua" w:hAnsi="Book Antiqua"/>
          <w:b/>
          <w:bCs/>
          <w:sz w:val="24"/>
          <w:szCs w:val="24"/>
        </w:rPr>
        <w:t>42</w:t>
      </w:r>
      <w:r w:rsidRPr="00CA3A83">
        <w:rPr>
          <w:rFonts w:ascii="Book Antiqua" w:hAnsi="Book Antiqua"/>
          <w:sz w:val="24"/>
          <w:szCs w:val="24"/>
        </w:rPr>
        <w:t>: 987-994 [PMID: 23018579 DOI: 10.1093/</w:t>
      </w:r>
      <w:proofErr w:type="spellStart"/>
      <w:r w:rsidRPr="00CA3A83">
        <w:rPr>
          <w:rFonts w:ascii="Book Antiqua" w:hAnsi="Book Antiqua"/>
          <w:sz w:val="24"/>
          <w:szCs w:val="24"/>
        </w:rPr>
        <w:t>jjco</w:t>
      </w:r>
      <w:proofErr w:type="spellEnd"/>
      <w:r w:rsidRPr="00CA3A83">
        <w:rPr>
          <w:rFonts w:ascii="Book Antiqua" w:hAnsi="Book Antiqua"/>
          <w:sz w:val="24"/>
          <w:szCs w:val="24"/>
        </w:rPr>
        <w:t>/hys151]</w:t>
      </w:r>
    </w:p>
    <w:p w14:paraId="7A8758B4"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13 </w:t>
      </w:r>
      <w:r w:rsidRPr="00CA3A83">
        <w:rPr>
          <w:rFonts w:ascii="Book Antiqua" w:hAnsi="Book Antiqua"/>
          <w:b/>
          <w:bCs/>
          <w:sz w:val="24"/>
          <w:szCs w:val="24"/>
        </w:rPr>
        <w:t>Yuan Y</w:t>
      </w:r>
      <w:r w:rsidRPr="00CA3A83">
        <w:rPr>
          <w:rFonts w:ascii="Book Antiqua" w:hAnsi="Book Antiqua"/>
          <w:sz w:val="24"/>
          <w:szCs w:val="24"/>
        </w:rPr>
        <w:t xml:space="preserve">. A survey and evaluation of population-based screening for gastric cancer. </w:t>
      </w:r>
      <w:r w:rsidRPr="00CA3A83">
        <w:rPr>
          <w:rFonts w:ascii="Book Antiqua" w:hAnsi="Book Antiqua"/>
          <w:i/>
          <w:iCs/>
          <w:sz w:val="24"/>
          <w:szCs w:val="24"/>
        </w:rPr>
        <w:t>Cancer Biol Med</w:t>
      </w:r>
      <w:r w:rsidRPr="00CA3A83">
        <w:rPr>
          <w:rFonts w:ascii="Book Antiqua" w:hAnsi="Book Antiqua"/>
          <w:sz w:val="24"/>
          <w:szCs w:val="24"/>
        </w:rPr>
        <w:t xml:space="preserve"> 2013; </w:t>
      </w:r>
      <w:r w:rsidRPr="00CA3A83">
        <w:rPr>
          <w:rFonts w:ascii="Book Antiqua" w:hAnsi="Book Antiqua"/>
          <w:b/>
          <w:bCs/>
          <w:sz w:val="24"/>
          <w:szCs w:val="24"/>
        </w:rPr>
        <w:t>10</w:t>
      </w:r>
      <w:r w:rsidRPr="00CA3A83">
        <w:rPr>
          <w:rFonts w:ascii="Book Antiqua" w:hAnsi="Book Antiqua"/>
          <w:sz w:val="24"/>
          <w:szCs w:val="24"/>
        </w:rPr>
        <w:t>: 72-80 [PMID: 23882421 DOI: 10.7497/j.issn.2095-3941.2013.02.002]</w:t>
      </w:r>
    </w:p>
    <w:p w14:paraId="3562EDB3" w14:textId="0E141CC3"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14 </w:t>
      </w:r>
      <w:r w:rsidRPr="00CA3A83">
        <w:rPr>
          <w:rFonts w:ascii="Book Antiqua" w:hAnsi="Book Antiqua"/>
          <w:b/>
          <w:bCs/>
          <w:sz w:val="24"/>
          <w:szCs w:val="24"/>
        </w:rPr>
        <w:t>Abe K,</w:t>
      </w:r>
      <w:r w:rsidRPr="00CA3A83">
        <w:rPr>
          <w:rFonts w:ascii="Book Antiqua" w:hAnsi="Book Antiqua"/>
          <w:sz w:val="24"/>
          <w:szCs w:val="24"/>
        </w:rPr>
        <w:t xml:space="preserve"> Miura D, Minami M. Features for discriminating helicobacter pylori infection from gastric X-ray images. In: Proc Int Conf Signal Processing Systems (ICSPS) 2016: 31–35</w:t>
      </w:r>
      <w:r w:rsidRPr="00CA3A83">
        <w:rPr>
          <w:rFonts w:ascii="Book Antiqua" w:eastAsia="等线" w:hAnsi="Book Antiqua"/>
          <w:sz w:val="24"/>
          <w:szCs w:val="24"/>
          <w:lang w:eastAsia="zh-CN"/>
        </w:rPr>
        <w:t xml:space="preserve"> </w:t>
      </w:r>
      <w:r w:rsidRPr="00CA3A83">
        <w:rPr>
          <w:rFonts w:ascii="Book Antiqua" w:hAnsi="Book Antiqua"/>
          <w:sz w:val="24"/>
          <w:szCs w:val="24"/>
        </w:rPr>
        <w:t>[DOI: 10.1145/3015166.3015190]</w:t>
      </w:r>
    </w:p>
    <w:p w14:paraId="2F45ACB1"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15 </w:t>
      </w:r>
      <w:r w:rsidRPr="00CA3A83">
        <w:rPr>
          <w:rFonts w:ascii="Book Antiqua" w:hAnsi="Book Antiqua"/>
          <w:b/>
          <w:bCs/>
          <w:sz w:val="24"/>
          <w:szCs w:val="24"/>
        </w:rPr>
        <w:t>Ishihara K</w:t>
      </w:r>
      <w:r w:rsidRPr="00CA3A83">
        <w:rPr>
          <w:rFonts w:ascii="Book Antiqua" w:hAnsi="Book Antiqua"/>
          <w:sz w:val="24"/>
          <w:szCs w:val="24"/>
        </w:rPr>
        <w:t xml:space="preserve">, Ogawa T, </w:t>
      </w:r>
      <w:proofErr w:type="spellStart"/>
      <w:r w:rsidRPr="00CA3A83">
        <w:rPr>
          <w:rFonts w:ascii="Book Antiqua" w:hAnsi="Book Antiqua"/>
          <w:sz w:val="24"/>
          <w:szCs w:val="24"/>
        </w:rPr>
        <w:t>Haseyama</w:t>
      </w:r>
      <w:proofErr w:type="spellEnd"/>
      <w:r w:rsidRPr="00CA3A83">
        <w:rPr>
          <w:rFonts w:ascii="Book Antiqua" w:hAnsi="Book Antiqua"/>
          <w:sz w:val="24"/>
          <w:szCs w:val="24"/>
        </w:rPr>
        <w:t xml:space="preserve"> M. Helicobacter Pylori infection detection from gastric X-ray images based on feature fusion and decision fusion. </w:t>
      </w:r>
      <w:proofErr w:type="spellStart"/>
      <w:r w:rsidRPr="00CA3A83">
        <w:rPr>
          <w:rFonts w:ascii="Book Antiqua" w:hAnsi="Book Antiqua"/>
          <w:i/>
          <w:iCs/>
          <w:sz w:val="24"/>
          <w:szCs w:val="24"/>
        </w:rPr>
        <w:t>Comput</w:t>
      </w:r>
      <w:proofErr w:type="spellEnd"/>
      <w:r w:rsidRPr="00CA3A83">
        <w:rPr>
          <w:rFonts w:ascii="Book Antiqua" w:hAnsi="Book Antiqua"/>
          <w:i/>
          <w:iCs/>
          <w:sz w:val="24"/>
          <w:szCs w:val="24"/>
        </w:rPr>
        <w:t xml:space="preserve"> </w:t>
      </w:r>
      <w:proofErr w:type="spellStart"/>
      <w:r w:rsidRPr="00CA3A83">
        <w:rPr>
          <w:rFonts w:ascii="Book Antiqua" w:hAnsi="Book Antiqua"/>
          <w:i/>
          <w:iCs/>
          <w:sz w:val="24"/>
          <w:szCs w:val="24"/>
        </w:rPr>
        <w:t>Biol</w:t>
      </w:r>
      <w:proofErr w:type="spellEnd"/>
      <w:r w:rsidRPr="00CA3A83">
        <w:rPr>
          <w:rFonts w:ascii="Book Antiqua" w:hAnsi="Book Antiqua"/>
          <w:i/>
          <w:iCs/>
          <w:sz w:val="24"/>
          <w:szCs w:val="24"/>
        </w:rPr>
        <w:t xml:space="preserve"> Med</w:t>
      </w:r>
      <w:r w:rsidRPr="00CA3A83">
        <w:rPr>
          <w:rFonts w:ascii="Book Antiqua" w:hAnsi="Book Antiqua"/>
          <w:sz w:val="24"/>
          <w:szCs w:val="24"/>
        </w:rPr>
        <w:t xml:space="preserve"> 2017; </w:t>
      </w:r>
      <w:r w:rsidRPr="00CA3A83">
        <w:rPr>
          <w:rFonts w:ascii="Book Antiqua" w:hAnsi="Book Antiqua"/>
          <w:b/>
          <w:bCs/>
          <w:sz w:val="24"/>
          <w:szCs w:val="24"/>
        </w:rPr>
        <w:t>84</w:t>
      </w:r>
      <w:r w:rsidRPr="00CA3A83">
        <w:rPr>
          <w:rFonts w:ascii="Book Antiqua" w:hAnsi="Book Antiqua"/>
          <w:sz w:val="24"/>
          <w:szCs w:val="24"/>
        </w:rPr>
        <w:t>: 69-78 [PMID: 28346875 DOI: 10.1016/j.compbiomed.2017.03.007]</w:t>
      </w:r>
    </w:p>
    <w:p w14:paraId="1EFED2C7" w14:textId="3EDBC8F6"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16 </w:t>
      </w:r>
      <w:r w:rsidRPr="00CA3A83">
        <w:rPr>
          <w:rFonts w:ascii="Book Antiqua" w:hAnsi="Book Antiqua"/>
          <w:b/>
          <w:bCs/>
          <w:sz w:val="24"/>
          <w:szCs w:val="24"/>
        </w:rPr>
        <w:t>Ishihara K,</w:t>
      </w:r>
      <w:r w:rsidRPr="00CA3A83">
        <w:rPr>
          <w:rFonts w:ascii="Book Antiqua" w:hAnsi="Book Antiqua"/>
          <w:sz w:val="24"/>
          <w:szCs w:val="24"/>
        </w:rPr>
        <w:t xml:space="preserve"> Ogawa T, </w:t>
      </w:r>
      <w:proofErr w:type="spellStart"/>
      <w:r w:rsidRPr="00CA3A83">
        <w:rPr>
          <w:rFonts w:ascii="Book Antiqua" w:hAnsi="Book Antiqua"/>
          <w:sz w:val="24"/>
          <w:szCs w:val="24"/>
        </w:rPr>
        <w:t>Haseyama</w:t>
      </w:r>
      <w:proofErr w:type="spellEnd"/>
      <w:r w:rsidRPr="00CA3A83">
        <w:rPr>
          <w:rFonts w:ascii="Book Antiqua" w:hAnsi="Book Antiqua"/>
          <w:sz w:val="24"/>
          <w:szCs w:val="24"/>
        </w:rPr>
        <w:t xml:space="preserve"> M. Detection of gastric cancer risk from X-ray images via patch-based convolutional neural network. In: Proc IEEE Int Conf Image Processing (ICIP) 2017: 2055</w:t>
      </w:r>
      <w:r w:rsidR="00C91D33" w:rsidRPr="00CA3A83">
        <w:rPr>
          <w:rFonts w:ascii="Book Antiqua" w:hAnsi="Book Antiqua"/>
          <w:sz w:val="24"/>
          <w:szCs w:val="24"/>
        </w:rPr>
        <w:t>-</w:t>
      </w:r>
      <w:r w:rsidRPr="00CA3A83">
        <w:rPr>
          <w:rFonts w:ascii="Book Antiqua" w:hAnsi="Book Antiqua"/>
          <w:sz w:val="24"/>
          <w:szCs w:val="24"/>
        </w:rPr>
        <w:t>2259</w:t>
      </w:r>
      <w:r w:rsidRPr="00CA3A83">
        <w:rPr>
          <w:rFonts w:ascii="Book Antiqua" w:eastAsia="等线" w:hAnsi="Book Antiqua"/>
          <w:sz w:val="24"/>
          <w:szCs w:val="24"/>
          <w:lang w:eastAsia="zh-CN"/>
        </w:rPr>
        <w:t xml:space="preserve"> </w:t>
      </w:r>
      <w:r w:rsidRPr="00CA3A83">
        <w:rPr>
          <w:rFonts w:ascii="Book Antiqua" w:hAnsi="Book Antiqua"/>
          <w:sz w:val="24"/>
          <w:szCs w:val="24"/>
        </w:rPr>
        <w:t>[DOI: 10.1109/ICIP.2017.8296643]</w:t>
      </w:r>
    </w:p>
    <w:p w14:paraId="30E8D2EB" w14:textId="4244184C"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17 </w:t>
      </w:r>
      <w:r w:rsidRPr="00CA3A83">
        <w:rPr>
          <w:rFonts w:ascii="Book Antiqua" w:hAnsi="Book Antiqua"/>
          <w:b/>
          <w:bCs/>
          <w:sz w:val="24"/>
          <w:szCs w:val="24"/>
        </w:rPr>
        <w:t>Kanai M,</w:t>
      </w:r>
      <w:r w:rsidR="00D42400" w:rsidRPr="00CA3A83">
        <w:rPr>
          <w:rFonts w:ascii="Book Antiqua" w:hAnsi="Book Antiqua"/>
          <w:sz w:val="24"/>
          <w:szCs w:val="24"/>
        </w:rPr>
        <w:t xml:space="preserve"> </w:t>
      </w:r>
      <w:r w:rsidRPr="00CA3A83">
        <w:rPr>
          <w:rFonts w:ascii="Book Antiqua" w:hAnsi="Book Antiqua"/>
          <w:sz w:val="24"/>
          <w:szCs w:val="24"/>
        </w:rPr>
        <w:t xml:space="preserve">Togo R, Ogawa T, </w:t>
      </w:r>
      <w:proofErr w:type="spellStart"/>
      <w:r w:rsidRPr="00CA3A83">
        <w:rPr>
          <w:rFonts w:ascii="Book Antiqua" w:hAnsi="Book Antiqua"/>
          <w:sz w:val="24"/>
          <w:szCs w:val="24"/>
        </w:rPr>
        <w:t>Haseyama</w:t>
      </w:r>
      <w:proofErr w:type="spellEnd"/>
      <w:r w:rsidRPr="00CA3A83">
        <w:rPr>
          <w:rFonts w:ascii="Book Antiqua" w:hAnsi="Book Antiqua"/>
          <w:sz w:val="24"/>
          <w:szCs w:val="24"/>
        </w:rPr>
        <w:t xml:space="preserve"> M. Gastritis detection from gastric X-ray images via fine-tuning of patch-based deep convolutional neural network. In: Proc IEEE Int Conf Image Processing (ICIP) 2019: 1371</w:t>
      </w:r>
      <w:r w:rsidR="00C91D33" w:rsidRPr="00CA3A83">
        <w:rPr>
          <w:rFonts w:ascii="Book Antiqua" w:hAnsi="Book Antiqua"/>
          <w:sz w:val="24"/>
          <w:szCs w:val="24"/>
        </w:rPr>
        <w:t>-</w:t>
      </w:r>
      <w:r w:rsidRPr="00CA3A83">
        <w:rPr>
          <w:rFonts w:ascii="Book Antiqua" w:hAnsi="Book Antiqua"/>
          <w:sz w:val="24"/>
          <w:szCs w:val="24"/>
        </w:rPr>
        <w:t>1375 [DOI: 10.1109/ICIP.2019.8803705]</w:t>
      </w:r>
    </w:p>
    <w:p w14:paraId="6EF044CE" w14:textId="7D21F64D"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18 </w:t>
      </w:r>
      <w:proofErr w:type="spellStart"/>
      <w:r w:rsidRPr="00CA3A83">
        <w:rPr>
          <w:rFonts w:ascii="Book Antiqua" w:hAnsi="Book Antiqua"/>
          <w:b/>
          <w:bCs/>
          <w:sz w:val="24"/>
          <w:szCs w:val="24"/>
        </w:rPr>
        <w:t>LeCun</w:t>
      </w:r>
      <w:proofErr w:type="spellEnd"/>
      <w:r w:rsidRPr="00CA3A83">
        <w:rPr>
          <w:rFonts w:ascii="Book Antiqua" w:hAnsi="Book Antiqua"/>
          <w:b/>
          <w:bCs/>
          <w:sz w:val="24"/>
          <w:szCs w:val="24"/>
        </w:rPr>
        <w:t xml:space="preserve"> Y,</w:t>
      </w:r>
      <w:r w:rsidRPr="00CA3A83">
        <w:rPr>
          <w:rFonts w:ascii="Book Antiqua" w:hAnsi="Book Antiqua"/>
          <w:sz w:val="24"/>
          <w:szCs w:val="24"/>
        </w:rPr>
        <w:t xml:space="preserve"> </w:t>
      </w:r>
      <w:proofErr w:type="spellStart"/>
      <w:r w:rsidRPr="00CA3A83">
        <w:rPr>
          <w:rFonts w:ascii="Book Antiqua" w:hAnsi="Book Antiqua"/>
          <w:sz w:val="24"/>
          <w:szCs w:val="24"/>
        </w:rPr>
        <w:t>Bottou</w:t>
      </w:r>
      <w:proofErr w:type="spellEnd"/>
      <w:r w:rsidRPr="00CA3A83">
        <w:rPr>
          <w:rFonts w:ascii="Book Antiqua" w:hAnsi="Book Antiqua"/>
          <w:sz w:val="24"/>
          <w:szCs w:val="24"/>
        </w:rPr>
        <w:t xml:space="preserve"> L, </w:t>
      </w:r>
      <w:proofErr w:type="spellStart"/>
      <w:r w:rsidRPr="00CA3A83">
        <w:rPr>
          <w:rFonts w:ascii="Book Antiqua" w:hAnsi="Book Antiqua"/>
          <w:sz w:val="24"/>
          <w:szCs w:val="24"/>
        </w:rPr>
        <w:t>Bengio</w:t>
      </w:r>
      <w:proofErr w:type="spellEnd"/>
      <w:r w:rsidRPr="00CA3A83">
        <w:rPr>
          <w:rFonts w:ascii="Book Antiqua" w:hAnsi="Book Antiqua"/>
          <w:sz w:val="24"/>
          <w:szCs w:val="24"/>
        </w:rPr>
        <w:t xml:space="preserve"> Y, </w:t>
      </w:r>
      <w:proofErr w:type="spellStart"/>
      <w:r w:rsidRPr="00CA3A83">
        <w:rPr>
          <w:rFonts w:ascii="Book Antiqua" w:hAnsi="Book Antiqua"/>
          <w:sz w:val="24"/>
          <w:szCs w:val="24"/>
        </w:rPr>
        <w:t>Haffner</w:t>
      </w:r>
      <w:proofErr w:type="spellEnd"/>
      <w:r w:rsidRPr="00CA3A83">
        <w:rPr>
          <w:rFonts w:ascii="Book Antiqua" w:hAnsi="Book Antiqua"/>
          <w:sz w:val="24"/>
          <w:szCs w:val="24"/>
        </w:rPr>
        <w:t xml:space="preserve"> P. Gradient-based learning applied to document recognition. In: Proc the IEEE 1998</w:t>
      </w:r>
      <w:r w:rsidRPr="00CA3A83">
        <w:rPr>
          <w:rFonts w:ascii="Book Antiqua" w:eastAsia="等线" w:hAnsi="Book Antiqua"/>
          <w:sz w:val="24"/>
          <w:szCs w:val="24"/>
          <w:lang w:eastAsia="zh-CN"/>
        </w:rPr>
        <w:t xml:space="preserve">: </w:t>
      </w:r>
      <w:r w:rsidRPr="00CA3A83">
        <w:rPr>
          <w:rFonts w:ascii="Book Antiqua" w:hAnsi="Book Antiqua"/>
          <w:sz w:val="24"/>
          <w:szCs w:val="24"/>
        </w:rPr>
        <w:t>2278–2324 [DOI: 10.1109/5.726791]</w:t>
      </w:r>
    </w:p>
    <w:p w14:paraId="128C7EF6" w14:textId="3294A548"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19 </w:t>
      </w:r>
      <w:proofErr w:type="spellStart"/>
      <w:r w:rsidRPr="00CA3A83">
        <w:rPr>
          <w:rFonts w:ascii="Book Antiqua" w:hAnsi="Book Antiqua"/>
          <w:b/>
          <w:bCs/>
          <w:sz w:val="24"/>
          <w:szCs w:val="24"/>
        </w:rPr>
        <w:t>Krizhevsky</w:t>
      </w:r>
      <w:proofErr w:type="spellEnd"/>
      <w:r w:rsidRPr="00CA3A83">
        <w:rPr>
          <w:rFonts w:ascii="Book Antiqua" w:hAnsi="Book Antiqua"/>
          <w:b/>
          <w:bCs/>
          <w:sz w:val="24"/>
          <w:szCs w:val="24"/>
        </w:rPr>
        <w:t xml:space="preserve"> A,</w:t>
      </w:r>
      <w:r w:rsidRPr="00CA3A83">
        <w:rPr>
          <w:rFonts w:ascii="Book Antiqua" w:hAnsi="Book Antiqua"/>
          <w:sz w:val="24"/>
          <w:szCs w:val="24"/>
        </w:rPr>
        <w:t xml:space="preserve"> </w:t>
      </w:r>
      <w:proofErr w:type="spellStart"/>
      <w:r w:rsidRPr="00CA3A83">
        <w:rPr>
          <w:rFonts w:ascii="Book Antiqua" w:hAnsi="Book Antiqua"/>
          <w:sz w:val="24"/>
          <w:szCs w:val="24"/>
        </w:rPr>
        <w:t>Sulskever</w:t>
      </w:r>
      <w:proofErr w:type="spellEnd"/>
      <w:r w:rsidRPr="00CA3A83">
        <w:rPr>
          <w:rFonts w:ascii="Book Antiqua" w:hAnsi="Book Antiqua"/>
          <w:sz w:val="24"/>
          <w:szCs w:val="24"/>
        </w:rPr>
        <w:t xml:space="preserve"> Ii, Hinton GE. ImageNet Classification with Deep Convolutional Neural Networks. </w:t>
      </w:r>
      <w:r w:rsidRPr="00CA3A83">
        <w:rPr>
          <w:rFonts w:ascii="Book Antiqua" w:eastAsia="等线" w:hAnsi="Book Antiqua"/>
          <w:sz w:val="24"/>
          <w:szCs w:val="24"/>
          <w:lang w:eastAsia="zh-CN"/>
        </w:rPr>
        <w:t xml:space="preserve">In: </w:t>
      </w:r>
      <w:r w:rsidRPr="00CA3A83">
        <w:rPr>
          <w:rFonts w:ascii="Book Antiqua" w:hAnsi="Book Antiqua"/>
          <w:sz w:val="24"/>
          <w:szCs w:val="24"/>
        </w:rPr>
        <w:t>Proc Int Conf Adv Neural Inf Process Syst 2012</w:t>
      </w:r>
      <w:r w:rsidRPr="00CA3A83">
        <w:rPr>
          <w:rFonts w:ascii="Book Antiqua" w:eastAsia="等线" w:hAnsi="Book Antiqua"/>
          <w:sz w:val="24"/>
          <w:szCs w:val="24"/>
          <w:lang w:eastAsia="zh-CN"/>
        </w:rPr>
        <w:t xml:space="preserve">: </w:t>
      </w:r>
      <w:r w:rsidRPr="00CA3A83">
        <w:rPr>
          <w:rFonts w:ascii="Book Antiqua" w:hAnsi="Book Antiqua"/>
          <w:sz w:val="24"/>
          <w:szCs w:val="24"/>
        </w:rPr>
        <w:t>1</w:t>
      </w:r>
      <w:r w:rsidR="00C91D33" w:rsidRPr="00CA3A83">
        <w:rPr>
          <w:rFonts w:ascii="Book Antiqua" w:hAnsi="Book Antiqua"/>
          <w:sz w:val="24"/>
          <w:szCs w:val="24"/>
        </w:rPr>
        <w:t>-</w:t>
      </w:r>
      <w:r w:rsidRPr="00CA3A83">
        <w:rPr>
          <w:rFonts w:ascii="Book Antiqua" w:hAnsi="Book Antiqua"/>
          <w:sz w:val="24"/>
          <w:szCs w:val="24"/>
        </w:rPr>
        <w:t>9</w:t>
      </w:r>
      <w:r w:rsidRPr="00CA3A83">
        <w:rPr>
          <w:rFonts w:ascii="Book Antiqua" w:eastAsia="等线" w:hAnsi="Book Antiqua"/>
          <w:sz w:val="24"/>
          <w:szCs w:val="24"/>
          <w:lang w:eastAsia="zh-CN"/>
        </w:rPr>
        <w:t xml:space="preserve"> </w:t>
      </w:r>
      <w:r w:rsidRPr="00CA3A83">
        <w:rPr>
          <w:rFonts w:ascii="Book Antiqua" w:hAnsi="Book Antiqua"/>
          <w:sz w:val="24"/>
          <w:szCs w:val="24"/>
        </w:rPr>
        <w:t>[DOI: 10.1145/3065386]</w:t>
      </w:r>
    </w:p>
    <w:p w14:paraId="32EF5B0A" w14:textId="015A10A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20</w:t>
      </w:r>
      <w:r w:rsidRPr="00CA3A83">
        <w:rPr>
          <w:rFonts w:ascii="Book Antiqua" w:eastAsia="等线" w:hAnsi="Book Antiqua"/>
          <w:sz w:val="24"/>
          <w:szCs w:val="24"/>
          <w:lang w:eastAsia="zh-CN"/>
        </w:rPr>
        <w:t xml:space="preserve"> </w:t>
      </w:r>
      <w:r w:rsidRPr="00CA3A83">
        <w:rPr>
          <w:rFonts w:ascii="Book Antiqua" w:hAnsi="Book Antiqua"/>
          <w:b/>
          <w:bCs/>
          <w:sz w:val="24"/>
          <w:szCs w:val="24"/>
        </w:rPr>
        <w:t>Mai L,</w:t>
      </w:r>
      <w:r w:rsidRPr="00CA3A83">
        <w:rPr>
          <w:rFonts w:ascii="Book Antiqua" w:eastAsia="等线" w:hAnsi="Book Antiqua"/>
          <w:sz w:val="24"/>
          <w:szCs w:val="24"/>
          <w:lang w:eastAsia="zh-CN"/>
        </w:rPr>
        <w:t xml:space="preserve"> </w:t>
      </w:r>
      <w:r w:rsidRPr="00CA3A83">
        <w:rPr>
          <w:rFonts w:ascii="Book Antiqua" w:hAnsi="Book Antiqua"/>
          <w:sz w:val="24"/>
          <w:szCs w:val="24"/>
        </w:rPr>
        <w:t>Jin H, Liu F.</w:t>
      </w:r>
      <w:r w:rsidR="00B95ABC" w:rsidRPr="00CA3A83">
        <w:rPr>
          <w:rFonts w:ascii="Book Antiqua" w:eastAsia="等线" w:hAnsi="Book Antiqua"/>
          <w:sz w:val="24"/>
          <w:szCs w:val="24"/>
          <w:lang w:eastAsia="zh-CN"/>
        </w:rPr>
        <w:t xml:space="preserve"> </w:t>
      </w:r>
      <w:r w:rsidRPr="00CA3A83">
        <w:rPr>
          <w:rFonts w:ascii="Book Antiqua" w:hAnsi="Book Antiqua"/>
          <w:sz w:val="24"/>
          <w:szCs w:val="24"/>
        </w:rPr>
        <w:t>Composition-preserving deep photo aesthetics assessment. In: Proc IEEE Conf Computer Vision and Pattern Recognition (CVPR) 2016: 497</w:t>
      </w:r>
      <w:r w:rsidR="00C91D33" w:rsidRPr="00CA3A83">
        <w:rPr>
          <w:rFonts w:ascii="Book Antiqua" w:hAnsi="Book Antiqua"/>
          <w:sz w:val="24"/>
          <w:szCs w:val="24"/>
        </w:rPr>
        <w:t>-</w:t>
      </w:r>
      <w:r w:rsidRPr="00CA3A83">
        <w:rPr>
          <w:rFonts w:ascii="Book Antiqua" w:hAnsi="Book Antiqua"/>
          <w:sz w:val="24"/>
          <w:szCs w:val="24"/>
        </w:rPr>
        <w:t>506</w:t>
      </w:r>
      <w:r w:rsidRPr="00CA3A83">
        <w:rPr>
          <w:rFonts w:ascii="Book Antiqua" w:eastAsia="等线" w:hAnsi="Book Antiqua"/>
          <w:sz w:val="24"/>
          <w:szCs w:val="24"/>
          <w:lang w:eastAsia="zh-CN"/>
        </w:rPr>
        <w:t xml:space="preserve"> </w:t>
      </w:r>
      <w:r w:rsidRPr="00CA3A83">
        <w:rPr>
          <w:rFonts w:ascii="Book Antiqua" w:hAnsi="Book Antiqua"/>
          <w:sz w:val="24"/>
          <w:szCs w:val="24"/>
        </w:rPr>
        <w:t>[DOI: 10.1109/CVPR.2016.60]</w:t>
      </w:r>
    </w:p>
    <w:p w14:paraId="238466E7"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21 </w:t>
      </w:r>
      <w:proofErr w:type="spellStart"/>
      <w:r w:rsidRPr="00CA3A83">
        <w:rPr>
          <w:rFonts w:ascii="Book Antiqua" w:hAnsi="Book Antiqua"/>
          <w:b/>
          <w:bCs/>
          <w:sz w:val="24"/>
          <w:szCs w:val="24"/>
        </w:rPr>
        <w:t>Litjens</w:t>
      </w:r>
      <w:proofErr w:type="spellEnd"/>
      <w:r w:rsidRPr="00CA3A83">
        <w:rPr>
          <w:rFonts w:ascii="Book Antiqua" w:hAnsi="Book Antiqua"/>
          <w:b/>
          <w:bCs/>
          <w:sz w:val="24"/>
          <w:szCs w:val="24"/>
        </w:rPr>
        <w:t xml:space="preserve"> G</w:t>
      </w:r>
      <w:r w:rsidRPr="00CA3A83">
        <w:rPr>
          <w:rFonts w:ascii="Book Antiqua" w:hAnsi="Book Antiqua"/>
          <w:sz w:val="24"/>
          <w:szCs w:val="24"/>
        </w:rPr>
        <w:t xml:space="preserve">, </w:t>
      </w:r>
      <w:proofErr w:type="spellStart"/>
      <w:r w:rsidRPr="00CA3A83">
        <w:rPr>
          <w:rFonts w:ascii="Book Antiqua" w:hAnsi="Book Antiqua"/>
          <w:sz w:val="24"/>
          <w:szCs w:val="24"/>
        </w:rPr>
        <w:t>Kooi</w:t>
      </w:r>
      <w:proofErr w:type="spellEnd"/>
      <w:r w:rsidRPr="00CA3A83">
        <w:rPr>
          <w:rFonts w:ascii="Book Antiqua" w:hAnsi="Book Antiqua"/>
          <w:sz w:val="24"/>
          <w:szCs w:val="24"/>
        </w:rPr>
        <w:t xml:space="preserve"> T, </w:t>
      </w:r>
      <w:proofErr w:type="spellStart"/>
      <w:r w:rsidRPr="00CA3A83">
        <w:rPr>
          <w:rFonts w:ascii="Book Antiqua" w:hAnsi="Book Antiqua"/>
          <w:sz w:val="24"/>
          <w:szCs w:val="24"/>
        </w:rPr>
        <w:t>Bejnordi</w:t>
      </w:r>
      <w:proofErr w:type="spellEnd"/>
      <w:r w:rsidRPr="00CA3A83">
        <w:rPr>
          <w:rFonts w:ascii="Book Antiqua" w:hAnsi="Book Antiqua"/>
          <w:sz w:val="24"/>
          <w:szCs w:val="24"/>
        </w:rPr>
        <w:t xml:space="preserve"> BE, </w:t>
      </w:r>
      <w:proofErr w:type="spellStart"/>
      <w:r w:rsidRPr="00CA3A83">
        <w:rPr>
          <w:rFonts w:ascii="Book Antiqua" w:hAnsi="Book Antiqua"/>
          <w:sz w:val="24"/>
          <w:szCs w:val="24"/>
        </w:rPr>
        <w:t>Setio</w:t>
      </w:r>
      <w:proofErr w:type="spellEnd"/>
      <w:r w:rsidRPr="00CA3A83">
        <w:rPr>
          <w:rFonts w:ascii="Book Antiqua" w:hAnsi="Book Antiqua"/>
          <w:sz w:val="24"/>
          <w:szCs w:val="24"/>
        </w:rPr>
        <w:t xml:space="preserve"> AAA, </w:t>
      </w:r>
      <w:proofErr w:type="spellStart"/>
      <w:r w:rsidRPr="00CA3A83">
        <w:rPr>
          <w:rFonts w:ascii="Book Antiqua" w:hAnsi="Book Antiqua"/>
          <w:sz w:val="24"/>
          <w:szCs w:val="24"/>
        </w:rPr>
        <w:t>Ciompi</w:t>
      </w:r>
      <w:proofErr w:type="spellEnd"/>
      <w:r w:rsidRPr="00CA3A83">
        <w:rPr>
          <w:rFonts w:ascii="Book Antiqua" w:hAnsi="Book Antiqua"/>
          <w:sz w:val="24"/>
          <w:szCs w:val="24"/>
        </w:rPr>
        <w:t xml:space="preserve"> F, </w:t>
      </w:r>
      <w:proofErr w:type="spellStart"/>
      <w:r w:rsidRPr="00CA3A83">
        <w:rPr>
          <w:rFonts w:ascii="Book Antiqua" w:hAnsi="Book Antiqua"/>
          <w:sz w:val="24"/>
          <w:szCs w:val="24"/>
        </w:rPr>
        <w:t>Ghafoorian</w:t>
      </w:r>
      <w:proofErr w:type="spellEnd"/>
      <w:r w:rsidRPr="00CA3A83">
        <w:rPr>
          <w:rFonts w:ascii="Book Antiqua" w:hAnsi="Book Antiqua"/>
          <w:sz w:val="24"/>
          <w:szCs w:val="24"/>
        </w:rPr>
        <w:t xml:space="preserve"> M, van der </w:t>
      </w:r>
      <w:proofErr w:type="spellStart"/>
      <w:r w:rsidRPr="00CA3A83">
        <w:rPr>
          <w:rFonts w:ascii="Book Antiqua" w:hAnsi="Book Antiqua"/>
          <w:sz w:val="24"/>
          <w:szCs w:val="24"/>
        </w:rPr>
        <w:t>Laak</w:t>
      </w:r>
      <w:proofErr w:type="spellEnd"/>
      <w:r w:rsidRPr="00CA3A83">
        <w:rPr>
          <w:rFonts w:ascii="Book Antiqua" w:hAnsi="Book Antiqua"/>
          <w:sz w:val="24"/>
          <w:szCs w:val="24"/>
        </w:rPr>
        <w:t xml:space="preserve"> JAWM, van </w:t>
      </w:r>
      <w:proofErr w:type="spellStart"/>
      <w:r w:rsidRPr="00CA3A83">
        <w:rPr>
          <w:rFonts w:ascii="Book Antiqua" w:hAnsi="Book Antiqua"/>
          <w:sz w:val="24"/>
          <w:szCs w:val="24"/>
        </w:rPr>
        <w:t>Ginneken</w:t>
      </w:r>
      <w:proofErr w:type="spellEnd"/>
      <w:r w:rsidRPr="00CA3A83">
        <w:rPr>
          <w:rFonts w:ascii="Book Antiqua" w:hAnsi="Book Antiqua"/>
          <w:sz w:val="24"/>
          <w:szCs w:val="24"/>
        </w:rPr>
        <w:t xml:space="preserve"> B, Sánchez CI. A survey on deep learning in </w:t>
      </w:r>
      <w:r w:rsidRPr="00CA3A83">
        <w:rPr>
          <w:rFonts w:ascii="Book Antiqua" w:hAnsi="Book Antiqua"/>
          <w:sz w:val="24"/>
          <w:szCs w:val="24"/>
        </w:rPr>
        <w:lastRenderedPageBreak/>
        <w:t xml:space="preserve">medical image analysis. </w:t>
      </w:r>
      <w:r w:rsidRPr="00CA3A83">
        <w:rPr>
          <w:rFonts w:ascii="Book Antiqua" w:hAnsi="Book Antiqua"/>
          <w:i/>
          <w:iCs/>
          <w:sz w:val="24"/>
          <w:szCs w:val="24"/>
        </w:rPr>
        <w:t>Med Image Anal</w:t>
      </w:r>
      <w:r w:rsidRPr="00CA3A83">
        <w:rPr>
          <w:rFonts w:ascii="Book Antiqua" w:hAnsi="Book Antiqua"/>
          <w:sz w:val="24"/>
          <w:szCs w:val="24"/>
        </w:rPr>
        <w:t xml:space="preserve"> 2017; </w:t>
      </w:r>
      <w:r w:rsidRPr="00CA3A83">
        <w:rPr>
          <w:rFonts w:ascii="Book Antiqua" w:hAnsi="Book Antiqua"/>
          <w:b/>
          <w:bCs/>
          <w:sz w:val="24"/>
          <w:szCs w:val="24"/>
        </w:rPr>
        <w:t>42</w:t>
      </w:r>
      <w:r w:rsidRPr="00CA3A83">
        <w:rPr>
          <w:rFonts w:ascii="Book Antiqua" w:hAnsi="Book Antiqua"/>
          <w:sz w:val="24"/>
          <w:szCs w:val="24"/>
        </w:rPr>
        <w:t>: 60-88 [PMID: 28778026 DOI: 10.1016/j.media.2017.07.005]</w:t>
      </w:r>
    </w:p>
    <w:p w14:paraId="296C5E59"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22 </w:t>
      </w:r>
      <w:proofErr w:type="spellStart"/>
      <w:r w:rsidRPr="00CA3A83">
        <w:rPr>
          <w:rFonts w:ascii="Book Antiqua" w:hAnsi="Book Antiqua"/>
          <w:b/>
          <w:bCs/>
          <w:sz w:val="24"/>
          <w:szCs w:val="24"/>
        </w:rPr>
        <w:t>Yamamichi</w:t>
      </w:r>
      <w:proofErr w:type="spellEnd"/>
      <w:r w:rsidRPr="00CA3A83">
        <w:rPr>
          <w:rFonts w:ascii="Book Antiqua" w:hAnsi="Book Antiqua"/>
          <w:b/>
          <w:bCs/>
          <w:sz w:val="24"/>
          <w:szCs w:val="24"/>
        </w:rPr>
        <w:t xml:space="preserve"> N</w:t>
      </w:r>
      <w:r w:rsidRPr="00CA3A83">
        <w:rPr>
          <w:rFonts w:ascii="Book Antiqua" w:hAnsi="Book Antiqua"/>
          <w:sz w:val="24"/>
          <w:szCs w:val="24"/>
        </w:rPr>
        <w:t xml:space="preserve">, Hirano C, Ichinose M, Takahashi Y, </w:t>
      </w:r>
      <w:proofErr w:type="spellStart"/>
      <w:r w:rsidRPr="00CA3A83">
        <w:rPr>
          <w:rFonts w:ascii="Book Antiqua" w:hAnsi="Book Antiqua"/>
          <w:sz w:val="24"/>
          <w:szCs w:val="24"/>
        </w:rPr>
        <w:t>Minatsuki</w:t>
      </w:r>
      <w:proofErr w:type="spellEnd"/>
      <w:r w:rsidRPr="00CA3A83">
        <w:rPr>
          <w:rFonts w:ascii="Book Antiqua" w:hAnsi="Book Antiqua"/>
          <w:sz w:val="24"/>
          <w:szCs w:val="24"/>
        </w:rPr>
        <w:t xml:space="preserve"> C, Matsuda R, Nakayama C, </w:t>
      </w:r>
      <w:proofErr w:type="spellStart"/>
      <w:r w:rsidRPr="00CA3A83">
        <w:rPr>
          <w:rFonts w:ascii="Book Antiqua" w:hAnsi="Book Antiqua"/>
          <w:sz w:val="24"/>
          <w:szCs w:val="24"/>
        </w:rPr>
        <w:t>Shimamoto</w:t>
      </w:r>
      <w:proofErr w:type="spellEnd"/>
      <w:r w:rsidRPr="00CA3A83">
        <w:rPr>
          <w:rFonts w:ascii="Book Antiqua" w:hAnsi="Book Antiqua"/>
          <w:sz w:val="24"/>
          <w:szCs w:val="24"/>
        </w:rPr>
        <w:t xml:space="preserve"> T, </w:t>
      </w:r>
      <w:proofErr w:type="spellStart"/>
      <w:r w:rsidRPr="00CA3A83">
        <w:rPr>
          <w:rFonts w:ascii="Book Antiqua" w:hAnsi="Book Antiqua"/>
          <w:sz w:val="24"/>
          <w:szCs w:val="24"/>
        </w:rPr>
        <w:t>Kodashima</w:t>
      </w:r>
      <w:proofErr w:type="spellEnd"/>
      <w:r w:rsidRPr="00CA3A83">
        <w:rPr>
          <w:rFonts w:ascii="Book Antiqua" w:hAnsi="Book Antiqua"/>
          <w:sz w:val="24"/>
          <w:szCs w:val="24"/>
        </w:rPr>
        <w:t xml:space="preserve"> S, Ono S, Tsuji Y, </w:t>
      </w:r>
      <w:proofErr w:type="spellStart"/>
      <w:r w:rsidRPr="00CA3A83">
        <w:rPr>
          <w:rFonts w:ascii="Book Antiqua" w:hAnsi="Book Antiqua"/>
          <w:sz w:val="24"/>
          <w:szCs w:val="24"/>
        </w:rPr>
        <w:t>Niimi</w:t>
      </w:r>
      <w:proofErr w:type="spellEnd"/>
      <w:r w:rsidRPr="00CA3A83">
        <w:rPr>
          <w:rFonts w:ascii="Book Antiqua" w:hAnsi="Book Antiqua"/>
          <w:sz w:val="24"/>
          <w:szCs w:val="24"/>
        </w:rPr>
        <w:t xml:space="preserve"> K, </w:t>
      </w:r>
      <w:proofErr w:type="spellStart"/>
      <w:r w:rsidRPr="00CA3A83">
        <w:rPr>
          <w:rFonts w:ascii="Book Antiqua" w:hAnsi="Book Antiqua"/>
          <w:sz w:val="24"/>
          <w:szCs w:val="24"/>
        </w:rPr>
        <w:t>Sakaguchi</w:t>
      </w:r>
      <w:proofErr w:type="spellEnd"/>
      <w:r w:rsidRPr="00CA3A83">
        <w:rPr>
          <w:rFonts w:ascii="Book Antiqua" w:hAnsi="Book Antiqua"/>
          <w:sz w:val="24"/>
          <w:szCs w:val="24"/>
        </w:rPr>
        <w:t xml:space="preserve"> Y, Kataoka Y, Saito I, Asada-Hirayama I, Takeuchi C, </w:t>
      </w:r>
      <w:proofErr w:type="spellStart"/>
      <w:r w:rsidRPr="00CA3A83">
        <w:rPr>
          <w:rFonts w:ascii="Book Antiqua" w:hAnsi="Book Antiqua"/>
          <w:sz w:val="24"/>
          <w:szCs w:val="24"/>
        </w:rPr>
        <w:t>Yakabi</w:t>
      </w:r>
      <w:proofErr w:type="spellEnd"/>
      <w:r w:rsidRPr="00CA3A83">
        <w:rPr>
          <w:rFonts w:ascii="Book Antiqua" w:hAnsi="Book Antiqua"/>
          <w:sz w:val="24"/>
          <w:szCs w:val="24"/>
        </w:rPr>
        <w:t xml:space="preserve"> S, </w:t>
      </w:r>
      <w:proofErr w:type="spellStart"/>
      <w:r w:rsidRPr="00CA3A83">
        <w:rPr>
          <w:rFonts w:ascii="Book Antiqua" w:hAnsi="Book Antiqua"/>
          <w:sz w:val="24"/>
          <w:szCs w:val="24"/>
        </w:rPr>
        <w:t>Kaikimoto</w:t>
      </w:r>
      <w:proofErr w:type="spellEnd"/>
      <w:r w:rsidRPr="00CA3A83">
        <w:rPr>
          <w:rFonts w:ascii="Book Antiqua" w:hAnsi="Book Antiqua"/>
          <w:sz w:val="24"/>
          <w:szCs w:val="24"/>
        </w:rPr>
        <w:t xml:space="preserve"> H, Matsumoto Y, Yamaguchi D, </w:t>
      </w:r>
      <w:proofErr w:type="spellStart"/>
      <w:r w:rsidRPr="00CA3A83">
        <w:rPr>
          <w:rFonts w:ascii="Book Antiqua" w:hAnsi="Book Antiqua"/>
          <w:sz w:val="24"/>
          <w:szCs w:val="24"/>
        </w:rPr>
        <w:t>Kageyama-Yahara</w:t>
      </w:r>
      <w:proofErr w:type="spellEnd"/>
      <w:r w:rsidRPr="00CA3A83">
        <w:rPr>
          <w:rFonts w:ascii="Book Antiqua" w:hAnsi="Book Antiqua"/>
          <w:sz w:val="24"/>
          <w:szCs w:val="24"/>
        </w:rPr>
        <w:t xml:space="preserve"> N, </w:t>
      </w:r>
      <w:proofErr w:type="spellStart"/>
      <w:r w:rsidRPr="00CA3A83">
        <w:rPr>
          <w:rFonts w:ascii="Book Antiqua" w:hAnsi="Book Antiqua"/>
          <w:sz w:val="24"/>
          <w:szCs w:val="24"/>
        </w:rPr>
        <w:t>Fujishiro</w:t>
      </w:r>
      <w:proofErr w:type="spellEnd"/>
      <w:r w:rsidRPr="00CA3A83">
        <w:rPr>
          <w:rFonts w:ascii="Book Antiqua" w:hAnsi="Book Antiqua"/>
          <w:sz w:val="24"/>
          <w:szCs w:val="24"/>
        </w:rPr>
        <w:t xml:space="preserve"> M, Wada R, </w:t>
      </w:r>
      <w:proofErr w:type="spellStart"/>
      <w:r w:rsidRPr="00CA3A83">
        <w:rPr>
          <w:rFonts w:ascii="Book Antiqua" w:hAnsi="Book Antiqua"/>
          <w:sz w:val="24"/>
          <w:szCs w:val="24"/>
        </w:rPr>
        <w:t>Mitsushima</w:t>
      </w:r>
      <w:proofErr w:type="spellEnd"/>
      <w:r w:rsidRPr="00CA3A83">
        <w:rPr>
          <w:rFonts w:ascii="Book Antiqua" w:hAnsi="Book Antiqua"/>
          <w:sz w:val="24"/>
          <w:szCs w:val="24"/>
        </w:rPr>
        <w:t xml:space="preserve"> T, Koike K. Atrophic gastritis and enlarged gastric folds diagnosed by double-contrast upper gastrointestinal barium X-ray radiography are useful to predict future gastric cancer development based on the 3-year prospective observation. </w:t>
      </w:r>
      <w:r w:rsidRPr="00CA3A83">
        <w:rPr>
          <w:rFonts w:ascii="Book Antiqua" w:hAnsi="Book Antiqua"/>
          <w:i/>
          <w:iCs/>
          <w:sz w:val="24"/>
          <w:szCs w:val="24"/>
        </w:rPr>
        <w:t>Gastric Cancer</w:t>
      </w:r>
      <w:r w:rsidRPr="00CA3A83">
        <w:rPr>
          <w:rFonts w:ascii="Book Antiqua" w:hAnsi="Book Antiqua"/>
          <w:sz w:val="24"/>
          <w:szCs w:val="24"/>
        </w:rPr>
        <w:t xml:space="preserve"> 2016; </w:t>
      </w:r>
      <w:r w:rsidRPr="00CA3A83">
        <w:rPr>
          <w:rFonts w:ascii="Book Antiqua" w:hAnsi="Book Antiqua"/>
          <w:b/>
          <w:bCs/>
          <w:sz w:val="24"/>
          <w:szCs w:val="24"/>
        </w:rPr>
        <w:t>19</w:t>
      </w:r>
      <w:r w:rsidRPr="00CA3A83">
        <w:rPr>
          <w:rFonts w:ascii="Book Antiqua" w:hAnsi="Book Antiqua"/>
          <w:sz w:val="24"/>
          <w:szCs w:val="24"/>
        </w:rPr>
        <w:t>: 1016-1022 [PMID: 26486508 DOI: 10.5946/ce.2019.072]</w:t>
      </w:r>
    </w:p>
    <w:p w14:paraId="3D6C392D"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23 </w:t>
      </w:r>
      <w:r w:rsidRPr="00CA3A83">
        <w:rPr>
          <w:rFonts w:ascii="Book Antiqua" w:hAnsi="Book Antiqua"/>
          <w:b/>
          <w:bCs/>
          <w:sz w:val="24"/>
          <w:szCs w:val="24"/>
        </w:rPr>
        <w:t>Quach DT</w:t>
      </w:r>
      <w:r w:rsidRPr="00CA3A83">
        <w:rPr>
          <w:rFonts w:ascii="Book Antiqua" w:hAnsi="Book Antiqua"/>
          <w:sz w:val="24"/>
          <w:szCs w:val="24"/>
        </w:rPr>
        <w:t xml:space="preserve">, </w:t>
      </w:r>
      <w:proofErr w:type="spellStart"/>
      <w:r w:rsidRPr="00CA3A83">
        <w:rPr>
          <w:rFonts w:ascii="Book Antiqua" w:hAnsi="Book Antiqua"/>
          <w:sz w:val="24"/>
          <w:szCs w:val="24"/>
        </w:rPr>
        <w:t>Hiyama</w:t>
      </w:r>
      <w:proofErr w:type="spellEnd"/>
      <w:r w:rsidRPr="00CA3A83">
        <w:rPr>
          <w:rFonts w:ascii="Book Antiqua" w:hAnsi="Book Antiqua"/>
          <w:sz w:val="24"/>
          <w:szCs w:val="24"/>
        </w:rPr>
        <w:t xml:space="preserve"> T. Assessment of Endoscopic Gastric Atrophy according to the Kimura-Takemoto Classification and Its Potential Application in Daily Practice. </w:t>
      </w:r>
      <w:proofErr w:type="spellStart"/>
      <w:r w:rsidRPr="00CA3A83">
        <w:rPr>
          <w:rFonts w:ascii="Book Antiqua" w:hAnsi="Book Antiqua"/>
          <w:i/>
          <w:iCs/>
          <w:sz w:val="24"/>
          <w:szCs w:val="24"/>
        </w:rPr>
        <w:t>Clin</w:t>
      </w:r>
      <w:proofErr w:type="spellEnd"/>
      <w:r w:rsidRPr="00CA3A83">
        <w:rPr>
          <w:rFonts w:ascii="Book Antiqua" w:hAnsi="Book Antiqua"/>
          <w:i/>
          <w:iCs/>
          <w:sz w:val="24"/>
          <w:szCs w:val="24"/>
        </w:rPr>
        <w:t xml:space="preserve"> </w:t>
      </w:r>
      <w:proofErr w:type="spellStart"/>
      <w:r w:rsidRPr="00CA3A83">
        <w:rPr>
          <w:rFonts w:ascii="Book Antiqua" w:hAnsi="Book Antiqua"/>
          <w:i/>
          <w:iCs/>
          <w:sz w:val="24"/>
          <w:szCs w:val="24"/>
        </w:rPr>
        <w:t>Endosc</w:t>
      </w:r>
      <w:proofErr w:type="spellEnd"/>
      <w:r w:rsidRPr="00CA3A83">
        <w:rPr>
          <w:rFonts w:ascii="Book Antiqua" w:hAnsi="Book Antiqua"/>
          <w:sz w:val="24"/>
          <w:szCs w:val="24"/>
        </w:rPr>
        <w:t xml:space="preserve"> 2019; </w:t>
      </w:r>
      <w:r w:rsidRPr="00CA3A83">
        <w:rPr>
          <w:rFonts w:ascii="Book Antiqua" w:hAnsi="Book Antiqua"/>
          <w:b/>
          <w:bCs/>
          <w:sz w:val="24"/>
          <w:szCs w:val="24"/>
        </w:rPr>
        <w:t>52</w:t>
      </w:r>
      <w:r w:rsidRPr="00CA3A83">
        <w:rPr>
          <w:rFonts w:ascii="Book Antiqua" w:hAnsi="Book Antiqua"/>
          <w:sz w:val="24"/>
          <w:szCs w:val="24"/>
        </w:rPr>
        <w:t>: 321-327 [PMID: 31327182 DOI: 10.1055/s-0028-1098086]</w:t>
      </w:r>
    </w:p>
    <w:p w14:paraId="7BDA39B4"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24 </w:t>
      </w:r>
      <w:proofErr w:type="spellStart"/>
      <w:r w:rsidRPr="00CA3A83">
        <w:rPr>
          <w:rFonts w:ascii="Book Antiqua" w:hAnsi="Book Antiqua"/>
          <w:b/>
          <w:bCs/>
          <w:sz w:val="24"/>
          <w:szCs w:val="24"/>
        </w:rPr>
        <w:t>Tajbakhsh</w:t>
      </w:r>
      <w:proofErr w:type="spellEnd"/>
      <w:r w:rsidRPr="00CA3A83">
        <w:rPr>
          <w:rFonts w:ascii="Book Antiqua" w:hAnsi="Book Antiqua"/>
          <w:b/>
          <w:bCs/>
          <w:sz w:val="24"/>
          <w:szCs w:val="24"/>
        </w:rPr>
        <w:t xml:space="preserve"> N</w:t>
      </w:r>
      <w:r w:rsidRPr="00CA3A83">
        <w:rPr>
          <w:rFonts w:ascii="Book Antiqua" w:hAnsi="Book Antiqua"/>
          <w:sz w:val="24"/>
          <w:szCs w:val="24"/>
        </w:rPr>
        <w:t xml:space="preserve">, Shin JY, </w:t>
      </w:r>
      <w:proofErr w:type="spellStart"/>
      <w:r w:rsidRPr="00CA3A83">
        <w:rPr>
          <w:rFonts w:ascii="Book Antiqua" w:hAnsi="Book Antiqua"/>
          <w:sz w:val="24"/>
          <w:szCs w:val="24"/>
        </w:rPr>
        <w:t>Gurudu</w:t>
      </w:r>
      <w:proofErr w:type="spellEnd"/>
      <w:r w:rsidRPr="00CA3A83">
        <w:rPr>
          <w:rFonts w:ascii="Book Antiqua" w:hAnsi="Book Antiqua"/>
          <w:sz w:val="24"/>
          <w:szCs w:val="24"/>
        </w:rPr>
        <w:t xml:space="preserve"> SR, Hurst RT, Kendall CB, </w:t>
      </w:r>
      <w:proofErr w:type="spellStart"/>
      <w:r w:rsidRPr="00CA3A83">
        <w:rPr>
          <w:rFonts w:ascii="Book Antiqua" w:hAnsi="Book Antiqua"/>
          <w:sz w:val="24"/>
          <w:szCs w:val="24"/>
        </w:rPr>
        <w:t>Gotway</w:t>
      </w:r>
      <w:proofErr w:type="spellEnd"/>
      <w:r w:rsidRPr="00CA3A83">
        <w:rPr>
          <w:rFonts w:ascii="Book Antiqua" w:hAnsi="Book Antiqua"/>
          <w:sz w:val="24"/>
          <w:szCs w:val="24"/>
        </w:rPr>
        <w:t xml:space="preserve"> MB, </w:t>
      </w:r>
      <w:proofErr w:type="spellStart"/>
      <w:r w:rsidRPr="00CA3A83">
        <w:rPr>
          <w:rFonts w:ascii="Book Antiqua" w:hAnsi="Book Antiqua"/>
          <w:sz w:val="24"/>
          <w:szCs w:val="24"/>
        </w:rPr>
        <w:t>Jianming</w:t>
      </w:r>
      <w:proofErr w:type="spellEnd"/>
      <w:r w:rsidRPr="00CA3A83">
        <w:rPr>
          <w:rFonts w:ascii="Book Antiqua" w:hAnsi="Book Antiqua"/>
          <w:sz w:val="24"/>
          <w:szCs w:val="24"/>
        </w:rPr>
        <w:t xml:space="preserve"> Liang. Convolutional Neural Networks for Medical Image Analysis: Full Training or Fine Tuning? </w:t>
      </w:r>
      <w:r w:rsidRPr="00CA3A83">
        <w:rPr>
          <w:rFonts w:ascii="Book Antiqua" w:hAnsi="Book Antiqua"/>
          <w:i/>
          <w:iCs/>
          <w:sz w:val="24"/>
          <w:szCs w:val="24"/>
        </w:rPr>
        <w:t>IEEE Trans Med Imaging</w:t>
      </w:r>
      <w:r w:rsidRPr="00CA3A83">
        <w:rPr>
          <w:rFonts w:ascii="Book Antiqua" w:hAnsi="Book Antiqua"/>
          <w:sz w:val="24"/>
          <w:szCs w:val="24"/>
        </w:rPr>
        <w:t xml:space="preserve"> 2016; </w:t>
      </w:r>
      <w:r w:rsidRPr="00CA3A83">
        <w:rPr>
          <w:rFonts w:ascii="Book Antiqua" w:hAnsi="Book Antiqua"/>
          <w:b/>
          <w:bCs/>
          <w:sz w:val="24"/>
          <w:szCs w:val="24"/>
        </w:rPr>
        <w:t>35</w:t>
      </w:r>
      <w:r w:rsidRPr="00CA3A83">
        <w:rPr>
          <w:rFonts w:ascii="Book Antiqua" w:hAnsi="Book Antiqua"/>
          <w:sz w:val="24"/>
          <w:szCs w:val="24"/>
        </w:rPr>
        <w:t>: 1299-1312 [PMID: 26978662 DOI: 10.1109/TMI.2016.2535302]</w:t>
      </w:r>
    </w:p>
    <w:p w14:paraId="7DE49DBB" w14:textId="5C7D6CD7" w:rsidR="006E6093" w:rsidRPr="00CA3A83" w:rsidRDefault="006E6093" w:rsidP="00E87421">
      <w:pPr>
        <w:adjustRightInd w:val="0"/>
        <w:snapToGrid w:val="0"/>
        <w:spacing w:line="360" w:lineRule="auto"/>
        <w:rPr>
          <w:rFonts w:ascii="Book Antiqua" w:eastAsia="等线" w:hAnsi="Book Antiqua"/>
          <w:sz w:val="24"/>
          <w:szCs w:val="24"/>
          <w:lang w:eastAsia="zh-CN"/>
        </w:rPr>
      </w:pPr>
      <w:r w:rsidRPr="00CA3A83">
        <w:rPr>
          <w:rFonts w:ascii="Book Antiqua" w:hAnsi="Book Antiqua"/>
          <w:sz w:val="24"/>
          <w:szCs w:val="24"/>
        </w:rPr>
        <w:t xml:space="preserve">25 </w:t>
      </w:r>
      <w:r w:rsidRPr="00CA3A83">
        <w:rPr>
          <w:rFonts w:ascii="Book Antiqua" w:hAnsi="Book Antiqua"/>
          <w:b/>
          <w:bCs/>
          <w:sz w:val="24"/>
          <w:szCs w:val="24"/>
        </w:rPr>
        <w:t>Mart’ A,</w:t>
      </w:r>
      <w:r w:rsidRPr="00CA3A83">
        <w:rPr>
          <w:rFonts w:ascii="Book Antiqua" w:hAnsi="Book Antiqua"/>
          <w:sz w:val="24"/>
          <w:szCs w:val="24"/>
        </w:rPr>
        <w:t xml:space="preserve"> Ashish A, Paul B, Eugen</w:t>
      </w:r>
      <w:r w:rsidR="00B95ABC" w:rsidRPr="00CA3A83">
        <w:rPr>
          <w:rFonts w:ascii="Book Antiqua" w:hAnsi="Book Antiqua"/>
          <w:sz w:val="24"/>
          <w:szCs w:val="24"/>
        </w:rPr>
        <w:t xml:space="preserve">e B, </w:t>
      </w:r>
      <w:proofErr w:type="spellStart"/>
      <w:r w:rsidR="00B95ABC" w:rsidRPr="00CA3A83">
        <w:rPr>
          <w:rFonts w:ascii="Book Antiqua" w:hAnsi="Book Antiqua"/>
          <w:sz w:val="24"/>
          <w:szCs w:val="24"/>
        </w:rPr>
        <w:t>Zhifeng</w:t>
      </w:r>
      <w:proofErr w:type="spellEnd"/>
      <w:r w:rsidR="00B95ABC" w:rsidRPr="00CA3A83">
        <w:rPr>
          <w:rFonts w:ascii="Book Antiqua" w:hAnsi="Book Antiqua"/>
          <w:sz w:val="24"/>
          <w:szCs w:val="24"/>
        </w:rPr>
        <w:t xml:space="preserve"> C, Craig C, Greg S</w:t>
      </w:r>
      <w:r w:rsidRPr="00CA3A83">
        <w:rPr>
          <w:rFonts w:ascii="Book Antiqua" w:hAnsi="Book Antiqua"/>
          <w:sz w:val="24"/>
          <w:szCs w:val="24"/>
        </w:rPr>
        <w:t xml:space="preserve">C, Andy D, Jeffrey D, Matthieu D, Sanjay G, Ian G, Andrew H, Geoffrey I, Michael I, </w:t>
      </w:r>
      <w:proofErr w:type="spellStart"/>
      <w:r w:rsidRPr="00CA3A83">
        <w:rPr>
          <w:rFonts w:ascii="Book Antiqua" w:hAnsi="Book Antiqua"/>
          <w:sz w:val="24"/>
          <w:szCs w:val="24"/>
        </w:rPr>
        <w:t>Yangqing</w:t>
      </w:r>
      <w:proofErr w:type="spellEnd"/>
      <w:r w:rsidRPr="00CA3A83">
        <w:rPr>
          <w:rFonts w:ascii="Book Antiqua" w:hAnsi="Book Antiqua"/>
          <w:sz w:val="24"/>
          <w:szCs w:val="24"/>
        </w:rPr>
        <w:t xml:space="preserve"> J, </w:t>
      </w:r>
      <w:proofErr w:type="spellStart"/>
      <w:r w:rsidRPr="00CA3A83">
        <w:rPr>
          <w:rFonts w:ascii="Book Antiqua" w:hAnsi="Book Antiqua"/>
          <w:sz w:val="24"/>
          <w:szCs w:val="24"/>
        </w:rPr>
        <w:t>Rafal</w:t>
      </w:r>
      <w:proofErr w:type="spellEnd"/>
      <w:r w:rsidRPr="00CA3A83">
        <w:rPr>
          <w:rFonts w:ascii="Book Antiqua" w:hAnsi="Book Antiqua"/>
          <w:sz w:val="24"/>
          <w:szCs w:val="24"/>
        </w:rPr>
        <w:t xml:space="preserve"> J, Lukasz K, Manjunath K, Josh L, Dan M, Rajat M, Sherry M, Derek M, Chris O, Mike S, Jonathon S, Benoit S, Ilya S, Kunal T, Paul T, Vincent V, Vijay V, Fernanda V, Oriol V, Pete W, Martin W, </w:t>
      </w:r>
      <w:r w:rsidR="00B95ABC" w:rsidRPr="00CA3A83">
        <w:rPr>
          <w:rFonts w:ascii="Book Antiqua" w:hAnsi="Book Antiqua"/>
          <w:sz w:val="24"/>
          <w:szCs w:val="24"/>
        </w:rPr>
        <w:t xml:space="preserve">Martin W, Yuan Y, </w:t>
      </w:r>
      <w:proofErr w:type="spellStart"/>
      <w:r w:rsidR="00B95ABC" w:rsidRPr="00CA3A83">
        <w:rPr>
          <w:rFonts w:ascii="Book Antiqua" w:hAnsi="Book Antiqua"/>
          <w:sz w:val="24"/>
          <w:szCs w:val="24"/>
        </w:rPr>
        <w:t>Xiaoqiang</w:t>
      </w:r>
      <w:proofErr w:type="spellEnd"/>
      <w:r w:rsidR="00B95ABC" w:rsidRPr="00CA3A83">
        <w:rPr>
          <w:rFonts w:ascii="Book Antiqua" w:hAnsi="Book Antiqua"/>
          <w:sz w:val="24"/>
          <w:szCs w:val="24"/>
        </w:rPr>
        <w:t xml:space="preserve"> Z. TensorFlow</w:t>
      </w:r>
      <w:r w:rsidRPr="00CA3A83">
        <w:rPr>
          <w:rFonts w:ascii="Book Antiqua" w:hAnsi="Book Antiqua"/>
          <w:sz w:val="24"/>
          <w:szCs w:val="24"/>
        </w:rPr>
        <w:t>: Large-Scale Machine Learning</w:t>
      </w:r>
      <w:r w:rsidR="00B95ABC" w:rsidRPr="00CA3A83">
        <w:rPr>
          <w:rFonts w:ascii="Book Antiqua" w:hAnsi="Book Antiqua"/>
          <w:sz w:val="24"/>
          <w:szCs w:val="24"/>
        </w:rPr>
        <w:t xml:space="preserve"> on Heterogeneous Systems</w:t>
      </w:r>
      <w:r w:rsidR="00B95ABC" w:rsidRPr="00CA3A83">
        <w:rPr>
          <w:rFonts w:ascii="Book Antiqua" w:eastAsia="等线" w:hAnsi="Book Antiqua"/>
          <w:sz w:val="24"/>
          <w:szCs w:val="24"/>
          <w:lang w:eastAsia="zh-CN"/>
        </w:rPr>
        <w:t>,</w:t>
      </w:r>
      <w:r w:rsidR="00B95ABC" w:rsidRPr="00CA3A83">
        <w:rPr>
          <w:rFonts w:ascii="Book Antiqua" w:hAnsi="Book Antiqua"/>
          <w:sz w:val="24"/>
          <w:szCs w:val="24"/>
        </w:rPr>
        <w:t xml:space="preserve"> 2015</w:t>
      </w:r>
    </w:p>
    <w:p w14:paraId="46840C24" w14:textId="70560688"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26 </w:t>
      </w:r>
      <w:proofErr w:type="spellStart"/>
      <w:r w:rsidRPr="00CA3A83">
        <w:rPr>
          <w:rFonts w:ascii="Book Antiqua" w:hAnsi="Book Antiqua"/>
          <w:b/>
          <w:bCs/>
          <w:sz w:val="24"/>
          <w:szCs w:val="24"/>
        </w:rPr>
        <w:t>Szegedy</w:t>
      </w:r>
      <w:proofErr w:type="spellEnd"/>
      <w:r w:rsidRPr="00CA3A83">
        <w:rPr>
          <w:rFonts w:ascii="Book Antiqua" w:hAnsi="Book Antiqua"/>
          <w:b/>
          <w:bCs/>
          <w:sz w:val="24"/>
          <w:szCs w:val="24"/>
        </w:rPr>
        <w:t xml:space="preserve"> C,</w:t>
      </w:r>
      <w:r w:rsidR="00D42400" w:rsidRPr="00CA3A83">
        <w:rPr>
          <w:rFonts w:ascii="Book Antiqua" w:eastAsia="等线" w:hAnsi="Book Antiqua"/>
          <w:sz w:val="24"/>
          <w:szCs w:val="24"/>
          <w:lang w:eastAsia="zh-CN"/>
        </w:rPr>
        <w:t xml:space="preserve"> </w:t>
      </w:r>
      <w:proofErr w:type="spellStart"/>
      <w:r w:rsidRPr="00CA3A83">
        <w:rPr>
          <w:rFonts w:ascii="Book Antiqua" w:hAnsi="Book Antiqua"/>
          <w:sz w:val="24"/>
          <w:szCs w:val="24"/>
        </w:rPr>
        <w:t>Vanhoucke</w:t>
      </w:r>
      <w:proofErr w:type="spellEnd"/>
      <w:r w:rsidRPr="00CA3A83">
        <w:rPr>
          <w:rFonts w:ascii="Book Antiqua" w:hAnsi="Book Antiqua"/>
          <w:sz w:val="24"/>
          <w:szCs w:val="24"/>
        </w:rPr>
        <w:t xml:space="preserve"> V, </w:t>
      </w:r>
      <w:proofErr w:type="spellStart"/>
      <w:r w:rsidRPr="00CA3A83">
        <w:rPr>
          <w:rFonts w:ascii="Book Antiqua" w:hAnsi="Book Antiqua"/>
          <w:sz w:val="24"/>
          <w:szCs w:val="24"/>
        </w:rPr>
        <w:t>Ioffe</w:t>
      </w:r>
      <w:proofErr w:type="spellEnd"/>
      <w:r w:rsidRPr="00CA3A83">
        <w:rPr>
          <w:rFonts w:ascii="Book Antiqua" w:hAnsi="Book Antiqua"/>
          <w:sz w:val="24"/>
          <w:szCs w:val="24"/>
        </w:rPr>
        <w:t xml:space="preserve"> S, </w:t>
      </w:r>
      <w:proofErr w:type="spellStart"/>
      <w:r w:rsidRPr="00CA3A83">
        <w:rPr>
          <w:rFonts w:ascii="Book Antiqua" w:hAnsi="Book Antiqua"/>
          <w:sz w:val="24"/>
          <w:szCs w:val="24"/>
        </w:rPr>
        <w:t>Shlens</w:t>
      </w:r>
      <w:proofErr w:type="spellEnd"/>
      <w:r w:rsidRPr="00CA3A83">
        <w:rPr>
          <w:rFonts w:ascii="Book Antiqua" w:hAnsi="Book Antiqua"/>
          <w:sz w:val="24"/>
          <w:szCs w:val="24"/>
        </w:rPr>
        <w:t xml:space="preserve"> J, </w:t>
      </w:r>
      <w:proofErr w:type="spellStart"/>
      <w:r w:rsidRPr="00CA3A83">
        <w:rPr>
          <w:rFonts w:ascii="Book Antiqua" w:hAnsi="Book Antiqua"/>
          <w:sz w:val="24"/>
          <w:szCs w:val="24"/>
        </w:rPr>
        <w:t>Wojna</w:t>
      </w:r>
      <w:proofErr w:type="spellEnd"/>
      <w:r w:rsidRPr="00CA3A83">
        <w:rPr>
          <w:rFonts w:ascii="Book Antiqua" w:hAnsi="Book Antiqua"/>
          <w:sz w:val="24"/>
          <w:szCs w:val="24"/>
        </w:rPr>
        <w:t xml:space="preserve"> Z. Rethinking the inception architecture for computer vision. In: Proc IEEE Conf Computer Vision </w:t>
      </w:r>
      <w:r w:rsidR="00B95ABC" w:rsidRPr="00CA3A83">
        <w:rPr>
          <w:rFonts w:ascii="Book Antiqua" w:hAnsi="Book Antiqua"/>
          <w:sz w:val="24"/>
          <w:szCs w:val="24"/>
        </w:rPr>
        <w:t>and Pattern Recognition (CVPR)</w:t>
      </w:r>
      <w:r w:rsidR="00B95ABC" w:rsidRPr="00CA3A83">
        <w:rPr>
          <w:rFonts w:ascii="Book Antiqua" w:eastAsia="等线" w:hAnsi="Book Antiqua"/>
          <w:sz w:val="24"/>
          <w:szCs w:val="24"/>
          <w:lang w:eastAsia="zh-CN"/>
        </w:rPr>
        <w:t xml:space="preserve"> </w:t>
      </w:r>
      <w:r w:rsidRPr="00CA3A83">
        <w:rPr>
          <w:rFonts w:ascii="Book Antiqua" w:hAnsi="Book Antiqua"/>
          <w:sz w:val="24"/>
          <w:szCs w:val="24"/>
        </w:rPr>
        <w:t>2016: 2818</w:t>
      </w:r>
      <w:r w:rsidR="00D95C3B" w:rsidRPr="00CA3A83">
        <w:rPr>
          <w:rFonts w:ascii="Book Antiqua" w:hAnsi="Book Antiqua"/>
          <w:sz w:val="24"/>
          <w:szCs w:val="24"/>
        </w:rPr>
        <w:t>-</w:t>
      </w:r>
      <w:r w:rsidRPr="00CA3A83">
        <w:rPr>
          <w:rFonts w:ascii="Book Antiqua" w:hAnsi="Book Antiqua"/>
          <w:sz w:val="24"/>
          <w:szCs w:val="24"/>
        </w:rPr>
        <w:t>2826</w:t>
      </w:r>
    </w:p>
    <w:p w14:paraId="52D288A2" w14:textId="7837E973"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27 </w:t>
      </w:r>
      <w:proofErr w:type="spellStart"/>
      <w:r w:rsidRPr="00CA3A83">
        <w:rPr>
          <w:rFonts w:ascii="Book Antiqua" w:hAnsi="Book Antiqua"/>
          <w:b/>
          <w:bCs/>
          <w:sz w:val="24"/>
          <w:szCs w:val="24"/>
        </w:rPr>
        <w:t>Russakovsky</w:t>
      </w:r>
      <w:proofErr w:type="spellEnd"/>
      <w:r w:rsidRPr="00CA3A83">
        <w:rPr>
          <w:rFonts w:ascii="Book Antiqua" w:hAnsi="Book Antiqua"/>
          <w:b/>
          <w:bCs/>
          <w:sz w:val="24"/>
          <w:szCs w:val="24"/>
        </w:rPr>
        <w:t xml:space="preserve"> O,</w:t>
      </w:r>
      <w:r w:rsidR="00B95ABC" w:rsidRPr="00CA3A83">
        <w:rPr>
          <w:rFonts w:ascii="Book Antiqua" w:eastAsia="等线" w:hAnsi="Book Antiqua"/>
          <w:sz w:val="24"/>
          <w:szCs w:val="24"/>
          <w:lang w:eastAsia="zh-CN"/>
        </w:rPr>
        <w:t xml:space="preserve"> </w:t>
      </w:r>
      <w:r w:rsidRPr="00CA3A83">
        <w:rPr>
          <w:rFonts w:ascii="Book Antiqua" w:hAnsi="Book Antiqua"/>
          <w:sz w:val="24"/>
          <w:szCs w:val="24"/>
        </w:rPr>
        <w:t xml:space="preserve">Deng J, Su H, Krause J, Satheesh S, Ma S, Huang Z, </w:t>
      </w:r>
      <w:proofErr w:type="spellStart"/>
      <w:r w:rsidRPr="00CA3A83">
        <w:rPr>
          <w:rFonts w:ascii="Book Antiqua" w:hAnsi="Book Antiqua"/>
          <w:sz w:val="24"/>
          <w:szCs w:val="24"/>
        </w:rPr>
        <w:t>Karpathy</w:t>
      </w:r>
      <w:proofErr w:type="spellEnd"/>
      <w:r w:rsidRPr="00CA3A83">
        <w:rPr>
          <w:rFonts w:ascii="Book Antiqua" w:hAnsi="Book Antiqua"/>
          <w:sz w:val="24"/>
          <w:szCs w:val="24"/>
        </w:rPr>
        <w:t xml:space="preserve"> A, Khosla A, Bernstein M, Berg C A, Fei-Fei L. ImageNet large scale </w:t>
      </w:r>
      <w:r w:rsidRPr="00CA3A83">
        <w:rPr>
          <w:rFonts w:ascii="Book Antiqua" w:hAnsi="Book Antiqua"/>
          <w:sz w:val="24"/>
          <w:szCs w:val="24"/>
        </w:rPr>
        <w:lastRenderedPageBreak/>
        <w:t xml:space="preserve">visual recognition challenge. </w:t>
      </w:r>
      <w:proofErr w:type="spellStart"/>
      <w:r w:rsidRPr="00CA3A83">
        <w:rPr>
          <w:rFonts w:ascii="Book Antiqua" w:hAnsi="Book Antiqua"/>
          <w:i/>
          <w:sz w:val="24"/>
          <w:szCs w:val="24"/>
        </w:rPr>
        <w:t>Int</w:t>
      </w:r>
      <w:proofErr w:type="spellEnd"/>
      <w:r w:rsidRPr="00CA3A83">
        <w:rPr>
          <w:rFonts w:ascii="Book Antiqua" w:hAnsi="Book Antiqua"/>
          <w:i/>
          <w:sz w:val="24"/>
          <w:szCs w:val="24"/>
        </w:rPr>
        <w:t xml:space="preserve"> J</w:t>
      </w:r>
      <w:r w:rsidR="00B95ABC" w:rsidRPr="00CA3A83">
        <w:rPr>
          <w:rFonts w:ascii="Book Antiqua" w:hAnsi="Book Antiqua"/>
          <w:i/>
          <w:sz w:val="24"/>
          <w:szCs w:val="24"/>
        </w:rPr>
        <w:t xml:space="preserve"> </w:t>
      </w:r>
      <w:proofErr w:type="spellStart"/>
      <w:r w:rsidR="00B95ABC" w:rsidRPr="00CA3A83">
        <w:rPr>
          <w:rFonts w:ascii="Book Antiqua" w:hAnsi="Book Antiqua"/>
          <w:i/>
          <w:sz w:val="24"/>
          <w:szCs w:val="24"/>
        </w:rPr>
        <w:t>Comput</w:t>
      </w:r>
      <w:proofErr w:type="spellEnd"/>
      <w:r w:rsidR="00B95ABC" w:rsidRPr="00CA3A83">
        <w:rPr>
          <w:rFonts w:ascii="Book Antiqua" w:hAnsi="Book Antiqua"/>
          <w:i/>
          <w:sz w:val="24"/>
          <w:szCs w:val="24"/>
        </w:rPr>
        <w:t xml:space="preserve"> Vis </w:t>
      </w:r>
      <w:r w:rsidR="00B95ABC" w:rsidRPr="00CA3A83">
        <w:rPr>
          <w:rFonts w:ascii="Book Antiqua" w:hAnsi="Book Antiqua"/>
          <w:sz w:val="24"/>
          <w:szCs w:val="24"/>
        </w:rPr>
        <w:t>2015;</w:t>
      </w:r>
      <w:r w:rsidR="00B95ABC" w:rsidRPr="00CA3A83">
        <w:rPr>
          <w:rFonts w:ascii="Book Antiqua" w:eastAsia="等线" w:hAnsi="Book Antiqua"/>
          <w:sz w:val="24"/>
          <w:szCs w:val="24"/>
          <w:lang w:eastAsia="zh-CN"/>
        </w:rPr>
        <w:t xml:space="preserve"> </w:t>
      </w:r>
      <w:r w:rsidR="00B95ABC" w:rsidRPr="00CA3A83">
        <w:rPr>
          <w:rFonts w:ascii="Book Antiqua" w:hAnsi="Book Antiqua"/>
          <w:b/>
          <w:sz w:val="24"/>
          <w:szCs w:val="24"/>
        </w:rPr>
        <w:t>115:</w:t>
      </w:r>
      <w:r w:rsidR="00B95ABC" w:rsidRPr="00CA3A83">
        <w:rPr>
          <w:rFonts w:ascii="Book Antiqua" w:eastAsia="等线" w:hAnsi="Book Antiqua"/>
          <w:b/>
          <w:sz w:val="24"/>
          <w:szCs w:val="24"/>
          <w:lang w:eastAsia="zh-CN"/>
        </w:rPr>
        <w:t xml:space="preserve"> </w:t>
      </w:r>
      <w:r w:rsidR="00B95ABC" w:rsidRPr="00CA3A83">
        <w:rPr>
          <w:rFonts w:ascii="Book Antiqua" w:hAnsi="Book Antiqua"/>
          <w:sz w:val="24"/>
          <w:szCs w:val="24"/>
        </w:rPr>
        <w:t>211–52</w:t>
      </w:r>
      <w:r w:rsidRPr="00CA3A83">
        <w:rPr>
          <w:rFonts w:ascii="Book Antiqua" w:hAnsi="Book Antiqua"/>
          <w:sz w:val="24"/>
          <w:szCs w:val="24"/>
        </w:rPr>
        <w:t xml:space="preserve"> [DOI: 10.1007/s11263-015-0816-y]</w:t>
      </w:r>
    </w:p>
    <w:p w14:paraId="71D09A99" w14:textId="77777777" w:rsidR="006E6093" w:rsidRPr="00CA3A83" w:rsidRDefault="006E6093" w:rsidP="00E87421">
      <w:pPr>
        <w:adjustRightInd w:val="0"/>
        <w:snapToGrid w:val="0"/>
        <w:spacing w:line="360" w:lineRule="auto"/>
        <w:rPr>
          <w:rFonts w:ascii="Book Antiqua" w:hAnsi="Book Antiqua"/>
          <w:sz w:val="24"/>
          <w:szCs w:val="24"/>
        </w:rPr>
      </w:pPr>
      <w:r w:rsidRPr="00CA3A83">
        <w:rPr>
          <w:rFonts w:ascii="Book Antiqua" w:hAnsi="Book Antiqua"/>
          <w:sz w:val="24"/>
          <w:szCs w:val="24"/>
        </w:rPr>
        <w:t xml:space="preserve">28 </w:t>
      </w:r>
      <w:r w:rsidRPr="00CA3A83">
        <w:rPr>
          <w:rFonts w:ascii="Book Antiqua" w:hAnsi="Book Antiqua"/>
          <w:b/>
          <w:bCs/>
          <w:sz w:val="24"/>
          <w:szCs w:val="24"/>
        </w:rPr>
        <w:t>Lee S</w:t>
      </w:r>
      <w:r w:rsidRPr="00CA3A83">
        <w:rPr>
          <w:rFonts w:ascii="Book Antiqua" w:hAnsi="Book Antiqua"/>
          <w:sz w:val="24"/>
          <w:szCs w:val="24"/>
        </w:rPr>
        <w:t xml:space="preserve">, Jun JK, Suh M, Park B, Noh DK, Jung KW, Choi KS. Gastric cancer screening uptake trends in Korea: results for the National Cancer Screening Program from 2002 to 2011: a prospective cross-sectional study. </w:t>
      </w:r>
      <w:r w:rsidRPr="00CA3A83">
        <w:rPr>
          <w:rFonts w:ascii="Book Antiqua" w:hAnsi="Book Antiqua"/>
          <w:i/>
          <w:iCs/>
          <w:sz w:val="24"/>
          <w:szCs w:val="24"/>
        </w:rPr>
        <w:t>Medicine (Baltimore)</w:t>
      </w:r>
      <w:r w:rsidRPr="00CA3A83">
        <w:rPr>
          <w:rFonts w:ascii="Book Antiqua" w:hAnsi="Book Antiqua"/>
          <w:sz w:val="24"/>
          <w:szCs w:val="24"/>
        </w:rPr>
        <w:t xml:space="preserve"> 2015; </w:t>
      </w:r>
      <w:r w:rsidRPr="00CA3A83">
        <w:rPr>
          <w:rFonts w:ascii="Book Antiqua" w:hAnsi="Book Antiqua"/>
          <w:b/>
          <w:bCs/>
          <w:sz w:val="24"/>
          <w:szCs w:val="24"/>
        </w:rPr>
        <w:t>94</w:t>
      </w:r>
      <w:r w:rsidRPr="00CA3A83">
        <w:rPr>
          <w:rFonts w:ascii="Book Antiqua" w:hAnsi="Book Antiqua"/>
          <w:sz w:val="24"/>
          <w:szCs w:val="24"/>
        </w:rPr>
        <w:t>: e533 [PMID: 25715251 DOI: 10.1097/MD.0000000000000533]</w:t>
      </w:r>
    </w:p>
    <w:p w14:paraId="17F55E09" w14:textId="77777777" w:rsidR="00B95ABC" w:rsidRPr="00CA3A83" w:rsidRDefault="006E6093" w:rsidP="00E87421">
      <w:pPr>
        <w:adjustRightInd w:val="0"/>
        <w:snapToGrid w:val="0"/>
        <w:spacing w:line="360" w:lineRule="auto"/>
        <w:rPr>
          <w:rFonts w:ascii="Book Antiqua" w:hAnsi="Book Antiqua"/>
          <w:b/>
          <w:bCs/>
          <w:sz w:val="24"/>
          <w:szCs w:val="24"/>
        </w:rPr>
      </w:pPr>
      <w:r w:rsidRPr="00CA3A83">
        <w:rPr>
          <w:rFonts w:ascii="Book Antiqua" w:hAnsi="Book Antiqua"/>
          <w:sz w:val="24"/>
          <w:szCs w:val="24"/>
        </w:rPr>
        <w:t xml:space="preserve"> </w:t>
      </w:r>
      <w:r w:rsidR="000A4551" w:rsidRPr="00CA3A83">
        <w:rPr>
          <w:rFonts w:ascii="Book Antiqua" w:hAnsi="Book Antiqua"/>
          <w:sz w:val="24"/>
          <w:szCs w:val="24"/>
        </w:rPr>
        <w:br w:type="page"/>
      </w:r>
      <w:r w:rsidR="00B95ABC" w:rsidRPr="00CA3A83">
        <w:rPr>
          <w:rFonts w:ascii="Book Antiqua" w:hAnsi="Book Antiqua"/>
          <w:b/>
          <w:bCs/>
          <w:sz w:val="24"/>
          <w:szCs w:val="24"/>
        </w:rPr>
        <w:lastRenderedPageBreak/>
        <w:t>Footnotes</w:t>
      </w:r>
    </w:p>
    <w:p w14:paraId="450652DC" w14:textId="7AF6529E" w:rsidR="00925CB0" w:rsidRPr="00CA3A83" w:rsidRDefault="00B95ABC" w:rsidP="00E87421">
      <w:pPr>
        <w:adjustRightInd w:val="0"/>
        <w:snapToGrid w:val="0"/>
        <w:spacing w:line="360" w:lineRule="auto"/>
        <w:rPr>
          <w:rFonts w:ascii="Book Antiqua" w:hAnsi="Book Antiqua"/>
          <w:sz w:val="24"/>
          <w:szCs w:val="24"/>
        </w:rPr>
      </w:pPr>
      <w:r w:rsidRPr="00CA3A83">
        <w:rPr>
          <w:rFonts w:ascii="Book Antiqua" w:hAnsi="Book Antiqua"/>
          <w:b/>
          <w:bCs/>
          <w:sz w:val="24"/>
          <w:szCs w:val="24"/>
        </w:rPr>
        <w:t>Institutional review board statement</w:t>
      </w:r>
      <w:r w:rsidRPr="00CA3A83">
        <w:rPr>
          <w:rFonts w:ascii="Book Antiqua" w:hAnsi="Book Antiqua"/>
          <w:b/>
          <w:bCs/>
          <w:kern w:val="0"/>
          <w:sz w:val="24"/>
          <w:szCs w:val="24"/>
        </w:rPr>
        <w:t xml:space="preserve">: </w:t>
      </w:r>
      <w:r w:rsidR="00925CB0" w:rsidRPr="00CA3A83">
        <w:rPr>
          <w:rFonts w:ascii="Book Antiqua" w:hAnsi="Book Antiqua"/>
          <w:sz w:val="24"/>
          <w:szCs w:val="24"/>
        </w:rPr>
        <w:t>The study was reviewed and approved by the Institutional Review Board of The University of Tokyo Hospital.</w:t>
      </w:r>
    </w:p>
    <w:p w14:paraId="1EA59A6A" w14:textId="77777777" w:rsidR="00925CB0" w:rsidRPr="00CA3A83" w:rsidRDefault="00925CB0" w:rsidP="00E87421">
      <w:pPr>
        <w:pStyle w:val="Default"/>
        <w:snapToGrid w:val="0"/>
        <w:spacing w:line="360" w:lineRule="auto"/>
        <w:jc w:val="both"/>
        <w:rPr>
          <w:rFonts w:ascii="Book Antiqua" w:hAnsi="Book Antiqua"/>
          <w:color w:val="auto"/>
        </w:rPr>
      </w:pPr>
    </w:p>
    <w:p w14:paraId="6E645DF2" w14:textId="70CD31A5" w:rsidR="00925CB0" w:rsidRPr="00CA3A83" w:rsidRDefault="00925CB0" w:rsidP="00E87421">
      <w:pPr>
        <w:pStyle w:val="Default"/>
        <w:snapToGrid w:val="0"/>
        <w:spacing w:line="360" w:lineRule="auto"/>
        <w:jc w:val="both"/>
        <w:rPr>
          <w:rFonts w:ascii="Book Antiqua" w:hAnsi="Book Antiqua"/>
          <w:b/>
          <w:color w:val="auto"/>
        </w:rPr>
      </w:pPr>
      <w:r w:rsidRPr="00CA3A83">
        <w:rPr>
          <w:rFonts w:ascii="Book Antiqua" w:hAnsi="Book Antiqua"/>
          <w:b/>
          <w:color w:val="auto"/>
        </w:rPr>
        <w:t>Informed</w:t>
      </w:r>
      <w:bookmarkStart w:id="8" w:name="_Hlk500261649"/>
      <w:bookmarkStart w:id="9" w:name="_Hlk500262070"/>
      <w:r w:rsidR="00B95ABC" w:rsidRPr="00CA3A83">
        <w:rPr>
          <w:rFonts w:ascii="Book Antiqua" w:hAnsi="Book Antiqua"/>
          <w:b/>
          <w:color w:val="auto"/>
        </w:rPr>
        <w:t xml:space="preserve"> consent statement: </w:t>
      </w:r>
      <w:r w:rsidRPr="00CA3A83">
        <w:rPr>
          <w:rFonts w:ascii="Book Antiqua" w:eastAsiaTheme="minorEastAsia" w:hAnsi="Book Antiqua" w:cs="Times New Roman"/>
          <w:color w:val="auto"/>
        </w:rPr>
        <w:t>Patients were not required to give informed consent to the study because the analysis used anonymous data that were obtained after each patient agreed to inspections by written consent.</w:t>
      </w:r>
      <w:bookmarkEnd w:id="8"/>
    </w:p>
    <w:bookmarkEnd w:id="9"/>
    <w:p w14:paraId="1B74FAC3" w14:textId="77777777" w:rsidR="00925CB0" w:rsidRPr="00CA3A83" w:rsidRDefault="00925CB0" w:rsidP="00E87421">
      <w:pPr>
        <w:pStyle w:val="Default"/>
        <w:snapToGrid w:val="0"/>
        <w:spacing w:line="360" w:lineRule="auto"/>
        <w:jc w:val="both"/>
        <w:rPr>
          <w:rFonts w:ascii="Book Antiqua" w:hAnsi="Book Antiqua" w:cs="Times New Roman"/>
          <w:b/>
          <w:color w:val="auto"/>
        </w:rPr>
      </w:pPr>
    </w:p>
    <w:p w14:paraId="256F67F6" w14:textId="2F7A5EE1" w:rsidR="00925CB0" w:rsidRPr="00CA3A83" w:rsidRDefault="00B95ABC" w:rsidP="00E87421">
      <w:pPr>
        <w:pStyle w:val="Default"/>
        <w:snapToGrid w:val="0"/>
        <w:spacing w:line="360" w:lineRule="auto"/>
        <w:jc w:val="both"/>
        <w:rPr>
          <w:rFonts w:ascii="Book Antiqua" w:hAnsi="Book Antiqua" w:cs="Times New Roman"/>
          <w:b/>
          <w:color w:val="auto"/>
        </w:rPr>
      </w:pPr>
      <w:r w:rsidRPr="00CA3A83">
        <w:rPr>
          <w:rFonts w:ascii="Book Antiqua" w:hAnsi="Book Antiqua" w:cs="Times New Roman"/>
          <w:b/>
          <w:color w:val="auto"/>
        </w:rPr>
        <w:t>Conflict-of-interest statement:</w:t>
      </w:r>
      <w:r w:rsidRPr="00CA3A83">
        <w:rPr>
          <w:rFonts w:ascii="Book Antiqua" w:eastAsia="等线" w:hAnsi="Book Antiqua" w:cs="Times New Roman"/>
          <w:b/>
          <w:color w:val="auto"/>
          <w:lang w:eastAsia="zh-CN"/>
        </w:rPr>
        <w:t xml:space="preserve"> </w:t>
      </w:r>
      <w:r w:rsidR="00925CB0" w:rsidRPr="00CA3A83">
        <w:rPr>
          <w:rFonts w:ascii="Book Antiqua" w:hAnsi="Book Antiqua" w:cs="Times New Roman"/>
          <w:color w:val="auto"/>
        </w:rPr>
        <w:t>The authors have no conflict of interest.</w:t>
      </w:r>
    </w:p>
    <w:p w14:paraId="3DF3FF71" w14:textId="77777777" w:rsidR="00925CB0" w:rsidRPr="00CA3A83" w:rsidRDefault="00925CB0" w:rsidP="00E87421">
      <w:pPr>
        <w:pStyle w:val="Default"/>
        <w:snapToGrid w:val="0"/>
        <w:spacing w:line="360" w:lineRule="auto"/>
        <w:jc w:val="both"/>
        <w:rPr>
          <w:rFonts w:ascii="Book Antiqua" w:hAnsi="Book Antiqua" w:cs="Times New Roman"/>
          <w:color w:val="auto"/>
        </w:rPr>
      </w:pPr>
    </w:p>
    <w:p w14:paraId="66AF9C38" w14:textId="21CEBFD1" w:rsidR="00925CB0" w:rsidRPr="00CA3A83" w:rsidRDefault="00B95ABC" w:rsidP="00E87421">
      <w:pPr>
        <w:pStyle w:val="Default"/>
        <w:snapToGrid w:val="0"/>
        <w:spacing w:line="360" w:lineRule="auto"/>
        <w:jc w:val="both"/>
        <w:rPr>
          <w:rFonts w:ascii="Book Antiqua" w:hAnsi="Book Antiqua" w:cs="Times New Roman"/>
          <w:b/>
          <w:color w:val="auto"/>
        </w:rPr>
      </w:pPr>
      <w:r w:rsidRPr="00CA3A83">
        <w:rPr>
          <w:rFonts w:ascii="Book Antiqua" w:hAnsi="Book Antiqua" w:cs="Times New Roman"/>
          <w:b/>
          <w:color w:val="auto"/>
        </w:rPr>
        <w:t>Data sharing statement:</w:t>
      </w:r>
      <w:r w:rsidRPr="00CA3A83">
        <w:rPr>
          <w:rFonts w:ascii="Book Antiqua" w:eastAsia="等线" w:hAnsi="Book Antiqua" w:cs="Times New Roman"/>
          <w:b/>
          <w:color w:val="auto"/>
          <w:lang w:eastAsia="zh-CN"/>
        </w:rPr>
        <w:t xml:space="preserve"> </w:t>
      </w:r>
      <w:r w:rsidR="00925CB0" w:rsidRPr="00CA3A83">
        <w:rPr>
          <w:rFonts w:ascii="Book Antiqua" w:hAnsi="Book Antiqua" w:cs="Times New Roman"/>
          <w:color w:val="auto"/>
        </w:rPr>
        <w:t>No additional data are available.</w:t>
      </w:r>
    </w:p>
    <w:p w14:paraId="7A08F08C" w14:textId="77777777" w:rsidR="00925CB0" w:rsidRPr="00CA3A83" w:rsidRDefault="00925CB0" w:rsidP="00E87421">
      <w:pPr>
        <w:pStyle w:val="Default"/>
        <w:snapToGrid w:val="0"/>
        <w:spacing w:line="360" w:lineRule="auto"/>
        <w:jc w:val="both"/>
        <w:rPr>
          <w:rFonts w:ascii="Book Antiqua" w:eastAsia="等线" w:hAnsi="Book Antiqua" w:cs="Times New Roman"/>
          <w:color w:val="auto"/>
          <w:lang w:eastAsia="zh-CN"/>
        </w:rPr>
      </w:pPr>
    </w:p>
    <w:p w14:paraId="47E7E187" w14:textId="77777777" w:rsidR="00B95ABC" w:rsidRPr="00CA3A83" w:rsidRDefault="00B95ABC" w:rsidP="00E87421">
      <w:pPr>
        <w:widowControl/>
        <w:adjustRightInd w:val="0"/>
        <w:snapToGrid w:val="0"/>
        <w:spacing w:line="360" w:lineRule="auto"/>
        <w:rPr>
          <w:rFonts w:ascii="Book Antiqua" w:hAnsi="Book Antiqua" w:cs="宋体"/>
          <w:kern w:val="0"/>
          <w:sz w:val="24"/>
          <w:szCs w:val="24"/>
        </w:rPr>
      </w:pPr>
      <w:r w:rsidRPr="00CA3A83">
        <w:rPr>
          <w:rFonts w:ascii="Book Antiqua" w:hAnsi="Book Antiqua"/>
          <w:b/>
          <w:bCs/>
          <w:sz w:val="24"/>
          <w:szCs w:val="24"/>
        </w:rPr>
        <w:t>Open-Access:</w:t>
      </w:r>
      <w:r w:rsidRPr="00CA3A83">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CA3A83">
        <w:rPr>
          <w:rFonts w:ascii="Book Antiqua" w:hAnsi="Book Antiqua"/>
          <w:sz w:val="24"/>
          <w:szCs w:val="24"/>
        </w:rPr>
        <w:t>NonCommercial</w:t>
      </w:r>
      <w:proofErr w:type="spellEnd"/>
      <w:r w:rsidRPr="00CA3A83">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C3C54C" w14:textId="77777777" w:rsidR="00B95ABC" w:rsidRPr="00CA3A83" w:rsidRDefault="00B95ABC" w:rsidP="00E87421">
      <w:pPr>
        <w:widowControl/>
        <w:adjustRightInd w:val="0"/>
        <w:snapToGrid w:val="0"/>
        <w:spacing w:line="360" w:lineRule="auto"/>
        <w:rPr>
          <w:rFonts w:ascii="Book Antiqua" w:eastAsia="宋体" w:hAnsi="Book Antiqua"/>
          <w:sz w:val="24"/>
          <w:szCs w:val="24"/>
        </w:rPr>
      </w:pPr>
      <w:r w:rsidRPr="00CA3A83">
        <w:rPr>
          <w:rFonts w:ascii="Book Antiqua" w:eastAsia="宋体" w:hAnsi="Book Antiqua"/>
          <w:sz w:val="24"/>
          <w:szCs w:val="24"/>
        </w:rPr>
        <w:t xml:space="preserve"> </w:t>
      </w:r>
    </w:p>
    <w:p w14:paraId="6274B280" w14:textId="77777777" w:rsidR="00B95ABC" w:rsidRPr="00CA3A83" w:rsidRDefault="00B95ABC" w:rsidP="00E87421">
      <w:pPr>
        <w:adjustRightInd w:val="0"/>
        <w:snapToGrid w:val="0"/>
        <w:spacing w:line="360" w:lineRule="auto"/>
        <w:rPr>
          <w:rFonts w:ascii="Book Antiqua" w:eastAsia="MS PMincho" w:hAnsi="Book Antiqua"/>
          <w:sz w:val="24"/>
          <w:szCs w:val="24"/>
        </w:rPr>
      </w:pPr>
      <w:r w:rsidRPr="00CA3A83">
        <w:rPr>
          <w:rFonts w:ascii="Book Antiqua" w:hAnsi="Book Antiqua"/>
          <w:b/>
          <w:bCs/>
          <w:sz w:val="24"/>
          <w:szCs w:val="24"/>
        </w:rPr>
        <w:t xml:space="preserve">Manuscript source: </w:t>
      </w:r>
      <w:r w:rsidRPr="00CA3A83">
        <w:rPr>
          <w:rFonts w:ascii="Book Antiqua" w:hAnsi="Book Antiqua"/>
          <w:sz w:val="24"/>
          <w:szCs w:val="24"/>
        </w:rPr>
        <w:t>Unsolicited manuscript</w:t>
      </w:r>
    </w:p>
    <w:p w14:paraId="13A169AE" w14:textId="77777777" w:rsidR="00B95ABC" w:rsidRPr="00CA3A83" w:rsidRDefault="00B95ABC" w:rsidP="00E87421">
      <w:pPr>
        <w:pStyle w:val="Default"/>
        <w:snapToGrid w:val="0"/>
        <w:spacing w:line="360" w:lineRule="auto"/>
        <w:jc w:val="both"/>
        <w:rPr>
          <w:rFonts w:ascii="Book Antiqua" w:eastAsia="等线" w:hAnsi="Book Antiqua" w:cs="Times New Roman"/>
          <w:color w:val="auto"/>
          <w:lang w:eastAsia="zh-CN"/>
        </w:rPr>
      </w:pPr>
    </w:p>
    <w:p w14:paraId="27F3F2DB" w14:textId="0088801A" w:rsidR="00B95ABC" w:rsidRPr="00CA3A83" w:rsidRDefault="00B95ABC" w:rsidP="00E87421">
      <w:pPr>
        <w:widowControl/>
        <w:adjustRightInd w:val="0"/>
        <w:snapToGrid w:val="0"/>
        <w:spacing w:line="360" w:lineRule="auto"/>
        <w:rPr>
          <w:rFonts w:ascii="Book Antiqua" w:eastAsia="宋体" w:hAnsi="Book Antiqua"/>
          <w:b/>
          <w:bCs/>
          <w:sz w:val="24"/>
          <w:szCs w:val="24"/>
          <w:lang w:eastAsia="zh-CN"/>
        </w:rPr>
      </w:pPr>
      <w:r w:rsidRPr="00CA3A83">
        <w:rPr>
          <w:rFonts w:ascii="Book Antiqua" w:hAnsi="Book Antiqua"/>
          <w:b/>
          <w:bCs/>
          <w:sz w:val="24"/>
          <w:szCs w:val="24"/>
        </w:rPr>
        <w:t>Peer-review started:</w:t>
      </w:r>
      <w:r w:rsidRPr="00CA3A83">
        <w:rPr>
          <w:rFonts w:ascii="Book Antiqua" w:eastAsia="宋体" w:hAnsi="Book Antiqua"/>
          <w:b/>
          <w:bCs/>
          <w:sz w:val="24"/>
          <w:szCs w:val="24"/>
        </w:rPr>
        <w:t xml:space="preserve"> </w:t>
      </w:r>
      <w:r w:rsidRPr="00CA3A83">
        <w:rPr>
          <w:rFonts w:ascii="Book Antiqua" w:eastAsia="等线" w:hAnsi="Book Antiqua"/>
          <w:sz w:val="24"/>
          <w:szCs w:val="24"/>
          <w:lang w:eastAsia="zh-CN"/>
        </w:rPr>
        <w:t>February</w:t>
      </w:r>
      <w:r w:rsidRPr="00CA3A83">
        <w:rPr>
          <w:rFonts w:ascii="Book Antiqua" w:eastAsia="宋体" w:hAnsi="Book Antiqua"/>
          <w:sz w:val="24"/>
          <w:szCs w:val="24"/>
        </w:rPr>
        <w:t xml:space="preserve"> </w:t>
      </w:r>
      <w:r w:rsidRPr="00CA3A83">
        <w:rPr>
          <w:rFonts w:ascii="Book Antiqua" w:eastAsia="宋体" w:hAnsi="Book Antiqua"/>
          <w:sz w:val="24"/>
          <w:szCs w:val="24"/>
          <w:lang w:eastAsia="zh-CN"/>
        </w:rPr>
        <w:t>10</w:t>
      </w:r>
      <w:r w:rsidRPr="00CA3A83">
        <w:rPr>
          <w:rFonts w:ascii="Book Antiqua" w:eastAsia="宋体" w:hAnsi="Book Antiqua"/>
          <w:sz w:val="24"/>
          <w:szCs w:val="24"/>
        </w:rPr>
        <w:t>, 20</w:t>
      </w:r>
      <w:r w:rsidRPr="00CA3A83">
        <w:rPr>
          <w:rFonts w:ascii="Book Antiqua" w:eastAsia="宋体" w:hAnsi="Book Antiqua"/>
          <w:sz w:val="24"/>
          <w:szCs w:val="24"/>
          <w:lang w:eastAsia="zh-CN"/>
        </w:rPr>
        <w:t>20</w:t>
      </w:r>
    </w:p>
    <w:p w14:paraId="54B8941F" w14:textId="77230A0E" w:rsidR="00B95ABC" w:rsidRPr="00CA3A83" w:rsidRDefault="00B95ABC" w:rsidP="00E87421">
      <w:pPr>
        <w:widowControl/>
        <w:adjustRightInd w:val="0"/>
        <w:snapToGrid w:val="0"/>
        <w:spacing w:line="360" w:lineRule="auto"/>
        <w:rPr>
          <w:rFonts w:ascii="Book Antiqua" w:eastAsia="宋体" w:hAnsi="Book Antiqua"/>
          <w:b/>
          <w:bCs/>
          <w:sz w:val="24"/>
          <w:szCs w:val="24"/>
          <w:lang w:eastAsia="zh-CN"/>
        </w:rPr>
      </w:pPr>
      <w:r w:rsidRPr="00CA3A83">
        <w:rPr>
          <w:rFonts w:ascii="Book Antiqua" w:hAnsi="Book Antiqua"/>
          <w:b/>
          <w:bCs/>
          <w:sz w:val="24"/>
          <w:szCs w:val="24"/>
        </w:rPr>
        <w:t>First decision:</w:t>
      </w:r>
      <w:r w:rsidRPr="00CA3A83">
        <w:rPr>
          <w:rFonts w:ascii="Book Antiqua" w:eastAsia="宋体" w:hAnsi="Book Antiqua"/>
          <w:b/>
          <w:bCs/>
          <w:sz w:val="24"/>
          <w:szCs w:val="24"/>
        </w:rPr>
        <w:t xml:space="preserve"> </w:t>
      </w:r>
      <w:r w:rsidRPr="00CA3A83">
        <w:rPr>
          <w:rFonts w:ascii="Book Antiqua" w:hAnsi="Book Antiqua"/>
          <w:sz w:val="24"/>
          <w:szCs w:val="24"/>
        </w:rPr>
        <w:t>March</w:t>
      </w:r>
      <w:r w:rsidRPr="00CA3A83">
        <w:rPr>
          <w:rFonts w:ascii="Book Antiqua" w:eastAsia="宋体" w:hAnsi="Book Antiqua"/>
          <w:sz w:val="24"/>
          <w:szCs w:val="24"/>
        </w:rPr>
        <w:t xml:space="preserve"> 1</w:t>
      </w:r>
      <w:r w:rsidRPr="00CA3A83">
        <w:rPr>
          <w:rFonts w:ascii="Book Antiqua" w:eastAsia="宋体" w:hAnsi="Book Antiqua"/>
          <w:sz w:val="24"/>
          <w:szCs w:val="24"/>
          <w:lang w:eastAsia="zh-CN"/>
        </w:rPr>
        <w:t>5</w:t>
      </w:r>
      <w:r w:rsidRPr="00CA3A83">
        <w:rPr>
          <w:rFonts w:ascii="Book Antiqua" w:eastAsia="宋体" w:hAnsi="Book Antiqua"/>
          <w:sz w:val="24"/>
          <w:szCs w:val="24"/>
        </w:rPr>
        <w:t>, 20</w:t>
      </w:r>
      <w:r w:rsidRPr="00CA3A83">
        <w:rPr>
          <w:rFonts w:ascii="Book Antiqua" w:eastAsia="宋体" w:hAnsi="Book Antiqua"/>
          <w:sz w:val="24"/>
          <w:szCs w:val="24"/>
          <w:lang w:eastAsia="zh-CN"/>
        </w:rPr>
        <w:t>20</w:t>
      </w:r>
    </w:p>
    <w:p w14:paraId="48175DED" w14:textId="50FDD798" w:rsidR="00B95ABC" w:rsidRPr="00CA3A83" w:rsidRDefault="00B95ABC" w:rsidP="00E87421">
      <w:pPr>
        <w:widowControl/>
        <w:adjustRightInd w:val="0"/>
        <w:snapToGrid w:val="0"/>
        <w:spacing w:line="360" w:lineRule="auto"/>
        <w:rPr>
          <w:rFonts w:ascii="Book Antiqua" w:eastAsia="MS PMincho" w:hAnsi="Book Antiqua"/>
          <w:b/>
          <w:bCs/>
          <w:sz w:val="24"/>
          <w:szCs w:val="24"/>
        </w:rPr>
      </w:pPr>
      <w:r w:rsidRPr="00CA3A83">
        <w:rPr>
          <w:rFonts w:ascii="Book Antiqua" w:hAnsi="Book Antiqua"/>
          <w:b/>
          <w:bCs/>
          <w:sz w:val="24"/>
          <w:szCs w:val="24"/>
        </w:rPr>
        <w:t>Article in press:</w:t>
      </w:r>
      <w:r w:rsidR="007D0060" w:rsidRPr="00CA3A83">
        <w:rPr>
          <w:rFonts w:ascii="Book Antiqua" w:hAnsi="Book Antiqua"/>
          <w:sz w:val="24"/>
          <w:szCs w:val="24"/>
        </w:rPr>
        <w:t xml:space="preserve"> </w:t>
      </w:r>
      <w:r w:rsidR="007D0060" w:rsidRPr="00CA3A83">
        <w:rPr>
          <w:rFonts w:ascii="Book Antiqua" w:hAnsi="Book Antiqua"/>
          <w:sz w:val="24"/>
          <w:szCs w:val="24"/>
        </w:rPr>
        <w:t>June 18, 2020</w:t>
      </w:r>
    </w:p>
    <w:p w14:paraId="437B1FD2" w14:textId="77777777" w:rsidR="00B95ABC" w:rsidRPr="00CA3A83" w:rsidRDefault="00B95ABC" w:rsidP="00E87421">
      <w:pPr>
        <w:widowControl/>
        <w:adjustRightInd w:val="0"/>
        <w:snapToGrid w:val="0"/>
        <w:spacing w:line="360" w:lineRule="auto"/>
        <w:rPr>
          <w:rFonts w:ascii="Book Antiqua" w:eastAsia="宋体" w:hAnsi="Book Antiqua"/>
          <w:sz w:val="24"/>
          <w:szCs w:val="24"/>
        </w:rPr>
      </w:pPr>
      <w:r w:rsidRPr="00CA3A83">
        <w:rPr>
          <w:rFonts w:ascii="Book Antiqua" w:eastAsia="宋体" w:hAnsi="Book Antiqua"/>
          <w:sz w:val="24"/>
          <w:szCs w:val="24"/>
        </w:rPr>
        <w:t xml:space="preserve"> </w:t>
      </w:r>
    </w:p>
    <w:p w14:paraId="65808325" w14:textId="77777777" w:rsidR="00B95ABC" w:rsidRPr="00CA3A83" w:rsidRDefault="00B95ABC" w:rsidP="00E87421">
      <w:pPr>
        <w:adjustRightInd w:val="0"/>
        <w:snapToGrid w:val="0"/>
        <w:spacing w:line="360" w:lineRule="auto"/>
        <w:rPr>
          <w:rFonts w:ascii="Book Antiqua" w:eastAsia="微软雅黑" w:hAnsi="Book Antiqua" w:cs="宋体"/>
          <w:sz w:val="24"/>
          <w:szCs w:val="24"/>
        </w:rPr>
      </w:pPr>
      <w:r w:rsidRPr="00CA3A83">
        <w:rPr>
          <w:rFonts w:ascii="Book Antiqua" w:hAnsi="Book Antiqua" w:cs="宋体"/>
          <w:b/>
          <w:bCs/>
          <w:sz w:val="24"/>
          <w:szCs w:val="24"/>
        </w:rPr>
        <w:t xml:space="preserve">Specialty type: </w:t>
      </w:r>
      <w:r w:rsidRPr="00CA3A83">
        <w:rPr>
          <w:rFonts w:ascii="Book Antiqua" w:eastAsia="微软雅黑" w:hAnsi="Book Antiqua" w:cs="宋体"/>
          <w:sz w:val="24"/>
          <w:szCs w:val="24"/>
        </w:rPr>
        <w:t>Gastroenterology and hepatology</w:t>
      </w:r>
    </w:p>
    <w:p w14:paraId="6B7637CA" w14:textId="6BB23293" w:rsidR="000422F6" w:rsidRPr="00CA3A83" w:rsidRDefault="000422F6" w:rsidP="00E87421">
      <w:pPr>
        <w:adjustRightInd w:val="0"/>
        <w:snapToGrid w:val="0"/>
        <w:spacing w:line="360" w:lineRule="auto"/>
        <w:rPr>
          <w:rFonts w:ascii="Book Antiqua" w:hAnsi="Book Antiqua"/>
          <w:color w:val="000000"/>
          <w:sz w:val="24"/>
          <w:szCs w:val="24"/>
        </w:rPr>
      </w:pPr>
      <w:r w:rsidRPr="00CA3A83">
        <w:rPr>
          <w:rFonts w:ascii="Book Antiqua" w:hAnsi="Book Antiqua" w:cs="宋体"/>
          <w:b/>
          <w:bCs/>
          <w:sz w:val="24"/>
          <w:szCs w:val="24"/>
        </w:rPr>
        <w:t>Country/Territory of origin:</w:t>
      </w:r>
      <w:r w:rsidRPr="00CA3A83">
        <w:rPr>
          <w:rStyle w:val="16"/>
        </w:rPr>
        <w:t xml:space="preserve"> </w:t>
      </w:r>
      <w:r w:rsidRPr="00CA3A83">
        <w:rPr>
          <w:rStyle w:val="15"/>
          <w:rFonts w:ascii="Book Antiqua" w:hAnsi="Book Antiqua"/>
          <w:sz w:val="24"/>
          <w:szCs w:val="24"/>
        </w:rPr>
        <w:t>Japan</w:t>
      </w:r>
    </w:p>
    <w:p w14:paraId="31472251" w14:textId="77777777" w:rsidR="000422F6" w:rsidRPr="00CA3A83" w:rsidRDefault="000422F6" w:rsidP="00E87421">
      <w:pPr>
        <w:adjustRightInd w:val="0"/>
        <w:snapToGrid w:val="0"/>
        <w:spacing w:line="360" w:lineRule="auto"/>
        <w:rPr>
          <w:rFonts w:ascii="Book Antiqua" w:hAnsi="Book Antiqua"/>
          <w:sz w:val="24"/>
          <w:szCs w:val="24"/>
        </w:rPr>
      </w:pPr>
      <w:r w:rsidRPr="00CA3A83">
        <w:rPr>
          <w:rFonts w:ascii="Book Antiqua" w:hAnsi="Book Antiqua" w:cs="宋体"/>
          <w:b/>
          <w:bCs/>
          <w:sz w:val="24"/>
          <w:szCs w:val="24"/>
        </w:rPr>
        <w:t>Peer-review report’s scientific quality classification</w:t>
      </w:r>
    </w:p>
    <w:p w14:paraId="24D9BC95" w14:textId="01C3B43A" w:rsidR="00B95ABC" w:rsidRPr="00CA3A83" w:rsidRDefault="000422F6" w:rsidP="00E87421">
      <w:pPr>
        <w:adjustRightInd w:val="0"/>
        <w:snapToGrid w:val="0"/>
        <w:spacing w:line="360" w:lineRule="auto"/>
        <w:rPr>
          <w:rFonts w:ascii="Book Antiqua" w:eastAsia="等线" w:hAnsi="Book Antiqua" w:cs="宋体"/>
          <w:sz w:val="24"/>
          <w:szCs w:val="24"/>
          <w:lang w:eastAsia="zh-CN"/>
        </w:rPr>
      </w:pPr>
      <w:r w:rsidRPr="00CA3A83">
        <w:rPr>
          <w:rFonts w:ascii="Book Antiqua" w:hAnsi="Book Antiqua" w:cs="宋体"/>
          <w:sz w:val="24"/>
          <w:szCs w:val="24"/>
        </w:rPr>
        <w:t xml:space="preserve">Grade A (Excellent): </w:t>
      </w:r>
      <w:r w:rsidRPr="00CA3A83">
        <w:rPr>
          <w:rFonts w:ascii="Book Antiqua" w:eastAsia="等线" w:hAnsi="Book Antiqua" w:cs="宋体"/>
          <w:sz w:val="24"/>
          <w:szCs w:val="24"/>
          <w:lang w:eastAsia="zh-CN"/>
        </w:rPr>
        <w:t>0</w:t>
      </w:r>
    </w:p>
    <w:p w14:paraId="50246D14" w14:textId="77777777" w:rsidR="00B95ABC" w:rsidRPr="00CA3A83" w:rsidRDefault="00B95ABC" w:rsidP="00E87421">
      <w:pPr>
        <w:adjustRightInd w:val="0"/>
        <w:snapToGrid w:val="0"/>
        <w:spacing w:line="360" w:lineRule="auto"/>
        <w:rPr>
          <w:rFonts w:ascii="Book Antiqua" w:eastAsia="宋体" w:hAnsi="Book Antiqua" w:cs="宋体"/>
          <w:sz w:val="24"/>
          <w:szCs w:val="24"/>
        </w:rPr>
      </w:pPr>
      <w:r w:rsidRPr="00CA3A83">
        <w:rPr>
          <w:rFonts w:ascii="Book Antiqua" w:hAnsi="Book Antiqua" w:cs="宋体"/>
          <w:sz w:val="24"/>
          <w:szCs w:val="24"/>
        </w:rPr>
        <w:t xml:space="preserve">Grade B (Very good): </w:t>
      </w:r>
      <w:r w:rsidRPr="00CA3A83">
        <w:rPr>
          <w:rFonts w:ascii="Book Antiqua" w:eastAsia="宋体" w:hAnsi="Book Antiqua"/>
          <w:sz w:val="24"/>
          <w:szCs w:val="24"/>
        </w:rPr>
        <w:t>B</w:t>
      </w:r>
    </w:p>
    <w:p w14:paraId="20798703" w14:textId="57351664" w:rsidR="00B95ABC" w:rsidRPr="00CA3A83" w:rsidRDefault="00B95ABC" w:rsidP="00E87421">
      <w:pPr>
        <w:adjustRightInd w:val="0"/>
        <w:snapToGrid w:val="0"/>
        <w:spacing w:line="360" w:lineRule="auto"/>
        <w:rPr>
          <w:rFonts w:ascii="Book Antiqua" w:eastAsia="等线" w:hAnsi="Book Antiqua" w:cs="宋体"/>
          <w:sz w:val="24"/>
          <w:szCs w:val="24"/>
          <w:lang w:eastAsia="zh-CN"/>
        </w:rPr>
      </w:pPr>
      <w:r w:rsidRPr="00CA3A83">
        <w:rPr>
          <w:rFonts w:ascii="Book Antiqua" w:hAnsi="Book Antiqua" w:cs="宋体"/>
          <w:sz w:val="24"/>
          <w:szCs w:val="24"/>
        </w:rPr>
        <w:lastRenderedPageBreak/>
        <w:t>Grade C (Good): C</w:t>
      </w:r>
      <w:r w:rsidR="000422F6" w:rsidRPr="00CA3A83">
        <w:rPr>
          <w:rFonts w:ascii="Book Antiqua" w:eastAsia="等线" w:hAnsi="Book Antiqua" w:cs="宋体"/>
          <w:sz w:val="24"/>
          <w:szCs w:val="24"/>
          <w:lang w:eastAsia="zh-CN"/>
        </w:rPr>
        <w:t>, C</w:t>
      </w:r>
    </w:p>
    <w:p w14:paraId="713D4365" w14:textId="77777777" w:rsidR="00B95ABC" w:rsidRPr="00CA3A83" w:rsidRDefault="00B95ABC" w:rsidP="00E87421">
      <w:pPr>
        <w:adjustRightInd w:val="0"/>
        <w:snapToGrid w:val="0"/>
        <w:spacing w:line="360" w:lineRule="auto"/>
        <w:rPr>
          <w:rFonts w:ascii="Book Antiqua" w:hAnsi="Book Antiqua" w:cs="宋体"/>
          <w:sz w:val="24"/>
          <w:szCs w:val="24"/>
        </w:rPr>
      </w:pPr>
      <w:r w:rsidRPr="00CA3A83">
        <w:rPr>
          <w:rFonts w:ascii="Book Antiqua" w:hAnsi="Book Antiqua" w:cs="宋体"/>
          <w:sz w:val="24"/>
          <w:szCs w:val="24"/>
        </w:rPr>
        <w:t>Grade D (Fair): 0</w:t>
      </w:r>
    </w:p>
    <w:p w14:paraId="564F7A91" w14:textId="77777777" w:rsidR="00B95ABC" w:rsidRPr="00CA3A83" w:rsidRDefault="00B95ABC" w:rsidP="00E87421">
      <w:pPr>
        <w:adjustRightInd w:val="0"/>
        <w:snapToGrid w:val="0"/>
        <w:spacing w:line="360" w:lineRule="auto"/>
        <w:rPr>
          <w:rFonts w:ascii="Book Antiqua" w:eastAsia="等线" w:hAnsi="Book Antiqua"/>
          <w:sz w:val="24"/>
          <w:szCs w:val="24"/>
        </w:rPr>
      </w:pPr>
      <w:r w:rsidRPr="00CA3A83">
        <w:rPr>
          <w:rFonts w:ascii="Book Antiqua" w:hAnsi="Book Antiqua" w:cs="宋体"/>
          <w:sz w:val="24"/>
          <w:szCs w:val="24"/>
        </w:rPr>
        <w:t>Grade E (Poor): 0</w:t>
      </w:r>
    </w:p>
    <w:p w14:paraId="421DF6B3" w14:textId="77777777" w:rsidR="00B95ABC" w:rsidRPr="00CA3A83" w:rsidRDefault="00B95ABC" w:rsidP="00E87421">
      <w:pPr>
        <w:adjustRightInd w:val="0"/>
        <w:snapToGrid w:val="0"/>
        <w:spacing w:line="360" w:lineRule="auto"/>
        <w:rPr>
          <w:rFonts w:ascii="Book Antiqua" w:eastAsia="宋体" w:hAnsi="Book Antiqua"/>
          <w:b/>
          <w:bCs/>
          <w:sz w:val="24"/>
          <w:szCs w:val="24"/>
        </w:rPr>
      </w:pPr>
      <w:r w:rsidRPr="00CA3A83">
        <w:rPr>
          <w:rFonts w:ascii="Book Antiqua" w:eastAsia="宋体" w:hAnsi="Book Antiqua"/>
          <w:b/>
          <w:bCs/>
          <w:sz w:val="24"/>
          <w:szCs w:val="24"/>
        </w:rPr>
        <w:t xml:space="preserve"> </w:t>
      </w:r>
      <w:bookmarkStart w:id="10" w:name="_GoBack"/>
      <w:bookmarkEnd w:id="10"/>
    </w:p>
    <w:p w14:paraId="128E0BB2" w14:textId="3E138EE5" w:rsidR="00B95ABC" w:rsidRPr="00CA3A83" w:rsidRDefault="00B95ABC" w:rsidP="00E87421">
      <w:pPr>
        <w:adjustRightInd w:val="0"/>
        <w:snapToGrid w:val="0"/>
        <w:spacing w:line="360" w:lineRule="auto"/>
        <w:rPr>
          <w:rFonts w:ascii="Book Antiqua" w:eastAsia="等线" w:hAnsi="Book Antiqua" w:hint="eastAsia"/>
          <w:b/>
          <w:bCs/>
          <w:sz w:val="24"/>
          <w:szCs w:val="24"/>
          <w:lang w:eastAsia="zh-CN"/>
        </w:rPr>
      </w:pPr>
      <w:r w:rsidRPr="00CA3A83">
        <w:rPr>
          <w:rFonts w:ascii="Book Antiqua" w:hAnsi="Book Antiqua"/>
          <w:b/>
          <w:bCs/>
          <w:sz w:val="24"/>
          <w:szCs w:val="24"/>
        </w:rPr>
        <w:t xml:space="preserve">P-Reviewer: </w:t>
      </w:r>
      <w:r w:rsidR="000422F6" w:rsidRPr="00CA3A83">
        <w:rPr>
          <w:rFonts w:ascii="Book Antiqua" w:hAnsi="Book Antiqua"/>
          <w:sz w:val="24"/>
          <w:szCs w:val="24"/>
        </w:rPr>
        <w:t>Abraham</w:t>
      </w:r>
      <w:r w:rsidR="000422F6" w:rsidRPr="00CA3A83">
        <w:rPr>
          <w:rFonts w:ascii="Book Antiqua" w:eastAsia="等线" w:hAnsi="Book Antiqua"/>
          <w:sz w:val="24"/>
          <w:szCs w:val="24"/>
          <w:lang w:eastAsia="zh-CN"/>
        </w:rPr>
        <w:t xml:space="preserve"> P, Cheng H, </w:t>
      </w:r>
      <w:proofErr w:type="spellStart"/>
      <w:r w:rsidR="000422F6" w:rsidRPr="00CA3A83">
        <w:rPr>
          <w:rFonts w:ascii="Book Antiqua" w:eastAsia="等线" w:hAnsi="Book Antiqua"/>
          <w:sz w:val="24"/>
          <w:szCs w:val="24"/>
          <w:lang w:eastAsia="zh-CN"/>
        </w:rPr>
        <w:t>Vynios</w:t>
      </w:r>
      <w:proofErr w:type="spellEnd"/>
      <w:r w:rsidR="000422F6" w:rsidRPr="00CA3A83">
        <w:rPr>
          <w:rFonts w:ascii="Book Antiqua" w:eastAsia="等线" w:hAnsi="Book Antiqua"/>
          <w:sz w:val="24"/>
          <w:szCs w:val="24"/>
          <w:lang w:eastAsia="zh-CN"/>
        </w:rPr>
        <w:t xml:space="preserve"> D</w:t>
      </w:r>
      <w:r w:rsidR="000422F6" w:rsidRPr="00CA3A83">
        <w:rPr>
          <w:rFonts w:ascii="Book Antiqua" w:eastAsia="等线" w:hAnsi="Book Antiqua"/>
          <w:b/>
          <w:bCs/>
          <w:sz w:val="24"/>
          <w:szCs w:val="24"/>
          <w:lang w:eastAsia="zh-CN"/>
        </w:rPr>
        <w:t xml:space="preserve"> </w:t>
      </w:r>
      <w:r w:rsidRPr="00CA3A83">
        <w:rPr>
          <w:rFonts w:ascii="Book Antiqua" w:hAnsi="Book Antiqua"/>
          <w:b/>
          <w:bCs/>
          <w:sz w:val="24"/>
          <w:szCs w:val="24"/>
        </w:rPr>
        <w:t>S-Editor:</w:t>
      </w:r>
      <w:r w:rsidRPr="00CA3A83">
        <w:rPr>
          <w:rFonts w:ascii="Book Antiqua" w:hAnsi="Book Antiqua"/>
          <w:sz w:val="24"/>
          <w:szCs w:val="24"/>
        </w:rPr>
        <w:t xml:space="preserve"> </w:t>
      </w:r>
      <w:r w:rsidR="000422F6" w:rsidRPr="00CA3A83">
        <w:rPr>
          <w:rFonts w:ascii="Book Antiqua" w:eastAsia="宋体" w:hAnsi="Book Antiqua"/>
          <w:sz w:val="24"/>
          <w:szCs w:val="24"/>
          <w:lang w:eastAsia="zh-CN"/>
        </w:rPr>
        <w:t>Zhang L</w:t>
      </w:r>
      <w:r w:rsidRPr="00CA3A83">
        <w:rPr>
          <w:rFonts w:ascii="Book Antiqua" w:hAnsi="Book Antiqua"/>
          <w:sz w:val="24"/>
          <w:szCs w:val="24"/>
        </w:rPr>
        <w:t xml:space="preserve"> </w:t>
      </w:r>
      <w:r w:rsidRPr="00CA3A83">
        <w:rPr>
          <w:rFonts w:ascii="Book Antiqua" w:hAnsi="Book Antiqua"/>
          <w:b/>
          <w:bCs/>
          <w:sz w:val="24"/>
          <w:szCs w:val="24"/>
        </w:rPr>
        <w:t>L-Editor:</w:t>
      </w:r>
      <w:r w:rsidRPr="00CA3A83">
        <w:rPr>
          <w:rFonts w:ascii="Book Antiqua" w:hAnsi="Book Antiqua"/>
          <w:sz w:val="24"/>
          <w:szCs w:val="24"/>
        </w:rPr>
        <w:t xml:space="preserve"> </w:t>
      </w:r>
      <w:r w:rsidRPr="00CA3A83">
        <w:rPr>
          <w:rFonts w:ascii="Book Antiqua" w:hAnsi="Book Antiqua"/>
          <w:b/>
          <w:bCs/>
          <w:sz w:val="24"/>
          <w:szCs w:val="24"/>
        </w:rPr>
        <w:t>E-Editor:</w:t>
      </w:r>
      <w:r w:rsidR="007D0060" w:rsidRPr="00CA3A83">
        <w:rPr>
          <w:rFonts w:ascii="Book Antiqua" w:eastAsia="等线" w:hAnsi="Book Antiqua" w:hint="eastAsia"/>
          <w:bCs/>
          <w:sz w:val="24"/>
          <w:szCs w:val="24"/>
          <w:lang w:eastAsia="zh-CN"/>
        </w:rPr>
        <w:t xml:space="preserve"> Ma YJ</w:t>
      </w:r>
    </w:p>
    <w:p w14:paraId="6E6356E5" w14:textId="77777777" w:rsidR="00B95ABC" w:rsidRPr="00CA3A83" w:rsidRDefault="00B95ABC" w:rsidP="00E87421">
      <w:pPr>
        <w:widowControl/>
        <w:adjustRightInd w:val="0"/>
        <w:snapToGrid w:val="0"/>
        <w:spacing w:line="360" w:lineRule="auto"/>
        <w:rPr>
          <w:rFonts w:ascii="Book Antiqua" w:hAnsi="Book Antiqua"/>
          <w:sz w:val="24"/>
          <w:szCs w:val="24"/>
        </w:rPr>
      </w:pPr>
      <w:r w:rsidRPr="00CA3A83">
        <w:rPr>
          <w:rFonts w:ascii="Book Antiqua" w:hAnsi="Book Antiqua"/>
          <w:sz w:val="24"/>
          <w:szCs w:val="24"/>
        </w:rPr>
        <w:br w:type="page"/>
      </w:r>
    </w:p>
    <w:p w14:paraId="685A93D9" w14:textId="77777777" w:rsidR="000422F6" w:rsidRPr="00CA3A83" w:rsidRDefault="000422F6" w:rsidP="00E87421">
      <w:pPr>
        <w:adjustRightInd w:val="0"/>
        <w:snapToGrid w:val="0"/>
        <w:spacing w:line="360" w:lineRule="auto"/>
        <w:rPr>
          <w:rFonts w:ascii="Book Antiqua" w:eastAsia="等线" w:hAnsi="Book Antiqua"/>
          <w:b/>
          <w:bCs/>
          <w:sz w:val="24"/>
          <w:szCs w:val="24"/>
          <w:lang w:eastAsia="zh-CN"/>
        </w:rPr>
      </w:pPr>
      <w:r w:rsidRPr="00CA3A83">
        <w:rPr>
          <w:rFonts w:ascii="Book Antiqua" w:hAnsi="Book Antiqua"/>
          <w:b/>
          <w:bCs/>
          <w:sz w:val="24"/>
          <w:szCs w:val="24"/>
        </w:rPr>
        <w:lastRenderedPageBreak/>
        <w:t>Figure Legends</w:t>
      </w:r>
    </w:p>
    <w:p w14:paraId="3DF49942" w14:textId="00EC1547" w:rsidR="000422F6" w:rsidRPr="00CA3A83" w:rsidRDefault="000422F6" w:rsidP="00E87421">
      <w:pPr>
        <w:adjustRightInd w:val="0"/>
        <w:snapToGrid w:val="0"/>
        <w:spacing w:line="360" w:lineRule="auto"/>
        <w:rPr>
          <w:rFonts w:ascii="Book Antiqua" w:eastAsia="等线" w:hAnsi="Book Antiqua"/>
          <w:b/>
          <w:bCs/>
          <w:sz w:val="24"/>
          <w:szCs w:val="24"/>
          <w:lang w:eastAsia="zh-CN"/>
        </w:rPr>
      </w:pPr>
      <w:r w:rsidRPr="00CA3A83">
        <w:rPr>
          <w:rFonts w:ascii="Book Antiqua" w:eastAsia="等线" w:hAnsi="Book Antiqua"/>
          <w:b/>
          <w:bCs/>
          <w:noProof/>
          <w:sz w:val="24"/>
          <w:szCs w:val="24"/>
          <w:lang w:eastAsia="zh-CN"/>
        </w:rPr>
        <w:drawing>
          <wp:inline distT="0" distB="0" distL="0" distR="0" wp14:anchorId="7BF8F857" wp14:editId="25E8D91B">
            <wp:extent cx="5274310" cy="35725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72510"/>
                    </a:xfrm>
                    <a:prstGeom prst="rect">
                      <a:avLst/>
                    </a:prstGeom>
                  </pic:spPr>
                </pic:pic>
              </a:graphicData>
            </a:graphic>
          </wp:inline>
        </w:drawing>
      </w:r>
    </w:p>
    <w:p w14:paraId="24B289BC" w14:textId="643A7A0C" w:rsidR="009D59A6" w:rsidRPr="00CA3A83" w:rsidRDefault="000422F6" w:rsidP="00E87421">
      <w:pPr>
        <w:pStyle w:val="Default"/>
        <w:snapToGrid w:val="0"/>
        <w:spacing w:line="360" w:lineRule="auto"/>
        <w:jc w:val="both"/>
        <w:rPr>
          <w:rFonts w:ascii="Book Antiqua" w:eastAsia="等线" w:hAnsi="Book Antiqua" w:cs="Times New Roman"/>
          <w:color w:val="auto"/>
          <w:lang w:eastAsia="zh-CN"/>
        </w:rPr>
      </w:pPr>
      <w:r w:rsidRPr="00CA3A83">
        <w:rPr>
          <w:rFonts w:ascii="Book Antiqua" w:eastAsia="等线" w:hAnsi="Book Antiqua"/>
          <w:b/>
          <w:bCs/>
          <w:lang w:eastAsia="zh-CN"/>
        </w:rPr>
        <w:t xml:space="preserve">Figure 1 Overview of preparation of the dataset. </w:t>
      </w:r>
      <w:r w:rsidRPr="00CA3A83">
        <w:rPr>
          <w:rFonts w:ascii="Book Antiqua" w:eastAsia="等线" w:hAnsi="Book Antiqua"/>
          <w:bCs/>
          <w:lang w:eastAsia="zh-CN"/>
        </w:rPr>
        <w:t xml:space="preserve">CNN: </w:t>
      </w:r>
      <w:r w:rsidRPr="00CA3A83">
        <w:rPr>
          <w:rFonts w:ascii="Book Antiqua" w:hAnsi="Book Antiqua" w:cs="Times New Roman"/>
          <w:color w:val="auto"/>
        </w:rPr>
        <w:t>Convolutional neural network</w:t>
      </w:r>
      <w:r w:rsidR="009D59A6" w:rsidRPr="00CA3A83">
        <w:rPr>
          <w:rFonts w:ascii="Book Antiqua" w:eastAsia="等线" w:hAnsi="Book Antiqua" w:cs="Times New Roman"/>
          <w:color w:val="auto"/>
          <w:lang w:eastAsia="zh-CN"/>
        </w:rPr>
        <w:t xml:space="preserve">; MAG: </w:t>
      </w:r>
      <w:r w:rsidR="009D59A6" w:rsidRPr="00CA3A83">
        <w:rPr>
          <w:rFonts w:ascii="Book Antiqua" w:hAnsi="Book Antiqua" w:cs="Times New Roman"/>
          <w:color w:val="auto"/>
        </w:rPr>
        <w:t>Manual annotation group</w:t>
      </w:r>
      <w:r w:rsidR="009D59A6" w:rsidRPr="00CA3A83">
        <w:rPr>
          <w:rFonts w:ascii="Book Antiqua" w:eastAsia="等线" w:hAnsi="Book Antiqua" w:cs="Times New Roman"/>
          <w:color w:val="auto"/>
          <w:lang w:eastAsia="zh-CN"/>
        </w:rPr>
        <w:t xml:space="preserve">; </w:t>
      </w:r>
      <w:r w:rsidR="009D59A6" w:rsidRPr="00CA3A83">
        <w:rPr>
          <w:rFonts w:ascii="Book Antiqua" w:hAnsi="Book Antiqua" w:cs="Times New Roman"/>
          <w:color w:val="auto"/>
        </w:rPr>
        <w:t>AAG: Automatic annotation group</w:t>
      </w:r>
      <w:r w:rsidR="009D59A6" w:rsidRPr="00CA3A83">
        <w:rPr>
          <w:rFonts w:ascii="Book Antiqua" w:eastAsia="等线" w:hAnsi="Book Antiqua" w:cs="Times New Roman"/>
          <w:color w:val="auto"/>
          <w:lang w:eastAsia="zh-CN"/>
        </w:rPr>
        <w:t>.</w:t>
      </w:r>
    </w:p>
    <w:p w14:paraId="058CCE93" w14:textId="77777777" w:rsidR="009D59A6" w:rsidRPr="00CA3A83" w:rsidRDefault="009D59A6" w:rsidP="00E87421">
      <w:pPr>
        <w:widowControl/>
        <w:snapToGrid w:val="0"/>
        <w:spacing w:line="360" w:lineRule="auto"/>
        <w:rPr>
          <w:rFonts w:ascii="Book Antiqua" w:eastAsia="等线" w:hAnsi="Book Antiqua"/>
          <w:kern w:val="0"/>
          <w:sz w:val="24"/>
          <w:szCs w:val="24"/>
          <w:lang w:eastAsia="zh-CN"/>
        </w:rPr>
      </w:pPr>
      <w:r w:rsidRPr="00CA3A83">
        <w:rPr>
          <w:rFonts w:ascii="Book Antiqua" w:eastAsia="等线" w:hAnsi="Book Antiqua"/>
          <w:sz w:val="24"/>
          <w:szCs w:val="24"/>
          <w:lang w:eastAsia="zh-CN"/>
        </w:rPr>
        <w:br w:type="page"/>
      </w:r>
    </w:p>
    <w:p w14:paraId="05DD9620" w14:textId="28E15EE2" w:rsidR="009D59A6" w:rsidRPr="00CA3A83" w:rsidRDefault="009D59A6" w:rsidP="00E87421">
      <w:pPr>
        <w:pStyle w:val="Default"/>
        <w:snapToGrid w:val="0"/>
        <w:spacing w:line="360" w:lineRule="auto"/>
        <w:jc w:val="both"/>
        <w:rPr>
          <w:rFonts w:ascii="Book Antiqua" w:eastAsia="等线" w:hAnsi="Book Antiqua" w:cs="Times New Roman"/>
          <w:b/>
          <w:color w:val="auto"/>
          <w:lang w:eastAsia="zh-CN"/>
        </w:rPr>
      </w:pPr>
      <w:r w:rsidRPr="00CA3A83">
        <w:rPr>
          <w:rFonts w:ascii="Book Antiqua" w:eastAsia="等线" w:hAnsi="Book Antiqua" w:cs="Times New Roman"/>
          <w:b/>
          <w:noProof/>
          <w:color w:val="auto"/>
          <w:lang w:eastAsia="zh-CN"/>
        </w:rPr>
        <w:lastRenderedPageBreak/>
        <w:drawing>
          <wp:inline distT="0" distB="0" distL="0" distR="0" wp14:anchorId="6901C630" wp14:editId="7CBE8907">
            <wp:extent cx="5274310" cy="27273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727325"/>
                    </a:xfrm>
                    <a:prstGeom prst="rect">
                      <a:avLst/>
                    </a:prstGeom>
                  </pic:spPr>
                </pic:pic>
              </a:graphicData>
            </a:graphic>
          </wp:inline>
        </w:drawing>
      </w:r>
    </w:p>
    <w:p w14:paraId="4B58CB80" w14:textId="06387456" w:rsidR="009D59A6" w:rsidRPr="00CA3A83" w:rsidRDefault="000422F6" w:rsidP="00E87421">
      <w:pPr>
        <w:pStyle w:val="Default"/>
        <w:snapToGrid w:val="0"/>
        <w:spacing w:line="360" w:lineRule="auto"/>
        <w:jc w:val="both"/>
        <w:rPr>
          <w:rFonts w:ascii="Book Antiqua" w:eastAsia="等线" w:hAnsi="Book Antiqua" w:cs="Times New Roman"/>
          <w:b/>
          <w:color w:val="auto"/>
          <w:lang w:eastAsia="zh-CN"/>
        </w:rPr>
      </w:pPr>
      <w:r w:rsidRPr="00CA3A83">
        <w:rPr>
          <w:rFonts w:ascii="Book Antiqua" w:hAnsi="Book Antiqua" w:cs="Times New Roman"/>
          <w:b/>
          <w:color w:val="auto"/>
        </w:rPr>
        <w:t xml:space="preserve">Figure 2 Examples of </w:t>
      </w:r>
      <w:r w:rsidRPr="00CA3A83">
        <w:rPr>
          <w:rFonts w:ascii="Book Antiqua" w:hAnsi="Book Antiqua"/>
          <w:b/>
        </w:rPr>
        <w:t>gastric X-ray images</w:t>
      </w:r>
      <w:r w:rsidRPr="00CA3A83">
        <w:rPr>
          <w:rFonts w:ascii="Book Antiqua" w:hAnsi="Book Antiqua" w:cs="Times New Roman"/>
          <w:b/>
          <w:color w:val="auto"/>
        </w:rPr>
        <w:t xml:space="preserve"> for evaluation.</w:t>
      </w:r>
    </w:p>
    <w:p w14:paraId="3ED3C37C" w14:textId="77777777" w:rsidR="009D59A6" w:rsidRPr="00CA3A83" w:rsidRDefault="009D59A6" w:rsidP="00E87421">
      <w:pPr>
        <w:widowControl/>
        <w:snapToGrid w:val="0"/>
        <w:spacing w:line="360" w:lineRule="auto"/>
        <w:rPr>
          <w:rFonts w:ascii="Book Antiqua" w:eastAsia="等线" w:hAnsi="Book Antiqua"/>
          <w:b/>
          <w:kern w:val="0"/>
          <w:sz w:val="24"/>
          <w:szCs w:val="24"/>
          <w:lang w:eastAsia="zh-CN"/>
        </w:rPr>
      </w:pPr>
      <w:r w:rsidRPr="00CA3A83">
        <w:rPr>
          <w:rFonts w:ascii="Book Antiqua" w:eastAsia="等线" w:hAnsi="Book Antiqua"/>
          <w:b/>
          <w:sz w:val="24"/>
          <w:szCs w:val="24"/>
          <w:lang w:eastAsia="zh-CN"/>
        </w:rPr>
        <w:br w:type="page"/>
      </w:r>
    </w:p>
    <w:p w14:paraId="5210D550" w14:textId="6A88698E" w:rsidR="009D59A6" w:rsidRPr="00CA3A83" w:rsidRDefault="009D59A6" w:rsidP="00E87421">
      <w:pPr>
        <w:pStyle w:val="Default"/>
        <w:snapToGrid w:val="0"/>
        <w:spacing w:line="360" w:lineRule="auto"/>
        <w:jc w:val="both"/>
        <w:rPr>
          <w:rFonts w:ascii="Book Antiqua" w:eastAsia="等线" w:hAnsi="Book Antiqua" w:cs="Times New Roman"/>
          <w:b/>
          <w:color w:val="auto"/>
          <w:lang w:eastAsia="zh-CN"/>
        </w:rPr>
      </w:pPr>
      <w:r w:rsidRPr="00CA3A83">
        <w:rPr>
          <w:rFonts w:ascii="Book Antiqua" w:eastAsia="等线" w:hAnsi="Book Antiqua" w:cs="Times New Roman"/>
          <w:b/>
          <w:noProof/>
          <w:color w:val="auto"/>
          <w:lang w:eastAsia="zh-CN"/>
        </w:rPr>
        <w:lastRenderedPageBreak/>
        <w:drawing>
          <wp:inline distT="0" distB="0" distL="0" distR="0" wp14:anchorId="0E464B86" wp14:editId="0CAE1185">
            <wp:extent cx="5274310" cy="58953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5895340"/>
                    </a:xfrm>
                    <a:prstGeom prst="rect">
                      <a:avLst/>
                    </a:prstGeom>
                  </pic:spPr>
                </pic:pic>
              </a:graphicData>
            </a:graphic>
          </wp:inline>
        </w:drawing>
      </w:r>
    </w:p>
    <w:p w14:paraId="79091189" w14:textId="5F74F5B2" w:rsidR="009D59A6" w:rsidRPr="00CA3A83" w:rsidRDefault="009D59A6" w:rsidP="00E87421">
      <w:pPr>
        <w:pStyle w:val="Default"/>
        <w:snapToGrid w:val="0"/>
        <w:spacing w:line="360" w:lineRule="auto"/>
        <w:jc w:val="both"/>
        <w:rPr>
          <w:rFonts w:ascii="Book Antiqua" w:eastAsia="等线" w:hAnsi="Book Antiqua" w:cs="Times New Roman"/>
          <w:color w:val="auto"/>
          <w:lang w:eastAsia="zh-CN"/>
        </w:rPr>
      </w:pPr>
      <w:r w:rsidRPr="00CA3A83">
        <w:rPr>
          <w:rFonts w:ascii="Book Antiqua" w:eastAsia="等线" w:hAnsi="Book Antiqua" w:cs="Times New Roman"/>
          <w:b/>
          <w:color w:val="auto"/>
          <w:lang w:eastAsia="zh-CN"/>
        </w:rPr>
        <w:t xml:space="preserve">Figure 3 Visualization of the results estimated by the fine-tuned </w:t>
      </w:r>
      <w:r w:rsidRPr="00CA3A83">
        <w:rPr>
          <w:rFonts w:ascii="Book Antiqua" w:hAnsi="Book Antiqua" w:cs="Times New Roman"/>
          <w:b/>
          <w:color w:val="auto"/>
        </w:rPr>
        <w:t>convolutional neural network</w:t>
      </w:r>
      <w:r w:rsidRPr="00CA3A83">
        <w:rPr>
          <w:rFonts w:ascii="Book Antiqua" w:eastAsia="等线" w:hAnsi="Book Antiqua" w:cs="Times New Roman"/>
          <w:b/>
          <w:color w:val="auto"/>
          <w:lang w:eastAsia="zh-CN"/>
        </w:rPr>
        <w:t xml:space="preserve"> to select patches from the </w:t>
      </w:r>
      <w:r w:rsidRPr="00CA3A83">
        <w:rPr>
          <w:rFonts w:ascii="Book Antiqua" w:hAnsi="Book Antiqua" w:cs="Times New Roman"/>
          <w:b/>
          <w:color w:val="auto"/>
        </w:rPr>
        <w:t>automatic annotation group</w:t>
      </w:r>
      <w:r w:rsidRPr="00CA3A83">
        <w:rPr>
          <w:rFonts w:ascii="Book Antiqua" w:eastAsia="等线" w:hAnsi="Book Antiqua" w:cs="Times New Roman"/>
          <w:b/>
          <w:color w:val="auto"/>
          <w:lang w:eastAsia="zh-CN"/>
        </w:rPr>
        <w:t xml:space="preserve"> at each </w:t>
      </w:r>
      <w:proofErr w:type="spellStart"/>
      <w:r w:rsidRPr="00CA3A83">
        <w:rPr>
          <w:rFonts w:ascii="Book Antiqua" w:eastAsia="等线" w:hAnsi="Book Antiqua" w:cs="Times New Roman"/>
          <w:b/>
          <w:color w:val="auto"/>
          <w:lang w:eastAsia="zh-CN"/>
        </w:rPr>
        <w:t>N_</w:t>
      </w:r>
      <w:r w:rsidRPr="00CA3A83">
        <w:rPr>
          <w:rFonts w:ascii="Book Antiqua" w:hAnsi="Book Antiqua" w:cs="Times New Roman"/>
          <w:b/>
          <w:color w:val="auto"/>
        </w:rPr>
        <w:t>Manual</w:t>
      </w:r>
      <w:proofErr w:type="spellEnd"/>
      <w:r w:rsidRPr="00CA3A83">
        <w:rPr>
          <w:rFonts w:ascii="Book Antiqua" w:hAnsi="Book Antiqua" w:cs="Times New Roman"/>
          <w:b/>
          <w:color w:val="auto"/>
        </w:rPr>
        <w:t xml:space="preserve"> annotation group</w:t>
      </w:r>
      <w:r w:rsidRPr="00CA3A83">
        <w:rPr>
          <w:rFonts w:ascii="Book Antiqua" w:eastAsia="等线" w:hAnsi="Book Antiqua" w:cs="Times New Roman"/>
          <w:b/>
          <w:color w:val="auto"/>
          <w:lang w:eastAsia="zh-CN"/>
        </w:rPr>
        <w:t xml:space="preserve"> for the </w:t>
      </w:r>
      <w:r w:rsidRPr="00CA3A83">
        <w:rPr>
          <w:rFonts w:ascii="Book Antiqua" w:hAnsi="Book Antiqua"/>
          <w:b/>
        </w:rPr>
        <w:t>chronic atrophic gastritis</w:t>
      </w:r>
      <w:r w:rsidRPr="00CA3A83">
        <w:rPr>
          <w:rFonts w:ascii="Book Antiqua" w:eastAsia="等线" w:hAnsi="Book Antiqua" w:cs="Times New Roman"/>
          <w:b/>
          <w:color w:val="auto"/>
          <w:lang w:eastAsia="zh-CN"/>
        </w:rPr>
        <w:t xml:space="preserve"> image shown in Figure 2A. </w:t>
      </w:r>
      <w:r w:rsidRPr="00CA3A83">
        <w:rPr>
          <w:rFonts w:ascii="Book Antiqua" w:eastAsia="等线" w:hAnsi="Book Antiqua" w:cs="Times New Roman"/>
          <w:color w:val="auto"/>
          <w:lang w:eastAsia="zh-CN"/>
        </w:rPr>
        <w:t xml:space="preserve">The inside and outside regions of the stomach overlapped since </w:t>
      </w:r>
      <w:r w:rsidRPr="00CA3A83">
        <w:rPr>
          <w:rFonts w:ascii="Book Antiqua" w:hAnsi="Book Antiqua"/>
        </w:rPr>
        <w:t>gastric X-ray images</w:t>
      </w:r>
      <w:r w:rsidRPr="00CA3A83">
        <w:rPr>
          <w:rFonts w:ascii="Book Antiqua" w:eastAsia="等线" w:hAnsi="Book Antiqua" w:cs="Times New Roman"/>
          <w:color w:val="auto"/>
          <w:lang w:eastAsia="zh-CN"/>
        </w:rPr>
        <w:t xml:space="preserve"> were divided into patches with the overlap in this experiment.</w:t>
      </w:r>
    </w:p>
    <w:p w14:paraId="4D7C865E" w14:textId="77777777" w:rsidR="00B95ABC" w:rsidRPr="00CA3A83" w:rsidRDefault="00B95ABC" w:rsidP="00E87421">
      <w:pPr>
        <w:widowControl/>
        <w:adjustRightInd w:val="0"/>
        <w:snapToGrid w:val="0"/>
        <w:spacing w:line="360" w:lineRule="auto"/>
        <w:rPr>
          <w:rFonts w:ascii="Book Antiqua" w:eastAsia="Nimbus Roman No9 L" w:hAnsi="Book Antiqua"/>
          <w:kern w:val="0"/>
          <w:sz w:val="24"/>
          <w:szCs w:val="24"/>
        </w:rPr>
      </w:pPr>
      <w:r w:rsidRPr="00CA3A83">
        <w:rPr>
          <w:rFonts w:ascii="Book Antiqua" w:hAnsi="Book Antiqua"/>
          <w:sz w:val="24"/>
          <w:szCs w:val="24"/>
        </w:rPr>
        <w:br w:type="page"/>
      </w:r>
    </w:p>
    <w:p w14:paraId="1F9D9BF2" w14:textId="17DF0C69" w:rsidR="00F110FE" w:rsidRPr="00CA3A83" w:rsidRDefault="00F110FE" w:rsidP="00E87421">
      <w:pPr>
        <w:pStyle w:val="Default"/>
        <w:snapToGrid w:val="0"/>
        <w:spacing w:line="360" w:lineRule="auto"/>
        <w:jc w:val="both"/>
        <w:rPr>
          <w:rFonts w:ascii="Book Antiqua" w:eastAsia="等线" w:hAnsi="Book Antiqua" w:cs="Times New Roman"/>
          <w:color w:val="auto"/>
          <w:lang w:eastAsia="zh-CN"/>
        </w:rPr>
      </w:pPr>
      <w:r w:rsidRPr="00CA3A83">
        <w:rPr>
          <w:rFonts w:ascii="Book Antiqua" w:eastAsia="等线" w:hAnsi="Book Antiqua" w:cs="Times New Roman"/>
          <w:noProof/>
          <w:color w:val="auto"/>
          <w:lang w:eastAsia="zh-CN"/>
        </w:rPr>
        <w:lastRenderedPageBreak/>
        <w:drawing>
          <wp:inline distT="0" distB="0" distL="0" distR="0" wp14:anchorId="62EBDD4D" wp14:editId="1E87E920">
            <wp:extent cx="4451350" cy="3341144"/>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3">
                      <a:extLst>
                        <a:ext uri="{28A0092B-C50C-407E-A947-70E740481C1C}">
                          <a14:useLocalDpi xmlns:a14="http://schemas.microsoft.com/office/drawing/2010/main" val="0"/>
                        </a:ext>
                      </a:extLst>
                    </a:blip>
                    <a:stretch>
                      <a:fillRect/>
                    </a:stretch>
                  </pic:blipFill>
                  <pic:spPr>
                    <a:xfrm>
                      <a:off x="0" y="0"/>
                      <a:ext cx="4452613" cy="3342092"/>
                    </a:xfrm>
                    <a:prstGeom prst="rect">
                      <a:avLst/>
                    </a:prstGeom>
                  </pic:spPr>
                </pic:pic>
              </a:graphicData>
            </a:graphic>
          </wp:inline>
        </w:drawing>
      </w:r>
    </w:p>
    <w:p w14:paraId="6DEDA7D0" w14:textId="4495BC61" w:rsidR="00B95ABC" w:rsidRPr="00E87421" w:rsidRDefault="00F110FE" w:rsidP="00E87421">
      <w:pPr>
        <w:pStyle w:val="Default"/>
        <w:snapToGrid w:val="0"/>
        <w:spacing w:line="360" w:lineRule="auto"/>
        <w:jc w:val="both"/>
        <w:rPr>
          <w:rFonts w:ascii="Book Antiqua" w:eastAsia="等线" w:hAnsi="Book Antiqua" w:cs="Times New Roman"/>
          <w:color w:val="auto"/>
          <w:lang w:eastAsia="zh-CN"/>
        </w:rPr>
      </w:pPr>
      <w:r w:rsidRPr="00CA3A83">
        <w:rPr>
          <w:rFonts w:ascii="Book Antiqua" w:eastAsia="等线" w:hAnsi="Book Antiqua" w:cs="Times New Roman"/>
          <w:b/>
          <w:color w:val="auto"/>
          <w:lang w:eastAsia="zh-CN"/>
        </w:rPr>
        <w:t xml:space="preserve">Figure 4 </w:t>
      </w:r>
      <w:r w:rsidRPr="00CA3A83">
        <w:rPr>
          <w:rFonts w:ascii="Book Antiqua" w:hAnsi="Book Antiqua" w:cs="Times New Roman"/>
          <w:b/>
          <w:color w:val="auto"/>
        </w:rPr>
        <w:t>Harmonic mean</w:t>
      </w:r>
      <w:r w:rsidRPr="00CA3A83">
        <w:rPr>
          <w:rFonts w:ascii="Book Antiqua" w:eastAsia="等线" w:hAnsi="Book Antiqua" w:cs="Times New Roman"/>
          <w:b/>
          <w:color w:val="auto"/>
          <w:lang w:eastAsia="zh-CN"/>
        </w:rPr>
        <w:t xml:space="preserve"> of the detection results obtained by changing </w:t>
      </w:r>
      <w:proofErr w:type="spellStart"/>
      <w:r w:rsidRPr="00CA3A83">
        <w:rPr>
          <w:rFonts w:ascii="Book Antiqua" w:eastAsia="等线" w:hAnsi="Book Antiqua" w:cs="Times New Roman"/>
          <w:b/>
          <w:color w:val="auto"/>
          <w:lang w:eastAsia="zh-CN"/>
        </w:rPr>
        <w:t>N_</w:t>
      </w:r>
      <w:r w:rsidRPr="00CA3A83">
        <w:rPr>
          <w:rFonts w:ascii="Book Antiqua" w:hAnsi="Book Antiqua" w:cs="Times New Roman"/>
          <w:b/>
          <w:color w:val="auto"/>
        </w:rPr>
        <w:t>manual</w:t>
      </w:r>
      <w:proofErr w:type="spellEnd"/>
      <w:r w:rsidRPr="00CA3A83">
        <w:rPr>
          <w:rFonts w:ascii="Book Antiqua" w:hAnsi="Book Antiqua" w:cs="Times New Roman"/>
          <w:b/>
          <w:color w:val="auto"/>
        </w:rPr>
        <w:t xml:space="preserve"> annotation group</w:t>
      </w:r>
      <w:r w:rsidRPr="00CA3A83">
        <w:rPr>
          <w:rFonts w:ascii="Book Antiqua" w:eastAsia="等线" w:hAnsi="Book Antiqua" w:cs="Times New Roman"/>
          <w:b/>
          <w:color w:val="auto"/>
          <w:lang w:eastAsia="zh-CN"/>
        </w:rPr>
        <w:t xml:space="preserve">. </w:t>
      </w:r>
      <w:r w:rsidRPr="00CA3A83">
        <w:rPr>
          <w:rFonts w:ascii="Book Antiqua" w:eastAsia="等线" w:hAnsi="Book Antiqua" w:cs="Times New Roman"/>
          <w:color w:val="auto"/>
          <w:lang w:eastAsia="zh-CN"/>
        </w:rPr>
        <w:t xml:space="preserve">Results are shown as means ± SD of five trials. </w:t>
      </w:r>
      <w:r w:rsidR="00B95ABC" w:rsidRPr="00CA3A83">
        <w:rPr>
          <w:rFonts w:ascii="Book Antiqua" w:hAnsi="Book Antiqua" w:cs="Times New Roman"/>
          <w:color w:val="auto"/>
        </w:rPr>
        <w:t xml:space="preserve">AAG: </w:t>
      </w:r>
      <w:r w:rsidRPr="00CA3A83">
        <w:rPr>
          <w:rFonts w:ascii="Book Antiqua" w:hAnsi="Book Antiqua" w:cs="Times New Roman"/>
          <w:color w:val="auto"/>
        </w:rPr>
        <w:t xml:space="preserve">Automatic </w:t>
      </w:r>
      <w:r w:rsidR="00B95ABC" w:rsidRPr="00CA3A83">
        <w:rPr>
          <w:rFonts w:ascii="Book Antiqua" w:hAnsi="Book Antiqua" w:cs="Times New Roman"/>
          <w:color w:val="auto"/>
        </w:rPr>
        <w:t>annotation group</w:t>
      </w:r>
      <w:r w:rsidRPr="00CA3A83">
        <w:rPr>
          <w:rFonts w:ascii="Book Antiqua" w:eastAsia="等线" w:hAnsi="Book Antiqua" w:cs="Times New Roman"/>
          <w:color w:val="auto"/>
          <w:lang w:eastAsia="zh-CN"/>
        </w:rPr>
        <w:t xml:space="preserve">; </w:t>
      </w:r>
      <w:r w:rsidRPr="00CA3A83">
        <w:rPr>
          <w:rFonts w:ascii="Book Antiqua" w:hAnsi="Book Antiqua" w:cs="Times New Roman"/>
          <w:color w:val="auto"/>
        </w:rPr>
        <w:t>MAG: Manual annotation group</w:t>
      </w:r>
      <w:r w:rsidRPr="00CA3A83">
        <w:rPr>
          <w:rFonts w:ascii="Book Antiqua" w:eastAsia="等线" w:hAnsi="Book Antiqua" w:cs="Times New Roman"/>
          <w:color w:val="auto"/>
          <w:lang w:eastAsia="zh-CN"/>
        </w:rPr>
        <w:t xml:space="preserve">; </w:t>
      </w:r>
      <w:r w:rsidRPr="00CA3A83">
        <w:rPr>
          <w:rFonts w:ascii="Book Antiqua" w:hAnsi="Book Antiqua" w:cs="Times New Roman"/>
          <w:color w:val="auto"/>
        </w:rPr>
        <w:t>HM: Harmonic mean</w:t>
      </w:r>
      <w:r w:rsidRPr="00CA3A83">
        <w:rPr>
          <w:rFonts w:ascii="Book Antiqua" w:eastAsia="等线" w:hAnsi="Book Antiqua" w:cs="Times New Roman"/>
          <w:color w:val="auto"/>
          <w:lang w:eastAsia="zh-CN"/>
        </w:rPr>
        <w:t>.</w:t>
      </w:r>
    </w:p>
    <w:sectPr w:rsidR="00B95ABC" w:rsidRPr="00E87421" w:rsidSect="00925CB0">
      <w:footerReference w:type="default" r:id="rId14"/>
      <w:footerReference w:type="first" r:id="rId15"/>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9D88A" w14:textId="77777777" w:rsidR="00A03FD3" w:rsidRDefault="00A03FD3" w:rsidP="007049B9">
      <w:r>
        <w:separator/>
      </w:r>
    </w:p>
  </w:endnote>
  <w:endnote w:type="continuationSeparator" w:id="0">
    <w:p w14:paraId="49559040" w14:textId="77777777" w:rsidR="00A03FD3" w:rsidRDefault="00A03FD3" w:rsidP="0070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Nimbus Roman No9 L">
    <w:altName w:val="Yu Gothic"/>
    <w:panose1 w:val="00000000000000000000"/>
    <w:charset w:val="80"/>
    <w:family w:val="swiss"/>
    <w:notTrueType/>
    <w:pitch w:val="default"/>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09641"/>
      <w:docPartObj>
        <w:docPartGallery w:val="Page Numbers (Bottom of Page)"/>
        <w:docPartUnique/>
      </w:docPartObj>
    </w:sdtPr>
    <w:sdtEndPr/>
    <w:sdtContent>
      <w:sdt>
        <w:sdtPr>
          <w:id w:val="-1669238322"/>
          <w:docPartObj>
            <w:docPartGallery w:val="Page Numbers (Top of Page)"/>
            <w:docPartUnique/>
          </w:docPartObj>
        </w:sdtPr>
        <w:sdtEndPr/>
        <w:sdtContent>
          <w:p w14:paraId="76E5F19B" w14:textId="43FDE2AE" w:rsidR="00E96CC7" w:rsidRDefault="00E96CC7">
            <w:pPr>
              <w:pStyle w:val="a4"/>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A3A83">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A3A83">
              <w:rPr>
                <w:b/>
                <w:bCs/>
                <w:noProof/>
              </w:rPr>
              <w:t>26</w:t>
            </w:r>
            <w:r>
              <w:rPr>
                <w:b/>
                <w:bCs/>
                <w:sz w:val="24"/>
                <w:szCs w:val="24"/>
              </w:rPr>
              <w:fldChar w:fldCharType="end"/>
            </w:r>
          </w:p>
        </w:sdtContent>
      </w:sdt>
    </w:sdtContent>
  </w:sdt>
  <w:p w14:paraId="538369E5" w14:textId="77777777" w:rsidR="00E96CC7" w:rsidRDefault="00E96CC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18CD1" w14:textId="77777777" w:rsidR="00E96CC7" w:rsidRPr="005F7E52" w:rsidRDefault="00E96CC7" w:rsidP="00701F30">
    <w:pPr>
      <w:pStyle w:val="a4"/>
      <w:jc w:val="center"/>
      <w:rPr>
        <w:rFonts w:ascii="Times New Roman" w:hAnsi="Times New Roman"/>
      </w:rPr>
    </w:pPr>
    <w:r>
      <w:rPr>
        <w:rFonts w:ascii="Times New Roman" w:hAnsi="Times New Roman"/>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38D5A" w14:textId="77777777" w:rsidR="00A03FD3" w:rsidRDefault="00A03FD3" w:rsidP="007049B9">
      <w:r>
        <w:separator/>
      </w:r>
    </w:p>
  </w:footnote>
  <w:footnote w:type="continuationSeparator" w:id="0">
    <w:p w14:paraId="23BA9C39" w14:textId="77777777" w:rsidR="00A03FD3" w:rsidRDefault="00A03FD3" w:rsidP="007049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F2A19"/>
    <w:multiLevelType w:val="hybridMultilevel"/>
    <w:tmpl w:val="224074C0"/>
    <w:lvl w:ilvl="0" w:tplc="A24CC70E">
      <w:start w:val="1"/>
      <w:numFmt w:val="bullet"/>
      <w:lvlText w:val="-"/>
      <w:lvlJc w:val="left"/>
      <w:pPr>
        <w:ind w:left="1080" w:hanging="360"/>
      </w:pPr>
      <w:rPr>
        <w:rFonts w:ascii="Book Antiqua" w:eastAsia="Nimbus Roman No9 L" w:hAnsi="Book Antiqu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nsid w:val="5A8C72D6"/>
    <w:multiLevelType w:val="hybridMultilevel"/>
    <w:tmpl w:val="FFC85C24"/>
    <w:lvl w:ilvl="0" w:tplc="5474756A">
      <w:start w:val="1"/>
      <w:numFmt w:val="bullet"/>
      <w:lvlText w:val="-"/>
      <w:lvlJc w:val="left"/>
      <w:pPr>
        <w:ind w:left="1080" w:hanging="360"/>
      </w:pPr>
      <w:rPr>
        <w:rFonts w:ascii="Book Antiqua" w:eastAsia="Nimbus Roman No9 L" w:hAnsi="Book Antiqu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nsid w:val="66021B1D"/>
    <w:multiLevelType w:val="hybridMultilevel"/>
    <w:tmpl w:val="625CDD54"/>
    <w:lvl w:ilvl="0" w:tplc="F21EE9E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D99484E"/>
    <w:multiLevelType w:val="hybridMultilevel"/>
    <w:tmpl w:val="C33C8C10"/>
    <w:lvl w:ilvl="0" w:tplc="B08C657C">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11F74F2"/>
    <w:multiLevelType w:val="hybridMultilevel"/>
    <w:tmpl w:val="52501E86"/>
    <w:lvl w:ilvl="0" w:tplc="487AD8F2">
      <w:start w:val="1"/>
      <w:numFmt w:val="decimal"/>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0AD"/>
    <w:rsid w:val="00003DC9"/>
    <w:rsid w:val="0001041C"/>
    <w:rsid w:val="000118B6"/>
    <w:rsid w:val="00022CA5"/>
    <w:rsid w:val="0003164E"/>
    <w:rsid w:val="0003213B"/>
    <w:rsid w:val="00033117"/>
    <w:rsid w:val="00041622"/>
    <w:rsid w:val="000422F6"/>
    <w:rsid w:val="00050EB3"/>
    <w:rsid w:val="00052B57"/>
    <w:rsid w:val="00055318"/>
    <w:rsid w:val="00056789"/>
    <w:rsid w:val="00056F12"/>
    <w:rsid w:val="00060619"/>
    <w:rsid w:val="000615CC"/>
    <w:rsid w:val="0006413B"/>
    <w:rsid w:val="00064DF1"/>
    <w:rsid w:val="0006509A"/>
    <w:rsid w:val="000652CB"/>
    <w:rsid w:val="00066EF9"/>
    <w:rsid w:val="0007191B"/>
    <w:rsid w:val="0007518C"/>
    <w:rsid w:val="000774D4"/>
    <w:rsid w:val="00086338"/>
    <w:rsid w:val="00090E52"/>
    <w:rsid w:val="000919C8"/>
    <w:rsid w:val="0009322F"/>
    <w:rsid w:val="000978B2"/>
    <w:rsid w:val="000A210C"/>
    <w:rsid w:val="000A4551"/>
    <w:rsid w:val="000A5E3B"/>
    <w:rsid w:val="000A70A7"/>
    <w:rsid w:val="000A7912"/>
    <w:rsid w:val="000D33D6"/>
    <w:rsid w:val="000D38C2"/>
    <w:rsid w:val="000E0C8A"/>
    <w:rsid w:val="000E1B0C"/>
    <w:rsid w:val="000E2962"/>
    <w:rsid w:val="000E4CC3"/>
    <w:rsid w:val="000E7A5D"/>
    <w:rsid w:val="000F011C"/>
    <w:rsid w:val="00105A8A"/>
    <w:rsid w:val="00106161"/>
    <w:rsid w:val="00116B93"/>
    <w:rsid w:val="001222BF"/>
    <w:rsid w:val="00122776"/>
    <w:rsid w:val="001251A3"/>
    <w:rsid w:val="001266C8"/>
    <w:rsid w:val="0013279A"/>
    <w:rsid w:val="00137BDE"/>
    <w:rsid w:val="00145B57"/>
    <w:rsid w:val="00146930"/>
    <w:rsid w:val="001532EA"/>
    <w:rsid w:val="00157C51"/>
    <w:rsid w:val="00160A48"/>
    <w:rsid w:val="00161F76"/>
    <w:rsid w:val="00167030"/>
    <w:rsid w:val="00170043"/>
    <w:rsid w:val="001809F6"/>
    <w:rsid w:val="00182518"/>
    <w:rsid w:val="001851D8"/>
    <w:rsid w:val="00187E36"/>
    <w:rsid w:val="00193DBE"/>
    <w:rsid w:val="001948B0"/>
    <w:rsid w:val="001953B7"/>
    <w:rsid w:val="00196AA9"/>
    <w:rsid w:val="001A331E"/>
    <w:rsid w:val="001A6B3E"/>
    <w:rsid w:val="001B19FE"/>
    <w:rsid w:val="001B5994"/>
    <w:rsid w:val="001B6D8C"/>
    <w:rsid w:val="001C178B"/>
    <w:rsid w:val="001C3D9B"/>
    <w:rsid w:val="001C7C50"/>
    <w:rsid w:val="001D06FC"/>
    <w:rsid w:val="001D231E"/>
    <w:rsid w:val="001E5E96"/>
    <w:rsid w:val="001F5357"/>
    <w:rsid w:val="001F5462"/>
    <w:rsid w:val="001F69BA"/>
    <w:rsid w:val="002059E8"/>
    <w:rsid w:val="00217364"/>
    <w:rsid w:val="002179CB"/>
    <w:rsid w:val="00232725"/>
    <w:rsid w:val="00244A23"/>
    <w:rsid w:val="00247374"/>
    <w:rsid w:val="00247936"/>
    <w:rsid w:val="00251040"/>
    <w:rsid w:val="002516AA"/>
    <w:rsid w:val="00251E50"/>
    <w:rsid w:val="00251EE2"/>
    <w:rsid w:val="00261575"/>
    <w:rsid w:val="002638E0"/>
    <w:rsid w:val="0026457E"/>
    <w:rsid w:val="002649E9"/>
    <w:rsid w:val="00266090"/>
    <w:rsid w:val="00270063"/>
    <w:rsid w:val="0027127D"/>
    <w:rsid w:val="002724F1"/>
    <w:rsid w:val="002726FD"/>
    <w:rsid w:val="0027460D"/>
    <w:rsid w:val="00280293"/>
    <w:rsid w:val="0028672E"/>
    <w:rsid w:val="00290A8C"/>
    <w:rsid w:val="002954E9"/>
    <w:rsid w:val="002A15F9"/>
    <w:rsid w:val="002C7CDC"/>
    <w:rsid w:val="002E151D"/>
    <w:rsid w:val="002E22D5"/>
    <w:rsid w:val="002F0A6A"/>
    <w:rsid w:val="00300FE6"/>
    <w:rsid w:val="003055A8"/>
    <w:rsid w:val="0030647A"/>
    <w:rsid w:val="00310ADF"/>
    <w:rsid w:val="00311271"/>
    <w:rsid w:val="00316759"/>
    <w:rsid w:val="00317615"/>
    <w:rsid w:val="003206FB"/>
    <w:rsid w:val="00331495"/>
    <w:rsid w:val="00335506"/>
    <w:rsid w:val="003446DF"/>
    <w:rsid w:val="003448BF"/>
    <w:rsid w:val="00353DC0"/>
    <w:rsid w:val="0035464A"/>
    <w:rsid w:val="00356719"/>
    <w:rsid w:val="00357151"/>
    <w:rsid w:val="0037726D"/>
    <w:rsid w:val="00383A5C"/>
    <w:rsid w:val="003913E1"/>
    <w:rsid w:val="00392CC1"/>
    <w:rsid w:val="00397BBC"/>
    <w:rsid w:val="00397D77"/>
    <w:rsid w:val="003A150E"/>
    <w:rsid w:val="003A2CE9"/>
    <w:rsid w:val="003A784E"/>
    <w:rsid w:val="003B2229"/>
    <w:rsid w:val="003B477F"/>
    <w:rsid w:val="003B727B"/>
    <w:rsid w:val="003C388D"/>
    <w:rsid w:val="003C6298"/>
    <w:rsid w:val="003C73DF"/>
    <w:rsid w:val="003C74E4"/>
    <w:rsid w:val="003D1BFE"/>
    <w:rsid w:val="003D5F5F"/>
    <w:rsid w:val="003D6AE3"/>
    <w:rsid w:val="003E0DC3"/>
    <w:rsid w:val="003E2683"/>
    <w:rsid w:val="003E3406"/>
    <w:rsid w:val="003F22FA"/>
    <w:rsid w:val="003F3F54"/>
    <w:rsid w:val="003F5638"/>
    <w:rsid w:val="003F73B6"/>
    <w:rsid w:val="00402864"/>
    <w:rsid w:val="00412987"/>
    <w:rsid w:val="0041442A"/>
    <w:rsid w:val="004152A4"/>
    <w:rsid w:val="00415D45"/>
    <w:rsid w:val="00416A7D"/>
    <w:rsid w:val="00425916"/>
    <w:rsid w:val="00440855"/>
    <w:rsid w:val="004433BD"/>
    <w:rsid w:val="0044541C"/>
    <w:rsid w:val="00454E9B"/>
    <w:rsid w:val="00464553"/>
    <w:rsid w:val="00464A4B"/>
    <w:rsid w:val="00466335"/>
    <w:rsid w:val="00471632"/>
    <w:rsid w:val="00471969"/>
    <w:rsid w:val="00475F47"/>
    <w:rsid w:val="00481DB5"/>
    <w:rsid w:val="00483E03"/>
    <w:rsid w:val="004879FE"/>
    <w:rsid w:val="00496BB7"/>
    <w:rsid w:val="004A17F4"/>
    <w:rsid w:val="004B4D3F"/>
    <w:rsid w:val="004B627F"/>
    <w:rsid w:val="004B7E33"/>
    <w:rsid w:val="004D2B85"/>
    <w:rsid w:val="004D5374"/>
    <w:rsid w:val="004E47E9"/>
    <w:rsid w:val="004E5FB1"/>
    <w:rsid w:val="004E79BE"/>
    <w:rsid w:val="004F3477"/>
    <w:rsid w:val="005030E4"/>
    <w:rsid w:val="00506FFA"/>
    <w:rsid w:val="00513F72"/>
    <w:rsid w:val="00514F0A"/>
    <w:rsid w:val="005161E3"/>
    <w:rsid w:val="00516F2A"/>
    <w:rsid w:val="005213B3"/>
    <w:rsid w:val="00532C8C"/>
    <w:rsid w:val="00532DFE"/>
    <w:rsid w:val="00533FF7"/>
    <w:rsid w:val="00540934"/>
    <w:rsid w:val="005426DB"/>
    <w:rsid w:val="0054389A"/>
    <w:rsid w:val="005514EF"/>
    <w:rsid w:val="0055327C"/>
    <w:rsid w:val="005549DF"/>
    <w:rsid w:val="005614DD"/>
    <w:rsid w:val="0056345B"/>
    <w:rsid w:val="00565FB6"/>
    <w:rsid w:val="00580BF6"/>
    <w:rsid w:val="00584F1E"/>
    <w:rsid w:val="00585B19"/>
    <w:rsid w:val="00586AD1"/>
    <w:rsid w:val="0058739A"/>
    <w:rsid w:val="00587718"/>
    <w:rsid w:val="00597284"/>
    <w:rsid w:val="00597C1A"/>
    <w:rsid w:val="005A73B1"/>
    <w:rsid w:val="005B00B2"/>
    <w:rsid w:val="005C0129"/>
    <w:rsid w:val="005C1F96"/>
    <w:rsid w:val="005E5C80"/>
    <w:rsid w:val="005F3C4B"/>
    <w:rsid w:val="00605590"/>
    <w:rsid w:val="00610B9D"/>
    <w:rsid w:val="006152CD"/>
    <w:rsid w:val="0062044C"/>
    <w:rsid w:val="00623EFD"/>
    <w:rsid w:val="00623F00"/>
    <w:rsid w:val="00624E59"/>
    <w:rsid w:val="00625E55"/>
    <w:rsid w:val="00633404"/>
    <w:rsid w:val="00634579"/>
    <w:rsid w:val="00637E4F"/>
    <w:rsid w:val="0064438E"/>
    <w:rsid w:val="00644514"/>
    <w:rsid w:val="00664054"/>
    <w:rsid w:val="00666245"/>
    <w:rsid w:val="006717DB"/>
    <w:rsid w:val="00680D46"/>
    <w:rsid w:val="00683B85"/>
    <w:rsid w:val="006937FC"/>
    <w:rsid w:val="006A067B"/>
    <w:rsid w:val="006A1D6B"/>
    <w:rsid w:val="006A36E5"/>
    <w:rsid w:val="006B300A"/>
    <w:rsid w:val="006B3AE5"/>
    <w:rsid w:val="006B5408"/>
    <w:rsid w:val="006B7AFD"/>
    <w:rsid w:val="006C2128"/>
    <w:rsid w:val="006C2388"/>
    <w:rsid w:val="006C29FC"/>
    <w:rsid w:val="006C7D98"/>
    <w:rsid w:val="006D7508"/>
    <w:rsid w:val="006E6093"/>
    <w:rsid w:val="006E70FD"/>
    <w:rsid w:val="006F03A7"/>
    <w:rsid w:val="006F043B"/>
    <w:rsid w:val="006F09DD"/>
    <w:rsid w:val="006F5B00"/>
    <w:rsid w:val="00701F30"/>
    <w:rsid w:val="007049B9"/>
    <w:rsid w:val="007117D8"/>
    <w:rsid w:val="00712147"/>
    <w:rsid w:val="00720316"/>
    <w:rsid w:val="007224E1"/>
    <w:rsid w:val="00726AD2"/>
    <w:rsid w:val="00732374"/>
    <w:rsid w:val="00732EAA"/>
    <w:rsid w:val="00733072"/>
    <w:rsid w:val="00735D1C"/>
    <w:rsid w:val="00741805"/>
    <w:rsid w:val="00741EF4"/>
    <w:rsid w:val="007441A7"/>
    <w:rsid w:val="00745321"/>
    <w:rsid w:val="007514FA"/>
    <w:rsid w:val="00752A52"/>
    <w:rsid w:val="0075686F"/>
    <w:rsid w:val="007642BE"/>
    <w:rsid w:val="0076745F"/>
    <w:rsid w:val="00770FF6"/>
    <w:rsid w:val="00771808"/>
    <w:rsid w:val="0077458B"/>
    <w:rsid w:val="007774D3"/>
    <w:rsid w:val="00781CF6"/>
    <w:rsid w:val="00782AE2"/>
    <w:rsid w:val="0078776D"/>
    <w:rsid w:val="007919EB"/>
    <w:rsid w:val="007941E3"/>
    <w:rsid w:val="00796B47"/>
    <w:rsid w:val="00796CF2"/>
    <w:rsid w:val="007A1451"/>
    <w:rsid w:val="007A528A"/>
    <w:rsid w:val="007A663B"/>
    <w:rsid w:val="007B13C0"/>
    <w:rsid w:val="007B2D5B"/>
    <w:rsid w:val="007B6F6E"/>
    <w:rsid w:val="007C307C"/>
    <w:rsid w:val="007C6794"/>
    <w:rsid w:val="007C7BEC"/>
    <w:rsid w:val="007D0060"/>
    <w:rsid w:val="007D271E"/>
    <w:rsid w:val="007D352F"/>
    <w:rsid w:val="007D3F0B"/>
    <w:rsid w:val="007E1064"/>
    <w:rsid w:val="007E5C7E"/>
    <w:rsid w:val="007F27D2"/>
    <w:rsid w:val="007F28AC"/>
    <w:rsid w:val="007F321A"/>
    <w:rsid w:val="007F4A14"/>
    <w:rsid w:val="007F5274"/>
    <w:rsid w:val="007F72D3"/>
    <w:rsid w:val="00805BF5"/>
    <w:rsid w:val="008101C5"/>
    <w:rsid w:val="00826544"/>
    <w:rsid w:val="008361BE"/>
    <w:rsid w:val="00842259"/>
    <w:rsid w:val="00844096"/>
    <w:rsid w:val="00850B71"/>
    <w:rsid w:val="008525D3"/>
    <w:rsid w:val="00870ED4"/>
    <w:rsid w:val="00880B6C"/>
    <w:rsid w:val="00880CEF"/>
    <w:rsid w:val="00884BE4"/>
    <w:rsid w:val="00886B1D"/>
    <w:rsid w:val="00886EF7"/>
    <w:rsid w:val="008923CD"/>
    <w:rsid w:val="00892C10"/>
    <w:rsid w:val="00894940"/>
    <w:rsid w:val="008950D5"/>
    <w:rsid w:val="00897C6E"/>
    <w:rsid w:val="008A239E"/>
    <w:rsid w:val="008A32D8"/>
    <w:rsid w:val="008A3868"/>
    <w:rsid w:val="008B0EBD"/>
    <w:rsid w:val="008B4102"/>
    <w:rsid w:val="008B6A98"/>
    <w:rsid w:val="008B6BE6"/>
    <w:rsid w:val="008B756F"/>
    <w:rsid w:val="008C302E"/>
    <w:rsid w:val="008C4AF8"/>
    <w:rsid w:val="008D4A30"/>
    <w:rsid w:val="008D4C2A"/>
    <w:rsid w:val="008D4EB7"/>
    <w:rsid w:val="008E02EF"/>
    <w:rsid w:val="008E0914"/>
    <w:rsid w:val="008E0B7E"/>
    <w:rsid w:val="008E5E68"/>
    <w:rsid w:val="008E676B"/>
    <w:rsid w:val="008F693A"/>
    <w:rsid w:val="0090046D"/>
    <w:rsid w:val="009036FA"/>
    <w:rsid w:val="0090381E"/>
    <w:rsid w:val="009038FE"/>
    <w:rsid w:val="00906366"/>
    <w:rsid w:val="00913CA2"/>
    <w:rsid w:val="009149BD"/>
    <w:rsid w:val="009150AD"/>
    <w:rsid w:val="009169F7"/>
    <w:rsid w:val="00916DFE"/>
    <w:rsid w:val="00921576"/>
    <w:rsid w:val="00925CB0"/>
    <w:rsid w:val="00933D6F"/>
    <w:rsid w:val="0093645D"/>
    <w:rsid w:val="00936565"/>
    <w:rsid w:val="00943315"/>
    <w:rsid w:val="00950925"/>
    <w:rsid w:val="00956C29"/>
    <w:rsid w:val="00961F73"/>
    <w:rsid w:val="009629F1"/>
    <w:rsid w:val="0096458C"/>
    <w:rsid w:val="0097629F"/>
    <w:rsid w:val="009772A5"/>
    <w:rsid w:val="00981841"/>
    <w:rsid w:val="009867DC"/>
    <w:rsid w:val="00994917"/>
    <w:rsid w:val="009A09FE"/>
    <w:rsid w:val="009A3723"/>
    <w:rsid w:val="009A3C2C"/>
    <w:rsid w:val="009B375E"/>
    <w:rsid w:val="009B486A"/>
    <w:rsid w:val="009C0B5C"/>
    <w:rsid w:val="009C1FA8"/>
    <w:rsid w:val="009D59A6"/>
    <w:rsid w:val="009D65EF"/>
    <w:rsid w:val="009E0CB6"/>
    <w:rsid w:val="009E45A8"/>
    <w:rsid w:val="009E5FD0"/>
    <w:rsid w:val="009E6F67"/>
    <w:rsid w:val="009F0D85"/>
    <w:rsid w:val="009F2514"/>
    <w:rsid w:val="009F49B1"/>
    <w:rsid w:val="00A01A1F"/>
    <w:rsid w:val="00A03FD3"/>
    <w:rsid w:val="00A11518"/>
    <w:rsid w:val="00A15624"/>
    <w:rsid w:val="00A16685"/>
    <w:rsid w:val="00A20B75"/>
    <w:rsid w:val="00A42A72"/>
    <w:rsid w:val="00A44276"/>
    <w:rsid w:val="00A443AF"/>
    <w:rsid w:val="00A46C9B"/>
    <w:rsid w:val="00A50FB0"/>
    <w:rsid w:val="00A64220"/>
    <w:rsid w:val="00A64A20"/>
    <w:rsid w:val="00A6658C"/>
    <w:rsid w:val="00A71800"/>
    <w:rsid w:val="00A75E85"/>
    <w:rsid w:val="00A77A24"/>
    <w:rsid w:val="00A81533"/>
    <w:rsid w:val="00A82916"/>
    <w:rsid w:val="00A9055B"/>
    <w:rsid w:val="00A929A9"/>
    <w:rsid w:val="00AA2F10"/>
    <w:rsid w:val="00AA4CC4"/>
    <w:rsid w:val="00AB0BBD"/>
    <w:rsid w:val="00AB3DBB"/>
    <w:rsid w:val="00AB7E61"/>
    <w:rsid w:val="00AC5204"/>
    <w:rsid w:val="00AD194D"/>
    <w:rsid w:val="00AE7881"/>
    <w:rsid w:val="00AF22D6"/>
    <w:rsid w:val="00AF2524"/>
    <w:rsid w:val="00AF6741"/>
    <w:rsid w:val="00B07680"/>
    <w:rsid w:val="00B1337B"/>
    <w:rsid w:val="00B2776A"/>
    <w:rsid w:val="00B45BE4"/>
    <w:rsid w:val="00B51056"/>
    <w:rsid w:val="00B511CD"/>
    <w:rsid w:val="00B5480B"/>
    <w:rsid w:val="00B56470"/>
    <w:rsid w:val="00B60DDE"/>
    <w:rsid w:val="00B61963"/>
    <w:rsid w:val="00B641CA"/>
    <w:rsid w:val="00B7302F"/>
    <w:rsid w:val="00B74C61"/>
    <w:rsid w:val="00B80981"/>
    <w:rsid w:val="00B837FD"/>
    <w:rsid w:val="00B84FD5"/>
    <w:rsid w:val="00B86349"/>
    <w:rsid w:val="00B86364"/>
    <w:rsid w:val="00B8737C"/>
    <w:rsid w:val="00B9555E"/>
    <w:rsid w:val="00B95ABC"/>
    <w:rsid w:val="00BA028E"/>
    <w:rsid w:val="00BA3C95"/>
    <w:rsid w:val="00BA579F"/>
    <w:rsid w:val="00BA6489"/>
    <w:rsid w:val="00BC28D6"/>
    <w:rsid w:val="00BC4A9F"/>
    <w:rsid w:val="00BD1297"/>
    <w:rsid w:val="00BD2087"/>
    <w:rsid w:val="00BD49D0"/>
    <w:rsid w:val="00BD4B5D"/>
    <w:rsid w:val="00BD6B82"/>
    <w:rsid w:val="00BD6BF2"/>
    <w:rsid w:val="00BE4FB2"/>
    <w:rsid w:val="00BE6900"/>
    <w:rsid w:val="00BF34E7"/>
    <w:rsid w:val="00BF388D"/>
    <w:rsid w:val="00BF3C9B"/>
    <w:rsid w:val="00C01184"/>
    <w:rsid w:val="00C0189E"/>
    <w:rsid w:val="00C03B89"/>
    <w:rsid w:val="00C05F1C"/>
    <w:rsid w:val="00C072B2"/>
    <w:rsid w:val="00C1362A"/>
    <w:rsid w:val="00C167AA"/>
    <w:rsid w:val="00C21AA1"/>
    <w:rsid w:val="00C24F65"/>
    <w:rsid w:val="00C27F0A"/>
    <w:rsid w:val="00C37AE8"/>
    <w:rsid w:val="00C56CFF"/>
    <w:rsid w:val="00C653F9"/>
    <w:rsid w:val="00C65CD4"/>
    <w:rsid w:val="00C722CB"/>
    <w:rsid w:val="00C77EA0"/>
    <w:rsid w:val="00C80E59"/>
    <w:rsid w:val="00C85CF7"/>
    <w:rsid w:val="00C91D33"/>
    <w:rsid w:val="00CA1398"/>
    <w:rsid w:val="00CA20D5"/>
    <w:rsid w:val="00CA2554"/>
    <w:rsid w:val="00CA3A83"/>
    <w:rsid w:val="00CA5E2D"/>
    <w:rsid w:val="00CA69A4"/>
    <w:rsid w:val="00CB65E1"/>
    <w:rsid w:val="00CC61AF"/>
    <w:rsid w:val="00CD5560"/>
    <w:rsid w:val="00CE079E"/>
    <w:rsid w:val="00CE4AA3"/>
    <w:rsid w:val="00CE4EDB"/>
    <w:rsid w:val="00CF30AD"/>
    <w:rsid w:val="00CF399F"/>
    <w:rsid w:val="00D01400"/>
    <w:rsid w:val="00D07ECD"/>
    <w:rsid w:val="00D1095A"/>
    <w:rsid w:val="00D224A0"/>
    <w:rsid w:val="00D25816"/>
    <w:rsid w:val="00D336D4"/>
    <w:rsid w:val="00D340B1"/>
    <w:rsid w:val="00D40AE3"/>
    <w:rsid w:val="00D42400"/>
    <w:rsid w:val="00D453FB"/>
    <w:rsid w:val="00D4593B"/>
    <w:rsid w:val="00D5366C"/>
    <w:rsid w:val="00D57701"/>
    <w:rsid w:val="00D653DC"/>
    <w:rsid w:val="00D74734"/>
    <w:rsid w:val="00D75AC1"/>
    <w:rsid w:val="00D771A9"/>
    <w:rsid w:val="00D82E0F"/>
    <w:rsid w:val="00D875BE"/>
    <w:rsid w:val="00D87602"/>
    <w:rsid w:val="00D9080F"/>
    <w:rsid w:val="00D95C3B"/>
    <w:rsid w:val="00D95C50"/>
    <w:rsid w:val="00DA1B3E"/>
    <w:rsid w:val="00DA690B"/>
    <w:rsid w:val="00DB589E"/>
    <w:rsid w:val="00DC1AA2"/>
    <w:rsid w:val="00DC1CEC"/>
    <w:rsid w:val="00DC2D7C"/>
    <w:rsid w:val="00DC4112"/>
    <w:rsid w:val="00DC5315"/>
    <w:rsid w:val="00DD5823"/>
    <w:rsid w:val="00DE0368"/>
    <w:rsid w:val="00DF3301"/>
    <w:rsid w:val="00DF3A83"/>
    <w:rsid w:val="00DF3B2E"/>
    <w:rsid w:val="00DF5521"/>
    <w:rsid w:val="00DF5E56"/>
    <w:rsid w:val="00E11E63"/>
    <w:rsid w:val="00E1311F"/>
    <w:rsid w:val="00E15CD0"/>
    <w:rsid w:val="00E16CEB"/>
    <w:rsid w:val="00E17402"/>
    <w:rsid w:val="00E222F6"/>
    <w:rsid w:val="00E2548C"/>
    <w:rsid w:val="00E323F2"/>
    <w:rsid w:val="00E3744F"/>
    <w:rsid w:val="00E41500"/>
    <w:rsid w:val="00E42110"/>
    <w:rsid w:val="00E45367"/>
    <w:rsid w:val="00E513E6"/>
    <w:rsid w:val="00E57ABF"/>
    <w:rsid w:val="00E60382"/>
    <w:rsid w:val="00E66F36"/>
    <w:rsid w:val="00E72FF7"/>
    <w:rsid w:val="00E83B15"/>
    <w:rsid w:val="00E87421"/>
    <w:rsid w:val="00E932FA"/>
    <w:rsid w:val="00E93C03"/>
    <w:rsid w:val="00E93FDB"/>
    <w:rsid w:val="00E9540D"/>
    <w:rsid w:val="00E9698D"/>
    <w:rsid w:val="00E96CC7"/>
    <w:rsid w:val="00EA0A58"/>
    <w:rsid w:val="00EA426A"/>
    <w:rsid w:val="00EB3672"/>
    <w:rsid w:val="00EC08E9"/>
    <w:rsid w:val="00EC1006"/>
    <w:rsid w:val="00EC1C6A"/>
    <w:rsid w:val="00EC2502"/>
    <w:rsid w:val="00ED2024"/>
    <w:rsid w:val="00EE1C8A"/>
    <w:rsid w:val="00EE3609"/>
    <w:rsid w:val="00F000B6"/>
    <w:rsid w:val="00F019C3"/>
    <w:rsid w:val="00F04325"/>
    <w:rsid w:val="00F110FE"/>
    <w:rsid w:val="00F16B18"/>
    <w:rsid w:val="00F20F61"/>
    <w:rsid w:val="00F2146C"/>
    <w:rsid w:val="00F24C93"/>
    <w:rsid w:val="00F24FD9"/>
    <w:rsid w:val="00F407BB"/>
    <w:rsid w:val="00F424FE"/>
    <w:rsid w:val="00F47722"/>
    <w:rsid w:val="00F5158A"/>
    <w:rsid w:val="00F5225E"/>
    <w:rsid w:val="00F565D5"/>
    <w:rsid w:val="00F60C63"/>
    <w:rsid w:val="00F70DDC"/>
    <w:rsid w:val="00F731CA"/>
    <w:rsid w:val="00F77F16"/>
    <w:rsid w:val="00F80AB4"/>
    <w:rsid w:val="00F81099"/>
    <w:rsid w:val="00F86D47"/>
    <w:rsid w:val="00F876C0"/>
    <w:rsid w:val="00F918A0"/>
    <w:rsid w:val="00FA022D"/>
    <w:rsid w:val="00FB2B5C"/>
    <w:rsid w:val="00FB679C"/>
    <w:rsid w:val="00FC5A42"/>
    <w:rsid w:val="00FD3795"/>
    <w:rsid w:val="00FD4A56"/>
    <w:rsid w:val="00FD6985"/>
    <w:rsid w:val="00FE49A2"/>
    <w:rsid w:val="00FF0056"/>
    <w:rsid w:val="00FF096D"/>
    <w:rsid w:val="00FF4C24"/>
    <w:rsid w:val="00FF5AAB"/>
    <w:rsid w:val="00FF7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58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imes New Roman" w:cs="Times New Roman"/>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9B9"/>
    <w:pPr>
      <w:widowControl w:val="0"/>
      <w:spacing w:after="0" w:line="240" w:lineRule="auto"/>
      <w:jc w:val="both"/>
    </w:pPr>
    <w:rPr>
      <w:rFonts w:ascii="Yu Mincho" w:eastAsia="Yu Mincho" w:hAnsi="Yu Mincho"/>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49B9"/>
    <w:pPr>
      <w:widowControl w:val="0"/>
      <w:autoSpaceDE w:val="0"/>
      <w:autoSpaceDN w:val="0"/>
      <w:adjustRightInd w:val="0"/>
      <w:spacing w:after="0" w:line="240" w:lineRule="auto"/>
    </w:pPr>
    <w:rPr>
      <w:rFonts w:ascii="Nimbus Roman No9 L" w:eastAsia="Nimbus Roman No9 L" w:hAnsi="Yu Mincho" w:cs="Nimbus Roman No9 L"/>
      <w:color w:val="000000"/>
      <w:sz w:val="24"/>
      <w:szCs w:val="24"/>
    </w:rPr>
  </w:style>
  <w:style w:type="paragraph" w:customStyle="1" w:styleId="CM1">
    <w:name w:val="CM1"/>
    <w:basedOn w:val="Default"/>
    <w:next w:val="Default"/>
    <w:uiPriority w:val="99"/>
    <w:rsid w:val="007049B9"/>
    <w:pPr>
      <w:spacing w:line="280" w:lineRule="atLeast"/>
    </w:pPr>
    <w:rPr>
      <w:rFonts w:cs="Times New Roman"/>
      <w:color w:val="auto"/>
    </w:rPr>
  </w:style>
  <w:style w:type="paragraph" w:customStyle="1" w:styleId="CM15">
    <w:name w:val="CM15"/>
    <w:basedOn w:val="Default"/>
    <w:next w:val="Default"/>
    <w:uiPriority w:val="99"/>
    <w:qFormat/>
    <w:rsid w:val="007049B9"/>
    <w:pPr>
      <w:spacing w:after="290"/>
    </w:pPr>
    <w:rPr>
      <w:rFonts w:cs="Times New Roman"/>
      <w:color w:val="auto"/>
    </w:rPr>
  </w:style>
  <w:style w:type="paragraph" w:customStyle="1" w:styleId="CM16">
    <w:name w:val="CM16"/>
    <w:basedOn w:val="Default"/>
    <w:next w:val="Default"/>
    <w:uiPriority w:val="99"/>
    <w:rsid w:val="007049B9"/>
    <w:pPr>
      <w:spacing w:after="570"/>
    </w:pPr>
    <w:rPr>
      <w:rFonts w:cs="Times New Roman"/>
      <w:color w:val="auto"/>
    </w:rPr>
  </w:style>
  <w:style w:type="paragraph" w:customStyle="1" w:styleId="CM2">
    <w:name w:val="CM2"/>
    <w:basedOn w:val="Default"/>
    <w:next w:val="Default"/>
    <w:uiPriority w:val="99"/>
    <w:rsid w:val="007049B9"/>
    <w:pPr>
      <w:spacing w:line="240" w:lineRule="atLeast"/>
    </w:pPr>
    <w:rPr>
      <w:rFonts w:cs="Times New Roman"/>
      <w:color w:val="auto"/>
    </w:rPr>
  </w:style>
  <w:style w:type="paragraph" w:customStyle="1" w:styleId="CM17">
    <w:name w:val="CM17"/>
    <w:basedOn w:val="Default"/>
    <w:next w:val="Default"/>
    <w:uiPriority w:val="99"/>
    <w:rsid w:val="007049B9"/>
    <w:pPr>
      <w:spacing w:after="158"/>
    </w:pPr>
    <w:rPr>
      <w:rFonts w:cs="Times New Roman"/>
      <w:color w:val="auto"/>
    </w:rPr>
  </w:style>
  <w:style w:type="paragraph" w:customStyle="1" w:styleId="CM3">
    <w:name w:val="CM3"/>
    <w:basedOn w:val="Default"/>
    <w:next w:val="Default"/>
    <w:uiPriority w:val="99"/>
    <w:rsid w:val="007049B9"/>
    <w:pPr>
      <w:spacing w:line="240" w:lineRule="atLeast"/>
    </w:pPr>
    <w:rPr>
      <w:rFonts w:cs="Times New Roman"/>
      <w:color w:val="auto"/>
    </w:rPr>
  </w:style>
  <w:style w:type="paragraph" w:customStyle="1" w:styleId="CM4">
    <w:name w:val="CM4"/>
    <w:basedOn w:val="Default"/>
    <w:next w:val="Default"/>
    <w:uiPriority w:val="99"/>
    <w:rsid w:val="007049B9"/>
    <w:pPr>
      <w:spacing w:line="240" w:lineRule="atLeast"/>
    </w:pPr>
    <w:rPr>
      <w:rFonts w:cs="Times New Roman"/>
      <w:color w:val="auto"/>
    </w:rPr>
  </w:style>
  <w:style w:type="paragraph" w:customStyle="1" w:styleId="CM22">
    <w:name w:val="CM22"/>
    <w:basedOn w:val="Default"/>
    <w:next w:val="Default"/>
    <w:uiPriority w:val="99"/>
    <w:rsid w:val="007049B9"/>
    <w:pPr>
      <w:spacing w:after="60"/>
    </w:pPr>
    <w:rPr>
      <w:rFonts w:cs="Times New Roman"/>
      <w:color w:val="auto"/>
    </w:rPr>
  </w:style>
  <w:style w:type="paragraph" w:customStyle="1" w:styleId="CM18">
    <w:name w:val="CM18"/>
    <w:basedOn w:val="Default"/>
    <w:next w:val="Default"/>
    <w:uiPriority w:val="99"/>
    <w:rsid w:val="007049B9"/>
    <w:pPr>
      <w:spacing w:after="358"/>
    </w:pPr>
    <w:rPr>
      <w:rFonts w:cs="Times New Roman"/>
      <w:color w:val="auto"/>
    </w:rPr>
  </w:style>
  <w:style w:type="paragraph" w:customStyle="1" w:styleId="CM19">
    <w:name w:val="CM19"/>
    <w:basedOn w:val="Default"/>
    <w:next w:val="Default"/>
    <w:uiPriority w:val="99"/>
    <w:rsid w:val="007049B9"/>
    <w:pPr>
      <w:spacing w:after="208"/>
    </w:pPr>
    <w:rPr>
      <w:rFonts w:cs="Times New Roman"/>
      <w:color w:val="auto"/>
    </w:rPr>
  </w:style>
  <w:style w:type="paragraph" w:customStyle="1" w:styleId="CM6">
    <w:name w:val="CM6"/>
    <w:basedOn w:val="Default"/>
    <w:next w:val="Default"/>
    <w:uiPriority w:val="99"/>
    <w:rsid w:val="007049B9"/>
    <w:pPr>
      <w:spacing w:line="598" w:lineRule="atLeast"/>
    </w:pPr>
    <w:rPr>
      <w:rFonts w:cs="Times New Roman"/>
      <w:color w:val="auto"/>
    </w:rPr>
  </w:style>
  <w:style w:type="paragraph" w:customStyle="1" w:styleId="CM7">
    <w:name w:val="CM7"/>
    <w:basedOn w:val="Default"/>
    <w:next w:val="Default"/>
    <w:uiPriority w:val="99"/>
    <w:rsid w:val="007049B9"/>
    <w:rPr>
      <w:rFonts w:cs="Times New Roman"/>
      <w:color w:val="auto"/>
    </w:rPr>
  </w:style>
  <w:style w:type="paragraph" w:customStyle="1" w:styleId="CM8">
    <w:name w:val="CM8"/>
    <w:basedOn w:val="Default"/>
    <w:next w:val="Default"/>
    <w:uiPriority w:val="99"/>
    <w:rsid w:val="007049B9"/>
    <w:pPr>
      <w:spacing w:line="598" w:lineRule="atLeast"/>
    </w:pPr>
    <w:rPr>
      <w:rFonts w:cs="Times New Roman"/>
      <w:color w:val="auto"/>
    </w:rPr>
  </w:style>
  <w:style w:type="paragraph" w:customStyle="1" w:styleId="CM5">
    <w:name w:val="CM5"/>
    <w:basedOn w:val="Default"/>
    <w:next w:val="Default"/>
    <w:uiPriority w:val="99"/>
    <w:rsid w:val="007049B9"/>
    <w:pPr>
      <w:spacing w:line="598" w:lineRule="atLeast"/>
    </w:pPr>
    <w:rPr>
      <w:rFonts w:cs="Times New Roman"/>
      <w:color w:val="auto"/>
    </w:rPr>
  </w:style>
  <w:style w:type="paragraph" w:customStyle="1" w:styleId="CM20">
    <w:name w:val="CM20"/>
    <w:basedOn w:val="Default"/>
    <w:next w:val="Default"/>
    <w:uiPriority w:val="99"/>
    <w:rsid w:val="007049B9"/>
    <w:pPr>
      <w:spacing w:after="495"/>
    </w:pPr>
    <w:rPr>
      <w:rFonts w:cs="Times New Roman"/>
      <w:color w:val="auto"/>
    </w:rPr>
  </w:style>
  <w:style w:type="paragraph" w:customStyle="1" w:styleId="CM9">
    <w:name w:val="CM9"/>
    <w:basedOn w:val="Default"/>
    <w:next w:val="Default"/>
    <w:uiPriority w:val="99"/>
    <w:rsid w:val="007049B9"/>
    <w:rPr>
      <w:rFonts w:cs="Times New Roman"/>
      <w:color w:val="auto"/>
    </w:rPr>
  </w:style>
  <w:style w:type="paragraph" w:customStyle="1" w:styleId="CM21">
    <w:name w:val="CM21"/>
    <w:basedOn w:val="Default"/>
    <w:next w:val="Default"/>
    <w:uiPriority w:val="99"/>
    <w:rsid w:val="007049B9"/>
    <w:pPr>
      <w:spacing w:after="405"/>
    </w:pPr>
    <w:rPr>
      <w:rFonts w:cs="Times New Roman"/>
      <w:color w:val="auto"/>
    </w:rPr>
  </w:style>
  <w:style w:type="paragraph" w:customStyle="1" w:styleId="CM10">
    <w:name w:val="CM10"/>
    <w:basedOn w:val="Default"/>
    <w:next w:val="Default"/>
    <w:uiPriority w:val="99"/>
    <w:rsid w:val="007049B9"/>
    <w:pPr>
      <w:spacing w:line="220" w:lineRule="atLeast"/>
    </w:pPr>
    <w:rPr>
      <w:rFonts w:cs="Times New Roman"/>
      <w:color w:val="auto"/>
    </w:rPr>
  </w:style>
  <w:style w:type="paragraph" w:customStyle="1" w:styleId="CM11">
    <w:name w:val="CM11"/>
    <w:basedOn w:val="Default"/>
    <w:next w:val="Default"/>
    <w:uiPriority w:val="99"/>
    <w:rsid w:val="007049B9"/>
    <w:pPr>
      <w:spacing w:line="240" w:lineRule="atLeast"/>
    </w:pPr>
    <w:rPr>
      <w:rFonts w:cs="Times New Roman"/>
      <w:color w:val="auto"/>
    </w:rPr>
  </w:style>
  <w:style w:type="paragraph" w:customStyle="1" w:styleId="CM12">
    <w:name w:val="CM12"/>
    <w:basedOn w:val="Default"/>
    <w:next w:val="Default"/>
    <w:uiPriority w:val="99"/>
    <w:rsid w:val="007049B9"/>
    <w:pPr>
      <w:spacing w:line="160" w:lineRule="atLeast"/>
    </w:pPr>
    <w:rPr>
      <w:rFonts w:cs="Times New Roman"/>
      <w:color w:val="auto"/>
    </w:rPr>
  </w:style>
  <w:style w:type="paragraph" w:customStyle="1" w:styleId="CM13">
    <w:name w:val="CM13"/>
    <w:basedOn w:val="Default"/>
    <w:next w:val="Default"/>
    <w:uiPriority w:val="99"/>
    <w:rsid w:val="007049B9"/>
    <w:pPr>
      <w:spacing w:line="160" w:lineRule="atLeast"/>
    </w:pPr>
    <w:rPr>
      <w:rFonts w:cs="Times New Roman"/>
      <w:color w:val="auto"/>
    </w:rPr>
  </w:style>
  <w:style w:type="paragraph" w:customStyle="1" w:styleId="CM14">
    <w:name w:val="CM14"/>
    <w:basedOn w:val="Default"/>
    <w:next w:val="Default"/>
    <w:uiPriority w:val="99"/>
    <w:rsid w:val="007049B9"/>
    <w:pPr>
      <w:spacing w:line="160" w:lineRule="atLeast"/>
    </w:pPr>
    <w:rPr>
      <w:rFonts w:cs="Times New Roman"/>
      <w:color w:val="auto"/>
    </w:rPr>
  </w:style>
  <w:style w:type="paragraph" w:styleId="a3">
    <w:name w:val="header"/>
    <w:basedOn w:val="a"/>
    <w:link w:val="Char"/>
    <w:uiPriority w:val="99"/>
    <w:unhideWhenUsed/>
    <w:rsid w:val="007049B9"/>
    <w:pPr>
      <w:tabs>
        <w:tab w:val="center" w:pos="4252"/>
        <w:tab w:val="right" w:pos="8504"/>
      </w:tabs>
      <w:snapToGrid w:val="0"/>
    </w:pPr>
  </w:style>
  <w:style w:type="character" w:customStyle="1" w:styleId="Char">
    <w:name w:val="页眉 Char"/>
    <w:basedOn w:val="a0"/>
    <w:link w:val="a3"/>
    <w:uiPriority w:val="99"/>
    <w:rsid w:val="007049B9"/>
    <w:rPr>
      <w:rFonts w:ascii="Yu Mincho" w:eastAsia="Yu Mincho" w:hAnsi="Yu Mincho"/>
      <w:kern w:val="2"/>
      <w:sz w:val="21"/>
    </w:rPr>
  </w:style>
  <w:style w:type="paragraph" w:styleId="a4">
    <w:name w:val="footer"/>
    <w:basedOn w:val="a"/>
    <w:link w:val="Char0"/>
    <w:uiPriority w:val="99"/>
    <w:unhideWhenUsed/>
    <w:rsid w:val="007049B9"/>
    <w:pPr>
      <w:tabs>
        <w:tab w:val="center" w:pos="4252"/>
        <w:tab w:val="right" w:pos="8504"/>
      </w:tabs>
      <w:snapToGrid w:val="0"/>
    </w:pPr>
  </w:style>
  <w:style w:type="character" w:customStyle="1" w:styleId="Char0">
    <w:name w:val="页脚 Char"/>
    <w:basedOn w:val="a0"/>
    <w:link w:val="a4"/>
    <w:uiPriority w:val="99"/>
    <w:rsid w:val="007049B9"/>
    <w:rPr>
      <w:rFonts w:ascii="Yu Mincho" w:eastAsia="Yu Mincho" w:hAnsi="Yu Mincho"/>
      <w:kern w:val="2"/>
      <w:sz w:val="21"/>
    </w:rPr>
  </w:style>
  <w:style w:type="paragraph" w:styleId="a5">
    <w:name w:val="Balloon Text"/>
    <w:basedOn w:val="a"/>
    <w:link w:val="Char1"/>
    <w:uiPriority w:val="99"/>
    <w:semiHidden/>
    <w:unhideWhenUsed/>
    <w:rsid w:val="007049B9"/>
    <w:rPr>
      <w:rFonts w:ascii="Yu Gothic Light" w:eastAsia="Yu Gothic Light" w:hAnsi="Yu Gothic Light"/>
      <w:sz w:val="18"/>
      <w:szCs w:val="18"/>
    </w:rPr>
  </w:style>
  <w:style w:type="character" w:customStyle="1" w:styleId="Char1">
    <w:name w:val="批注框文本 Char"/>
    <w:basedOn w:val="a0"/>
    <w:link w:val="a5"/>
    <w:uiPriority w:val="99"/>
    <w:semiHidden/>
    <w:rsid w:val="007049B9"/>
    <w:rPr>
      <w:rFonts w:ascii="Yu Gothic Light" w:eastAsia="Yu Gothic Light" w:hAnsi="Yu Gothic Light"/>
      <w:kern w:val="2"/>
      <w:sz w:val="18"/>
      <w:szCs w:val="18"/>
    </w:rPr>
  </w:style>
  <w:style w:type="character" w:styleId="a6">
    <w:name w:val="Placeholder Text"/>
    <w:basedOn w:val="a0"/>
    <w:uiPriority w:val="99"/>
    <w:semiHidden/>
    <w:rsid w:val="007049B9"/>
    <w:rPr>
      <w:color w:val="808080"/>
    </w:rPr>
  </w:style>
  <w:style w:type="character" w:customStyle="1" w:styleId="apple-converted-space">
    <w:name w:val="apple-converted-space"/>
    <w:basedOn w:val="a0"/>
    <w:rsid w:val="007049B9"/>
  </w:style>
  <w:style w:type="table" w:styleId="a7">
    <w:name w:val="Table Grid"/>
    <w:basedOn w:val="a1"/>
    <w:uiPriority w:val="39"/>
    <w:rsid w:val="007049B9"/>
    <w:pPr>
      <w:spacing w:after="0" w:line="240" w:lineRule="auto"/>
    </w:pPr>
    <w:rPr>
      <w:rFonts w:ascii="Yu Mincho" w:eastAsia="Yu Mincho" w:hAnsi="Yu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Char2"/>
    <w:uiPriority w:val="99"/>
    <w:semiHidden/>
    <w:unhideWhenUsed/>
    <w:rsid w:val="007049B9"/>
    <w:pPr>
      <w:snapToGrid w:val="0"/>
      <w:jc w:val="left"/>
    </w:pPr>
  </w:style>
  <w:style w:type="character" w:customStyle="1" w:styleId="Char2">
    <w:name w:val="脚注文本 Char"/>
    <w:basedOn w:val="a0"/>
    <w:link w:val="a8"/>
    <w:uiPriority w:val="99"/>
    <w:semiHidden/>
    <w:rsid w:val="007049B9"/>
    <w:rPr>
      <w:rFonts w:ascii="Yu Mincho" w:eastAsia="Yu Mincho" w:hAnsi="Yu Mincho"/>
      <w:kern w:val="2"/>
      <w:sz w:val="21"/>
    </w:rPr>
  </w:style>
  <w:style w:type="character" w:styleId="a9">
    <w:name w:val="footnote reference"/>
    <w:basedOn w:val="a0"/>
    <w:uiPriority w:val="99"/>
    <w:semiHidden/>
    <w:unhideWhenUsed/>
    <w:rsid w:val="007049B9"/>
    <w:rPr>
      <w:vertAlign w:val="superscript"/>
    </w:rPr>
  </w:style>
  <w:style w:type="character" w:styleId="aa">
    <w:name w:val="Hyperlink"/>
    <w:basedOn w:val="a0"/>
    <w:uiPriority w:val="99"/>
    <w:unhideWhenUsed/>
    <w:rsid w:val="007049B9"/>
    <w:rPr>
      <w:color w:val="0563C1" w:themeColor="hyperlink"/>
      <w:u w:val="single"/>
    </w:rPr>
  </w:style>
  <w:style w:type="character" w:customStyle="1" w:styleId="1">
    <w:name w:val="未解決のメンション1"/>
    <w:basedOn w:val="a0"/>
    <w:uiPriority w:val="99"/>
    <w:semiHidden/>
    <w:unhideWhenUsed/>
    <w:rsid w:val="00F20F61"/>
    <w:rPr>
      <w:color w:val="808080"/>
      <w:shd w:val="clear" w:color="auto" w:fill="E6E6E6"/>
    </w:rPr>
  </w:style>
  <w:style w:type="character" w:styleId="ab">
    <w:name w:val="annotation reference"/>
    <w:basedOn w:val="a0"/>
    <w:uiPriority w:val="99"/>
    <w:unhideWhenUsed/>
    <w:qFormat/>
    <w:rsid w:val="00251040"/>
    <w:rPr>
      <w:sz w:val="21"/>
      <w:szCs w:val="21"/>
    </w:rPr>
  </w:style>
  <w:style w:type="paragraph" w:styleId="ac">
    <w:name w:val="annotation text"/>
    <w:basedOn w:val="a"/>
    <w:link w:val="Char3"/>
    <w:uiPriority w:val="99"/>
    <w:unhideWhenUsed/>
    <w:qFormat/>
    <w:rsid w:val="00251040"/>
    <w:pPr>
      <w:jc w:val="left"/>
    </w:pPr>
  </w:style>
  <w:style w:type="character" w:customStyle="1" w:styleId="Char3">
    <w:name w:val="批注文字 Char"/>
    <w:basedOn w:val="a0"/>
    <w:link w:val="ac"/>
    <w:uiPriority w:val="99"/>
    <w:qFormat/>
    <w:rsid w:val="00251040"/>
    <w:rPr>
      <w:rFonts w:ascii="Yu Mincho" w:eastAsia="Yu Mincho" w:hAnsi="Yu Mincho"/>
      <w:kern w:val="2"/>
      <w:sz w:val="21"/>
    </w:rPr>
  </w:style>
  <w:style w:type="paragraph" w:styleId="ad">
    <w:name w:val="annotation subject"/>
    <w:basedOn w:val="ac"/>
    <w:next w:val="ac"/>
    <w:link w:val="Char4"/>
    <w:uiPriority w:val="99"/>
    <w:semiHidden/>
    <w:unhideWhenUsed/>
    <w:rsid w:val="00251040"/>
    <w:rPr>
      <w:b/>
      <w:bCs/>
    </w:rPr>
  </w:style>
  <w:style w:type="character" w:customStyle="1" w:styleId="Char4">
    <w:name w:val="批注主题 Char"/>
    <w:basedOn w:val="Char3"/>
    <w:link w:val="ad"/>
    <w:uiPriority w:val="99"/>
    <w:semiHidden/>
    <w:rsid w:val="00251040"/>
    <w:rPr>
      <w:rFonts w:ascii="Yu Mincho" w:eastAsia="Yu Mincho" w:hAnsi="Yu Mincho"/>
      <w:b/>
      <w:bCs/>
      <w:kern w:val="2"/>
      <w:sz w:val="21"/>
    </w:rPr>
  </w:style>
  <w:style w:type="paragraph" w:customStyle="1" w:styleId="10">
    <w:name w:val="正文1"/>
    <w:uiPriority w:val="99"/>
    <w:rsid w:val="00251040"/>
    <w:pPr>
      <w:spacing w:after="0" w:line="276" w:lineRule="auto"/>
    </w:pPr>
    <w:rPr>
      <w:rFonts w:ascii="Arial" w:eastAsia="宋体" w:hAnsi="Arial" w:cs="Arial"/>
      <w:color w:val="000000"/>
      <w:szCs w:val="20"/>
      <w:lang w:val="pl-PL" w:eastAsia="pl-PL"/>
    </w:rPr>
  </w:style>
  <w:style w:type="character" w:styleId="ae">
    <w:name w:val="FollowedHyperlink"/>
    <w:basedOn w:val="a0"/>
    <w:uiPriority w:val="99"/>
    <w:semiHidden/>
    <w:unhideWhenUsed/>
    <w:rsid w:val="00796B47"/>
    <w:rPr>
      <w:color w:val="954F72" w:themeColor="followedHyperlink"/>
      <w:u w:val="single"/>
    </w:rPr>
  </w:style>
  <w:style w:type="paragraph" w:customStyle="1" w:styleId="paragraph">
    <w:name w:val="paragraph"/>
    <w:basedOn w:val="a"/>
    <w:rsid w:val="00A71800"/>
    <w:pPr>
      <w:widowControl/>
      <w:spacing w:before="100" w:beforeAutospacing="1" w:after="100" w:afterAutospacing="1"/>
      <w:jc w:val="left"/>
    </w:pPr>
    <w:rPr>
      <w:rFonts w:ascii="Times New Roman" w:eastAsia="宋体" w:hAnsi="Times New Roman"/>
      <w:kern w:val="0"/>
      <w:sz w:val="24"/>
      <w:szCs w:val="24"/>
      <w:lang w:eastAsia="zh-CN"/>
    </w:rPr>
  </w:style>
  <w:style w:type="character" w:customStyle="1" w:styleId="15">
    <w:name w:val="15"/>
    <w:basedOn w:val="a0"/>
    <w:rsid w:val="00A71800"/>
    <w:rPr>
      <w:rFonts w:ascii="Times New Roman" w:hAnsi="Times New Roman" w:cs="Times New Roman" w:hint="default"/>
    </w:rPr>
  </w:style>
  <w:style w:type="character" w:customStyle="1" w:styleId="16">
    <w:name w:val="16"/>
    <w:basedOn w:val="a0"/>
    <w:rsid w:val="000422F6"/>
    <w:rPr>
      <w:rFonts w:ascii="Book Antiqua" w:hAnsi="Book Antiqua"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imes New Roman" w:cs="Times New Roman"/>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9B9"/>
    <w:pPr>
      <w:widowControl w:val="0"/>
      <w:spacing w:after="0" w:line="240" w:lineRule="auto"/>
      <w:jc w:val="both"/>
    </w:pPr>
    <w:rPr>
      <w:rFonts w:ascii="Yu Mincho" w:eastAsia="Yu Mincho" w:hAnsi="Yu Mincho"/>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49B9"/>
    <w:pPr>
      <w:widowControl w:val="0"/>
      <w:autoSpaceDE w:val="0"/>
      <w:autoSpaceDN w:val="0"/>
      <w:adjustRightInd w:val="0"/>
      <w:spacing w:after="0" w:line="240" w:lineRule="auto"/>
    </w:pPr>
    <w:rPr>
      <w:rFonts w:ascii="Nimbus Roman No9 L" w:eastAsia="Nimbus Roman No9 L" w:hAnsi="Yu Mincho" w:cs="Nimbus Roman No9 L"/>
      <w:color w:val="000000"/>
      <w:sz w:val="24"/>
      <w:szCs w:val="24"/>
    </w:rPr>
  </w:style>
  <w:style w:type="paragraph" w:customStyle="1" w:styleId="CM1">
    <w:name w:val="CM1"/>
    <w:basedOn w:val="Default"/>
    <w:next w:val="Default"/>
    <w:uiPriority w:val="99"/>
    <w:rsid w:val="007049B9"/>
    <w:pPr>
      <w:spacing w:line="280" w:lineRule="atLeast"/>
    </w:pPr>
    <w:rPr>
      <w:rFonts w:cs="Times New Roman"/>
      <w:color w:val="auto"/>
    </w:rPr>
  </w:style>
  <w:style w:type="paragraph" w:customStyle="1" w:styleId="CM15">
    <w:name w:val="CM15"/>
    <w:basedOn w:val="Default"/>
    <w:next w:val="Default"/>
    <w:uiPriority w:val="99"/>
    <w:qFormat/>
    <w:rsid w:val="007049B9"/>
    <w:pPr>
      <w:spacing w:after="290"/>
    </w:pPr>
    <w:rPr>
      <w:rFonts w:cs="Times New Roman"/>
      <w:color w:val="auto"/>
    </w:rPr>
  </w:style>
  <w:style w:type="paragraph" w:customStyle="1" w:styleId="CM16">
    <w:name w:val="CM16"/>
    <w:basedOn w:val="Default"/>
    <w:next w:val="Default"/>
    <w:uiPriority w:val="99"/>
    <w:rsid w:val="007049B9"/>
    <w:pPr>
      <w:spacing w:after="570"/>
    </w:pPr>
    <w:rPr>
      <w:rFonts w:cs="Times New Roman"/>
      <w:color w:val="auto"/>
    </w:rPr>
  </w:style>
  <w:style w:type="paragraph" w:customStyle="1" w:styleId="CM2">
    <w:name w:val="CM2"/>
    <w:basedOn w:val="Default"/>
    <w:next w:val="Default"/>
    <w:uiPriority w:val="99"/>
    <w:rsid w:val="007049B9"/>
    <w:pPr>
      <w:spacing w:line="240" w:lineRule="atLeast"/>
    </w:pPr>
    <w:rPr>
      <w:rFonts w:cs="Times New Roman"/>
      <w:color w:val="auto"/>
    </w:rPr>
  </w:style>
  <w:style w:type="paragraph" w:customStyle="1" w:styleId="CM17">
    <w:name w:val="CM17"/>
    <w:basedOn w:val="Default"/>
    <w:next w:val="Default"/>
    <w:uiPriority w:val="99"/>
    <w:rsid w:val="007049B9"/>
    <w:pPr>
      <w:spacing w:after="158"/>
    </w:pPr>
    <w:rPr>
      <w:rFonts w:cs="Times New Roman"/>
      <w:color w:val="auto"/>
    </w:rPr>
  </w:style>
  <w:style w:type="paragraph" w:customStyle="1" w:styleId="CM3">
    <w:name w:val="CM3"/>
    <w:basedOn w:val="Default"/>
    <w:next w:val="Default"/>
    <w:uiPriority w:val="99"/>
    <w:rsid w:val="007049B9"/>
    <w:pPr>
      <w:spacing w:line="240" w:lineRule="atLeast"/>
    </w:pPr>
    <w:rPr>
      <w:rFonts w:cs="Times New Roman"/>
      <w:color w:val="auto"/>
    </w:rPr>
  </w:style>
  <w:style w:type="paragraph" w:customStyle="1" w:styleId="CM4">
    <w:name w:val="CM4"/>
    <w:basedOn w:val="Default"/>
    <w:next w:val="Default"/>
    <w:uiPriority w:val="99"/>
    <w:rsid w:val="007049B9"/>
    <w:pPr>
      <w:spacing w:line="240" w:lineRule="atLeast"/>
    </w:pPr>
    <w:rPr>
      <w:rFonts w:cs="Times New Roman"/>
      <w:color w:val="auto"/>
    </w:rPr>
  </w:style>
  <w:style w:type="paragraph" w:customStyle="1" w:styleId="CM22">
    <w:name w:val="CM22"/>
    <w:basedOn w:val="Default"/>
    <w:next w:val="Default"/>
    <w:uiPriority w:val="99"/>
    <w:rsid w:val="007049B9"/>
    <w:pPr>
      <w:spacing w:after="60"/>
    </w:pPr>
    <w:rPr>
      <w:rFonts w:cs="Times New Roman"/>
      <w:color w:val="auto"/>
    </w:rPr>
  </w:style>
  <w:style w:type="paragraph" w:customStyle="1" w:styleId="CM18">
    <w:name w:val="CM18"/>
    <w:basedOn w:val="Default"/>
    <w:next w:val="Default"/>
    <w:uiPriority w:val="99"/>
    <w:rsid w:val="007049B9"/>
    <w:pPr>
      <w:spacing w:after="358"/>
    </w:pPr>
    <w:rPr>
      <w:rFonts w:cs="Times New Roman"/>
      <w:color w:val="auto"/>
    </w:rPr>
  </w:style>
  <w:style w:type="paragraph" w:customStyle="1" w:styleId="CM19">
    <w:name w:val="CM19"/>
    <w:basedOn w:val="Default"/>
    <w:next w:val="Default"/>
    <w:uiPriority w:val="99"/>
    <w:rsid w:val="007049B9"/>
    <w:pPr>
      <w:spacing w:after="208"/>
    </w:pPr>
    <w:rPr>
      <w:rFonts w:cs="Times New Roman"/>
      <w:color w:val="auto"/>
    </w:rPr>
  </w:style>
  <w:style w:type="paragraph" w:customStyle="1" w:styleId="CM6">
    <w:name w:val="CM6"/>
    <w:basedOn w:val="Default"/>
    <w:next w:val="Default"/>
    <w:uiPriority w:val="99"/>
    <w:rsid w:val="007049B9"/>
    <w:pPr>
      <w:spacing w:line="598" w:lineRule="atLeast"/>
    </w:pPr>
    <w:rPr>
      <w:rFonts w:cs="Times New Roman"/>
      <w:color w:val="auto"/>
    </w:rPr>
  </w:style>
  <w:style w:type="paragraph" w:customStyle="1" w:styleId="CM7">
    <w:name w:val="CM7"/>
    <w:basedOn w:val="Default"/>
    <w:next w:val="Default"/>
    <w:uiPriority w:val="99"/>
    <w:rsid w:val="007049B9"/>
    <w:rPr>
      <w:rFonts w:cs="Times New Roman"/>
      <w:color w:val="auto"/>
    </w:rPr>
  </w:style>
  <w:style w:type="paragraph" w:customStyle="1" w:styleId="CM8">
    <w:name w:val="CM8"/>
    <w:basedOn w:val="Default"/>
    <w:next w:val="Default"/>
    <w:uiPriority w:val="99"/>
    <w:rsid w:val="007049B9"/>
    <w:pPr>
      <w:spacing w:line="598" w:lineRule="atLeast"/>
    </w:pPr>
    <w:rPr>
      <w:rFonts w:cs="Times New Roman"/>
      <w:color w:val="auto"/>
    </w:rPr>
  </w:style>
  <w:style w:type="paragraph" w:customStyle="1" w:styleId="CM5">
    <w:name w:val="CM5"/>
    <w:basedOn w:val="Default"/>
    <w:next w:val="Default"/>
    <w:uiPriority w:val="99"/>
    <w:rsid w:val="007049B9"/>
    <w:pPr>
      <w:spacing w:line="598" w:lineRule="atLeast"/>
    </w:pPr>
    <w:rPr>
      <w:rFonts w:cs="Times New Roman"/>
      <w:color w:val="auto"/>
    </w:rPr>
  </w:style>
  <w:style w:type="paragraph" w:customStyle="1" w:styleId="CM20">
    <w:name w:val="CM20"/>
    <w:basedOn w:val="Default"/>
    <w:next w:val="Default"/>
    <w:uiPriority w:val="99"/>
    <w:rsid w:val="007049B9"/>
    <w:pPr>
      <w:spacing w:after="495"/>
    </w:pPr>
    <w:rPr>
      <w:rFonts w:cs="Times New Roman"/>
      <w:color w:val="auto"/>
    </w:rPr>
  </w:style>
  <w:style w:type="paragraph" w:customStyle="1" w:styleId="CM9">
    <w:name w:val="CM9"/>
    <w:basedOn w:val="Default"/>
    <w:next w:val="Default"/>
    <w:uiPriority w:val="99"/>
    <w:rsid w:val="007049B9"/>
    <w:rPr>
      <w:rFonts w:cs="Times New Roman"/>
      <w:color w:val="auto"/>
    </w:rPr>
  </w:style>
  <w:style w:type="paragraph" w:customStyle="1" w:styleId="CM21">
    <w:name w:val="CM21"/>
    <w:basedOn w:val="Default"/>
    <w:next w:val="Default"/>
    <w:uiPriority w:val="99"/>
    <w:rsid w:val="007049B9"/>
    <w:pPr>
      <w:spacing w:after="405"/>
    </w:pPr>
    <w:rPr>
      <w:rFonts w:cs="Times New Roman"/>
      <w:color w:val="auto"/>
    </w:rPr>
  </w:style>
  <w:style w:type="paragraph" w:customStyle="1" w:styleId="CM10">
    <w:name w:val="CM10"/>
    <w:basedOn w:val="Default"/>
    <w:next w:val="Default"/>
    <w:uiPriority w:val="99"/>
    <w:rsid w:val="007049B9"/>
    <w:pPr>
      <w:spacing w:line="220" w:lineRule="atLeast"/>
    </w:pPr>
    <w:rPr>
      <w:rFonts w:cs="Times New Roman"/>
      <w:color w:val="auto"/>
    </w:rPr>
  </w:style>
  <w:style w:type="paragraph" w:customStyle="1" w:styleId="CM11">
    <w:name w:val="CM11"/>
    <w:basedOn w:val="Default"/>
    <w:next w:val="Default"/>
    <w:uiPriority w:val="99"/>
    <w:rsid w:val="007049B9"/>
    <w:pPr>
      <w:spacing w:line="240" w:lineRule="atLeast"/>
    </w:pPr>
    <w:rPr>
      <w:rFonts w:cs="Times New Roman"/>
      <w:color w:val="auto"/>
    </w:rPr>
  </w:style>
  <w:style w:type="paragraph" w:customStyle="1" w:styleId="CM12">
    <w:name w:val="CM12"/>
    <w:basedOn w:val="Default"/>
    <w:next w:val="Default"/>
    <w:uiPriority w:val="99"/>
    <w:rsid w:val="007049B9"/>
    <w:pPr>
      <w:spacing w:line="160" w:lineRule="atLeast"/>
    </w:pPr>
    <w:rPr>
      <w:rFonts w:cs="Times New Roman"/>
      <w:color w:val="auto"/>
    </w:rPr>
  </w:style>
  <w:style w:type="paragraph" w:customStyle="1" w:styleId="CM13">
    <w:name w:val="CM13"/>
    <w:basedOn w:val="Default"/>
    <w:next w:val="Default"/>
    <w:uiPriority w:val="99"/>
    <w:rsid w:val="007049B9"/>
    <w:pPr>
      <w:spacing w:line="160" w:lineRule="atLeast"/>
    </w:pPr>
    <w:rPr>
      <w:rFonts w:cs="Times New Roman"/>
      <w:color w:val="auto"/>
    </w:rPr>
  </w:style>
  <w:style w:type="paragraph" w:customStyle="1" w:styleId="CM14">
    <w:name w:val="CM14"/>
    <w:basedOn w:val="Default"/>
    <w:next w:val="Default"/>
    <w:uiPriority w:val="99"/>
    <w:rsid w:val="007049B9"/>
    <w:pPr>
      <w:spacing w:line="160" w:lineRule="atLeast"/>
    </w:pPr>
    <w:rPr>
      <w:rFonts w:cs="Times New Roman"/>
      <w:color w:val="auto"/>
    </w:rPr>
  </w:style>
  <w:style w:type="paragraph" w:styleId="a3">
    <w:name w:val="header"/>
    <w:basedOn w:val="a"/>
    <w:link w:val="Char"/>
    <w:uiPriority w:val="99"/>
    <w:unhideWhenUsed/>
    <w:rsid w:val="007049B9"/>
    <w:pPr>
      <w:tabs>
        <w:tab w:val="center" w:pos="4252"/>
        <w:tab w:val="right" w:pos="8504"/>
      </w:tabs>
      <w:snapToGrid w:val="0"/>
    </w:pPr>
  </w:style>
  <w:style w:type="character" w:customStyle="1" w:styleId="Char">
    <w:name w:val="页眉 Char"/>
    <w:basedOn w:val="a0"/>
    <w:link w:val="a3"/>
    <w:uiPriority w:val="99"/>
    <w:rsid w:val="007049B9"/>
    <w:rPr>
      <w:rFonts w:ascii="Yu Mincho" w:eastAsia="Yu Mincho" w:hAnsi="Yu Mincho"/>
      <w:kern w:val="2"/>
      <w:sz w:val="21"/>
    </w:rPr>
  </w:style>
  <w:style w:type="paragraph" w:styleId="a4">
    <w:name w:val="footer"/>
    <w:basedOn w:val="a"/>
    <w:link w:val="Char0"/>
    <w:uiPriority w:val="99"/>
    <w:unhideWhenUsed/>
    <w:rsid w:val="007049B9"/>
    <w:pPr>
      <w:tabs>
        <w:tab w:val="center" w:pos="4252"/>
        <w:tab w:val="right" w:pos="8504"/>
      </w:tabs>
      <w:snapToGrid w:val="0"/>
    </w:pPr>
  </w:style>
  <w:style w:type="character" w:customStyle="1" w:styleId="Char0">
    <w:name w:val="页脚 Char"/>
    <w:basedOn w:val="a0"/>
    <w:link w:val="a4"/>
    <w:uiPriority w:val="99"/>
    <w:rsid w:val="007049B9"/>
    <w:rPr>
      <w:rFonts w:ascii="Yu Mincho" w:eastAsia="Yu Mincho" w:hAnsi="Yu Mincho"/>
      <w:kern w:val="2"/>
      <w:sz w:val="21"/>
    </w:rPr>
  </w:style>
  <w:style w:type="paragraph" w:styleId="a5">
    <w:name w:val="Balloon Text"/>
    <w:basedOn w:val="a"/>
    <w:link w:val="Char1"/>
    <w:uiPriority w:val="99"/>
    <w:semiHidden/>
    <w:unhideWhenUsed/>
    <w:rsid w:val="007049B9"/>
    <w:rPr>
      <w:rFonts w:ascii="Yu Gothic Light" w:eastAsia="Yu Gothic Light" w:hAnsi="Yu Gothic Light"/>
      <w:sz w:val="18"/>
      <w:szCs w:val="18"/>
    </w:rPr>
  </w:style>
  <w:style w:type="character" w:customStyle="1" w:styleId="Char1">
    <w:name w:val="批注框文本 Char"/>
    <w:basedOn w:val="a0"/>
    <w:link w:val="a5"/>
    <w:uiPriority w:val="99"/>
    <w:semiHidden/>
    <w:rsid w:val="007049B9"/>
    <w:rPr>
      <w:rFonts w:ascii="Yu Gothic Light" w:eastAsia="Yu Gothic Light" w:hAnsi="Yu Gothic Light"/>
      <w:kern w:val="2"/>
      <w:sz w:val="18"/>
      <w:szCs w:val="18"/>
    </w:rPr>
  </w:style>
  <w:style w:type="character" w:styleId="a6">
    <w:name w:val="Placeholder Text"/>
    <w:basedOn w:val="a0"/>
    <w:uiPriority w:val="99"/>
    <w:semiHidden/>
    <w:rsid w:val="007049B9"/>
    <w:rPr>
      <w:color w:val="808080"/>
    </w:rPr>
  </w:style>
  <w:style w:type="character" w:customStyle="1" w:styleId="apple-converted-space">
    <w:name w:val="apple-converted-space"/>
    <w:basedOn w:val="a0"/>
    <w:rsid w:val="007049B9"/>
  </w:style>
  <w:style w:type="table" w:styleId="a7">
    <w:name w:val="Table Grid"/>
    <w:basedOn w:val="a1"/>
    <w:uiPriority w:val="39"/>
    <w:rsid w:val="007049B9"/>
    <w:pPr>
      <w:spacing w:after="0" w:line="240" w:lineRule="auto"/>
    </w:pPr>
    <w:rPr>
      <w:rFonts w:ascii="Yu Mincho" w:eastAsia="Yu Mincho" w:hAnsi="Yu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Char2"/>
    <w:uiPriority w:val="99"/>
    <w:semiHidden/>
    <w:unhideWhenUsed/>
    <w:rsid w:val="007049B9"/>
    <w:pPr>
      <w:snapToGrid w:val="0"/>
      <w:jc w:val="left"/>
    </w:pPr>
  </w:style>
  <w:style w:type="character" w:customStyle="1" w:styleId="Char2">
    <w:name w:val="脚注文本 Char"/>
    <w:basedOn w:val="a0"/>
    <w:link w:val="a8"/>
    <w:uiPriority w:val="99"/>
    <w:semiHidden/>
    <w:rsid w:val="007049B9"/>
    <w:rPr>
      <w:rFonts w:ascii="Yu Mincho" w:eastAsia="Yu Mincho" w:hAnsi="Yu Mincho"/>
      <w:kern w:val="2"/>
      <w:sz w:val="21"/>
    </w:rPr>
  </w:style>
  <w:style w:type="character" w:styleId="a9">
    <w:name w:val="footnote reference"/>
    <w:basedOn w:val="a0"/>
    <w:uiPriority w:val="99"/>
    <w:semiHidden/>
    <w:unhideWhenUsed/>
    <w:rsid w:val="007049B9"/>
    <w:rPr>
      <w:vertAlign w:val="superscript"/>
    </w:rPr>
  </w:style>
  <w:style w:type="character" w:styleId="aa">
    <w:name w:val="Hyperlink"/>
    <w:basedOn w:val="a0"/>
    <w:uiPriority w:val="99"/>
    <w:unhideWhenUsed/>
    <w:rsid w:val="007049B9"/>
    <w:rPr>
      <w:color w:val="0563C1" w:themeColor="hyperlink"/>
      <w:u w:val="single"/>
    </w:rPr>
  </w:style>
  <w:style w:type="character" w:customStyle="1" w:styleId="1">
    <w:name w:val="未解決のメンション1"/>
    <w:basedOn w:val="a0"/>
    <w:uiPriority w:val="99"/>
    <w:semiHidden/>
    <w:unhideWhenUsed/>
    <w:rsid w:val="00F20F61"/>
    <w:rPr>
      <w:color w:val="808080"/>
      <w:shd w:val="clear" w:color="auto" w:fill="E6E6E6"/>
    </w:rPr>
  </w:style>
  <w:style w:type="character" w:styleId="ab">
    <w:name w:val="annotation reference"/>
    <w:basedOn w:val="a0"/>
    <w:uiPriority w:val="99"/>
    <w:unhideWhenUsed/>
    <w:qFormat/>
    <w:rsid w:val="00251040"/>
    <w:rPr>
      <w:sz w:val="21"/>
      <w:szCs w:val="21"/>
    </w:rPr>
  </w:style>
  <w:style w:type="paragraph" w:styleId="ac">
    <w:name w:val="annotation text"/>
    <w:basedOn w:val="a"/>
    <w:link w:val="Char3"/>
    <w:uiPriority w:val="99"/>
    <w:unhideWhenUsed/>
    <w:qFormat/>
    <w:rsid w:val="00251040"/>
    <w:pPr>
      <w:jc w:val="left"/>
    </w:pPr>
  </w:style>
  <w:style w:type="character" w:customStyle="1" w:styleId="Char3">
    <w:name w:val="批注文字 Char"/>
    <w:basedOn w:val="a0"/>
    <w:link w:val="ac"/>
    <w:uiPriority w:val="99"/>
    <w:qFormat/>
    <w:rsid w:val="00251040"/>
    <w:rPr>
      <w:rFonts w:ascii="Yu Mincho" w:eastAsia="Yu Mincho" w:hAnsi="Yu Mincho"/>
      <w:kern w:val="2"/>
      <w:sz w:val="21"/>
    </w:rPr>
  </w:style>
  <w:style w:type="paragraph" w:styleId="ad">
    <w:name w:val="annotation subject"/>
    <w:basedOn w:val="ac"/>
    <w:next w:val="ac"/>
    <w:link w:val="Char4"/>
    <w:uiPriority w:val="99"/>
    <w:semiHidden/>
    <w:unhideWhenUsed/>
    <w:rsid w:val="00251040"/>
    <w:rPr>
      <w:b/>
      <w:bCs/>
    </w:rPr>
  </w:style>
  <w:style w:type="character" w:customStyle="1" w:styleId="Char4">
    <w:name w:val="批注主题 Char"/>
    <w:basedOn w:val="Char3"/>
    <w:link w:val="ad"/>
    <w:uiPriority w:val="99"/>
    <w:semiHidden/>
    <w:rsid w:val="00251040"/>
    <w:rPr>
      <w:rFonts w:ascii="Yu Mincho" w:eastAsia="Yu Mincho" w:hAnsi="Yu Mincho"/>
      <w:b/>
      <w:bCs/>
      <w:kern w:val="2"/>
      <w:sz w:val="21"/>
    </w:rPr>
  </w:style>
  <w:style w:type="paragraph" w:customStyle="1" w:styleId="10">
    <w:name w:val="正文1"/>
    <w:uiPriority w:val="99"/>
    <w:rsid w:val="00251040"/>
    <w:pPr>
      <w:spacing w:after="0" w:line="276" w:lineRule="auto"/>
    </w:pPr>
    <w:rPr>
      <w:rFonts w:ascii="Arial" w:eastAsia="宋体" w:hAnsi="Arial" w:cs="Arial"/>
      <w:color w:val="000000"/>
      <w:szCs w:val="20"/>
      <w:lang w:val="pl-PL" w:eastAsia="pl-PL"/>
    </w:rPr>
  </w:style>
  <w:style w:type="character" w:styleId="ae">
    <w:name w:val="FollowedHyperlink"/>
    <w:basedOn w:val="a0"/>
    <w:uiPriority w:val="99"/>
    <w:semiHidden/>
    <w:unhideWhenUsed/>
    <w:rsid w:val="00796B47"/>
    <w:rPr>
      <w:color w:val="954F72" w:themeColor="followedHyperlink"/>
      <w:u w:val="single"/>
    </w:rPr>
  </w:style>
  <w:style w:type="paragraph" w:customStyle="1" w:styleId="paragraph">
    <w:name w:val="paragraph"/>
    <w:basedOn w:val="a"/>
    <w:rsid w:val="00A71800"/>
    <w:pPr>
      <w:widowControl/>
      <w:spacing w:before="100" w:beforeAutospacing="1" w:after="100" w:afterAutospacing="1"/>
      <w:jc w:val="left"/>
    </w:pPr>
    <w:rPr>
      <w:rFonts w:ascii="Times New Roman" w:eastAsia="宋体" w:hAnsi="Times New Roman"/>
      <w:kern w:val="0"/>
      <w:sz w:val="24"/>
      <w:szCs w:val="24"/>
      <w:lang w:eastAsia="zh-CN"/>
    </w:rPr>
  </w:style>
  <w:style w:type="character" w:customStyle="1" w:styleId="15">
    <w:name w:val="15"/>
    <w:basedOn w:val="a0"/>
    <w:rsid w:val="00A71800"/>
    <w:rPr>
      <w:rFonts w:ascii="Times New Roman" w:hAnsi="Times New Roman" w:cs="Times New Roman" w:hint="default"/>
    </w:rPr>
  </w:style>
  <w:style w:type="character" w:customStyle="1" w:styleId="16">
    <w:name w:val="16"/>
    <w:basedOn w:val="a0"/>
    <w:rsid w:val="000422F6"/>
    <w:rPr>
      <w:rFonts w:ascii="Book Antiqua" w:hAnsi="Book Antiqua"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23471">
      <w:bodyDiv w:val="1"/>
      <w:marLeft w:val="0"/>
      <w:marRight w:val="0"/>
      <w:marTop w:val="0"/>
      <w:marBottom w:val="0"/>
      <w:divBdr>
        <w:top w:val="none" w:sz="0" w:space="0" w:color="auto"/>
        <w:left w:val="none" w:sz="0" w:space="0" w:color="auto"/>
        <w:bottom w:val="none" w:sz="0" w:space="0" w:color="auto"/>
        <w:right w:val="none" w:sz="0" w:space="0" w:color="auto"/>
      </w:divBdr>
    </w:div>
    <w:div w:id="182473802">
      <w:bodyDiv w:val="1"/>
      <w:marLeft w:val="0"/>
      <w:marRight w:val="0"/>
      <w:marTop w:val="0"/>
      <w:marBottom w:val="0"/>
      <w:divBdr>
        <w:top w:val="none" w:sz="0" w:space="0" w:color="auto"/>
        <w:left w:val="none" w:sz="0" w:space="0" w:color="auto"/>
        <w:bottom w:val="none" w:sz="0" w:space="0" w:color="auto"/>
        <w:right w:val="none" w:sz="0" w:space="0" w:color="auto"/>
      </w:divBdr>
    </w:div>
    <w:div w:id="478107661">
      <w:bodyDiv w:val="1"/>
      <w:marLeft w:val="0"/>
      <w:marRight w:val="0"/>
      <w:marTop w:val="0"/>
      <w:marBottom w:val="0"/>
      <w:divBdr>
        <w:top w:val="none" w:sz="0" w:space="0" w:color="auto"/>
        <w:left w:val="none" w:sz="0" w:space="0" w:color="auto"/>
        <w:bottom w:val="none" w:sz="0" w:space="0" w:color="auto"/>
        <w:right w:val="none" w:sz="0" w:space="0" w:color="auto"/>
      </w:divBdr>
    </w:div>
    <w:div w:id="675763017">
      <w:bodyDiv w:val="1"/>
      <w:marLeft w:val="0"/>
      <w:marRight w:val="0"/>
      <w:marTop w:val="0"/>
      <w:marBottom w:val="0"/>
      <w:divBdr>
        <w:top w:val="none" w:sz="0" w:space="0" w:color="auto"/>
        <w:left w:val="none" w:sz="0" w:space="0" w:color="auto"/>
        <w:bottom w:val="none" w:sz="0" w:space="0" w:color="auto"/>
        <w:right w:val="none" w:sz="0" w:space="0" w:color="auto"/>
      </w:divBdr>
    </w:div>
    <w:div w:id="728923198">
      <w:bodyDiv w:val="1"/>
      <w:marLeft w:val="0"/>
      <w:marRight w:val="0"/>
      <w:marTop w:val="0"/>
      <w:marBottom w:val="0"/>
      <w:divBdr>
        <w:top w:val="none" w:sz="0" w:space="0" w:color="auto"/>
        <w:left w:val="none" w:sz="0" w:space="0" w:color="auto"/>
        <w:bottom w:val="none" w:sz="0" w:space="0" w:color="auto"/>
        <w:right w:val="none" w:sz="0" w:space="0" w:color="auto"/>
      </w:divBdr>
    </w:div>
    <w:div w:id="823546398">
      <w:bodyDiv w:val="1"/>
      <w:marLeft w:val="0"/>
      <w:marRight w:val="0"/>
      <w:marTop w:val="0"/>
      <w:marBottom w:val="0"/>
      <w:divBdr>
        <w:top w:val="none" w:sz="0" w:space="0" w:color="auto"/>
        <w:left w:val="none" w:sz="0" w:space="0" w:color="auto"/>
        <w:bottom w:val="none" w:sz="0" w:space="0" w:color="auto"/>
        <w:right w:val="none" w:sz="0" w:space="0" w:color="auto"/>
      </w:divBdr>
    </w:div>
    <w:div w:id="866986186">
      <w:bodyDiv w:val="1"/>
      <w:marLeft w:val="0"/>
      <w:marRight w:val="0"/>
      <w:marTop w:val="0"/>
      <w:marBottom w:val="0"/>
      <w:divBdr>
        <w:top w:val="none" w:sz="0" w:space="0" w:color="auto"/>
        <w:left w:val="none" w:sz="0" w:space="0" w:color="auto"/>
        <w:bottom w:val="none" w:sz="0" w:space="0" w:color="auto"/>
        <w:right w:val="none" w:sz="0" w:space="0" w:color="auto"/>
      </w:divBdr>
    </w:div>
    <w:div w:id="962493707">
      <w:bodyDiv w:val="1"/>
      <w:marLeft w:val="0"/>
      <w:marRight w:val="0"/>
      <w:marTop w:val="0"/>
      <w:marBottom w:val="0"/>
      <w:divBdr>
        <w:top w:val="none" w:sz="0" w:space="0" w:color="auto"/>
        <w:left w:val="none" w:sz="0" w:space="0" w:color="auto"/>
        <w:bottom w:val="none" w:sz="0" w:space="0" w:color="auto"/>
        <w:right w:val="none" w:sz="0" w:space="0" w:color="auto"/>
      </w:divBdr>
    </w:div>
    <w:div w:id="1012728123">
      <w:bodyDiv w:val="1"/>
      <w:marLeft w:val="0"/>
      <w:marRight w:val="0"/>
      <w:marTop w:val="0"/>
      <w:marBottom w:val="0"/>
      <w:divBdr>
        <w:top w:val="none" w:sz="0" w:space="0" w:color="auto"/>
        <w:left w:val="none" w:sz="0" w:space="0" w:color="auto"/>
        <w:bottom w:val="none" w:sz="0" w:space="0" w:color="auto"/>
        <w:right w:val="none" w:sz="0" w:space="0" w:color="auto"/>
      </w:divBdr>
    </w:div>
    <w:div w:id="1015957201">
      <w:bodyDiv w:val="1"/>
      <w:marLeft w:val="0"/>
      <w:marRight w:val="0"/>
      <w:marTop w:val="0"/>
      <w:marBottom w:val="0"/>
      <w:divBdr>
        <w:top w:val="none" w:sz="0" w:space="0" w:color="auto"/>
        <w:left w:val="none" w:sz="0" w:space="0" w:color="auto"/>
        <w:bottom w:val="none" w:sz="0" w:space="0" w:color="auto"/>
        <w:right w:val="none" w:sz="0" w:space="0" w:color="auto"/>
      </w:divBdr>
    </w:div>
    <w:div w:id="1040589530">
      <w:bodyDiv w:val="1"/>
      <w:marLeft w:val="0"/>
      <w:marRight w:val="0"/>
      <w:marTop w:val="0"/>
      <w:marBottom w:val="0"/>
      <w:divBdr>
        <w:top w:val="none" w:sz="0" w:space="0" w:color="auto"/>
        <w:left w:val="none" w:sz="0" w:space="0" w:color="auto"/>
        <w:bottom w:val="none" w:sz="0" w:space="0" w:color="auto"/>
        <w:right w:val="none" w:sz="0" w:space="0" w:color="auto"/>
      </w:divBdr>
    </w:div>
    <w:div w:id="1137383045">
      <w:bodyDiv w:val="1"/>
      <w:marLeft w:val="0"/>
      <w:marRight w:val="0"/>
      <w:marTop w:val="0"/>
      <w:marBottom w:val="0"/>
      <w:divBdr>
        <w:top w:val="none" w:sz="0" w:space="0" w:color="auto"/>
        <w:left w:val="none" w:sz="0" w:space="0" w:color="auto"/>
        <w:bottom w:val="none" w:sz="0" w:space="0" w:color="auto"/>
        <w:right w:val="none" w:sz="0" w:space="0" w:color="auto"/>
      </w:divBdr>
    </w:div>
    <w:div w:id="1226575260">
      <w:bodyDiv w:val="1"/>
      <w:marLeft w:val="0"/>
      <w:marRight w:val="0"/>
      <w:marTop w:val="0"/>
      <w:marBottom w:val="0"/>
      <w:divBdr>
        <w:top w:val="none" w:sz="0" w:space="0" w:color="auto"/>
        <w:left w:val="none" w:sz="0" w:space="0" w:color="auto"/>
        <w:bottom w:val="none" w:sz="0" w:space="0" w:color="auto"/>
        <w:right w:val="none" w:sz="0" w:space="0" w:color="auto"/>
      </w:divBdr>
    </w:div>
    <w:div w:id="1271357910">
      <w:bodyDiv w:val="1"/>
      <w:marLeft w:val="0"/>
      <w:marRight w:val="0"/>
      <w:marTop w:val="0"/>
      <w:marBottom w:val="0"/>
      <w:divBdr>
        <w:top w:val="none" w:sz="0" w:space="0" w:color="auto"/>
        <w:left w:val="none" w:sz="0" w:space="0" w:color="auto"/>
        <w:bottom w:val="none" w:sz="0" w:space="0" w:color="auto"/>
        <w:right w:val="none" w:sz="0" w:space="0" w:color="auto"/>
      </w:divBdr>
    </w:div>
    <w:div w:id="1278098100">
      <w:bodyDiv w:val="1"/>
      <w:marLeft w:val="0"/>
      <w:marRight w:val="0"/>
      <w:marTop w:val="0"/>
      <w:marBottom w:val="0"/>
      <w:divBdr>
        <w:top w:val="none" w:sz="0" w:space="0" w:color="auto"/>
        <w:left w:val="none" w:sz="0" w:space="0" w:color="auto"/>
        <w:bottom w:val="none" w:sz="0" w:space="0" w:color="auto"/>
        <w:right w:val="none" w:sz="0" w:space="0" w:color="auto"/>
      </w:divBdr>
    </w:div>
    <w:div w:id="1450127006">
      <w:bodyDiv w:val="1"/>
      <w:marLeft w:val="0"/>
      <w:marRight w:val="0"/>
      <w:marTop w:val="0"/>
      <w:marBottom w:val="0"/>
      <w:divBdr>
        <w:top w:val="none" w:sz="0" w:space="0" w:color="auto"/>
        <w:left w:val="none" w:sz="0" w:space="0" w:color="auto"/>
        <w:bottom w:val="none" w:sz="0" w:space="0" w:color="auto"/>
        <w:right w:val="none" w:sz="0" w:space="0" w:color="auto"/>
      </w:divBdr>
    </w:div>
    <w:div w:id="1501433261">
      <w:bodyDiv w:val="1"/>
      <w:marLeft w:val="0"/>
      <w:marRight w:val="0"/>
      <w:marTop w:val="0"/>
      <w:marBottom w:val="0"/>
      <w:divBdr>
        <w:top w:val="none" w:sz="0" w:space="0" w:color="auto"/>
        <w:left w:val="none" w:sz="0" w:space="0" w:color="auto"/>
        <w:bottom w:val="none" w:sz="0" w:space="0" w:color="auto"/>
        <w:right w:val="none" w:sz="0" w:space="0" w:color="auto"/>
      </w:divBdr>
    </w:div>
    <w:div w:id="1542326290">
      <w:bodyDiv w:val="1"/>
      <w:marLeft w:val="0"/>
      <w:marRight w:val="0"/>
      <w:marTop w:val="0"/>
      <w:marBottom w:val="0"/>
      <w:divBdr>
        <w:top w:val="none" w:sz="0" w:space="0" w:color="auto"/>
        <w:left w:val="none" w:sz="0" w:space="0" w:color="auto"/>
        <w:bottom w:val="none" w:sz="0" w:space="0" w:color="auto"/>
        <w:right w:val="none" w:sz="0" w:space="0" w:color="auto"/>
      </w:divBdr>
    </w:div>
    <w:div w:id="1598636653">
      <w:bodyDiv w:val="1"/>
      <w:marLeft w:val="0"/>
      <w:marRight w:val="0"/>
      <w:marTop w:val="0"/>
      <w:marBottom w:val="0"/>
      <w:divBdr>
        <w:top w:val="none" w:sz="0" w:space="0" w:color="auto"/>
        <w:left w:val="none" w:sz="0" w:space="0" w:color="auto"/>
        <w:bottom w:val="none" w:sz="0" w:space="0" w:color="auto"/>
        <w:right w:val="none" w:sz="0" w:space="0" w:color="auto"/>
      </w:divBdr>
    </w:div>
    <w:div w:id="1662539513">
      <w:bodyDiv w:val="1"/>
      <w:marLeft w:val="0"/>
      <w:marRight w:val="0"/>
      <w:marTop w:val="0"/>
      <w:marBottom w:val="0"/>
      <w:divBdr>
        <w:top w:val="none" w:sz="0" w:space="0" w:color="auto"/>
        <w:left w:val="none" w:sz="0" w:space="0" w:color="auto"/>
        <w:bottom w:val="none" w:sz="0" w:space="0" w:color="auto"/>
        <w:right w:val="none" w:sz="0" w:space="0" w:color="auto"/>
      </w:divBdr>
    </w:div>
    <w:div w:id="1671251532">
      <w:bodyDiv w:val="1"/>
      <w:marLeft w:val="0"/>
      <w:marRight w:val="0"/>
      <w:marTop w:val="0"/>
      <w:marBottom w:val="0"/>
      <w:divBdr>
        <w:top w:val="none" w:sz="0" w:space="0" w:color="auto"/>
        <w:left w:val="none" w:sz="0" w:space="0" w:color="auto"/>
        <w:bottom w:val="none" w:sz="0" w:space="0" w:color="auto"/>
        <w:right w:val="none" w:sz="0" w:space="0" w:color="auto"/>
      </w:divBdr>
    </w:div>
    <w:div w:id="1679772044">
      <w:bodyDiv w:val="1"/>
      <w:marLeft w:val="0"/>
      <w:marRight w:val="0"/>
      <w:marTop w:val="0"/>
      <w:marBottom w:val="0"/>
      <w:divBdr>
        <w:top w:val="none" w:sz="0" w:space="0" w:color="auto"/>
        <w:left w:val="none" w:sz="0" w:space="0" w:color="auto"/>
        <w:bottom w:val="none" w:sz="0" w:space="0" w:color="auto"/>
        <w:right w:val="none" w:sz="0" w:space="0" w:color="auto"/>
      </w:divBdr>
    </w:div>
    <w:div w:id="1792700714">
      <w:bodyDiv w:val="1"/>
      <w:marLeft w:val="0"/>
      <w:marRight w:val="0"/>
      <w:marTop w:val="0"/>
      <w:marBottom w:val="0"/>
      <w:divBdr>
        <w:top w:val="none" w:sz="0" w:space="0" w:color="auto"/>
        <w:left w:val="none" w:sz="0" w:space="0" w:color="auto"/>
        <w:bottom w:val="none" w:sz="0" w:space="0" w:color="auto"/>
        <w:right w:val="none" w:sz="0" w:space="0" w:color="auto"/>
      </w:divBdr>
    </w:div>
    <w:div w:id="1876772375">
      <w:bodyDiv w:val="1"/>
      <w:marLeft w:val="0"/>
      <w:marRight w:val="0"/>
      <w:marTop w:val="0"/>
      <w:marBottom w:val="0"/>
      <w:divBdr>
        <w:top w:val="none" w:sz="0" w:space="0" w:color="auto"/>
        <w:left w:val="none" w:sz="0" w:space="0" w:color="auto"/>
        <w:bottom w:val="none" w:sz="0" w:space="0" w:color="auto"/>
        <w:right w:val="none" w:sz="0" w:space="0" w:color="auto"/>
      </w:divBdr>
    </w:div>
    <w:div w:id="192834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togo@lmd.ist.hokudai.ac.jp"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181E1-3D59-4FE3-B2B0-A10276DEF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14628</Words>
  <Characters>83386</Characters>
  <Application>Microsoft Office Word</Application>
  <DocSecurity>0</DocSecurity>
  <Lines>694</Lines>
  <Paragraphs>195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藤後　廉</dc:creator>
  <cp:keywords/>
  <dc:description/>
  <cp:lastModifiedBy>Lenovo</cp:lastModifiedBy>
  <cp:revision>5</cp:revision>
  <cp:lastPrinted>2020-03-26T03:38:00Z</cp:lastPrinted>
  <dcterms:created xsi:type="dcterms:W3CDTF">2020-06-17T17:29:00Z</dcterms:created>
  <dcterms:modified xsi:type="dcterms:W3CDTF">2020-07-06T10:53:00Z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db473b7c-998b-3e88-ac96-e81d9611dbf1</vt:lpwstr>
  </property>
  <property fmtid="{D5CDD505-2E9C-101B-9397-08002B2CF9AE}" pid="4" name="Mendeley Citation Style_1">
    <vt:lpwstr>https://csl.mendeley.com/styles/494608131/vancouver-wjg</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http://www.zotero.org/styles/vancouver</vt:lpwstr>
  </property>
  <property fmtid="{D5CDD505-2E9C-101B-9397-08002B2CF9AE}" pid="20" name="Mendeley Recent Style Name 7_1">
    <vt:lpwstr>Vancouver</vt:lpwstr>
  </property>
  <property fmtid="{D5CDD505-2E9C-101B-9397-08002B2CF9AE}" pid="21" name="Mendeley Recent Style Id 8_1">
    <vt:lpwstr>https://csl.mendeley.com/styles/494608131/vancouver-wjg</vt:lpwstr>
  </property>
  <property fmtid="{D5CDD505-2E9C-101B-9397-08002B2CF9AE}" pid="22" name="Mendeley Recent Style Name 8_1">
    <vt:lpwstr>Vancouver - Ren Togo</vt:lpwstr>
  </property>
  <property fmtid="{D5CDD505-2E9C-101B-9397-08002B2CF9AE}" pid="23" name="Mendeley Recent Style Id 9_1">
    <vt:lpwstr>http://csl.mendeley.com/styles/494608131/vancouver-wjg</vt:lpwstr>
  </property>
  <property fmtid="{D5CDD505-2E9C-101B-9397-08002B2CF9AE}" pid="24" name="Mendeley Recent Style Name 9_1">
    <vt:lpwstr>Vancouver - Ren Togo</vt:lpwstr>
  </property>
</Properties>
</file>