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48542F" w14:textId="586CCFB1" w:rsidR="00D75D72" w:rsidRPr="00C8407B" w:rsidRDefault="00DD4D1F" w:rsidP="00AC7521">
      <w:pPr>
        <w:spacing w:line="360" w:lineRule="auto"/>
        <w:jc w:val="both"/>
        <w:rPr>
          <w:rFonts w:ascii="Book Antiqua" w:hAnsi="Book Antiqua"/>
          <w:i/>
          <w:lang w:val="en-US"/>
        </w:rPr>
      </w:pPr>
      <w:r w:rsidRPr="00C8407B">
        <w:rPr>
          <w:rFonts w:ascii="Book Antiqua" w:hAnsi="Book Antiqua"/>
          <w:b/>
          <w:lang w:val="en-US"/>
        </w:rPr>
        <w:t>Name of Journal:</w:t>
      </w:r>
      <w:r w:rsidR="00216A14" w:rsidRPr="00C8407B">
        <w:rPr>
          <w:rFonts w:ascii="Book Antiqua" w:hAnsi="Book Antiqua"/>
          <w:lang w:val="en-US"/>
        </w:rPr>
        <w:t xml:space="preserve"> </w:t>
      </w:r>
      <w:bookmarkStart w:id="0" w:name="_Hlk40967409"/>
      <w:r w:rsidR="00216A14" w:rsidRPr="00C8407B">
        <w:rPr>
          <w:rFonts w:ascii="Book Antiqua" w:hAnsi="Book Antiqua"/>
          <w:i/>
          <w:lang w:val="en-US"/>
        </w:rPr>
        <w:t>World Journal of Clinical Cases</w:t>
      </w:r>
      <w:bookmarkEnd w:id="0"/>
    </w:p>
    <w:p w14:paraId="05D34D66" w14:textId="1CAFBF2C" w:rsidR="00D75D72" w:rsidRPr="00C8407B" w:rsidRDefault="00D138F6" w:rsidP="00AC7521">
      <w:pPr>
        <w:spacing w:line="360" w:lineRule="auto"/>
        <w:jc w:val="both"/>
        <w:rPr>
          <w:rFonts w:ascii="Book Antiqua" w:hAnsi="Book Antiqua"/>
          <w:lang w:val="en-US"/>
        </w:rPr>
      </w:pPr>
      <w:r w:rsidRPr="00C8407B">
        <w:rPr>
          <w:rFonts w:ascii="Book Antiqua" w:hAnsi="Book Antiqua"/>
          <w:b/>
          <w:lang w:val="en-US"/>
        </w:rPr>
        <w:t xml:space="preserve">Manuscript NO: </w:t>
      </w:r>
      <w:bookmarkStart w:id="1" w:name="_Hlk40967416"/>
      <w:r w:rsidR="00C57DE5" w:rsidRPr="00C8407B">
        <w:rPr>
          <w:rFonts w:ascii="Book Antiqua" w:hAnsi="Book Antiqua"/>
          <w:lang w:val="en-US"/>
        </w:rPr>
        <w:t>54699</w:t>
      </w:r>
      <w:bookmarkEnd w:id="1"/>
    </w:p>
    <w:p w14:paraId="164CFEE6" w14:textId="77777777" w:rsidR="00DD4D1F" w:rsidRPr="00C8407B" w:rsidRDefault="00DD4D1F" w:rsidP="00AC7521">
      <w:pPr>
        <w:spacing w:line="360" w:lineRule="auto"/>
        <w:jc w:val="both"/>
        <w:rPr>
          <w:rFonts w:ascii="Book Antiqua" w:hAnsi="Book Antiqua"/>
          <w:lang w:val="en-US"/>
        </w:rPr>
      </w:pPr>
      <w:r w:rsidRPr="00C8407B">
        <w:rPr>
          <w:rFonts w:ascii="Book Antiqua" w:hAnsi="Book Antiqua"/>
          <w:b/>
          <w:lang w:val="en-US"/>
        </w:rPr>
        <w:t>Manuscript type:</w:t>
      </w:r>
      <w:r w:rsidR="00216A14" w:rsidRPr="00C8407B">
        <w:rPr>
          <w:rFonts w:ascii="Book Antiqua" w:hAnsi="Book Antiqua"/>
          <w:b/>
          <w:lang w:val="en-US"/>
        </w:rPr>
        <w:t xml:space="preserve"> </w:t>
      </w:r>
      <w:r w:rsidR="00216A14" w:rsidRPr="00C8407B">
        <w:rPr>
          <w:rFonts w:ascii="Book Antiqua" w:hAnsi="Book Antiqua"/>
          <w:lang w:val="en-US"/>
        </w:rPr>
        <w:t>CASE REPORT</w:t>
      </w:r>
    </w:p>
    <w:p w14:paraId="22DB83EA" w14:textId="77777777" w:rsidR="00D75D72" w:rsidRPr="00C8407B" w:rsidRDefault="00D75D72" w:rsidP="00AC7521">
      <w:pPr>
        <w:spacing w:line="360" w:lineRule="auto"/>
        <w:jc w:val="both"/>
        <w:rPr>
          <w:rFonts w:ascii="Book Antiqua" w:hAnsi="Book Antiqua"/>
          <w:lang w:val="en-US"/>
        </w:rPr>
      </w:pPr>
    </w:p>
    <w:p w14:paraId="5A6070FD" w14:textId="2503E77D" w:rsidR="00FD4781" w:rsidRPr="00C8407B" w:rsidRDefault="00216A14" w:rsidP="00AC7521">
      <w:pPr>
        <w:spacing w:line="360" w:lineRule="auto"/>
        <w:jc w:val="both"/>
        <w:rPr>
          <w:rFonts w:ascii="Book Antiqua" w:hAnsi="Book Antiqua"/>
          <w:b/>
          <w:lang w:val="en-US"/>
        </w:rPr>
      </w:pPr>
      <w:bookmarkStart w:id="2" w:name="_Hlk40967424"/>
      <w:r w:rsidRPr="00C8407B">
        <w:rPr>
          <w:rFonts w:ascii="Book Antiqua" w:hAnsi="Book Antiqua"/>
          <w:b/>
          <w:lang w:val="en-US"/>
        </w:rPr>
        <w:t>D</w:t>
      </w:r>
      <w:r w:rsidR="00C15793" w:rsidRPr="00C8407B">
        <w:rPr>
          <w:rFonts w:ascii="Book Antiqua" w:hAnsi="Book Antiqua"/>
          <w:b/>
          <w:lang w:val="en-US"/>
        </w:rPr>
        <w:t xml:space="preserve">emyelinating polyneuropathy and lymphoplasmacytic lymphoma </w:t>
      </w:r>
      <w:r w:rsidRPr="00C8407B">
        <w:rPr>
          <w:rFonts w:ascii="Book Antiqua" w:hAnsi="Book Antiqua"/>
          <w:b/>
          <w:lang w:val="en-US"/>
        </w:rPr>
        <w:t xml:space="preserve">coexisting </w:t>
      </w:r>
      <w:r w:rsidR="00C15793" w:rsidRPr="00C8407B">
        <w:rPr>
          <w:rFonts w:ascii="Book Antiqua" w:hAnsi="Book Antiqua"/>
          <w:b/>
          <w:lang w:val="en-US"/>
        </w:rPr>
        <w:t xml:space="preserve">in 36-year-old man: </w:t>
      </w:r>
      <w:r w:rsidR="00072807" w:rsidRPr="00C8407B">
        <w:rPr>
          <w:rFonts w:ascii="Book Antiqua" w:hAnsi="Book Antiqua"/>
          <w:b/>
          <w:lang w:val="en-US"/>
        </w:rPr>
        <w:t>A</w:t>
      </w:r>
      <w:r w:rsidR="00C15793" w:rsidRPr="00C8407B">
        <w:rPr>
          <w:rFonts w:ascii="Book Antiqua" w:hAnsi="Book Antiqua"/>
          <w:b/>
          <w:lang w:val="en-US"/>
        </w:rPr>
        <w:t xml:space="preserve"> case report</w:t>
      </w:r>
      <w:bookmarkEnd w:id="2"/>
      <w:r w:rsidRPr="00C8407B">
        <w:rPr>
          <w:rFonts w:ascii="Book Antiqua" w:hAnsi="Book Antiqua"/>
          <w:b/>
          <w:lang w:val="en-US"/>
        </w:rPr>
        <w:t xml:space="preserve"> </w:t>
      </w:r>
    </w:p>
    <w:p w14:paraId="40DB709A" w14:textId="77777777" w:rsidR="00D75D72" w:rsidRPr="00C8407B" w:rsidRDefault="00D75D72" w:rsidP="00AC7521">
      <w:pPr>
        <w:spacing w:line="360" w:lineRule="auto"/>
        <w:jc w:val="both"/>
        <w:rPr>
          <w:rFonts w:ascii="Book Antiqua" w:hAnsi="Book Antiqua"/>
          <w:color w:val="FF0000"/>
          <w:lang w:val="en-US"/>
        </w:rPr>
      </w:pPr>
    </w:p>
    <w:p w14:paraId="3D7BA3DB" w14:textId="7E485B4E" w:rsidR="00DD4D1F" w:rsidRPr="00C8407B" w:rsidRDefault="00343458" w:rsidP="00AC7521">
      <w:pPr>
        <w:spacing w:line="360" w:lineRule="auto"/>
        <w:jc w:val="both"/>
        <w:rPr>
          <w:rFonts w:ascii="Book Antiqua" w:hAnsi="Book Antiqua"/>
          <w:lang w:val="en-US"/>
        </w:rPr>
      </w:pPr>
      <w:r w:rsidRPr="00C8407B">
        <w:rPr>
          <w:rFonts w:ascii="Book Antiqua" w:hAnsi="Book Antiqua"/>
          <w:lang w:val="en-US"/>
        </w:rPr>
        <w:t xml:space="preserve">Rozlucka L </w:t>
      </w:r>
      <w:r w:rsidRPr="00C8407B">
        <w:rPr>
          <w:rFonts w:ascii="Book Antiqua" w:hAnsi="Book Antiqua"/>
          <w:i/>
          <w:iCs/>
          <w:lang w:val="en-US"/>
        </w:rPr>
        <w:t>et al.</w:t>
      </w:r>
      <w:r w:rsidR="00216A14" w:rsidRPr="00C8407B">
        <w:rPr>
          <w:rFonts w:ascii="Book Antiqua" w:hAnsi="Book Antiqua"/>
          <w:lang w:val="en-US"/>
        </w:rPr>
        <w:t xml:space="preserve"> Coexistence of polyneuropathy and lymphoplasmacytic lymphoma</w:t>
      </w:r>
    </w:p>
    <w:p w14:paraId="4B49CF37" w14:textId="77777777" w:rsidR="00D75D72" w:rsidRPr="00C8407B" w:rsidRDefault="00D75D72" w:rsidP="00AC7521">
      <w:pPr>
        <w:spacing w:line="360" w:lineRule="auto"/>
        <w:jc w:val="both"/>
        <w:rPr>
          <w:rFonts w:ascii="Book Antiqua" w:hAnsi="Book Antiqua"/>
          <w:lang w:val="en-US"/>
        </w:rPr>
      </w:pPr>
    </w:p>
    <w:p w14:paraId="699F55D5" w14:textId="38E3B6D9" w:rsidR="00D138F6" w:rsidRPr="00C8407B" w:rsidRDefault="00D138F6" w:rsidP="00AC7521">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Book Antiqua" w:hAnsi="Book Antiqua"/>
          <w:color w:val="000000"/>
          <w:lang w:val="pl-PL"/>
        </w:rPr>
      </w:pPr>
      <w:bookmarkStart w:id="3" w:name="_Hlk40967562"/>
      <w:bookmarkStart w:id="4" w:name="_Hlk40967516"/>
      <w:r w:rsidRPr="00C8407B">
        <w:rPr>
          <w:rFonts w:ascii="Book Antiqua" w:hAnsi="Book Antiqua"/>
          <w:color w:val="000000"/>
          <w:lang w:val="pl-PL"/>
        </w:rPr>
        <w:t>Lesia Rozłucka</w:t>
      </w:r>
      <w:bookmarkEnd w:id="3"/>
      <w:r w:rsidRPr="00C8407B">
        <w:rPr>
          <w:rFonts w:ascii="Book Antiqua" w:hAnsi="Book Antiqua"/>
          <w:color w:val="000000"/>
          <w:lang w:val="pl-PL"/>
        </w:rPr>
        <w:t xml:space="preserve">, </w:t>
      </w:r>
      <w:bookmarkStart w:id="5" w:name="OLE_LINK820"/>
      <w:bookmarkStart w:id="6" w:name="OLE_LINK821"/>
      <w:r w:rsidRPr="00C8407B">
        <w:rPr>
          <w:rFonts w:ascii="Book Antiqua" w:hAnsi="Book Antiqua"/>
          <w:color w:val="000000"/>
          <w:lang w:val="pl-PL"/>
        </w:rPr>
        <w:t>Elżbieta Semik-Grabarczyk</w:t>
      </w:r>
      <w:bookmarkEnd w:id="5"/>
      <w:bookmarkEnd w:id="6"/>
      <w:r w:rsidRPr="00C8407B">
        <w:rPr>
          <w:rFonts w:ascii="Book Antiqua" w:hAnsi="Book Antiqua"/>
          <w:color w:val="000000"/>
          <w:lang w:val="pl-PL"/>
        </w:rPr>
        <w:t xml:space="preserve">, </w:t>
      </w:r>
      <w:bookmarkStart w:id="7" w:name="OLE_LINK822"/>
      <w:r w:rsidRPr="00C8407B">
        <w:rPr>
          <w:rFonts w:ascii="Book Antiqua" w:hAnsi="Book Antiqua"/>
          <w:color w:val="000000"/>
          <w:lang w:val="pl-PL"/>
        </w:rPr>
        <w:t>Marta Pietrukaniec</w:t>
      </w:r>
      <w:bookmarkEnd w:id="7"/>
      <w:r w:rsidRPr="00C8407B">
        <w:rPr>
          <w:rFonts w:ascii="Book Antiqua" w:hAnsi="Book Antiqua"/>
          <w:color w:val="000000"/>
          <w:lang w:val="pl-PL"/>
        </w:rPr>
        <w:t xml:space="preserve">, </w:t>
      </w:r>
      <w:bookmarkStart w:id="8" w:name="OLE_LINK823"/>
      <w:r w:rsidRPr="00C8407B">
        <w:rPr>
          <w:rFonts w:ascii="Book Antiqua" w:hAnsi="Book Antiqua"/>
          <w:color w:val="000000"/>
          <w:lang w:val="pl-PL"/>
        </w:rPr>
        <w:t>Agnieszka Żak-Gołąb</w:t>
      </w:r>
      <w:bookmarkEnd w:id="8"/>
      <w:r w:rsidRPr="00C8407B">
        <w:rPr>
          <w:rFonts w:ascii="Book Antiqua" w:hAnsi="Book Antiqua"/>
          <w:color w:val="000000"/>
          <w:lang w:val="pl-PL"/>
        </w:rPr>
        <w:t xml:space="preserve">, </w:t>
      </w:r>
      <w:bookmarkStart w:id="9" w:name="OLE_LINK824"/>
      <w:bookmarkStart w:id="10" w:name="OLE_LINK825"/>
      <w:r w:rsidRPr="00C8407B">
        <w:rPr>
          <w:rFonts w:ascii="Book Antiqua" w:hAnsi="Book Antiqua"/>
          <w:color w:val="000000"/>
          <w:lang w:val="pl-PL"/>
        </w:rPr>
        <w:t>Małgorzata Grabarczyk</w:t>
      </w:r>
      <w:bookmarkEnd w:id="9"/>
      <w:bookmarkEnd w:id="10"/>
      <w:r w:rsidRPr="00C8407B">
        <w:rPr>
          <w:rFonts w:ascii="Book Antiqua" w:hAnsi="Book Antiqua"/>
          <w:color w:val="000000"/>
          <w:lang w:val="pl-PL"/>
        </w:rPr>
        <w:t xml:space="preserve">, </w:t>
      </w:r>
      <w:bookmarkStart w:id="11" w:name="OLE_LINK826"/>
      <w:r w:rsidRPr="00C8407B">
        <w:rPr>
          <w:rFonts w:ascii="Book Antiqua" w:hAnsi="Book Antiqua"/>
          <w:color w:val="000000"/>
          <w:lang w:val="pl-PL"/>
        </w:rPr>
        <w:t>Sebastian Grosicki</w:t>
      </w:r>
      <w:bookmarkEnd w:id="11"/>
      <w:r w:rsidRPr="00C8407B">
        <w:rPr>
          <w:rFonts w:ascii="Book Antiqua" w:hAnsi="Book Antiqua"/>
          <w:color w:val="000000"/>
          <w:lang w:val="pl-PL"/>
        </w:rPr>
        <w:t xml:space="preserve">, </w:t>
      </w:r>
      <w:bookmarkStart w:id="12" w:name="OLE_LINK827"/>
      <w:r w:rsidRPr="00C8407B">
        <w:rPr>
          <w:rFonts w:ascii="Book Antiqua" w:hAnsi="Book Antiqua"/>
          <w:color w:val="000000"/>
          <w:lang w:val="pl-PL"/>
        </w:rPr>
        <w:t>Michał Holecki</w:t>
      </w:r>
      <w:bookmarkEnd w:id="4"/>
      <w:bookmarkEnd w:id="12"/>
    </w:p>
    <w:p w14:paraId="20ACB8F4" w14:textId="77777777" w:rsidR="00D75D72" w:rsidRPr="00C8407B" w:rsidRDefault="00D75D72" w:rsidP="00AC7521">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Book Antiqua" w:hAnsi="Book Antiqua"/>
          <w:color w:val="000000"/>
          <w:vertAlign w:val="superscript"/>
          <w:lang w:val="pl-PL"/>
        </w:rPr>
      </w:pPr>
    </w:p>
    <w:p w14:paraId="603ADCAA" w14:textId="0649BD7A" w:rsidR="00D75D72" w:rsidRPr="00C8407B" w:rsidRDefault="00D138F6" w:rsidP="00AC7521">
      <w:pPr>
        <w:spacing w:line="360" w:lineRule="auto"/>
        <w:jc w:val="both"/>
        <w:rPr>
          <w:rFonts w:ascii="Book Antiqua" w:hAnsi="Book Antiqua"/>
          <w:color w:val="000000"/>
          <w:shd w:val="clear" w:color="auto" w:fill="FFFFFF"/>
          <w:lang w:val="en-US"/>
        </w:rPr>
      </w:pPr>
      <w:r w:rsidRPr="00C8407B">
        <w:rPr>
          <w:rFonts w:ascii="Book Antiqua" w:hAnsi="Book Antiqua"/>
          <w:b/>
          <w:lang w:val="en-US"/>
        </w:rPr>
        <w:t xml:space="preserve">Lesia Rozłucka, </w:t>
      </w:r>
      <w:r w:rsidRPr="00C8407B">
        <w:rPr>
          <w:rFonts w:ascii="Book Antiqua" w:hAnsi="Book Antiqua"/>
          <w:color w:val="000000"/>
          <w:shd w:val="clear" w:color="auto" w:fill="FFFFFF"/>
          <w:lang w:val="en-US"/>
        </w:rPr>
        <w:t>Department of Internal Medicine, Allergology and Clinical Immunology, Faculty of Medical Sciences in Zabrze, Medical University of Silesia</w:t>
      </w:r>
      <w:r w:rsidR="00343458" w:rsidRPr="00C8407B">
        <w:rPr>
          <w:rFonts w:ascii="Book Antiqua" w:hAnsi="Book Antiqua"/>
          <w:color w:val="000000"/>
          <w:shd w:val="clear" w:color="auto" w:fill="FFFFFF"/>
          <w:lang w:val="en-US"/>
        </w:rPr>
        <w:t>, Katowice 40-752, Poland</w:t>
      </w:r>
    </w:p>
    <w:p w14:paraId="55F69F7A" w14:textId="77777777" w:rsidR="00640164" w:rsidRPr="00C8407B" w:rsidRDefault="00640164" w:rsidP="00AC7521">
      <w:pPr>
        <w:spacing w:line="360" w:lineRule="auto"/>
        <w:jc w:val="both"/>
        <w:rPr>
          <w:rFonts w:ascii="Book Antiqua" w:hAnsi="Book Antiqua"/>
          <w:color w:val="000000"/>
          <w:shd w:val="clear" w:color="auto" w:fill="FFFFFF"/>
          <w:lang w:val="en-US"/>
        </w:rPr>
      </w:pPr>
    </w:p>
    <w:p w14:paraId="6E831CAA" w14:textId="488C3CFD" w:rsidR="00343458" w:rsidRPr="00C8407B" w:rsidRDefault="00D138F6" w:rsidP="00AC7521">
      <w:pPr>
        <w:spacing w:line="360" w:lineRule="auto"/>
        <w:jc w:val="both"/>
        <w:rPr>
          <w:rFonts w:ascii="Book Antiqua" w:hAnsi="Book Antiqua"/>
          <w:color w:val="000000"/>
          <w:shd w:val="clear" w:color="auto" w:fill="FFFFFF"/>
          <w:lang w:val="en-US"/>
        </w:rPr>
      </w:pPr>
      <w:r w:rsidRPr="00C8407B">
        <w:rPr>
          <w:rFonts w:ascii="Book Antiqua" w:hAnsi="Book Antiqua"/>
          <w:b/>
          <w:color w:val="000000"/>
          <w:lang w:val="en-US"/>
        </w:rPr>
        <w:t>Elżbieta Semik-Grabarczyk, Marta Pietrukaniec, Agnieszka Żak-Gołąb, Michał Holecki</w:t>
      </w:r>
      <w:r w:rsidR="00640164" w:rsidRPr="00C8407B">
        <w:rPr>
          <w:rFonts w:ascii="Book Antiqua" w:hAnsi="Book Antiqua"/>
          <w:b/>
          <w:color w:val="000000"/>
          <w:lang w:val="en-US"/>
        </w:rPr>
        <w:t>,</w:t>
      </w:r>
      <w:r w:rsidRPr="00C8407B">
        <w:rPr>
          <w:rFonts w:ascii="Book Antiqua" w:hAnsi="Book Antiqua"/>
          <w:b/>
          <w:color w:val="000000"/>
          <w:lang w:val="en-US"/>
        </w:rPr>
        <w:t xml:space="preserve"> </w:t>
      </w:r>
      <w:r w:rsidRPr="00C8407B">
        <w:rPr>
          <w:rFonts w:ascii="Book Antiqua" w:hAnsi="Book Antiqua"/>
          <w:color w:val="000000"/>
          <w:shd w:val="clear" w:color="auto" w:fill="FFFFFF"/>
          <w:lang w:val="en-US"/>
        </w:rPr>
        <w:t>Department of Internal Medicine, Autoimmune and Metabolic Diseases, Faculty of Medical Sciences in Katowice, Medical University of Silesia</w:t>
      </w:r>
      <w:r w:rsidR="00343458" w:rsidRPr="00C8407B">
        <w:rPr>
          <w:rFonts w:ascii="Book Antiqua" w:hAnsi="Book Antiqua"/>
          <w:color w:val="000000"/>
          <w:shd w:val="clear" w:color="auto" w:fill="FFFFFF"/>
          <w:lang w:val="en-US"/>
        </w:rPr>
        <w:t>, Katowice 40-752, Poland</w:t>
      </w:r>
    </w:p>
    <w:p w14:paraId="470C92BF" w14:textId="77777777" w:rsidR="00640164" w:rsidRPr="00C8407B" w:rsidRDefault="00640164" w:rsidP="00AC7521">
      <w:pPr>
        <w:spacing w:line="360" w:lineRule="auto"/>
        <w:jc w:val="both"/>
        <w:rPr>
          <w:rFonts w:ascii="Book Antiqua" w:hAnsi="Book Antiqua"/>
          <w:color w:val="000000"/>
          <w:shd w:val="clear" w:color="auto" w:fill="FFFFFF"/>
          <w:lang w:val="en-US"/>
        </w:rPr>
      </w:pPr>
    </w:p>
    <w:p w14:paraId="04C8E63D" w14:textId="48668540" w:rsidR="00343458" w:rsidRPr="00C8407B" w:rsidRDefault="00D138F6" w:rsidP="00AC7521">
      <w:pPr>
        <w:spacing w:line="360" w:lineRule="auto"/>
        <w:jc w:val="both"/>
        <w:rPr>
          <w:rFonts w:ascii="Book Antiqua" w:hAnsi="Book Antiqua"/>
          <w:color w:val="000000"/>
          <w:shd w:val="clear" w:color="auto" w:fill="FFFFFF"/>
          <w:lang w:val="en-US"/>
        </w:rPr>
      </w:pPr>
      <w:r w:rsidRPr="00C8407B">
        <w:rPr>
          <w:rFonts w:ascii="Book Antiqua" w:hAnsi="Book Antiqua"/>
          <w:b/>
          <w:color w:val="000000"/>
          <w:lang w:val="en-US"/>
        </w:rPr>
        <w:t>Małgorzata Grabarczyk</w:t>
      </w:r>
      <w:r w:rsidRPr="00C8407B">
        <w:rPr>
          <w:rFonts w:ascii="Book Antiqua" w:hAnsi="Book Antiqua"/>
          <w:color w:val="000000"/>
          <w:lang w:val="en-US"/>
        </w:rPr>
        <w:t xml:space="preserve">, </w:t>
      </w:r>
      <w:r w:rsidRPr="00C8407B">
        <w:rPr>
          <w:rFonts w:ascii="Book Antiqua" w:hAnsi="Book Antiqua"/>
          <w:color w:val="000000"/>
          <w:shd w:val="clear" w:color="auto" w:fill="FFFFFF"/>
          <w:lang w:val="en-US"/>
        </w:rPr>
        <w:t>Student Scientific Society at the Department of Internal Medicine, Autoimmune and Metabolic Diseases, Faculty of Medical Sciences in Katowice, Medical University of Silesia</w:t>
      </w:r>
      <w:r w:rsidR="00343458" w:rsidRPr="00C8407B">
        <w:rPr>
          <w:rFonts w:ascii="Book Antiqua" w:hAnsi="Book Antiqua"/>
          <w:color w:val="000000"/>
          <w:shd w:val="clear" w:color="auto" w:fill="FFFFFF"/>
          <w:lang w:val="en-US"/>
        </w:rPr>
        <w:t>, Katowice 40-752, Poland</w:t>
      </w:r>
    </w:p>
    <w:p w14:paraId="2012B641" w14:textId="77777777" w:rsidR="00640164" w:rsidRPr="00C8407B" w:rsidRDefault="00640164" w:rsidP="00AC7521">
      <w:pPr>
        <w:spacing w:line="360" w:lineRule="auto"/>
        <w:jc w:val="both"/>
        <w:rPr>
          <w:rFonts w:ascii="Book Antiqua" w:hAnsi="Book Antiqua"/>
          <w:color w:val="000000"/>
          <w:shd w:val="clear" w:color="auto" w:fill="FFFFFF"/>
          <w:lang w:val="en-US"/>
        </w:rPr>
      </w:pPr>
    </w:p>
    <w:p w14:paraId="702A6CDF" w14:textId="590E0423" w:rsidR="00D138F6" w:rsidRPr="00C8407B" w:rsidRDefault="00D138F6" w:rsidP="00AC7521">
      <w:pPr>
        <w:spacing w:line="360" w:lineRule="auto"/>
        <w:jc w:val="both"/>
        <w:rPr>
          <w:rFonts w:ascii="Book Antiqua" w:hAnsi="Book Antiqua"/>
          <w:lang w:val="en-US"/>
        </w:rPr>
      </w:pPr>
      <w:r w:rsidRPr="00C8407B">
        <w:rPr>
          <w:rFonts w:ascii="Book Antiqua" w:hAnsi="Book Antiqua"/>
          <w:b/>
          <w:color w:val="000000"/>
          <w:lang w:val="en-US"/>
        </w:rPr>
        <w:t>Sebastian Grosicki</w:t>
      </w:r>
      <w:r w:rsidRPr="00C8407B">
        <w:rPr>
          <w:rFonts w:ascii="Book Antiqua" w:hAnsi="Book Antiqua"/>
          <w:color w:val="000000"/>
          <w:lang w:val="en-US"/>
        </w:rPr>
        <w:t xml:space="preserve">, </w:t>
      </w:r>
      <w:r w:rsidRPr="00C8407B">
        <w:rPr>
          <w:rFonts w:ascii="Book Antiqua" w:hAnsi="Book Antiqua"/>
          <w:color w:val="000000"/>
          <w:shd w:val="clear" w:color="auto" w:fill="FFFFFF"/>
          <w:lang w:val="en-US"/>
        </w:rPr>
        <w:t>Department of Hematology and Cancer Prevention, Faculty of Health Sciences in Bytom, Medical University of Silesia</w:t>
      </w:r>
      <w:r w:rsidR="00343458" w:rsidRPr="00C8407B">
        <w:rPr>
          <w:rFonts w:ascii="Book Antiqua" w:hAnsi="Book Antiqua"/>
          <w:color w:val="000000"/>
          <w:shd w:val="clear" w:color="auto" w:fill="FFFFFF"/>
          <w:lang w:val="en-US"/>
        </w:rPr>
        <w:t>, Bytom, 41-902, Poland</w:t>
      </w:r>
    </w:p>
    <w:p w14:paraId="269F8B58" w14:textId="77777777" w:rsidR="00DD4D1F" w:rsidRPr="00C8407B" w:rsidRDefault="00DD4D1F" w:rsidP="00AC7521">
      <w:pPr>
        <w:spacing w:line="360" w:lineRule="auto"/>
        <w:jc w:val="both"/>
        <w:rPr>
          <w:rFonts w:ascii="Book Antiqua" w:hAnsi="Book Antiqua"/>
          <w:b/>
          <w:lang w:val="en-US"/>
        </w:rPr>
      </w:pPr>
    </w:p>
    <w:p w14:paraId="51B181C4" w14:textId="267AE7BC" w:rsidR="00DD4D1F" w:rsidRPr="00C8407B" w:rsidRDefault="00DD4D1F" w:rsidP="00AC7521">
      <w:pPr>
        <w:pStyle w:val="a4"/>
        <w:spacing w:before="0" w:beforeAutospacing="0" w:after="0" w:afterAutospacing="0" w:line="360" w:lineRule="auto"/>
        <w:jc w:val="both"/>
        <w:rPr>
          <w:rFonts w:ascii="Book Antiqua" w:hAnsi="Book Antiqua"/>
          <w:lang w:val="en-US"/>
        </w:rPr>
      </w:pPr>
      <w:r w:rsidRPr="00C8407B">
        <w:rPr>
          <w:rFonts w:ascii="Book Antiqua" w:hAnsi="Book Antiqua"/>
          <w:b/>
          <w:lang w:val="en-US"/>
        </w:rPr>
        <w:t>Author contributions:</w:t>
      </w:r>
      <w:r w:rsidR="00D138F6" w:rsidRPr="00C8407B">
        <w:rPr>
          <w:rFonts w:ascii="Book Antiqua" w:hAnsi="Book Antiqua"/>
          <w:b/>
          <w:lang w:val="en-US"/>
        </w:rPr>
        <w:t xml:space="preserve"> </w:t>
      </w:r>
      <w:r w:rsidR="00D138F6" w:rsidRPr="00C8407B">
        <w:rPr>
          <w:rFonts w:ascii="Book Antiqua" w:hAnsi="Book Antiqua"/>
          <w:lang w:val="en-US"/>
        </w:rPr>
        <w:t xml:space="preserve">Rozlucka </w:t>
      </w:r>
      <w:r w:rsidR="00640164" w:rsidRPr="00C8407B">
        <w:rPr>
          <w:rFonts w:ascii="Book Antiqua" w:hAnsi="Book Antiqua"/>
          <w:lang w:val="en-US"/>
        </w:rPr>
        <w:t>L</w:t>
      </w:r>
      <w:r w:rsidR="00D138F6" w:rsidRPr="00C8407B">
        <w:rPr>
          <w:rFonts w:ascii="Book Antiqua" w:hAnsi="Book Antiqua"/>
          <w:lang w:val="en-US"/>
        </w:rPr>
        <w:t xml:space="preserve">was </w:t>
      </w:r>
      <w:r w:rsidR="00655C06" w:rsidRPr="00C8407B">
        <w:rPr>
          <w:rFonts w:ascii="Book Antiqua" w:hAnsi="Book Antiqua"/>
          <w:lang w:val="en-US"/>
        </w:rPr>
        <w:t>patients</w:t>
      </w:r>
      <w:r w:rsidR="00640164" w:rsidRPr="00C8407B">
        <w:rPr>
          <w:rFonts w:ascii="Book Antiqua" w:hAnsi="Book Antiqua"/>
          <w:lang w:val="en-US"/>
        </w:rPr>
        <w:t>’</w:t>
      </w:r>
      <w:r w:rsidR="00D138F6" w:rsidRPr="00C8407B">
        <w:rPr>
          <w:rFonts w:ascii="Book Antiqua" w:hAnsi="Book Antiqua"/>
          <w:lang w:val="en-US"/>
        </w:rPr>
        <w:t xml:space="preserve"> doctor, drafted and prepared manuscript for final publication</w:t>
      </w:r>
      <w:r w:rsidR="00640164" w:rsidRPr="00C8407B">
        <w:rPr>
          <w:rFonts w:ascii="Book Antiqua" w:hAnsi="Book Antiqua"/>
          <w:lang w:val="en-US"/>
        </w:rPr>
        <w:t>;</w:t>
      </w:r>
      <w:r w:rsidR="00D138F6" w:rsidRPr="00C8407B">
        <w:rPr>
          <w:rFonts w:ascii="Book Antiqua" w:hAnsi="Book Antiqua"/>
          <w:lang w:val="en-US"/>
        </w:rPr>
        <w:t xml:space="preserve"> Semik-Grabarczyk </w:t>
      </w:r>
      <w:r w:rsidR="00640164" w:rsidRPr="00C8407B">
        <w:rPr>
          <w:rFonts w:ascii="Book Antiqua" w:hAnsi="Book Antiqua"/>
          <w:lang w:val="en-US"/>
        </w:rPr>
        <w:t xml:space="preserve">E </w:t>
      </w:r>
      <w:r w:rsidR="00D138F6" w:rsidRPr="00C8407B">
        <w:rPr>
          <w:rFonts w:ascii="Book Antiqua" w:hAnsi="Book Antiqua"/>
          <w:lang w:val="en-US"/>
        </w:rPr>
        <w:t xml:space="preserve">and Grabarczyk </w:t>
      </w:r>
      <w:r w:rsidR="00640164" w:rsidRPr="00C8407B">
        <w:rPr>
          <w:rFonts w:ascii="Book Antiqua" w:hAnsi="Book Antiqua"/>
          <w:lang w:val="en-US"/>
        </w:rPr>
        <w:t xml:space="preserve">M </w:t>
      </w:r>
      <w:r w:rsidR="00D75D72" w:rsidRPr="00C8407B">
        <w:rPr>
          <w:rFonts w:ascii="Book Antiqua" w:hAnsi="Book Antiqua"/>
          <w:lang w:val="en-US"/>
        </w:rPr>
        <w:t>reviewed the literature and drafted the manuscript</w:t>
      </w:r>
      <w:r w:rsidR="00640164" w:rsidRPr="00C8407B">
        <w:rPr>
          <w:rFonts w:ascii="Book Antiqua" w:hAnsi="Book Antiqua"/>
          <w:lang w:val="en-US"/>
        </w:rPr>
        <w:t>;</w:t>
      </w:r>
      <w:r w:rsidR="00D75D72" w:rsidRPr="00C8407B">
        <w:rPr>
          <w:rFonts w:ascii="Book Antiqua" w:hAnsi="Book Antiqua"/>
          <w:lang w:val="en-US"/>
        </w:rPr>
        <w:t xml:space="preserve"> Pietrukaniec </w:t>
      </w:r>
      <w:r w:rsidR="00640164" w:rsidRPr="00C8407B">
        <w:rPr>
          <w:rFonts w:ascii="Book Antiqua" w:hAnsi="Book Antiqua"/>
          <w:lang w:val="en-US"/>
        </w:rPr>
        <w:t xml:space="preserve">M </w:t>
      </w:r>
      <w:r w:rsidR="00D75D72" w:rsidRPr="00C8407B">
        <w:rPr>
          <w:rFonts w:ascii="Book Antiqua" w:hAnsi="Book Antiqua"/>
          <w:lang w:val="en-US"/>
        </w:rPr>
        <w:t xml:space="preserve">and Żak-Gołąb </w:t>
      </w:r>
      <w:r w:rsidR="00640164" w:rsidRPr="00C8407B">
        <w:rPr>
          <w:rFonts w:ascii="Book Antiqua" w:hAnsi="Book Antiqua"/>
          <w:lang w:val="en-US"/>
        </w:rPr>
        <w:t xml:space="preserve">A </w:t>
      </w:r>
      <w:r w:rsidR="00D75D72" w:rsidRPr="00C8407B">
        <w:rPr>
          <w:rFonts w:ascii="Book Antiqua" w:hAnsi="Book Antiqua"/>
          <w:lang w:val="en-US"/>
        </w:rPr>
        <w:lastRenderedPageBreak/>
        <w:t>contributed to manuscript drafting and translated the manuscript</w:t>
      </w:r>
      <w:r w:rsidR="00640164" w:rsidRPr="00C8407B">
        <w:rPr>
          <w:rFonts w:ascii="Book Antiqua" w:hAnsi="Book Antiqua"/>
          <w:lang w:val="en-US"/>
        </w:rPr>
        <w:t>;</w:t>
      </w:r>
      <w:r w:rsidR="00D75D72" w:rsidRPr="00C8407B">
        <w:rPr>
          <w:rFonts w:ascii="Book Antiqua" w:hAnsi="Book Antiqua"/>
          <w:lang w:val="en-US"/>
        </w:rPr>
        <w:t xml:space="preserve"> Grosicki </w:t>
      </w:r>
      <w:r w:rsidR="00640164" w:rsidRPr="00C8407B">
        <w:rPr>
          <w:rFonts w:ascii="Book Antiqua" w:hAnsi="Book Antiqua"/>
          <w:lang w:val="en-US"/>
        </w:rPr>
        <w:t xml:space="preserve">S </w:t>
      </w:r>
      <w:r w:rsidR="00D75D72" w:rsidRPr="00C8407B">
        <w:rPr>
          <w:rFonts w:ascii="Book Antiqua" w:hAnsi="Book Antiqua"/>
          <w:lang w:val="en-US"/>
        </w:rPr>
        <w:t>performed hematology consultation and revised the manuscript</w:t>
      </w:r>
      <w:r w:rsidR="00640164" w:rsidRPr="00C8407B">
        <w:rPr>
          <w:rFonts w:ascii="Book Antiqua" w:hAnsi="Book Antiqua"/>
          <w:lang w:val="en-US"/>
        </w:rPr>
        <w:t>;</w:t>
      </w:r>
      <w:r w:rsidR="00D75D72" w:rsidRPr="00C8407B">
        <w:rPr>
          <w:rFonts w:ascii="Book Antiqua" w:hAnsi="Book Antiqua"/>
          <w:lang w:val="en-US"/>
        </w:rPr>
        <w:t xml:space="preserve"> </w:t>
      </w:r>
      <w:r w:rsidR="00D138F6" w:rsidRPr="00C8407B">
        <w:rPr>
          <w:rFonts w:ascii="Book Antiqua" w:hAnsi="Book Antiqua"/>
          <w:lang w:val="en-US"/>
        </w:rPr>
        <w:t xml:space="preserve">Holecki </w:t>
      </w:r>
      <w:r w:rsidR="00640164" w:rsidRPr="00C8407B">
        <w:rPr>
          <w:rFonts w:ascii="Book Antiqua" w:hAnsi="Book Antiqua"/>
          <w:lang w:val="en-US"/>
        </w:rPr>
        <w:t xml:space="preserve">M </w:t>
      </w:r>
      <w:r w:rsidR="00D138F6" w:rsidRPr="00C8407B">
        <w:rPr>
          <w:rFonts w:ascii="Book Antiqua" w:hAnsi="Book Antiqua"/>
          <w:lang w:val="en-US"/>
        </w:rPr>
        <w:t xml:space="preserve">was responsible for the revision of the manuscript for important intellectual content. All authors issued final approval for the version to be submitted. </w:t>
      </w:r>
    </w:p>
    <w:p w14:paraId="5418EC1D" w14:textId="77777777" w:rsidR="00640164" w:rsidRPr="00C8407B" w:rsidRDefault="00640164" w:rsidP="00AC7521">
      <w:pPr>
        <w:pStyle w:val="a4"/>
        <w:spacing w:before="0" w:beforeAutospacing="0" w:after="0" w:afterAutospacing="0" w:line="360" w:lineRule="auto"/>
        <w:jc w:val="both"/>
        <w:rPr>
          <w:rFonts w:ascii="Book Antiqua" w:hAnsi="Book Antiqua"/>
          <w:lang w:val="en-US"/>
        </w:rPr>
      </w:pPr>
    </w:p>
    <w:p w14:paraId="701DBB7F" w14:textId="32D84C6B" w:rsidR="00343458" w:rsidRPr="00C8407B" w:rsidRDefault="00640164" w:rsidP="00640164">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Book Antiqua" w:hAnsi="Book Antiqua"/>
          <w:lang w:val="en-US"/>
        </w:rPr>
      </w:pPr>
      <w:bookmarkStart w:id="13" w:name="OLE_LINK5"/>
      <w:bookmarkStart w:id="14" w:name="OLE_LINK6"/>
      <w:r w:rsidRPr="00C8407B">
        <w:rPr>
          <w:rFonts w:ascii="Book Antiqua" w:hAnsi="Book Antiqua" w:cstheme="minorHAnsi"/>
          <w:b/>
          <w:lang w:val="hu-HU"/>
        </w:rPr>
        <w:t>Corresponding author:</w:t>
      </w:r>
      <w:bookmarkEnd w:id="13"/>
      <w:bookmarkEnd w:id="14"/>
      <w:r w:rsidR="00343458" w:rsidRPr="00C8407B">
        <w:rPr>
          <w:rFonts w:ascii="Book Antiqua" w:hAnsi="Book Antiqua"/>
          <w:b/>
          <w:color w:val="000000"/>
          <w:lang w:val="en-US"/>
        </w:rPr>
        <w:t xml:space="preserve"> </w:t>
      </w:r>
      <w:r w:rsidRPr="00C8407B">
        <w:rPr>
          <w:rFonts w:ascii="Book Antiqua" w:hAnsi="Book Antiqua"/>
          <w:b/>
          <w:color w:val="000000"/>
          <w:lang w:val="en-US"/>
        </w:rPr>
        <w:t xml:space="preserve">Lesia Rozłucka, MD, Doctor, </w:t>
      </w:r>
      <w:r w:rsidRPr="00C8407B">
        <w:rPr>
          <w:rFonts w:ascii="Book Antiqua" w:hAnsi="Book Antiqua"/>
          <w:bCs/>
          <w:color w:val="000000"/>
          <w:lang w:val="en-US"/>
        </w:rPr>
        <w:t>Department of Internal Medicine, Allergology and Clinical Immunology, Faculty of Medical Sciences in Zabrze, Medical University of Silesia, Medykow 14, Katowice 40-752, Poland. lesia.rozlucka@gmail.com</w:t>
      </w:r>
    </w:p>
    <w:p w14:paraId="6378F50F" w14:textId="5142DBDA" w:rsidR="001261BA" w:rsidRPr="00C8407B" w:rsidRDefault="001261BA" w:rsidP="00AC7521">
      <w:pPr>
        <w:spacing w:line="360" w:lineRule="auto"/>
        <w:jc w:val="both"/>
        <w:rPr>
          <w:rFonts w:ascii="Book Antiqua" w:hAnsi="Book Antiqua"/>
          <w:b/>
          <w:bCs/>
          <w:lang w:val="en-US"/>
        </w:rPr>
      </w:pPr>
    </w:p>
    <w:p w14:paraId="225F0ADB" w14:textId="498EDB53" w:rsidR="00640164" w:rsidRPr="00C8407B" w:rsidRDefault="00640164" w:rsidP="00640164">
      <w:pPr>
        <w:adjustRightInd w:val="0"/>
        <w:snapToGrid w:val="0"/>
        <w:spacing w:line="360" w:lineRule="auto"/>
        <w:rPr>
          <w:rFonts w:ascii="Book Antiqua" w:hAnsi="Book Antiqua"/>
        </w:rPr>
      </w:pPr>
      <w:bookmarkStart w:id="15" w:name="OLE_LINK75"/>
      <w:bookmarkStart w:id="16" w:name="OLE_LINK76"/>
      <w:bookmarkStart w:id="17" w:name="OLE_LINK269"/>
      <w:bookmarkStart w:id="18" w:name="OLE_LINK239"/>
      <w:r w:rsidRPr="00C8407B">
        <w:rPr>
          <w:rFonts w:ascii="Book Antiqua" w:hAnsi="Book Antiqua"/>
          <w:b/>
        </w:rPr>
        <w:t xml:space="preserve">Received: </w:t>
      </w:r>
      <w:r w:rsidRPr="00C8407B">
        <w:rPr>
          <w:rFonts w:ascii="Book Antiqua" w:hAnsi="Book Antiqua"/>
        </w:rPr>
        <w:t>February 24, 2020</w:t>
      </w:r>
    </w:p>
    <w:p w14:paraId="333028AF" w14:textId="34991423" w:rsidR="00640164" w:rsidRPr="00C8407B" w:rsidRDefault="00640164" w:rsidP="00640164">
      <w:pPr>
        <w:adjustRightInd w:val="0"/>
        <w:snapToGrid w:val="0"/>
        <w:spacing w:line="360" w:lineRule="auto"/>
        <w:rPr>
          <w:rFonts w:ascii="Book Antiqua" w:hAnsi="Book Antiqua"/>
          <w:b/>
        </w:rPr>
      </w:pPr>
      <w:r w:rsidRPr="00C8407B">
        <w:rPr>
          <w:rFonts w:ascii="Book Antiqua" w:hAnsi="Book Antiqua"/>
          <w:b/>
        </w:rPr>
        <w:t xml:space="preserve">Revised: </w:t>
      </w:r>
      <w:r w:rsidRPr="00C8407B">
        <w:rPr>
          <w:rFonts w:ascii="Book Antiqua" w:hAnsi="Book Antiqua"/>
        </w:rPr>
        <w:t>May 20, 2020</w:t>
      </w:r>
    </w:p>
    <w:p w14:paraId="59959E99" w14:textId="2517D267" w:rsidR="00640164" w:rsidRPr="00C8407B" w:rsidRDefault="00640164" w:rsidP="00640164">
      <w:pPr>
        <w:adjustRightInd w:val="0"/>
        <w:snapToGrid w:val="0"/>
        <w:spacing w:line="360" w:lineRule="auto"/>
        <w:rPr>
          <w:rFonts w:ascii="Book Antiqua" w:hAnsi="Book Antiqua"/>
          <w:color w:val="000000"/>
        </w:rPr>
      </w:pPr>
      <w:r w:rsidRPr="00C8407B">
        <w:rPr>
          <w:rFonts w:ascii="Book Antiqua" w:hAnsi="Book Antiqua"/>
          <w:b/>
        </w:rPr>
        <w:t>Accepted:</w:t>
      </w:r>
      <w:r w:rsidR="00A62940" w:rsidRPr="00C8407B">
        <w:t xml:space="preserve"> </w:t>
      </w:r>
      <w:r w:rsidR="00A62940" w:rsidRPr="00C8407B">
        <w:rPr>
          <w:rFonts w:ascii="Book Antiqua" w:hAnsi="Book Antiqua"/>
          <w:bCs/>
        </w:rPr>
        <w:t>May 23, 2020</w:t>
      </w:r>
      <w:r w:rsidRPr="00C8407B">
        <w:rPr>
          <w:rFonts w:ascii="Book Antiqua" w:hAnsi="Book Antiqua"/>
          <w:bCs/>
        </w:rPr>
        <w:t xml:space="preserve"> </w:t>
      </w:r>
    </w:p>
    <w:p w14:paraId="0CF927AB" w14:textId="56D9FD22" w:rsidR="00C969F5" w:rsidRPr="00C8407B" w:rsidRDefault="00640164" w:rsidP="00640164">
      <w:pPr>
        <w:spacing w:line="360" w:lineRule="auto"/>
        <w:jc w:val="both"/>
        <w:rPr>
          <w:rFonts w:ascii="Book Antiqua" w:hAnsi="Book Antiqua"/>
          <w:b/>
          <w:lang w:val="en-US"/>
        </w:rPr>
      </w:pPr>
      <w:r w:rsidRPr="00C8407B">
        <w:rPr>
          <w:rFonts w:ascii="Book Antiqua" w:hAnsi="Book Antiqua"/>
          <w:b/>
        </w:rPr>
        <w:t>Published online:</w:t>
      </w:r>
      <w:bookmarkEnd w:id="15"/>
      <w:bookmarkEnd w:id="16"/>
      <w:bookmarkEnd w:id="17"/>
      <w:bookmarkEnd w:id="18"/>
      <w:r w:rsidR="00C8407B" w:rsidRPr="00C8407B">
        <w:rPr>
          <w:rFonts w:ascii="Book Antiqua" w:hAnsi="Book Antiqua"/>
          <w:lang w:val="en-GB"/>
        </w:rPr>
        <w:t xml:space="preserve"> June </w:t>
      </w:r>
      <w:r w:rsidR="00C56C88">
        <w:rPr>
          <w:rFonts w:ascii="Book Antiqua" w:eastAsiaTheme="minorEastAsia" w:hAnsi="Book Antiqua" w:hint="eastAsia"/>
          <w:lang w:val="en-GB" w:eastAsia="zh-CN"/>
        </w:rPr>
        <w:t>2</w:t>
      </w:r>
      <w:r w:rsidR="00C8407B" w:rsidRPr="00C8407B">
        <w:rPr>
          <w:rFonts w:ascii="Book Antiqua" w:hAnsi="Book Antiqua"/>
          <w:lang w:val="en-GB"/>
        </w:rPr>
        <w:t>6, 2020</w:t>
      </w:r>
    </w:p>
    <w:p w14:paraId="40187552" w14:textId="05599127" w:rsidR="00C969F5" w:rsidRPr="00C8407B" w:rsidRDefault="00C969F5" w:rsidP="00AC7521">
      <w:pPr>
        <w:spacing w:line="360" w:lineRule="auto"/>
        <w:jc w:val="both"/>
        <w:rPr>
          <w:rFonts w:ascii="Book Antiqua" w:hAnsi="Book Antiqua"/>
          <w:b/>
          <w:bCs/>
          <w:lang w:val="en-US"/>
        </w:rPr>
      </w:pPr>
    </w:p>
    <w:p w14:paraId="582227C9" w14:textId="315D20B6" w:rsidR="00C969F5" w:rsidRPr="00C8407B" w:rsidRDefault="00C969F5" w:rsidP="00AC7521">
      <w:pPr>
        <w:spacing w:line="360" w:lineRule="auto"/>
        <w:jc w:val="both"/>
        <w:rPr>
          <w:rFonts w:ascii="Book Antiqua" w:hAnsi="Book Antiqua"/>
          <w:b/>
          <w:bCs/>
          <w:lang w:val="en-US"/>
        </w:rPr>
      </w:pPr>
    </w:p>
    <w:p w14:paraId="5CBCC606" w14:textId="5B27060D" w:rsidR="00640164" w:rsidRPr="00C8407B" w:rsidRDefault="00640164">
      <w:pPr>
        <w:rPr>
          <w:rFonts w:ascii="Book Antiqua" w:hAnsi="Book Antiqua"/>
          <w:b/>
          <w:bCs/>
          <w:lang w:val="en-US"/>
        </w:rPr>
      </w:pPr>
      <w:r w:rsidRPr="00C8407B">
        <w:rPr>
          <w:rFonts w:ascii="Book Antiqua" w:hAnsi="Book Antiqua"/>
          <w:b/>
          <w:bCs/>
          <w:lang w:val="en-US"/>
        </w:rPr>
        <w:br w:type="page"/>
      </w:r>
    </w:p>
    <w:p w14:paraId="325E362A" w14:textId="37DF2349" w:rsidR="001F3E07" w:rsidRPr="00C8407B" w:rsidRDefault="006A2DE6" w:rsidP="00AC7521">
      <w:pPr>
        <w:spacing w:line="360" w:lineRule="auto"/>
        <w:jc w:val="both"/>
        <w:rPr>
          <w:rFonts w:ascii="Book Antiqua" w:hAnsi="Book Antiqua"/>
          <w:b/>
          <w:bCs/>
          <w:lang w:val="en-US"/>
        </w:rPr>
      </w:pPr>
      <w:bookmarkStart w:id="19" w:name="_Hlk40425414"/>
      <w:r w:rsidRPr="00C8407B">
        <w:rPr>
          <w:rFonts w:ascii="Book Antiqua" w:hAnsi="Book Antiqua" w:cstheme="minorHAnsi"/>
          <w:b/>
          <w:lang w:val="en-US"/>
        </w:rPr>
        <w:t>Abstract</w:t>
      </w:r>
      <w:bookmarkEnd w:id="19"/>
    </w:p>
    <w:p w14:paraId="5A5DFB9D" w14:textId="4E1483EC" w:rsidR="00C969F5" w:rsidRPr="00C8407B" w:rsidRDefault="006A2DE6" w:rsidP="00AC7521">
      <w:pPr>
        <w:spacing w:line="360" w:lineRule="auto"/>
        <w:jc w:val="both"/>
        <w:rPr>
          <w:rFonts w:ascii="Book Antiqua" w:hAnsi="Book Antiqua"/>
          <w:lang w:val="en-US"/>
        </w:rPr>
      </w:pPr>
      <w:bookmarkStart w:id="20" w:name="_Hlk40425424"/>
      <w:r w:rsidRPr="00C8407B">
        <w:rPr>
          <w:rFonts w:ascii="Book Antiqua" w:hAnsi="Book Antiqua" w:cstheme="minorHAnsi"/>
          <w:lang w:val="en-US"/>
        </w:rPr>
        <w:t>BACKGROUND</w:t>
      </w:r>
      <w:bookmarkEnd w:id="20"/>
    </w:p>
    <w:p w14:paraId="6350AA72" w14:textId="0ECCB38D" w:rsidR="001F3E07" w:rsidRPr="00C8407B" w:rsidRDefault="001F3E07" w:rsidP="00AC7521">
      <w:pPr>
        <w:spacing w:line="360" w:lineRule="auto"/>
        <w:jc w:val="both"/>
        <w:rPr>
          <w:rFonts w:ascii="Book Antiqua" w:hAnsi="Book Antiqua"/>
          <w:lang w:val="en-US"/>
        </w:rPr>
      </w:pPr>
      <w:r w:rsidRPr="00C8407B">
        <w:rPr>
          <w:rFonts w:ascii="Book Antiqua" w:hAnsi="Book Antiqua"/>
          <w:lang w:val="en-US"/>
        </w:rPr>
        <w:t>Lymphoplasmacytic lymphoma</w:t>
      </w:r>
      <w:r w:rsidR="00343458" w:rsidRPr="00C8407B">
        <w:rPr>
          <w:rFonts w:ascii="Book Antiqua" w:hAnsi="Book Antiqua"/>
          <w:lang w:val="en-US"/>
        </w:rPr>
        <w:t xml:space="preserve"> </w:t>
      </w:r>
      <w:r w:rsidRPr="00C8407B">
        <w:rPr>
          <w:rFonts w:ascii="Book Antiqua" w:hAnsi="Book Antiqua"/>
          <w:lang w:val="en-US"/>
        </w:rPr>
        <w:t>is a rare non-Hodgkin’s lymphoma, occurring mostly in the elderly. It develops slowly and leads to malignant proliferation of lymphoid line cells in the bone marrow, lymph nodes and spleen. It may also affect nerve roots and meninges; some patients develop sensorimotor polyneuropathy which may precede general symptoms of lymphoma.</w:t>
      </w:r>
    </w:p>
    <w:p w14:paraId="0DB28FD2" w14:textId="77777777" w:rsidR="00C969F5" w:rsidRPr="00C8407B" w:rsidRDefault="00C969F5" w:rsidP="00AC7521">
      <w:pPr>
        <w:spacing w:line="360" w:lineRule="auto"/>
        <w:jc w:val="both"/>
        <w:rPr>
          <w:rFonts w:ascii="Book Antiqua" w:hAnsi="Book Antiqua"/>
          <w:lang w:val="en-US"/>
        </w:rPr>
      </w:pPr>
    </w:p>
    <w:p w14:paraId="0B66B1AE" w14:textId="79ADB7EF" w:rsidR="00C969F5" w:rsidRPr="00C8407B" w:rsidRDefault="006A2DE6" w:rsidP="00AC7521">
      <w:pPr>
        <w:spacing w:line="360" w:lineRule="auto"/>
        <w:jc w:val="both"/>
        <w:rPr>
          <w:rFonts w:ascii="Book Antiqua" w:hAnsi="Book Antiqua"/>
          <w:lang w:val="en-US"/>
        </w:rPr>
      </w:pPr>
      <w:bookmarkStart w:id="21" w:name="_Hlk40425726"/>
      <w:r w:rsidRPr="00C8407B">
        <w:rPr>
          <w:rFonts w:ascii="Book Antiqua" w:hAnsi="Book Antiqua" w:cstheme="minorHAnsi"/>
          <w:lang w:val="en-US"/>
        </w:rPr>
        <w:t>CASE SUMMARY</w:t>
      </w:r>
      <w:bookmarkEnd w:id="21"/>
      <w:r w:rsidR="001F3E07" w:rsidRPr="00C8407B">
        <w:rPr>
          <w:rFonts w:ascii="Book Antiqua" w:hAnsi="Book Antiqua"/>
          <w:lang w:val="en-US"/>
        </w:rPr>
        <w:t xml:space="preserve"> </w:t>
      </w:r>
    </w:p>
    <w:p w14:paraId="28A7B24E" w14:textId="5E10E417" w:rsidR="001F3E07" w:rsidRPr="00C8407B" w:rsidRDefault="001F3E07" w:rsidP="00AC7521">
      <w:pPr>
        <w:spacing w:line="360" w:lineRule="auto"/>
        <w:jc w:val="both"/>
        <w:rPr>
          <w:rFonts w:ascii="Book Antiqua" w:hAnsi="Book Antiqua"/>
          <w:lang w:val="en-US"/>
        </w:rPr>
      </w:pPr>
      <w:r w:rsidRPr="00C8407B">
        <w:rPr>
          <w:rFonts w:ascii="Book Antiqua" w:hAnsi="Book Antiqua"/>
          <w:lang w:val="en-US"/>
        </w:rPr>
        <w:t>We present a case of a 36-year-old man diagnosed in 2012 with chronic inflammatory demyelinating polyneuropathy (CIDP), then he was hospitalized in 2019 due to progressive symptoms of heart failure and significant weight loss over the previous four months. Based on clinical and laboratory f</w:t>
      </w:r>
      <w:r w:rsidR="00AB4A13" w:rsidRPr="00C8407B">
        <w:rPr>
          <w:rFonts w:ascii="Book Antiqua" w:hAnsi="Book Antiqua"/>
          <w:lang w:val="en-US"/>
        </w:rPr>
        <w:t>indings</w:t>
      </w:r>
      <w:r w:rsidRPr="00C8407B">
        <w:rPr>
          <w:rFonts w:ascii="Book Antiqua" w:hAnsi="Book Antiqua"/>
          <w:lang w:val="en-US"/>
        </w:rPr>
        <w:t xml:space="preserve"> a diagnosis of lymphoplasmacytic lymphoma was suspected and confirmed by bone marrow flow cytometry. There was no improvement in the results of laboratory tests and the patient's condition after immediate implementation of chemotherapy. Patient died on the fifth day of treatment.</w:t>
      </w:r>
    </w:p>
    <w:p w14:paraId="7964D4FC" w14:textId="6D575B38" w:rsidR="00C969F5" w:rsidRPr="00C8407B" w:rsidRDefault="00C969F5" w:rsidP="00AC7521">
      <w:pPr>
        <w:spacing w:line="360" w:lineRule="auto"/>
        <w:jc w:val="both"/>
        <w:rPr>
          <w:rFonts w:ascii="Book Antiqua" w:hAnsi="Book Antiqua"/>
          <w:lang w:val="en-US"/>
        </w:rPr>
      </w:pPr>
    </w:p>
    <w:p w14:paraId="6E528F80" w14:textId="470A3654" w:rsidR="00C969F5" w:rsidRPr="00C8407B" w:rsidRDefault="006A2DE6" w:rsidP="00AC7521">
      <w:pPr>
        <w:spacing w:line="360" w:lineRule="auto"/>
        <w:jc w:val="both"/>
        <w:rPr>
          <w:rFonts w:ascii="Book Antiqua" w:hAnsi="Book Antiqua"/>
          <w:lang w:val="en-US"/>
        </w:rPr>
      </w:pPr>
      <w:bookmarkStart w:id="22" w:name="_Hlk40425745"/>
      <w:r w:rsidRPr="00C8407B">
        <w:rPr>
          <w:rFonts w:ascii="Book Antiqua" w:hAnsi="Book Antiqua" w:cstheme="minorHAnsi"/>
          <w:lang w:val="en-US"/>
        </w:rPr>
        <w:t>CONCLUSION</w:t>
      </w:r>
      <w:bookmarkEnd w:id="22"/>
    </w:p>
    <w:p w14:paraId="44701A7A" w14:textId="2C4BADAD" w:rsidR="001F3E07" w:rsidRPr="00C8407B" w:rsidRDefault="001F3E07" w:rsidP="00AC7521">
      <w:pPr>
        <w:spacing w:line="360" w:lineRule="auto"/>
        <w:jc w:val="both"/>
        <w:rPr>
          <w:rFonts w:ascii="Book Antiqua" w:hAnsi="Book Antiqua"/>
          <w:lang w:val="en-US"/>
        </w:rPr>
      </w:pPr>
      <w:r w:rsidRPr="00C8407B">
        <w:rPr>
          <w:rFonts w:ascii="Book Antiqua" w:hAnsi="Book Antiqua"/>
          <w:lang w:val="en-US"/>
        </w:rPr>
        <w:t>While CIDP and malignant disease co-occurrence is rare, it should be suspected and investigated in patients with atypical neuropathy symptoms.</w:t>
      </w:r>
    </w:p>
    <w:p w14:paraId="1BB48061" w14:textId="366C18AA" w:rsidR="001261BA" w:rsidRPr="00C8407B" w:rsidRDefault="001261BA" w:rsidP="00AC7521">
      <w:pPr>
        <w:spacing w:line="360" w:lineRule="auto"/>
        <w:jc w:val="both"/>
        <w:rPr>
          <w:rFonts w:ascii="Book Antiqua" w:hAnsi="Book Antiqua"/>
          <w:lang w:val="en-US"/>
        </w:rPr>
      </w:pPr>
    </w:p>
    <w:p w14:paraId="6BFB0261" w14:textId="6D3B3891" w:rsidR="00343458" w:rsidRPr="00C8407B" w:rsidRDefault="006A2DE6" w:rsidP="00AC7521">
      <w:pPr>
        <w:pStyle w:val="a4"/>
        <w:spacing w:before="0" w:beforeAutospacing="0" w:after="0" w:afterAutospacing="0" w:line="360" w:lineRule="auto"/>
        <w:jc w:val="both"/>
        <w:rPr>
          <w:rFonts w:ascii="Book Antiqua" w:hAnsi="Book Antiqua"/>
          <w:color w:val="000000" w:themeColor="text1"/>
          <w:lang w:val="en-US"/>
        </w:rPr>
      </w:pPr>
      <w:bookmarkStart w:id="23" w:name="_Hlk40425757"/>
      <w:r w:rsidRPr="00C8407B">
        <w:rPr>
          <w:rFonts w:ascii="Book Antiqua" w:hAnsi="Book Antiqua" w:cstheme="minorHAnsi"/>
          <w:b/>
          <w:lang w:val="en-US"/>
        </w:rPr>
        <w:t>Key</w:t>
      </w:r>
      <w:r w:rsidRPr="00C8407B">
        <w:rPr>
          <w:rFonts w:ascii="Book Antiqua" w:hAnsi="Book Antiqua" w:cstheme="minorHAnsi"/>
          <w:b/>
          <w:lang w:val="en-US" w:eastAsia="zh-CN"/>
        </w:rPr>
        <w:t xml:space="preserve"> </w:t>
      </w:r>
      <w:r w:rsidRPr="00C8407B">
        <w:rPr>
          <w:rFonts w:ascii="Book Antiqua" w:hAnsi="Book Antiqua" w:cstheme="minorHAnsi"/>
          <w:b/>
          <w:lang w:val="en-US"/>
        </w:rPr>
        <w:t>words:</w:t>
      </w:r>
      <w:bookmarkEnd w:id="23"/>
      <w:r w:rsidR="00343458" w:rsidRPr="00C8407B">
        <w:rPr>
          <w:rFonts w:ascii="Book Antiqua" w:hAnsi="Book Antiqua"/>
          <w:b/>
          <w:bCs/>
          <w:color w:val="000000" w:themeColor="text1"/>
          <w:lang w:val="en-US"/>
        </w:rPr>
        <w:t xml:space="preserve"> </w:t>
      </w:r>
      <w:r w:rsidR="00C969F5" w:rsidRPr="00C8407B">
        <w:rPr>
          <w:rFonts w:ascii="Book Antiqua" w:hAnsi="Book Antiqua"/>
          <w:color w:val="000000" w:themeColor="text1"/>
          <w:lang w:val="en-US"/>
        </w:rPr>
        <w:t>L</w:t>
      </w:r>
      <w:r w:rsidR="00343458" w:rsidRPr="00C8407B">
        <w:rPr>
          <w:rFonts w:ascii="Book Antiqua" w:hAnsi="Book Antiqua"/>
          <w:color w:val="000000" w:themeColor="text1"/>
          <w:lang w:val="en-US"/>
        </w:rPr>
        <w:t>ymphoplasmacytic lymphoma</w:t>
      </w:r>
      <w:r w:rsidR="00C969F5" w:rsidRPr="00C8407B">
        <w:rPr>
          <w:rFonts w:ascii="Book Antiqua" w:hAnsi="Book Antiqua"/>
          <w:color w:val="000000" w:themeColor="text1"/>
          <w:lang w:val="en-US"/>
        </w:rPr>
        <w:t>;</w:t>
      </w:r>
      <w:r w:rsidR="00343458" w:rsidRPr="00C8407B">
        <w:rPr>
          <w:rFonts w:ascii="Book Antiqua" w:hAnsi="Book Antiqua"/>
          <w:color w:val="000000" w:themeColor="text1"/>
          <w:lang w:val="en-US"/>
        </w:rPr>
        <w:t xml:space="preserve"> </w:t>
      </w:r>
      <w:r w:rsidRPr="00C8407B">
        <w:rPr>
          <w:rFonts w:ascii="Book Antiqua" w:hAnsi="Book Antiqua"/>
          <w:lang w:val="en-US"/>
        </w:rPr>
        <w:t>Chronic inflammatory demyelinating polyneuropathy</w:t>
      </w:r>
      <w:r w:rsidR="00C969F5" w:rsidRPr="00C8407B">
        <w:rPr>
          <w:rFonts w:ascii="Book Antiqua" w:hAnsi="Book Antiqua"/>
          <w:color w:val="000000" w:themeColor="text1"/>
          <w:lang w:val="en-US"/>
        </w:rPr>
        <w:t>;</w:t>
      </w:r>
      <w:r w:rsidR="00343458" w:rsidRPr="00C8407B">
        <w:rPr>
          <w:rFonts w:ascii="Book Antiqua" w:hAnsi="Book Antiqua"/>
          <w:color w:val="000000" w:themeColor="text1"/>
          <w:lang w:val="en-US"/>
        </w:rPr>
        <w:t xml:space="preserve"> </w:t>
      </w:r>
      <w:r w:rsidR="00C969F5" w:rsidRPr="00C8407B">
        <w:rPr>
          <w:rFonts w:ascii="Book Antiqua" w:hAnsi="Book Antiqua"/>
          <w:color w:val="000000" w:themeColor="text1"/>
          <w:lang w:val="en-US"/>
        </w:rPr>
        <w:t>P</w:t>
      </w:r>
      <w:r w:rsidR="00343458" w:rsidRPr="00C8407B">
        <w:rPr>
          <w:rFonts w:ascii="Book Antiqua" w:hAnsi="Book Antiqua"/>
          <w:color w:val="000000" w:themeColor="text1"/>
          <w:lang w:val="en-US"/>
        </w:rPr>
        <w:t>olyneuropathy</w:t>
      </w:r>
      <w:r w:rsidR="00C969F5" w:rsidRPr="00C8407B">
        <w:rPr>
          <w:rFonts w:ascii="Book Antiqua" w:hAnsi="Book Antiqua"/>
          <w:color w:val="000000" w:themeColor="text1"/>
          <w:lang w:val="en-US"/>
        </w:rPr>
        <w:t>;</w:t>
      </w:r>
      <w:r w:rsidR="00343458" w:rsidRPr="00C8407B">
        <w:rPr>
          <w:rFonts w:ascii="Book Antiqua" w:hAnsi="Book Antiqua"/>
          <w:color w:val="000000" w:themeColor="text1"/>
          <w:lang w:val="en-US"/>
        </w:rPr>
        <w:t xml:space="preserve"> </w:t>
      </w:r>
      <w:bookmarkStart w:id="24" w:name="OLE_LINK873"/>
      <w:bookmarkStart w:id="25" w:name="OLE_LINK874"/>
      <w:r w:rsidR="00C969F5" w:rsidRPr="00C8407B">
        <w:rPr>
          <w:rFonts w:ascii="Book Antiqua" w:hAnsi="Book Antiqua"/>
          <w:color w:val="000000" w:themeColor="text1"/>
          <w:lang w:val="en-US"/>
        </w:rPr>
        <w:t>P</w:t>
      </w:r>
      <w:r w:rsidR="00343458" w:rsidRPr="00C8407B">
        <w:rPr>
          <w:rFonts w:ascii="Book Antiqua" w:hAnsi="Book Antiqua"/>
          <w:color w:val="000000" w:themeColor="text1"/>
          <w:lang w:val="en-US"/>
        </w:rPr>
        <w:t>araneoplastic neuropathy</w:t>
      </w:r>
      <w:bookmarkEnd w:id="24"/>
      <w:bookmarkEnd w:id="25"/>
      <w:r w:rsidR="00C969F5" w:rsidRPr="00C8407B">
        <w:rPr>
          <w:rFonts w:ascii="Book Antiqua" w:hAnsi="Book Antiqua"/>
          <w:color w:val="000000" w:themeColor="text1"/>
          <w:lang w:val="en-US"/>
        </w:rPr>
        <w:t>;</w:t>
      </w:r>
      <w:r w:rsidR="00343458" w:rsidRPr="00C8407B">
        <w:rPr>
          <w:rFonts w:ascii="Book Antiqua" w:hAnsi="Book Antiqua"/>
          <w:color w:val="000000" w:themeColor="text1"/>
          <w:lang w:val="en-US"/>
        </w:rPr>
        <w:t xml:space="preserve"> </w:t>
      </w:r>
      <w:r w:rsidR="00C969F5" w:rsidRPr="00C8407B">
        <w:rPr>
          <w:rFonts w:ascii="Book Antiqua" w:hAnsi="Book Antiqua"/>
          <w:color w:val="000000" w:themeColor="text1"/>
          <w:lang w:val="en-US"/>
        </w:rPr>
        <w:t>A</w:t>
      </w:r>
      <w:r w:rsidR="00343458" w:rsidRPr="00C8407B">
        <w:rPr>
          <w:rFonts w:ascii="Book Antiqua" w:hAnsi="Book Antiqua"/>
          <w:color w:val="000000" w:themeColor="text1"/>
          <w:lang w:val="en-US"/>
        </w:rPr>
        <w:t>utoimmunity</w:t>
      </w:r>
      <w:r w:rsidR="00C969F5" w:rsidRPr="00C8407B">
        <w:rPr>
          <w:rFonts w:ascii="Book Antiqua" w:hAnsi="Book Antiqua"/>
          <w:color w:val="000000" w:themeColor="text1"/>
          <w:lang w:val="en-US"/>
        </w:rPr>
        <w:t>;</w:t>
      </w:r>
      <w:r w:rsidR="00343458" w:rsidRPr="00C8407B">
        <w:rPr>
          <w:rFonts w:ascii="Book Antiqua" w:hAnsi="Book Antiqua"/>
          <w:color w:val="000000" w:themeColor="text1"/>
          <w:lang w:val="en-US"/>
        </w:rPr>
        <w:t xml:space="preserve"> </w:t>
      </w:r>
      <w:r w:rsidR="00C969F5" w:rsidRPr="00C8407B">
        <w:rPr>
          <w:rFonts w:ascii="Book Antiqua" w:hAnsi="Book Antiqua"/>
          <w:color w:val="000000" w:themeColor="text1"/>
          <w:lang w:val="en-US"/>
        </w:rPr>
        <w:t>C</w:t>
      </w:r>
      <w:r w:rsidR="00343458" w:rsidRPr="00C8407B">
        <w:rPr>
          <w:rFonts w:ascii="Book Antiqua" w:hAnsi="Book Antiqua"/>
          <w:color w:val="000000" w:themeColor="text1"/>
          <w:lang w:val="en-US"/>
        </w:rPr>
        <w:t>ase report</w:t>
      </w:r>
    </w:p>
    <w:p w14:paraId="0BE6B49A" w14:textId="77777777" w:rsidR="006A2DE6" w:rsidRPr="00C8407B" w:rsidRDefault="006A2DE6" w:rsidP="00AC7521">
      <w:pPr>
        <w:pStyle w:val="a4"/>
        <w:spacing w:before="0" w:beforeAutospacing="0" w:after="0" w:afterAutospacing="0" w:line="360" w:lineRule="auto"/>
        <w:jc w:val="both"/>
        <w:rPr>
          <w:rFonts w:ascii="Book Antiqua" w:hAnsi="Book Antiqua"/>
          <w:color w:val="000000" w:themeColor="text1"/>
          <w:lang w:val="en-US"/>
        </w:rPr>
      </w:pPr>
    </w:p>
    <w:p w14:paraId="3E62D8E7" w14:textId="7712AE01" w:rsidR="00746EAC" w:rsidRDefault="00C969F5" w:rsidP="00746EAC">
      <w:pPr>
        <w:spacing w:line="360" w:lineRule="auto"/>
        <w:jc w:val="both"/>
        <w:rPr>
          <w:rFonts w:ascii="Book Antiqua" w:eastAsia="宋体" w:hAnsi="Book Antiqua"/>
          <w:lang w:eastAsia="zh-CN"/>
        </w:rPr>
      </w:pPr>
      <w:r w:rsidRPr="00C8407B">
        <w:rPr>
          <w:rFonts w:ascii="Book Antiqua" w:hAnsi="Book Antiqua"/>
          <w:lang w:val="en-US"/>
        </w:rPr>
        <w:t xml:space="preserve">Rozłucka L, </w:t>
      </w:r>
      <w:r w:rsidRPr="00C8407B">
        <w:rPr>
          <w:rFonts w:ascii="Book Antiqua" w:hAnsi="Book Antiqua"/>
          <w:bCs/>
          <w:color w:val="000000"/>
          <w:lang w:val="en-US"/>
        </w:rPr>
        <w:t>Semik-Grabarczyk E, Pietrukaniec M, Żak-Gołąb A, Grabarczyk M, Grosicki S, Holecki M</w:t>
      </w:r>
      <w:r w:rsidR="006A2DE6" w:rsidRPr="00C8407B">
        <w:rPr>
          <w:rFonts w:ascii="Book Antiqua" w:eastAsia="宋体" w:hAnsi="Book Antiqua" w:cs="宋体"/>
          <w:bCs/>
          <w:color w:val="000000"/>
          <w:lang w:val="en-US" w:eastAsia="zh-CN"/>
        </w:rPr>
        <w:t>.</w:t>
      </w:r>
      <w:r w:rsidRPr="00C8407B">
        <w:rPr>
          <w:rFonts w:ascii="Book Antiqua" w:hAnsi="Book Antiqua"/>
          <w:bCs/>
          <w:color w:val="000000"/>
          <w:lang w:val="en-US"/>
        </w:rPr>
        <w:t xml:space="preserve"> </w:t>
      </w:r>
      <w:r w:rsidRPr="00C8407B">
        <w:rPr>
          <w:rFonts w:ascii="Book Antiqua" w:hAnsi="Book Antiqua"/>
          <w:lang w:val="en-US"/>
        </w:rPr>
        <w:t xml:space="preserve">Demyelinating polyneuropathy and lymphoplasmacytic lymphoma coexisting in 36-year-old man: </w:t>
      </w:r>
      <w:r w:rsidR="006A2DE6" w:rsidRPr="00C8407B">
        <w:rPr>
          <w:rFonts w:ascii="Book Antiqua" w:hAnsi="Book Antiqua"/>
          <w:lang w:val="en-US"/>
        </w:rPr>
        <w:t>A</w:t>
      </w:r>
      <w:r w:rsidRPr="00C8407B">
        <w:rPr>
          <w:rFonts w:ascii="Book Antiqua" w:hAnsi="Book Antiqua"/>
          <w:lang w:val="en-US"/>
        </w:rPr>
        <w:t xml:space="preserve"> case report. </w:t>
      </w:r>
      <w:r w:rsidR="00C57DE5" w:rsidRPr="00C8407B">
        <w:rPr>
          <w:rFonts w:ascii="Book Antiqua" w:hAnsi="Book Antiqua"/>
          <w:i/>
          <w:iCs/>
          <w:lang w:val="en-US"/>
        </w:rPr>
        <w:t>World J Clin Cases</w:t>
      </w:r>
      <w:r w:rsidR="00C57DE5" w:rsidRPr="00C8407B">
        <w:rPr>
          <w:rFonts w:ascii="Book Antiqua" w:hAnsi="Book Antiqua"/>
          <w:i/>
          <w:iCs/>
          <w:lang w:val="en-US" w:eastAsia="zh-CN"/>
        </w:rPr>
        <w:t xml:space="preserve"> </w:t>
      </w:r>
      <w:r w:rsidR="00746EAC" w:rsidRPr="00EC2F55">
        <w:rPr>
          <w:rFonts w:ascii="Book Antiqua" w:hAnsi="Book Antiqua"/>
        </w:rPr>
        <w:t>2020; 8(1</w:t>
      </w:r>
      <w:r w:rsidR="00C56C88">
        <w:rPr>
          <w:rFonts w:ascii="Book Antiqua" w:eastAsiaTheme="minorEastAsia" w:hAnsi="Book Antiqua" w:hint="eastAsia"/>
          <w:lang w:eastAsia="zh-CN"/>
        </w:rPr>
        <w:t>2</w:t>
      </w:r>
      <w:r w:rsidR="00746EAC" w:rsidRPr="00EC2F55">
        <w:rPr>
          <w:rFonts w:ascii="Book Antiqua" w:hAnsi="Book Antiqua"/>
        </w:rPr>
        <w:t xml:space="preserve">): </w:t>
      </w:r>
      <w:r w:rsidR="00B95401" w:rsidRPr="00B95401">
        <w:rPr>
          <w:rFonts w:ascii="Book Antiqua" w:hAnsi="Book Antiqua"/>
        </w:rPr>
        <w:t>2566-2573</w:t>
      </w:r>
      <w:r w:rsidR="00746EAC" w:rsidRPr="00EC2F55">
        <w:rPr>
          <w:rFonts w:ascii="Book Antiqua" w:hAnsi="Book Antiqua"/>
        </w:rPr>
        <w:t xml:space="preserve">  </w:t>
      </w:r>
    </w:p>
    <w:p w14:paraId="7127DC0C" w14:textId="70F162B9" w:rsidR="00746EAC" w:rsidRDefault="00746EAC" w:rsidP="00746EAC">
      <w:pPr>
        <w:spacing w:line="360" w:lineRule="auto"/>
        <w:jc w:val="both"/>
        <w:rPr>
          <w:rFonts w:ascii="Book Antiqua" w:eastAsia="宋体" w:hAnsi="Book Antiqua"/>
          <w:lang w:eastAsia="zh-CN"/>
        </w:rPr>
      </w:pPr>
      <w:r w:rsidRPr="00BB5351">
        <w:rPr>
          <w:rFonts w:ascii="Book Antiqua" w:hAnsi="Book Antiqua"/>
          <w:b/>
        </w:rPr>
        <w:t xml:space="preserve">URL: </w:t>
      </w:r>
      <w:r w:rsidRPr="00EC2F55">
        <w:rPr>
          <w:rFonts w:ascii="Book Antiqua" w:hAnsi="Book Antiqua"/>
        </w:rPr>
        <w:t>https://www.wjgnet.com/2307-8960/full/v8/i1</w:t>
      </w:r>
      <w:r w:rsidR="00C56C88">
        <w:rPr>
          <w:rFonts w:ascii="Book Antiqua" w:eastAsiaTheme="minorEastAsia" w:hAnsi="Book Antiqua" w:hint="eastAsia"/>
          <w:lang w:eastAsia="zh-CN"/>
        </w:rPr>
        <w:t>2</w:t>
      </w:r>
      <w:r w:rsidRPr="00EC2F55">
        <w:rPr>
          <w:rFonts w:ascii="Book Antiqua" w:hAnsi="Book Antiqua"/>
        </w:rPr>
        <w:t>/</w:t>
      </w:r>
      <w:r w:rsidR="00B95401">
        <w:rPr>
          <w:rFonts w:ascii="Book Antiqua" w:eastAsiaTheme="minorEastAsia" w:hAnsi="Book Antiqua" w:hint="eastAsia"/>
          <w:lang w:eastAsia="zh-CN"/>
        </w:rPr>
        <w:t>2566</w:t>
      </w:r>
      <w:r w:rsidRPr="00EC2F55">
        <w:rPr>
          <w:rFonts w:ascii="Book Antiqua" w:hAnsi="Book Antiqua"/>
        </w:rPr>
        <w:t xml:space="preserve">.htm  </w:t>
      </w:r>
    </w:p>
    <w:p w14:paraId="2131B92A" w14:textId="6F7689B5" w:rsidR="00746EAC" w:rsidRPr="00B95401" w:rsidRDefault="00746EAC" w:rsidP="00746EAC">
      <w:pPr>
        <w:spacing w:line="360" w:lineRule="auto"/>
        <w:jc w:val="both"/>
        <w:rPr>
          <w:rFonts w:ascii="Book Antiqua" w:eastAsiaTheme="minorEastAsia" w:hAnsi="Book Antiqua" w:cs="Tahoma" w:hint="eastAsia"/>
          <w:color w:val="222222"/>
          <w:shd w:val="clear" w:color="auto" w:fill="FFFFFF"/>
          <w:lang w:eastAsia="zh-CN"/>
        </w:rPr>
      </w:pPr>
      <w:r w:rsidRPr="00BB5351">
        <w:rPr>
          <w:rFonts w:ascii="Book Antiqua" w:hAnsi="Book Antiqua"/>
          <w:b/>
        </w:rPr>
        <w:t xml:space="preserve">DOI: </w:t>
      </w:r>
      <w:r w:rsidRPr="00EC2F55">
        <w:rPr>
          <w:rFonts w:ascii="Book Antiqua" w:hAnsi="Book Antiqua"/>
        </w:rPr>
        <w:t>https://dx.doi.org/10.12998/wjcc.v8.i1</w:t>
      </w:r>
      <w:r w:rsidR="00C56C88">
        <w:rPr>
          <w:rFonts w:ascii="Book Antiqua" w:eastAsiaTheme="minorEastAsia" w:hAnsi="Book Antiqua" w:hint="eastAsia"/>
          <w:lang w:eastAsia="zh-CN"/>
        </w:rPr>
        <w:t>2</w:t>
      </w:r>
      <w:r w:rsidRPr="00EC2F55">
        <w:rPr>
          <w:rFonts w:ascii="Book Antiqua" w:hAnsi="Book Antiqua"/>
        </w:rPr>
        <w:t>.</w:t>
      </w:r>
      <w:r w:rsidR="00B95401">
        <w:rPr>
          <w:rFonts w:ascii="Book Antiqua" w:eastAsiaTheme="minorEastAsia" w:hAnsi="Book Antiqua" w:hint="eastAsia"/>
          <w:lang w:eastAsia="zh-CN"/>
        </w:rPr>
        <w:t>2566</w:t>
      </w:r>
      <w:bookmarkStart w:id="26" w:name="_GoBack"/>
      <w:bookmarkEnd w:id="26"/>
    </w:p>
    <w:p w14:paraId="6CCA4B59" w14:textId="4452FA8D" w:rsidR="00C969F5" w:rsidRPr="00C8407B" w:rsidRDefault="00C969F5" w:rsidP="00AC7521">
      <w:pPr>
        <w:spacing w:line="360" w:lineRule="auto"/>
        <w:jc w:val="both"/>
        <w:rPr>
          <w:rFonts w:ascii="Book Antiqua" w:hAnsi="Book Antiqua"/>
          <w:lang w:val="en-US"/>
        </w:rPr>
      </w:pPr>
    </w:p>
    <w:p w14:paraId="1773307D" w14:textId="77777777" w:rsidR="001261BA" w:rsidRPr="00C8407B" w:rsidRDefault="001261BA" w:rsidP="00AC7521">
      <w:pPr>
        <w:spacing w:line="360" w:lineRule="auto"/>
        <w:jc w:val="both"/>
        <w:rPr>
          <w:rFonts w:ascii="Book Antiqua" w:hAnsi="Book Antiqua"/>
          <w:lang w:val="en-US"/>
        </w:rPr>
      </w:pPr>
    </w:p>
    <w:p w14:paraId="178C72F3" w14:textId="1E9D1232" w:rsidR="001F3E07" w:rsidRPr="00C8407B" w:rsidRDefault="006A2DE6" w:rsidP="00AC7521">
      <w:pPr>
        <w:spacing w:line="360" w:lineRule="auto"/>
        <w:jc w:val="both"/>
        <w:rPr>
          <w:rFonts w:ascii="Book Antiqua" w:hAnsi="Book Antiqua"/>
          <w:lang w:val="en-US"/>
        </w:rPr>
      </w:pPr>
      <w:bookmarkStart w:id="27" w:name="_Hlk40425939"/>
      <w:r w:rsidRPr="00C8407B">
        <w:rPr>
          <w:rFonts w:ascii="Book Antiqua" w:hAnsi="Book Antiqua"/>
          <w:b/>
          <w:lang w:val="en-US"/>
        </w:rPr>
        <w:t>Core tip</w:t>
      </w:r>
      <w:r w:rsidRPr="00C8407B">
        <w:rPr>
          <w:rFonts w:ascii="Book Antiqua" w:hAnsi="Book Antiqua"/>
          <w:b/>
          <w:lang w:val="en-US" w:eastAsia="zh-CN"/>
        </w:rPr>
        <w:t>:</w:t>
      </w:r>
      <w:bookmarkEnd w:id="27"/>
      <w:r w:rsidR="00594736" w:rsidRPr="00C8407B">
        <w:rPr>
          <w:rFonts w:ascii="Book Antiqua" w:hAnsi="Book Antiqua"/>
          <w:b/>
          <w:bCs/>
          <w:lang w:val="en-US"/>
        </w:rPr>
        <w:t xml:space="preserve"> </w:t>
      </w:r>
      <w:r w:rsidR="001F3E07" w:rsidRPr="00C8407B">
        <w:rPr>
          <w:rFonts w:ascii="Book Antiqua" w:hAnsi="Book Antiqua"/>
          <w:lang w:val="en-US"/>
        </w:rPr>
        <w:t xml:space="preserve">Lymphoplasmacytic lymphoma is a low-grade B cell type of non-Hodgkin's lymphoma. It occurs mainly in elderly, develops slowly and leads to malignant proliferation of lymphoid line cells in the bone marrow. In some cases, patients develop polyneuropathy, which may precede the general symptoms of lymphoma. We present a case of a young man with chronic inflammatory demyelinating polyneuropathy since 2012. His neurological condition worsened rapidly </w:t>
      </w:r>
      <w:r w:rsidR="00F21C95" w:rsidRPr="00C8407B">
        <w:rPr>
          <w:rFonts w:ascii="Book Antiqua" w:hAnsi="Book Antiqua"/>
          <w:lang w:val="en-US"/>
        </w:rPr>
        <w:t>seven</w:t>
      </w:r>
      <w:r w:rsidR="001F3E07" w:rsidRPr="00C8407B">
        <w:rPr>
          <w:rFonts w:ascii="Book Antiqua" w:hAnsi="Book Antiqua"/>
          <w:lang w:val="en-US"/>
        </w:rPr>
        <w:t xml:space="preserve"> years later, which turned out to be paraneoplastic symptom of aggressive lymphoplasmacytic lymphoma. The lack of typical </w:t>
      </w:r>
      <w:r w:rsidR="00D548BA" w:rsidRPr="00C8407B">
        <w:rPr>
          <w:rFonts w:ascii="Book Antiqua" w:hAnsi="Book Antiqua"/>
          <w:lang w:val="en-US"/>
        </w:rPr>
        <w:t>hematological</w:t>
      </w:r>
      <w:r w:rsidR="001F3E07" w:rsidRPr="00C8407B">
        <w:rPr>
          <w:rFonts w:ascii="Book Antiqua" w:hAnsi="Book Antiqua"/>
          <w:lang w:val="en-US"/>
        </w:rPr>
        <w:t xml:space="preserve"> symptoms resulted in delaying the diagnosis and fatal outcome.</w:t>
      </w:r>
    </w:p>
    <w:p w14:paraId="6933F062" w14:textId="4A501897" w:rsidR="00594736" w:rsidRPr="00C8407B" w:rsidRDefault="00594736" w:rsidP="00AC7521">
      <w:pPr>
        <w:spacing w:line="360" w:lineRule="auto"/>
        <w:jc w:val="both"/>
        <w:rPr>
          <w:rFonts w:ascii="Book Antiqua" w:hAnsi="Book Antiqua"/>
          <w:b/>
          <w:bCs/>
          <w:lang w:val="en-US"/>
        </w:rPr>
      </w:pPr>
    </w:p>
    <w:p w14:paraId="7DCC261A" w14:textId="6563C9E6" w:rsidR="006A2DE6" w:rsidRPr="00C8407B" w:rsidRDefault="006A2DE6">
      <w:pPr>
        <w:rPr>
          <w:rFonts w:ascii="Book Antiqua" w:hAnsi="Book Antiqua"/>
          <w:b/>
          <w:bCs/>
          <w:lang w:val="en-US"/>
        </w:rPr>
      </w:pPr>
      <w:r w:rsidRPr="00C8407B">
        <w:rPr>
          <w:rFonts w:ascii="Book Antiqua" w:hAnsi="Book Antiqua"/>
          <w:b/>
          <w:bCs/>
          <w:lang w:val="en-US"/>
        </w:rPr>
        <w:br w:type="page"/>
      </w:r>
    </w:p>
    <w:p w14:paraId="022289A1" w14:textId="088072EA" w:rsidR="006D41F7" w:rsidRPr="00C8407B" w:rsidRDefault="006A2DE6" w:rsidP="00AC7521">
      <w:pPr>
        <w:spacing w:line="360" w:lineRule="auto"/>
        <w:jc w:val="both"/>
        <w:rPr>
          <w:rFonts w:ascii="Book Antiqua" w:hAnsi="Book Antiqua"/>
          <w:b/>
          <w:u w:val="single"/>
          <w:lang w:val="en-US"/>
        </w:rPr>
      </w:pPr>
      <w:bookmarkStart w:id="28" w:name="_Hlk40425971"/>
      <w:r w:rsidRPr="00C8407B">
        <w:rPr>
          <w:rFonts w:ascii="Book Antiqua" w:hAnsi="Book Antiqua" w:cstheme="minorHAnsi"/>
          <w:b/>
          <w:u w:val="single"/>
          <w:lang w:val="en-GB"/>
        </w:rPr>
        <w:t>INTRODUCTION</w:t>
      </w:r>
      <w:bookmarkEnd w:id="28"/>
    </w:p>
    <w:p w14:paraId="0206A58E" w14:textId="4092C753" w:rsidR="006D41F7" w:rsidRPr="00C8407B" w:rsidRDefault="006D41F7" w:rsidP="00AC7521">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Book Antiqua" w:hAnsi="Book Antiqua"/>
          <w:color w:val="000000"/>
          <w:lang w:val="en-US"/>
        </w:rPr>
      </w:pPr>
      <w:r w:rsidRPr="00C8407B">
        <w:rPr>
          <w:rFonts w:ascii="Book Antiqua" w:hAnsi="Book Antiqua"/>
          <w:color w:val="000000"/>
          <w:lang w:val="en-US"/>
        </w:rPr>
        <w:t>Chronic inflammatory demyelinating polyneuropathy (CIDP), the most common chronic autoimmune polyneuropathy, is a rare neuromuscular disorder of spinal nerve roots, major plexuses, and the proximal nerve trunks. Its incidence is estimated to be 1.6/100000 per year with a prevalence of 8.9/100000</w:t>
      </w:r>
      <w:r w:rsidR="00594736" w:rsidRPr="00C8407B">
        <w:rPr>
          <w:rFonts w:ascii="Book Antiqua" w:hAnsi="Book Antiqua"/>
          <w:color w:val="000000" w:themeColor="text1"/>
          <w:vertAlign w:val="superscript"/>
          <w:lang w:val="en-US"/>
        </w:rPr>
        <w:t>[1</w:t>
      </w:r>
      <w:r w:rsidR="00594736" w:rsidRPr="00C8407B">
        <w:rPr>
          <w:rFonts w:ascii="Book Antiqua" w:eastAsia="Times New Roman" w:hAnsi="Book Antiqua" w:cs="Times New Roman"/>
          <w:bCs/>
          <w:color w:val="000000" w:themeColor="text1"/>
          <w:vertAlign w:val="superscript"/>
          <w:lang w:val="en-US"/>
        </w:rPr>
        <w:t>]</w:t>
      </w:r>
      <w:r w:rsidRPr="00C8407B">
        <w:rPr>
          <w:rFonts w:ascii="Book Antiqua" w:eastAsia="Times New Roman" w:hAnsi="Book Antiqua" w:cs="Times New Roman"/>
          <w:bCs/>
          <w:color w:val="000000" w:themeColor="text1"/>
          <w:lang w:val="en-US"/>
        </w:rPr>
        <w:t>.</w:t>
      </w:r>
      <w:r w:rsidRPr="00C8407B">
        <w:rPr>
          <w:rFonts w:ascii="Book Antiqua" w:hAnsi="Book Antiqua"/>
          <w:color w:val="000000" w:themeColor="text1"/>
          <w:lang w:val="en-US"/>
        </w:rPr>
        <w:t xml:space="preserve"> </w:t>
      </w:r>
      <w:r w:rsidRPr="00C8407B">
        <w:rPr>
          <w:rFonts w:ascii="Book Antiqua" w:hAnsi="Book Antiqua"/>
          <w:color w:val="000000"/>
          <w:lang w:val="en-US"/>
        </w:rPr>
        <w:t>CIDP mainly occurs between the 3</w:t>
      </w:r>
      <w:r w:rsidRPr="00C8407B">
        <w:rPr>
          <w:rFonts w:ascii="Book Antiqua" w:hAnsi="Book Antiqua"/>
          <w:color w:val="000000"/>
          <w:vertAlign w:val="superscript"/>
          <w:lang w:val="en-US"/>
        </w:rPr>
        <w:t>th</w:t>
      </w:r>
      <w:r w:rsidRPr="00C8407B">
        <w:rPr>
          <w:rFonts w:ascii="Book Antiqua" w:hAnsi="Book Antiqua"/>
          <w:color w:val="000000"/>
          <w:lang w:val="en-US"/>
        </w:rPr>
        <w:t xml:space="preserve"> and 6</w:t>
      </w:r>
      <w:r w:rsidRPr="00C8407B">
        <w:rPr>
          <w:rFonts w:ascii="Book Antiqua" w:hAnsi="Book Antiqua"/>
          <w:color w:val="000000"/>
          <w:vertAlign w:val="superscript"/>
          <w:lang w:val="en-US"/>
        </w:rPr>
        <w:t>th</w:t>
      </w:r>
      <w:r w:rsidRPr="00C8407B">
        <w:rPr>
          <w:rFonts w:ascii="Book Antiqua" w:hAnsi="Book Antiqua"/>
          <w:color w:val="000000"/>
          <w:lang w:val="en-US"/>
        </w:rPr>
        <w:t xml:space="preserve"> decade, slightly more often in </w:t>
      </w:r>
      <w:r w:rsidR="00594736" w:rsidRPr="00C8407B">
        <w:rPr>
          <w:rFonts w:ascii="Book Antiqua" w:hAnsi="Book Antiqua"/>
          <w:color w:val="000000"/>
          <w:lang w:val="en-US"/>
        </w:rPr>
        <w:t>men</w:t>
      </w:r>
      <w:r w:rsidR="00594736" w:rsidRPr="00C8407B">
        <w:rPr>
          <w:rFonts w:ascii="Book Antiqua" w:hAnsi="Book Antiqua"/>
          <w:color w:val="000000"/>
          <w:vertAlign w:val="superscript"/>
          <w:lang w:val="en-US"/>
        </w:rPr>
        <w:t>[2,3</w:t>
      </w:r>
      <w:r w:rsidR="00594736" w:rsidRPr="00C8407B">
        <w:rPr>
          <w:rFonts w:ascii="Book Antiqua" w:eastAsia="Times New Roman" w:hAnsi="Book Antiqua" w:cs="Times New Roman"/>
          <w:bCs/>
          <w:color w:val="000000"/>
          <w:vertAlign w:val="superscript"/>
          <w:lang w:val="en-US"/>
        </w:rPr>
        <w:t>]</w:t>
      </w:r>
      <w:r w:rsidRPr="00C8407B">
        <w:rPr>
          <w:rFonts w:ascii="Book Antiqua" w:eastAsia="Times New Roman" w:hAnsi="Book Antiqua" w:cs="Times New Roman"/>
          <w:bCs/>
          <w:color w:val="000000"/>
          <w:lang w:val="en-US"/>
        </w:rPr>
        <w:t>.</w:t>
      </w:r>
      <w:r w:rsidRPr="00C8407B">
        <w:rPr>
          <w:rFonts w:ascii="Book Antiqua" w:hAnsi="Book Antiqua"/>
          <w:color w:val="000000"/>
          <w:lang w:val="en-US"/>
        </w:rPr>
        <w:t xml:space="preserve"> It may be associated with viral infections (</w:t>
      </w:r>
      <w:r w:rsidRPr="00C8407B">
        <w:rPr>
          <w:rFonts w:ascii="Book Antiqua" w:hAnsi="Book Antiqua"/>
          <w:i/>
          <w:iCs/>
          <w:color w:val="000000"/>
          <w:lang w:val="en-US"/>
        </w:rPr>
        <w:t>e.g.</w:t>
      </w:r>
      <w:r w:rsidR="00E128FA" w:rsidRPr="00C8407B">
        <w:rPr>
          <w:rFonts w:ascii="Book Antiqua" w:hAnsi="Book Antiqua"/>
          <w:color w:val="000000"/>
          <w:lang w:val="en-US"/>
        </w:rPr>
        <w:t>,</w:t>
      </w:r>
      <w:r w:rsidRPr="00C8407B">
        <w:rPr>
          <w:rFonts w:ascii="Book Antiqua" w:hAnsi="Book Antiqua"/>
          <w:color w:val="000000"/>
          <w:lang w:val="en-US"/>
        </w:rPr>
        <w:t xml:space="preserve"> hepatitis C, </w:t>
      </w:r>
      <w:r w:rsidR="00F21C95" w:rsidRPr="00C8407B">
        <w:rPr>
          <w:rFonts w:ascii="Book Antiqua" w:eastAsia="Times New Roman" w:hAnsi="Book Antiqua" w:cs="Times New Roman"/>
          <w:bCs/>
          <w:color w:val="000000"/>
          <w:lang w:val="en-US"/>
        </w:rPr>
        <w:t>human immune deficiency virus</w:t>
      </w:r>
      <w:r w:rsidRPr="00C8407B">
        <w:rPr>
          <w:rFonts w:ascii="Book Antiqua" w:hAnsi="Book Antiqua"/>
          <w:color w:val="000000"/>
          <w:lang w:val="en-US"/>
        </w:rPr>
        <w:t xml:space="preserve">), connective tissue disease, hyperthyroidism, diabetes mellitus, but also with </w:t>
      </w:r>
      <w:r w:rsidR="00F21C95" w:rsidRPr="00C8407B">
        <w:rPr>
          <w:rFonts w:ascii="Book Antiqua" w:eastAsia="Times New Roman" w:hAnsi="Book Antiqua" w:cs="Times New Roman"/>
          <w:bCs/>
          <w:color w:val="000000"/>
          <w:lang w:val="en-US"/>
        </w:rPr>
        <w:t>hematological</w:t>
      </w:r>
      <w:r w:rsidRPr="00C8407B">
        <w:rPr>
          <w:rFonts w:ascii="Book Antiqua" w:hAnsi="Book Antiqua"/>
          <w:color w:val="000000"/>
          <w:lang w:val="en-US"/>
        </w:rPr>
        <w:t xml:space="preserve"> diseases, the diagnosis of which may often be preceded by CIDP</w:t>
      </w:r>
      <w:r w:rsidR="00594736" w:rsidRPr="00C8407B">
        <w:rPr>
          <w:rFonts w:ascii="Book Antiqua" w:hAnsi="Book Antiqua"/>
          <w:color w:val="000000"/>
          <w:vertAlign w:val="superscript"/>
          <w:lang w:val="en-US"/>
        </w:rPr>
        <w:t>[4</w:t>
      </w:r>
      <w:r w:rsidR="00594736" w:rsidRPr="00C8407B">
        <w:rPr>
          <w:rFonts w:ascii="Book Antiqua" w:eastAsia="Times New Roman" w:hAnsi="Book Antiqua" w:cs="Times New Roman"/>
          <w:bCs/>
          <w:color w:val="000000"/>
          <w:vertAlign w:val="superscript"/>
          <w:lang w:val="en-US"/>
        </w:rPr>
        <w:t>]</w:t>
      </w:r>
      <w:r w:rsidRPr="00C8407B">
        <w:rPr>
          <w:rFonts w:ascii="Book Antiqua" w:eastAsia="Times New Roman" w:hAnsi="Book Antiqua" w:cs="Times New Roman"/>
          <w:bCs/>
          <w:color w:val="000000"/>
          <w:lang w:val="en-US"/>
        </w:rPr>
        <w:t>.</w:t>
      </w:r>
      <w:r w:rsidRPr="00C8407B">
        <w:rPr>
          <w:rFonts w:ascii="Book Antiqua" w:hAnsi="Book Antiqua"/>
          <w:color w:val="000000"/>
          <w:lang w:val="en-US"/>
        </w:rPr>
        <w:t xml:space="preserve"> The clinical manifestations of CIDP include progressive, symmetric paresis and weakness of the proximal and distal parts of upper and lower limbs. Paresis effects roots, plexuses or nerve trunks, which results in general </w:t>
      </w:r>
      <w:r w:rsidR="00F21C95" w:rsidRPr="00C8407B">
        <w:rPr>
          <w:rFonts w:ascii="Book Antiqua" w:eastAsia="Times New Roman" w:hAnsi="Book Antiqua" w:cs="Times New Roman"/>
          <w:bCs/>
          <w:color w:val="000000"/>
          <w:lang w:val="en-US"/>
        </w:rPr>
        <w:t>paresthesia</w:t>
      </w:r>
      <w:r w:rsidRPr="00C8407B">
        <w:rPr>
          <w:rFonts w:ascii="Book Antiqua" w:hAnsi="Book Antiqua"/>
          <w:color w:val="000000"/>
          <w:lang w:val="en-US"/>
        </w:rPr>
        <w:t xml:space="preserve">, sensation (touch, pain, temperature) loss and balance problems. Cranial nerves are occasionally affected. The complete clinical symptoms develop gradually within </w:t>
      </w:r>
      <w:r w:rsidR="00F21C95" w:rsidRPr="00C8407B">
        <w:rPr>
          <w:rFonts w:ascii="Book Antiqua" w:eastAsia="Times New Roman" w:hAnsi="Book Antiqua" w:cs="Times New Roman"/>
          <w:bCs/>
          <w:color w:val="000000"/>
          <w:lang w:val="en-US"/>
        </w:rPr>
        <w:t>two</w:t>
      </w:r>
      <w:r w:rsidRPr="00C8407B">
        <w:rPr>
          <w:rFonts w:ascii="Book Antiqua" w:hAnsi="Book Antiqua"/>
          <w:color w:val="000000"/>
          <w:lang w:val="en-US"/>
        </w:rPr>
        <w:t xml:space="preserve"> months</w:t>
      </w:r>
      <w:r w:rsidR="00594736" w:rsidRPr="00C8407B">
        <w:rPr>
          <w:rFonts w:ascii="Book Antiqua" w:hAnsi="Book Antiqua"/>
          <w:color w:val="000000"/>
          <w:vertAlign w:val="superscript"/>
          <w:lang w:val="en-US"/>
        </w:rPr>
        <w:t>[5</w:t>
      </w:r>
      <w:r w:rsidR="00594736" w:rsidRPr="00C8407B">
        <w:rPr>
          <w:rFonts w:ascii="Book Antiqua" w:eastAsia="Times New Roman" w:hAnsi="Book Antiqua" w:cs="Times New Roman"/>
          <w:bCs/>
          <w:color w:val="000000"/>
          <w:vertAlign w:val="superscript"/>
          <w:lang w:val="en-US"/>
        </w:rPr>
        <w:t>]</w:t>
      </w:r>
      <w:r w:rsidRPr="00C8407B">
        <w:rPr>
          <w:rFonts w:ascii="Book Antiqua" w:eastAsia="Times New Roman" w:hAnsi="Book Antiqua" w:cs="Times New Roman"/>
          <w:bCs/>
          <w:color w:val="000000"/>
          <w:lang w:val="en-US"/>
        </w:rPr>
        <w:t>.</w:t>
      </w:r>
      <w:r w:rsidRPr="00C8407B">
        <w:rPr>
          <w:rFonts w:ascii="Book Antiqua" w:hAnsi="Book Antiqua"/>
          <w:color w:val="000000"/>
          <w:lang w:val="en-US"/>
        </w:rPr>
        <w:t xml:space="preserve"> The course of the disease can </w:t>
      </w:r>
      <w:r w:rsidR="0080138C" w:rsidRPr="00C8407B">
        <w:rPr>
          <w:rFonts w:ascii="Book Antiqua" w:hAnsi="Book Antiqua"/>
          <w:color w:val="000000"/>
          <w:lang w:val="en-US"/>
        </w:rPr>
        <w:t>be:</w:t>
      </w:r>
      <w:r w:rsidRPr="00C8407B">
        <w:rPr>
          <w:rFonts w:ascii="Book Antiqua" w:hAnsi="Book Antiqua"/>
          <w:color w:val="000000"/>
          <w:lang w:val="en-US"/>
        </w:rPr>
        <w:t xml:space="preserve"> </w:t>
      </w:r>
      <w:r w:rsidR="00E128FA" w:rsidRPr="00C8407B">
        <w:rPr>
          <w:rFonts w:ascii="Book Antiqua" w:hAnsi="Book Antiqua"/>
          <w:color w:val="000000"/>
          <w:lang w:val="en-US"/>
        </w:rPr>
        <w:t>(1</w:t>
      </w:r>
      <w:r w:rsidRPr="00C8407B">
        <w:rPr>
          <w:rFonts w:ascii="Book Antiqua" w:hAnsi="Book Antiqua"/>
          <w:color w:val="000000"/>
          <w:lang w:val="en-US"/>
        </w:rPr>
        <w:t xml:space="preserve">) </w:t>
      </w:r>
      <w:r w:rsidR="00E128FA" w:rsidRPr="00C8407B">
        <w:rPr>
          <w:rFonts w:ascii="Book Antiqua" w:hAnsi="Book Antiqua"/>
          <w:color w:val="000000"/>
          <w:lang w:val="en-US"/>
        </w:rPr>
        <w:t>M</w:t>
      </w:r>
      <w:r w:rsidRPr="00C8407B">
        <w:rPr>
          <w:rFonts w:ascii="Book Antiqua" w:hAnsi="Book Antiqua"/>
          <w:color w:val="000000"/>
          <w:lang w:val="en-US"/>
        </w:rPr>
        <w:t>onophasic</w:t>
      </w:r>
      <w:r w:rsidR="00C0163C" w:rsidRPr="00C8407B">
        <w:rPr>
          <w:rFonts w:ascii="Book Antiqua" w:hAnsi="Book Antiqua" w:hint="eastAsia"/>
          <w:color w:val="000000"/>
          <w:lang w:val="en-US" w:eastAsia="zh-CN"/>
        </w:rPr>
        <w:t>;</w:t>
      </w:r>
      <w:r w:rsidRPr="00C8407B">
        <w:rPr>
          <w:rFonts w:ascii="Book Antiqua" w:hAnsi="Book Antiqua"/>
          <w:color w:val="000000"/>
          <w:lang w:val="en-US"/>
        </w:rPr>
        <w:t xml:space="preserve"> </w:t>
      </w:r>
      <w:r w:rsidR="00E128FA" w:rsidRPr="00C8407B">
        <w:rPr>
          <w:rFonts w:ascii="Book Antiqua" w:hAnsi="Book Antiqua"/>
          <w:color w:val="000000"/>
          <w:lang w:val="en-US"/>
        </w:rPr>
        <w:t>(2</w:t>
      </w:r>
      <w:r w:rsidRPr="00C8407B">
        <w:rPr>
          <w:rFonts w:ascii="Book Antiqua" w:hAnsi="Book Antiqua"/>
          <w:color w:val="000000"/>
          <w:lang w:val="en-US"/>
        </w:rPr>
        <w:t xml:space="preserve">) </w:t>
      </w:r>
      <w:r w:rsidR="00E128FA" w:rsidRPr="00C8407B">
        <w:rPr>
          <w:rFonts w:ascii="Book Antiqua" w:hAnsi="Book Antiqua"/>
          <w:color w:val="000000"/>
          <w:lang w:val="en-US"/>
        </w:rPr>
        <w:t>C</w:t>
      </w:r>
      <w:r w:rsidRPr="00C8407B">
        <w:rPr>
          <w:rFonts w:ascii="Book Antiqua" w:hAnsi="Book Antiqua"/>
          <w:color w:val="000000"/>
          <w:lang w:val="en-US"/>
        </w:rPr>
        <w:t>hronic and progressive</w:t>
      </w:r>
      <w:r w:rsidR="00C0163C" w:rsidRPr="00C8407B">
        <w:rPr>
          <w:rFonts w:ascii="Book Antiqua" w:hAnsi="Book Antiqua" w:hint="eastAsia"/>
          <w:color w:val="000000"/>
          <w:lang w:val="en-US" w:eastAsia="zh-CN"/>
        </w:rPr>
        <w:t>;</w:t>
      </w:r>
      <w:r w:rsidRPr="00C8407B">
        <w:rPr>
          <w:rFonts w:ascii="Book Antiqua" w:hAnsi="Book Antiqua"/>
          <w:color w:val="000000"/>
          <w:lang w:val="en-US"/>
        </w:rPr>
        <w:t xml:space="preserve"> </w:t>
      </w:r>
      <w:r w:rsidR="00E128FA" w:rsidRPr="00C8407B">
        <w:rPr>
          <w:rFonts w:ascii="Book Antiqua" w:hAnsi="Book Antiqua" w:hint="eastAsia"/>
          <w:color w:val="000000"/>
          <w:lang w:val="en-US" w:eastAsia="zh-CN"/>
        </w:rPr>
        <w:t>and</w:t>
      </w:r>
      <w:r w:rsidR="00E128FA" w:rsidRPr="00C8407B">
        <w:rPr>
          <w:rFonts w:ascii="Book Antiqua" w:hAnsi="Book Antiqua"/>
          <w:color w:val="000000"/>
          <w:lang w:val="en-US"/>
        </w:rPr>
        <w:t xml:space="preserve"> (3</w:t>
      </w:r>
      <w:r w:rsidRPr="00C8407B">
        <w:rPr>
          <w:rFonts w:ascii="Book Antiqua" w:hAnsi="Book Antiqua"/>
          <w:color w:val="000000"/>
          <w:lang w:val="en-US"/>
        </w:rPr>
        <w:t xml:space="preserve">) </w:t>
      </w:r>
      <w:r w:rsidR="00E128FA" w:rsidRPr="00C8407B">
        <w:rPr>
          <w:rFonts w:ascii="Book Antiqua" w:hAnsi="Book Antiqua"/>
          <w:color w:val="000000"/>
          <w:lang w:val="en-US"/>
        </w:rPr>
        <w:t>V</w:t>
      </w:r>
      <w:r w:rsidRPr="00C8407B">
        <w:rPr>
          <w:rFonts w:ascii="Book Antiqua" w:hAnsi="Book Antiqua"/>
          <w:color w:val="000000"/>
          <w:lang w:val="en-US"/>
        </w:rPr>
        <w:t>ariant with periods of remission and relapses. Due to the similar clinical and pathological course, the differential diagnosis of CIDP should include Guillaine-Barré (GB) syndrome</w:t>
      </w:r>
      <w:r w:rsidR="00594736" w:rsidRPr="00C8407B">
        <w:rPr>
          <w:rFonts w:ascii="Book Antiqua" w:hAnsi="Book Antiqua"/>
          <w:color w:val="000000"/>
          <w:vertAlign w:val="superscript"/>
          <w:lang w:val="en-US"/>
        </w:rPr>
        <w:t>[2,6</w:t>
      </w:r>
      <w:r w:rsidR="00594736" w:rsidRPr="00C8407B">
        <w:rPr>
          <w:rFonts w:ascii="Book Antiqua" w:eastAsia="Times New Roman" w:hAnsi="Book Antiqua" w:cs="Times New Roman"/>
          <w:bCs/>
          <w:color w:val="000000"/>
          <w:vertAlign w:val="superscript"/>
          <w:lang w:val="en-US"/>
        </w:rPr>
        <w:t>]</w:t>
      </w:r>
      <w:r w:rsidR="00594736" w:rsidRPr="00C8407B">
        <w:rPr>
          <w:rFonts w:ascii="Book Antiqua" w:eastAsia="Times New Roman" w:hAnsi="Book Antiqua" w:cs="Times New Roman"/>
          <w:bCs/>
          <w:color w:val="000000"/>
          <w:lang w:val="en-US"/>
        </w:rPr>
        <w:t>.</w:t>
      </w:r>
      <w:r w:rsidR="00594736" w:rsidRPr="00C8407B">
        <w:rPr>
          <w:rFonts w:ascii="Book Antiqua" w:hAnsi="Book Antiqua"/>
          <w:color w:val="000000"/>
          <w:lang w:val="en-US"/>
        </w:rPr>
        <w:t xml:space="preserve"> </w:t>
      </w:r>
      <w:r w:rsidRPr="00C8407B">
        <w:rPr>
          <w:rFonts w:ascii="Book Antiqua" w:hAnsi="Book Antiqua"/>
          <w:color w:val="000000"/>
          <w:lang w:val="en-US"/>
        </w:rPr>
        <w:t>Lymphoplasmacytic lymphoma</w:t>
      </w:r>
      <w:r w:rsidR="00594736" w:rsidRPr="00C8407B">
        <w:rPr>
          <w:rFonts w:ascii="Book Antiqua" w:eastAsia="Times New Roman" w:hAnsi="Book Antiqua" w:cs="Times New Roman"/>
          <w:bCs/>
          <w:color w:val="000000"/>
          <w:lang w:val="en-US"/>
        </w:rPr>
        <w:t xml:space="preserve"> (LPL)</w:t>
      </w:r>
      <w:r w:rsidRPr="00C8407B">
        <w:rPr>
          <w:rFonts w:ascii="Book Antiqua" w:hAnsi="Book Antiqua"/>
          <w:color w:val="000000"/>
          <w:lang w:val="en-US"/>
        </w:rPr>
        <w:t xml:space="preserve"> is a rare B-cell type of non-Hodgkin</w:t>
      </w:r>
      <w:r w:rsidR="00E128FA" w:rsidRPr="00C8407B">
        <w:rPr>
          <w:rFonts w:ascii="Book Antiqua" w:hAnsi="Book Antiqua"/>
          <w:color w:val="000000"/>
          <w:lang w:val="en-US"/>
        </w:rPr>
        <w:t>’</w:t>
      </w:r>
      <w:r w:rsidRPr="00C8407B">
        <w:rPr>
          <w:rFonts w:ascii="Book Antiqua" w:hAnsi="Book Antiqua"/>
          <w:color w:val="000000"/>
          <w:lang w:val="en-US"/>
        </w:rPr>
        <w:t>s lymphoma. It originates from small mature B cells, that can differentiate into plasma cells</w:t>
      </w:r>
      <w:r w:rsidRPr="00C8407B">
        <w:rPr>
          <w:rFonts w:ascii="Book Antiqua" w:hAnsi="Book Antiqua"/>
          <w:color w:val="000000"/>
          <w:vertAlign w:val="superscript"/>
          <w:lang w:val="en-US"/>
        </w:rPr>
        <w:t>[7,8]</w:t>
      </w:r>
      <w:r w:rsidRPr="00C8407B">
        <w:rPr>
          <w:rFonts w:ascii="Book Antiqua" w:hAnsi="Book Antiqua"/>
          <w:color w:val="000000"/>
          <w:lang w:val="en-US"/>
        </w:rPr>
        <w:t>.</w:t>
      </w:r>
      <w:r w:rsidR="00594736" w:rsidRPr="00C8407B">
        <w:rPr>
          <w:rFonts w:ascii="Book Antiqua" w:eastAsia="Times New Roman" w:hAnsi="Book Antiqua" w:cs="Times New Roman"/>
          <w:bCs/>
          <w:color w:val="000000"/>
          <w:lang w:val="en-US"/>
        </w:rPr>
        <w:t xml:space="preserve"> </w:t>
      </w:r>
      <w:r w:rsidRPr="00C8407B">
        <w:rPr>
          <w:rFonts w:ascii="Book Antiqua" w:hAnsi="Book Antiqua"/>
          <w:color w:val="000000"/>
          <w:lang w:val="en-US"/>
        </w:rPr>
        <w:t xml:space="preserve">The prevalence is about 2% of blood cancers, and the annual incidence is </w:t>
      </w:r>
      <w:r w:rsidR="00F21C95" w:rsidRPr="00C8407B">
        <w:rPr>
          <w:rFonts w:ascii="Book Antiqua" w:eastAsia="Times New Roman" w:hAnsi="Book Antiqua" w:cs="Times New Roman"/>
          <w:bCs/>
          <w:color w:val="000000"/>
          <w:lang w:val="en-US"/>
        </w:rPr>
        <w:t>six</w:t>
      </w:r>
      <w:r w:rsidR="00F21C95" w:rsidRPr="00C8407B">
        <w:rPr>
          <w:rFonts w:ascii="Book Antiqua" w:hAnsi="Book Antiqua"/>
          <w:color w:val="000000"/>
          <w:lang w:val="en-US"/>
        </w:rPr>
        <w:t xml:space="preserve"> </w:t>
      </w:r>
      <w:r w:rsidRPr="00C8407B">
        <w:rPr>
          <w:rFonts w:ascii="Book Antiqua" w:hAnsi="Book Antiqua"/>
          <w:color w:val="000000"/>
          <w:lang w:val="en-US"/>
        </w:rPr>
        <w:t>per million peopl</w:t>
      </w:r>
      <w:r w:rsidR="00352A4D" w:rsidRPr="00C8407B">
        <w:rPr>
          <w:rFonts w:ascii="Book Antiqua" w:hAnsi="Book Antiqua"/>
          <w:color w:val="000000"/>
          <w:lang w:val="en-US"/>
        </w:rPr>
        <w:t>e.</w:t>
      </w:r>
      <w:r w:rsidRPr="00C8407B">
        <w:rPr>
          <w:rFonts w:ascii="Book Antiqua" w:hAnsi="Book Antiqua"/>
          <w:color w:val="000000"/>
          <w:lang w:val="en-US"/>
        </w:rPr>
        <w:t xml:space="preserve"> The disease usually affects older adults (the average age at the moment of diagnosis is 63-68), it develops slowly and leads to malignant proliferation of lymphoid line cells in the bone marrow</w:t>
      </w:r>
      <w:r w:rsidR="00594736" w:rsidRPr="00C8407B">
        <w:rPr>
          <w:rFonts w:ascii="Book Antiqua" w:eastAsia="Times New Roman" w:hAnsi="Book Antiqua" w:cs="Times New Roman"/>
          <w:bCs/>
          <w:color w:val="000000"/>
          <w:vertAlign w:val="superscript"/>
          <w:lang w:val="en-US"/>
        </w:rPr>
        <w:t>[</w:t>
      </w:r>
      <w:r w:rsidR="00352A4D" w:rsidRPr="00C8407B">
        <w:rPr>
          <w:rFonts w:ascii="Book Antiqua" w:eastAsia="Times New Roman" w:hAnsi="Book Antiqua" w:cs="Times New Roman"/>
          <w:bCs/>
          <w:color w:val="000000"/>
          <w:vertAlign w:val="superscript"/>
          <w:lang w:val="en-US"/>
        </w:rPr>
        <w:t>9,</w:t>
      </w:r>
      <w:r w:rsidR="00594736" w:rsidRPr="00C8407B">
        <w:rPr>
          <w:rFonts w:ascii="Book Antiqua" w:hAnsi="Book Antiqua"/>
          <w:color w:val="000000"/>
          <w:vertAlign w:val="superscript"/>
          <w:lang w:val="en-US"/>
        </w:rPr>
        <w:t>10</w:t>
      </w:r>
      <w:r w:rsidR="00594736" w:rsidRPr="00C8407B">
        <w:rPr>
          <w:rFonts w:ascii="Book Antiqua" w:eastAsia="Times New Roman" w:hAnsi="Book Antiqua" w:cs="Times New Roman"/>
          <w:bCs/>
          <w:color w:val="000000"/>
          <w:vertAlign w:val="superscript"/>
          <w:lang w:val="en-US"/>
        </w:rPr>
        <w:t>]</w:t>
      </w:r>
      <w:r w:rsidRPr="00C8407B">
        <w:rPr>
          <w:rFonts w:ascii="Book Antiqua" w:eastAsia="Times New Roman" w:hAnsi="Book Antiqua" w:cs="Times New Roman"/>
          <w:bCs/>
          <w:color w:val="000000"/>
          <w:lang w:val="en-US"/>
        </w:rPr>
        <w:t>.</w:t>
      </w:r>
      <w:r w:rsidRPr="00C8407B">
        <w:rPr>
          <w:rFonts w:ascii="Book Antiqua" w:hAnsi="Book Antiqua"/>
          <w:color w:val="000000"/>
          <w:lang w:val="en-US"/>
        </w:rPr>
        <w:t xml:space="preserve"> Approximately 30% of patients develop symmetrical sensorimotor polyneuropathy (multifocal or mononeuropathy), which may precede general symptoms of lymphoma</w:t>
      </w:r>
      <w:r w:rsidR="00594736" w:rsidRPr="00C8407B">
        <w:rPr>
          <w:rFonts w:ascii="Book Antiqua" w:hAnsi="Book Antiqua"/>
          <w:color w:val="000000"/>
          <w:vertAlign w:val="superscript"/>
          <w:lang w:val="en-US"/>
        </w:rPr>
        <w:t>[11</w:t>
      </w:r>
      <w:r w:rsidR="00594736" w:rsidRPr="00C8407B">
        <w:rPr>
          <w:rFonts w:ascii="Book Antiqua" w:eastAsia="Times New Roman" w:hAnsi="Book Antiqua" w:cs="Times New Roman"/>
          <w:bCs/>
          <w:color w:val="000000"/>
          <w:vertAlign w:val="superscript"/>
          <w:lang w:val="en-US"/>
        </w:rPr>
        <w:t>]</w:t>
      </w:r>
      <w:r w:rsidRPr="00C8407B">
        <w:rPr>
          <w:rFonts w:ascii="Book Antiqua" w:eastAsia="Times New Roman" w:hAnsi="Book Antiqua" w:cs="Times New Roman"/>
          <w:bCs/>
          <w:color w:val="000000"/>
          <w:lang w:val="en-US"/>
        </w:rPr>
        <w:t xml:space="preserve">. </w:t>
      </w:r>
    </w:p>
    <w:p w14:paraId="5409F7AD" w14:textId="707F2013" w:rsidR="00AD33D6" w:rsidRPr="00C8407B" w:rsidRDefault="00575030" w:rsidP="00E128FA">
      <w:pPr>
        <w:spacing w:line="360" w:lineRule="auto"/>
        <w:ind w:firstLineChars="100" w:firstLine="240"/>
        <w:jc w:val="both"/>
        <w:rPr>
          <w:rFonts w:ascii="Book Antiqua" w:hAnsi="Book Antiqua"/>
          <w:lang w:val="en-US"/>
        </w:rPr>
      </w:pPr>
      <w:r w:rsidRPr="00C8407B">
        <w:rPr>
          <w:rFonts w:ascii="Book Antiqua" w:hAnsi="Book Antiqua"/>
          <w:lang w:val="en-US"/>
        </w:rPr>
        <w:t xml:space="preserve">CIDP has been described in association with different malignancies. The most common are lymphomas. </w:t>
      </w:r>
      <w:r w:rsidR="001261BA" w:rsidRPr="00C8407B">
        <w:rPr>
          <w:rFonts w:ascii="Book Antiqua" w:hAnsi="Book Antiqua"/>
          <w:lang w:val="en-US"/>
        </w:rPr>
        <w:t>Thirteen</w:t>
      </w:r>
      <w:r w:rsidRPr="00C8407B">
        <w:rPr>
          <w:rFonts w:ascii="Book Antiqua" w:hAnsi="Book Antiqua"/>
          <w:lang w:val="en-US"/>
        </w:rPr>
        <w:t xml:space="preserve"> patients </w:t>
      </w:r>
      <w:r w:rsidR="005A5E6E" w:rsidRPr="00C8407B">
        <w:rPr>
          <w:rFonts w:ascii="Book Antiqua" w:hAnsi="Book Antiqua"/>
          <w:lang w:val="en-US"/>
        </w:rPr>
        <w:t>with lymphoma described by</w:t>
      </w:r>
      <w:r w:rsidR="001261BA" w:rsidRPr="00C8407B">
        <w:rPr>
          <w:rFonts w:ascii="Book Antiqua" w:hAnsi="Book Antiqua"/>
          <w:lang w:val="en-US"/>
        </w:rPr>
        <w:t xml:space="preserve"> Viala </w:t>
      </w:r>
      <w:r w:rsidR="001261BA" w:rsidRPr="00C8407B">
        <w:rPr>
          <w:rFonts w:ascii="Book Antiqua" w:hAnsi="Book Antiqua"/>
          <w:i/>
          <w:lang w:val="en-US"/>
        </w:rPr>
        <w:t>et al</w:t>
      </w:r>
      <w:r w:rsidR="000B3D19" w:rsidRPr="00C8407B">
        <w:rPr>
          <w:rFonts w:ascii="Book Antiqua" w:hAnsi="Book Antiqua"/>
          <w:vertAlign w:val="superscript"/>
          <w:lang w:val="en-US"/>
        </w:rPr>
        <w:t>12]</w:t>
      </w:r>
      <w:r w:rsidR="001261BA" w:rsidRPr="00C8407B">
        <w:rPr>
          <w:rFonts w:ascii="Book Antiqua" w:hAnsi="Book Antiqua"/>
          <w:lang w:val="en-US"/>
        </w:rPr>
        <w:t xml:space="preserve"> </w:t>
      </w:r>
      <w:r w:rsidR="005A5E6E" w:rsidRPr="00C8407B">
        <w:rPr>
          <w:rFonts w:ascii="Book Antiqua" w:hAnsi="Book Antiqua"/>
          <w:lang w:val="en-US"/>
        </w:rPr>
        <w:t xml:space="preserve">suffered </w:t>
      </w:r>
      <w:r w:rsidR="001261BA" w:rsidRPr="00C8407B">
        <w:rPr>
          <w:rFonts w:ascii="Book Antiqua" w:hAnsi="Book Antiqua"/>
          <w:lang w:val="en-US"/>
        </w:rPr>
        <w:t>f</w:t>
      </w:r>
      <w:r w:rsidR="005A5E6E" w:rsidRPr="00C8407B">
        <w:rPr>
          <w:rFonts w:ascii="Book Antiqua" w:hAnsi="Book Antiqua"/>
          <w:lang w:val="en-US"/>
        </w:rPr>
        <w:t>rom CIDP. Seven of them had non-Hodgkin B-cell lymphoma, two non-Hodgkin T-cell lymphoma and remaining four Hodgkin Lymphoma</w:t>
      </w:r>
      <w:r w:rsidR="00594736" w:rsidRPr="00C8407B">
        <w:rPr>
          <w:rFonts w:ascii="Book Antiqua" w:hAnsi="Book Antiqua"/>
          <w:vertAlign w:val="superscript"/>
          <w:lang w:val="en-US"/>
        </w:rPr>
        <w:t>[12]</w:t>
      </w:r>
      <w:r w:rsidR="005A5E6E" w:rsidRPr="00C8407B">
        <w:rPr>
          <w:rFonts w:ascii="Book Antiqua" w:hAnsi="Book Antiqua"/>
          <w:lang w:val="en-US"/>
        </w:rPr>
        <w:t xml:space="preserve">. </w:t>
      </w:r>
      <w:r w:rsidR="00AD33D6" w:rsidRPr="00C8407B">
        <w:rPr>
          <w:rFonts w:ascii="Book Antiqua" w:hAnsi="Book Antiqua"/>
          <w:lang w:val="en-US"/>
        </w:rPr>
        <w:t xml:space="preserve">Another study analyzed </w:t>
      </w:r>
      <w:r w:rsidR="00F21C95" w:rsidRPr="00C8407B">
        <w:rPr>
          <w:rFonts w:ascii="Book Antiqua" w:hAnsi="Book Antiqua"/>
          <w:lang w:val="en-US"/>
        </w:rPr>
        <w:t>fifty-three</w:t>
      </w:r>
      <w:r w:rsidR="00AD33D6" w:rsidRPr="00C8407B">
        <w:rPr>
          <w:rFonts w:ascii="Book Antiqua" w:hAnsi="Book Antiqua"/>
          <w:lang w:val="en-US"/>
        </w:rPr>
        <w:t xml:space="preserve"> patients with lymphoma and various paraneoplastic neurologic symptoms. While cerebral degeneration was mainly associated with Hodgkin lymphomas, in patients with non-Hodgkin lymphomas (all B-cell) the most common manifestation of neurologic symptoms was acute or chronic demyelinating polyradiculoneuropathy</w:t>
      </w:r>
      <w:r w:rsidR="00594736" w:rsidRPr="00C8407B">
        <w:rPr>
          <w:rFonts w:ascii="Book Antiqua" w:hAnsi="Book Antiqua"/>
          <w:vertAlign w:val="superscript"/>
          <w:lang w:val="en-US"/>
        </w:rPr>
        <w:t>[13]</w:t>
      </w:r>
      <w:r w:rsidR="00AD33D6" w:rsidRPr="00C8407B">
        <w:rPr>
          <w:rFonts w:ascii="Book Antiqua" w:hAnsi="Book Antiqua"/>
          <w:lang w:val="en-US"/>
        </w:rPr>
        <w:t>.</w:t>
      </w:r>
      <w:r w:rsidR="00CF4371" w:rsidRPr="00C8407B">
        <w:rPr>
          <w:rFonts w:ascii="Book Antiqua" w:hAnsi="Book Antiqua"/>
          <w:lang w:val="en-US"/>
        </w:rPr>
        <w:t xml:space="preserve"> </w:t>
      </w:r>
    </w:p>
    <w:p w14:paraId="1D6F9671" w14:textId="77777777" w:rsidR="00AD33D6" w:rsidRPr="00C8407B" w:rsidRDefault="00AD33D6" w:rsidP="00AC7521">
      <w:pPr>
        <w:spacing w:line="360" w:lineRule="auto"/>
        <w:jc w:val="both"/>
        <w:rPr>
          <w:rFonts w:ascii="Book Antiqua" w:hAnsi="Book Antiqua"/>
          <w:lang w:val="en-US"/>
        </w:rPr>
      </w:pPr>
    </w:p>
    <w:p w14:paraId="75E31C76" w14:textId="23D74038" w:rsidR="00C969F5" w:rsidRPr="00C8407B" w:rsidRDefault="00E128FA" w:rsidP="00AC7521">
      <w:pPr>
        <w:spacing w:line="360" w:lineRule="auto"/>
        <w:jc w:val="both"/>
        <w:rPr>
          <w:rFonts w:ascii="Book Antiqua" w:hAnsi="Book Antiqua"/>
          <w:b/>
          <w:u w:val="single"/>
          <w:lang w:val="en-US"/>
        </w:rPr>
      </w:pPr>
      <w:bookmarkStart w:id="29" w:name="_Hlk40426058"/>
      <w:r w:rsidRPr="00C8407B">
        <w:rPr>
          <w:rFonts w:ascii="Book Antiqua" w:hAnsi="Book Antiqua" w:cstheme="minorHAnsi"/>
          <w:b/>
          <w:u w:val="single"/>
          <w:lang w:val="en-US"/>
        </w:rPr>
        <w:t>CASE PRESENTATION</w:t>
      </w:r>
      <w:bookmarkEnd w:id="29"/>
    </w:p>
    <w:p w14:paraId="42BBF32E" w14:textId="420FC2F0" w:rsidR="00F444A5" w:rsidRPr="00C8407B" w:rsidRDefault="00E128FA" w:rsidP="00AC7521">
      <w:pPr>
        <w:spacing w:line="360" w:lineRule="auto"/>
        <w:jc w:val="both"/>
        <w:rPr>
          <w:rFonts w:ascii="Book Antiqua" w:hAnsi="Book Antiqua"/>
          <w:b/>
          <w:u w:val="single"/>
          <w:lang w:val="en-US"/>
        </w:rPr>
      </w:pPr>
      <w:r w:rsidRPr="00C8407B">
        <w:rPr>
          <w:rFonts w:ascii="Book Antiqua" w:eastAsia="Calibri" w:hAnsi="Book Antiqua" w:cstheme="minorHAnsi"/>
          <w:b/>
          <w:i/>
          <w:lang w:val="en-US"/>
        </w:rPr>
        <w:t>Chief complaints</w:t>
      </w:r>
    </w:p>
    <w:p w14:paraId="0DBC9F4C" w14:textId="26FB5718" w:rsidR="00C969F5" w:rsidRPr="00C8407B" w:rsidRDefault="00594736" w:rsidP="00AC7521">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Book Antiqua" w:hAnsi="Book Antiqua"/>
          <w:color w:val="000000"/>
          <w:lang w:val="en-US"/>
        </w:rPr>
      </w:pPr>
      <w:r w:rsidRPr="00C8407B">
        <w:rPr>
          <w:rFonts w:ascii="Book Antiqua" w:eastAsia="Times New Roman" w:hAnsi="Book Antiqua" w:cs="Times New Roman"/>
          <w:color w:val="000000"/>
          <w:lang w:val="en-US"/>
        </w:rPr>
        <w:t xml:space="preserve">A </w:t>
      </w:r>
      <w:r w:rsidR="00F444A5" w:rsidRPr="00C8407B">
        <w:rPr>
          <w:rFonts w:ascii="Book Antiqua" w:hAnsi="Book Antiqua"/>
          <w:color w:val="000000"/>
          <w:lang w:val="en-US"/>
        </w:rPr>
        <w:t xml:space="preserve">36-year-old man diagnosed with </w:t>
      </w:r>
      <w:r w:rsidR="002727BD" w:rsidRPr="00C8407B">
        <w:rPr>
          <w:rFonts w:ascii="Book Antiqua" w:hAnsi="Book Antiqua"/>
          <w:color w:val="000000"/>
          <w:lang w:val="en-US"/>
        </w:rPr>
        <w:t>CIDP</w:t>
      </w:r>
      <w:r w:rsidR="00F444A5" w:rsidRPr="00C8407B">
        <w:rPr>
          <w:rFonts w:ascii="Book Antiqua" w:hAnsi="Book Antiqua"/>
          <w:color w:val="000000"/>
          <w:lang w:val="en-US"/>
        </w:rPr>
        <w:t xml:space="preserve"> and hypothyroidism </w:t>
      </w:r>
      <w:r w:rsidR="00F21C95" w:rsidRPr="00C8407B">
        <w:rPr>
          <w:rFonts w:ascii="Book Antiqua" w:eastAsia="Times New Roman" w:hAnsi="Book Antiqua" w:cs="Times New Roman"/>
          <w:color w:val="000000"/>
          <w:lang w:val="en-US"/>
        </w:rPr>
        <w:t>seven</w:t>
      </w:r>
      <w:r w:rsidR="00F444A5" w:rsidRPr="00C8407B">
        <w:rPr>
          <w:rFonts w:ascii="Book Antiqua" w:hAnsi="Book Antiqua"/>
          <w:color w:val="000000"/>
          <w:lang w:val="en-US"/>
        </w:rPr>
        <w:t xml:space="preserve"> years ago, was admitted </w:t>
      </w:r>
      <w:r w:rsidR="009F6D33" w:rsidRPr="00C8407B">
        <w:rPr>
          <w:rFonts w:ascii="Book Antiqua" w:hAnsi="Book Antiqua"/>
          <w:color w:val="000000"/>
          <w:lang w:val="en-US"/>
        </w:rPr>
        <w:t xml:space="preserve">in April 2019 </w:t>
      </w:r>
      <w:r w:rsidR="00F444A5" w:rsidRPr="00C8407B">
        <w:rPr>
          <w:rFonts w:ascii="Book Antiqua" w:hAnsi="Book Antiqua"/>
          <w:color w:val="000000"/>
          <w:lang w:val="en-US"/>
        </w:rPr>
        <w:t>to the Department of Internal</w:t>
      </w:r>
      <w:r w:rsidR="004A10DD" w:rsidRPr="00C8407B">
        <w:rPr>
          <w:rFonts w:ascii="Book Antiqua" w:hAnsi="Book Antiqua"/>
          <w:color w:val="000000"/>
          <w:lang w:val="en-US"/>
        </w:rPr>
        <w:t xml:space="preserve"> Medicine</w:t>
      </w:r>
      <w:r w:rsidR="00F444A5" w:rsidRPr="00C8407B">
        <w:rPr>
          <w:rFonts w:ascii="Book Antiqua" w:hAnsi="Book Antiqua"/>
          <w:color w:val="000000"/>
          <w:lang w:val="en-US"/>
        </w:rPr>
        <w:t xml:space="preserve">, Autoimmune and Metabolic Diseases due to progressive weakness, peripheral </w:t>
      </w:r>
      <w:r w:rsidR="00F444A5" w:rsidRPr="00C8407B">
        <w:rPr>
          <w:rFonts w:ascii="Book Antiqua" w:eastAsia="Times New Roman" w:hAnsi="Book Antiqua" w:cs="Times New Roman"/>
          <w:color w:val="000000"/>
          <w:lang w:val="en-US"/>
        </w:rPr>
        <w:t>edema</w:t>
      </w:r>
      <w:r w:rsidR="00F444A5" w:rsidRPr="00C8407B">
        <w:rPr>
          <w:rFonts w:ascii="Book Antiqua" w:hAnsi="Book Antiqua"/>
          <w:color w:val="000000"/>
          <w:lang w:val="en-US"/>
        </w:rPr>
        <w:t>, weight loss (approximately 10 kg within the previous four months</w:t>
      </w:r>
      <w:r w:rsidR="007A04D7" w:rsidRPr="00C8407B">
        <w:rPr>
          <w:rFonts w:ascii="Book Antiqua" w:hAnsi="Book Antiqua"/>
          <w:color w:val="000000"/>
          <w:lang w:val="en-US"/>
        </w:rPr>
        <w:t>, 31</w:t>
      </w:r>
      <w:r w:rsidR="00AC3DEA" w:rsidRPr="00C8407B">
        <w:rPr>
          <w:rFonts w:ascii="Book Antiqua" w:hAnsi="Book Antiqua" w:hint="eastAsia"/>
          <w:color w:val="000000"/>
          <w:lang w:val="en-US" w:eastAsia="zh-CN"/>
        </w:rPr>
        <w:t xml:space="preserve"> </w:t>
      </w:r>
      <w:r w:rsidR="007A04D7" w:rsidRPr="00C8407B">
        <w:rPr>
          <w:rFonts w:ascii="Book Antiqua" w:hAnsi="Book Antiqua"/>
          <w:color w:val="000000"/>
          <w:lang w:val="en-US"/>
        </w:rPr>
        <w:t>kg in total since CIDP diagnosis</w:t>
      </w:r>
      <w:r w:rsidR="00F444A5" w:rsidRPr="00C8407B">
        <w:rPr>
          <w:rFonts w:ascii="Book Antiqua" w:hAnsi="Book Antiqua"/>
          <w:color w:val="000000"/>
          <w:lang w:val="en-US"/>
        </w:rPr>
        <w:t>), deterioration of appetite and impairment of the muscular system (the patient moved around the house with the help of others)</w:t>
      </w:r>
      <w:r w:rsidR="004A10DD" w:rsidRPr="00C8407B">
        <w:rPr>
          <w:rFonts w:ascii="Book Antiqua" w:hAnsi="Book Antiqua"/>
          <w:color w:val="000000"/>
          <w:lang w:val="en-US"/>
        </w:rPr>
        <w:t xml:space="preserve">. </w:t>
      </w:r>
      <w:r w:rsidR="007A04D7" w:rsidRPr="00C8407B">
        <w:rPr>
          <w:rFonts w:ascii="Book Antiqua" w:hAnsi="Book Antiqua"/>
          <w:color w:val="000000"/>
          <w:lang w:val="en-US"/>
        </w:rPr>
        <w:t xml:space="preserve">On admission, the patient complained of "stiffness of the torso", sensory disturbances affecting hands and feet in a glove and stocking distribution. </w:t>
      </w:r>
    </w:p>
    <w:p w14:paraId="338AF197" w14:textId="77777777" w:rsidR="00C969F5" w:rsidRPr="00C8407B" w:rsidRDefault="00C969F5" w:rsidP="00AC7521">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Book Antiqua" w:eastAsia="Times New Roman" w:hAnsi="Book Antiqua" w:cs="Times New Roman"/>
          <w:color w:val="000000"/>
          <w:lang w:val="en-US"/>
        </w:rPr>
      </w:pPr>
    </w:p>
    <w:p w14:paraId="69598434" w14:textId="4DE9D6EF" w:rsidR="00C969F5" w:rsidRPr="00C8407B" w:rsidRDefault="00E128FA" w:rsidP="00AC7521">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Book Antiqua" w:hAnsi="Book Antiqua"/>
          <w:b/>
          <w:i/>
          <w:lang w:val="en-US"/>
        </w:rPr>
      </w:pPr>
      <w:r w:rsidRPr="00C8407B">
        <w:rPr>
          <w:rFonts w:ascii="Book Antiqua" w:eastAsia="Calibri" w:hAnsi="Book Antiqua" w:cstheme="minorHAnsi"/>
          <w:b/>
          <w:i/>
          <w:lang w:val="en-US"/>
        </w:rPr>
        <w:t>History of present illness</w:t>
      </w:r>
    </w:p>
    <w:p w14:paraId="47561D76" w14:textId="4BBEB06C" w:rsidR="004A10DD" w:rsidRPr="00C8407B" w:rsidRDefault="00F444A5" w:rsidP="00AC7521">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Book Antiqua" w:hAnsi="Book Antiqua"/>
          <w:color w:val="000000"/>
          <w:lang w:val="en-US"/>
        </w:rPr>
      </w:pPr>
      <w:r w:rsidRPr="00C8407B">
        <w:rPr>
          <w:rFonts w:ascii="Book Antiqua" w:hAnsi="Book Antiqua"/>
          <w:color w:val="000000"/>
          <w:lang w:val="en-US"/>
        </w:rPr>
        <w:t xml:space="preserve">The patient's condition deteriorated significantly about </w:t>
      </w:r>
      <w:r w:rsidR="00F21C95" w:rsidRPr="00C8407B">
        <w:rPr>
          <w:rFonts w:ascii="Book Antiqua" w:eastAsia="Times New Roman" w:hAnsi="Book Antiqua" w:cs="Times New Roman"/>
          <w:color w:val="000000"/>
          <w:lang w:val="en-US"/>
        </w:rPr>
        <w:t>five</w:t>
      </w:r>
      <w:r w:rsidRPr="00C8407B">
        <w:rPr>
          <w:rFonts w:ascii="Book Antiqua" w:hAnsi="Book Antiqua"/>
          <w:color w:val="000000"/>
          <w:lang w:val="en-US"/>
        </w:rPr>
        <w:t xml:space="preserve"> months before admittance</w:t>
      </w:r>
      <w:r w:rsidR="007A04D7" w:rsidRPr="00C8407B">
        <w:rPr>
          <w:rFonts w:ascii="Book Antiqua" w:hAnsi="Book Antiqua"/>
          <w:color w:val="000000"/>
          <w:lang w:val="en-US"/>
        </w:rPr>
        <w:t>,</w:t>
      </w:r>
      <w:r w:rsidRPr="00C8407B">
        <w:rPr>
          <w:rFonts w:ascii="Book Antiqua" w:hAnsi="Book Antiqua"/>
          <w:color w:val="000000"/>
          <w:lang w:val="en-US"/>
        </w:rPr>
        <w:t xml:space="preserve"> with particular aggravation of symptoms during the last month. </w:t>
      </w:r>
      <w:r w:rsidR="004A10DD" w:rsidRPr="00C8407B">
        <w:rPr>
          <w:rFonts w:ascii="Book Antiqua" w:hAnsi="Book Antiqua"/>
          <w:color w:val="000000"/>
          <w:lang w:val="en-US"/>
        </w:rPr>
        <w:t xml:space="preserve">In December 2018 patient was hospitalized due to concomitant </w:t>
      </w:r>
      <w:r w:rsidR="004A10DD" w:rsidRPr="00C8407B">
        <w:rPr>
          <w:rFonts w:ascii="Book Antiqua" w:hAnsi="Book Antiqua" w:cs="Times New Roman"/>
          <w:color w:val="000000"/>
          <w:lang w:val="en-US"/>
        </w:rPr>
        <w:t>edema</w:t>
      </w:r>
      <w:r w:rsidR="004A10DD" w:rsidRPr="00C8407B">
        <w:rPr>
          <w:rFonts w:ascii="Book Antiqua" w:hAnsi="Book Antiqua"/>
          <w:color w:val="000000"/>
          <w:lang w:val="en-US"/>
        </w:rPr>
        <w:t>, protein deficiency and heart failure. Despite intensive diuretic treatment</w:t>
      </w:r>
      <w:r w:rsidR="007A04D7" w:rsidRPr="00C8407B">
        <w:rPr>
          <w:rFonts w:ascii="Book Antiqua" w:hAnsi="Book Antiqua"/>
          <w:color w:val="000000"/>
          <w:lang w:val="en-US"/>
        </w:rPr>
        <w:t>, the improvement was temporary</w:t>
      </w:r>
      <w:r w:rsidR="004A10DD" w:rsidRPr="00C8407B">
        <w:rPr>
          <w:rFonts w:ascii="Book Antiqua" w:hAnsi="Book Antiqua"/>
          <w:color w:val="000000"/>
          <w:lang w:val="en-US"/>
        </w:rPr>
        <w:t xml:space="preserve">. In the </w:t>
      </w:r>
      <w:r w:rsidR="007A04D7" w:rsidRPr="00C8407B">
        <w:rPr>
          <w:rFonts w:ascii="Book Antiqua" w:hAnsi="Book Antiqua"/>
          <w:color w:val="000000"/>
          <w:lang w:val="en-US"/>
        </w:rPr>
        <w:t>meantime,</w:t>
      </w:r>
      <w:r w:rsidR="004A10DD" w:rsidRPr="00C8407B">
        <w:rPr>
          <w:rFonts w:ascii="Book Antiqua" w:hAnsi="Book Antiqua"/>
          <w:color w:val="000000"/>
          <w:lang w:val="en-US"/>
        </w:rPr>
        <w:t xml:space="preserve"> due to increasing abdominal pain, patient underwent gastroscopy and was diagnosed with gastritis. Proton pomp inhibitors treatment </w:t>
      </w:r>
      <w:r w:rsidR="004A10DD" w:rsidRPr="00C8407B">
        <w:rPr>
          <w:rFonts w:ascii="Book Antiqua" w:hAnsi="Book Antiqua"/>
          <w:color w:val="000000" w:themeColor="text1"/>
          <w:lang w:val="en-US"/>
        </w:rPr>
        <w:t xml:space="preserve">resulted in </w:t>
      </w:r>
      <w:r w:rsidR="004A10DD" w:rsidRPr="00C8407B">
        <w:rPr>
          <w:rFonts w:ascii="Book Antiqua" w:hAnsi="Book Antiqua"/>
          <w:color w:val="000000"/>
          <w:lang w:val="en-US"/>
        </w:rPr>
        <w:t>only partial improvement. The patient's neurological condition continued to deteriorate despite intravenous immunoglobulin and glucocorticosteroid treatment leading to his necessity of hospitalization.</w:t>
      </w:r>
    </w:p>
    <w:p w14:paraId="4DB524AA" w14:textId="77777777" w:rsidR="004A10DD" w:rsidRPr="00C8407B" w:rsidRDefault="004A10DD" w:rsidP="00AC7521">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Book Antiqua" w:hAnsi="Book Antiqua"/>
          <w:color w:val="000000"/>
          <w:lang w:val="en-US"/>
        </w:rPr>
      </w:pPr>
    </w:p>
    <w:p w14:paraId="394C5DB5" w14:textId="043EC02A" w:rsidR="007A04D7" w:rsidRPr="00C8407B" w:rsidRDefault="00E128FA" w:rsidP="00AC7521">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Book Antiqua" w:hAnsi="Book Antiqua"/>
          <w:b/>
          <w:i/>
          <w:lang w:val="en-US"/>
        </w:rPr>
      </w:pPr>
      <w:r w:rsidRPr="00C8407B">
        <w:rPr>
          <w:rFonts w:ascii="Book Antiqua" w:eastAsia="Calibri" w:hAnsi="Book Antiqua" w:cstheme="minorHAnsi"/>
          <w:b/>
          <w:i/>
          <w:lang w:val="en-US"/>
        </w:rPr>
        <w:t>History of past illness</w:t>
      </w:r>
      <w:r w:rsidR="00F444A5" w:rsidRPr="00C8407B">
        <w:rPr>
          <w:rFonts w:ascii="Book Antiqua" w:hAnsi="Book Antiqua"/>
          <w:b/>
          <w:i/>
          <w:lang w:val="en-US"/>
        </w:rPr>
        <w:t xml:space="preserve"> </w:t>
      </w:r>
    </w:p>
    <w:p w14:paraId="7310021E" w14:textId="1658DC8C" w:rsidR="00C969F5" w:rsidRPr="00C8407B" w:rsidRDefault="00F444A5" w:rsidP="00AC7521">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Book Antiqua" w:eastAsia="Times New Roman" w:hAnsi="Book Antiqua" w:cs="Times New Roman"/>
          <w:color w:val="000000"/>
          <w:lang w:val="en-US"/>
        </w:rPr>
      </w:pPr>
      <w:r w:rsidRPr="00C8407B">
        <w:rPr>
          <w:rFonts w:ascii="Book Antiqua" w:hAnsi="Book Antiqua"/>
          <w:lang w:val="en-US"/>
        </w:rPr>
        <w:t>Patient was</w:t>
      </w:r>
      <w:r w:rsidRPr="00C8407B">
        <w:rPr>
          <w:rFonts w:ascii="Book Antiqua" w:hAnsi="Book Antiqua"/>
          <w:b/>
          <w:lang w:val="en-US"/>
        </w:rPr>
        <w:t xml:space="preserve"> </w:t>
      </w:r>
      <w:r w:rsidRPr="00C8407B">
        <w:rPr>
          <w:rFonts w:ascii="Book Antiqua" w:hAnsi="Book Antiqua"/>
          <w:color w:val="000000"/>
          <w:lang w:val="en-US"/>
        </w:rPr>
        <w:t>diagnosed with CIDP and hypothyroidism in 2012. Since then he was treated using INN–human normal immunoglobulin (Kiovig</w:t>
      </w:r>
      <w:r w:rsidR="007A04D7" w:rsidRPr="00C8407B">
        <w:rPr>
          <w:rFonts w:ascii="Book Antiqua" w:hAnsi="Book Antiqua"/>
          <w:color w:val="000000"/>
          <w:lang w:val="en-US"/>
        </w:rPr>
        <w:t xml:space="preserve"> 60</w:t>
      </w:r>
      <w:r w:rsidR="00E128FA" w:rsidRPr="00C8407B">
        <w:rPr>
          <w:rFonts w:ascii="Book Antiqua" w:hAnsi="Book Antiqua"/>
          <w:color w:val="000000"/>
          <w:lang w:val="en-US"/>
        </w:rPr>
        <w:t xml:space="preserve"> </w:t>
      </w:r>
      <w:r w:rsidR="007A04D7" w:rsidRPr="00C8407B">
        <w:rPr>
          <w:rFonts w:ascii="Book Antiqua" w:hAnsi="Book Antiqua"/>
          <w:color w:val="000000"/>
          <w:lang w:val="en-US"/>
        </w:rPr>
        <w:t>mg</w:t>
      </w:r>
      <w:r w:rsidRPr="00C8407B">
        <w:rPr>
          <w:rFonts w:ascii="Book Antiqua" w:hAnsi="Book Antiqua"/>
          <w:color w:val="000000"/>
          <w:lang w:val="en-US"/>
        </w:rPr>
        <w:t>), with the last administration one month before current hospitalization and methylprednisolone (in intravenous pulses followed by an oral therapy).</w:t>
      </w:r>
      <w:r w:rsidR="004A10DD" w:rsidRPr="00C8407B">
        <w:rPr>
          <w:rFonts w:ascii="Book Antiqua" w:hAnsi="Book Antiqua"/>
          <w:color w:val="000000"/>
          <w:lang w:val="en-US"/>
        </w:rPr>
        <w:t xml:space="preserve"> Hypothyroidism was treated with </w:t>
      </w:r>
      <w:r w:rsidR="007A04D7" w:rsidRPr="00C8407B">
        <w:rPr>
          <w:rFonts w:ascii="Book Antiqua" w:hAnsi="Book Antiqua"/>
          <w:color w:val="000000"/>
          <w:lang w:val="en-US"/>
        </w:rPr>
        <w:t>Levothyroxine (</w:t>
      </w:r>
      <w:r w:rsidR="007A04D7" w:rsidRPr="00C8407B">
        <w:rPr>
          <w:rFonts w:ascii="Book Antiqua" w:eastAsia="Times New Roman" w:hAnsi="Book Antiqua" w:cs="Times New Roman"/>
          <w:color w:val="000000"/>
          <w:lang w:val="en-US"/>
        </w:rPr>
        <w:t>50</w:t>
      </w:r>
      <w:r w:rsidR="004B0A00" w:rsidRPr="00C8407B">
        <w:rPr>
          <w:rFonts w:ascii="Book Antiqua" w:eastAsia="Times New Roman" w:hAnsi="Book Antiqua" w:cs="Times New Roman"/>
          <w:color w:val="000000"/>
          <w:lang w:val="en-US"/>
        </w:rPr>
        <w:t xml:space="preserve"> </w:t>
      </w:r>
      <w:r w:rsidR="00052DC7" w:rsidRPr="00C8407B">
        <w:rPr>
          <w:rFonts w:ascii="Book Antiqua" w:hAnsi="Book Antiqua" w:cstheme="minorHAnsi"/>
        </w:rPr>
        <w:t>μ</w:t>
      </w:r>
      <w:r w:rsidR="007A04D7" w:rsidRPr="00C8407B">
        <w:rPr>
          <w:rFonts w:ascii="Book Antiqua" w:eastAsia="Times New Roman" w:hAnsi="Book Antiqua" w:cs="Times New Roman"/>
          <w:color w:val="000000"/>
          <w:lang w:val="en-US"/>
        </w:rPr>
        <w:t>g</w:t>
      </w:r>
      <w:r w:rsidR="00B44C6F" w:rsidRPr="00C8407B">
        <w:rPr>
          <w:rFonts w:ascii="Book Antiqua" w:hAnsi="Book Antiqua"/>
          <w:color w:val="000000"/>
          <w:lang w:val="en-US"/>
        </w:rPr>
        <w:t>/d</w:t>
      </w:r>
      <w:r w:rsidR="007A04D7" w:rsidRPr="00C8407B">
        <w:rPr>
          <w:rFonts w:ascii="Book Antiqua" w:hAnsi="Book Antiqua"/>
          <w:color w:val="000000"/>
          <w:lang w:val="en-US"/>
        </w:rPr>
        <w:t>)</w:t>
      </w:r>
      <w:r w:rsidR="004A10DD" w:rsidRPr="00C8407B">
        <w:rPr>
          <w:rFonts w:ascii="Book Antiqua" w:hAnsi="Book Antiqua"/>
          <w:color w:val="000000"/>
          <w:lang w:val="en-US"/>
        </w:rPr>
        <w:t xml:space="preserve">. </w:t>
      </w:r>
    </w:p>
    <w:p w14:paraId="30264E0F" w14:textId="77777777" w:rsidR="00C969F5" w:rsidRPr="00C8407B" w:rsidRDefault="00C969F5" w:rsidP="00AC7521">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Book Antiqua" w:hAnsi="Book Antiqua"/>
          <w:color w:val="000000"/>
          <w:lang w:val="en-US"/>
        </w:rPr>
      </w:pPr>
    </w:p>
    <w:p w14:paraId="63DDC463" w14:textId="77777777" w:rsidR="00C969F5" w:rsidRPr="00C8407B" w:rsidRDefault="00F444A5" w:rsidP="00AC7521">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Book Antiqua" w:hAnsi="Book Antiqua"/>
          <w:b/>
          <w:i/>
          <w:lang w:val="en-US"/>
        </w:rPr>
      </w:pPr>
      <w:r w:rsidRPr="00C8407B">
        <w:rPr>
          <w:rFonts w:ascii="Book Antiqua" w:hAnsi="Book Antiqua"/>
          <w:b/>
          <w:i/>
          <w:lang w:val="en-US"/>
        </w:rPr>
        <w:t>Personal and family history</w:t>
      </w:r>
    </w:p>
    <w:p w14:paraId="5A6EC0B1" w14:textId="4B9F872C" w:rsidR="00C969F5" w:rsidRPr="00C8407B" w:rsidRDefault="008F6719" w:rsidP="00AC7521">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Book Antiqua" w:hAnsi="Book Antiqua"/>
          <w:lang w:val="en-US"/>
        </w:rPr>
      </w:pPr>
      <w:r w:rsidRPr="00C8407B">
        <w:rPr>
          <w:rFonts w:ascii="Book Antiqua" w:hAnsi="Book Antiqua"/>
          <w:lang w:val="en-US"/>
        </w:rPr>
        <w:t>Patients’</w:t>
      </w:r>
      <w:r w:rsidR="007A04D7" w:rsidRPr="00C8407B">
        <w:rPr>
          <w:rFonts w:ascii="Book Antiqua" w:hAnsi="Book Antiqua"/>
          <w:lang w:val="en-US"/>
        </w:rPr>
        <w:t xml:space="preserve"> grandfather died of cancer </w:t>
      </w:r>
      <w:r w:rsidRPr="00C8407B">
        <w:rPr>
          <w:rFonts w:ascii="Book Antiqua" w:hAnsi="Book Antiqua"/>
          <w:lang w:val="en-US"/>
        </w:rPr>
        <w:t xml:space="preserve">of unknown localization and mother was treated in the past due to thyroid cancer. </w:t>
      </w:r>
    </w:p>
    <w:p w14:paraId="56578B1C" w14:textId="77777777" w:rsidR="00C969F5" w:rsidRPr="00C8407B" w:rsidRDefault="00C969F5" w:rsidP="00AC7521">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Book Antiqua" w:hAnsi="Book Antiqua"/>
          <w:lang w:val="en-US"/>
        </w:rPr>
      </w:pPr>
    </w:p>
    <w:p w14:paraId="521464E6" w14:textId="52EDD2D8" w:rsidR="00F444A5" w:rsidRPr="00C8407B" w:rsidRDefault="00F444A5" w:rsidP="00AC7521">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Book Antiqua" w:hAnsi="Book Antiqua"/>
          <w:lang w:val="en-US"/>
        </w:rPr>
      </w:pPr>
      <w:r w:rsidRPr="00C8407B">
        <w:rPr>
          <w:rFonts w:ascii="Book Antiqua" w:hAnsi="Book Antiqua"/>
          <w:b/>
          <w:i/>
          <w:lang w:val="en-US"/>
        </w:rPr>
        <w:t>Physical examination upon admission</w:t>
      </w:r>
    </w:p>
    <w:p w14:paraId="7BBBBF72" w14:textId="0F9422A2" w:rsidR="00C969F5" w:rsidRPr="00C8407B" w:rsidRDefault="00F444A5" w:rsidP="00AC7521">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Book Antiqua" w:hAnsi="Book Antiqua"/>
          <w:color w:val="000000"/>
          <w:lang w:val="en-US"/>
        </w:rPr>
      </w:pPr>
      <w:r w:rsidRPr="00C8407B">
        <w:rPr>
          <w:rFonts w:ascii="Book Antiqua" w:hAnsi="Book Antiqua"/>
          <w:color w:val="000000"/>
          <w:lang w:val="en-US"/>
        </w:rPr>
        <w:t>Physical examination revealed dry, thickened, slightly flaky skin of the whole body and swelling of the lower limbs was also noticeable. Peripheral lymph nodes were not palpable.</w:t>
      </w:r>
      <w:r w:rsidR="004A10DD" w:rsidRPr="00C8407B">
        <w:rPr>
          <w:rFonts w:ascii="Book Antiqua" w:hAnsi="Book Antiqua"/>
          <w:color w:val="000000"/>
          <w:lang w:val="en-US"/>
        </w:rPr>
        <w:t xml:space="preserve"> </w:t>
      </w:r>
      <w:r w:rsidR="00052DC7" w:rsidRPr="00C8407B">
        <w:rPr>
          <w:rFonts w:ascii="Book Antiqua" w:eastAsia="Times New Roman" w:hAnsi="Book Antiqua" w:cs="Times New Roman"/>
          <w:color w:val="000000"/>
          <w:lang w:val="en-US"/>
        </w:rPr>
        <w:t>His b</w:t>
      </w:r>
      <w:r w:rsidR="004A10DD" w:rsidRPr="00C8407B">
        <w:rPr>
          <w:rFonts w:ascii="Book Antiqua" w:eastAsia="Times New Roman" w:hAnsi="Book Antiqua" w:cs="Times New Roman"/>
          <w:color w:val="000000"/>
          <w:lang w:val="en-US"/>
        </w:rPr>
        <w:t>ody</w:t>
      </w:r>
      <w:r w:rsidR="004A10DD" w:rsidRPr="00C8407B">
        <w:rPr>
          <w:rFonts w:ascii="Book Antiqua" w:hAnsi="Book Antiqua"/>
          <w:color w:val="000000"/>
          <w:lang w:val="en-US"/>
        </w:rPr>
        <w:t xml:space="preserve"> weight was 55 kg, height 178 cm (BMI 17.3 kg</w:t>
      </w:r>
      <w:r w:rsidR="004A10DD" w:rsidRPr="00C8407B">
        <w:rPr>
          <w:rFonts w:ascii="Book Antiqua" w:eastAsia="Times New Roman" w:hAnsi="Book Antiqua" w:cs="Times New Roman"/>
          <w:color w:val="000000"/>
          <w:lang w:val="en-US"/>
        </w:rPr>
        <w:t>/</w:t>
      </w:r>
      <w:r w:rsidR="004A10DD" w:rsidRPr="00C8407B">
        <w:rPr>
          <w:rFonts w:ascii="Book Antiqua" w:hAnsi="Book Antiqua"/>
          <w:color w:val="000000"/>
          <w:lang w:val="en-US"/>
        </w:rPr>
        <w:t>m</w:t>
      </w:r>
      <w:r w:rsidR="004A10DD" w:rsidRPr="00C8407B">
        <w:rPr>
          <w:rFonts w:ascii="Book Antiqua" w:hAnsi="Book Antiqua"/>
          <w:color w:val="000000"/>
          <w:vertAlign w:val="superscript"/>
          <w:lang w:val="en-US"/>
        </w:rPr>
        <w:t>2</w:t>
      </w:r>
      <w:r w:rsidR="004A10DD" w:rsidRPr="00C8407B">
        <w:rPr>
          <w:rFonts w:ascii="Book Antiqua" w:hAnsi="Book Antiqua"/>
          <w:color w:val="000000"/>
          <w:lang w:val="en-US"/>
        </w:rPr>
        <w:t xml:space="preserve">). </w:t>
      </w:r>
      <w:r w:rsidRPr="00C8407B">
        <w:rPr>
          <w:rFonts w:ascii="Book Antiqua" w:hAnsi="Book Antiqua"/>
          <w:color w:val="000000"/>
          <w:lang w:val="en-US"/>
        </w:rPr>
        <w:t>Neurological examination revealed disturbances of deep sensation and vibration sense in the lower limbs, reduction of muscle tone in the limbs except for the hands, symmetrical muscle wasting in the face, upper and lower limbs.</w:t>
      </w:r>
    </w:p>
    <w:p w14:paraId="2DAACD98" w14:textId="77777777" w:rsidR="00C969F5" w:rsidRPr="00C8407B" w:rsidRDefault="00C969F5" w:rsidP="00AC7521">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Book Antiqua" w:eastAsia="Times New Roman" w:hAnsi="Book Antiqua" w:cs="Times New Roman"/>
          <w:color w:val="000000"/>
          <w:lang w:val="en-US"/>
        </w:rPr>
      </w:pPr>
    </w:p>
    <w:p w14:paraId="6A97D926" w14:textId="7FF0862C" w:rsidR="00C969F5" w:rsidRPr="00C8407B" w:rsidRDefault="00E128FA" w:rsidP="00AC7521">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Book Antiqua" w:hAnsi="Book Antiqua"/>
          <w:b/>
          <w:i/>
          <w:lang w:val="en-US"/>
        </w:rPr>
      </w:pPr>
      <w:r w:rsidRPr="00C8407B">
        <w:rPr>
          <w:rFonts w:ascii="Book Antiqua" w:eastAsia="Calibri" w:hAnsi="Book Antiqua" w:cstheme="minorHAnsi"/>
          <w:b/>
          <w:i/>
          <w:lang w:val="en-US"/>
        </w:rPr>
        <w:t xml:space="preserve">Laboratory </w:t>
      </w:r>
      <w:r w:rsidRPr="00C8407B">
        <w:rPr>
          <w:rFonts w:ascii="Book Antiqua" w:hAnsi="Book Antiqua"/>
          <w:b/>
          <w:i/>
          <w:color w:val="000000" w:themeColor="text1"/>
        </w:rPr>
        <w:t>examinations</w:t>
      </w:r>
    </w:p>
    <w:p w14:paraId="1F46BBE3" w14:textId="77777777" w:rsidR="00C969F5" w:rsidRPr="00C8407B" w:rsidRDefault="008F6719" w:rsidP="00AC7521">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Book Antiqua" w:hAnsi="Book Antiqua"/>
          <w:color w:val="000000" w:themeColor="text1"/>
          <w:lang w:val="en-US"/>
        </w:rPr>
      </w:pPr>
      <w:r w:rsidRPr="00C8407B">
        <w:rPr>
          <w:rFonts w:ascii="Book Antiqua" w:hAnsi="Book Antiqua"/>
          <w:color w:val="000000" w:themeColor="text1"/>
          <w:lang w:val="en-US"/>
        </w:rPr>
        <w:t>The results of laboratory tests are presented in Table 1.</w:t>
      </w:r>
      <w:r w:rsidR="006428AF" w:rsidRPr="00C8407B">
        <w:rPr>
          <w:rFonts w:ascii="Book Antiqua" w:hAnsi="Book Antiqua"/>
          <w:color w:val="000000" w:themeColor="text1"/>
          <w:lang w:val="en-US"/>
        </w:rPr>
        <w:t xml:space="preserve"> The overall clinical picture, as well as the results of laboratory and imaging studies suggested a secondary nature of polyradiculoneuropathy. Despite the negative opinion of a neurologist, the patient underwent a bone marrow aspiration. Bone marrow cytology showed an increased percentage of plasmocytes, which strongly suggested a </w:t>
      </w:r>
      <w:r w:rsidR="0080138C" w:rsidRPr="00C8407B">
        <w:rPr>
          <w:rFonts w:ascii="Book Antiqua" w:hAnsi="Book Antiqua"/>
          <w:color w:val="000000" w:themeColor="text1"/>
          <w:lang w:val="en-US"/>
        </w:rPr>
        <w:t>hematological</w:t>
      </w:r>
      <w:r w:rsidR="006428AF" w:rsidRPr="00C8407B">
        <w:rPr>
          <w:rFonts w:ascii="Book Antiqua" w:hAnsi="Book Antiqua"/>
          <w:color w:val="000000" w:themeColor="text1"/>
          <w:lang w:val="en-US"/>
        </w:rPr>
        <w:t xml:space="preserve"> background. </w:t>
      </w:r>
    </w:p>
    <w:p w14:paraId="397D5419" w14:textId="77777777" w:rsidR="00C969F5" w:rsidRPr="00C8407B" w:rsidRDefault="00C969F5" w:rsidP="00AC7521">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Book Antiqua" w:hAnsi="Book Antiqua"/>
          <w:color w:val="000000" w:themeColor="text1"/>
          <w:lang w:val="en-US"/>
        </w:rPr>
      </w:pPr>
    </w:p>
    <w:p w14:paraId="67B517CA" w14:textId="6203DDC5" w:rsidR="00C969F5" w:rsidRPr="00C8407B" w:rsidRDefault="00E128FA" w:rsidP="00AC7521">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Book Antiqua" w:hAnsi="Book Antiqua"/>
          <w:b/>
          <w:i/>
          <w:lang w:val="en-US"/>
        </w:rPr>
      </w:pPr>
      <w:r w:rsidRPr="00C8407B">
        <w:rPr>
          <w:rFonts w:ascii="Book Antiqua" w:eastAsia="Calibri" w:hAnsi="Book Antiqua" w:cstheme="minorHAnsi"/>
          <w:b/>
          <w:i/>
          <w:lang w:val="en-US"/>
        </w:rPr>
        <w:t>Imaging examination</w:t>
      </w:r>
      <w:r w:rsidRPr="00C8407B">
        <w:rPr>
          <w:rFonts w:ascii="Book Antiqua" w:hAnsi="Book Antiqua" w:cstheme="minorHAnsi" w:hint="eastAsia"/>
          <w:b/>
          <w:i/>
          <w:lang w:val="en-US" w:eastAsia="zh-CN"/>
        </w:rPr>
        <w:t>s</w:t>
      </w:r>
    </w:p>
    <w:p w14:paraId="3030034F" w14:textId="421174CE" w:rsidR="00A704AF" w:rsidRPr="00C8407B" w:rsidRDefault="00A704AF" w:rsidP="00AC7521">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Book Antiqua" w:hAnsi="Book Antiqua"/>
          <w:color w:val="000000"/>
          <w:lang w:val="en-US"/>
        </w:rPr>
      </w:pPr>
      <w:r w:rsidRPr="00C8407B">
        <w:rPr>
          <w:rFonts w:ascii="Book Antiqua" w:hAnsi="Book Antiqua"/>
          <w:color w:val="000000"/>
          <w:lang w:val="en-US"/>
        </w:rPr>
        <w:t xml:space="preserve">The abdomen ultrasonography revealed abdominal lymphadenopathy and accumulated pericardial and peritoneal fluid. </w:t>
      </w:r>
      <w:r w:rsidR="00C969F5" w:rsidRPr="00C8407B">
        <w:rPr>
          <w:rFonts w:ascii="Book Antiqua" w:hAnsi="Book Antiqua"/>
          <w:color w:val="000000"/>
          <w:lang w:val="en-US"/>
        </w:rPr>
        <w:t>Compute</w:t>
      </w:r>
      <w:r w:rsidR="004E7747" w:rsidRPr="00C8407B">
        <w:rPr>
          <w:rFonts w:ascii="Book Antiqua" w:hAnsi="Book Antiqua"/>
          <w:color w:val="000000"/>
          <w:lang w:val="en-US"/>
        </w:rPr>
        <w:t>d</w:t>
      </w:r>
      <w:r w:rsidR="00C969F5" w:rsidRPr="00C8407B">
        <w:rPr>
          <w:rFonts w:ascii="Book Antiqua" w:hAnsi="Book Antiqua"/>
          <w:color w:val="000000"/>
          <w:lang w:val="en-US"/>
        </w:rPr>
        <w:t xml:space="preserve"> tomography (</w:t>
      </w:r>
      <w:r w:rsidRPr="00C8407B">
        <w:rPr>
          <w:rFonts w:ascii="Book Antiqua" w:hAnsi="Book Antiqua"/>
          <w:color w:val="000000"/>
          <w:lang w:val="en-US"/>
        </w:rPr>
        <w:t>CT</w:t>
      </w:r>
      <w:r w:rsidR="00C969F5" w:rsidRPr="00C8407B">
        <w:rPr>
          <w:rFonts w:ascii="Book Antiqua" w:hAnsi="Book Antiqua"/>
          <w:color w:val="000000"/>
          <w:lang w:val="en-US"/>
        </w:rPr>
        <w:t>)</w:t>
      </w:r>
      <w:r w:rsidRPr="00C8407B">
        <w:rPr>
          <w:rFonts w:ascii="Book Antiqua" w:hAnsi="Book Antiqua"/>
          <w:color w:val="000000"/>
          <w:lang w:val="en-US"/>
        </w:rPr>
        <w:t xml:space="preserve"> </w:t>
      </w:r>
      <w:r w:rsidR="00C969F5" w:rsidRPr="00C8407B">
        <w:rPr>
          <w:rFonts w:ascii="Book Antiqua" w:hAnsi="Book Antiqua"/>
          <w:color w:val="000000"/>
          <w:lang w:val="en-US"/>
        </w:rPr>
        <w:t>scan</w:t>
      </w:r>
      <w:r w:rsidRPr="00C8407B">
        <w:rPr>
          <w:rFonts w:ascii="Book Antiqua" w:hAnsi="Book Antiqua"/>
          <w:color w:val="000000"/>
          <w:lang w:val="en-US"/>
        </w:rPr>
        <w:t xml:space="preserve"> of the chest, abdomen and pelvis revealed streaky fibrous changes at the base of the left lung, and numerous enlarged mesenteric lymph nodes (up to 14</w:t>
      </w:r>
      <w:r w:rsidR="00E128FA" w:rsidRPr="00C8407B">
        <w:rPr>
          <w:rFonts w:ascii="Book Antiqua" w:hAnsi="Book Antiqua"/>
          <w:color w:val="000000"/>
          <w:lang w:val="en-US"/>
        </w:rPr>
        <w:t xml:space="preserve"> </w:t>
      </w:r>
      <w:r w:rsidR="00052DC7" w:rsidRPr="00C8407B">
        <w:rPr>
          <w:rFonts w:ascii="Book Antiqua" w:hAnsi="Book Antiqua"/>
          <w:color w:val="000000"/>
          <w:lang w:val="en-US"/>
        </w:rPr>
        <w:t xml:space="preserve">mm </w:t>
      </w:r>
      <w:r w:rsidR="00E128FA" w:rsidRPr="00C8407B">
        <w:rPr>
          <w:rFonts w:ascii="Book Antiqua" w:hAnsi="Book Antiqua"/>
          <w:color w:val="000000"/>
          <w:lang w:val="en-US"/>
        </w:rPr>
        <w:t>×</w:t>
      </w:r>
      <w:r w:rsidR="00052DC7" w:rsidRPr="00C8407B">
        <w:rPr>
          <w:rFonts w:ascii="Book Antiqua" w:hAnsi="Book Antiqua"/>
          <w:color w:val="000000"/>
          <w:lang w:val="en-US"/>
        </w:rPr>
        <w:t xml:space="preserve"> </w:t>
      </w:r>
      <w:r w:rsidRPr="00C8407B">
        <w:rPr>
          <w:rFonts w:ascii="Book Antiqua" w:hAnsi="Book Antiqua"/>
          <w:color w:val="000000"/>
          <w:lang w:val="en-US"/>
        </w:rPr>
        <w:t>29</w:t>
      </w:r>
      <w:r w:rsidR="00E128FA" w:rsidRPr="00C8407B">
        <w:rPr>
          <w:rFonts w:ascii="Book Antiqua" w:hAnsi="Book Antiqua"/>
          <w:color w:val="000000"/>
          <w:lang w:val="en-US"/>
        </w:rPr>
        <w:t xml:space="preserve"> </w:t>
      </w:r>
      <w:r w:rsidRPr="00C8407B">
        <w:rPr>
          <w:rFonts w:ascii="Book Antiqua" w:hAnsi="Book Antiqua"/>
          <w:color w:val="000000"/>
          <w:lang w:val="en-US"/>
        </w:rPr>
        <w:t>mm</w:t>
      </w:r>
      <w:r w:rsidR="00E128FA" w:rsidRPr="00C8407B">
        <w:rPr>
          <w:rFonts w:ascii="Book Antiqua" w:hAnsi="Book Antiqua"/>
          <w:color w:val="000000"/>
          <w:lang w:val="en-US"/>
        </w:rPr>
        <w:t xml:space="preserve">, </w:t>
      </w:r>
      <w:r w:rsidRPr="00C8407B">
        <w:rPr>
          <w:rFonts w:ascii="Book Antiqua" w:hAnsi="Book Antiqua"/>
          <w:color w:val="000000"/>
          <w:lang w:val="en-US"/>
        </w:rPr>
        <w:t>Figure 1).</w:t>
      </w:r>
    </w:p>
    <w:p w14:paraId="3CFBB22F" w14:textId="77777777" w:rsidR="001261BA" w:rsidRPr="00C8407B" w:rsidRDefault="001261BA" w:rsidP="00AC7521">
      <w:pPr>
        <w:pStyle w:val="a4"/>
        <w:shd w:val="clear" w:color="auto" w:fill="FFFFFF"/>
        <w:spacing w:before="0" w:beforeAutospacing="0" w:after="0" w:afterAutospacing="0" w:line="360" w:lineRule="auto"/>
        <w:jc w:val="both"/>
        <w:rPr>
          <w:rFonts w:ascii="Book Antiqua" w:hAnsi="Book Antiqua"/>
          <w:color w:val="000000"/>
          <w:lang w:val="en-US"/>
        </w:rPr>
      </w:pPr>
    </w:p>
    <w:p w14:paraId="4185789E" w14:textId="539692D7" w:rsidR="00C969F5" w:rsidRPr="00C8407B" w:rsidRDefault="00E128FA" w:rsidP="00AC7521">
      <w:pPr>
        <w:shd w:val="clear" w:color="auto" w:fill="FFFFFF"/>
        <w:spacing w:line="360" w:lineRule="auto"/>
        <w:jc w:val="both"/>
        <w:rPr>
          <w:rFonts w:ascii="Book Antiqua" w:hAnsi="Book Antiqua"/>
          <w:b/>
          <w:u w:val="single"/>
          <w:lang w:val="en-US"/>
        </w:rPr>
      </w:pPr>
      <w:r w:rsidRPr="00C8407B">
        <w:rPr>
          <w:rFonts w:ascii="Book Antiqua" w:hAnsi="Book Antiqua" w:cs="Arial"/>
          <w:b/>
          <w:u w:val="single"/>
          <w:lang w:val="en-GB"/>
        </w:rPr>
        <w:t>MULTIDISCIPLINARY EXPERT CONSULTATION</w:t>
      </w:r>
      <w:r w:rsidR="006428AF" w:rsidRPr="00C8407B">
        <w:rPr>
          <w:rFonts w:ascii="Book Antiqua" w:hAnsi="Book Antiqua"/>
          <w:b/>
          <w:u w:val="single"/>
          <w:lang w:val="en-US"/>
        </w:rPr>
        <w:t xml:space="preserve"> </w:t>
      </w:r>
    </w:p>
    <w:p w14:paraId="43DA6EF0" w14:textId="0A17A4ED" w:rsidR="00C969F5" w:rsidRPr="00C8407B" w:rsidRDefault="006428AF" w:rsidP="00AC7521">
      <w:pPr>
        <w:shd w:val="clear" w:color="auto" w:fill="FFFFFF"/>
        <w:spacing w:line="360" w:lineRule="auto"/>
        <w:jc w:val="both"/>
        <w:rPr>
          <w:rFonts w:ascii="Book Antiqua" w:hAnsi="Book Antiqua"/>
          <w:b/>
          <w:i/>
          <w:lang w:val="en-US"/>
        </w:rPr>
      </w:pPr>
      <w:r w:rsidRPr="00C8407B">
        <w:rPr>
          <w:rFonts w:ascii="Book Antiqua" w:hAnsi="Book Antiqua"/>
          <w:b/>
          <w:i/>
          <w:lang w:val="en-US"/>
        </w:rPr>
        <w:t xml:space="preserve">Sebastian Grosicki, MD, PhD, </w:t>
      </w:r>
      <w:r w:rsidR="0047341A" w:rsidRPr="00C8407B">
        <w:rPr>
          <w:rFonts w:ascii="Book Antiqua" w:hAnsi="Book Antiqua"/>
          <w:b/>
          <w:bCs/>
          <w:i/>
          <w:iCs/>
          <w:lang w:val="en-US"/>
        </w:rPr>
        <w:t>Professor</w:t>
      </w:r>
      <w:r w:rsidR="00052DC7" w:rsidRPr="00C8407B">
        <w:rPr>
          <w:rFonts w:ascii="Book Antiqua" w:hAnsi="Book Antiqua"/>
          <w:b/>
          <w:bCs/>
          <w:i/>
          <w:iCs/>
          <w:lang w:val="en-US"/>
        </w:rPr>
        <w:t xml:space="preserve"> and</w:t>
      </w:r>
      <w:r w:rsidR="0047341A" w:rsidRPr="00C8407B">
        <w:rPr>
          <w:rFonts w:ascii="Book Antiqua" w:hAnsi="Book Antiqua"/>
          <w:b/>
          <w:bCs/>
          <w:i/>
          <w:iCs/>
          <w:lang w:val="en-US"/>
        </w:rPr>
        <w:t xml:space="preserve"> </w:t>
      </w:r>
      <w:r w:rsidRPr="00C8407B">
        <w:rPr>
          <w:rFonts w:ascii="Book Antiqua" w:hAnsi="Book Antiqua"/>
          <w:b/>
          <w:i/>
          <w:lang w:val="en-US"/>
        </w:rPr>
        <w:t>Chief of Hematology Department</w:t>
      </w:r>
      <w:r w:rsidR="0047341A" w:rsidRPr="00C8407B">
        <w:rPr>
          <w:rFonts w:ascii="Book Antiqua" w:hAnsi="Book Antiqua"/>
          <w:b/>
          <w:bCs/>
          <w:i/>
          <w:iCs/>
          <w:lang w:val="en-US"/>
        </w:rPr>
        <w:t xml:space="preserve">, Medical University of Silesia, Poland </w:t>
      </w:r>
    </w:p>
    <w:p w14:paraId="45677369" w14:textId="34B804A0" w:rsidR="00C969F5" w:rsidRPr="00C8407B" w:rsidRDefault="002727BD" w:rsidP="004345F1">
      <w:pPr>
        <w:shd w:val="clear" w:color="auto" w:fill="FFFFFF"/>
        <w:spacing w:line="360" w:lineRule="auto"/>
        <w:jc w:val="both"/>
        <w:rPr>
          <w:rFonts w:ascii="Book Antiqua" w:hAnsi="Book Antiqua"/>
          <w:color w:val="000000" w:themeColor="text1"/>
          <w:lang w:val="en-US"/>
        </w:rPr>
      </w:pPr>
      <w:r w:rsidRPr="00C8407B">
        <w:rPr>
          <w:rFonts w:ascii="Book Antiqua" w:hAnsi="Book Antiqua"/>
          <w:color w:val="000000" w:themeColor="text1"/>
          <w:lang w:val="en-US"/>
        </w:rPr>
        <w:t xml:space="preserve">In the course of diagnostics, an increased pool of lymphoid cells in the myelogram was found and the patient was referred for further diagnosis in the Hematology Department. </w:t>
      </w:r>
      <w:r w:rsidR="0080138C" w:rsidRPr="00C8407B">
        <w:rPr>
          <w:rFonts w:ascii="Book Antiqua" w:hAnsi="Book Antiqua"/>
          <w:color w:val="000000" w:themeColor="text1"/>
          <w:lang w:val="en-US"/>
        </w:rPr>
        <w:t>Fifty-five</w:t>
      </w:r>
      <w:r w:rsidRPr="00C8407B">
        <w:rPr>
          <w:rFonts w:ascii="Book Antiqua" w:hAnsi="Book Antiqua"/>
          <w:color w:val="000000" w:themeColor="text1"/>
          <w:lang w:val="en-US"/>
        </w:rPr>
        <w:t xml:space="preserve"> </w:t>
      </w:r>
      <w:r w:rsidR="00E128FA" w:rsidRPr="00C8407B">
        <w:rPr>
          <w:rFonts w:ascii="Book Antiqua" w:hAnsi="Book Antiqua"/>
          <w:color w:val="000000" w:themeColor="text1"/>
          <w:lang w:val="en-US"/>
        </w:rPr>
        <w:t>percent</w:t>
      </w:r>
      <w:r w:rsidRPr="00C8407B">
        <w:rPr>
          <w:rFonts w:ascii="Book Antiqua" w:hAnsi="Book Antiqua"/>
          <w:color w:val="000000" w:themeColor="text1"/>
          <w:lang w:val="en-US"/>
        </w:rPr>
        <w:t xml:space="preserve"> infiltration with clonal plasma, lymphoplasmic and B cells was confirmed in immunophenotype and bone marrow morphology (Figure 2). Increased concentration of free kappa light chains in peripheral blood serum and urine, and the presence of M protein in the IgM kappa class in serum was confirmed. In peripheral blood counts, leukocytosis 21</w:t>
      </w:r>
      <w:r w:rsidR="00052DC7" w:rsidRPr="00C8407B">
        <w:rPr>
          <w:rFonts w:ascii="Book Antiqua" w:hAnsi="Book Antiqua"/>
          <w:color w:val="000000" w:themeColor="text1"/>
          <w:lang w:val="en-US"/>
        </w:rPr>
        <w:t>.</w:t>
      </w:r>
      <w:r w:rsidRPr="00C8407B">
        <w:rPr>
          <w:rFonts w:ascii="Book Antiqua" w:hAnsi="Book Antiqua"/>
          <w:color w:val="000000" w:themeColor="text1"/>
          <w:lang w:val="en-US"/>
        </w:rPr>
        <w:t xml:space="preserve">9 </w:t>
      </w:r>
      <w:r w:rsidR="00E128FA" w:rsidRPr="00C8407B">
        <w:rPr>
          <w:rFonts w:ascii="Book Antiqua" w:hAnsi="Book Antiqua"/>
          <w:color w:val="000000" w:themeColor="text1"/>
          <w:lang w:val="en-US"/>
        </w:rPr>
        <w:t xml:space="preserve">× </w:t>
      </w:r>
      <w:r w:rsidRPr="00C8407B">
        <w:rPr>
          <w:rFonts w:ascii="Book Antiqua" w:hAnsi="Book Antiqua"/>
          <w:color w:val="000000" w:themeColor="text1"/>
          <w:lang w:val="en-US"/>
        </w:rPr>
        <w:t>10</w:t>
      </w:r>
      <w:r w:rsidRPr="00C8407B">
        <w:rPr>
          <w:rFonts w:ascii="Book Antiqua" w:hAnsi="Book Antiqua"/>
          <w:color w:val="000000" w:themeColor="text1"/>
          <w:vertAlign w:val="superscript"/>
          <w:lang w:val="en-US"/>
        </w:rPr>
        <w:t>3</w:t>
      </w:r>
      <w:r w:rsidRPr="00C8407B">
        <w:rPr>
          <w:rFonts w:ascii="Book Antiqua" w:hAnsi="Book Antiqua"/>
          <w:color w:val="000000" w:themeColor="text1"/>
          <w:lang w:val="en-US"/>
        </w:rPr>
        <w:t>/</w:t>
      </w:r>
      <w:r w:rsidR="00052DC7" w:rsidRPr="00C8407B">
        <w:rPr>
          <w:rFonts w:ascii="Book Antiqua" w:hAnsi="Book Antiqua" w:cstheme="minorHAnsi"/>
        </w:rPr>
        <w:t>μ</w:t>
      </w:r>
      <w:r w:rsidRPr="00C8407B">
        <w:rPr>
          <w:rFonts w:ascii="Book Antiqua" w:hAnsi="Book Antiqua"/>
          <w:color w:val="000000" w:themeColor="text1"/>
          <w:lang w:val="en-US"/>
        </w:rPr>
        <w:t xml:space="preserve">L </w:t>
      </w:r>
      <w:r w:rsidR="00052DC7" w:rsidRPr="00C8407B">
        <w:rPr>
          <w:rFonts w:ascii="Book Antiqua" w:hAnsi="Book Antiqua"/>
          <w:color w:val="000000" w:themeColor="text1"/>
          <w:lang w:val="en-US"/>
        </w:rPr>
        <w:t xml:space="preserve">(normal range </w:t>
      </w:r>
      <w:r w:rsidR="00052DC7" w:rsidRPr="00C8407B">
        <w:rPr>
          <w:rFonts w:ascii="Book Antiqua" w:hAnsi="Book Antiqua"/>
          <w:noProof/>
          <w:lang w:val="en-US" w:eastAsia="ar-SA"/>
        </w:rPr>
        <w:t>4.0</w:t>
      </w:r>
      <w:r w:rsidR="009D3B3D" w:rsidRPr="00C8407B">
        <w:rPr>
          <w:rFonts w:ascii="Book Antiqua" w:eastAsiaTheme="minorEastAsia" w:hAnsi="Book Antiqua" w:hint="eastAsia"/>
          <w:noProof/>
          <w:lang w:val="en-US" w:eastAsia="zh-CN"/>
        </w:rPr>
        <w:t xml:space="preserve"> </w:t>
      </w:r>
      <w:r w:rsidR="009D3B3D" w:rsidRPr="00C8407B">
        <w:rPr>
          <w:rFonts w:ascii="Book Antiqua" w:hAnsi="Book Antiqua"/>
          <w:color w:val="000000" w:themeColor="text1"/>
          <w:lang w:val="en-US"/>
        </w:rPr>
        <w:t>×</w:t>
      </w:r>
      <w:r w:rsidR="009D3B3D" w:rsidRPr="00C8407B">
        <w:rPr>
          <w:rFonts w:ascii="Book Antiqua" w:eastAsiaTheme="minorEastAsia" w:hAnsi="Book Antiqua" w:hint="eastAsia"/>
          <w:color w:val="000000" w:themeColor="text1"/>
          <w:lang w:val="en-US" w:eastAsia="zh-CN"/>
        </w:rPr>
        <w:t xml:space="preserve"> </w:t>
      </w:r>
      <w:r w:rsidR="009D3B3D" w:rsidRPr="00C8407B">
        <w:rPr>
          <w:rFonts w:ascii="Book Antiqua" w:hAnsi="Book Antiqua"/>
          <w:color w:val="000000" w:themeColor="text1"/>
          <w:lang w:val="en-US"/>
        </w:rPr>
        <w:t>10</w:t>
      </w:r>
      <w:r w:rsidR="009D3B3D" w:rsidRPr="00C8407B">
        <w:rPr>
          <w:rFonts w:ascii="Book Antiqua" w:hAnsi="Book Antiqua"/>
          <w:color w:val="000000" w:themeColor="text1"/>
          <w:vertAlign w:val="superscript"/>
          <w:lang w:val="en-US"/>
        </w:rPr>
        <w:t>3</w:t>
      </w:r>
      <w:r w:rsidR="009D3B3D" w:rsidRPr="00C8407B">
        <w:rPr>
          <w:rFonts w:ascii="Book Antiqua" w:hAnsi="Book Antiqua"/>
          <w:color w:val="000000" w:themeColor="text1"/>
          <w:lang w:val="en-US"/>
        </w:rPr>
        <w:t>/</w:t>
      </w:r>
      <w:r w:rsidR="009D3B3D" w:rsidRPr="00C8407B">
        <w:rPr>
          <w:rFonts w:ascii="Book Antiqua" w:hAnsi="Book Antiqua" w:cstheme="minorHAnsi"/>
        </w:rPr>
        <w:t>μ</w:t>
      </w:r>
      <w:r w:rsidR="009D3B3D" w:rsidRPr="00C8407B">
        <w:rPr>
          <w:rFonts w:ascii="Book Antiqua" w:hAnsi="Book Antiqua"/>
          <w:color w:val="000000" w:themeColor="text1"/>
          <w:lang w:val="en-US"/>
        </w:rPr>
        <w:t>L</w:t>
      </w:r>
      <w:r w:rsidR="00E128FA" w:rsidRPr="00C8407B">
        <w:rPr>
          <w:rFonts w:ascii="Book Antiqua" w:hAnsi="Book Antiqua"/>
          <w:noProof/>
          <w:lang w:val="en-US" w:eastAsia="ar-SA"/>
        </w:rPr>
        <w:t>-</w:t>
      </w:r>
      <w:r w:rsidR="00052DC7" w:rsidRPr="00C8407B">
        <w:rPr>
          <w:rFonts w:ascii="Book Antiqua" w:hAnsi="Book Antiqua"/>
          <w:noProof/>
          <w:lang w:val="en-US" w:eastAsia="ar-SA"/>
        </w:rPr>
        <w:t>10.0</w:t>
      </w:r>
      <w:r w:rsidR="00052DC7" w:rsidRPr="00C8407B">
        <w:rPr>
          <w:rFonts w:ascii="Book Antiqua" w:hAnsi="Book Antiqua"/>
          <w:color w:val="000000" w:themeColor="text1"/>
          <w:lang w:val="en-US"/>
        </w:rPr>
        <w:t xml:space="preserve"> </w:t>
      </w:r>
      <w:r w:rsidR="00E128FA" w:rsidRPr="00C8407B">
        <w:rPr>
          <w:rFonts w:ascii="Book Antiqua" w:hAnsi="Book Antiqua"/>
          <w:color w:val="000000" w:themeColor="text1"/>
          <w:lang w:val="en-US"/>
        </w:rPr>
        <w:t xml:space="preserve">× </w:t>
      </w:r>
      <w:r w:rsidR="00052DC7" w:rsidRPr="00C8407B">
        <w:rPr>
          <w:rFonts w:ascii="Book Antiqua" w:hAnsi="Book Antiqua"/>
          <w:color w:val="000000" w:themeColor="text1"/>
          <w:lang w:val="en-US"/>
        </w:rPr>
        <w:t>10</w:t>
      </w:r>
      <w:r w:rsidR="00052DC7" w:rsidRPr="00C8407B">
        <w:rPr>
          <w:rFonts w:ascii="Book Antiqua" w:hAnsi="Book Antiqua"/>
          <w:color w:val="000000" w:themeColor="text1"/>
          <w:vertAlign w:val="superscript"/>
          <w:lang w:val="en-US"/>
        </w:rPr>
        <w:t>3</w:t>
      </w:r>
      <w:r w:rsidR="00052DC7" w:rsidRPr="00C8407B">
        <w:rPr>
          <w:rFonts w:ascii="Book Antiqua" w:hAnsi="Book Antiqua"/>
          <w:color w:val="000000" w:themeColor="text1"/>
          <w:lang w:val="en-US"/>
        </w:rPr>
        <w:t>/</w:t>
      </w:r>
      <w:r w:rsidR="00052DC7" w:rsidRPr="00C8407B">
        <w:rPr>
          <w:rFonts w:ascii="Book Antiqua" w:hAnsi="Book Antiqua" w:cstheme="minorHAnsi"/>
        </w:rPr>
        <w:t>μ</w:t>
      </w:r>
      <w:r w:rsidR="00052DC7" w:rsidRPr="00C8407B">
        <w:rPr>
          <w:rFonts w:ascii="Book Antiqua" w:hAnsi="Book Antiqua"/>
          <w:color w:val="000000" w:themeColor="text1"/>
          <w:lang w:val="en-US"/>
        </w:rPr>
        <w:t>L)</w:t>
      </w:r>
      <w:r w:rsidR="00052DC7" w:rsidRPr="00C8407B">
        <w:rPr>
          <w:rFonts w:ascii="Book Antiqua" w:hAnsi="Book Antiqua"/>
          <w:lang w:val="en-US"/>
        </w:rPr>
        <w:t xml:space="preserve"> </w:t>
      </w:r>
      <w:r w:rsidRPr="00C8407B">
        <w:rPr>
          <w:rFonts w:ascii="Book Antiqua" w:hAnsi="Book Antiqua"/>
          <w:color w:val="000000" w:themeColor="text1"/>
          <w:lang w:val="en-US"/>
        </w:rPr>
        <w:t xml:space="preserve">with granulocytosis, microcytic, sideropenic </w:t>
      </w:r>
      <w:r w:rsidR="00832EC1" w:rsidRPr="00C8407B">
        <w:rPr>
          <w:rFonts w:ascii="Book Antiqua" w:hAnsi="Book Antiqua"/>
          <w:color w:val="000000" w:themeColor="text1"/>
          <w:lang w:val="en-US"/>
        </w:rPr>
        <w:t>anemia</w:t>
      </w:r>
      <w:r w:rsidRPr="00C8407B">
        <w:rPr>
          <w:rFonts w:ascii="Book Antiqua" w:hAnsi="Book Antiqua"/>
          <w:color w:val="000000" w:themeColor="text1"/>
          <w:lang w:val="en-US"/>
        </w:rPr>
        <w:t xml:space="preserve"> and reactive thrombocytosis have been noted.</w:t>
      </w:r>
      <w:r w:rsidR="00C969F5" w:rsidRPr="00C8407B">
        <w:rPr>
          <w:rFonts w:ascii="Book Antiqua" w:hAnsi="Book Antiqua"/>
          <w:color w:val="000000" w:themeColor="text1"/>
          <w:lang w:val="en-US"/>
        </w:rPr>
        <w:t xml:space="preserve"> </w:t>
      </w:r>
    </w:p>
    <w:p w14:paraId="4E0C7E79" w14:textId="77777777" w:rsidR="00E128FA" w:rsidRPr="00C8407B" w:rsidRDefault="00E128FA" w:rsidP="00E128FA">
      <w:pPr>
        <w:shd w:val="clear" w:color="auto" w:fill="FFFFFF"/>
        <w:spacing w:line="360" w:lineRule="auto"/>
        <w:jc w:val="both"/>
        <w:rPr>
          <w:rFonts w:ascii="Book Antiqua" w:hAnsi="Book Antiqua"/>
          <w:color w:val="000000" w:themeColor="text1"/>
          <w:lang w:val="en-US"/>
        </w:rPr>
      </w:pPr>
    </w:p>
    <w:p w14:paraId="630932FD" w14:textId="3FBDEE48" w:rsidR="00C969F5" w:rsidRPr="00C8407B" w:rsidRDefault="00E128FA" w:rsidP="00AC7521">
      <w:pPr>
        <w:shd w:val="clear" w:color="auto" w:fill="FFFFFF"/>
        <w:spacing w:line="360" w:lineRule="auto"/>
        <w:jc w:val="both"/>
        <w:rPr>
          <w:rFonts w:ascii="Book Antiqua" w:hAnsi="Book Antiqua"/>
          <w:b/>
          <w:u w:val="single"/>
          <w:lang w:val="en-US"/>
        </w:rPr>
      </w:pPr>
      <w:bookmarkStart w:id="30" w:name="_Hlk40426109"/>
      <w:r w:rsidRPr="00C8407B">
        <w:rPr>
          <w:rFonts w:ascii="Book Antiqua" w:hAnsi="Book Antiqua"/>
          <w:b/>
          <w:u w:val="single"/>
          <w:lang w:val="en-GB"/>
        </w:rPr>
        <w:t>FINAL DIAGNOSIS</w:t>
      </w:r>
      <w:bookmarkEnd w:id="30"/>
    </w:p>
    <w:p w14:paraId="4956B624" w14:textId="68EA327C" w:rsidR="0007093B" w:rsidRPr="00C8407B" w:rsidRDefault="009F6D33" w:rsidP="00AC7521">
      <w:pPr>
        <w:shd w:val="clear" w:color="auto" w:fill="FFFFFF"/>
        <w:spacing w:line="360" w:lineRule="auto"/>
        <w:jc w:val="both"/>
        <w:rPr>
          <w:rFonts w:ascii="Book Antiqua" w:hAnsi="Book Antiqua"/>
          <w:color w:val="000000"/>
          <w:lang w:val="en-US"/>
        </w:rPr>
      </w:pPr>
      <w:r w:rsidRPr="00C8407B">
        <w:rPr>
          <w:rFonts w:ascii="Book Antiqua" w:hAnsi="Book Antiqua"/>
          <w:color w:val="000000"/>
          <w:lang w:val="en-US"/>
        </w:rPr>
        <w:t>Taking into account all the symptoms, a diagnosis of LPL was stated.</w:t>
      </w:r>
    </w:p>
    <w:p w14:paraId="3B4E1560" w14:textId="77777777" w:rsidR="002C6A53" w:rsidRPr="00C8407B" w:rsidRDefault="002C6A53" w:rsidP="00AC7521">
      <w:pPr>
        <w:shd w:val="clear" w:color="auto" w:fill="FFFFFF"/>
        <w:spacing w:line="360" w:lineRule="auto"/>
        <w:jc w:val="both"/>
        <w:rPr>
          <w:rFonts w:ascii="Book Antiqua" w:hAnsi="Book Antiqua"/>
          <w:color w:val="000000"/>
          <w:lang w:val="en-US"/>
        </w:rPr>
      </w:pPr>
    </w:p>
    <w:p w14:paraId="569A9712" w14:textId="38B9DCD4" w:rsidR="0007093B" w:rsidRPr="00C8407B" w:rsidRDefault="00E128FA" w:rsidP="00AC7521">
      <w:pPr>
        <w:shd w:val="clear" w:color="auto" w:fill="FFFFFF"/>
        <w:spacing w:line="360" w:lineRule="auto"/>
        <w:jc w:val="both"/>
        <w:rPr>
          <w:rFonts w:ascii="Book Antiqua" w:hAnsi="Book Antiqua"/>
          <w:color w:val="000000"/>
          <w:lang w:val="en-US"/>
        </w:rPr>
      </w:pPr>
      <w:bookmarkStart w:id="31" w:name="_Hlk40426121"/>
      <w:r w:rsidRPr="00C8407B">
        <w:rPr>
          <w:rFonts w:ascii="Book Antiqua" w:hAnsi="Book Antiqua"/>
          <w:b/>
          <w:u w:val="single"/>
          <w:lang w:val="en-GB"/>
        </w:rPr>
        <w:t>TREATMENT</w:t>
      </w:r>
      <w:bookmarkEnd w:id="31"/>
    </w:p>
    <w:p w14:paraId="5532F2FE" w14:textId="1A1A4F45" w:rsidR="009F6D33" w:rsidRPr="00C8407B" w:rsidRDefault="009F6D33" w:rsidP="00AC7521">
      <w:pPr>
        <w:pStyle w:val="a4"/>
        <w:shd w:val="clear" w:color="auto" w:fill="FFFFFF"/>
        <w:spacing w:before="0" w:beforeAutospacing="0" w:after="0" w:afterAutospacing="0" w:line="360" w:lineRule="auto"/>
        <w:jc w:val="both"/>
        <w:rPr>
          <w:rFonts w:ascii="Book Antiqua" w:hAnsi="Book Antiqua"/>
          <w:color w:val="000000"/>
          <w:lang w:val="en-US"/>
        </w:rPr>
      </w:pPr>
      <w:r w:rsidRPr="00C8407B">
        <w:rPr>
          <w:rFonts w:ascii="Book Antiqua" w:hAnsi="Book Antiqua"/>
          <w:color w:val="000000"/>
          <w:lang w:val="en-US"/>
        </w:rPr>
        <w:t>Given the rapidly worsening clinical condition of the patient, R-COP (rituximab 600</w:t>
      </w:r>
      <w:r w:rsidR="00C83EF6" w:rsidRPr="00C8407B">
        <w:rPr>
          <w:rFonts w:ascii="Book Antiqua" w:hAnsi="Book Antiqua"/>
          <w:color w:val="000000"/>
          <w:lang w:val="en-US"/>
        </w:rPr>
        <w:t xml:space="preserve"> </w:t>
      </w:r>
      <w:r w:rsidRPr="00C8407B">
        <w:rPr>
          <w:rFonts w:ascii="Book Antiqua" w:hAnsi="Book Antiqua"/>
          <w:color w:val="000000"/>
          <w:lang w:val="en-US"/>
        </w:rPr>
        <w:t>mg iv 1</w:t>
      </w:r>
      <w:r w:rsidR="00D548BA" w:rsidRPr="00C8407B">
        <w:rPr>
          <w:rFonts w:ascii="Book Antiqua" w:hAnsi="Book Antiqua"/>
          <w:color w:val="000000"/>
          <w:lang w:val="en-US"/>
        </w:rPr>
        <w:t xml:space="preserve"> d</w:t>
      </w:r>
      <w:r w:rsidRPr="00C8407B">
        <w:rPr>
          <w:rFonts w:ascii="Book Antiqua" w:hAnsi="Book Antiqua"/>
          <w:color w:val="000000"/>
          <w:lang w:val="en-US"/>
        </w:rPr>
        <w:t xml:space="preserve">, </w:t>
      </w:r>
      <w:r w:rsidR="00C83EF6" w:rsidRPr="00C8407B">
        <w:rPr>
          <w:rFonts w:ascii="Book Antiqua" w:hAnsi="Book Antiqua"/>
          <w:color w:val="000000"/>
          <w:lang w:val="en-US"/>
        </w:rPr>
        <w:t>vincristin 2 mg iv 1</w:t>
      </w:r>
      <w:r w:rsidR="00D548BA" w:rsidRPr="00C8407B">
        <w:rPr>
          <w:rFonts w:ascii="Book Antiqua" w:hAnsi="Book Antiqua"/>
          <w:color w:val="000000"/>
          <w:lang w:val="en-US"/>
        </w:rPr>
        <w:t xml:space="preserve"> d</w:t>
      </w:r>
      <w:r w:rsidR="00C83EF6" w:rsidRPr="00C8407B">
        <w:rPr>
          <w:rFonts w:ascii="Book Antiqua" w:hAnsi="Book Antiqua"/>
          <w:color w:val="000000"/>
          <w:lang w:val="en-US"/>
        </w:rPr>
        <w:t>, cyclophosphamide 1200 mg iv 1</w:t>
      </w:r>
      <w:r w:rsidR="00D548BA" w:rsidRPr="00C8407B">
        <w:rPr>
          <w:rFonts w:ascii="Book Antiqua" w:hAnsi="Book Antiqua"/>
          <w:color w:val="000000"/>
          <w:lang w:val="en-US"/>
        </w:rPr>
        <w:t>-5 d</w:t>
      </w:r>
      <w:r w:rsidR="00C83EF6" w:rsidRPr="00C8407B">
        <w:rPr>
          <w:rFonts w:ascii="Book Antiqua" w:hAnsi="Book Antiqua"/>
          <w:color w:val="000000"/>
          <w:lang w:val="en-US"/>
        </w:rPr>
        <w:t xml:space="preserve">, </w:t>
      </w:r>
      <w:r w:rsidRPr="00C8407B">
        <w:rPr>
          <w:rFonts w:ascii="Book Antiqua" w:hAnsi="Book Antiqua"/>
          <w:color w:val="000000"/>
          <w:lang w:val="en-US"/>
        </w:rPr>
        <w:t>methylprednisolone 125 mg iv</w:t>
      </w:r>
      <w:r w:rsidR="009D3B3D" w:rsidRPr="00C8407B">
        <w:rPr>
          <w:rFonts w:ascii="Book Antiqua" w:eastAsiaTheme="minorEastAsia" w:hAnsi="Book Antiqua" w:hint="eastAsia"/>
          <w:color w:val="000000"/>
          <w:lang w:val="en-US" w:eastAsia="zh-CN"/>
        </w:rPr>
        <w:t xml:space="preserve"> </w:t>
      </w:r>
      <w:r w:rsidRPr="00C8407B">
        <w:rPr>
          <w:rFonts w:ascii="Book Antiqua" w:hAnsi="Book Antiqua"/>
          <w:color w:val="000000"/>
          <w:lang w:val="en-US"/>
        </w:rPr>
        <w:t>1-5</w:t>
      </w:r>
      <w:r w:rsidR="00D548BA" w:rsidRPr="00C8407B">
        <w:rPr>
          <w:rFonts w:ascii="Book Antiqua" w:hAnsi="Book Antiqua"/>
          <w:color w:val="000000"/>
          <w:lang w:val="en-US"/>
        </w:rPr>
        <w:t xml:space="preserve"> d</w:t>
      </w:r>
      <w:r w:rsidRPr="00C8407B">
        <w:rPr>
          <w:rFonts w:ascii="Book Antiqua" w:hAnsi="Book Antiqua"/>
          <w:color w:val="000000"/>
          <w:lang w:val="en-US"/>
        </w:rPr>
        <w:t>,) immunochemotherapy as an emergency treatment was started.</w:t>
      </w:r>
      <w:r w:rsidR="002727BD" w:rsidRPr="00C8407B">
        <w:rPr>
          <w:rFonts w:ascii="Book Antiqua" w:hAnsi="Book Antiqua"/>
          <w:color w:val="000000"/>
          <w:lang w:val="en-US"/>
        </w:rPr>
        <w:t xml:space="preserve"> </w:t>
      </w:r>
      <w:r w:rsidRPr="00C8407B">
        <w:rPr>
          <w:rFonts w:ascii="Book Antiqua" w:hAnsi="Book Antiqua"/>
          <w:color w:val="000000"/>
          <w:lang w:val="en-US"/>
        </w:rPr>
        <w:t>Unfortunately, despite intensive supportive treatment the general clinical and neurological condition of the patient deteriorated.</w:t>
      </w:r>
    </w:p>
    <w:p w14:paraId="5F010FF2" w14:textId="77777777" w:rsidR="002C6A53" w:rsidRPr="00C8407B" w:rsidRDefault="002C6A53" w:rsidP="00AC7521">
      <w:pPr>
        <w:pStyle w:val="a4"/>
        <w:shd w:val="clear" w:color="auto" w:fill="FFFFFF"/>
        <w:spacing w:before="0" w:beforeAutospacing="0" w:after="0" w:afterAutospacing="0" w:line="360" w:lineRule="auto"/>
        <w:jc w:val="both"/>
        <w:rPr>
          <w:rFonts w:ascii="Book Antiqua" w:hAnsi="Book Antiqua"/>
          <w:b/>
          <w:bCs/>
          <w:u w:val="single"/>
          <w:lang w:val="en-US"/>
        </w:rPr>
      </w:pPr>
    </w:p>
    <w:p w14:paraId="1EA0E6EC" w14:textId="2ECC38FE" w:rsidR="002727BD" w:rsidRPr="00C8407B" w:rsidRDefault="00E128FA" w:rsidP="00AC7521">
      <w:pPr>
        <w:pStyle w:val="a4"/>
        <w:spacing w:before="0" w:beforeAutospacing="0" w:after="0" w:afterAutospacing="0" w:line="360" w:lineRule="auto"/>
        <w:jc w:val="both"/>
        <w:rPr>
          <w:rFonts w:ascii="Book Antiqua" w:hAnsi="Book Antiqua"/>
          <w:b/>
          <w:u w:val="single"/>
          <w:lang w:val="en-US"/>
        </w:rPr>
      </w:pPr>
      <w:bookmarkStart w:id="32" w:name="_Hlk40426186"/>
      <w:r w:rsidRPr="00C8407B">
        <w:rPr>
          <w:rFonts w:ascii="Book Antiqua" w:hAnsi="Book Antiqua"/>
          <w:b/>
          <w:u w:val="single"/>
        </w:rPr>
        <w:t>OUTCOME AND FOLLOW-UP</w:t>
      </w:r>
      <w:bookmarkEnd w:id="32"/>
      <w:r w:rsidR="002727BD" w:rsidRPr="00C8407B">
        <w:rPr>
          <w:rFonts w:ascii="Book Antiqua" w:hAnsi="Book Antiqua"/>
          <w:b/>
          <w:u w:val="single"/>
          <w:lang w:val="en-US"/>
        </w:rPr>
        <w:t xml:space="preserve"> </w:t>
      </w:r>
    </w:p>
    <w:p w14:paraId="27E1AFEE" w14:textId="46CD9BFE" w:rsidR="00C969F5" w:rsidRPr="00C8407B" w:rsidRDefault="002727BD" w:rsidP="00AC7521">
      <w:pPr>
        <w:pStyle w:val="a4"/>
        <w:spacing w:before="0" w:beforeAutospacing="0" w:after="0" w:afterAutospacing="0" w:line="360" w:lineRule="auto"/>
        <w:jc w:val="both"/>
        <w:rPr>
          <w:rFonts w:ascii="Book Antiqua" w:hAnsi="Book Antiqua"/>
          <w:color w:val="000000"/>
          <w:lang w:val="en-US"/>
        </w:rPr>
      </w:pPr>
      <w:r w:rsidRPr="00C8407B">
        <w:rPr>
          <w:rFonts w:ascii="Book Antiqua" w:hAnsi="Book Antiqua"/>
          <w:color w:val="000000"/>
          <w:lang w:val="en-US"/>
        </w:rPr>
        <w:t>The patient died on the fifth day of treatment in the Hematology Department.</w:t>
      </w:r>
    </w:p>
    <w:p w14:paraId="58E63A63" w14:textId="77777777" w:rsidR="002C6A53" w:rsidRPr="00C8407B" w:rsidRDefault="002C6A53" w:rsidP="00AC7521">
      <w:pPr>
        <w:pStyle w:val="a4"/>
        <w:spacing w:before="0" w:beforeAutospacing="0" w:after="0" w:afterAutospacing="0" w:line="360" w:lineRule="auto"/>
        <w:jc w:val="both"/>
        <w:rPr>
          <w:rFonts w:ascii="Book Antiqua" w:hAnsi="Book Antiqua"/>
          <w:color w:val="000000"/>
          <w:lang w:val="en-US"/>
        </w:rPr>
      </w:pPr>
    </w:p>
    <w:p w14:paraId="7927C8B0" w14:textId="60848547" w:rsidR="00C969F5" w:rsidRPr="00C8407B" w:rsidRDefault="00E128FA" w:rsidP="00AC7521">
      <w:pPr>
        <w:pStyle w:val="a4"/>
        <w:spacing w:before="0" w:beforeAutospacing="0" w:after="0" w:afterAutospacing="0" w:line="360" w:lineRule="auto"/>
        <w:jc w:val="both"/>
        <w:rPr>
          <w:rFonts w:ascii="Book Antiqua" w:hAnsi="Book Antiqua"/>
          <w:color w:val="000000"/>
          <w:lang w:val="en-US"/>
        </w:rPr>
      </w:pPr>
      <w:bookmarkStart w:id="33" w:name="_Hlk40426196"/>
      <w:r w:rsidRPr="00C8407B">
        <w:rPr>
          <w:rFonts w:ascii="Book Antiqua" w:hAnsi="Book Antiqua" w:cstheme="minorHAnsi"/>
          <w:b/>
          <w:u w:val="single"/>
        </w:rPr>
        <w:t>DISCUSSION</w:t>
      </w:r>
      <w:bookmarkEnd w:id="33"/>
    </w:p>
    <w:p w14:paraId="00C1AB11" w14:textId="6F0D56EA" w:rsidR="00C21421" w:rsidRPr="00C8407B" w:rsidRDefault="00DE7624" w:rsidP="00AC7521">
      <w:pPr>
        <w:pStyle w:val="a4"/>
        <w:spacing w:before="0" w:beforeAutospacing="0" w:after="0" w:afterAutospacing="0" w:line="360" w:lineRule="auto"/>
        <w:jc w:val="both"/>
        <w:rPr>
          <w:rFonts w:ascii="Book Antiqua" w:hAnsi="Book Antiqua"/>
          <w:color w:val="000000"/>
          <w:lang w:val="en-US"/>
        </w:rPr>
      </w:pPr>
      <w:r w:rsidRPr="00C8407B">
        <w:rPr>
          <w:rFonts w:ascii="Book Antiqua" w:hAnsi="Book Antiqua"/>
          <w:color w:val="1C1D1E"/>
          <w:shd w:val="clear" w:color="auto" w:fill="FFFFFF"/>
          <w:lang w:val="en-US"/>
        </w:rPr>
        <w:t>Lymphomas, more commonly B-cell lymphomas including LPL may cause axonal damage or infiltrate peripheral nerves and cause asymmetric mononeuropathy or CIDP</w:t>
      </w:r>
      <w:r w:rsidR="0047341A" w:rsidRPr="00C8407B">
        <w:rPr>
          <w:rFonts w:ascii="Book Antiqua" w:hAnsi="Book Antiqua"/>
          <w:color w:val="1C1D1E"/>
          <w:shd w:val="clear" w:color="auto" w:fill="FFFFFF"/>
          <w:vertAlign w:val="superscript"/>
          <w:lang w:val="en-US"/>
        </w:rPr>
        <w:t>[14]</w:t>
      </w:r>
      <w:r w:rsidRPr="00C8407B">
        <w:rPr>
          <w:rFonts w:ascii="Book Antiqua" w:hAnsi="Book Antiqua"/>
          <w:color w:val="1C1D1E"/>
          <w:shd w:val="clear" w:color="auto" w:fill="FFFFFF"/>
          <w:lang w:val="en-US"/>
        </w:rPr>
        <w:t>. Therefore</w:t>
      </w:r>
      <w:r w:rsidR="001261BA" w:rsidRPr="00C8407B">
        <w:rPr>
          <w:rFonts w:ascii="Book Antiqua" w:hAnsi="Book Antiqua"/>
          <w:color w:val="1C1D1E"/>
          <w:shd w:val="clear" w:color="auto" w:fill="FFFFFF"/>
          <w:lang w:val="en-US"/>
        </w:rPr>
        <w:t>,</w:t>
      </w:r>
      <w:r w:rsidRPr="00C8407B">
        <w:rPr>
          <w:rFonts w:ascii="Book Antiqua" w:hAnsi="Book Antiqua"/>
          <w:color w:val="1C1D1E"/>
          <w:shd w:val="clear" w:color="auto" w:fill="FFFFFF"/>
          <w:lang w:val="en-US"/>
        </w:rPr>
        <w:t xml:space="preserve"> there are a number of reports regarding occurrence of CIDP in the course of lymphoma</w:t>
      </w:r>
      <w:r w:rsidR="001261BA" w:rsidRPr="00C8407B">
        <w:rPr>
          <w:rFonts w:ascii="Book Antiqua" w:hAnsi="Book Antiqua"/>
          <w:color w:val="1C1D1E"/>
          <w:shd w:val="clear" w:color="auto" w:fill="FFFFFF"/>
          <w:lang w:val="en-US"/>
        </w:rPr>
        <w:t>,</w:t>
      </w:r>
      <w:r w:rsidRPr="00C8407B">
        <w:rPr>
          <w:rFonts w:ascii="Book Antiqua" w:hAnsi="Book Antiqua"/>
          <w:color w:val="1C1D1E"/>
          <w:shd w:val="clear" w:color="auto" w:fill="FFFFFF"/>
          <w:lang w:val="en-US"/>
        </w:rPr>
        <w:t xml:space="preserve"> but only a few describing paraneoplastic CIDP, which precede the lymphoma diagnosis</w:t>
      </w:r>
      <w:r w:rsidR="00CF4371" w:rsidRPr="00C8407B">
        <w:rPr>
          <w:rFonts w:ascii="Book Antiqua" w:hAnsi="Book Antiqua"/>
          <w:color w:val="000000"/>
          <w:shd w:val="clear" w:color="auto" w:fill="FFFFFF"/>
          <w:vertAlign w:val="superscript"/>
          <w:lang w:val="en-US"/>
        </w:rPr>
        <w:t>[15</w:t>
      </w:r>
      <w:r w:rsidR="0047341A" w:rsidRPr="00C8407B">
        <w:rPr>
          <w:rFonts w:ascii="Book Antiqua" w:hAnsi="Book Antiqua"/>
          <w:vertAlign w:val="superscript"/>
          <w:lang w:val="en-US"/>
        </w:rPr>
        <w:t>-</w:t>
      </w:r>
      <w:r w:rsidR="00CF4371" w:rsidRPr="00C8407B">
        <w:rPr>
          <w:rFonts w:ascii="Book Antiqua" w:hAnsi="Book Antiqua"/>
          <w:vertAlign w:val="superscript"/>
          <w:lang w:val="en-US"/>
        </w:rPr>
        <w:t>17]</w:t>
      </w:r>
      <w:r w:rsidR="001261BA" w:rsidRPr="00C8407B">
        <w:rPr>
          <w:rFonts w:ascii="Book Antiqua" w:hAnsi="Book Antiqua"/>
          <w:lang w:val="en-US"/>
        </w:rPr>
        <w:t xml:space="preserve">. </w:t>
      </w:r>
      <w:r w:rsidRPr="00C8407B">
        <w:rPr>
          <w:rFonts w:ascii="Book Antiqua" w:hAnsi="Book Antiqua"/>
          <w:lang w:val="en-US"/>
        </w:rPr>
        <w:t xml:space="preserve">Vial </w:t>
      </w:r>
      <w:r w:rsidRPr="00C8407B">
        <w:rPr>
          <w:rFonts w:ascii="Book Antiqua" w:hAnsi="Book Antiqua"/>
          <w:i/>
          <w:lang w:val="en-US"/>
        </w:rPr>
        <w:t>et al</w:t>
      </w:r>
      <w:r w:rsidR="000B3D19" w:rsidRPr="00C8407B">
        <w:rPr>
          <w:rFonts w:ascii="Book Antiqua" w:hAnsi="Book Antiqua"/>
          <w:vertAlign w:val="superscript"/>
          <w:lang w:val="en-US"/>
        </w:rPr>
        <w:t>12]</w:t>
      </w:r>
      <w:r w:rsidRPr="00C8407B">
        <w:rPr>
          <w:rFonts w:ascii="Book Antiqua" w:hAnsi="Book Antiqua"/>
          <w:lang w:val="en-US"/>
        </w:rPr>
        <w:t xml:space="preserve"> presented </w:t>
      </w:r>
      <w:r w:rsidR="00C83EF6" w:rsidRPr="00C8407B">
        <w:rPr>
          <w:rFonts w:ascii="Book Antiqua" w:hAnsi="Book Antiqua"/>
          <w:lang w:val="en-US"/>
        </w:rPr>
        <w:t>nine</w:t>
      </w:r>
      <w:r w:rsidRPr="00C8407B">
        <w:rPr>
          <w:rFonts w:ascii="Book Antiqua" w:hAnsi="Book Antiqua"/>
          <w:lang w:val="en-US"/>
        </w:rPr>
        <w:t xml:space="preserve"> cases in which CIDP symptoms preceded lymphomas, but none of them where LPL. However, they described a case of</w:t>
      </w:r>
      <w:r w:rsidR="001261BA" w:rsidRPr="00C8407B">
        <w:rPr>
          <w:rFonts w:ascii="Book Antiqua" w:hAnsi="Book Antiqua"/>
          <w:lang w:val="en-US"/>
        </w:rPr>
        <w:t xml:space="preserve"> 39-year-old</w:t>
      </w:r>
      <w:r w:rsidRPr="00C8407B">
        <w:rPr>
          <w:rFonts w:ascii="Book Antiqua" w:hAnsi="Book Antiqua"/>
          <w:lang w:val="en-US"/>
        </w:rPr>
        <w:t xml:space="preserve"> man with axonal multiple mononeuropathy which occurs </w:t>
      </w:r>
      <w:r w:rsidR="00D548BA" w:rsidRPr="00C8407B">
        <w:rPr>
          <w:rFonts w:ascii="Book Antiqua" w:hAnsi="Book Antiqua"/>
          <w:lang w:val="en-US"/>
        </w:rPr>
        <w:t>six</w:t>
      </w:r>
      <w:r w:rsidRPr="00C8407B">
        <w:rPr>
          <w:rFonts w:ascii="Book Antiqua" w:hAnsi="Book Antiqua"/>
          <w:lang w:val="en-US"/>
        </w:rPr>
        <w:t xml:space="preserve"> months before LPL diagnosis and </w:t>
      </w:r>
      <w:r w:rsidR="001261BA" w:rsidRPr="00C8407B">
        <w:rPr>
          <w:rFonts w:ascii="Book Antiqua" w:hAnsi="Book Antiqua"/>
          <w:lang w:val="en-US"/>
        </w:rPr>
        <w:t>79-year-old</w:t>
      </w:r>
      <w:r w:rsidRPr="00C8407B">
        <w:rPr>
          <w:rFonts w:ascii="Book Antiqua" w:hAnsi="Book Antiqua"/>
          <w:lang w:val="en-US"/>
        </w:rPr>
        <w:t xml:space="preserve"> woman with radiculopathy, in whom LPL was diagnosed </w:t>
      </w:r>
      <w:r w:rsidR="00C83EF6" w:rsidRPr="00C8407B">
        <w:rPr>
          <w:rFonts w:ascii="Book Antiqua" w:hAnsi="Book Antiqua"/>
          <w:lang w:val="en-US"/>
        </w:rPr>
        <w:t>five</w:t>
      </w:r>
      <w:r w:rsidRPr="00C8407B">
        <w:rPr>
          <w:rFonts w:ascii="Book Antiqua" w:hAnsi="Book Antiqua"/>
          <w:lang w:val="en-US"/>
        </w:rPr>
        <w:t xml:space="preserve"> months after the first symptoms of radiculopathy. In the first case treatment included </w:t>
      </w:r>
      <w:r w:rsidR="00751913" w:rsidRPr="00C8407B">
        <w:rPr>
          <w:rFonts w:ascii="Book Antiqua" w:hAnsi="Book Antiqua"/>
          <w:lang w:val="en-US"/>
        </w:rPr>
        <w:t>doxorubicin</w:t>
      </w:r>
      <w:r w:rsidRPr="00C8407B">
        <w:rPr>
          <w:rFonts w:ascii="Book Antiqua" w:hAnsi="Book Antiqua"/>
          <w:lang w:val="en-US"/>
        </w:rPr>
        <w:t>-based therapy, intrathecal methotrexate/cyclophosphamide and flud</w:t>
      </w:r>
      <w:r w:rsidR="00751913" w:rsidRPr="00C8407B">
        <w:rPr>
          <w:rFonts w:ascii="Book Antiqua" w:hAnsi="Book Antiqua"/>
          <w:lang w:val="en-US"/>
        </w:rPr>
        <w:t>a</w:t>
      </w:r>
      <w:r w:rsidRPr="00C8407B">
        <w:rPr>
          <w:rFonts w:ascii="Book Antiqua" w:hAnsi="Book Antiqua"/>
          <w:lang w:val="en-US"/>
        </w:rPr>
        <w:t>rabine. The second patient was treated with doxorubicin, intrathecal methotrexate and prednisone. In both cases hematological remission and neurological improvement were observed</w:t>
      </w:r>
      <w:r w:rsidR="0047341A" w:rsidRPr="00C8407B">
        <w:rPr>
          <w:rFonts w:ascii="Book Antiqua" w:hAnsi="Book Antiqua"/>
          <w:vertAlign w:val="superscript"/>
          <w:lang w:val="en-US"/>
        </w:rPr>
        <w:t>[12]</w:t>
      </w:r>
      <w:r w:rsidRPr="00C8407B">
        <w:rPr>
          <w:rFonts w:ascii="Book Antiqua" w:hAnsi="Book Antiqua"/>
          <w:lang w:val="en-US"/>
        </w:rPr>
        <w:t xml:space="preserve">. </w:t>
      </w:r>
    </w:p>
    <w:p w14:paraId="58FF395E" w14:textId="1E46DA3E" w:rsidR="002727BD" w:rsidRPr="00C8407B" w:rsidRDefault="002727BD" w:rsidP="00E128FA">
      <w:pPr>
        <w:pStyle w:val="HTML"/>
        <w:spacing w:line="360" w:lineRule="auto"/>
        <w:ind w:firstLineChars="100" w:firstLine="240"/>
        <w:jc w:val="both"/>
        <w:rPr>
          <w:rFonts w:ascii="Book Antiqua" w:hAnsi="Book Antiqua"/>
          <w:sz w:val="24"/>
          <w:szCs w:val="24"/>
          <w:lang w:val="en-US"/>
        </w:rPr>
      </w:pPr>
      <w:r w:rsidRPr="00C8407B">
        <w:rPr>
          <w:rFonts w:ascii="Book Antiqua" w:hAnsi="Book Antiqua"/>
          <w:color w:val="000000"/>
          <w:sz w:val="24"/>
          <w:szCs w:val="24"/>
          <w:lang w:val="en-US"/>
        </w:rPr>
        <w:t xml:space="preserve">The </w:t>
      </w:r>
      <w:r w:rsidR="001261BA" w:rsidRPr="00C8407B">
        <w:rPr>
          <w:rFonts w:ascii="Book Antiqua" w:hAnsi="Book Antiqua"/>
          <w:color w:val="000000"/>
          <w:sz w:val="24"/>
          <w:szCs w:val="24"/>
          <w:lang w:val="en-US"/>
        </w:rPr>
        <w:t>patient</w:t>
      </w:r>
      <w:r w:rsidRPr="00C8407B">
        <w:rPr>
          <w:rFonts w:ascii="Book Antiqua" w:hAnsi="Book Antiqua"/>
          <w:color w:val="000000"/>
          <w:sz w:val="24"/>
          <w:szCs w:val="24"/>
          <w:lang w:val="en-US"/>
        </w:rPr>
        <w:t xml:space="preserve"> described </w:t>
      </w:r>
      <w:r w:rsidR="001261BA" w:rsidRPr="00C8407B">
        <w:rPr>
          <w:rFonts w:ascii="Book Antiqua" w:hAnsi="Book Antiqua"/>
          <w:color w:val="000000"/>
          <w:sz w:val="24"/>
          <w:szCs w:val="24"/>
          <w:lang w:val="en-US"/>
        </w:rPr>
        <w:t>by us</w:t>
      </w:r>
      <w:r w:rsidRPr="00C8407B">
        <w:rPr>
          <w:rFonts w:ascii="Book Antiqua" w:hAnsi="Book Antiqua"/>
          <w:color w:val="000000"/>
          <w:sz w:val="24"/>
          <w:szCs w:val="24"/>
          <w:lang w:val="en-US"/>
        </w:rPr>
        <w:t xml:space="preserve"> is an example of </w:t>
      </w:r>
      <w:r w:rsidR="001261BA" w:rsidRPr="00C8407B">
        <w:rPr>
          <w:rFonts w:ascii="Book Antiqua" w:hAnsi="Book Antiqua"/>
          <w:color w:val="000000"/>
          <w:sz w:val="24"/>
          <w:szCs w:val="24"/>
          <w:lang w:val="en-US"/>
        </w:rPr>
        <w:t>paraneoplastic</w:t>
      </w:r>
      <w:r w:rsidRPr="00C8407B">
        <w:rPr>
          <w:rFonts w:ascii="Book Antiqua" w:hAnsi="Book Antiqua"/>
          <w:color w:val="000000"/>
          <w:sz w:val="24"/>
          <w:szCs w:val="24"/>
          <w:lang w:val="en-US"/>
        </w:rPr>
        <w:t xml:space="preserve"> polyradiculoneuropathy and lymphoplasmacytic lymphoma.</w:t>
      </w:r>
      <w:r w:rsidR="0041279A" w:rsidRPr="00C8407B">
        <w:rPr>
          <w:rFonts w:ascii="Book Antiqua" w:hAnsi="Book Antiqua"/>
          <w:color w:val="000000"/>
          <w:sz w:val="24"/>
          <w:szCs w:val="24"/>
          <w:lang w:val="en-US"/>
        </w:rPr>
        <w:t xml:space="preserve"> </w:t>
      </w:r>
      <w:r w:rsidRPr="00C8407B">
        <w:rPr>
          <w:rFonts w:ascii="Book Antiqua" w:hAnsi="Book Antiqua"/>
          <w:color w:val="000000"/>
          <w:sz w:val="24"/>
          <w:szCs w:val="24"/>
          <w:lang w:val="en-US"/>
        </w:rPr>
        <w:t xml:space="preserve">CIDP was initially diagnosed in 2012, since when remissions and relapses were observed alternately. The patient was treated monthly with intravenous immunoglobulins (Kiovig), and with intermittent intravenous pulses of methylprednisolone sodium succinate (Solu-Medrol). This treatment was initially effective – the patient was able to function normally in everyday life (he worked as a mechanic in the workshop, often travelled abroad, actively spending his spare-time). However, in December 2018 his general health condition (especially neurological) deteriorated. The rapid weight loss was attributed to the intensive diuretic treatment due to concomitant </w:t>
      </w:r>
      <w:r w:rsidR="00C57DE5" w:rsidRPr="00C8407B">
        <w:rPr>
          <w:rFonts w:ascii="Book Antiqua" w:hAnsi="Book Antiqua" w:cs="Times New Roman"/>
          <w:color w:val="000000"/>
          <w:sz w:val="24"/>
          <w:szCs w:val="24"/>
          <w:lang w:val="en-US"/>
        </w:rPr>
        <w:t>edema</w:t>
      </w:r>
      <w:r w:rsidRPr="00C8407B">
        <w:rPr>
          <w:rFonts w:ascii="Book Antiqua" w:hAnsi="Book Antiqua"/>
          <w:color w:val="000000"/>
          <w:sz w:val="24"/>
          <w:szCs w:val="24"/>
          <w:lang w:val="en-US"/>
        </w:rPr>
        <w:t xml:space="preserve">, which in turn were caused by protein deficiency and heart failure (not typical for such a young man). Due to increasing abdominal pain, patient underwent gastroscopy and was diagnosed with gastritis. Proton pomp inhibitors treatment </w:t>
      </w:r>
      <w:r w:rsidRPr="00C8407B">
        <w:rPr>
          <w:rFonts w:ascii="Book Antiqua" w:hAnsi="Book Antiqua"/>
          <w:color w:val="000000" w:themeColor="text1"/>
          <w:sz w:val="24"/>
          <w:szCs w:val="24"/>
          <w:lang w:val="en-US"/>
        </w:rPr>
        <w:t xml:space="preserve">resulted in </w:t>
      </w:r>
      <w:r w:rsidRPr="00C8407B">
        <w:rPr>
          <w:rFonts w:ascii="Book Antiqua" w:hAnsi="Book Antiqua"/>
          <w:color w:val="000000"/>
          <w:sz w:val="24"/>
          <w:szCs w:val="24"/>
          <w:lang w:val="en-US"/>
        </w:rPr>
        <w:t>only partial improvement. The patient's neurological condition continued to deteriorate despite intravenous immunoglobulin and glucocorticosteroid treatment leading to his necessity of hospitalization.</w:t>
      </w:r>
    </w:p>
    <w:p w14:paraId="5248C159" w14:textId="2E33D08A" w:rsidR="002727BD" w:rsidRPr="00C8407B" w:rsidRDefault="002727BD" w:rsidP="00E128FA">
      <w:pPr>
        <w:pStyle w:val="HTML"/>
        <w:spacing w:line="360" w:lineRule="auto"/>
        <w:ind w:firstLineChars="100" w:firstLine="240"/>
        <w:jc w:val="both"/>
        <w:rPr>
          <w:rFonts w:ascii="Book Antiqua" w:hAnsi="Book Antiqua"/>
          <w:color w:val="000000"/>
          <w:sz w:val="24"/>
          <w:szCs w:val="24"/>
          <w:lang w:val="en-US"/>
        </w:rPr>
      </w:pPr>
      <w:r w:rsidRPr="00C8407B">
        <w:rPr>
          <w:rFonts w:ascii="Book Antiqua" w:hAnsi="Book Antiqua"/>
          <w:color w:val="000000"/>
          <w:sz w:val="24"/>
          <w:szCs w:val="24"/>
          <w:lang w:val="en-US"/>
        </w:rPr>
        <w:t xml:space="preserve">The overall clinical symptoms, the results of laboratory tests and CT scan suggested the secondary background of polyradiculoneuropathy. Despite the different opinion of the neurologists, we stayed with our suspicion of a diagnosis of lymphoma, which was finally confirmed. It seems that the lack of typical symptoms, such as peripheral lymphadenopathy, splenomegaly or low-grade fever, resulted in delaying the diagnosis of lymphoma and worsening its’ prognosis. Disturbing symptoms reported by the patient were not considered to have paraneoplastic origin. </w:t>
      </w:r>
      <w:r w:rsidR="000A27EA" w:rsidRPr="00C8407B">
        <w:rPr>
          <w:rFonts w:ascii="Book Antiqua" w:hAnsi="Book Antiqua"/>
          <w:color w:val="000000"/>
          <w:sz w:val="24"/>
          <w:szCs w:val="24"/>
          <w:lang w:val="en-US"/>
        </w:rPr>
        <w:t xml:space="preserve">It seems </w:t>
      </w:r>
      <w:r w:rsidR="00C21421" w:rsidRPr="00C8407B">
        <w:rPr>
          <w:rFonts w:ascii="Book Antiqua" w:hAnsi="Book Antiqua"/>
          <w:color w:val="000000"/>
          <w:sz w:val="24"/>
          <w:szCs w:val="24"/>
          <w:lang w:val="en-US"/>
        </w:rPr>
        <w:t xml:space="preserve">reasonable, </w:t>
      </w:r>
      <w:r w:rsidR="000A27EA" w:rsidRPr="00C8407B">
        <w:rPr>
          <w:rFonts w:ascii="Book Antiqua" w:hAnsi="Book Antiqua"/>
          <w:color w:val="000000"/>
          <w:sz w:val="24"/>
          <w:szCs w:val="24"/>
          <w:lang w:val="en-US"/>
        </w:rPr>
        <w:t xml:space="preserve">that such </w:t>
      </w:r>
      <w:r w:rsidR="00C21421" w:rsidRPr="00C8407B">
        <w:rPr>
          <w:rFonts w:ascii="Book Antiqua" w:hAnsi="Book Antiqua"/>
          <w:color w:val="000000"/>
          <w:sz w:val="24"/>
          <w:szCs w:val="24"/>
          <w:lang w:val="en-US"/>
        </w:rPr>
        <w:t xml:space="preserve">asymptomatic </w:t>
      </w:r>
      <w:r w:rsidR="000A27EA" w:rsidRPr="00C8407B">
        <w:rPr>
          <w:rFonts w:ascii="Book Antiqua" w:hAnsi="Book Antiqua"/>
          <w:color w:val="000000"/>
          <w:sz w:val="24"/>
          <w:szCs w:val="24"/>
          <w:lang w:val="en-US"/>
        </w:rPr>
        <w:t xml:space="preserve">patients </w:t>
      </w:r>
      <w:r w:rsidR="00C21421" w:rsidRPr="00C8407B">
        <w:rPr>
          <w:rFonts w:ascii="Book Antiqua" w:hAnsi="Book Antiqua"/>
          <w:color w:val="000000"/>
          <w:sz w:val="24"/>
          <w:szCs w:val="24"/>
          <w:lang w:val="en-US"/>
        </w:rPr>
        <w:t>should have</w:t>
      </w:r>
      <w:r w:rsidR="000A27EA" w:rsidRPr="00C8407B">
        <w:rPr>
          <w:rFonts w:ascii="Book Antiqua" w:hAnsi="Book Antiqua"/>
          <w:color w:val="000000"/>
          <w:sz w:val="24"/>
          <w:szCs w:val="24"/>
          <w:lang w:val="en-US"/>
        </w:rPr>
        <w:t xml:space="preserve"> regular basic laboratory tests such as blood count</w:t>
      </w:r>
      <w:r w:rsidR="00C21421" w:rsidRPr="00C8407B">
        <w:rPr>
          <w:rFonts w:ascii="Book Antiqua" w:hAnsi="Book Antiqua"/>
          <w:color w:val="000000"/>
          <w:sz w:val="24"/>
          <w:szCs w:val="24"/>
          <w:lang w:val="en-US"/>
        </w:rPr>
        <w:t>, blood biochemistry</w:t>
      </w:r>
      <w:r w:rsidR="000A27EA" w:rsidRPr="00C8407B">
        <w:rPr>
          <w:rFonts w:ascii="Book Antiqua" w:hAnsi="Book Antiqua"/>
          <w:color w:val="000000"/>
          <w:sz w:val="24"/>
          <w:szCs w:val="24"/>
          <w:lang w:val="en-US"/>
        </w:rPr>
        <w:t xml:space="preserve"> and proteinogram, as well as chest X-ray</w:t>
      </w:r>
      <w:r w:rsidR="00C21421" w:rsidRPr="00C8407B">
        <w:rPr>
          <w:rFonts w:ascii="Book Antiqua" w:hAnsi="Book Antiqua"/>
          <w:color w:val="000000"/>
          <w:sz w:val="24"/>
          <w:szCs w:val="24"/>
          <w:lang w:val="en-US"/>
        </w:rPr>
        <w:t xml:space="preserve"> and an </w:t>
      </w:r>
      <w:r w:rsidR="000A27EA" w:rsidRPr="00C8407B">
        <w:rPr>
          <w:rFonts w:ascii="Book Antiqua" w:hAnsi="Book Antiqua"/>
          <w:color w:val="000000"/>
          <w:sz w:val="24"/>
          <w:szCs w:val="24"/>
          <w:lang w:val="en-US"/>
        </w:rPr>
        <w:t>abdominal ultrasound</w:t>
      </w:r>
      <w:r w:rsidR="00C21421" w:rsidRPr="00C8407B">
        <w:rPr>
          <w:rFonts w:ascii="Book Antiqua" w:hAnsi="Book Antiqua"/>
          <w:color w:val="000000"/>
          <w:sz w:val="24"/>
          <w:szCs w:val="24"/>
          <w:lang w:val="en-US"/>
        </w:rPr>
        <w:t xml:space="preserve">. In </w:t>
      </w:r>
      <w:r w:rsidR="000A27EA" w:rsidRPr="00C8407B">
        <w:rPr>
          <w:rFonts w:ascii="Book Antiqua" w:hAnsi="Book Antiqua"/>
          <w:color w:val="000000"/>
          <w:sz w:val="24"/>
          <w:szCs w:val="24"/>
          <w:lang w:val="en-US"/>
        </w:rPr>
        <w:t xml:space="preserve">case of any </w:t>
      </w:r>
      <w:r w:rsidR="00C21421" w:rsidRPr="00C8407B">
        <w:rPr>
          <w:rFonts w:ascii="Book Antiqua" w:hAnsi="Book Antiqua"/>
          <w:color w:val="000000"/>
          <w:sz w:val="24"/>
          <w:szCs w:val="24"/>
          <w:lang w:val="en-US"/>
        </w:rPr>
        <w:t>abnormalities</w:t>
      </w:r>
      <w:r w:rsidR="000A27EA" w:rsidRPr="00C8407B">
        <w:rPr>
          <w:rFonts w:ascii="Book Antiqua" w:hAnsi="Book Antiqua"/>
          <w:color w:val="000000"/>
          <w:sz w:val="24"/>
          <w:szCs w:val="24"/>
          <w:lang w:val="en-US"/>
        </w:rPr>
        <w:t xml:space="preserve"> bone marrow biopsy and hematologist</w:t>
      </w:r>
      <w:r w:rsidR="00C21421" w:rsidRPr="00C8407B">
        <w:rPr>
          <w:rFonts w:ascii="Book Antiqua" w:hAnsi="Book Antiqua"/>
          <w:color w:val="000000"/>
          <w:sz w:val="24"/>
          <w:szCs w:val="24"/>
          <w:lang w:val="en-US"/>
        </w:rPr>
        <w:t xml:space="preserve"> consultation should be done</w:t>
      </w:r>
      <w:r w:rsidR="000A27EA" w:rsidRPr="00C8407B">
        <w:rPr>
          <w:rFonts w:ascii="Book Antiqua" w:hAnsi="Book Antiqua"/>
          <w:color w:val="000000"/>
          <w:sz w:val="24"/>
          <w:szCs w:val="24"/>
          <w:lang w:val="en-US"/>
        </w:rPr>
        <w:t>.</w:t>
      </w:r>
      <w:r w:rsidR="001261BA" w:rsidRPr="00C8407B">
        <w:rPr>
          <w:rFonts w:ascii="Book Antiqua" w:hAnsi="Book Antiqua"/>
          <w:color w:val="000000"/>
          <w:sz w:val="24"/>
          <w:szCs w:val="24"/>
          <w:lang w:val="en-US"/>
        </w:rPr>
        <w:t xml:space="preserve"> </w:t>
      </w:r>
      <w:r w:rsidRPr="00C8407B">
        <w:rPr>
          <w:rFonts w:ascii="Book Antiqua" w:hAnsi="Book Antiqua"/>
          <w:color w:val="000000"/>
          <w:sz w:val="24"/>
          <w:szCs w:val="24"/>
          <w:lang w:val="en-US"/>
        </w:rPr>
        <w:t xml:space="preserve">Polyradiculoneuropathy, while mostly primary, may also by secondary to LPL. Such a situation, when symmetrical sensorimotor polyneuropathy (multifocal or mononeuropathy) precedes the diagnosis of lymphoma, is observed even in 30% of patients. This case should </w:t>
      </w:r>
      <w:r w:rsidRPr="00C8407B">
        <w:rPr>
          <w:rFonts w:ascii="Book Antiqua" w:hAnsi="Book Antiqua"/>
          <w:color w:val="000000" w:themeColor="text1"/>
          <w:sz w:val="24"/>
          <w:szCs w:val="24"/>
          <w:lang w:val="en-US"/>
        </w:rPr>
        <w:t>be</w:t>
      </w:r>
      <w:r w:rsidRPr="00C8407B">
        <w:rPr>
          <w:rFonts w:ascii="Book Antiqua" w:hAnsi="Book Antiqua"/>
          <w:color w:val="000000"/>
          <w:sz w:val="24"/>
          <w:szCs w:val="24"/>
          <w:lang w:val="en-US"/>
        </w:rPr>
        <w:t xml:space="preserve"> a reminder to consider an </w:t>
      </w:r>
      <w:r w:rsidRPr="00C8407B">
        <w:rPr>
          <w:rStyle w:val="a5"/>
          <w:rFonts w:ascii="Book Antiqua" w:hAnsi="Book Antiqua"/>
          <w:i w:val="0"/>
          <w:color w:val="000000"/>
          <w:sz w:val="24"/>
          <w:szCs w:val="24"/>
          <w:lang w:val="en-US"/>
        </w:rPr>
        <w:t>oncological diagnosis</w:t>
      </w:r>
      <w:r w:rsidRPr="00C8407B">
        <w:rPr>
          <w:rStyle w:val="a5"/>
          <w:rFonts w:ascii="Book Antiqua" w:hAnsi="Book Antiqua"/>
          <w:color w:val="000000"/>
          <w:sz w:val="24"/>
          <w:szCs w:val="24"/>
          <w:lang w:val="en-US"/>
        </w:rPr>
        <w:t xml:space="preserve"> </w:t>
      </w:r>
      <w:r w:rsidRPr="00C8407B">
        <w:rPr>
          <w:rFonts w:ascii="Book Antiqua" w:hAnsi="Book Antiqua"/>
          <w:color w:val="000000"/>
          <w:sz w:val="24"/>
          <w:szCs w:val="24"/>
          <w:lang w:val="en-US"/>
        </w:rPr>
        <w:t>in patients with CIDP, especially those with an atypical or rapidly progressive course of the disease.</w:t>
      </w:r>
      <w:r w:rsidR="000A27EA" w:rsidRPr="00C8407B">
        <w:rPr>
          <w:rFonts w:ascii="Book Antiqua" w:hAnsi="Book Antiqua"/>
          <w:color w:val="000000"/>
          <w:sz w:val="24"/>
          <w:szCs w:val="24"/>
          <w:lang w:val="en-US"/>
        </w:rPr>
        <w:t xml:space="preserve"> </w:t>
      </w:r>
    </w:p>
    <w:p w14:paraId="14D4186D" w14:textId="2F75AB6E" w:rsidR="00A52BE7" w:rsidRPr="00C8407B" w:rsidRDefault="00A52BE7" w:rsidP="00A52BE7">
      <w:pPr>
        <w:pStyle w:val="HTML"/>
        <w:spacing w:line="360" w:lineRule="auto"/>
        <w:jc w:val="both"/>
        <w:rPr>
          <w:rFonts w:ascii="Book Antiqua" w:eastAsiaTheme="minorEastAsia" w:hAnsi="Book Antiqua"/>
          <w:color w:val="000000"/>
          <w:sz w:val="24"/>
          <w:szCs w:val="24"/>
          <w:lang w:val="en-US" w:eastAsia="zh-CN"/>
        </w:rPr>
      </w:pPr>
    </w:p>
    <w:p w14:paraId="1B7BAFB9" w14:textId="4AE0106F" w:rsidR="00A52BE7" w:rsidRPr="00C8407B" w:rsidRDefault="00A52BE7" w:rsidP="00A52BE7">
      <w:pPr>
        <w:pStyle w:val="a4"/>
        <w:shd w:val="clear" w:color="auto" w:fill="FFFFFF"/>
        <w:spacing w:before="0" w:beforeAutospacing="0" w:after="0" w:afterAutospacing="0" w:line="360" w:lineRule="auto"/>
        <w:jc w:val="both"/>
        <w:rPr>
          <w:rFonts w:ascii="Book Antiqua" w:hAnsi="Book Antiqua" w:cstheme="minorHAnsi"/>
          <w:lang w:val="en-GB"/>
        </w:rPr>
      </w:pPr>
      <w:bookmarkStart w:id="34" w:name="_Hlk40426266"/>
      <w:r w:rsidRPr="00C8407B">
        <w:rPr>
          <w:rFonts w:ascii="Book Antiqua" w:eastAsia="Calibri" w:hAnsi="Book Antiqua" w:cstheme="minorHAnsi"/>
          <w:b/>
          <w:u w:val="single"/>
          <w:lang w:val="en-US"/>
        </w:rPr>
        <w:t>CONCLUSION</w:t>
      </w:r>
      <w:bookmarkEnd w:id="34"/>
    </w:p>
    <w:p w14:paraId="278A0033" w14:textId="27B9BC5B" w:rsidR="006428AF" w:rsidRPr="00C8407B" w:rsidRDefault="002727BD" w:rsidP="00A52BE7">
      <w:pPr>
        <w:pStyle w:val="a4"/>
        <w:shd w:val="clear" w:color="auto" w:fill="FFFFFF"/>
        <w:spacing w:before="0" w:beforeAutospacing="0" w:after="0" w:afterAutospacing="0" w:line="360" w:lineRule="auto"/>
        <w:jc w:val="both"/>
        <w:rPr>
          <w:rFonts w:ascii="Book Antiqua" w:hAnsi="Book Antiqua"/>
          <w:color w:val="000000"/>
          <w:lang w:val="en-US"/>
        </w:rPr>
      </w:pPr>
      <w:r w:rsidRPr="00C8407B">
        <w:rPr>
          <w:rFonts w:ascii="Book Antiqua" w:hAnsi="Book Antiqua"/>
          <w:color w:val="000000"/>
          <w:lang w:val="en-US"/>
        </w:rPr>
        <w:t>CIDP and malignant diseases co-occurrence is rare, nevertheless patients with atypical symptoms of neuropathy should</w:t>
      </w:r>
      <w:r w:rsidR="006428AF" w:rsidRPr="00C8407B">
        <w:rPr>
          <w:rFonts w:ascii="Book Antiqua" w:hAnsi="Book Antiqua"/>
          <w:color w:val="000000"/>
          <w:lang w:val="en-US"/>
        </w:rPr>
        <w:t xml:space="preserve"> have extended diagnostics and remain under constant supervision of specialists.</w:t>
      </w:r>
    </w:p>
    <w:p w14:paraId="13456A3B" w14:textId="77777777" w:rsidR="002C6A53" w:rsidRPr="00C8407B" w:rsidRDefault="002C6A53" w:rsidP="00AC7521">
      <w:pPr>
        <w:pStyle w:val="a4"/>
        <w:shd w:val="clear" w:color="auto" w:fill="FFFFFF"/>
        <w:spacing w:before="0" w:beforeAutospacing="0" w:after="0" w:afterAutospacing="0" w:line="360" w:lineRule="auto"/>
        <w:jc w:val="both"/>
        <w:rPr>
          <w:rFonts w:ascii="Book Antiqua" w:hAnsi="Book Antiqua"/>
          <w:color w:val="000000"/>
          <w:lang w:val="en-US"/>
        </w:rPr>
      </w:pPr>
    </w:p>
    <w:p w14:paraId="64678DD5" w14:textId="0F4A0DFB" w:rsidR="006428AF" w:rsidRPr="00C8407B" w:rsidRDefault="005162DF" w:rsidP="00AC7521">
      <w:pPr>
        <w:pStyle w:val="Standard"/>
        <w:spacing w:line="360" w:lineRule="auto"/>
        <w:jc w:val="both"/>
        <w:rPr>
          <w:rFonts w:ascii="Book Antiqua" w:hAnsi="Book Antiqua"/>
          <w:b/>
          <w:lang w:val="en-US"/>
        </w:rPr>
      </w:pPr>
      <w:bookmarkStart w:id="35" w:name="_Hlk40426281"/>
      <w:r w:rsidRPr="00C8407B">
        <w:rPr>
          <w:rFonts w:ascii="Book Antiqua" w:hAnsi="Book Antiqua" w:cstheme="minorHAnsi"/>
          <w:b/>
          <w:lang w:val="en-US"/>
        </w:rPr>
        <w:t>REFERENCES</w:t>
      </w:r>
      <w:bookmarkEnd w:id="35"/>
    </w:p>
    <w:p w14:paraId="3DFA8B2A" w14:textId="77777777" w:rsidR="00EF64BE" w:rsidRPr="00C8407B" w:rsidRDefault="00EF64BE" w:rsidP="00EF64BE">
      <w:pPr>
        <w:adjustRightInd w:val="0"/>
        <w:snapToGrid w:val="0"/>
        <w:spacing w:line="360" w:lineRule="auto"/>
        <w:jc w:val="both"/>
        <w:rPr>
          <w:rFonts w:ascii="Book Antiqua" w:hAnsi="Book Antiqua"/>
        </w:rPr>
      </w:pPr>
      <w:r w:rsidRPr="00C8407B">
        <w:rPr>
          <w:rFonts w:ascii="Book Antiqua" w:hAnsi="Book Antiqua"/>
        </w:rPr>
        <w:t xml:space="preserve">1 </w:t>
      </w:r>
      <w:r w:rsidRPr="00C8407B">
        <w:rPr>
          <w:rFonts w:ascii="Book Antiqua" w:hAnsi="Book Antiqua"/>
          <w:b/>
        </w:rPr>
        <w:t>Laughlin RS</w:t>
      </w:r>
      <w:r w:rsidRPr="00C8407B">
        <w:rPr>
          <w:rFonts w:ascii="Book Antiqua" w:hAnsi="Book Antiqua"/>
        </w:rPr>
        <w:t xml:space="preserve">, Dyck PJ, Melton LJ 3rd, Leibson C, Ransom J, Dyck PJ. Incidence and prevalence of CIDP and the association of diabetes mellitus. </w:t>
      </w:r>
      <w:r w:rsidRPr="00C8407B">
        <w:rPr>
          <w:rFonts w:ascii="Book Antiqua" w:hAnsi="Book Antiqua"/>
          <w:i/>
        </w:rPr>
        <w:t>Neurology</w:t>
      </w:r>
      <w:r w:rsidRPr="00C8407B">
        <w:rPr>
          <w:rFonts w:ascii="Book Antiqua" w:hAnsi="Book Antiqua"/>
        </w:rPr>
        <w:t xml:space="preserve"> 2009; </w:t>
      </w:r>
      <w:r w:rsidRPr="00C8407B">
        <w:rPr>
          <w:rFonts w:ascii="Book Antiqua" w:hAnsi="Book Antiqua"/>
          <w:b/>
        </w:rPr>
        <w:t>73</w:t>
      </w:r>
      <w:r w:rsidRPr="00C8407B">
        <w:rPr>
          <w:rFonts w:ascii="Book Antiqua" w:hAnsi="Book Antiqua"/>
        </w:rPr>
        <w:t>: 39-45 [PMID: 19564582 DOI: 10.1212/WNL.0b013e3181aaea47]</w:t>
      </w:r>
    </w:p>
    <w:p w14:paraId="4FB99782" w14:textId="77777777" w:rsidR="00EF64BE" w:rsidRPr="00C8407B" w:rsidRDefault="00EF64BE" w:rsidP="00EF64BE">
      <w:pPr>
        <w:adjustRightInd w:val="0"/>
        <w:snapToGrid w:val="0"/>
        <w:spacing w:line="360" w:lineRule="auto"/>
        <w:jc w:val="both"/>
        <w:rPr>
          <w:rFonts w:ascii="Book Antiqua" w:hAnsi="Book Antiqua"/>
        </w:rPr>
      </w:pPr>
      <w:r w:rsidRPr="00C8407B">
        <w:rPr>
          <w:rFonts w:ascii="Book Antiqua" w:hAnsi="Book Antiqua"/>
        </w:rPr>
        <w:t xml:space="preserve">2 </w:t>
      </w:r>
      <w:r w:rsidRPr="00C8407B">
        <w:rPr>
          <w:rFonts w:ascii="Book Antiqua" w:hAnsi="Book Antiqua"/>
          <w:b/>
        </w:rPr>
        <w:t>Dalakas MC</w:t>
      </w:r>
      <w:r w:rsidRPr="00C8407B">
        <w:rPr>
          <w:rFonts w:ascii="Book Antiqua" w:hAnsi="Book Antiqua"/>
        </w:rPr>
        <w:t xml:space="preserve">; Medscape. Advances in the diagnosis, pathogenesis and treatment of CIDP. </w:t>
      </w:r>
      <w:r w:rsidRPr="00C8407B">
        <w:rPr>
          <w:rFonts w:ascii="Book Antiqua" w:hAnsi="Book Antiqua"/>
          <w:i/>
        </w:rPr>
        <w:t>Nat Rev Neurol</w:t>
      </w:r>
      <w:r w:rsidRPr="00C8407B">
        <w:rPr>
          <w:rFonts w:ascii="Book Antiqua" w:hAnsi="Book Antiqua"/>
        </w:rPr>
        <w:t xml:space="preserve"> 2011; </w:t>
      </w:r>
      <w:r w:rsidRPr="00C8407B">
        <w:rPr>
          <w:rFonts w:ascii="Book Antiqua" w:hAnsi="Book Antiqua"/>
          <w:b/>
        </w:rPr>
        <w:t>7</w:t>
      </w:r>
      <w:r w:rsidRPr="00C8407B">
        <w:rPr>
          <w:rFonts w:ascii="Book Antiqua" w:hAnsi="Book Antiqua"/>
        </w:rPr>
        <w:t>: 507-517 [PMID: 21844897 DOI: 10.1038/nrneurol.2011.121]</w:t>
      </w:r>
    </w:p>
    <w:p w14:paraId="1DF63A7C" w14:textId="77777777" w:rsidR="00EF64BE" w:rsidRPr="00C8407B" w:rsidRDefault="00EF64BE" w:rsidP="00EF64BE">
      <w:pPr>
        <w:adjustRightInd w:val="0"/>
        <w:snapToGrid w:val="0"/>
        <w:spacing w:line="360" w:lineRule="auto"/>
        <w:jc w:val="both"/>
        <w:rPr>
          <w:rFonts w:ascii="Book Antiqua" w:hAnsi="Book Antiqua"/>
        </w:rPr>
      </w:pPr>
      <w:r w:rsidRPr="00C8407B">
        <w:rPr>
          <w:rFonts w:ascii="Book Antiqua" w:hAnsi="Book Antiqua"/>
        </w:rPr>
        <w:t xml:space="preserve">3 </w:t>
      </w:r>
      <w:r w:rsidRPr="00C8407B">
        <w:rPr>
          <w:rFonts w:ascii="Book Antiqua" w:hAnsi="Book Antiqua"/>
          <w:b/>
        </w:rPr>
        <w:t>Peltier AC</w:t>
      </w:r>
      <w:r w:rsidRPr="00C8407B">
        <w:rPr>
          <w:rFonts w:ascii="Book Antiqua" w:hAnsi="Book Antiqua"/>
        </w:rPr>
        <w:t xml:space="preserve">, Donofrio PD. Chronic inflammatory demyelinating polyradiculoneuropathy: from bench to bedside. </w:t>
      </w:r>
      <w:r w:rsidRPr="00C8407B">
        <w:rPr>
          <w:rFonts w:ascii="Book Antiqua" w:hAnsi="Book Antiqua"/>
          <w:i/>
        </w:rPr>
        <w:t>Semin Neurol</w:t>
      </w:r>
      <w:r w:rsidRPr="00C8407B">
        <w:rPr>
          <w:rFonts w:ascii="Book Antiqua" w:hAnsi="Book Antiqua"/>
        </w:rPr>
        <w:t xml:space="preserve"> 2012; </w:t>
      </w:r>
      <w:r w:rsidRPr="00C8407B">
        <w:rPr>
          <w:rFonts w:ascii="Book Antiqua" w:hAnsi="Book Antiqua"/>
          <w:b/>
        </w:rPr>
        <w:t>32</w:t>
      </w:r>
      <w:r w:rsidRPr="00C8407B">
        <w:rPr>
          <w:rFonts w:ascii="Book Antiqua" w:hAnsi="Book Antiqua"/>
        </w:rPr>
        <w:t>: 187-195 [PMID: 23117943 DOI: 10.1055/s-0032-1329194]</w:t>
      </w:r>
    </w:p>
    <w:p w14:paraId="0A2E5BE0" w14:textId="77777777" w:rsidR="00EF64BE" w:rsidRPr="00C8407B" w:rsidRDefault="00EF64BE" w:rsidP="00EF64BE">
      <w:pPr>
        <w:adjustRightInd w:val="0"/>
        <w:snapToGrid w:val="0"/>
        <w:spacing w:line="360" w:lineRule="auto"/>
        <w:jc w:val="both"/>
        <w:rPr>
          <w:rFonts w:ascii="Book Antiqua" w:hAnsi="Book Antiqua"/>
        </w:rPr>
      </w:pPr>
      <w:r w:rsidRPr="00C8407B">
        <w:rPr>
          <w:rFonts w:ascii="Book Antiqua" w:hAnsi="Book Antiqua"/>
        </w:rPr>
        <w:t xml:space="preserve">4 </w:t>
      </w:r>
      <w:r w:rsidRPr="00C8407B">
        <w:rPr>
          <w:rFonts w:ascii="Book Antiqua" w:hAnsi="Book Antiqua"/>
          <w:b/>
        </w:rPr>
        <w:t>Vallat JM</w:t>
      </w:r>
      <w:r w:rsidRPr="00C8407B">
        <w:rPr>
          <w:rFonts w:ascii="Book Antiqua" w:hAnsi="Book Antiqua"/>
        </w:rPr>
        <w:t xml:space="preserve">, Sommer C, Magy L. Chronic inflammatory demyelinating polyradiculoneuropathy: diagnostic and therapeutic challenges for a treatable condition. </w:t>
      </w:r>
      <w:r w:rsidRPr="00C8407B">
        <w:rPr>
          <w:rFonts w:ascii="Book Antiqua" w:hAnsi="Book Antiqua"/>
          <w:i/>
        </w:rPr>
        <w:t>Lancet Neurol</w:t>
      </w:r>
      <w:r w:rsidRPr="00C8407B">
        <w:rPr>
          <w:rFonts w:ascii="Book Antiqua" w:hAnsi="Book Antiqua"/>
        </w:rPr>
        <w:t xml:space="preserve"> 2010; </w:t>
      </w:r>
      <w:r w:rsidRPr="00C8407B">
        <w:rPr>
          <w:rFonts w:ascii="Book Antiqua" w:hAnsi="Book Antiqua"/>
          <w:b/>
        </w:rPr>
        <w:t>9</w:t>
      </w:r>
      <w:r w:rsidRPr="00C8407B">
        <w:rPr>
          <w:rFonts w:ascii="Book Antiqua" w:hAnsi="Book Antiqua"/>
        </w:rPr>
        <w:t>: 402-412 [PMID: 20298964 DOI: 10.1016/S1474-4422(10)70041-7]</w:t>
      </w:r>
    </w:p>
    <w:p w14:paraId="2F875606" w14:textId="77777777" w:rsidR="00EF64BE" w:rsidRPr="00C8407B" w:rsidRDefault="00EF64BE" w:rsidP="00EF64BE">
      <w:pPr>
        <w:adjustRightInd w:val="0"/>
        <w:snapToGrid w:val="0"/>
        <w:spacing w:line="360" w:lineRule="auto"/>
        <w:jc w:val="both"/>
        <w:rPr>
          <w:rFonts w:ascii="Book Antiqua" w:hAnsi="Book Antiqua"/>
        </w:rPr>
      </w:pPr>
      <w:r w:rsidRPr="00C8407B">
        <w:rPr>
          <w:rFonts w:ascii="Book Antiqua" w:hAnsi="Book Antiqua"/>
        </w:rPr>
        <w:t xml:space="preserve">5 </w:t>
      </w:r>
      <w:r w:rsidRPr="00C8407B">
        <w:rPr>
          <w:rFonts w:ascii="Book Antiqua" w:hAnsi="Book Antiqua"/>
          <w:b/>
        </w:rPr>
        <w:t>Dimachkie MM</w:t>
      </w:r>
      <w:r w:rsidRPr="00C8407B">
        <w:rPr>
          <w:rFonts w:ascii="Book Antiqua" w:hAnsi="Book Antiqua"/>
        </w:rPr>
        <w:t xml:space="preserve">, Barohn RJ. Chronic inflammatory demyelinating polyneuropathy. </w:t>
      </w:r>
      <w:r w:rsidRPr="00C8407B">
        <w:rPr>
          <w:rFonts w:ascii="Book Antiqua" w:hAnsi="Book Antiqua"/>
          <w:i/>
        </w:rPr>
        <w:t>Curr Treat Options Neurol</w:t>
      </w:r>
      <w:r w:rsidRPr="00C8407B">
        <w:rPr>
          <w:rFonts w:ascii="Book Antiqua" w:hAnsi="Book Antiqua"/>
        </w:rPr>
        <w:t xml:space="preserve"> 2013; </w:t>
      </w:r>
      <w:r w:rsidRPr="00C8407B">
        <w:rPr>
          <w:rFonts w:ascii="Book Antiqua" w:hAnsi="Book Antiqua"/>
          <w:b/>
        </w:rPr>
        <w:t>15</w:t>
      </w:r>
      <w:r w:rsidRPr="00C8407B">
        <w:rPr>
          <w:rFonts w:ascii="Book Antiqua" w:hAnsi="Book Antiqua"/>
        </w:rPr>
        <w:t>: 350-366 [PMID: 23564314 DOI: 10.1007/s11940-013-0229-6]</w:t>
      </w:r>
    </w:p>
    <w:p w14:paraId="75FC001D" w14:textId="77777777" w:rsidR="00EF64BE" w:rsidRPr="00C8407B" w:rsidRDefault="00EF64BE" w:rsidP="00EF64BE">
      <w:pPr>
        <w:adjustRightInd w:val="0"/>
        <w:snapToGrid w:val="0"/>
        <w:spacing w:line="360" w:lineRule="auto"/>
        <w:jc w:val="both"/>
        <w:rPr>
          <w:rFonts w:ascii="Book Antiqua" w:hAnsi="Book Antiqua"/>
        </w:rPr>
      </w:pPr>
      <w:r w:rsidRPr="00C8407B">
        <w:rPr>
          <w:rFonts w:ascii="Book Antiqua" w:hAnsi="Book Antiqua"/>
        </w:rPr>
        <w:t xml:space="preserve">6 </w:t>
      </w:r>
      <w:r w:rsidRPr="00C8407B">
        <w:rPr>
          <w:rFonts w:ascii="Book Antiqua" w:hAnsi="Book Antiqua"/>
          <w:b/>
        </w:rPr>
        <w:t>Ruts L</w:t>
      </w:r>
      <w:r w:rsidRPr="00C8407B">
        <w:rPr>
          <w:rFonts w:ascii="Book Antiqua" w:hAnsi="Book Antiqua"/>
        </w:rPr>
        <w:t xml:space="preserve">, Drenthen J, Jacobs BC, van Doorn PA; Dutch GBS Study Group. Distinguishing acute-onset CIDP from fluctuating Guillain-Barre syndrome: a prospective study. </w:t>
      </w:r>
      <w:r w:rsidRPr="00C8407B">
        <w:rPr>
          <w:rFonts w:ascii="Book Antiqua" w:hAnsi="Book Antiqua"/>
          <w:i/>
        </w:rPr>
        <w:t>Neurology</w:t>
      </w:r>
      <w:r w:rsidRPr="00C8407B">
        <w:rPr>
          <w:rFonts w:ascii="Book Antiqua" w:hAnsi="Book Antiqua"/>
        </w:rPr>
        <w:t xml:space="preserve"> 2010; </w:t>
      </w:r>
      <w:r w:rsidRPr="00C8407B">
        <w:rPr>
          <w:rFonts w:ascii="Book Antiqua" w:hAnsi="Book Antiqua"/>
          <w:b/>
        </w:rPr>
        <w:t>74</w:t>
      </w:r>
      <w:r w:rsidRPr="00C8407B">
        <w:rPr>
          <w:rFonts w:ascii="Book Antiqua" w:hAnsi="Book Antiqua"/>
        </w:rPr>
        <w:t>: 1680-1686 [PMID: 20427754 DOI: 10.1212/WNL.0b013e3181e07d14]</w:t>
      </w:r>
    </w:p>
    <w:p w14:paraId="5F9D53DE" w14:textId="77777777" w:rsidR="00EF64BE" w:rsidRPr="00C8407B" w:rsidRDefault="00EF64BE" w:rsidP="00EF64BE">
      <w:pPr>
        <w:adjustRightInd w:val="0"/>
        <w:snapToGrid w:val="0"/>
        <w:spacing w:line="360" w:lineRule="auto"/>
        <w:jc w:val="both"/>
        <w:rPr>
          <w:rFonts w:ascii="Book Antiqua" w:hAnsi="Book Antiqua"/>
        </w:rPr>
      </w:pPr>
      <w:r w:rsidRPr="00C8407B">
        <w:rPr>
          <w:rFonts w:ascii="Book Antiqua" w:hAnsi="Book Antiqua"/>
        </w:rPr>
        <w:t xml:space="preserve">7 </w:t>
      </w:r>
      <w:r w:rsidRPr="00C8407B">
        <w:rPr>
          <w:rFonts w:ascii="Book Antiqua" w:hAnsi="Book Antiqua"/>
          <w:b/>
        </w:rPr>
        <w:t>Campo E</w:t>
      </w:r>
      <w:r w:rsidRPr="00C8407B">
        <w:rPr>
          <w:rFonts w:ascii="Book Antiqua" w:hAnsi="Book Antiqua"/>
        </w:rPr>
        <w:t xml:space="preserve">, Swerdlow SH, Harris NL, Pileri S, Stein H, Jaffe ES. The 2008 WHO classification of lymphoid neoplasms and beyond: evolving concepts and practical applications. </w:t>
      </w:r>
      <w:r w:rsidRPr="00C8407B">
        <w:rPr>
          <w:rFonts w:ascii="Book Antiqua" w:hAnsi="Book Antiqua"/>
          <w:i/>
        </w:rPr>
        <w:t>Blood</w:t>
      </w:r>
      <w:r w:rsidRPr="00C8407B">
        <w:rPr>
          <w:rFonts w:ascii="Book Antiqua" w:hAnsi="Book Antiqua"/>
        </w:rPr>
        <w:t xml:space="preserve"> 2011; </w:t>
      </w:r>
      <w:r w:rsidRPr="00C8407B">
        <w:rPr>
          <w:rFonts w:ascii="Book Antiqua" w:hAnsi="Book Antiqua"/>
          <w:b/>
        </w:rPr>
        <w:t>117</w:t>
      </w:r>
      <w:r w:rsidRPr="00C8407B">
        <w:rPr>
          <w:rFonts w:ascii="Book Antiqua" w:hAnsi="Book Antiqua"/>
        </w:rPr>
        <w:t>: 5019-5032 [PMID: 21300984 DOI: 10.1182/blood-2011-01-293050]</w:t>
      </w:r>
    </w:p>
    <w:p w14:paraId="31A744E4" w14:textId="31A2E7D8" w:rsidR="00EF64BE" w:rsidRPr="00C8407B" w:rsidRDefault="00EF64BE" w:rsidP="00EF64BE">
      <w:pPr>
        <w:adjustRightInd w:val="0"/>
        <w:snapToGrid w:val="0"/>
        <w:spacing w:line="360" w:lineRule="auto"/>
        <w:jc w:val="both"/>
        <w:rPr>
          <w:rFonts w:ascii="Book Antiqua" w:hAnsi="Book Antiqua"/>
        </w:rPr>
      </w:pPr>
      <w:r w:rsidRPr="00C8407B">
        <w:rPr>
          <w:rFonts w:ascii="Book Antiqua" w:hAnsi="Book Antiqua"/>
        </w:rPr>
        <w:t xml:space="preserve">8 </w:t>
      </w:r>
      <w:bookmarkStart w:id="36" w:name="OLE_LINK870"/>
      <w:bookmarkStart w:id="37" w:name="OLE_LINK871"/>
      <w:r w:rsidRPr="00C8407B">
        <w:rPr>
          <w:rFonts w:ascii="Book Antiqua" w:hAnsi="Book Antiqua"/>
          <w:b/>
          <w:bCs/>
        </w:rPr>
        <w:t>NCCN Clinical Practice Guidelines in Oncology (NCCN Guidelines).</w:t>
      </w:r>
      <w:r w:rsidRPr="00C8407B">
        <w:rPr>
          <w:rFonts w:ascii="Book Antiqua" w:hAnsi="Book Antiqua"/>
        </w:rPr>
        <w:t xml:space="preserve"> Waldenstrom</w:t>
      </w:r>
      <w:r w:rsidRPr="00C8407B">
        <w:rPr>
          <w:rFonts w:ascii="Book Antiqua" w:hAnsi="Book Antiqua" w:cs="Book Antiqua"/>
        </w:rPr>
        <w:t>’</w:t>
      </w:r>
      <w:r w:rsidRPr="00C8407B">
        <w:rPr>
          <w:rFonts w:ascii="Book Antiqua" w:hAnsi="Book Antiqua"/>
        </w:rPr>
        <w:t>s Macroglobulinemia/Lymphoplasmacytic Lymphoma. Version 2.2011. National Comprehensive Cancer Network.</w:t>
      </w:r>
      <w:bookmarkEnd w:id="36"/>
      <w:bookmarkEnd w:id="37"/>
      <w:r w:rsidRPr="00C8407B">
        <w:t xml:space="preserve"> </w:t>
      </w:r>
      <w:bookmarkStart w:id="38" w:name="OLE_LINK705"/>
      <w:bookmarkStart w:id="39" w:name="OLE_LINK706"/>
      <w:bookmarkStart w:id="40" w:name="_Hlk26540615"/>
      <w:bookmarkStart w:id="41" w:name="OLE_LINK116"/>
      <w:r w:rsidRPr="00C8407B">
        <w:rPr>
          <w:rFonts w:ascii="Book Antiqua" w:eastAsia="宋体" w:hAnsi="Book Antiqua"/>
        </w:rPr>
        <w:t>Available</w:t>
      </w:r>
      <w:bookmarkEnd w:id="38"/>
      <w:bookmarkEnd w:id="39"/>
      <w:r w:rsidRPr="00C8407B">
        <w:rPr>
          <w:rFonts w:ascii="Book Antiqua" w:eastAsia="宋体" w:hAnsi="Book Antiqua"/>
        </w:rPr>
        <w:t xml:space="preserve"> from:</w:t>
      </w:r>
      <w:bookmarkEnd w:id="40"/>
      <w:bookmarkEnd w:id="41"/>
      <w:r w:rsidRPr="00C8407B">
        <w:rPr>
          <w:rFonts w:ascii="Book Antiqua" w:eastAsia="宋体" w:hAnsi="Book Antiqua"/>
        </w:rPr>
        <w:t xml:space="preserve"> </w:t>
      </w:r>
      <w:r w:rsidRPr="00C8407B">
        <w:rPr>
          <w:rFonts w:ascii="Book Antiqua" w:hAnsi="Book Antiqua"/>
        </w:rPr>
        <w:t>http://williams.medicine.wisc.edu/waldenstroms.pdf</w:t>
      </w:r>
    </w:p>
    <w:p w14:paraId="790A9F1D" w14:textId="77777777" w:rsidR="00EF64BE" w:rsidRPr="00C8407B" w:rsidRDefault="00EF64BE" w:rsidP="00EF64BE">
      <w:pPr>
        <w:adjustRightInd w:val="0"/>
        <w:snapToGrid w:val="0"/>
        <w:spacing w:line="360" w:lineRule="auto"/>
        <w:jc w:val="both"/>
        <w:rPr>
          <w:rFonts w:ascii="Book Antiqua" w:hAnsi="Book Antiqua"/>
        </w:rPr>
      </w:pPr>
      <w:r w:rsidRPr="00C8407B">
        <w:rPr>
          <w:rFonts w:ascii="Book Antiqua" w:hAnsi="Book Antiqua"/>
        </w:rPr>
        <w:t xml:space="preserve">9 </w:t>
      </w:r>
      <w:r w:rsidRPr="00C8407B">
        <w:rPr>
          <w:rFonts w:ascii="Book Antiqua" w:hAnsi="Book Antiqua"/>
          <w:b/>
        </w:rPr>
        <w:t>Anagnostopoulos A</w:t>
      </w:r>
      <w:r w:rsidRPr="00C8407B">
        <w:rPr>
          <w:rFonts w:ascii="Book Antiqua" w:hAnsi="Book Antiqua"/>
        </w:rPr>
        <w:t xml:space="preserve">, Hari PN, Pérez WS, Ballen K, Bashey A, Bredeson CN, Freytes CO, Gale RP, Gertz MA, Gibson J, Goldschmidt H, Lazarus HM, McCarthy PL, Reece DE, Vesole DH, Giralt SA. Autologous or allogeneic stem cell transplantation in patients with Waldenstrom's macroglobulinemia. </w:t>
      </w:r>
      <w:r w:rsidRPr="00C8407B">
        <w:rPr>
          <w:rFonts w:ascii="Book Antiqua" w:hAnsi="Book Antiqua"/>
          <w:i/>
        </w:rPr>
        <w:t>Biol Blood Marrow Transplant</w:t>
      </w:r>
      <w:r w:rsidRPr="00C8407B">
        <w:rPr>
          <w:rFonts w:ascii="Book Antiqua" w:hAnsi="Book Antiqua"/>
        </w:rPr>
        <w:t xml:space="preserve"> 2006; </w:t>
      </w:r>
      <w:r w:rsidRPr="00C8407B">
        <w:rPr>
          <w:rFonts w:ascii="Book Antiqua" w:hAnsi="Book Antiqua"/>
          <w:b/>
        </w:rPr>
        <w:t>12</w:t>
      </w:r>
      <w:r w:rsidRPr="00C8407B">
        <w:rPr>
          <w:rFonts w:ascii="Book Antiqua" w:hAnsi="Book Antiqua"/>
        </w:rPr>
        <w:t>: 845-854 [PMID: 16864055 DOI: 10.1016/j.bbmt.2006.04.010]</w:t>
      </w:r>
    </w:p>
    <w:p w14:paraId="278715E5" w14:textId="77777777" w:rsidR="00EF64BE" w:rsidRPr="00C8407B" w:rsidRDefault="00EF64BE" w:rsidP="00EF64BE">
      <w:pPr>
        <w:adjustRightInd w:val="0"/>
        <w:snapToGrid w:val="0"/>
        <w:spacing w:line="360" w:lineRule="auto"/>
        <w:jc w:val="both"/>
        <w:rPr>
          <w:rFonts w:ascii="Book Antiqua" w:hAnsi="Book Antiqua"/>
        </w:rPr>
      </w:pPr>
      <w:r w:rsidRPr="00C8407B">
        <w:rPr>
          <w:rFonts w:ascii="Book Antiqua" w:hAnsi="Book Antiqua"/>
        </w:rPr>
        <w:t xml:space="preserve">10 </w:t>
      </w:r>
      <w:r w:rsidRPr="00C8407B">
        <w:rPr>
          <w:rFonts w:ascii="Book Antiqua" w:hAnsi="Book Antiqua"/>
          <w:b/>
        </w:rPr>
        <w:t>Ansell SM</w:t>
      </w:r>
      <w:r w:rsidRPr="00C8407B">
        <w:rPr>
          <w:rFonts w:ascii="Book Antiqua" w:hAnsi="Book Antiqua"/>
        </w:rPr>
        <w:t xml:space="preserve">, Kyle RA, Reeder CB, Fonseca R, Mikhael JR, Morice WG, Bergsagel PL, Buadi FK, Colgan JP, Dingli D, Dispenzieri A, Greipp PR, Habermann TM, Hayman SR, Inwards DJ, Johnston PB, Kumar SK, Lacy MQ, Lust JA, Markovic SN, Micallef IN, Nowakowski GS, Porrata LF, Roy V, Russell SJ, Short KE, Stewart AK, Thompson CA, Witzig TE, Zeldenrust SR, Dalton RJ, Rajkumar SV, Gertz MA. Diagnosis and management of Waldenström macroglobulinemia: Mayo stratification of macroglobulinemia and risk-adapted therapy (mSMART) guidelines. </w:t>
      </w:r>
      <w:r w:rsidRPr="00C8407B">
        <w:rPr>
          <w:rFonts w:ascii="Book Antiqua" w:hAnsi="Book Antiqua"/>
          <w:i/>
        </w:rPr>
        <w:t>Mayo Clin Proc</w:t>
      </w:r>
      <w:r w:rsidRPr="00C8407B">
        <w:rPr>
          <w:rFonts w:ascii="Book Antiqua" w:hAnsi="Book Antiqua"/>
        </w:rPr>
        <w:t xml:space="preserve"> 2010; </w:t>
      </w:r>
      <w:r w:rsidRPr="00C8407B">
        <w:rPr>
          <w:rFonts w:ascii="Book Antiqua" w:hAnsi="Book Antiqua"/>
          <w:b/>
        </w:rPr>
        <w:t>85</w:t>
      </w:r>
      <w:r w:rsidRPr="00C8407B">
        <w:rPr>
          <w:rFonts w:ascii="Book Antiqua" w:hAnsi="Book Antiqua"/>
        </w:rPr>
        <w:t>: 824-833 [PMID: 20702770 DOI: 10.4065/mcp.2010.0304]</w:t>
      </w:r>
    </w:p>
    <w:p w14:paraId="045FBD80" w14:textId="77777777" w:rsidR="00EF64BE" w:rsidRPr="00C8407B" w:rsidRDefault="00EF64BE" w:rsidP="00EF64BE">
      <w:pPr>
        <w:adjustRightInd w:val="0"/>
        <w:snapToGrid w:val="0"/>
        <w:spacing w:line="360" w:lineRule="auto"/>
        <w:jc w:val="both"/>
        <w:rPr>
          <w:rFonts w:ascii="Book Antiqua" w:hAnsi="Book Antiqua"/>
        </w:rPr>
      </w:pPr>
      <w:r w:rsidRPr="00C8407B">
        <w:rPr>
          <w:rFonts w:ascii="Book Antiqua" w:hAnsi="Book Antiqua"/>
        </w:rPr>
        <w:t xml:space="preserve">11 </w:t>
      </w:r>
      <w:r w:rsidRPr="00C8407B">
        <w:rPr>
          <w:rFonts w:ascii="Book Antiqua" w:hAnsi="Book Antiqua"/>
          <w:b/>
        </w:rPr>
        <w:t>Baldini L</w:t>
      </w:r>
      <w:r w:rsidRPr="00C8407B">
        <w:rPr>
          <w:rFonts w:ascii="Book Antiqua" w:hAnsi="Book Antiqua"/>
        </w:rPr>
        <w:t xml:space="preserve">, Nobile-Orazio E, Guffanti A, Barbieri S, Carpo M, Cro L, Cesana B, Damilano I, Maiolo AT. Peripheral neuropathy in IgM monoclonal gammopathy and Wäldenstrom's macroglobulinemia: a frequent complication in elderly males with low MAG-reactive serum monoclonal component. </w:t>
      </w:r>
      <w:r w:rsidRPr="00C8407B">
        <w:rPr>
          <w:rFonts w:ascii="Book Antiqua" w:hAnsi="Book Antiqua"/>
          <w:i/>
        </w:rPr>
        <w:t>Am J Hematol</w:t>
      </w:r>
      <w:r w:rsidRPr="00C8407B">
        <w:rPr>
          <w:rFonts w:ascii="Book Antiqua" w:hAnsi="Book Antiqua"/>
        </w:rPr>
        <w:t xml:space="preserve"> 1994; </w:t>
      </w:r>
      <w:r w:rsidRPr="00C8407B">
        <w:rPr>
          <w:rFonts w:ascii="Book Antiqua" w:hAnsi="Book Antiqua"/>
          <w:b/>
        </w:rPr>
        <w:t>45</w:t>
      </w:r>
      <w:r w:rsidRPr="00C8407B">
        <w:rPr>
          <w:rFonts w:ascii="Book Antiqua" w:hAnsi="Book Antiqua"/>
        </w:rPr>
        <w:t>: 25-31 [PMID: 7504399 DOI: 10.1002/ajh.2830450105]</w:t>
      </w:r>
    </w:p>
    <w:p w14:paraId="67F579AA" w14:textId="77777777" w:rsidR="00EF64BE" w:rsidRPr="00C8407B" w:rsidRDefault="00EF64BE" w:rsidP="00EF64BE">
      <w:pPr>
        <w:adjustRightInd w:val="0"/>
        <w:snapToGrid w:val="0"/>
        <w:spacing w:line="360" w:lineRule="auto"/>
        <w:jc w:val="both"/>
        <w:rPr>
          <w:rFonts w:ascii="Book Antiqua" w:hAnsi="Book Antiqua"/>
        </w:rPr>
      </w:pPr>
      <w:r w:rsidRPr="00C8407B">
        <w:rPr>
          <w:rFonts w:ascii="Book Antiqua" w:hAnsi="Book Antiqua"/>
        </w:rPr>
        <w:t xml:space="preserve">12 </w:t>
      </w:r>
      <w:r w:rsidRPr="00C8407B">
        <w:rPr>
          <w:rFonts w:ascii="Book Antiqua" w:hAnsi="Book Antiqua"/>
          <w:b/>
        </w:rPr>
        <w:t>Viala K</w:t>
      </w:r>
      <w:r w:rsidRPr="00C8407B">
        <w:rPr>
          <w:rFonts w:ascii="Book Antiqua" w:hAnsi="Book Antiqua"/>
        </w:rPr>
        <w:t xml:space="preserve">, Béhin A, Maisonobe T, Léger JM, Stojkovic T, Davi F, Leblond V, Bouche P. Neuropathy in lymphoma: a relationship between the pattern of neuropathy, type of lymphoma and prognosis? </w:t>
      </w:r>
      <w:r w:rsidRPr="00C8407B">
        <w:rPr>
          <w:rFonts w:ascii="Book Antiqua" w:hAnsi="Book Antiqua"/>
          <w:i/>
        </w:rPr>
        <w:t>J Neurol Neurosurg Psychiatry</w:t>
      </w:r>
      <w:r w:rsidRPr="00C8407B">
        <w:rPr>
          <w:rFonts w:ascii="Book Antiqua" w:hAnsi="Book Antiqua"/>
        </w:rPr>
        <w:t xml:space="preserve"> 2008; </w:t>
      </w:r>
      <w:r w:rsidRPr="00C8407B">
        <w:rPr>
          <w:rFonts w:ascii="Book Antiqua" w:hAnsi="Book Antiqua"/>
          <w:b/>
        </w:rPr>
        <w:t>79</w:t>
      </w:r>
      <w:r w:rsidRPr="00C8407B">
        <w:rPr>
          <w:rFonts w:ascii="Book Antiqua" w:hAnsi="Book Antiqua"/>
        </w:rPr>
        <w:t>: 778-782 [PMID: 17971432 DOI: 10.1136/jnnp.2007.125930]</w:t>
      </w:r>
    </w:p>
    <w:p w14:paraId="4F49685E" w14:textId="77777777" w:rsidR="00EF64BE" w:rsidRPr="00C8407B" w:rsidRDefault="00EF64BE" w:rsidP="00EF64BE">
      <w:pPr>
        <w:adjustRightInd w:val="0"/>
        <w:snapToGrid w:val="0"/>
        <w:spacing w:line="360" w:lineRule="auto"/>
        <w:jc w:val="both"/>
        <w:rPr>
          <w:rFonts w:ascii="Book Antiqua" w:hAnsi="Book Antiqua"/>
        </w:rPr>
      </w:pPr>
      <w:r w:rsidRPr="00C8407B">
        <w:rPr>
          <w:rFonts w:ascii="Book Antiqua" w:hAnsi="Book Antiqua"/>
        </w:rPr>
        <w:t xml:space="preserve">13 </w:t>
      </w:r>
      <w:r w:rsidRPr="00C8407B">
        <w:rPr>
          <w:rFonts w:ascii="Book Antiqua" w:hAnsi="Book Antiqua"/>
          <w:b/>
        </w:rPr>
        <w:t>Briani C</w:t>
      </w:r>
      <w:r w:rsidRPr="00C8407B">
        <w:rPr>
          <w:rFonts w:ascii="Book Antiqua" w:hAnsi="Book Antiqua"/>
        </w:rPr>
        <w:t xml:space="preserve">, Vitaliani R, Grisold W, Honnorat J, Graus F, Antoine JC, Bertolini G, Giometto B; PNS Euronetwork. Spectrum of paraneoplastic disease associated with lymphoma. </w:t>
      </w:r>
      <w:r w:rsidRPr="00C8407B">
        <w:rPr>
          <w:rFonts w:ascii="Book Antiqua" w:hAnsi="Book Antiqua"/>
          <w:i/>
        </w:rPr>
        <w:t>Neurology</w:t>
      </w:r>
      <w:r w:rsidRPr="00C8407B">
        <w:rPr>
          <w:rFonts w:ascii="Book Antiqua" w:hAnsi="Book Antiqua"/>
        </w:rPr>
        <w:t xml:space="preserve"> 2011; </w:t>
      </w:r>
      <w:r w:rsidRPr="00C8407B">
        <w:rPr>
          <w:rFonts w:ascii="Book Antiqua" w:hAnsi="Book Antiqua"/>
          <w:b/>
        </w:rPr>
        <w:t>76</w:t>
      </w:r>
      <w:r w:rsidRPr="00C8407B">
        <w:rPr>
          <w:rFonts w:ascii="Book Antiqua" w:hAnsi="Book Antiqua"/>
        </w:rPr>
        <w:t>: 705-710 [PMID: 21339498 DOI: 10.1212/WNL.0b013e31820d62eb]</w:t>
      </w:r>
    </w:p>
    <w:p w14:paraId="4E35B06B" w14:textId="77777777" w:rsidR="00EF64BE" w:rsidRPr="00C8407B" w:rsidRDefault="00EF64BE" w:rsidP="00EF64BE">
      <w:pPr>
        <w:adjustRightInd w:val="0"/>
        <w:snapToGrid w:val="0"/>
        <w:spacing w:line="360" w:lineRule="auto"/>
        <w:jc w:val="both"/>
        <w:rPr>
          <w:rFonts w:ascii="Book Antiqua" w:hAnsi="Book Antiqua"/>
        </w:rPr>
      </w:pPr>
      <w:r w:rsidRPr="00C8407B">
        <w:rPr>
          <w:rFonts w:ascii="Book Antiqua" w:hAnsi="Book Antiqua"/>
        </w:rPr>
        <w:t xml:space="preserve">14 </w:t>
      </w:r>
      <w:r w:rsidRPr="00C8407B">
        <w:rPr>
          <w:rFonts w:ascii="Book Antiqua" w:hAnsi="Book Antiqua"/>
          <w:b/>
        </w:rPr>
        <w:t>Kelly JJ</w:t>
      </w:r>
      <w:r w:rsidRPr="00C8407B">
        <w:rPr>
          <w:rFonts w:ascii="Book Antiqua" w:hAnsi="Book Antiqua"/>
        </w:rPr>
        <w:t xml:space="preserve">, Karcher DS. Lymphoma and peripheral neuropathy: a clinical review. </w:t>
      </w:r>
      <w:r w:rsidRPr="00C8407B">
        <w:rPr>
          <w:rFonts w:ascii="Book Antiqua" w:hAnsi="Book Antiqua"/>
          <w:i/>
        </w:rPr>
        <w:t>Muscle Nerve</w:t>
      </w:r>
      <w:r w:rsidRPr="00C8407B">
        <w:rPr>
          <w:rFonts w:ascii="Book Antiqua" w:hAnsi="Book Antiqua"/>
        </w:rPr>
        <w:t xml:space="preserve"> 2005; </w:t>
      </w:r>
      <w:r w:rsidRPr="00C8407B">
        <w:rPr>
          <w:rFonts w:ascii="Book Antiqua" w:hAnsi="Book Antiqua"/>
          <w:b/>
        </w:rPr>
        <w:t>31</w:t>
      </w:r>
      <w:r w:rsidRPr="00C8407B">
        <w:rPr>
          <w:rFonts w:ascii="Book Antiqua" w:hAnsi="Book Antiqua"/>
        </w:rPr>
        <w:t>: 301-313 [PMID: 15543550 DOI: 10.1002/mus.20163]</w:t>
      </w:r>
    </w:p>
    <w:p w14:paraId="7CBDE3A4" w14:textId="77777777" w:rsidR="00EF64BE" w:rsidRPr="00C8407B" w:rsidRDefault="00EF64BE" w:rsidP="00EF64BE">
      <w:pPr>
        <w:adjustRightInd w:val="0"/>
        <w:snapToGrid w:val="0"/>
        <w:spacing w:line="360" w:lineRule="auto"/>
        <w:jc w:val="both"/>
        <w:rPr>
          <w:rFonts w:ascii="Book Antiqua" w:hAnsi="Book Antiqua"/>
        </w:rPr>
      </w:pPr>
      <w:r w:rsidRPr="00C8407B">
        <w:rPr>
          <w:rFonts w:ascii="Book Antiqua" w:hAnsi="Book Antiqua"/>
        </w:rPr>
        <w:t xml:space="preserve">15 </w:t>
      </w:r>
      <w:r w:rsidRPr="00C8407B">
        <w:rPr>
          <w:rFonts w:ascii="Book Antiqua" w:hAnsi="Book Antiqua"/>
          <w:b/>
        </w:rPr>
        <w:t>Viala K</w:t>
      </w:r>
      <w:r w:rsidRPr="00C8407B">
        <w:rPr>
          <w:rFonts w:ascii="Book Antiqua" w:hAnsi="Book Antiqua"/>
        </w:rPr>
        <w:t xml:space="preserve">, Stojkovic T, Doncker AV, Maisonobe T, Lenglet T, Bruneteau G, Musset L, Neil J, Léger JM, Leblond V. Heterogeneous spectrum of neuropathies in Waldenström's macroglobulinemia: a diagnostic strategy to optimize their management. </w:t>
      </w:r>
      <w:r w:rsidRPr="00C8407B">
        <w:rPr>
          <w:rFonts w:ascii="Book Antiqua" w:hAnsi="Book Antiqua"/>
          <w:i/>
        </w:rPr>
        <w:t>J Peripher Nerv Syst</w:t>
      </w:r>
      <w:r w:rsidRPr="00C8407B">
        <w:rPr>
          <w:rFonts w:ascii="Book Antiqua" w:hAnsi="Book Antiqua"/>
        </w:rPr>
        <w:t xml:space="preserve"> 2012; </w:t>
      </w:r>
      <w:r w:rsidRPr="00C8407B">
        <w:rPr>
          <w:rFonts w:ascii="Book Antiqua" w:hAnsi="Book Antiqua"/>
          <w:b/>
        </w:rPr>
        <w:t>17</w:t>
      </w:r>
      <w:r w:rsidRPr="00C8407B">
        <w:rPr>
          <w:rFonts w:ascii="Book Antiqua" w:hAnsi="Book Antiqua"/>
        </w:rPr>
        <w:t>: 90-101 [PMID: 22462670 DOI: 10.1111/j.1529-8027.2012.00376.x]</w:t>
      </w:r>
    </w:p>
    <w:p w14:paraId="1BD30490" w14:textId="77777777" w:rsidR="00EF64BE" w:rsidRPr="00C8407B" w:rsidRDefault="00EF64BE" w:rsidP="00EF64BE">
      <w:pPr>
        <w:adjustRightInd w:val="0"/>
        <w:snapToGrid w:val="0"/>
        <w:spacing w:line="360" w:lineRule="auto"/>
        <w:jc w:val="both"/>
        <w:rPr>
          <w:rFonts w:ascii="Book Antiqua" w:hAnsi="Book Antiqua"/>
        </w:rPr>
      </w:pPr>
      <w:r w:rsidRPr="00C8407B">
        <w:rPr>
          <w:rFonts w:ascii="Book Antiqua" w:hAnsi="Book Antiqua"/>
        </w:rPr>
        <w:t xml:space="preserve">16 </w:t>
      </w:r>
      <w:r w:rsidRPr="00C8407B">
        <w:rPr>
          <w:rFonts w:ascii="Book Antiqua" w:hAnsi="Book Antiqua"/>
          <w:b/>
        </w:rPr>
        <w:t>Levine T</w:t>
      </w:r>
      <w:r w:rsidRPr="00C8407B">
        <w:rPr>
          <w:rFonts w:ascii="Book Antiqua" w:hAnsi="Book Antiqua"/>
        </w:rPr>
        <w:t xml:space="preserve">, Pestronk A, Florence J, Al-Lozi MT, Lopate G, Miller T, Ramneantu I, Waheed W, Stambuk M, Stone MJ, Choksi R. Peripheral neuropathies in Waldenström's macroglobulinaemia. </w:t>
      </w:r>
      <w:r w:rsidRPr="00C8407B">
        <w:rPr>
          <w:rFonts w:ascii="Book Antiqua" w:hAnsi="Book Antiqua"/>
          <w:i/>
        </w:rPr>
        <w:t>J Neurol Neurosurg Psychiatry</w:t>
      </w:r>
      <w:r w:rsidRPr="00C8407B">
        <w:rPr>
          <w:rFonts w:ascii="Book Antiqua" w:hAnsi="Book Antiqua"/>
        </w:rPr>
        <w:t xml:space="preserve"> 2006; </w:t>
      </w:r>
      <w:r w:rsidRPr="00C8407B">
        <w:rPr>
          <w:rFonts w:ascii="Book Antiqua" w:hAnsi="Book Antiqua"/>
          <w:b/>
        </w:rPr>
        <w:t>77</w:t>
      </w:r>
      <w:r w:rsidRPr="00C8407B">
        <w:rPr>
          <w:rFonts w:ascii="Book Antiqua" w:hAnsi="Book Antiqua"/>
        </w:rPr>
        <w:t>: 224-228 [PMID: 16421127 DOI: 10.1136/jnnp.2005.071175]</w:t>
      </w:r>
    </w:p>
    <w:p w14:paraId="0962D711" w14:textId="7A9BFBD0" w:rsidR="00EF64BE" w:rsidRPr="00C8407B" w:rsidRDefault="00EF64BE" w:rsidP="00EF64BE">
      <w:pPr>
        <w:adjustRightInd w:val="0"/>
        <w:snapToGrid w:val="0"/>
        <w:spacing w:line="360" w:lineRule="auto"/>
        <w:jc w:val="both"/>
        <w:rPr>
          <w:rFonts w:ascii="Book Antiqua" w:hAnsi="Book Antiqua"/>
        </w:rPr>
      </w:pPr>
      <w:r w:rsidRPr="00C8407B">
        <w:rPr>
          <w:rFonts w:ascii="Book Antiqua" w:hAnsi="Book Antiqua"/>
        </w:rPr>
        <w:t xml:space="preserve">17 </w:t>
      </w:r>
      <w:r w:rsidRPr="00C8407B">
        <w:rPr>
          <w:rFonts w:ascii="Book Antiqua" w:hAnsi="Book Antiqua"/>
          <w:b/>
        </w:rPr>
        <w:t>Vallat JM</w:t>
      </w:r>
      <w:r w:rsidRPr="00C8407B">
        <w:rPr>
          <w:rFonts w:ascii="Book Antiqua" w:hAnsi="Book Antiqua"/>
        </w:rPr>
        <w:t xml:space="preserve">, De Mascarel HA, Bordessoule D, Jauberteau MO, Tabaraud F, Gelot A, Vallat AV. Non-Hodgkin malignant lymphomas and peripheral neuropathies--13 cases. </w:t>
      </w:r>
      <w:r w:rsidRPr="00C8407B">
        <w:rPr>
          <w:rFonts w:ascii="Book Antiqua" w:hAnsi="Book Antiqua"/>
          <w:i/>
        </w:rPr>
        <w:t>Brain</w:t>
      </w:r>
      <w:r w:rsidRPr="00C8407B">
        <w:rPr>
          <w:rFonts w:ascii="Book Antiqua" w:hAnsi="Book Antiqua"/>
        </w:rPr>
        <w:t xml:space="preserve"> 1995; </w:t>
      </w:r>
      <w:r w:rsidRPr="00C8407B">
        <w:rPr>
          <w:rFonts w:ascii="Book Antiqua" w:hAnsi="Book Antiqua"/>
          <w:b/>
        </w:rPr>
        <w:t>118</w:t>
      </w:r>
      <w:r w:rsidRPr="00C8407B">
        <w:rPr>
          <w:rFonts w:ascii="Book Antiqua" w:hAnsi="Book Antiqua"/>
        </w:rPr>
        <w:t>: 1233-1245 [PMID: 7496783 DOI: 10.1093/brain/118.5.1233]</w:t>
      </w:r>
    </w:p>
    <w:p w14:paraId="512A0613" w14:textId="68670539" w:rsidR="002C6A53" w:rsidRPr="00C8407B" w:rsidRDefault="002C6A53" w:rsidP="00AC7521">
      <w:pPr>
        <w:pStyle w:val="a4"/>
        <w:spacing w:before="0" w:beforeAutospacing="0" w:after="0" w:afterAutospacing="0" w:line="360" w:lineRule="auto"/>
        <w:jc w:val="both"/>
        <w:rPr>
          <w:rFonts w:ascii="Book Antiqua" w:hAnsi="Book Antiqua"/>
          <w:b/>
          <w:bCs/>
          <w:color w:val="000000" w:themeColor="text1"/>
          <w:lang w:val="en-US"/>
        </w:rPr>
      </w:pPr>
    </w:p>
    <w:p w14:paraId="53403D30" w14:textId="62784057" w:rsidR="00406745" w:rsidRPr="00C8407B" w:rsidRDefault="00406745" w:rsidP="00AC7521">
      <w:pPr>
        <w:pStyle w:val="a4"/>
        <w:spacing w:before="0" w:beforeAutospacing="0" w:after="0" w:afterAutospacing="0" w:line="360" w:lineRule="auto"/>
        <w:jc w:val="both"/>
        <w:rPr>
          <w:rFonts w:ascii="Book Antiqua" w:hAnsi="Book Antiqua"/>
          <w:b/>
          <w:bCs/>
          <w:color w:val="000000" w:themeColor="text1"/>
          <w:lang w:val="en-US"/>
        </w:rPr>
      </w:pPr>
    </w:p>
    <w:p w14:paraId="3A4924A5" w14:textId="230F9C05" w:rsidR="00406745" w:rsidRPr="00C8407B" w:rsidRDefault="00406745" w:rsidP="00AC7521">
      <w:pPr>
        <w:pStyle w:val="a4"/>
        <w:spacing w:before="0" w:beforeAutospacing="0" w:after="0" w:afterAutospacing="0" w:line="360" w:lineRule="auto"/>
        <w:jc w:val="both"/>
        <w:rPr>
          <w:rFonts w:ascii="Book Antiqua" w:hAnsi="Book Antiqua"/>
          <w:b/>
          <w:bCs/>
          <w:color w:val="000000" w:themeColor="text1"/>
          <w:lang w:val="en-US"/>
        </w:rPr>
      </w:pPr>
    </w:p>
    <w:p w14:paraId="28E129A2" w14:textId="61070012" w:rsidR="00406745" w:rsidRPr="00C8407B" w:rsidRDefault="00406745" w:rsidP="00AC7521">
      <w:pPr>
        <w:pStyle w:val="a4"/>
        <w:spacing w:before="0" w:beforeAutospacing="0" w:after="0" w:afterAutospacing="0" w:line="360" w:lineRule="auto"/>
        <w:jc w:val="both"/>
        <w:rPr>
          <w:rFonts w:ascii="Book Antiqua" w:hAnsi="Book Antiqua"/>
          <w:b/>
          <w:bCs/>
          <w:color w:val="000000" w:themeColor="text1"/>
          <w:lang w:val="en-US"/>
        </w:rPr>
      </w:pPr>
    </w:p>
    <w:p w14:paraId="649A92AC" w14:textId="18F9AC0D" w:rsidR="00406745" w:rsidRPr="00C8407B" w:rsidRDefault="00406745" w:rsidP="00AC7521">
      <w:pPr>
        <w:pStyle w:val="a4"/>
        <w:spacing w:before="0" w:beforeAutospacing="0" w:after="0" w:afterAutospacing="0" w:line="360" w:lineRule="auto"/>
        <w:jc w:val="both"/>
        <w:rPr>
          <w:rFonts w:ascii="Book Antiqua" w:hAnsi="Book Antiqua"/>
          <w:b/>
          <w:bCs/>
          <w:color w:val="000000" w:themeColor="text1"/>
          <w:lang w:val="en-US"/>
        </w:rPr>
      </w:pPr>
    </w:p>
    <w:p w14:paraId="3D4A20DA" w14:textId="5FDB1287" w:rsidR="00406745" w:rsidRPr="00C8407B" w:rsidRDefault="00406745" w:rsidP="00AC7521">
      <w:pPr>
        <w:pStyle w:val="a4"/>
        <w:spacing w:before="0" w:beforeAutospacing="0" w:after="0" w:afterAutospacing="0" w:line="360" w:lineRule="auto"/>
        <w:jc w:val="both"/>
        <w:rPr>
          <w:rFonts w:ascii="Book Antiqua" w:hAnsi="Book Antiqua"/>
          <w:b/>
          <w:bCs/>
          <w:color w:val="000000" w:themeColor="text1"/>
          <w:lang w:val="en-US"/>
        </w:rPr>
      </w:pPr>
    </w:p>
    <w:p w14:paraId="16CC2BA7" w14:textId="0947D97D" w:rsidR="00FB5387" w:rsidRPr="00C8407B" w:rsidRDefault="00EF64BE" w:rsidP="001346C0">
      <w:pPr>
        <w:rPr>
          <w:rFonts w:ascii="Book Antiqua" w:hAnsi="Book Antiqua"/>
          <w:b/>
          <w:bCs/>
          <w:color w:val="000000" w:themeColor="text1"/>
          <w:lang w:val="en-US"/>
        </w:rPr>
      </w:pPr>
      <w:r w:rsidRPr="00C8407B">
        <w:rPr>
          <w:rFonts w:ascii="Book Antiqua" w:hAnsi="Book Antiqua"/>
          <w:b/>
          <w:bCs/>
          <w:color w:val="000000" w:themeColor="text1"/>
          <w:lang w:val="en-US"/>
        </w:rPr>
        <w:br w:type="page"/>
      </w:r>
      <w:bookmarkStart w:id="42" w:name="_Hlk40426452"/>
      <w:r w:rsidRPr="00C8407B">
        <w:rPr>
          <w:rFonts w:ascii="Book Antiqua" w:hAnsi="Book Antiqua"/>
          <w:b/>
        </w:rPr>
        <w:t>Footnotes</w:t>
      </w:r>
      <w:bookmarkEnd w:id="42"/>
    </w:p>
    <w:p w14:paraId="5AB7FA1B" w14:textId="2F0CFE07" w:rsidR="003A4B39" w:rsidRPr="00C8407B" w:rsidRDefault="00EF64BE" w:rsidP="00AC7521">
      <w:pPr>
        <w:pStyle w:val="a4"/>
        <w:spacing w:before="0" w:beforeAutospacing="0" w:after="0" w:afterAutospacing="0" w:line="360" w:lineRule="auto"/>
        <w:jc w:val="both"/>
        <w:rPr>
          <w:rFonts w:ascii="Book Antiqua" w:hAnsi="Book Antiqua"/>
          <w:color w:val="000000" w:themeColor="text1"/>
          <w:lang w:val="en-US"/>
        </w:rPr>
      </w:pPr>
      <w:bookmarkStart w:id="43" w:name="_Hlk40426481"/>
      <w:r w:rsidRPr="00C8407B">
        <w:rPr>
          <w:rFonts w:ascii="Book Antiqua" w:hAnsi="Book Antiqua" w:cs="Tahoma"/>
          <w:b/>
          <w:lang w:val="en-GB"/>
        </w:rPr>
        <w:t>Informed consent statement:</w:t>
      </w:r>
      <w:bookmarkEnd w:id="43"/>
      <w:r w:rsidR="003A4B39" w:rsidRPr="00C8407B">
        <w:rPr>
          <w:rFonts w:ascii="Book Antiqua" w:hAnsi="Book Antiqua"/>
          <w:color w:val="000000" w:themeColor="text1"/>
          <w:lang w:val="en-US"/>
        </w:rPr>
        <w:t xml:space="preserve"> Informed written consent was obtained from the patient for hospitalization and performing diagnostic procedures.</w:t>
      </w:r>
    </w:p>
    <w:p w14:paraId="60CD19AB" w14:textId="77777777" w:rsidR="00FB5387" w:rsidRPr="00C8407B" w:rsidRDefault="00FB5387" w:rsidP="00AC7521">
      <w:pPr>
        <w:pStyle w:val="a4"/>
        <w:spacing w:before="0" w:beforeAutospacing="0" w:after="0" w:afterAutospacing="0" w:line="360" w:lineRule="auto"/>
        <w:jc w:val="both"/>
        <w:rPr>
          <w:rFonts w:ascii="Book Antiqua" w:hAnsi="Book Antiqua"/>
          <w:b/>
          <w:bCs/>
          <w:color w:val="000000" w:themeColor="text1"/>
          <w:lang w:val="en-US"/>
        </w:rPr>
      </w:pPr>
    </w:p>
    <w:p w14:paraId="5F02C91B" w14:textId="11654EC7" w:rsidR="003A4B39" w:rsidRPr="00C8407B" w:rsidRDefault="00EF64BE" w:rsidP="00AC7521">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Book Antiqua" w:eastAsia="Times New Roman" w:hAnsi="Book Antiqua" w:cs="Times New Roman"/>
          <w:color w:val="000000" w:themeColor="text1"/>
          <w:lang w:val="en-US"/>
        </w:rPr>
      </w:pPr>
      <w:r w:rsidRPr="00C8407B">
        <w:rPr>
          <w:rFonts w:ascii="Book Antiqua" w:hAnsi="Book Antiqua" w:cs="Tahoma"/>
          <w:b/>
          <w:lang w:val="en-GB"/>
        </w:rPr>
        <w:t>Conflict-of-interest statement:</w:t>
      </w:r>
      <w:r w:rsidR="003A4B39" w:rsidRPr="00C8407B">
        <w:rPr>
          <w:rFonts w:ascii="Book Antiqua" w:hAnsi="Book Antiqua" w:cs="Times New Roman"/>
          <w:b/>
          <w:bCs/>
          <w:color w:val="000000" w:themeColor="text1"/>
          <w:lang w:val="en-US"/>
        </w:rPr>
        <w:t xml:space="preserve"> </w:t>
      </w:r>
      <w:r w:rsidR="003A4B39" w:rsidRPr="00C8407B">
        <w:rPr>
          <w:rFonts w:ascii="Book Antiqua" w:eastAsia="Times New Roman" w:hAnsi="Book Antiqua" w:cs="Times New Roman"/>
          <w:color w:val="000000" w:themeColor="text1"/>
          <w:lang w:val="en-US"/>
        </w:rPr>
        <w:t>None of the authors have any potential conflicts of interest to declare regarding this case report.</w:t>
      </w:r>
    </w:p>
    <w:p w14:paraId="768BF3AB" w14:textId="77777777" w:rsidR="00EF64BE" w:rsidRPr="00C8407B" w:rsidRDefault="00EF64BE" w:rsidP="00AC7521">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Book Antiqua" w:hAnsi="Book Antiqua" w:cs="Times New Roman"/>
          <w:color w:val="000000" w:themeColor="text1"/>
          <w:lang w:val="en-US"/>
        </w:rPr>
      </w:pPr>
    </w:p>
    <w:p w14:paraId="08E9EED9" w14:textId="38436A36" w:rsidR="003A4B39" w:rsidRPr="00C8407B" w:rsidRDefault="00EF64BE" w:rsidP="00AC7521">
      <w:pPr>
        <w:pStyle w:val="a4"/>
        <w:spacing w:before="0" w:beforeAutospacing="0" w:after="0" w:afterAutospacing="0" w:line="360" w:lineRule="auto"/>
        <w:jc w:val="both"/>
        <w:rPr>
          <w:rFonts w:ascii="Book Antiqua" w:hAnsi="Book Antiqua"/>
          <w:color w:val="000000" w:themeColor="text1"/>
          <w:lang w:val="en-US"/>
        </w:rPr>
      </w:pPr>
      <w:bookmarkStart w:id="44" w:name="_Hlk40426493"/>
      <w:r w:rsidRPr="00C8407B">
        <w:rPr>
          <w:rFonts w:ascii="Book Antiqua" w:hAnsi="Book Antiqua" w:cs="Tahoma"/>
          <w:b/>
          <w:lang w:val="en-GB"/>
        </w:rPr>
        <w:t>CARE Checklist (2016) statement:</w:t>
      </w:r>
      <w:bookmarkEnd w:id="44"/>
      <w:r w:rsidR="003A4B39" w:rsidRPr="00C8407B">
        <w:rPr>
          <w:rFonts w:ascii="Book Antiqua" w:hAnsi="Book Antiqua"/>
          <w:b/>
          <w:bCs/>
          <w:color w:val="000000" w:themeColor="text1"/>
          <w:lang w:val="en-US"/>
        </w:rPr>
        <w:t xml:space="preserve"> </w:t>
      </w:r>
      <w:r w:rsidR="00FB5387" w:rsidRPr="00C8407B">
        <w:rPr>
          <w:rFonts w:ascii="Book Antiqua" w:hAnsi="Book Antiqua"/>
          <w:color w:val="000000" w:themeColor="text1"/>
          <w:lang w:val="en-US"/>
        </w:rPr>
        <w:t>The authors have read the CARE Checklist (201</w:t>
      </w:r>
      <w:r w:rsidRPr="00C8407B">
        <w:rPr>
          <w:rFonts w:ascii="Book Antiqua" w:hAnsi="Book Antiqua"/>
          <w:color w:val="000000" w:themeColor="text1"/>
          <w:lang w:val="en-US"/>
        </w:rPr>
        <w:t>6</w:t>
      </w:r>
      <w:r w:rsidR="00FB5387" w:rsidRPr="00C8407B">
        <w:rPr>
          <w:rFonts w:ascii="Book Antiqua" w:hAnsi="Book Antiqua"/>
          <w:color w:val="000000" w:themeColor="text1"/>
          <w:lang w:val="en-US"/>
        </w:rPr>
        <w:t>), and the manuscript was prepared and revised according to the CARE Checklist (2016).</w:t>
      </w:r>
    </w:p>
    <w:p w14:paraId="659D7EBE" w14:textId="77777777" w:rsidR="00EF64BE" w:rsidRPr="00C8407B" w:rsidRDefault="00EF64BE" w:rsidP="00AC7521">
      <w:pPr>
        <w:pStyle w:val="a4"/>
        <w:spacing w:before="0" w:beforeAutospacing="0" w:after="0" w:afterAutospacing="0" w:line="360" w:lineRule="auto"/>
        <w:jc w:val="both"/>
        <w:rPr>
          <w:rFonts w:ascii="Book Antiqua" w:hAnsi="Book Antiqua"/>
          <w:color w:val="000000" w:themeColor="text1"/>
          <w:lang w:val="en-US"/>
        </w:rPr>
      </w:pPr>
    </w:p>
    <w:p w14:paraId="112F76B1" w14:textId="77777777" w:rsidR="00EF64BE" w:rsidRPr="00C8407B" w:rsidRDefault="00EF64BE" w:rsidP="00EF64BE">
      <w:pPr>
        <w:adjustRightInd w:val="0"/>
        <w:snapToGrid w:val="0"/>
        <w:spacing w:line="360" w:lineRule="auto"/>
        <w:jc w:val="both"/>
        <w:rPr>
          <w:rFonts w:ascii="Book Antiqua" w:hAnsi="Book Antiqua"/>
        </w:rPr>
      </w:pPr>
      <w:bookmarkStart w:id="45" w:name="_Hlk25573505"/>
      <w:bookmarkStart w:id="46" w:name="OLE_LINK561"/>
      <w:bookmarkStart w:id="47" w:name="_Hlk26521719"/>
      <w:bookmarkStart w:id="48" w:name="OLE_LINK265"/>
      <w:bookmarkStart w:id="49" w:name="OLE_LINK268"/>
      <w:bookmarkStart w:id="50" w:name="OLE_LINK345"/>
      <w:bookmarkStart w:id="51" w:name="OLE_LINK372"/>
      <w:bookmarkStart w:id="52" w:name="OLE_LINK421"/>
      <w:bookmarkStart w:id="53" w:name="OLE_LINK426"/>
      <w:bookmarkStart w:id="54" w:name="OLE_LINK157"/>
      <w:bookmarkStart w:id="55" w:name="OLE_LINK457"/>
      <w:bookmarkStart w:id="56" w:name="OLE_LINK456"/>
      <w:bookmarkStart w:id="57" w:name="OLE_LINK467"/>
      <w:bookmarkStart w:id="58" w:name="OLE_LINK515"/>
      <w:bookmarkStart w:id="59" w:name="OLE_LINK517"/>
      <w:bookmarkStart w:id="60" w:name="OLE_LINK521"/>
      <w:bookmarkStart w:id="61" w:name="OLE_LINK522"/>
      <w:bookmarkStart w:id="62" w:name="OLE_LINK563"/>
      <w:bookmarkStart w:id="63" w:name="OLE_LINK570"/>
      <w:bookmarkStart w:id="64" w:name="OLE_LINK573"/>
      <w:bookmarkStart w:id="65" w:name="OLE_LINK610"/>
      <w:bookmarkStart w:id="66" w:name="OLE_LINK633"/>
      <w:bookmarkStart w:id="67" w:name="OLE_LINK647"/>
      <w:bookmarkStart w:id="68" w:name="OLE_LINK455"/>
      <w:bookmarkStart w:id="69" w:name="OLE_LINK614"/>
      <w:bookmarkStart w:id="70" w:name="OLE_LINK644"/>
      <w:bookmarkStart w:id="71" w:name="OLE_LINK662"/>
      <w:bookmarkStart w:id="72" w:name="OLE_LINK657"/>
      <w:bookmarkStart w:id="73" w:name="OLE_LINK625"/>
      <w:bookmarkStart w:id="74" w:name="OLE_LINK663"/>
      <w:bookmarkStart w:id="75" w:name="OLE_LINK652"/>
      <w:bookmarkStart w:id="76" w:name="OLE_LINK698"/>
      <w:bookmarkStart w:id="77" w:name="OLE_LINK724"/>
      <w:bookmarkStart w:id="78" w:name="OLE_LINK704"/>
      <w:bookmarkStart w:id="79" w:name="OLE_LINK757"/>
      <w:bookmarkStart w:id="80" w:name="OLE_LINK793"/>
      <w:bookmarkStart w:id="81" w:name="OLE_LINK709"/>
      <w:bookmarkStart w:id="82" w:name="OLE_LINK707"/>
      <w:bookmarkStart w:id="83" w:name="OLE_LINK730"/>
      <w:bookmarkStart w:id="84" w:name="OLE_LINK760"/>
      <w:bookmarkStart w:id="85" w:name="OLE_LINK734"/>
      <w:bookmarkStart w:id="86" w:name="OLE_LINK759"/>
      <w:bookmarkStart w:id="87" w:name="OLE_LINK795"/>
      <w:r w:rsidRPr="00C8407B">
        <w:rPr>
          <w:rFonts w:ascii="Book Antiqua" w:hAnsi="Book Antiqua"/>
          <w:b/>
        </w:rPr>
        <w:t xml:space="preserve">Open-Access: </w:t>
      </w:r>
      <w:bookmarkStart w:id="88" w:name="OLE_LINK524"/>
      <w:bookmarkStart w:id="89" w:name="OLE_LINK653"/>
      <w:bookmarkStart w:id="90" w:name="OLE_LINK771"/>
      <w:r w:rsidRPr="00C8407B">
        <w:rPr>
          <w:rFonts w:ascii="Book Antiqua" w:hAnsi="Book Antiqua"/>
          <w:bCs/>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88"/>
      <w:bookmarkEnd w:id="89"/>
      <w:bookmarkEnd w:id="90"/>
    </w:p>
    <w:p w14:paraId="64E90C03" w14:textId="77777777" w:rsidR="00EF64BE" w:rsidRPr="00C8407B" w:rsidRDefault="00EF64BE" w:rsidP="00EF64BE">
      <w:pPr>
        <w:adjustRightInd w:val="0"/>
        <w:snapToGrid w:val="0"/>
        <w:spacing w:line="360" w:lineRule="auto"/>
        <w:jc w:val="both"/>
        <w:rPr>
          <w:rFonts w:ascii="Book Antiqua" w:eastAsia="等线" w:hAnsi="Book Antiqua"/>
          <w:b/>
        </w:rPr>
      </w:pPr>
    </w:p>
    <w:p w14:paraId="5B7EB345" w14:textId="071474C0" w:rsidR="00EF64BE" w:rsidRPr="00C8407B" w:rsidRDefault="00EF64BE" w:rsidP="00EF64BE">
      <w:pPr>
        <w:adjustRightInd w:val="0"/>
        <w:snapToGrid w:val="0"/>
        <w:spacing w:line="360" w:lineRule="auto"/>
        <w:jc w:val="both"/>
        <w:rPr>
          <w:rFonts w:ascii="Book Antiqua" w:eastAsia="等线" w:hAnsi="Book Antiqua"/>
        </w:rPr>
      </w:pPr>
      <w:bookmarkStart w:id="91" w:name="OLE_LINK1102"/>
      <w:bookmarkStart w:id="92" w:name="OLE_LINK1103"/>
      <w:bookmarkStart w:id="93" w:name="OLE_LINK172"/>
      <w:bookmarkStart w:id="94" w:name="OLE_LINK176"/>
      <w:r w:rsidRPr="00C8407B">
        <w:rPr>
          <w:rFonts w:ascii="Book Antiqua" w:eastAsia="等线" w:hAnsi="Book Antiqua"/>
          <w:b/>
        </w:rPr>
        <w:t>Manuscript source:</w:t>
      </w:r>
      <w:bookmarkEnd w:id="91"/>
      <w:bookmarkEnd w:id="92"/>
      <w:r w:rsidRPr="00C8407B">
        <w:rPr>
          <w:rFonts w:ascii="Book Antiqua" w:eastAsia="等线" w:hAnsi="Book Antiqua"/>
          <w:b/>
        </w:rPr>
        <w:t xml:space="preserve"> </w:t>
      </w:r>
      <w:bookmarkStart w:id="95" w:name="_Hlk39935608"/>
      <w:r w:rsidRPr="00C8407B">
        <w:rPr>
          <w:rFonts w:ascii="Book Antiqua" w:eastAsia="等线" w:hAnsi="Book Antiqua"/>
        </w:rPr>
        <w:t>Unsolicited manuscript</w:t>
      </w:r>
      <w:bookmarkEnd w:id="45"/>
      <w:bookmarkEnd w:id="46"/>
      <w:bookmarkEnd w:id="95"/>
    </w:p>
    <w:p w14:paraId="15876AAF" w14:textId="77777777" w:rsidR="00EF64BE" w:rsidRPr="00C8407B" w:rsidRDefault="00EF64BE" w:rsidP="00EF64BE">
      <w:pPr>
        <w:adjustRightInd w:val="0"/>
        <w:snapToGrid w:val="0"/>
        <w:spacing w:line="360" w:lineRule="auto"/>
        <w:jc w:val="both"/>
        <w:rPr>
          <w:rFonts w:ascii="Book Antiqua" w:eastAsia="等线" w:hAnsi="Book Antiqua"/>
          <w:b/>
          <w:bCs/>
          <w:color w:val="000000"/>
        </w:rPr>
      </w:pPr>
      <w:bookmarkStart w:id="96" w:name="_Hlk26890791"/>
      <w:bookmarkStart w:id="97" w:name="_Hlk26802702"/>
      <w:bookmarkStart w:id="98" w:name="OLE_LINK198"/>
      <w:bookmarkStart w:id="99" w:name="OLE_LINK255"/>
      <w:bookmarkEnd w:id="93"/>
      <w:bookmarkEnd w:id="94"/>
    </w:p>
    <w:p w14:paraId="402813ED" w14:textId="398D2B58" w:rsidR="00EF64BE" w:rsidRPr="00C8407B" w:rsidRDefault="00EF64BE" w:rsidP="00EF64BE">
      <w:pPr>
        <w:adjustRightInd w:val="0"/>
        <w:snapToGrid w:val="0"/>
        <w:spacing w:line="360" w:lineRule="auto"/>
        <w:jc w:val="both"/>
        <w:rPr>
          <w:rFonts w:ascii="Book Antiqua" w:hAnsi="Book Antiqua"/>
          <w:b/>
        </w:rPr>
      </w:pPr>
      <w:r w:rsidRPr="00C8407B">
        <w:rPr>
          <w:rFonts w:ascii="Book Antiqua" w:hAnsi="Book Antiqua"/>
          <w:b/>
        </w:rPr>
        <w:t xml:space="preserve">Peer-review started: </w:t>
      </w:r>
      <w:r w:rsidRPr="00C8407B">
        <w:rPr>
          <w:rFonts w:ascii="Book Antiqua" w:hAnsi="Book Antiqua"/>
        </w:rPr>
        <w:t>February 24, 2020</w:t>
      </w:r>
    </w:p>
    <w:p w14:paraId="5C91326E" w14:textId="60023EC0" w:rsidR="00EF64BE" w:rsidRPr="00C8407B" w:rsidRDefault="00EF64BE" w:rsidP="00EF64BE">
      <w:pPr>
        <w:adjustRightInd w:val="0"/>
        <w:snapToGrid w:val="0"/>
        <w:spacing w:line="360" w:lineRule="auto"/>
        <w:jc w:val="both"/>
        <w:rPr>
          <w:rFonts w:ascii="Book Antiqua" w:hAnsi="Book Antiqua"/>
          <w:b/>
        </w:rPr>
      </w:pPr>
      <w:r w:rsidRPr="00C8407B">
        <w:rPr>
          <w:rFonts w:ascii="Book Antiqua" w:hAnsi="Book Antiqua"/>
          <w:b/>
        </w:rPr>
        <w:t xml:space="preserve">First decision: </w:t>
      </w:r>
      <w:r w:rsidRPr="00C8407B">
        <w:rPr>
          <w:rFonts w:ascii="Book Antiqua" w:hAnsi="Book Antiqua"/>
        </w:rPr>
        <w:t>April 24, 2020</w:t>
      </w:r>
    </w:p>
    <w:p w14:paraId="49487CCD" w14:textId="38E17D63" w:rsidR="00EF64BE" w:rsidRPr="00C8407B" w:rsidRDefault="00EF64BE" w:rsidP="00EF64BE">
      <w:pPr>
        <w:adjustRightInd w:val="0"/>
        <w:snapToGrid w:val="0"/>
        <w:spacing w:line="360" w:lineRule="auto"/>
        <w:jc w:val="both"/>
        <w:rPr>
          <w:rFonts w:ascii="Book Antiqua" w:hAnsi="Book Antiqua"/>
          <w:b/>
        </w:rPr>
      </w:pPr>
      <w:r w:rsidRPr="00C8407B">
        <w:rPr>
          <w:rFonts w:ascii="Book Antiqua" w:hAnsi="Book Antiqua"/>
          <w:b/>
        </w:rPr>
        <w:t>Article in press:</w:t>
      </w:r>
      <w:bookmarkEnd w:id="47"/>
      <w:bookmarkEnd w:id="96"/>
      <w:r w:rsidR="00C8407B" w:rsidRPr="00C8407B">
        <w:rPr>
          <w:rFonts w:ascii="Book Antiqua" w:hAnsi="Book Antiqua"/>
          <w:bCs/>
        </w:rPr>
        <w:t xml:space="preserve"> </w:t>
      </w:r>
      <w:r w:rsidR="00C8407B" w:rsidRPr="00A62940">
        <w:rPr>
          <w:rFonts w:ascii="Book Antiqua" w:hAnsi="Book Antiqua"/>
          <w:bCs/>
        </w:rPr>
        <w:t>May 23, 2020</w:t>
      </w:r>
    </w:p>
    <w:bookmarkEnd w:id="97"/>
    <w:p w14:paraId="7CE8B250" w14:textId="77777777" w:rsidR="00EF64BE" w:rsidRPr="00C8407B" w:rsidRDefault="00EF64BE" w:rsidP="00EF64BE">
      <w:pPr>
        <w:adjustRightInd w:val="0"/>
        <w:snapToGrid w:val="0"/>
        <w:spacing w:line="360" w:lineRule="auto"/>
        <w:jc w:val="both"/>
        <w:rPr>
          <w:rFonts w:ascii="Book Antiqua" w:hAnsi="Book Antiqua" w:cstheme="minorHAnsi"/>
          <w:b/>
          <w:lang w:val="hu-HU"/>
        </w:rPr>
      </w:pPr>
    </w:p>
    <w:p w14:paraId="060DB235" w14:textId="63654B2D" w:rsidR="00EF64BE" w:rsidRPr="00C8407B" w:rsidRDefault="00EF64BE" w:rsidP="00EF64BE">
      <w:pPr>
        <w:adjustRightInd w:val="0"/>
        <w:snapToGrid w:val="0"/>
        <w:spacing w:line="360" w:lineRule="auto"/>
        <w:jc w:val="both"/>
        <w:rPr>
          <w:rFonts w:ascii="Book Antiqua" w:eastAsia="微软雅黑" w:hAnsi="Book Antiqua" w:cs="宋体"/>
        </w:rPr>
      </w:pPr>
      <w:bookmarkStart w:id="100" w:name="_Hlk26541524"/>
      <w:bookmarkStart w:id="101" w:name="OLE_LINK95"/>
      <w:r w:rsidRPr="00C8407B">
        <w:rPr>
          <w:rFonts w:ascii="Book Antiqua" w:hAnsi="Book Antiqua" w:cs="宋体"/>
          <w:b/>
        </w:rPr>
        <w:t xml:space="preserve">Specialty type: </w:t>
      </w:r>
      <w:bookmarkStart w:id="102" w:name="OLE_LINK11"/>
      <w:bookmarkStart w:id="103" w:name="OLE_LINK12"/>
      <w:bookmarkStart w:id="104" w:name="OLE_LINK3"/>
      <w:bookmarkStart w:id="105" w:name="OLE_LINK158"/>
      <w:bookmarkStart w:id="106" w:name="OLE_LINK468"/>
      <w:bookmarkStart w:id="107" w:name="OLE_LINK516"/>
      <w:bookmarkStart w:id="108" w:name="OLE_LINK645"/>
      <w:bookmarkStart w:id="109" w:name="OLE_LINK735"/>
      <w:bookmarkStart w:id="110" w:name="OLE_LINK809"/>
      <w:r w:rsidRPr="00C8407B">
        <w:rPr>
          <w:rFonts w:ascii="Book Antiqua" w:eastAsia="微软雅黑" w:hAnsi="Book Antiqua" w:cs="宋体"/>
        </w:rPr>
        <w:t>Medicine, research and experimental</w:t>
      </w:r>
      <w:bookmarkEnd w:id="102"/>
      <w:bookmarkEnd w:id="103"/>
      <w:bookmarkEnd w:id="104"/>
      <w:bookmarkEnd w:id="105"/>
      <w:bookmarkEnd w:id="106"/>
      <w:bookmarkEnd w:id="107"/>
      <w:bookmarkEnd w:id="108"/>
      <w:bookmarkEnd w:id="109"/>
      <w:bookmarkEnd w:id="110"/>
    </w:p>
    <w:p w14:paraId="567A5A91" w14:textId="17CA58D0" w:rsidR="00EF64BE" w:rsidRPr="00C8407B" w:rsidRDefault="00EF64BE" w:rsidP="00EF64BE">
      <w:pPr>
        <w:adjustRightInd w:val="0"/>
        <w:snapToGrid w:val="0"/>
        <w:spacing w:line="360" w:lineRule="auto"/>
        <w:jc w:val="both"/>
        <w:rPr>
          <w:rFonts w:ascii="Book Antiqua" w:hAnsi="Book Antiqua" w:cs="宋体"/>
        </w:rPr>
      </w:pPr>
      <w:r w:rsidRPr="00C8407B">
        <w:rPr>
          <w:rFonts w:ascii="Book Antiqua" w:hAnsi="Book Antiqua" w:cs="宋体"/>
          <w:b/>
        </w:rPr>
        <w:t xml:space="preserve">Country/Territory of origin: </w:t>
      </w:r>
      <w:r w:rsidRPr="00C8407B">
        <w:rPr>
          <w:rFonts w:ascii="Book Antiqua" w:hAnsi="Book Antiqua" w:cs="宋体"/>
        </w:rPr>
        <w:t>Poland</w:t>
      </w:r>
    </w:p>
    <w:p w14:paraId="2EF1592C" w14:textId="77777777" w:rsidR="00EF64BE" w:rsidRPr="00C8407B" w:rsidRDefault="00EF64BE" w:rsidP="00EF64BE">
      <w:pPr>
        <w:adjustRightInd w:val="0"/>
        <w:snapToGrid w:val="0"/>
        <w:spacing w:line="360" w:lineRule="auto"/>
        <w:jc w:val="both"/>
        <w:rPr>
          <w:rFonts w:ascii="Book Antiqua" w:hAnsi="Book Antiqua" w:cs="宋体"/>
          <w:b/>
        </w:rPr>
      </w:pPr>
      <w:bookmarkStart w:id="111" w:name="OLE_LINK463"/>
      <w:bookmarkStart w:id="112" w:name="OLE_LINK487"/>
      <w:bookmarkStart w:id="113" w:name="_Hlk33631519"/>
      <w:bookmarkStart w:id="114" w:name="OLE_LINK425"/>
      <w:r w:rsidRPr="00C8407B">
        <w:rPr>
          <w:rFonts w:ascii="Book Antiqua" w:hAnsi="Book Antiqua" w:cs="宋体"/>
          <w:b/>
        </w:rPr>
        <w:t>Peer-review report’s scientific quality classification</w:t>
      </w:r>
      <w:bookmarkEnd w:id="111"/>
      <w:bookmarkEnd w:id="112"/>
    </w:p>
    <w:p w14:paraId="7BF6C76B" w14:textId="5ED813B5" w:rsidR="00EF64BE" w:rsidRPr="00C8407B" w:rsidRDefault="00EF64BE" w:rsidP="00EF64BE">
      <w:pPr>
        <w:adjustRightInd w:val="0"/>
        <w:snapToGrid w:val="0"/>
        <w:spacing w:line="360" w:lineRule="auto"/>
        <w:jc w:val="both"/>
        <w:rPr>
          <w:rFonts w:ascii="Book Antiqua" w:hAnsi="Book Antiqua" w:cs="宋体"/>
        </w:rPr>
      </w:pPr>
      <w:r w:rsidRPr="00C8407B">
        <w:rPr>
          <w:rFonts w:ascii="Book Antiqua" w:hAnsi="Book Antiqua" w:cs="宋体"/>
        </w:rPr>
        <w:t>Grade A (Excellent): 0</w:t>
      </w:r>
    </w:p>
    <w:p w14:paraId="454D5D4A" w14:textId="229E0726" w:rsidR="00EF64BE" w:rsidRPr="00C8407B" w:rsidRDefault="00EF64BE" w:rsidP="00EF64BE">
      <w:pPr>
        <w:adjustRightInd w:val="0"/>
        <w:snapToGrid w:val="0"/>
        <w:spacing w:line="360" w:lineRule="auto"/>
        <w:jc w:val="both"/>
        <w:rPr>
          <w:rFonts w:ascii="Book Antiqua" w:hAnsi="Book Antiqua" w:cs="宋体"/>
        </w:rPr>
      </w:pPr>
      <w:r w:rsidRPr="00C8407B">
        <w:rPr>
          <w:rFonts w:ascii="Book Antiqua" w:hAnsi="Book Antiqua" w:cs="宋体"/>
        </w:rPr>
        <w:t>Grade B (Very good): B</w:t>
      </w:r>
    </w:p>
    <w:p w14:paraId="4400BED1" w14:textId="144CA1E0" w:rsidR="00EF64BE" w:rsidRPr="00C8407B" w:rsidRDefault="00EF64BE" w:rsidP="00EF64BE">
      <w:pPr>
        <w:adjustRightInd w:val="0"/>
        <w:snapToGrid w:val="0"/>
        <w:spacing w:line="360" w:lineRule="auto"/>
        <w:jc w:val="both"/>
        <w:rPr>
          <w:rFonts w:ascii="Book Antiqua" w:hAnsi="Book Antiqua" w:cs="宋体"/>
        </w:rPr>
      </w:pPr>
      <w:r w:rsidRPr="00C8407B">
        <w:rPr>
          <w:rFonts w:ascii="Book Antiqua" w:hAnsi="Book Antiqua" w:cs="宋体"/>
        </w:rPr>
        <w:t>Grade C (Good): 0</w:t>
      </w:r>
    </w:p>
    <w:p w14:paraId="6BA53715" w14:textId="77777777" w:rsidR="00EF64BE" w:rsidRPr="00C8407B" w:rsidRDefault="00EF64BE" w:rsidP="00EF64BE">
      <w:pPr>
        <w:adjustRightInd w:val="0"/>
        <w:snapToGrid w:val="0"/>
        <w:spacing w:line="360" w:lineRule="auto"/>
        <w:jc w:val="both"/>
        <w:rPr>
          <w:rFonts w:ascii="Book Antiqua" w:hAnsi="Book Antiqua" w:cs="宋体"/>
        </w:rPr>
      </w:pPr>
      <w:r w:rsidRPr="00C8407B">
        <w:rPr>
          <w:rFonts w:ascii="Book Antiqua" w:hAnsi="Book Antiqua" w:cs="宋体"/>
        </w:rPr>
        <w:t>Grade D (Fair): 0</w:t>
      </w:r>
    </w:p>
    <w:p w14:paraId="3C3F14B2" w14:textId="77777777" w:rsidR="00EF64BE" w:rsidRPr="00C8407B" w:rsidRDefault="00EF64BE" w:rsidP="00EF64BE">
      <w:pPr>
        <w:adjustRightInd w:val="0"/>
        <w:snapToGrid w:val="0"/>
        <w:spacing w:line="360" w:lineRule="auto"/>
        <w:jc w:val="both"/>
        <w:rPr>
          <w:rFonts w:ascii="Book Antiqua" w:eastAsia="等线" w:hAnsi="Book Antiqua"/>
          <w:lang w:val="hu-HU"/>
        </w:rPr>
      </w:pPr>
      <w:r w:rsidRPr="00C8407B">
        <w:rPr>
          <w:rFonts w:ascii="Book Antiqua" w:hAnsi="Book Antiqua" w:cs="宋体"/>
        </w:rPr>
        <w:t>Grade E (Poor): 0</w:t>
      </w:r>
    </w:p>
    <w:p w14:paraId="5B09B213" w14:textId="77777777" w:rsidR="00EF64BE" w:rsidRPr="00C8407B" w:rsidRDefault="00EF64BE" w:rsidP="00EF64BE">
      <w:pPr>
        <w:adjustRightInd w:val="0"/>
        <w:snapToGrid w:val="0"/>
        <w:spacing w:line="360" w:lineRule="auto"/>
        <w:jc w:val="both"/>
        <w:rPr>
          <w:rFonts w:ascii="Book Antiqua" w:eastAsia="等线" w:hAnsi="Book Antiqua"/>
        </w:rPr>
      </w:pPr>
    </w:p>
    <w:p w14:paraId="17AE83D7" w14:textId="435B478B" w:rsidR="003A4B39" w:rsidRPr="00C8407B" w:rsidRDefault="00EF64BE" w:rsidP="00EF64BE">
      <w:pPr>
        <w:pStyle w:val="ae"/>
        <w:spacing w:line="360" w:lineRule="auto"/>
        <w:rPr>
          <w:rFonts w:ascii="Book Antiqua" w:hAnsi="Book Antiqua"/>
          <w:b/>
          <w:sz w:val="24"/>
          <w:szCs w:val="24"/>
        </w:rPr>
      </w:pPr>
      <w:bookmarkStart w:id="115" w:name="_Hlk26541535"/>
      <w:bookmarkStart w:id="116" w:name="OLE_LINK357"/>
      <w:bookmarkEnd w:id="100"/>
      <w:r w:rsidRPr="00C8407B">
        <w:rPr>
          <w:rFonts w:ascii="Book Antiqua" w:hAnsi="Book Antiqua"/>
          <w:b/>
          <w:bCs/>
          <w:color w:val="000000"/>
          <w:sz w:val="24"/>
          <w:szCs w:val="24"/>
        </w:rPr>
        <w:t>P-Reviewer:</w:t>
      </w:r>
      <w:r w:rsidRPr="00C8407B">
        <w:rPr>
          <w:rFonts w:ascii="Book Antiqua" w:hAnsi="Book Antiqua"/>
          <w:bCs/>
          <w:color w:val="000000"/>
          <w:sz w:val="24"/>
          <w:szCs w:val="24"/>
        </w:rPr>
        <w:t xml:space="preserve"> Sridharan G </w:t>
      </w:r>
      <w:r w:rsidRPr="00C8407B">
        <w:rPr>
          <w:rFonts w:ascii="Book Antiqua" w:hAnsi="Book Antiqua"/>
          <w:b/>
          <w:bCs/>
          <w:color w:val="000000"/>
          <w:sz w:val="24"/>
          <w:szCs w:val="24"/>
        </w:rPr>
        <w:t>S-Editor:</w:t>
      </w:r>
      <w:r w:rsidRPr="00C8407B">
        <w:rPr>
          <w:rFonts w:ascii="Book Antiqua" w:hAnsi="Book Antiqua"/>
          <w:color w:val="000000"/>
          <w:sz w:val="24"/>
          <w:szCs w:val="24"/>
        </w:rPr>
        <w:t xml:space="preserve"> Wang J </w:t>
      </w:r>
      <w:r w:rsidRPr="00C8407B">
        <w:rPr>
          <w:rFonts w:ascii="Book Antiqua" w:hAnsi="Book Antiqua"/>
          <w:b/>
          <w:bCs/>
          <w:color w:val="000000"/>
          <w:sz w:val="24"/>
          <w:szCs w:val="24"/>
        </w:rPr>
        <w:t>L-Editor:</w:t>
      </w:r>
      <w:r w:rsidRPr="00C8407B">
        <w:rPr>
          <w:rFonts w:ascii="Book Antiqua" w:hAnsi="Book Antiqua"/>
          <w:color w:val="000000"/>
          <w:sz w:val="24"/>
          <w:szCs w:val="24"/>
        </w:rPr>
        <w:t xml:space="preserve"> </w:t>
      </w:r>
      <w:r w:rsidR="00017CA6">
        <w:rPr>
          <w:rFonts w:ascii="Book Antiqua" w:hAnsi="Book Antiqua" w:hint="eastAsia"/>
          <w:color w:val="000000"/>
          <w:sz w:val="24"/>
          <w:szCs w:val="24"/>
        </w:rPr>
        <w:t xml:space="preserve">A </w:t>
      </w:r>
      <w:r w:rsidRPr="00C8407B">
        <w:rPr>
          <w:rFonts w:ascii="Book Antiqua" w:hAnsi="Book Antiqua"/>
          <w:b/>
          <w:bCs/>
          <w:color w:val="000000"/>
          <w:sz w:val="24"/>
          <w:szCs w:val="24"/>
        </w:rPr>
        <w:t>E-Editor:</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98"/>
      <w:bookmarkEnd w:id="99"/>
      <w:bookmarkEnd w:id="101"/>
      <w:bookmarkEnd w:id="113"/>
      <w:bookmarkEnd w:id="114"/>
      <w:bookmarkEnd w:id="115"/>
      <w:bookmarkEnd w:id="116"/>
      <w:r w:rsidR="00017CA6">
        <w:rPr>
          <w:rFonts w:ascii="Book Antiqua" w:hAnsi="Book Antiqua" w:hint="eastAsia"/>
          <w:b/>
          <w:bCs/>
          <w:color w:val="000000"/>
          <w:sz w:val="24"/>
          <w:szCs w:val="24"/>
        </w:rPr>
        <w:t xml:space="preserve"> </w:t>
      </w:r>
      <w:r w:rsidR="00017CA6" w:rsidRPr="00017CA6">
        <w:rPr>
          <w:rFonts w:ascii="Book Antiqua" w:hAnsi="Book Antiqua" w:hint="eastAsia"/>
          <w:bCs/>
          <w:color w:val="000000"/>
          <w:sz w:val="24"/>
          <w:szCs w:val="24"/>
        </w:rPr>
        <w:t>Liu JH</w:t>
      </w:r>
    </w:p>
    <w:p w14:paraId="4234EC73" w14:textId="297D5483" w:rsidR="00807122" w:rsidRPr="00C8407B" w:rsidRDefault="003A4B39" w:rsidP="00807122">
      <w:pPr>
        <w:spacing w:line="360" w:lineRule="auto"/>
        <w:jc w:val="both"/>
        <w:rPr>
          <w:rFonts w:ascii="Book Antiqua" w:hAnsi="Book Antiqua"/>
          <w:b/>
          <w:lang w:val="en-US"/>
        </w:rPr>
      </w:pPr>
      <w:r w:rsidRPr="00C8407B">
        <w:rPr>
          <w:rFonts w:ascii="Book Antiqua" w:hAnsi="Book Antiqua"/>
          <w:b/>
          <w:lang w:val="en-US"/>
        </w:rPr>
        <w:br w:type="page"/>
      </w:r>
    </w:p>
    <w:p w14:paraId="481FF16B" w14:textId="2D5808BF" w:rsidR="00807122" w:rsidRPr="00C8407B" w:rsidRDefault="00807122" w:rsidP="00807122">
      <w:pPr>
        <w:spacing w:line="360" w:lineRule="auto"/>
        <w:jc w:val="both"/>
        <w:rPr>
          <w:rFonts w:ascii="Book Antiqua" w:hAnsi="Book Antiqua"/>
          <w:b/>
          <w:lang w:val="en-US"/>
        </w:rPr>
      </w:pPr>
      <w:bookmarkStart w:id="117" w:name="_Hlk40426796"/>
      <w:r w:rsidRPr="00C8407B">
        <w:rPr>
          <w:rFonts w:ascii="Book Antiqua" w:hAnsi="Book Antiqua"/>
          <w:b/>
        </w:rPr>
        <w:t>Figure Legends</w:t>
      </w:r>
      <w:bookmarkEnd w:id="117"/>
    </w:p>
    <w:p w14:paraId="3736811B" w14:textId="7DB69DDF" w:rsidR="00807122" w:rsidRPr="00C8407B" w:rsidRDefault="00BE2CF8" w:rsidP="00807122">
      <w:pPr>
        <w:spacing w:line="360" w:lineRule="auto"/>
        <w:jc w:val="both"/>
        <w:rPr>
          <w:rFonts w:ascii="Book Antiqua" w:hAnsi="Book Antiqua"/>
          <w:b/>
          <w:color w:val="000000" w:themeColor="text1"/>
          <w:lang w:val="en-US"/>
        </w:rPr>
      </w:pPr>
      <w:r w:rsidRPr="00C8407B">
        <w:rPr>
          <w:noProof/>
          <w:lang w:val="en-US" w:eastAsia="zh-CN"/>
        </w:rPr>
        <w:drawing>
          <wp:inline distT="0" distB="0" distL="0" distR="0" wp14:anchorId="61D35F75" wp14:editId="0501F7A1">
            <wp:extent cx="4940554" cy="3441877"/>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40554" cy="3441877"/>
                    </a:xfrm>
                    <a:prstGeom prst="rect">
                      <a:avLst/>
                    </a:prstGeom>
                  </pic:spPr>
                </pic:pic>
              </a:graphicData>
            </a:graphic>
          </wp:inline>
        </w:drawing>
      </w:r>
    </w:p>
    <w:p w14:paraId="4103A7C0" w14:textId="62743993" w:rsidR="00807122" w:rsidRPr="00C8407B" w:rsidRDefault="00807122" w:rsidP="00807122">
      <w:pPr>
        <w:adjustRightInd w:val="0"/>
        <w:snapToGrid w:val="0"/>
        <w:spacing w:line="360" w:lineRule="auto"/>
        <w:jc w:val="both"/>
        <w:rPr>
          <w:rFonts w:ascii="Book Antiqua" w:hAnsi="Book Antiqua"/>
          <w:b/>
          <w:color w:val="000000" w:themeColor="text1"/>
          <w:lang w:val="en-US"/>
        </w:rPr>
      </w:pPr>
      <w:r w:rsidRPr="00C8407B">
        <w:rPr>
          <w:rFonts w:ascii="Book Antiqua" w:hAnsi="Book Antiqua"/>
          <w:b/>
          <w:color w:val="000000" w:themeColor="text1"/>
          <w:lang w:val="en-US"/>
        </w:rPr>
        <w:t>Figure 1 Computed tomography scan revealing enlarged lymph nodes (marked by arrows) in abdominal cavity.</w:t>
      </w:r>
    </w:p>
    <w:p w14:paraId="44473A68" w14:textId="77777777" w:rsidR="00807122" w:rsidRPr="00C8407B" w:rsidRDefault="00807122" w:rsidP="00807122">
      <w:pPr>
        <w:spacing w:line="360" w:lineRule="auto"/>
        <w:jc w:val="both"/>
        <w:rPr>
          <w:rFonts w:ascii="Book Antiqua" w:hAnsi="Book Antiqua"/>
          <w:b/>
          <w:color w:val="000000" w:themeColor="text1"/>
          <w:lang w:val="en-US"/>
        </w:rPr>
      </w:pPr>
    </w:p>
    <w:p w14:paraId="7B987075" w14:textId="77777777" w:rsidR="00807122" w:rsidRPr="00C8407B" w:rsidRDefault="00807122" w:rsidP="00807122">
      <w:pPr>
        <w:spacing w:line="360" w:lineRule="auto"/>
        <w:jc w:val="both"/>
        <w:rPr>
          <w:rFonts w:ascii="Book Antiqua" w:hAnsi="Book Antiqua"/>
          <w:b/>
          <w:color w:val="000000" w:themeColor="text1"/>
          <w:lang w:val="en-US"/>
        </w:rPr>
      </w:pPr>
    </w:p>
    <w:p w14:paraId="23E8FCD4" w14:textId="16ECC874" w:rsidR="00807122" w:rsidRPr="00C8407B" w:rsidRDefault="00807122" w:rsidP="00807122">
      <w:pPr>
        <w:rPr>
          <w:rFonts w:ascii="Book Antiqua" w:hAnsi="Book Antiqua"/>
          <w:b/>
          <w:color w:val="000000" w:themeColor="text1"/>
          <w:lang w:val="en-US"/>
        </w:rPr>
      </w:pPr>
      <w:r w:rsidRPr="00C8407B">
        <w:rPr>
          <w:rFonts w:ascii="Book Antiqua" w:hAnsi="Book Antiqua"/>
          <w:b/>
          <w:color w:val="000000" w:themeColor="text1"/>
          <w:lang w:val="en-US"/>
        </w:rPr>
        <w:br w:type="page"/>
      </w:r>
    </w:p>
    <w:p w14:paraId="3C381D25" w14:textId="77777777" w:rsidR="00807122" w:rsidRPr="00C8407B" w:rsidRDefault="00807122" w:rsidP="00807122">
      <w:pPr>
        <w:spacing w:line="360" w:lineRule="auto"/>
        <w:jc w:val="both"/>
        <w:rPr>
          <w:rFonts w:ascii="Book Antiqua" w:hAnsi="Book Antiqua"/>
          <w:b/>
          <w:color w:val="000000" w:themeColor="text1"/>
          <w:lang w:val="en-US"/>
        </w:rPr>
      </w:pPr>
      <w:r w:rsidRPr="00C8407B">
        <w:rPr>
          <w:rFonts w:ascii="Book Antiqua" w:hAnsi="Book Antiqua"/>
          <w:b/>
          <w:noProof/>
          <w:color w:val="000000" w:themeColor="text1"/>
          <w:lang w:val="en-US" w:eastAsia="zh-CN"/>
        </w:rPr>
        <w:drawing>
          <wp:inline distT="0" distB="0" distL="0" distR="0" wp14:anchorId="11ECF144" wp14:editId="6C512D53">
            <wp:extent cx="4185759" cy="3117850"/>
            <wp:effectExtent l="0" t="0" r="5715" b="6350"/>
            <wp:docPr id="31" name="Obraz 31" descr="Obraz zawierający wewnątrz, obiekt, zegar, tor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88943" cy="3120222"/>
                    </a:xfrm>
                    <a:prstGeom prst="rect">
                      <a:avLst/>
                    </a:prstGeom>
                  </pic:spPr>
                </pic:pic>
              </a:graphicData>
            </a:graphic>
          </wp:inline>
        </w:drawing>
      </w:r>
    </w:p>
    <w:p w14:paraId="21117EB4" w14:textId="01B5B446" w:rsidR="00807122" w:rsidRPr="00C8407B" w:rsidRDefault="00807122" w:rsidP="00807122">
      <w:pPr>
        <w:adjustRightInd w:val="0"/>
        <w:snapToGrid w:val="0"/>
        <w:spacing w:line="360" w:lineRule="auto"/>
        <w:rPr>
          <w:rFonts w:ascii="Book Antiqua" w:hAnsi="Book Antiqua"/>
          <w:b/>
          <w:lang w:val="en-US"/>
        </w:rPr>
      </w:pPr>
      <w:r w:rsidRPr="00C8407B">
        <w:rPr>
          <w:rFonts w:ascii="Book Antiqua" w:hAnsi="Book Antiqua"/>
          <w:b/>
          <w:color w:val="000000" w:themeColor="text1"/>
          <w:lang w:val="en-US"/>
        </w:rPr>
        <w:t xml:space="preserve">Figure 2 Microscopic view of patients’ bone marrow-lymphoplasmatic lymphoma infiltration. </w:t>
      </w:r>
      <w:r w:rsidRPr="00C8407B">
        <w:rPr>
          <w:rFonts w:ascii="Book Antiqua" w:hAnsi="Book Antiqua"/>
          <w:lang w:val="en-US"/>
        </w:rPr>
        <w:t>1: Plasmatic cell</w:t>
      </w:r>
      <w:r w:rsidRPr="00C8407B">
        <w:rPr>
          <w:rFonts w:ascii="Book Antiqua" w:eastAsia="宋体" w:hAnsi="Book Antiqua" w:cs="宋体"/>
          <w:lang w:val="en-US" w:eastAsia="zh-CN"/>
        </w:rPr>
        <w:t>;</w:t>
      </w:r>
      <w:r w:rsidRPr="00C8407B">
        <w:rPr>
          <w:rFonts w:ascii="Book Antiqua" w:hAnsi="Book Antiqua"/>
          <w:lang w:val="en-US"/>
        </w:rPr>
        <w:t xml:space="preserve"> 2: B cell; 3: Lymphoplasmatic cell.</w:t>
      </w:r>
    </w:p>
    <w:p w14:paraId="70F9AB5F" w14:textId="09878CFB" w:rsidR="00807122" w:rsidRPr="00C8407B" w:rsidRDefault="00807122">
      <w:pPr>
        <w:rPr>
          <w:rFonts w:ascii="Book Antiqua" w:hAnsi="Book Antiqua"/>
          <w:b/>
          <w:lang w:val="en-US"/>
        </w:rPr>
      </w:pPr>
      <w:r w:rsidRPr="00C8407B">
        <w:rPr>
          <w:rFonts w:ascii="Book Antiqua" w:hAnsi="Book Antiqua"/>
          <w:b/>
          <w:lang w:val="en-US"/>
        </w:rPr>
        <w:br w:type="page"/>
      </w:r>
    </w:p>
    <w:p w14:paraId="18F0E79D" w14:textId="2A415FDC" w:rsidR="00807122" w:rsidRPr="00C8407B" w:rsidRDefault="00FD3FC7" w:rsidP="00FD3FC7">
      <w:pPr>
        <w:rPr>
          <w:rFonts w:ascii="Book Antiqua" w:hAnsi="Book Antiqua"/>
          <w:b/>
          <w:lang w:val="en-US"/>
        </w:rPr>
      </w:pPr>
      <w:r w:rsidRPr="00C8407B">
        <w:rPr>
          <w:rFonts w:ascii="Book Antiqua" w:hAnsi="Book Antiqua"/>
          <w:b/>
          <w:color w:val="000000" w:themeColor="text1"/>
          <w:lang w:val="en-US"/>
        </w:rPr>
        <w:t>Table 1 Laboratory blood test results at hospital admission</w:t>
      </w:r>
    </w:p>
    <w:tbl>
      <w:tblPr>
        <w:tblStyle w:val="a7"/>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1843"/>
        <w:gridCol w:w="2128"/>
      </w:tblGrid>
      <w:tr w:rsidR="00BE2CF8" w:rsidRPr="00C8407B" w14:paraId="124731E6" w14:textId="77777777" w:rsidTr="00D4437A">
        <w:tc>
          <w:tcPr>
            <w:tcW w:w="2977" w:type="dxa"/>
            <w:tcBorders>
              <w:top w:val="single" w:sz="4" w:space="0" w:color="auto"/>
              <w:bottom w:val="single" w:sz="4" w:space="0" w:color="auto"/>
            </w:tcBorders>
          </w:tcPr>
          <w:p w14:paraId="43544CA5" w14:textId="4F898ADD" w:rsidR="00BE2CF8" w:rsidRPr="00C8407B" w:rsidRDefault="00BE2CF8" w:rsidP="00AC7521">
            <w:pPr>
              <w:spacing w:line="360" w:lineRule="auto"/>
              <w:jc w:val="both"/>
              <w:rPr>
                <w:rFonts w:ascii="Book Antiqua" w:hAnsi="Book Antiqua"/>
                <w:lang w:val="en-US"/>
              </w:rPr>
            </w:pPr>
          </w:p>
        </w:tc>
        <w:tc>
          <w:tcPr>
            <w:tcW w:w="1843" w:type="dxa"/>
            <w:tcBorders>
              <w:top w:val="single" w:sz="4" w:space="0" w:color="auto"/>
              <w:bottom w:val="single" w:sz="4" w:space="0" w:color="auto"/>
            </w:tcBorders>
          </w:tcPr>
          <w:p w14:paraId="140D31F5" w14:textId="2195390C" w:rsidR="00BE2CF8" w:rsidRPr="00C8407B" w:rsidRDefault="00D4437A" w:rsidP="00AC7521">
            <w:pPr>
              <w:spacing w:line="360" w:lineRule="auto"/>
              <w:jc w:val="both"/>
              <w:rPr>
                <w:rFonts w:ascii="Book Antiqua" w:hAnsi="Book Antiqua"/>
                <w:lang w:val="en-US"/>
              </w:rPr>
            </w:pPr>
            <w:r w:rsidRPr="00C8407B">
              <w:rPr>
                <w:rFonts w:ascii="Book Antiqua" w:hAnsi="Book Antiqua"/>
                <w:b/>
                <w:bCs/>
                <w:lang w:val="en-US"/>
              </w:rPr>
              <w:t>Result</w:t>
            </w:r>
          </w:p>
        </w:tc>
        <w:tc>
          <w:tcPr>
            <w:tcW w:w="2128" w:type="dxa"/>
            <w:tcBorders>
              <w:top w:val="single" w:sz="4" w:space="0" w:color="auto"/>
              <w:bottom w:val="single" w:sz="4" w:space="0" w:color="auto"/>
            </w:tcBorders>
          </w:tcPr>
          <w:p w14:paraId="0B7E95D8" w14:textId="75C0A72B" w:rsidR="00BE2CF8" w:rsidRPr="00C8407B" w:rsidRDefault="00D4437A" w:rsidP="00AC7521">
            <w:pPr>
              <w:spacing w:line="360" w:lineRule="auto"/>
              <w:jc w:val="both"/>
              <w:rPr>
                <w:rFonts w:ascii="Book Antiqua" w:hAnsi="Book Antiqua"/>
                <w:lang w:val="en-US"/>
              </w:rPr>
            </w:pPr>
            <w:r w:rsidRPr="00C8407B">
              <w:rPr>
                <w:rFonts w:ascii="Book Antiqua" w:hAnsi="Book Antiqua"/>
                <w:b/>
                <w:bCs/>
                <w:lang w:val="en-US"/>
              </w:rPr>
              <w:t>Normal range</w:t>
            </w:r>
          </w:p>
        </w:tc>
      </w:tr>
      <w:tr w:rsidR="00FD3FC7" w:rsidRPr="00C8407B" w14:paraId="13811A6F" w14:textId="77777777" w:rsidTr="00D4437A">
        <w:tc>
          <w:tcPr>
            <w:tcW w:w="2977" w:type="dxa"/>
            <w:tcBorders>
              <w:top w:val="single" w:sz="4" w:space="0" w:color="auto"/>
            </w:tcBorders>
          </w:tcPr>
          <w:p w14:paraId="45A46131" w14:textId="6AA10DFC" w:rsidR="00FD3FC7" w:rsidRPr="00C8407B" w:rsidRDefault="00D4437A" w:rsidP="00AC7521">
            <w:pPr>
              <w:spacing w:line="360" w:lineRule="auto"/>
              <w:jc w:val="both"/>
              <w:rPr>
                <w:rFonts w:ascii="Book Antiqua" w:hAnsi="Book Antiqua"/>
                <w:lang w:val="en-US"/>
              </w:rPr>
            </w:pPr>
            <w:r w:rsidRPr="00C8407B">
              <w:rPr>
                <w:rFonts w:ascii="Book Antiqua" w:hAnsi="Book Antiqua"/>
                <w:lang w:val="en-US"/>
              </w:rPr>
              <w:t>Hematology</w:t>
            </w:r>
          </w:p>
        </w:tc>
        <w:tc>
          <w:tcPr>
            <w:tcW w:w="1843" w:type="dxa"/>
            <w:tcBorders>
              <w:top w:val="single" w:sz="4" w:space="0" w:color="auto"/>
            </w:tcBorders>
          </w:tcPr>
          <w:p w14:paraId="4E3165DF" w14:textId="77777777" w:rsidR="00FD3FC7" w:rsidRPr="00C8407B" w:rsidRDefault="00FD3FC7" w:rsidP="00AC7521">
            <w:pPr>
              <w:spacing w:line="360" w:lineRule="auto"/>
              <w:jc w:val="both"/>
              <w:rPr>
                <w:rFonts w:ascii="Book Antiqua" w:hAnsi="Book Antiqua"/>
                <w:lang w:val="en-US"/>
              </w:rPr>
            </w:pPr>
          </w:p>
        </w:tc>
        <w:tc>
          <w:tcPr>
            <w:tcW w:w="2128" w:type="dxa"/>
            <w:tcBorders>
              <w:top w:val="single" w:sz="4" w:space="0" w:color="auto"/>
            </w:tcBorders>
          </w:tcPr>
          <w:p w14:paraId="581E0A61" w14:textId="77777777" w:rsidR="00FD3FC7" w:rsidRPr="00C8407B" w:rsidRDefault="00FD3FC7" w:rsidP="00AC7521">
            <w:pPr>
              <w:spacing w:line="360" w:lineRule="auto"/>
              <w:jc w:val="both"/>
              <w:rPr>
                <w:rFonts w:ascii="Book Antiqua" w:hAnsi="Book Antiqua"/>
                <w:lang w:val="en-US"/>
              </w:rPr>
            </w:pPr>
          </w:p>
        </w:tc>
      </w:tr>
      <w:tr w:rsidR="00BE2CF8" w:rsidRPr="00C8407B" w14:paraId="2F99EE2C" w14:textId="77777777" w:rsidTr="00D4437A">
        <w:tc>
          <w:tcPr>
            <w:tcW w:w="2977" w:type="dxa"/>
          </w:tcPr>
          <w:p w14:paraId="50520165" w14:textId="77777777" w:rsidR="00BE2CF8" w:rsidRPr="00C8407B" w:rsidRDefault="00BE2CF8" w:rsidP="00AC7521">
            <w:pPr>
              <w:spacing w:line="360" w:lineRule="auto"/>
              <w:jc w:val="both"/>
              <w:rPr>
                <w:rFonts w:ascii="Book Antiqua" w:hAnsi="Book Antiqua"/>
                <w:lang w:val="en-US"/>
              </w:rPr>
            </w:pPr>
            <w:r w:rsidRPr="00C8407B">
              <w:rPr>
                <w:rFonts w:ascii="Book Antiqua" w:hAnsi="Book Antiqua"/>
                <w:lang w:val="en-US"/>
              </w:rPr>
              <w:t>White blood cell count</w:t>
            </w:r>
          </w:p>
        </w:tc>
        <w:tc>
          <w:tcPr>
            <w:tcW w:w="1843" w:type="dxa"/>
          </w:tcPr>
          <w:p w14:paraId="750C6C69" w14:textId="284DB96E" w:rsidR="00BE2CF8" w:rsidRPr="00C8407B" w:rsidRDefault="00BE2CF8" w:rsidP="00AC7521">
            <w:pPr>
              <w:spacing w:line="360" w:lineRule="auto"/>
              <w:jc w:val="both"/>
              <w:rPr>
                <w:rFonts w:ascii="Book Antiqua" w:hAnsi="Book Antiqua"/>
                <w:lang w:val="en-US"/>
              </w:rPr>
            </w:pPr>
            <w:r w:rsidRPr="00C8407B">
              <w:rPr>
                <w:rFonts w:ascii="Book Antiqua" w:hAnsi="Book Antiqua"/>
                <w:lang w:val="en-US"/>
              </w:rPr>
              <w:t xml:space="preserve">20.31 </w:t>
            </w:r>
            <w:r w:rsidRPr="00C8407B">
              <w:rPr>
                <w:rFonts w:ascii="Book Antiqua" w:eastAsiaTheme="minorEastAsia" w:hAnsi="Book Antiqua"/>
                <w:lang w:val="en-US" w:eastAsia="zh-CN"/>
              </w:rPr>
              <w:t>×</w:t>
            </w:r>
            <w:r w:rsidRPr="00C8407B">
              <w:rPr>
                <w:rFonts w:asciiTheme="minorEastAsia" w:eastAsiaTheme="minorEastAsia" w:hAnsiTheme="minorEastAsia" w:hint="eastAsia"/>
                <w:lang w:val="en-US" w:eastAsia="zh-CN"/>
              </w:rPr>
              <w:t xml:space="preserve"> </w:t>
            </w:r>
            <w:r w:rsidRPr="00C8407B">
              <w:rPr>
                <w:rFonts w:ascii="Book Antiqua" w:hAnsi="Book Antiqua"/>
                <w:lang w:val="en-US"/>
              </w:rPr>
              <w:t>10</w:t>
            </w:r>
            <w:r w:rsidRPr="00C8407B">
              <w:rPr>
                <w:rFonts w:ascii="Book Antiqua" w:hAnsi="Book Antiqua"/>
                <w:vertAlign w:val="superscript"/>
                <w:lang w:val="en-US"/>
              </w:rPr>
              <w:t>3</w:t>
            </w:r>
            <w:r w:rsidRPr="00C8407B">
              <w:rPr>
                <w:rFonts w:ascii="Book Antiqua" w:hAnsi="Book Antiqua"/>
                <w:lang w:val="en-US"/>
              </w:rPr>
              <w:t>/µL</w:t>
            </w:r>
          </w:p>
        </w:tc>
        <w:tc>
          <w:tcPr>
            <w:tcW w:w="2128" w:type="dxa"/>
          </w:tcPr>
          <w:p w14:paraId="5C687D40" w14:textId="68853570" w:rsidR="00BE2CF8" w:rsidRPr="00C8407B" w:rsidRDefault="00BE2CF8" w:rsidP="00AC7521">
            <w:pPr>
              <w:spacing w:line="360" w:lineRule="auto"/>
              <w:jc w:val="both"/>
              <w:rPr>
                <w:rFonts w:ascii="Book Antiqua" w:hAnsi="Book Antiqua"/>
                <w:lang w:val="en-US"/>
              </w:rPr>
            </w:pPr>
            <w:r w:rsidRPr="00C8407B">
              <w:rPr>
                <w:rFonts w:ascii="Book Antiqua" w:hAnsi="Book Antiqua"/>
                <w:lang w:val="en-US"/>
              </w:rPr>
              <w:t>(4.0-10.0)</w:t>
            </w:r>
          </w:p>
        </w:tc>
      </w:tr>
      <w:tr w:rsidR="00BE2CF8" w:rsidRPr="00C8407B" w14:paraId="48A3CB39" w14:textId="77777777" w:rsidTr="00D4437A">
        <w:tc>
          <w:tcPr>
            <w:tcW w:w="2977" w:type="dxa"/>
          </w:tcPr>
          <w:p w14:paraId="3F52D35E" w14:textId="77777777" w:rsidR="00BE2CF8" w:rsidRPr="00C8407B" w:rsidRDefault="00BE2CF8" w:rsidP="00AC7521">
            <w:pPr>
              <w:spacing w:line="360" w:lineRule="auto"/>
              <w:jc w:val="both"/>
              <w:rPr>
                <w:rFonts w:ascii="Book Antiqua" w:hAnsi="Book Antiqua"/>
                <w:lang w:val="en-US"/>
              </w:rPr>
            </w:pPr>
            <w:r w:rsidRPr="00C8407B">
              <w:rPr>
                <w:rFonts w:ascii="Book Antiqua" w:hAnsi="Book Antiqua"/>
                <w:lang w:val="en-US"/>
              </w:rPr>
              <w:t>Red blood cell count</w:t>
            </w:r>
          </w:p>
        </w:tc>
        <w:tc>
          <w:tcPr>
            <w:tcW w:w="1843" w:type="dxa"/>
          </w:tcPr>
          <w:p w14:paraId="67839EA1" w14:textId="6514AFA2" w:rsidR="00BE2CF8" w:rsidRPr="00C8407B" w:rsidRDefault="00BE2CF8" w:rsidP="00AC7521">
            <w:pPr>
              <w:spacing w:line="360" w:lineRule="auto"/>
              <w:jc w:val="both"/>
              <w:rPr>
                <w:rFonts w:ascii="Book Antiqua" w:hAnsi="Book Antiqua"/>
                <w:lang w:val="en-US"/>
              </w:rPr>
            </w:pPr>
            <w:r w:rsidRPr="00C8407B">
              <w:rPr>
                <w:rFonts w:ascii="Book Antiqua" w:hAnsi="Book Antiqua"/>
                <w:lang w:val="en-US"/>
              </w:rPr>
              <w:t xml:space="preserve">4.93 </w:t>
            </w:r>
            <w:r w:rsidR="00484F4A" w:rsidRPr="00C8407B">
              <w:rPr>
                <w:rFonts w:ascii="Book Antiqua" w:eastAsiaTheme="minorEastAsia" w:hAnsi="Book Antiqua"/>
                <w:lang w:val="en-US" w:eastAsia="zh-CN"/>
              </w:rPr>
              <w:t xml:space="preserve">× </w:t>
            </w:r>
            <w:r w:rsidRPr="00C8407B">
              <w:rPr>
                <w:rFonts w:ascii="Book Antiqua" w:hAnsi="Book Antiqua"/>
                <w:lang w:val="en-US"/>
              </w:rPr>
              <w:t>10</w:t>
            </w:r>
            <w:r w:rsidRPr="00C8407B">
              <w:rPr>
                <w:rFonts w:ascii="Book Antiqua" w:hAnsi="Book Antiqua"/>
                <w:vertAlign w:val="superscript"/>
                <w:lang w:val="en-US"/>
              </w:rPr>
              <w:t>6</w:t>
            </w:r>
            <w:r w:rsidRPr="00C8407B">
              <w:rPr>
                <w:rFonts w:ascii="Book Antiqua" w:hAnsi="Book Antiqua"/>
                <w:lang w:val="en-US"/>
              </w:rPr>
              <w:t>/µL</w:t>
            </w:r>
          </w:p>
        </w:tc>
        <w:tc>
          <w:tcPr>
            <w:tcW w:w="2128" w:type="dxa"/>
          </w:tcPr>
          <w:p w14:paraId="4A70135E" w14:textId="53264FFC" w:rsidR="00BE2CF8" w:rsidRPr="00C8407B" w:rsidRDefault="00BE2CF8" w:rsidP="00AC7521">
            <w:pPr>
              <w:spacing w:line="360" w:lineRule="auto"/>
              <w:jc w:val="both"/>
              <w:rPr>
                <w:rFonts w:ascii="Book Antiqua" w:hAnsi="Book Antiqua"/>
                <w:lang w:val="en-US"/>
              </w:rPr>
            </w:pPr>
            <w:r w:rsidRPr="00C8407B">
              <w:rPr>
                <w:rFonts w:ascii="Book Antiqua" w:hAnsi="Book Antiqua"/>
                <w:lang w:val="en-US"/>
              </w:rPr>
              <w:t>(4.2-5.7)</w:t>
            </w:r>
          </w:p>
        </w:tc>
      </w:tr>
      <w:tr w:rsidR="00BE2CF8" w:rsidRPr="00C8407B" w14:paraId="652AC0EA" w14:textId="77777777" w:rsidTr="00D4437A">
        <w:tc>
          <w:tcPr>
            <w:tcW w:w="2977" w:type="dxa"/>
          </w:tcPr>
          <w:p w14:paraId="4EB82DE3" w14:textId="77777777" w:rsidR="00BE2CF8" w:rsidRPr="00C8407B" w:rsidRDefault="00BE2CF8" w:rsidP="00AC7521">
            <w:pPr>
              <w:spacing w:line="360" w:lineRule="auto"/>
              <w:jc w:val="both"/>
              <w:rPr>
                <w:rFonts w:ascii="Book Antiqua" w:hAnsi="Book Antiqua"/>
                <w:lang w:val="en-US"/>
              </w:rPr>
            </w:pPr>
            <w:r w:rsidRPr="00C8407B">
              <w:rPr>
                <w:rFonts w:ascii="Book Antiqua" w:hAnsi="Book Antiqua"/>
                <w:lang w:val="en-US"/>
              </w:rPr>
              <w:t>Hemoglobin</w:t>
            </w:r>
          </w:p>
        </w:tc>
        <w:tc>
          <w:tcPr>
            <w:tcW w:w="1843" w:type="dxa"/>
          </w:tcPr>
          <w:p w14:paraId="0AC531B0" w14:textId="7B8B5318" w:rsidR="00BE2CF8" w:rsidRPr="00C8407B" w:rsidRDefault="00BE2CF8" w:rsidP="00AC7521">
            <w:pPr>
              <w:spacing w:line="360" w:lineRule="auto"/>
              <w:jc w:val="both"/>
              <w:rPr>
                <w:rFonts w:ascii="Book Antiqua" w:hAnsi="Book Antiqua"/>
                <w:lang w:val="en-US"/>
              </w:rPr>
            </w:pPr>
            <w:r w:rsidRPr="00C8407B">
              <w:rPr>
                <w:rFonts w:ascii="Book Antiqua" w:hAnsi="Book Antiqua"/>
                <w:lang w:val="en-US"/>
              </w:rPr>
              <w:t>12.3 g/dL</w:t>
            </w:r>
          </w:p>
        </w:tc>
        <w:tc>
          <w:tcPr>
            <w:tcW w:w="2128" w:type="dxa"/>
          </w:tcPr>
          <w:p w14:paraId="5F128951" w14:textId="02507659" w:rsidR="00BE2CF8" w:rsidRPr="00C8407B" w:rsidRDefault="00BE2CF8" w:rsidP="00AC7521">
            <w:pPr>
              <w:spacing w:line="360" w:lineRule="auto"/>
              <w:jc w:val="both"/>
              <w:rPr>
                <w:rFonts w:ascii="Book Antiqua" w:hAnsi="Book Antiqua"/>
                <w:lang w:val="en-US"/>
              </w:rPr>
            </w:pPr>
            <w:r w:rsidRPr="00C8407B">
              <w:rPr>
                <w:rFonts w:ascii="Book Antiqua" w:hAnsi="Book Antiqua"/>
                <w:lang w:val="en-US"/>
              </w:rPr>
              <w:t>(13.5-6.5)</w:t>
            </w:r>
          </w:p>
        </w:tc>
      </w:tr>
      <w:tr w:rsidR="00BE2CF8" w:rsidRPr="00C8407B" w14:paraId="23A309A5" w14:textId="77777777" w:rsidTr="00D4437A">
        <w:tc>
          <w:tcPr>
            <w:tcW w:w="2977" w:type="dxa"/>
          </w:tcPr>
          <w:p w14:paraId="3437BEB4" w14:textId="77777777" w:rsidR="00BE2CF8" w:rsidRPr="00C8407B" w:rsidRDefault="00BE2CF8" w:rsidP="00AC7521">
            <w:pPr>
              <w:spacing w:line="360" w:lineRule="auto"/>
              <w:jc w:val="both"/>
              <w:rPr>
                <w:rFonts w:ascii="Book Antiqua" w:hAnsi="Book Antiqua"/>
                <w:lang w:val="en-US"/>
              </w:rPr>
            </w:pPr>
            <w:r w:rsidRPr="00C8407B">
              <w:rPr>
                <w:rFonts w:ascii="Book Antiqua" w:hAnsi="Book Antiqua"/>
                <w:lang w:val="en-US"/>
              </w:rPr>
              <w:t>Hematocrit</w:t>
            </w:r>
          </w:p>
        </w:tc>
        <w:tc>
          <w:tcPr>
            <w:tcW w:w="1843" w:type="dxa"/>
          </w:tcPr>
          <w:p w14:paraId="599BD63B" w14:textId="65A2C91E" w:rsidR="00BE2CF8" w:rsidRPr="00C8407B" w:rsidRDefault="00BE2CF8" w:rsidP="00AC7521">
            <w:pPr>
              <w:spacing w:line="360" w:lineRule="auto"/>
              <w:jc w:val="both"/>
              <w:rPr>
                <w:rFonts w:ascii="Book Antiqua" w:hAnsi="Book Antiqua"/>
                <w:lang w:val="en-US"/>
              </w:rPr>
            </w:pPr>
            <w:r w:rsidRPr="00C8407B">
              <w:rPr>
                <w:rFonts w:ascii="Book Antiqua" w:hAnsi="Book Antiqua"/>
                <w:lang w:val="en-US"/>
              </w:rPr>
              <w:t>38.7%</w:t>
            </w:r>
          </w:p>
        </w:tc>
        <w:tc>
          <w:tcPr>
            <w:tcW w:w="2128" w:type="dxa"/>
          </w:tcPr>
          <w:p w14:paraId="3F971F92" w14:textId="12C34791" w:rsidR="00BE2CF8" w:rsidRPr="00C8407B" w:rsidRDefault="00BE2CF8" w:rsidP="00AC7521">
            <w:pPr>
              <w:spacing w:line="360" w:lineRule="auto"/>
              <w:jc w:val="both"/>
              <w:rPr>
                <w:rFonts w:ascii="Book Antiqua" w:hAnsi="Book Antiqua"/>
                <w:lang w:val="en-US"/>
              </w:rPr>
            </w:pPr>
            <w:r w:rsidRPr="00C8407B">
              <w:rPr>
                <w:rFonts w:ascii="Book Antiqua" w:hAnsi="Book Antiqua"/>
                <w:lang w:val="en-US"/>
              </w:rPr>
              <w:t>(40-53)</w:t>
            </w:r>
          </w:p>
        </w:tc>
      </w:tr>
      <w:tr w:rsidR="00BE2CF8" w:rsidRPr="00C8407B" w14:paraId="2457429E" w14:textId="77777777" w:rsidTr="00D4437A">
        <w:tc>
          <w:tcPr>
            <w:tcW w:w="2977" w:type="dxa"/>
          </w:tcPr>
          <w:p w14:paraId="40B5BE1B" w14:textId="77777777" w:rsidR="00BE2CF8" w:rsidRPr="00C8407B" w:rsidRDefault="00BE2CF8" w:rsidP="00AC7521">
            <w:pPr>
              <w:spacing w:line="360" w:lineRule="auto"/>
              <w:jc w:val="both"/>
              <w:rPr>
                <w:rFonts w:ascii="Book Antiqua" w:hAnsi="Book Antiqua"/>
                <w:lang w:val="en-US"/>
              </w:rPr>
            </w:pPr>
            <w:r w:rsidRPr="00C8407B">
              <w:rPr>
                <w:rFonts w:ascii="Book Antiqua" w:hAnsi="Book Antiqua"/>
                <w:lang w:val="en-US"/>
              </w:rPr>
              <w:t xml:space="preserve">MCV </w:t>
            </w:r>
          </w:p>
        </w:tc>
        <w:tc>
          <w:tcPr>
            <w:tcW w:w="1843" w:type="dxa"/>
          </w:tcPr>
          <w:p w14:paraId="174AF05F" w14:textId="2C0E2D95" w:rsidR="00BE2CF8" w:rsidRPr="00C8407B" w:rsidRDefault="00BE2CF8" w:rsidP="00AC7521">
            <w:pPr>
              <w:spacing w:line="360" w:lineRule="auto"/>
              <w:jc w:val="both"/>
              <w:rPr>
                <w:rFonts w:ascii="Book Antiqua" w:hAnsi="Book Antiqua"/>
                <w:lang w:val="en-US"/>
              </w:rPr>
            </w:pPr>
            <w:r w:rsidRPr="00C8407B">
              <w:rPr>
                <w:rFonts w:ascii="Book Antiqua" w:hAnsi="Book Antiqua"/>
                <w:lang w:val="en-US"/>
              </w:rPr>
              <w:t>78.5 fL</w:t>
            </w:r>
          </w:p>
        </w:tc>
        <w:tc>
          <w:tcPr>
            <w:tcW w:w="2128" w:type="dxa"/>
          </w:tcPr>
          <w:p w14:paraId="21CF2F53" w14:textId="74752A04" w:rsidR="00BE2CF8" w:rsidRPr="00C8407B" w:rsidRDefault="00BE2CF8" w:rsidP="00AC7521">
            <w:pPr>
              <w:spacing w:line="360" w:lineRule="auto"/>
              <w:jc w:val="both"/>
              <w:rPr>
                <w:rFonts w:ascii="Book Antiqua" w:hAnsi="Book Antiqua"/>
                <w:lang w:val="en-US"/>
              </w:rPr>
            </w:pPr>
            <w:r w:rsidRPr="00C8407B">
              <w:rPr>
                <w:rFonts w:ascii="Book Antiqua" w:hAnsi="Book Antiqua"/>
                <w:lang w:val="en-US"/>
              </w:rPr>
              <w:t>(84-98)</w:t>
            </w:r>
          </w:p>
        </w:tc>
      </w:tr>
      <w:tr w:rsidR="00BE2CF8" w:rsidRPr="00C8407B" w14:paraId="508F9516" w14:textId="77777777" w:rsidTr="00D4437A">
        <w:tc>
          <w:tcPr>
            <w:tcW w:w="2977" w:type="dxa"/>
          </w:tcPr>
          <w:p w14:paraId="42A37B78" w14:textId="77777777" w:rsidR="00BE2CF8" w:rsidRPr="00C8407B" w:rsidRDefault="00BE2CF8" w:rsidP="00AC7521">
            <w:pPr>
              <w:spacing w:line="360" w:lineRule="auto"/>
              <w:jc w:val="both"/>
              <w:rPr>
                <w:rFonts w:ascii="Book Antiqua" w:hAnsi="Book Antiqua"/>
                <w:lang w:val="en-US"/>
              </w:rPr>
            </w:pPr>
            <w:r w:rsidRPr="00C8407B">
              <w:rPr>
                <w:rFonts w:ascii="Book Antiqua" w:hAnsi="Book Antiqua"/>
                <w:lang w:val="en-US"/>
              </w:rPr>
              <w:t xml:space="preserve">MCH </w:t>
            </w:r>
          </w:p>
        </w:tc>
        <w:tc>
          <w:tcPr>
            <w:tcW w:w="1843" w:type="dxa"/>
          </w:tcPr>
          <w:p w14:paraId="14C47CCB" w14:textId="7B7BAC2C" w:rsidR="00BE2CF8" w:rsidRPr="00C8407B" w:rsidRDefault="00BE2CF8" w:rsidP="00AC7521">
            <w:pPr>
              <w:spacing w:line="360" w:lineRule="auto"/>
              <w:jc w:val="both"/>
              <w:rPr>
                <w:rFonts w:ascii="Book Antiqua" w:hAnsi="Book Antiqua"/>
                <w:lang w:val="en-US"/>
              </w:rPr>
            </w:pPr>
            <w:r w:rsidRPr="00C8407B">
              <w:rPr>
                <w:rFonts w:ascii="Book Antiqua" w:hAnsi="Book Antiqua"/>
                <w:lang w:val="en-US"/>
              </w:rPr>
              <w:t>24.9 pg</w:t>
            </w:r>
          </w:p>
        </w:tc>
        <w:tc>
          <w:tcPr>
            <w:tcW w:w="2128" w:type="dxa"/>
          </w:tcPr>
          <w:p w14:paraId="43A94A2E" w14:textId="38094228" w:rsidR="00BE2CF8" w:rsidRPr="00C8407B" w:rsidRDefault="00BE2CF8" w:rsidP="00AC7521">
            <w:pPr>
              <w:spacing w:line="360" w:lineRule="auto"/>
              <w:jc w:val="both"/>
              <w:rPr>
                <w:rFonts w:ascii="Book Antiqua" w:hAnsi="Book Antiqua"/>
                <w:lang w:val="en-US"/>
              </w:rPr>
            </w:pPr>
            <w:r w:rsidRPr="00C8407B">
              <w:rPr>
                <w:rFonts w:ascii="Book Antiqua" w:hAnsi="Book Antiqua"/>
                <w:lang w:val="en-US"/>
              </w:rPr>
              <w:t>(27-31)</w:t>
            </w:r>
          </w:p>
        </w:tc>
      </w:tr>
      <w:tr w:rsidR="00BE2CF8" w:rsidRPr="00C8407B" w14:paraId="13F326DB" w14:textId="77777777" w:rsidTr="00D4437A">
        <w:tc>
          <w:tcPr>
            <w:tcW w:w="2977" w:type="dxa"/>
          </w:tcPr>
          <w:p w14:paraId="2F5746AF" w14:textId="77777777" w:rsidR="00BE2CF8" w:rsidRPr="00C8407B" w:rsidRDefault="00BE2CF8" w:rsidP="00AC7521">
            <w:pPr>
              <w:spacing w:line="360" w:lineRule="auto"/>
              <w:jc w:val="both"/>
              <w:rPr>
                <w:rFonts w:ascii="Book Antiqua" w:hAnsi="Book Antiqua"/>
                <w:lang w:val="en-US"/>
              </w:rPr>
            </w:pPr>
            <w:r w:rsidRPr="00C8407B">
              <w:rPr>
                <w:rFonts w:ascii="Book Antiqua" w:hAnsi="Book Antiqua"/>
                <w:lang w:val="en-US"/>
              </w:rPr>
              <w:t xml:space="preserve">MCHC </w:t>
            </w:r>
          </w:p>
        </w:tc>
        <w:tc>
          <w:tcPr>
            <w:tcW w:w="1843" w:type="dxa"/>
          </w:tcPr>
          <w:p w14:paraId="423F6B4F" w14:textId="571E59FD" w:rsidR="00BE2CF8" w:rsidRPr="00C8407B" w:rsidRDefault="00BE2CF8" w:rsidP="00AC7521">
            <w:pPr>
              <w:spacing w:line="360" w:lineRule="auto"/>
              <w:jc w:val="both"/>
              <w:rPr>
                <w:rFonts w:ascii="Book Antiqua" w:hAnsi="Book Antiqua"/>
                <w:lang w:val="en-US"/>
              </w:rPr>
            </w:pPr>
            <w:r w:rsidRPr="00C8407B">
              <w:rPr>
                <w:rFonts w:ascii="Book Antiqua" w:hAnsi="Book Antiqua"/>
                <w:lang w:val="en-US"/>
              </w:rPr>
              <w:t>31.8 g/dL</w:t>
            </w:r>
          </w:p>
        </w:tc>
        <w:tc>
          <w:tcPr>
            <w:tcW w:w="2128" w:type="dxa"/>
          </w:tcPr>
          <w:p w14:paraId="492E655B" w14:textId="514169D4" w:rsidR="00BE2CF8" w:rsidRPr="00C8407B" w:rsidRDefault="00BE2CF8" w:rsidP="00AC7521">
            <w:pPr>
              <w:spacing w:line="360" w:lineRule="auto"/>
              <w:jc w:val="both"/>
              <w:rPr>
                <w:rFonts w:ascii="Book Antiqua" w:hAnsi="Book Antiqua"/>
                <w:lang w:val="en-US"/>
              </w:rPr>
            </w:pPr>
            <w:r w:rsidRPr="00C8407B">
              <w:rPr>
                <w:rFonts w:ascii="Book Antiqua" w:hAnsi="Book Antiqua"/>
                <w:lang w:val="en-US"/>
              </w:rPr>
              <w:t>(32-36)</w:t>
            </w:r>
          </w:p>
        </w:tc>
      </w:tr>
      <w:tr w:rsidR="00BE2CF8" w:rsidRPr="00C8407B" w14:paraId="5C40339E" w14:textId="77777777" w:rsidTr="00D4437A">
        <w:tc>
          <w:tcPr>
            <w:tcW w:w="2977" w:type="dxa"/>
          </w:tcPr>
          <w:p w14:paraId="72266E61" w14:textId="77777777" w:rsidR="00BE2CF8" w:rsidRPr="00C8407B" w:rsidRDefault="00BE2CF8" w:rsidP="00AC7521">
            <w:pPr>
              <w:spacing w:line="360" w:lineRule="auto"/>
              <w:jc w:val="both"/>
              <w:rPr>
                <w:rFonts w:ascii="Book Antiqua" w:hAnsi="Book Antiqua"/>
                <w:lang w:val="en-US"/>
              </w:rPr>
            </w:pPr>
            <w:r w:rsidRPr="00C8407B">
              <w:rPr>
                <w:rFonts w:ascii="Book Antiqua" w:hAnsi="Book Antiqua"/>
                <w:lang w:val="en-US"/>
              </w:rPr>
              <w:t>Platelets</w:t>
            </w:r>
          </w:p>
        </w:tc>
        <w:tc>
          <w:tcPr>
            <w:tcW w:w="1843" w:type="dxa"/>
          </w:tcPr>
          <w:p w14:paraId="476582BD" w14:textId="285CD748" w:rsidR="00BE2CF8" w:rsidRPr="00C8407B" w:rsidRDefault="00BE2CF8" w:rsidP="00AC7521">
            <w:pPr>
              <w:spacing w:line="360" w:lineRule="auto"/>
              <w:jc w:val="both"/>
              <w:rPr>
                <w:rFonts w:ascii="Book Antiqua" w:hAnsi="Book Antiqua"/>
                <w:lang w:val="en-US"/>
              </w:rPr>
            </w:pPr>
            <w:r w:rsidRPr="00C8407B">
              <w:rPr>
                <w:rFonts w:ascii="Book Antiqua" w:hAnsi="Book Antiqua"/>
                <w:lang w:val="en-US"/>
              </w:rPr>
              <w:t xml:space="preserve">704 </w:t>
            </w:r>
            <w:r w:rsidR="00D4437A" w:rsidRPr="00C8407B">
              <w:rPr>
                <w:rFonts w:ascii="Book Antiqua" w:eastAsiaTheme="minorEastAsia" w:hAnsi="Book Antiqua"/>
                <w:lang w:val="en-US" w:eastAsia="zh-CN"/>
              </w:rPr>
              <w:t xml:space="preserve">× </w:t>
            </w:r>
            <w:r w:rsidRPr="00C8407B">
              <w:rPr>
                <w:rFonts w:ascii="Book Antiqua" w:hAnsi="Book Antiqua"/>
                <w:lang w:val="en-US"/>
              </w:rPr>
              <w:t>10</w:t>
            </w:r>
            <w:r w:rsidRPr="00C8407B">
              <w:rPr>
                <w:rFonts w:ascii="Book Antiqua" w:hAnsi="Book Antiqua"/>
                <w:vertAlign w:val="superscript"/>
                <w:lang w:val="en-US"/>
              </w:rPr>
              <w:t>3</w:t>
            </w:r>
            <w:r w:rsidRPr="00C8407B">
              <w:rPr>
                <w:rFonts w:ascii="Book Antiqua" w:hAnsi="Book Antiqua"/>
                <w:lang w:val="en-US"/>
              </w:rPr>
              <w:t>/µL</w:t>
            </w:r>
          </w:p>
        </w:tc>
        <w:tc>
          <w:tcPr>
            <w:tcW w:w="2128" w:type="dxa"/>
          </w:tcPr>
          <w:p w14:paraId="12081CA9" w14:textId="081655F7" w:rsidR="00BE2CF8" w:rsidRPr="00C8407B" w:rsidRDefault="00BE2CF8" w:rsidP="00AC7521">
            <w:pPr>
              <w:spacing w:line="360" w:lineRule="auto"/>
              <w:jc w:val="both"/>
              <w:rPr>
                <w:rFonts w:ascii="Book Antiqua" w:hAnsi="Book Antiqua"/>
                <w:lang w:val="en-US"/>
              </w:rPr>
            </w:pPr>
            <w:r w:rsidRPr="00C8407B">
              <w:rPr>
                <w:rFonts w:ascii="Book Antiqua" w:hAnsi="Book Antiqua"/>
                <w:lang w:val="en-US"/>
              </w:rPr>
              <w:t>(130-400)</w:t>
            </w:r>
          </w:p>
        </w:tc>
      </w:tr>
      <w:tr w:rsidR="00BE2CF8" w:rsidRPr="00C8407B" w14:paraId="70B76E84" w14:textId="77777777" w:rsidTr="00D4437A">
        <w:tc>
          <w:tcPr>
            <w:tcW w:w="2977" w:type="dxa"/>
          </w:tcPr>
          <w:p w14:paraId="26092564" w14:textId="77777777" w:rsidR="00BE2CF8" w:rsidRPr="00C8407B" w:rsidRDefault="00BE2CF8" w:rsidP="00AC7521">
            <w:pPr>
              <w:spacing w:line="360" w:lineRule="auto"/>
              <w:jc w:val="both"/>
              <w:rPr>
                <w:rFonts w:ascii="Book Antiqua" w:hAnsi="Book Antiqua"/>
                <w:lang w:val="en-US"/>
              </w:rPr>
            </w:pPr>
            <w:r w:rsidRPr="00C8407B">
              <w:rPr>
                <w:rFonts w:ascii="Book Antiqua" w:hAnsi="Book Antiqua"/>
                <w:lang w:val="en-US"/>
              </w:rPr>
              <w:t>Lymphocytes</w:t>
            </w:r>
          </w:p>
        </w:tc>
        <w:tc>
          <w:tcPr>
            <w:tcW w:w="1843" w:type="dxa"/>
          </w:tcPr>
          <w:p w14:paraId="47EC43DF" w14:textId="06547AB0" w:rsidR="00BE2CF8" w:rsidRPr="00C8407B" w:rsidRDefault="00BE2CF8" w:rsidP="00AC7521">
            <w:pPr>
              <w:spacing w:line="360" w:lineRule="auto"/>
              <w:jc w:val="both"/>
              <w:rPr>
                <w:rFonts w:ascii="Book Antiqua" w:hAnsi="Book Antiqua"/>
                <w:lang w:val="en-US"/>
              </w:rPr>
            </w:pPr>
            <w:r w:rsidRPr="00C8407B">
              <w:rPr>
                <w:rFonts w:ascii="Book Antiqua" w:hAnsi="Book Antiqua"/>
                <w:lang w:val="en-US"/>
              </w:rPr>
              <w:t>47.6%</w:t>
            </w:r>
          </w:p>
        </w:tc>
        <w:tc>
          <w:tcPr>
            <w:tcW w:w="2128" w:type="dxa"/>
          </w:tcPr>
          <w:p w14:paraId="3ADDF972" w14:textId="21247D92" w:rsidR="00BE2CF8" w:rsidRPr="00C8407B" w:rsidRDefault="00BE2CF8" w:rsidP="00AC7521">
            <w:pPr>
              <w:spacing w:line="360" w:lineRule="auto"/>
              <w:jc w:val="both"/>
              <w:rPr>
                <w:rFonts w:ascii="Book Antiqua" w:hAnsi="Book Antiqua"/>
                <w:lang w:val="en-US"/>
              </w:rPr>
            </w:pPr>
            <w:r w:rsidRPr="00C8407B">
              <w:rPr>
                <w:rFonts w:ascii="Book Antiqua" w:hAnsi="Book Antiqua"/>
                <w:lang w:val="en-US"/>
              </w:rPr>
              <w:t>(20-45)</w:t>
            </w:r>
          </w:p>
        </w:tc>
      </w:tr>
      <w:tr w:rsidR="00BE2CF8" w:rsidRPr="00C8407B" w14:paraId="4BF79F91" w14:textId="77777777" w:rsidTr="00D4437A">
        <w:tc>
          <w:tcPr>
            <w:tcW w:w="2977" w:type="dxa"/>
          </w:tcPr>
          <w:p w14:paraId="4817B191" w14:textId="77777777" w:rsidR="00BE2CF8" w:rsidRPr="00C8407B" w:rsidRDefault="00BE2CF8" w:rsidP="00AC7521">
            <w:pPr>
              <w:spacing w:line="360" w:lineRule="auto"/>
              <w:jc w:val="both"/>
              <w:rPr>
                <w:rFonts w:ascii="Book Antiqua" w:hAnsi="Book Antiqua"/>
                <w:lang w:val="en-US"/>
              </w:rPr>
            </w:pPr>
            <w:r w:rsidRPr="00C8407B">
              <w:rPr>
                <w:rFonts w:ascii="Book Antiqua" w:hAnsi="Book Antiqua"/>
                <w:lang w:val="en-US"/>
              </w:rPr>
              <w:t>Monocytes</w:t>
            </w:r>
          </w:p>
        </w:tc>
        <w:tc>
          <w:tcPr>
            <w:tcW w:w="1843" w:type="dxa"/>
          </w:tcPr>
          <w:p w14:paraId="5003EC01" w14:textId="71F36509" w:rsidR="00BE2CF8" w:rsidRPr="00C8407B" w:rsidRDefault="00BE2CF8" w:rsidP="00AC7521">
            <w:pPr>
              <w:spacing w:line="360" w:lineRule="auto"/>
              <w:jc w:val="both"/>
              <w:rPr>
                <w:rFonts w:ascii="Book Antiqua" w:hAnsi="Book Antiqua"/>
                <w:lang w:val="en-US"/>
              </w:rPr>
            </w:pPr>
            <w:r w:rsidRPr="00C8407B">
              <w:rPr>
                <w:rFonts w:ascii="Book Antiqua" w:hAnsi="Book Antiqua"/>
                <w:lang w:val="en-US"/>
              </w:rPr>
              <w:t>7.1%</w:t>
            </w:r>
          </w:p>
        </w:tc>
        <w:tc>
          <w:tcPr>
            <w:tcW w:w="2128" w:type="dxa"/>
          </w:tcPr>
          <w:p w14:paraId="2A5CFA35" w14:textId="550FBAAA" w:rsidR="00BE2CF8" w:rsidRPr="00C8407B" w:rsidRDefault="00BE2CF8" w:rsidP="00AC7521">
            <w:pPr>
              <w:spacing w:line="360" w:lineRule="auto"/>
              <w:jc w:val="both"/>
              <w:rPr>
                <w:rFonts w:ascii="Book Antiqua" w:hAnsi="Book Antiqua"/>
                <w:lang w:val="en-US"/>
              </w:rPr>
            </w:pPr>
            <w:r w:rsidRPr="00C8407B">
              <w:rPr>
                <w:rFonts w:ascii="Book Antiqua" w:hAnsi="Book Antiqua"/>
                <w:lang w:val="en-US"/>
              </w:rPr>
              <w:t>(3–9)</w:t>
            </w:r>
          </w:p>
        </w:tc>
      </w:tr>
      <w:tr w:rsidR="00BE2CF8" w:rsidRPr="00C8407B" w14:paraId="190177EC" w14:textId="77777777" w:rsidTr="00D4437A">
        <w:tc>
          <w:tcPr>
            <w:tcW w:w="2977" w:type="dxa"/>
          </w:tcPr>
          <w:p w14:paraId="75B14F1F" w14:textId="77777777" w:rsidR="00BE2CF8" w:rsidRPr="00C8407B" w:rsidRDefault="00BE2CF8" w:rsidP="00AC7521">
            <w:pPr>
              <w:spacing w:line="360" w:lineRule="auto"/>
              <w:jc w:val="both"/>
              <w:rPr>
                <w:rFonts w:ascii="Book Antiqua" w:hAnsi="Book Antiqua"/>
                <w:lang w:val="en-US"/>
              </w:rPr>
            </w:pPr>
            <w:r w:rsidRPr="00C8407B">
              <w:rPr>
                <w:rFonts w:ascii="Book Antiqua" w:hAnsi="Book Antiqua"/>
                <w:lang w:val="en-US"/>
              </w:rPr>
              <w:t>Neutrophils</w:t>
            </w:r>
          </w:p>
        </w:tc>
        <w:tc>
          <w:tcPr>
            <w:tcW w:w="1843" w:type="dxa"/>
          </w:tcPr>
          <w:p w14:paraId="2E35431C" w14:textId="217805D4" w:rsidR="00BE2CF8" w:rsidRPr="00C8407B" w:rsidRDefault="00BE2CF8" w:rsidP="00AC7521">
            <w:pPr>
              <w:spacing w:line="360" w:lineRule="auto"/>
              <w:jc w:val="both"/>
              <w:rPr>
                <w:rFonts w:ascii="Book Antiqua" w:hAnsi="Book Antiqua"/>
                <w:lang w:val="en-US"/>
              </w:rPr>
            </w:pPr>
            <w:r w:rsidRPr="00C8407B">
              <w:rPr>
                <w:rFonts w:ascii="Book Antiqua" w:hAnsi="Book Antiqua"/>
                <w:lang w:val="en-US"/>
              </w:rPr>
              <w:t>44.2%</w:t>
            </w:r>
          </w:p>
        </w:tc>
        <w:tc>
          <w:tcPr>
            <w:tcW w:w="2128" w:type="dxa"/>
          </w:tcPr>
          <w:p w14:paraId="0F71BA37" w14:textId="52DF1DD5" w:rsidR="00BE2CF8" w:rsidRPr="00C8407B" w:rsidRDefault="00BE2CF8" w:rsidP="00AC7521">
            <w:pPr>
              <w:spacing w:line="360" w:lineRule="auto"/>
              <w:jc w:val="both"/>
              <w:rPr>
                <w:rFonts w:ascii="Book Antiqua" w:hAnsi="Book Antiqua"/>
                <w:lang w:val="en-US"/>
              </w:rPr>
            </w:pPr>
            <w:r w:rsidRPr="00C8407B">
              <w:rPr>
                <w:rFonts w:ascii="Book Antiqua" w:hAnsi="Book Antiqua"/>
                <w:lang w:val="en-US"/>
              </w:rPr>
              <w:t>(45-70)</w:t>
            </w:r>
          </w:p>
        </w:tc>
      </w:tr>
      <w:tr w:rsidR="00BE2CF8" w:rsidRPr="00C8407B" w14:paraId="214E54BB" w14:textId="77777777" w:rsidTr="00D4437A">
        <w:tc>
          <w:tcPr>
            <w:tcW w:w="2977" w:type="dxa"/>
          </w:tcPr>
          <w:p w14:paraId="68624517" w14:textId="77777777" w:rsidR="00BE2CF8" w:rsidRPr="00C8407B" w:rsidRDefault="00BE2CF8" w:rsidP="00AC7521">
            <w:pPr>
              <w:spacing w:line="360" w:lineRule="auto"/>
              <w:jc w:val="both"/>
              <w:rPr>
                <w:rFonts w:ascii="Book Antiqua" w:hAnsi="Book Antiqua"/>
                <w:lang w:val="en-US"/>
              </w:rPr>
            </w:pPr>
            <w:r w:rsidRPr="00C8407B">
              <w:rPr>
                <w:rFonts w:ascii="Book Antiqua" w:hAnsi="Book Antiqua"/>
                <w:lang w:val="en-US"/>
              </w:rPr>
              <w:t>Eosinophils</w:t>
            </w:r>
          </w:p>
        </w:tc>
        <w:tc>
          <w:tcPr>
            <w:tcW w:w="1843" w:type="dxa"/>
          </w:tcPr>
          <w:p w14:paraId="1D017194" w14:textId="14845DBA" w:rsidR="00BE2CF8" w:rsidRPr="00C8407B" w:rsidRDefault="00BE2CF8" w:rsidP="00AC7521">
            <w:pPr>
              <w:spacing w:line="360" w:lineRule="auto"/>
              <w:jc w:val="both"/>
              <w:rPr>
                <w:rFonts w:ascii="Book Antiqua" w:hAnsi="Book Antiqua"/>
                <w:lang w:val="en-US"/>
              </w:rPr>
            </w:pPr>
            <w:r w:rsidRPr="00C8407B">
              <w:rPr>
                <w:rFonts w:ascii="Book Antiqua" w:hAnsi="Book Antiqua"/>
                <w:lang w:val="en-US"/>
              </w:rPr>
              <w:t>0.20%</w:t>
            </w:r>
          </w:p>
        </w:tc>
        <w:tc>
          <w:tcPr>
            <w:tcW w:w="2128" w:type="dxa"/>
          </w:tcPr>
          <w:p w14:paraId="4AD32564" w14:textId="0DB75A4D" w:rsidR="00BE2CF8" w:rsidRPr="00C8407B" w:rsidRDefault="00BE2CF8" w:rsidP="00AC7521">
            <w:pPr>
              <w:spacing w:line="360" w:lineRule="auto"/>
              <w:jc w:val="both"/>
              <w:rPr>
                <w:rFonts w:ascii="Book Antiqua" w:hAnsi="Book Antiqua"/>
                <w:lang w:val="en-US"/>
              </w:rPr>
            </w:pPr>
            <w:r w:rsidRPr="00C8407B">
              <w:rPr>
                <w:rFonts w:ascii="Book Antiqua" w:hAnsi="Book Antiqua"/>
                <w:lang w:val="en-US"/>
              </w:rPr>
              <w:t>(1.00-5.00)</w:t>
            </w:r>
          </w:p>
        </w:tc>
      </w:tr>
      <w:tr w:rsidR="00BE2CF8" w:rsidRPr="00C8407B" w14:paraId="299EB9E1" w14:textId="77777777" w:rsidTr="00D4437A">
        <w:tc>
          <w:tcPr>
            <w:tcW w:w="2977" w:type="dxa"/>
          </w:tcPr>
          <w:p w14:paraId="551556E2" w14:textId="77777777" w:rsidR="00BE2CF8" w:rsidRPr="00C8407B" w:rsidRDefault="00BE2CF8" w:rsidP="00AC7521">
            <w:pPr>
              <w:spacing w:line="360" w:lineRule="auto"/>
              <w:jc w:val="both"/>
              <w:rPr>
                <w:rFonts w:ascii="Book Antiqua" w:hAnsi="Book Antiqua"/>
                <w:lang w:val="en-US"/>
              </w:rPr>
            </w:pPr>
            <w:r w:rsidRPr="00C8407B">
              <w:rPr>
                <w:rFonts w:ascii="Book Antiqua" w:hAnsi="Book Antiqua"/>
                <w:lang w:val="en-US"/>
              </w:rPr>
              <w:t>Basophils</w:t>
            </w:r>
          </w:p>
        </w:tc>
        <w:tc>
          <w:tcPr>
            <w:tcW w:w="1843" w:type="dxa"/>
          </w:tcPr>
          <w:p w14:paraId="2EB30AD9" w14:textId="350C5587" w:rsidR="00BE2CF8" w:rsidRPr="00C8407B" w:rsidRDefault="00BE2CF8" w:rsidP="00AC7521">
            <w:pPr>
              <w:spacing w:line="360" w:lineRule="auto"/>
              <w:jc w:val="both"/>
              <w:rPr>
                <w:rFonts w:ascii="Book Antiqua" w:hAnsi="Book Antiqua"/>
                <w:lang w:val="en-US"/>
              </w:rPr>
            </w:pPr>
            <w:r w:rsidRPr="00C8407B">
              <w:rPr>
                <w:rFonts w:ascii="Book Antiqua" w:hAnsi="Book Antiqua"/>
                <w:lang w:val="en-US"/>
              </w:rPr>
              <w:t>0.4%</w:t>
            </w:r>
          </w:p>
        </w:tc>
        <w:tc>
          <w:tcPr>
            <w:tcW w:w="2128" w:type="dxa"/>
          </w:tcPr>
          <w:p w14:paraId="0276FB98" w14:textId="55F16E79" w:rsidR="00BE2CF8" w:rsidRPr="00C8407B" w:rsidRDefault="00BE2CF8" w:rsidP="00AC7521">
            <w:pPr>
              <w:spacing w:line="360" w:lineRule="auto"/>
              <w:jc w:val="both"/>
              <w:rPr>
                <w:rFonts w:ascii="Book Antiqua" w:hAnsi="Book Antiqua"/>
                <w:lang w:val="en-US"/>
              </w:rPr>
            </w:pPr>
            <w:r w:rsidRPr="00C8407B">
              <w:rPr>
                <w:rFonts w:ascii="Book Antiqua" w:hAnsi="Book Antiqua"/>
                <w:lang w:val="en-US"/>
              </w:rPr>
              <w:t>(0-1)</w:t>
            </w:r>
          </w:p>
        </w:tc>
      </w:tr>
      <w:tr w:rsidR="00BE2CF8" w:rsidRPr="00C8407B" w14:paraId="7DA668D5" w14:textId="77777777" w:rsidTr="00D4437A">
        <w:tc>
          <w:tcPr>
            <w:tcW w:w="2977" w:type="dxa"/>
          </w:tcPr>
          <w:p w14:paraId="494DC767" w14:textId="77777777" w:rsidR="00BE2CF8" w:rsidRPr="00C8407B" w:rsidRDefault="00BE2CF8" w:rsidP="00AC7521">
            <w:pPr>
              <w:spacing w:line="360" w:lineRule="auto"/>
              <w:jc w:val="both"/>
              <w:rPr>
                <w:rFonts w:ascii="Book Antiqua" w:hAnsi="Book Antiqua"/>
                <w:lang w:val="en-US"/>
              </w:rPr>
            </w:pPr>
            <w:r w:rsidRPr="00C8407B">
              <w:rPr>
                <w:rFonts w:ascii="Book Antiqua" w:hAnsi="Book Antiqua"/>
                <w:lang w:val="en-US"/>
              </w:rPr>
              <w:t>ESR</w:t>
            </w:r>
          </w:p>
        </w:tc>
        <w:tc>
          <w:tcPr>
            <w:tcW w:w="1843" w:type="dxa"/>
          </w:tcPr>
          <w:p w14:paraId="47E7A305" w14:textId="28A11EDB" w:rsidR="00BE2CF8" w:rsidRPr="00C8407B" w:rsidRDefault="00BE2CF8" w:rsidP="00AC7521">
            <w:pPr>
              <w:spacing w:line="360" w:lineRule="auto"/>
              <w:jc w:val="both"/>
              <w:rPr>
                <w:rFonts w:ascii="Book Antiqua" w:hAnsi="Book Antiqua"/>
                <w:lang w:val="en-US"/>
              </w:rPr>
            </w:pPr>
            <w:r w:rsidRPr="00C8407B">
              <w:rPr>
                <w:rFonts w:ascii="Book Antiqua" w:hAnsi="Book Antiqua"/>
                <w:lang w:val="en-US"/>
              </w:rPr>
              <w:t>9 mm/h</w:t>
            </w:r>
          </w:p>
        </w:tc>
        <w:tc>
          <w:tcPr>
            <w:tcW w:w="2128" w:type="dxa"/>
          </w:tcPr>
          <w:p w14:paraId="068A2B29" w14:textId="59C74D08" w:rsidR="00BE2CF8" w:rsidRPr="00C8407B" w:rsidRDefault="00BE2CF8" w:rsidP="00AC7521">
            <w:pPr>
              <w:spacing w:line="360" w:lineRule="auto"/>
              <w:jc w:val="both"/>
              <w:rPr>
                <w:rFonts w:ascii="Book Antiqua" w:hAnsi="Book Antiqua"/>
                <w:lang w:val="en-US"/>
              </w:rPr>
            </w:pPr>
            <w:r w:rsidRPr="00C8407B">
              <w:rPr>
                <w:rFonts w:ascii="Book Antiqua" w:hAnsi="Book Antiqua"/>
                <w:lang w:val="en-US"/>
              </w:rPr>
              <w:t>(3-8)</w:t>
            </w:r>
          </w:p>
        </w:tc>
      </w:tr>
      <w:tr w:rsidR="00807122" w:rsidRPr="00C8407B" w14:paraId="427BF1FF" w14:textId="77777777" w:rsidTr="00D4437A">
        <w:tc>
          <w:tcPr>
            <w:tcW w:w="6948" w:type="dxa"/>
            <w:gridSpan w:val="3"/>
          </w:tcPr>
          <w:p w14:paraId="2CC2A68B" w14:textId="7198ABAB" w:rsidR="00807122" w:rsidRPr="00C8407B" w:rsidRDefault="00807122" w:rsidP="00AC7521">
            <w:pPr>
              <w:spacing w:line="360" w:lineRule="auto"/>
              <w:jc w:val="both"/>
              <w:rPr>
                <w:rFonts w:ascii="Book Antiqua" w:hAnsi="Book Antiqua"/>
                <w:lang w:val="en-US"/>
              </w:rPr>
            </w:pPr>
            <w:r w:rsidRPr="00C8407B">
              <w:rPr>
                <w:rFonts w:ascii="Book Antiqua" w:hAnsi="Book Antiqua"/>
                <w:lang w:val="en-US"/>
              </w:rPr>
              <w:t>Coagulation</w:t>
            </w:r>
          </w:p>
        </w:tc>
      </w:tr>
      <w:tr w:rsidR="00484F4A" w:rsidRPr="00C8407B" w14:paraId="48C7A788" w14:textId="77777777" w:rsidTr="00D4437A">
        <w:tc>
          <w:tcPr>
            <w:tcW w:w="2977" w:type="dxa"/>
          </w:tcPr>
          <w:p w14:paraId="27FF92C3" w14:textId="26077756"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 xml:space="preserve">aPTT </w:t>
            </w:r>
          </w:p>
        </w:tc>
        <w:tc>
          <w:tcPr>
            <w:tcW w:w="1843" w:type="dxa"/>
          </w:tcPr>
          <w:p w14:paraId="12AE157D" w14:textId="72FF179A"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29.0 s</w:t>
            </w:r>
          </w:p>
        </w:tc>
        <w:tc>
          <w:tcPr>
            <w:tcW w:w="2128" w:type="dxa"/>
          </w:tcPr>
          <w:p w14:paraId="7D1FD1FC" w14:textId="18A56A78"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(25.4-36.9)</w:t>
            </w:r>
          </w:p>
        </w:tc>
      </w:tr>
      <w:tr w:rsidR="00484F4A" w:rsidRPr="00C8407B" w14:paraId="7D657142" w14:textId="77777777" w:rsidTr="00D4437A">
        <w:tc>
          <w:tcPr>
            <w:tcW w:w="2977" w:type="dxa"/>
          </w:tcPr>
          <w:p w14:paraId="2E72F755" w14:textId="77777777"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 xml:space="preserve">Thrombin time </w:t>
            </w:r>
          </w:p>
        </w:tc>
        <w:tc>
          <w:tcPr>
            <w:tcW w:w="1843" w:type="dxa"/>
          </w:tcPr>
          <w:p w14:paraId="0B873313" w14:textId="3F39663B"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16.6 s</w:t>
            </w:r>
          </w:p>
        </w:tc>
        <w:tc>
          <w:tcPr>
            <w:tcW w:w="2128" w:type="dxa"/>
          </w:tcPr>
          <w:p w14:paraId="2C316110" w14:textId="12263327"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(10.3-16.6)</w:t>
            </w:r>
          </w:p>
        </w:tc>
      </w:tr>
      <w:tr w:rsidR="00484F4A" w:rsidRPr="00C8407B" w14:paraId="263DF1BD" w14:textId="77777777" w:rsidTr="00D4437A">
        <w:tc>
          <w:tcPr>
            <w:tcW w:w="2977" w:type="dxa"/>
          </w:tcPr>
          <w:p w14:paraId="37B6F800" w14:textId="77777777"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 xml:space="preserve">Prothrombin time </w:t>
            </w:r>
          </w:p>
        </w:tc>
        <w:tc>
          <w:tcPr>
            <w:tcW w:w="1843" w:type="dxa"/>
          </w:tcPr>
          <w:p w14:paraId="0154D7C5" w14:textId="1813C5DE"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11.3 s</w:t>
            </w:r>
          </w:p>
        </w:tc>
        <w:tc>
          <w:tcPr>
            <w:tcW w:w="2128" w:type="dxa"/>
          </w:tcPr>
          <w:p w14:paraId="52C337BB" w14:textId="359B8DE9"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(9.4-12.5)</w:t>
            </w:r>
          </w:p>
        </w:tc>
      </w:tr>
      <w:tr w:rsidR="00484F4A" w:rsidRPr="00C8407B" w14:paraId="54FB9586" w14:textId="77777777" w:rsidTr="00D4437A">
        <w:tc>
          <w:tcPr>
            <w:tcW w:w="2977" w:type="dxa"/>
          </w:tcPr>
          <w:p w14:paraId="316FB7ED" w14:textId="0779E5F4"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INR</w:t>
            </w:r>
          </w:p>
        </w:tc>
        <w:tc>
          <w:tcPr>
            <w:tcW w:w="1843" w:type="dxa"/>
          </w:tcPr>
          <w:p w14:paraId="25EFD7E4" w14:textId="09990BAE"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1.00 ng/mL</w:t>
            </w:r>
          </w:p>
        </w:tc>
        <w:tc>
          <w:tcPr>
            <w:tcW w:w="2128" w:type="dxa"/>
          </w:tcPr>
          <w:p w14:paraId="358546D8" w14:textId="33DAAF13"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(0.80-1.20)</w:t>
            </w:r>
          </w:p>
        </w:tc>
      </w:tr>
      <w:tr w:rsidR="00484F4A" w:rsidRPr="00C8407B" w14:paraId="17AE652D" w14:textId="77777777" w:rsidTr="00D4437A">
        <w:tc>
          <w:tcPr>
            <w:tcW w:w="2977" w:type="dxa"/>
          </w:tcPr>
          <w:p w14:paraId="52A41357" w14:textId="77777777"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D-dimer</w:t>
            </w:r>
          </w:p>
        </w:tc>
        <w:tc>
          <w:tcPr>
            <w:tcW w:w="1843" w:type="dxa"/>
          </w:tcPr>
          <w:p w14:paraId="7B86CC64" w14:textId="77777777"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 xml:space="preserve">1744.0 </w:t>
            </w:r>
          </w:p>
        </w:tc>
        <w:tc>
          <w:tcPr>
            <w:tcW w:w="2128" w:type="dxa"/>
          </w:tcPr>
          <w:p w14:paraId="4E546B8A" w14:textId="7C07A008"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(&lt; 500.0)</w:t>
            </w:r>
          </w:p>
        </w:tc>
      </w:tr>
      <w:tr w:rsidR="00807122" w:rsidRPr="00C8407B" w14:paraId="4A17DFC5" w14:textId="77777777" w:rsidTr="00D4437A">
        <w:tc>
          <w:tcPr>
            <w:tcW w:w="6948" w:type="dxa"/>
            <w:gridSpan w:val="3"/>
          </w:tcPr>
          <w:p w14:paraId="35B05E21" w14:textId="5B028D9A" w:rsidR="00807122" w:rsidRPr="00C8407B" w:rsidRDefault="00807122" w:rsidP="00AC7521">
            <w:pPr>
              <w:spacing w:line="360" w:lineRule="auto"/>
              <w:jc w:val="both"/>
              <w:rPr>
                <w:rFonts w:ascii="Book Antiqua" w:hAnsi="Book Antiqua"/>
                <w:lang w:val="en-US"/>
              </w:rPr>
            </w:pPr>
            <w:r w:rsidRPr="00C8407B">
              <w:rPr>
                <w:rFonts w:ascii="Book Antiqua" w:hAnsi="Book Antiqua"/>
                <w:lang w:val="en-US"/>
              </w:rPr>
              <w:t>Biochemistry</w:t>
            </w:r>
          </w:p>
        </w:tc>
      </w:tr>
      <w:tr w:rsidR="00484F4A" w:rsidRPr="00C8407B" w14:paraId="14F469B1" w14:textId="77777777" w:rsidTr="00D4437A">
        <w:tc>
          <w:tcPr>
            <w:tcW w:w="2977" w:type="dxa"/>
          </w:tcPr>
          <w:p w14:paraId="10F062DC" w14:textId="438B65D0"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C-reactive protein</w:t>
            </w:r>
          </w:p>
        </w:tc>
        <w:tc>
          <w:tcPr>
            <w:tcW w:w="1843" w:type="dxa"/>
          </w:tcPr>
          <w:p w14:paraId="710D40AD" w14:textId="6CF3173E"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7.3 mg/L</w:t>
            </w:r>
          </w:p>
        </w:tc>
        <w:tc>
          <w:tcPr>
            <w:tcW w:w="2128" w:type="dxa"/>
          </w:tcPr>
          <w:p w14:paraId="074248ED" w14:textId="6EE7FF55"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(&lt; 5.0)</w:t>
            </w:r>
          </w:p>
        </w:tc>
      </w:tr>
      <w:tr w:rsidR="00484F4A" w:rsidRPr="00C8407B" w14:paraId="309FAC77" w14:textId="77777777" w:rsidTr="00D4437A">
        <w:tc>
          <w:tcPr>
            <w:tcW w:w="2977" w:type="dxa"/>
          </w:tcPr>
          <w:p w14:paraId="7F876A9D" w14:textId="77777777"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Glucose</w:t>
            </w:r>
          </w:p>
        </w:tc>
        <w:tc>
          <w:tcPr>
            <w:tcW w:w="1843" w:type="dxa"/>
          </w:tcPr>
          <w:p w14:paraId="0911F589" w14:textId="6B1B3201"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116.00 mg/dL</w:t>
            </w:r>
          </w:p>
        </w:tc>
        <w:tc>
          <w:tcPr>
            <w:tcW w:w="2128" w:type="dxa"/>
          </w:tcPr>
          <w:p w14:paraId="10FC0D87" w14:textId="5E979D57"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(74.00-106.00)</w:t>
            </w:r>
          </w:p>
        </w:tc>
      </w:tr>
      <w:tr w:rsidR="00484F4A" w:rsidRPr="00C8407B" w14:paraId="5A3960D9" w14:textId="77777777" w:rsidTr="00D4437A">
        <w:tc>
          <w:tcPr>
            <w:tcW w:w="2977" w:type="dxa"/>
          </w:tcPr>
          <w:p w14:paraId="78A82273" w14:textId="77777777"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Creatinine</w:t>
            </w:r>
          </w:p>
        </w:tc>
        <w:tc>
          <w:tcPr>
            <w:tcW w:w="1843" w:type="dxa"/>
          </w:tcPr>
          <w:p w14:paraId="653E9215" w14:textId="472F0B69"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1.10 mg/dL</w:t>
            </w:r>
          </w:p>
        </w:tc>
        <w:tc>
          <w:tcPr>
            <w:tcW w:w="2128" w:type="dxa"/>
          </w:tcPr>
          <w:p w14:paraId="6FACFB80" w14:textId="26EA8C62"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(0.84-1.25)</w:t>
            </w:r>
          </w:p>
        </w:tc>
      </w:tr>
      <w:tr w:rsidR="00484F4A" w:rsidRPr="00C8407B" w14:paraId="5107B616" w14:textId="77777777" w:rsidTr="00D4437A">
        <w:tc>
          <w:tcPr>
            <w:tcW w:w="2977" w:type="dxa"/>
          </w:tcPr>
          <w:p w14:paraId="66454EB4" w14:textId="77777777"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 xml:space="preserve">MDRD GFR </w:t>
            </w:r>
          </w:p>
        </w:tc>
        <w:tc>
          <w:tcPr>
            <w:tcW w:w="1843" w:type="dxa"/>
          </w:tcPr>
          <w:p w14:paraId="0BE9427C" w14:textId="64B3096C"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&gt; 60 mL/min</w:t>
            </w:r>
          </w:p>
        </w:tc>
        <w:tc>
          <w:tcPr>
            <w:tcW w:w="2128" w:type="dxa"/>
          </w:tcPr>
          <w:p w14:paraId="680CE059" w14:textId="33634F78"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(&gt; 60)</w:t>
            </w:r>
          </w:p>
        </w:tc>
      </w:tr>
      <w:tr w:rsidR="00484F4A" w:rsidRPr="00C8407B" w14:paraId="334ABC24" w14:textId="77777777" w:rsidTr="00D4437A">
        <w:tc>
          <w:tcPr>
            <w:tcW w:w="2977" w:type="dxa"/>
          </w:tcPr>
          <w:p w14:paraId="2FE13838" w14:textId="77777777"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 xml:space="preserve">Uric acid </w:t>
            </w:r>
          </w:p>
        </w:tc>
        <w:tc>
          <w:tcPr>
            <w:tcW w:w="1843" w:type="dxa"/>
          </w:tcPr>
          <w:p w14:paraId="6E368818" w14:textId="65941A15"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6.37 mg/dL</w:t>
            </w:r>
          </w:p>
        </w:tc>
        <w:tc>
          <w:tcPr>
            <w:tcW w:w="2128" w:type="dxa"/>
          </w:tcPr>
          <w:p w14:paraId="27EC677C" w14:textId="227A702C"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(3.50-7.20)</w:t>
            </w:r>
          </w:p>
        </w:tc>
      </w:tr>
      <w:tr w:rsidR="00484F4A" w:rsidRPr="00C8407B" w14:paraId="465E9E73" w14:textId="77777777" w:rsidTr="00D4437A">
        <w:tc>
          <w:tcPr>
            <w:tcW w:w="2977" w:type="dxa"/>
          </w:tcPr>
          <w:p w14:paraId="55207E7A" w14:textId="77777777"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Lactate dehydrogenase</w:t>
            </w:r>
          </w:p>
        </w:tc>
        <w:tc>
          <w:tcPr>
            <w:tcW w:w="1843" w:type="dxa"/>
          </w:tcPr>
          <w:p w14:paraId="5AA10082" w14:textId="1DD59F85"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196 U/</w:t>
            </w:r>
            <w:r w:rsidRPr="00C8407B">
              <w:rPr>
                <w:rFonts w:ascii="Book Antiqua" w:hAnsi="Book Antiqua"/>
                <w:caps/>
                <w:lang w:val="en-US"/>
              </w:rPr>
              <w:t>I</w:t>
            </w:r>
          </w:p>
        </w:tc>
        <w:tc>
          <w:tcPr>
            <w:tcW w:w="2128" w:type="dxa"/>
          </w:tcPr>
          <w:p w14:paraId="4C8C8888" w14:textId="595EBE23"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(&lt; 248)</w:t>
            </w:r>
          </w:p>
        </w:tc>
      </w:tr>
      <w:tr w:rsidR="00484F4A" w:rsidRPr="00C8407B" w14:paraId="5D1CA051" w14:textId="77777777" w:rsidTr="00D4437A">
        <w:tc>
          <w:tcPr>
            <w:tcW w:w="2977" w:type="dxa"/>
          </w:tcPr>
          <w:p w14:paraId="36F181D6" w14:textId="55CDB128"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 xml:space="preserve">Lactate (Lac) </w:t>
            </w:r>
          </w:p>
        </w:tc>
        <w:tc>
          <w:tcPr>
            <w:tcW w:w="1843" w:type="dxa"/>
          </w:tcPr>
          <w:p w14:paraId="6A0EC356" w14:textId="05F6657C"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2.10 mmol/L</w:t>
            </w:r>
          </w:p>
        </w:tc>
        <w:tc>
          <w:tcPr>
            <w:tcW w:w="2128" w:type="dxa"/>
          </w:tcPr>
          <w:p w14:paraId="6E701683" w14:textId="7FA9025C"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(1.10-2.40)</w:t>
            </w:r>
          </w:p>
        </w:tc>
      </w:tr>
      <w:tr w:rsidR="00484F4A" w:rsidRPr="00C8407B" w14:paraId="453C7B05" w14:textId="77777777" w:rsidTr="00D4437A">
        <w:tc>
          <w:tcPr>
            <w:tcW w:w="2977" w:type="dxa"/>
          </w:tcPr>
          <w:p w14:paraId="2E3F1FAA" w14:textId="77777777"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Alkaline phosphatase</w:t>
            </w:r>
          </w:p>
        </w:tc>
        <w:tc>
          <w:tcPr>
            <w:tcW w:w="1843" w:type="dxa"/>
          </w:tcPr>
          <w:p w14:paraId="46AE873D" w14:textId="230AD0ED"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95 U/L</w:t>
            </w:r>
          </w:p>
        </w:tc>
        <w:tc>
          <w:tcPr>
            <w:tcW w:w="2128" w:type="dxa"/>
          </w:tcPr>
          <w:p w14:paraId="44DBF46B" w14:textId="6B643F94"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(38-126)</w:t>
            </w:r>
          </w:p>
        </w:tc>
      </w:tr>
      <w:tr w:rsidR="00484F4A" w:rsidRPr="00C8407B" w14:paraId="10B58E18" w14:textId="77777777" w:rsidTr="00D4437A">
        <w:trPr>
          <w:trHeight w:val="456"/>
        </w:trPr>
        <w:tc>
          <w:tcPr>
            <w:tcW w:w="2977" w:type="dxa"/>
          </w:tcPr>
          <w:p w14:paraId="3C4859F7" w14:textId="77777777"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Alpha amylase</w:t>
            </w:r>
          </w:p>
        </w:tc>
        <w:tc>
          <w:tcPr>
            <w:tcW w:w="1843" w:type="dxa"/>
          </w:tcPr>
          <w:p w14:paraId="3EB028D4" w14:textId="10155E86"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75.0 U/L</w:t>
            </w:r>
          </w:p>
        </w:tc>
        <w:tc>
          <w:tcPr>
            <w:tcW w:w="2128" w:type="dxa"/>
          </w:tcPr>
          <w:p w14:paraId="38AE45B9" w14:textId="04F9AA9B"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(&lt; 90.0)</w:t>
            </w:r>
          </w:p>
        </w:tc>
      </w:tr>
      <w:tr w:rsidR="00484F4A" w:rsidRPr="00C8407B" w14:paraId="691DF065" w14:textId="77777777" w:rsidTr="00D4437A">
        <w:tc>
          <w:tcPr>
            <w:tcW w:w="2977" w:type="dxa"/>
          </w:tcPr>
          <w:p w14:paraId="2018F7ED" w14:textId="77777777"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Lipase</w:t>
            </w:r>
          </w:p>
        </w:tc>
        <w:tc>
          <w:tcPr>
            <w:tcW w:w="1843" w:type="dxa"/>
          </w:tcPr>
          <w:p w14:paraId="78EC0454" w14:textId="4E815989"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44.00 U/I</w:t>
            </w:r>
          </w:p>
        </w:tc>
        <w:tc>
          <w:tcPr>
            <w:tcW w:w="2128" w:type="dxa"/>
          </w:tcPr>
          <w:p w14:paraId="6B099174" w14:textId="5D110223"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(21.00-67.00)</w:t>
            </w:r>
          </w:p>
        </w:tc>
      </w:tr>
      <w:tr w:rsidR="00484F4A" w:rsidRPr="00C8407B" w14:paraId="478C87DA" w14:textId="77777777" w:rsidTr="00D4437A">
        <w:tc>
          <w:tcPr>
            <w:tcW w:w="2977" w:type="dxa"/>
          </w:tcPr>
          <w:p w14:paraId="3C9C4A34" w14:textId="77777777"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Serum iron</w:t>
            </w:r>
          </w:p>
        </w:tc>
        <w:tc>
          <w:tcPr>
            <w:tcW w:w="1843" w:type="dxa"/>
          </w:tcPr>
          <w:p w14:paraId="52D77BDD" w14:textId="3C7D14E0"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26.00 µg/dL</w:t>
            </w:r>
          </w:p>
        </w:tc>
        <w:tc>
          <w:tcPr>
            <w:tcW w:w="2128" w:type="dxa"/>
          </w:tcPr>
          <w:p w14:paraId="36286A8E" w14:textId="432434B3"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(60.00-180.00)</w:t>
            </w:r>
          </w:p>
        </w:tc>
      </w:tr>
      <w:tr w:rsidR="00484F4A" w:rsidRPr="00C8407B" w14:paraId="7EEF893B" w14:textId="77777777" w:rsidTr="00D4437A">
        <w:tc>
          <w:tcPr>
            <w:tcW w:w="2977" w:type="dxa"/>
          </w:tcPr>
          <w:p w14:paraId="75448DDC" w14:textId="77777777"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 xml:space="preserve">UIBC </w:t>
            </w:r>
          </w:p>
        </w:tc>
        <w:tc>
          <w:tcPr>
            <w:tcW w:w="1843" w:type="dxa"/>
          </w:tcPr>
          <w:p w14:paraId="62031EB1" w14:textId="1339093D"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150.00 µg/dL</w:t>
            </w:r>
          </w:p>
        </w:tc>
        <w:tc>
          <w:tcPr>
            <w:tcW w:w="2128" w:type="dxa"/>
          </w:tcPr>
          <w:p w14:paraId="74D3DDC3" w14:textId="1BC7D11D"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(155.00-300.00)</w:t>
            </w:r>
          </w:p>
        </w:tc>
      </w:tr>
      <w:tr w:rsidR="00484F4A" w:rsidRPr="00C8407B" w14:paraId="2357ABC8" w14:textId="77777777" w:rsidTr="00D4437A">
        <w:tc>
          <w:tcPr>
            <w:tcW w:w="2977" w:type="dxa"/>
          </w:tcPr>
          <w:p w14:paraId="4670A554" w14:textId="77777777"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 xml:space="preserve">TIBC </w:t>
            </w:r>
          </w:p>
        </w:tc>
        <w:tc>
          <w:tcPr>
            <w:tcW w:w="1843" w:type="dxa"/>
          </w:tcPr>
          <w:p w14:paraId="6A835BF5" w14:textId="30E3524C"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176.0 µg/dL</w:t>
            </w:r>
          </w:p>
        </w:tc>
        <w:tc>
          <w:tcPr>
            <w:tcW w:w="2128" w:type="dxa"/>
          </w:tcPr>
          <w:p w14:paraId="5BF36432" w14:textId="3E58E131"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(250.0-450.0)</w:t>
            </w:r>
          </w:p>
        </w:tc>
      </w:tr>
      <w:tr w:rsidR="00484F4A" w:rsidRPr="00C8407B" w14:paraId="24DEF8FF" w14:textId="77777777" w:rsidTr="00D4437A">
        <w:tc>
          <w:tcPr>
            <w:tcW w:w="2977" w:type="dxa"/>
          </w:tcPr>
          <w:p w14:paraId="7565D46C" w14:textId="77777777"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Total cholesterol</w:t>
            </w:r>
          </w:p>
        </w:tc>
        <w:tc>
          <w:tcPr>
            <w:tcW w:w="1843" w:type="dxa"/>
          </w:tcPr>
          <w:p w14:paraId="5E9318FC" w14:textId="0FB24B90"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133.0 mg/dL</w:t>
            </w:r>
          </w:p>
        </w:tc>
        <w:tc>
          <w:tcPr>
            <w:tcW w:w="2128" w:type="dxa"/>
          </w:tcPr>
          <w:p w14:paraId="45DF5C26" w14:textId="5F39F72F"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(&lt; 200)</w:t>
            </w:r>
          </w:p>
        </w:tc>
      </w:tr>
      <w:tr w:rsidR="00484F4A" w:rsidRPr="00C8407B" w14:paraId="0BFB1914" w14:textId="77777777" w:rsidTr="00D4437A">
        <w:tc>
          <w:tcPr>
            <w:tcW w:w="2977" w:type="dxa"/>
          </w:tcPr>
          <w:p w14:paraId="1903044A" w14:textId="77777777"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Triglycerides</w:t>
            </w:r>
          </w:p>
        </w:tc>
        <w:tc>
          <w:tcPr>
            <w:tcW w:w="1843" w:type="dxa"/>
          </w:tcPr>
          <w:p w14:paraId="23C84075" w14:textId="763E49E0"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160.00 mg/dL</w:t>
            </w:r>
          </w:p>
        </w:tc>
        <w:tc>
          <w:tcPr>
            <w:tcW w:w="2128" w:type="dxa"/>
          </w:tcPr>
          <w:p w14:paraId="266F040C" w14:textId="3F3F18BF"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(0.00-150.00)</w:t>
            </w:r>
          </w:p>
        </w:tc>
      </w:tr>
      <w:tr w:rsidR="00807122" w:rsidRPr="00C8407B" w14:paraId="5FBCBE9F" w14:textId="77777777" w:rsidTr="00D4437A">
        <w:tc>
          <w:tcPr>
            <w:tcW w:w="6948" w:type="dxa"/>
            <w:gridSpan w:val="3"/>
          </w:tcPr>
          <w:p w14:paraId="345298CD" w14:textId="6859F873" w:rsidR="00807122" w:rsidRPr="00C8407B" w:rsidRDefault="00807122" w:rsidP="00AC7521">
            <w:pPr>
              <w:spacing w:line="360" w:lineRule="auto"/>
              <w:jc w:val="both"/>
              <w:rPr>
                <w:rFonts w:ascii="Book Antiqua" w:hAnsi="Book Antiqua"/>
                <w:lang w:val="en-US"/>
              </w:rPr>
            </w:pPr>
            <w:r w:rsidRPr="00C8407B">
              <w:rPr>
                <w:rFonts w:ascii="Book Antiqua" w:hAnsi="Book Antiqua"/>
                <w:lang w:val="en-US"/>
              </w:rPr>
              <w:t>Hormones</w:t>
            </w:r>
          </w:p>
        </w:tc>
      </w:tr>
      <w:tr w:rsidR="00484F4A" w:rsidRPr="00C8407B" w14:paraId="57C53BA9" w14:textId="77777777" w:rsidTr="00D4437A">
        <w:tc>
          <w:tcPr>
            <w:tcW w:w="2977" w:type="dxa"/>
          </w:tcPr>
          <w:p w14:paraId="66E9C4E8" w14:textId="77777777"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 xml:space="preserve">Anti-TPO </w:t>
            </w:r>
          </w:p>
        </w:tc>
        <w:tc>
          <w:tcPr>
            <w:tcW w:w="1843" w:type="dxa"/>
          </w:tcPr>
          <w:p w14:paraId="3133EEBE" w14:textId="33ECE038"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&lt; 5.00 IU/mL</w:t>
            </w:r>
          </w:p>
        </w:tc>
        <w:tc>
          <w:tcPr>
            <w:tcW w:w="2128" w:type="dxa"/>
          </w:tcPr>
          <w:p w14:paraId="26D86C73" w14:textId="47C87F72"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(&lt; 34.00)</w:t>
            </w:r>
          </w:p>
        </w:tc>
      </w:tr>
      <w:tr w:rsidR="00484F4A" w:rsidRPr="00C8407B" w14:paraId="4151F8B1" w14:textId="77777777" w:rsidTr="00D4437A">
        <w:tc>
          <w:tcPr>
            <w:tcW w:w="2977" w:type="dxa"/>
          </w:tcPr>
          <w:p w14:paraId="448EB1F6" w14:textId="77777777"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 xml:space="preserve">TSH </w:t>
            </w:r>
          </w:p>
        </w:tc>
        <w:tc>
          <w:tcPr>
            <w:tcW w:w="1843" w:type="dxa"/>
          </w:tcPr>
          <w:p w14:paraId="314E15F7" w14:textId="4CCCDC82"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5.230 µIU/mL</w:t>
            </w:r>
          </w:p>
        </w:tc>
        <w:tc>
          <w:tcPr>
            <w:tcW w:w="2128" w:type="dxa"/>
          </w:tcPr>
          <w:p w14:paraId="68EC0392" w14:textId="0C39FB49"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(0.27-4.2)</w:t>
            </w:r>
          </w:p>
        </w:tc>
      </w:tr>
      <w:tr w:rsidR="00484F4A" w:rsidRPr="00C8407B" w14:paraId="34CF1C07" w14:textId="77777777" w:rsidTr="00D4437A">
        <w:tc>
          <w:tcPr>
            <w:tcW w:w="2977" w:type="dxa"/>
          </w:tcPr>
          <w:p w14:paraId="00BE736C" w14:textId="77777777"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Cortisol</w:t>
            </w:r>
          </w:p>
        </w:tc>
        <w:tc>
          <w:tcPr>
            <w:tcW w:w="1843" w:type="dxa"/>
          </w:tcPr>
          <w:p w14:paraId="255EB6E6" w14:textId="11C299CF"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12.60 µg/dL</w:t>
            </w:r>
          </w:p>
        </w:tc>
        <w:tc>
          <w:tcPr>
            <w:tcW w:w="2128" w:type="dxa"/>
          </w:tcPr>
          <w:p w14:paraId="0DA60309" w14:textId="2237CDA8"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(4.82-19.50)</w:t>
            </w:r>
          </w:p>
        </w:tc>
      </w:tr>
      <w:tr w:rsidR="00807122" w:rsidRPr="00C8407B" w14:paraId="090D6578" w14:textId="77777777" w:rsidTr="00D4437A">
        <w:tc>
          <w:tcPr>
            <w:tcW w:w="6948" w:type="dxa"/>
            <w:gridSpan w:val="3"/>
          </w:tcPr>
          <w:p w14:paraId="297BAFA0" w14:textId="38A20594" w:rsidR="00807122" w:rsidRPr="00C8407B" w:rsidRDefault="00807122" w:rsidP="00AC7521">
            <w:pPr>
              <w:spacing w:line="360" w:lineRule="auto"/>
              <w:jc w:val="both"/>
              <w:rPr>
                <w:rFonts w:ascii="Book Antiqua" w:hAnsi="Book Antiqua"/>
                <w:lang w:val="en-US"/>
              </w:rPr>
            </w:pPr>
            <w:r w:rsidRPr="00C8407B">
              <w:rPr>
                <w:rFonts w:ascii="Book Antiqua" w:hAnsi="Book Antiqua"/>
                <w:lang w:val="en-US"/>
              </w:rPr>
              <w:t>Electrolytes</w:t>
            </w:r>
          </w:p>
        </w:tc>
      </w:tr>
      <w:tr w:rsidR="00484F4A" w:rsidRPr="00C8407B" w14:paraId="2146718C" w14:textId="77777777" w:rsidTr="00D4437A">
        <w:tc>
          <w:tcPr>
            <w:tcW w:w="2977" w:type="dxa"/>
          </w:tcPr>
          <w:p w14:paraId="61FA65FD" w14:textId="77777777"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Sodium</w:t>
            </w:r>
          </w:p>
        </w:tc>
        <w:tc>
          <w:tcPr>
            <w:tcW w:w="1843" w:type="dxa"/>
          </w:tcPr>
          <w:p w14:paraId="5E2779FE" w14:textId="67CFE9A3"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134.2 mmol/L</w:t>
            </w:r>
          </w:p>
        </w:tc>
        <w:tc>
          <w:tcPr>
            <w:tcW w:w="2128" w:type="dxa"/>
          </w:tcPr>
          <w:p w14:paraId="6681EBF8" w14:textId="1AFDD9E2"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(136.0-146.0)</w:t>
            </w:r>
          </w:p>
        </w:tc>
      </w:tr>
      <w:tr w:rsidR="00484F4A" w:rsidRPr="00C8407B" w14:paraId="6F840705" w14:textId="77777777" w:rsidTr="00D4437A">
        <w:tc>
          <w:tcPr>
            <w:tcW w:w="2977" w:type="dxa"/>
          </w:tcPr>
          <w:p w14:paraId="267EC348" w14:textId="77777777"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Potassium</w:t>
            </w:r>
          </w:p>
        </w:tc>
        <w:tc>
          <w:tcPr>
            <w:tcW w:w="1843" w:type="dxa"/>
          </w:tcPr>
          <w:p w14:paraId="68165634" w14:textId="57A810D5"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4.95 mmol/L</w:t>
            </w:r>
          </w:p>
        </w:tc>
        <w:tc>
          <w:tcPr>
            <w:tcW w:w="2128" w:type="dxa"/>
          </w:tcPr>
          <w:p w14:paraId="667D49C5" w14:textId="67FAF7B5"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(3.50-5.10)</w:t>
            </w:r>
          </w:p>
        </w:tc>
      </w:tr>
      <w:tr w:rsidR="00484F4A" w:rsidRPr="00C8407B" w14:paraId="456F8810" w14:textId="77777777" w:rsidTr="00D4437A">
        <w:tc>
          <w:tcPr>
            <w:tcW w:w="2977" w:type="dxa"/>
          </w:tcPr>
          <w:p w14:paraId="370E3FB5" w14:textId="4F122824"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 xml:space="preserve">Calcium-total </w:t>
            </w:r>
          </w:p>
        </w:tc>
        <w:tc>
          <w:tcPr>
            <w:tcW w:w="1843" w:type="dxa"/>
          </w:tcPr>
          <w:p w14:paraId="38AEC404" w14:textId="523CEF80"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7.70 mg/dL</w:t>
            </w:r>
          </w:p>
        </w:tc>
        <w:tc>
          <w:tcPr>
            <w:tcW w:w="2128" w:type="dxa"/>
          </w:tcPr>
          <w:p w14:paraId="332C4C15" w14:textId="226F7E8F"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(8.80-10.60)</w:t>
            </w:r>
          </w:p>
        </w:tc>
      </w:tr>
      <w:tr w:rsidR="00484F4A" w:rsidRPr="00C8407B" w14:paraId="7FF55254" w14:textId="77777777" w:rsidTr="00D4437A">
        <w:tc>
          <w:tcPr>
            <w:tcW w:w="2977" w:type="dxa"/>
          </w:tcPr>
          <w:p w14:paraId="62C39DC2" w14:textId="77777777"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 xml:space="preserve">Phosphates inorganic </w:t>
            </w:r>
          </w:p>
        </w:tc>
        <w:tc>
          <w:tcPr>
            <w:tcW w:w="1843" w:type="dxa"/>
          </w:tcPr>
          <w:p w14:paraId="0588146A" w14:textId="113BF6AE"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3.95 mg/dL</w:t>
            </w:r>
          </w:p>
        </w:tc>
        <w:tc>
          <w:tcPr>
            <w:tcW w:w="2128" w:type="dxa"/>
          </w:tcPr>
          <w:p w14:paraId="6E459F18" w14:textId="642F844D"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(2.50-4.50)</w:t>
            </w:r>
          </w:p>
        </w:tc>
      </w:tr>
      <w:tr w:rsidR="00807122" w:rsidRPr="00C8407B" w14:paraId="41F03A11" w14:textId="77777777" w:rsidTr="00D4437A">
        <w:tc>
          <w:tcPr>
            <w:tcW w:w="6948" w:type="dxa"/>
            <w:gridSpan w:val="3"/>
          </w:tcPr>
          <w:p w14:paraId="044764BC" w14:textId="35D14700" w:rsidR="00807122" w:rsidRPr="00C8407B" w:rsidRDefault="00807122" w:rsidP="00AC7521">
            <w:pPr>
              <w:spacing w:line="360" w:lineRule="auto"/>
              <w:jc w:val="both"/>
              <w:rPr>
                <w:rFonts w:ascii="Book Antiqua" w:hAnsi="Book Antiqua"/>
                <w:lang w:val="en-US"/>
              </w:rPr>
            </w:pPr>
            <w:r w:rsidRPr="00C8407B">
              <w:rPr>
                <w:rFonts w:ascii="Book Antiqua" w:hAnsi="Book Antiqua"/>
                <w:lang w:val="en-US"/>
              </w:rPr>
              <w:t>Liver enzymes</w:t>
            </w:r>
          </w:p>
        </w:tc>
      </w:tr>
      <w:tr w:rsidR="00484F4A" w:rsidRPr="00C8407B" w14:paraId="06E33F74" w14:textId="77777777" w:rsidTr="00D4437A">
        <w:tc>
          <w:tcPr>
            <w:tcW w:w="2977" w:type="dxa"/>
          </w:tcPr>
          <w:p w14:paraId="37F079BD" w14:textId="77777777"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ALT</w:t>
            </w:r>
          </w:p>
        </w:tc>
        <w:tc>
          <w:tcPr>
            <w:tcW w:w="1843" w:type="dxa"/>
          </w:tcPr>
          <w:p w14:paraId="1F7B2027" w14:textId="14B681AD"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17.0 U/L</w:t>
            </w:r>
          </w:p>
        </w:tc>
        <w:tc>
          <w:tcPr>
            <w:tcW w:w="2128" w:type="dxa"/>
          </w:tcPr>
          <w:p w14:paraId="32C9E858" w14:textId="4DB5BEA1"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(&lt; 45.0)</w:t>
            </w:r>
          </w:p>
        </w:tc>
      </w:tr>
      <w:tr w:rsidR="00484F4A" w:rsidRPr="00C8407B" w14:paraId="0DB6AD91" w14:textId="77777777" w:rsidTr="00D4437A">
        <w:tc>
          <w:tcPr>
            <w:tcW w:w="2977" w:type="dxa"/>
          </w:tcPr>
          <w:p w14:paraId="5706038E" w14:textId="77777777"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 xml:space="preserve">AST </w:t>
            </w:r>
          </w:p>
        </w:tc>
        <w:tc>
          <w:tcPr>
            <w:tcW w:w="1843" w:type="dxa"/>
          </w:tcPr>
          <w:p w14:paraId="1CC34431" w14:textId="7E627CA2"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20.0 U/L</w:t>
            </w:r>
          </w:p>
        </w:tc>
        <w:tc>
          <w:tcPr>
            <w:tcW w:w="2128" w:type="dxa"/>
          </w:tcPr>
          <w:p w14:paraId="6746444A" w14:textId="65FE7ACF"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(&lt; 35.0)</w:t>
            </w:r>
          </w:p>
        </w:tc>
      </w:tr>
      <w:tr w:rsidR="00484F4A" w:rsidRPr="00C8407B" w14:paraId="7E4B273B" w14:textId="77777777" w:rsidTr="00D4437A">
        <w:tc>
          <w:tcPr>
            <w:tcW w:w="2977" w:type="dxa"/>
          </w:tcPr>
          <w:p w14:paraId="342D4F9F" w14:textId="77777777"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GGT</w:t>
            </w:r>
          </w:p>
        </w:tc>
        <w:tc>
          <w:tcPr>
            <w:tcW w:w="1843" w:type="dxa"/>
          </w:tcPr>
          <w:p w14:paraId="4954463A" w14:textId="6BBDF11F"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15.00 U/L</w:t>
            </w:r>
          </w:p>
        </w:tc>
        <w:tc>
          <w:tcPr>
            <w:tcW w:w="2128" w:type="dxa"/>
          </w:tcPr>
          <w:p w14:paraId="287A7E47" w14:textId="7A98C00A"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(&lt; 55.00)</w:t>
            </w:r>
          </w:p>
        </w:tc>
      </w:tr>
      <w:tr w:rsidR="00484F4A" w:rsidRPr="00C8407B" w14:paraId="7CBD8C62" w14:textId="77777777" w:rsidTr="00D4437A">
        <w:tc>
          <w:tcPr>
            <w:tcW w:w="2977" w:type="dxa"/>
          </w:tcPr>
          <w:p w14:paraId="242D008A" w14:textId="77777777"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 xml:space="preserve">Total bilirubin </w:t>
            </w:r>
          </w:p>
        </w:tc>
        <w:tc>
          <w:tcPr>
            <w:tcW w:w="1843" w:type="dxa"/>
          </w:tcPr>
          <w:p w14:paraId="6D7A7C95" w14:textId="69FA528F"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0.19 mg/dL</w:t>
            </w:r>
          </w:p>
        </w:tc>
        <w:tc>
          <w:tcPr>
            <w:tcW w:w="2128" w:type="dxa"/>
          </w:tcPr>
          <w:p w14:paraId="17644526" w14:textId="5D1F5051"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(0.30-1.20)</w:t>
            </w:r>
          </w:p>
        </w:tc>
      </w:tr>
      <w:tr w:rsidR="00807122" w:rsidRPr="00C8407B" w14:paraId="19B2BF57" w14:textId="77777777" w:rsidTr="00D4437A">
        <w:tc>
          <w:tcPr>
            <w:tcW w:w="6948" w:type="dxa"/>
            <w:gridSpan w:val="3"/>
          </w:tcPr>
          <w:p w14:paraId="70376F39" w14:textId="399D2124" w:rsidR="00807122" w:rsidRPr="00C8407B" w:rsidRDefault="00807122" w:rsidP="00AC7521">
            <w:pPr>
              <w:spacing w:line="360" w:lineRule="auto"/>
              <w:jc w:val="both"/>
              <w:rPr>
                <w:rFonts w:ascii="Book Antiqua" w:hAnsi="Book Antiqua"/>
                <w:lang w:val="en-US"/>
              </w:rPr>
            </w:pPr>
            <w:r w:rsidRPr="00C8407B">
              <w:rPr>
                <w:rFonts w:ascii="Book Antiqua" w:hAnsi="Book Antiqua"/>
                <w:lang w:val="en-US"/>
              </w:rPr>
              <w:t>Cardiac biomarkers</w:t>
            </w:r>
          </w:p>
        </w:tc>
      </w:tr>
      <w:tr w:rsidR="00484F4A" w:rsidRPr="00C8407B" w14:paraId="007E6AE9" w14:textId="77777777" w:rsidTr="00D4437A">
        <w:tc>
          <w:tcPr>
            <w:tcW w:w="2977" w:type="dxa"/>
          </w:tcPr>
          <w:p w14:paraId="79633A27" w14:textId="77777777"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Troponin T high sensitivity</w:t>
            </w:r>
          </w:p>
        </w:tc>
        <w:tc>
          <w:tcPr>
            <w:tcW w:w="1843" w:type="dxa"/>
          </w:tcPr>
          <w:p w14:paraId="6EBAEA4B" w14:textId="65006CC4"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47.74 ng/L</w:t>
            </w:r>
          </w:p>
        </w:tc>
        <w:tc>
          <w:tcPr>
            <w:tcW w:w="2128" w:type="dxa"/>
          </w:tcPr>
          <w:p w14:paraId="0F3F0A65" w14:textId="164A4543"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(0.00-14.00)</w:t>
            </w:r>
          </w:p>
        </w:tc>
      </w:tr>
      <w:tr w:rsidR="00484F4A" w:rsidRPr="00C8407B" w14:paraId="5B7074AD" w14:textId="77777777" w:rsidTr="00D4437A">
        <w:tc>
          <w:tcPr>
            <w:tcW w:w="2977" w:type="dxa"/>
          </w:tcPr>
          <w:p w14:paraId="0CD81230" w14:textId="77777777"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Creatine Kinase</w:t>
            </w:r>
          </w:p>
        </w:tc>
        <w:tc>
          <w:tcPr>
            <w:tcW w:w="1843" w:type="dxa"/>
          </w:tcPr>
          <w:p w14:paraId="583E6EFD" w14:textId="79FE2B86"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41 U/L</w:t>
            </w:r>
          </w:p>
        </w:tc>
        <w:tc>
          <w:tcPr>
            <w:tcW w:w="2128" w:type="dxa"/>
          </w:tcPr>
          <w:p w14:paraId="79520AAD" w14:textId="264D309A"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(&lt; 170)</w:t>
            </w:r>
          </w:p>
        </w:tc>
      </w:tr>
      <w:tr w:rsidR="00484F4A" w:rsidRPr="00C8407B" w14:paraId="2F78C858" w14:textId="77777777" w:rsidTr="00D4437A">
        <w:tc>
          <w:tcPr>
            <w:tcW w:w="2977" w:type="dxa"/>
          </w:tcPr>
          <w:p w14:paraId="0438E4FF" w14:textId="77777777"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 xml:space="preserve">Creatine Kinase -MB </w:t>
            </w:r>
          </w:p>
        </w:tc>
        <w:tc>
          <w:tcPr>
            <w:tcW w:w="1843" w:type="dxa"/>
          </w:tcPr>
          <w:p w14:paraId="15B5BD71" w14:textId="1DF71328"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18 U/L</w:t>
            </w:r>
          </w:p>
        </w:tc>
        <w:tc>
          <w:tcPr>
            <w:tcW w:w="2128" w:type="dxa"/>
          </w:tcPr>
          <w:p w14:paraId="170B81A1" w14:textId="2B11DDF6"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(&lt; 25)</w:t>
            </w:r>
          </w:p>
        </w:tc>
      </w:tr>
      <w:tr w:rsidR="00484F4A" w:rsidRPr="00C8407B" w14:paraId="2D90B87C" w14:textId="77777777" w:rsidTr="00D4437A">
        <w:tc>
          <w:tcPr>
            <w:tcW w:w="2977" w:type="dxa"/>
          </w:tcPr>
          <w:p w14:paraId="47AA9D0D" w14:textId="77777777"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 xml:space="preserve">CKMB </w:t>
            </w:r>
          </w:p>
        </w:tc>
        <w:tc>
          <w:tcPr>
            <w:tcW w:w="1843" w:type="dxa"/>
          </w:tcPr>
          <w:p w14:paraId="7757E7B1" w14:textId="499AA6B8"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43.9%</w:t>
            </w:r>
          </w:p>
        </w:tc>
        <w:tc>
          <w:tcPr>
            <w:tcW w:w="2128" w:type="dxa"/>
          </w:tcPr>
          <w:p w14:paraId="4776A47A" w14:textId="3ED1A1B5"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(&lt; 6.0)</w:t>
            </w:r>
          </w:p>
        </w:tc>
      </w:tr>
      <w:tr w:rsidR="00484F4A" w:rsidRPr="00C8407B" w14:paraId="423D156B" w14:textId="77777777" w:rsidTr="00D4437A">
        <w:tc>
          <w:tcPr>
            <w:tcW w:w="2977" w:type="dxa"/>
          </w:tcPr>
          <w:p w14:paraId="24024790" w14:textId="77777777"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 xml:space="preserve">Pro-BNP </w:t>
            </w:r>
          </w:p>
        </w:tc>
        <w:tc>
          <w:tcPr>
            <w:tcW w:w="1843" w:type="dxa"/>
          </w:tcPr>
          <w:p w14:paraId="068022FA" w14:textId="5A842A6B"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288.30 pg/mL</w:t>
            </w:r>
          </w:p>
        </w:tc>
        <w:tc>
          <w:tcPr>
            <w:tcW w:w="2128" w:type="dxa"/>
          </w:tcPr>
          <w:p w14:paraId="0061C7DD" w14:textId="1A841461"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(0-125)</w:t>
            </w:r>
          </w:p>
        </w:tc>
      </w:tr>
      <w:tr w:rsidR="00807122" w:rsidRPr="00C8407B" w14:paraId="62AF53B4" w14:textId="77777777" w:rsidTr="00D4437A">
        <w:tc>
          <w:tcPr>
            <w:tcW w:w="6948" w:type="dxa"/>
            <w:gridSpan w:val="3"/>
          </w:tcPr>
          <w:p w14:paraId="37E837BE" w14:textId="48CCF54F" w:rsidR="00807122" w:rsidRPr="00C8407B" w:rsidRDefault="00807122" w:rsidP="00AC7521">
            <w:pPr>
              <w:spacing w:line="360" w:lineRule="auto"/>
              <w:jc w:val="both"/>
              <w:rPr>
                <w:rFonts w:ascii="Book Antiqua" w:hAnsi="Book Antiqua"/>
                <w:lang w:val="en-US"/>
              </w:rPr>
            </w:pPr>
            <w:r w:rsidRPr="00C8407B">
              <w:rPr>
                <w:rFonts w:ascii="Book Antiqua" w:hAnsi="Book Antiqua"/>
                <w:lang w:val="en-US"/>
              </w:rPr>
              <w:t>Serum protein electrophoresis</w:t>
            </w:r>
          </w:p>
        </w:tc>
      </w:tr>
      <w:tr w:rsidR="00484F4A" w:rsidRPr="00C8407B" w14:paraId="7D7A2331" w14:textId="77777777" w:rsidTr="00D4437A">
        <w:tc>
          <w:tcPr>
            <w:tcW w:w="2977" w:type="dxa"/>
          </w:tcPr>
          <w:p w14:paraId="7B2B1EDE" w14:textId="77777777"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 xml:space="preserve">Albumin </w:t>
            </w:r>
          </w:p>
        </w:tc>
        <w:tc>
          <w:tcPr>
            <w:tcW w:w="1843" w:type="dxa"/>
          </w:tcPr>
          <w:p w14:paraId="404C1BDE" w14:textId="4CFACF36"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49.2%</w:t>
            </w:r>
          </w:p>
        </w:tc>
        <w:tc>
          <w:tcPr>
            <w:tcW w:w="2128" w:type="dxa"/>
          </w:tcPr>
          <w:p w14:paraId="20EB49C7" w14:textId="422FDE57"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(53.8-65.2)</w:t>
            </w:r>
          </w:p>
        </w:tc>
      </w:tr>
      <w:tr w:rsidR="00484F4A" w:rsidRPr="00C8407B" w14:paraId="305FCCF6" w14:textId="77777777" w:rsidTr="00D4437A">
        <w:tc>
          <w:tcPr>
            <w:tcW w:w="2977" w:type="dxa"/>
          </w:tcPr>
          <w:p w14:paraId="51A50F14" w14:textId="77777777"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 xml:space="preserve">Alpha 1 </w:t>
            </w:r>
          </w:p>
        </w:tc>
        <w:tc>
          <w:tcPr>
            <w:tcW w:w="1843" w:type="dxa"/>
          </w:tcPr>
          <w:p w14:paraId="44404AE8" w14:textId="4CEC39CF"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7.2%</w:t>
            </w:r>
          </w:p>
        </w:tc>
        <w:tc>
          <w:tcPr>
            <w:tcW w:w="2128" w:type="dxa"/>
          </w:tcPr>
          <w:p w14:paraId="4F3E9ED2" w14:textId="392EC90E"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(1.1-3.7)</w:t>
            </w:r>
          </w:p>
        </w:tc>
      </w:tr>
      <w:tr w:rsidR="00484F4A" w:rsidRPr="00C8407B" w14:paraId="17AC4FA0" w14:textId="77777777" w:rsidTr="00D4437A">
        <w:trPr>
          <w:trHeight w:val="432"/>
        </w:trPr>
        <w:tc>
          <w:tcPr>
            <w:tcW w:w="2977" w:type="dxa"/>
          </w:tcPr>
          <w:p w14:paraId="6646B7B5" w14:textId="6A776E98"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 xml:space="preserve">Alpha 2 </w:t>
            </w:r>
          </w:p>
        </w:tc>
        <w:tc>
          <w:tcPr>
            <w:tcW w:w="1843" w:type="dxa"/>
          </w:tcPr>
          <w:p w14:paraId="42027963" w14:textId="1D72A952"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21.1%</w:t>
            </w:r>
          </w:p>
        </w:tc>
        <w:tc>
          <w:tcPr>
            <w:tcW w:w="2128" w:type="dxa"/>
          </w:tcPr>
          <w:p w14:paraId="00D8C939" w14:textId="0EF5CD69"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(8.5-14.5)</w:t>
            </w:r>
          </w:p>
        </w:tc>
      </w:tr>
      <w:tr w:rsidR="00484F4A" w:rsidRPr="00C8407B" w14:paraId="45D35A0E" w14:textId="77777777" w:rsidTr="00D4437A">
        <w:tc>
          <w:tcPr>
            <w:tcW w:w="2977" w:type="dxa"/>
          </w:tcPr>
          <w:p w14:paraId="48775E47" w14:textId="77777777"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 xml:space="preserve">Beta </w:t>
            </w:r>
          </w:p>
        </w:tc>
        <w:tc>
          <w:tcPr>
            <w:tcW w:w="1843" w:type="dxa"/>
          </w:tcPr>
          <w:p w14:paraId="2668B521" w14:textId="52D67093"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17.1%</w:t>
            </w:r>
          </w:p>
        </w:tc>
        <w:tc>
          <w:tcPr>
            <w:tcW w:w="2128" w:type="dxa"/>
          </w:tcPr>
          <w:p w14:paraId="13E4A67A" w14:textId="58696080"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(8.6-14.8)</w:t>
            </w:r>
          </w:p>
        </w:tc>
      </w:tr>
      <w:tr w:rsidR="00484F4A" w:rsidRPr="00C8407B" w14:paraId="7F7FCD8F" w14:textId="77777777" w:rsidTr="00D4437A">
        <w:tc>
          <w:tcPr>
            <w:tcW w:w="2977" w:type="dxa"/>
          </w:tcPr>
          <w:p w14:paraId="5832ACB7" w14:textId="02DABCD3"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Gamma</w:t>
            </w:r>
          </w:p>
        </w:tc>
        <w:tc>
          <w:tcPr>
            <w:tcW w:w="1843" w:type="dxa"/>
          </w:tcPr>
          <w:p w14:paraId="2B18DC52" w14:textId="07A9A3AD"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5.4%</w:t>
            </w:r>
          </w:p>
        </w:tc>
        <w:tc>
          <w:tcPr>
            <w:tcW w:w="2128" w:type="dxa"/>
          </w:tcPr>
          <w:p w14:paraId="025B3152" w14:textId="0EF352FC"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(9.2-18.2)</w:t>
            </w:r>
          </w:p>
        </w:tc>
      </w:tr>
      <w:tr w:rsidR="00484F4A" w:rsidRPr="00C8407B" w14:paraId="66D0244B" w14:textId="77777777" w:rsidTr="00D4437A">
        <w:tc>
          <w:tcPr>
            <w:tcW w:w="2977" w:type="dxa"/>
          </w:tcPr>
          <w:p w14:paraId="64FDDEAF" w14:textId="77777777"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A/G ratio</w:t>
            </w:r>
          </w:p>
        </w:tc>
        <w:tc>
          <w:tcPr>
            <w:tcW w:w="1843" w:type="dxa"/>
          </w:tcPr>
          <w:p w14:paraId="7A54DA87" w14:textId="77777777"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 xml:space="preserve">0.97 </w:t>
            </w:r>
          </w:p>
        </w:tc>
        <w:tc>
          <w:tcPr>
            <w:tcW w:w="2128" w:type="dxa"/>
          </w:tcPr>
          <w:p w14:paraId="3CE636C6" w14:textId="0B3D36DA"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(1.27-1.96)</w:t>
            </w:r>
          </w:p>
        </w:tc>
      </w:tr>
      <w:tr w:rsidR="00484F4A" w:rsidRPr="00C8407B" w14:paraId="360392BB" w14:textId="77777777" w:rsidTr="00D4437A">
        <w:tc>
          <w:tcPr>
            <w:tcW w:w="2977" w:type="dxa"/>
          </w:tcPr>
          <w:p w14:paraId="5A0D2D55" w14:textId="77777777"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 xml:space="preserve">Total protein </w:t>
            </w:r>
          </w:p>
        </w:tc>
        <w:tc>
          <w:tcPr>
            <w:tcW w:w="1843" w:type="dxa"/>
          </w:tcPr>
          <w:p w14:paraId="4690F8C9" w14:textId="1E3A5472"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4.30 g/dL</w:t>
            </w:r>
          </w:p>
        </w:tc>
        <w:tc>
          <w:tcPr>
            <w:tcW w:w="2128" w:type="dxa"/>
          </w:tcPr>
          <w:p w14:paraId="502BA91D" w14:textId="04E4DFC3"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(6.60-8.30)</w:t>
            </w:r>
          </w:p>
        </w:tc>
      </w:tr>
      <w:tr w:rsidR="00484F4A" w:rsidRPr="00C8407B" w14:paraId="3C55702F" w14:textId="77777777" w:rsidTr="00D4437A">
        <w:tc>
          <w:tcPr>
            <w:tcW w:w="2977" w:type="dxa"/>
          </w:tcPr>
          <w:p w14:paraId="4220D791" w14:textId="77777777"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Albumin</w:t>
            </w:r>
          </w:p>
        </w:tc>
        <w:tc>
          <w:tcPr>
            <w:tcW w:w="1843" w:type="dxa"/>
          </w:tcPr>
          <w:p w14:paraId="00FAA208" w14:textId="33E86512"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2.30 g/dL</w:t>
            </w:r>
          </w:p>
        </w:tc>
        <w:tc>
          <w:tcPr>
            <w:tcW w:w="2128" w:type="dxa"/>
          </w:tcPr>
          <w:p w14:paraId="2C365B33" w14:textId="65A031DA"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(3.5-5.2)</w:t>
            </w:r>
          </w:p>
        </w:tc>
      </w:tr>
      <w:tr w:rsidR="00807122" w:rsidRPr="00C8407B" w14:paraId="1A543913" w14:textId="77777777" w:rsidTr="00D4437A">
        <w:tc>
          <w:tcPr>
            <w:tcW w:w="6948" w:type="dxa"/>
            <w:gridSpan w:val="3"/>
          </w:tcPr>
          <w:p w14:paraId="1A39112A" w14:textId="4B3FAA9C" w:rsidR="00807122" w:rsidRPr="00C8407B" w:rsidRDefault="00807122" w:rsidP="00AC7521">
            <w:pPr>
              <w:spacing w:line="360" w:lineRule="auto"/>
              <w:jc w:val="both"/>
              <w:rPr>
                <w:rFonts w:ascii="Book Antiqua" w:hAnsi="Book Antiqua"/>
                <w:lang w:val="en-US"/>
              </w:rPr>
            </w:pPr>
            <w:r w:rsidRPr="00C8407B">
              <w:rPr>
                <w:rFonts w:ascii="Book Antiqua" w:hAnsi="Book Antiqua"/>
                <w:lang w:val="en-US"/>
              </w:rPr>
              <w:t>Virology tests</w:t>
            </w:r>
          </w:p>
        </w:tc>
      </w:tr>
      <w:tr w:rsidR="00484F4A" w:rsidRPr="00C8407B" w14:paraId="4D2B4DAE" w14:textId="77777777" w:rsidTr="00D4437A">
        <w:tc>
          <w:tcPr>
            <w:tcW w:w="2977" w:type="dxa"/>
          </w:tcPr>
          <w:p w14:paraId="2C1E5CF4" w14:textId="7DB9556A"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 xml:space="preserve">Anti-HCV </w:t>
            </w:r>
          </w:p>
        </w:tc>
        <w:tc>
          <w:tcPr>
            <w:tcW w:w="1843" w:type="dxa"/>
          </w:tcPr>
          <w:p w14:paraId="23E0C852" w14:textId="77777777" w:rsidR="00484F4A" w:rsidRPr="00C8407B" w:rsidRDefault="00484F4A" w:rsidP="00AC7521">
            <w:pPr>
              <w:spacing w:line="360" w:lineRule="auto"/>
              <w:jc w:val="both"/>
              <w:rPr>
                <w:rFonts w:ascii="Book Antiqua" w:hAnsi="Book Antiqua"/>
                <w:lang w:val="en-US"/>
              </w:rPr>
            </w:pPr>
            <w:r w:rsidRPr="00C8407B">
              <w:rPr>
                <w:rFonts w:ascii="Book Antiqua" w:hAnsi="Book Antiqua"/>
                <w:caps/>
                <w:lang w:val="en-US"/>
              </w:rPr>
              <w:t>n</w:t>
            </w:r>
            <w:r w:rsidRPr="00C8407B">
              <w:rPr>
                <w:rFonts w:ascii="Book Antiqua" w:hAnsi="Book Antiqua"/>
                <w:lang w:val="en-US"/>
              </w:rPr>
              <w:t>egative</w:t>
            </w:r>
          </w:p>
        </w:tc>
        <w:tc>
          <w:tcPr>
            <w:tcW w:w="2128" w:type="dxa"/>
          </w:tcPr>
          <w:p w14:paraId="027E951E" w14:textId="77777777" w:rsidR="00484F4A" w:rsidRPr="00C8407B" w:rsidRDefault="00484F4A" w:rsidP="00AC7521">
            <w:pPr>
              <w:spacing w:line="360" w:lineRule="auto"/>
              <w:jc w:val="both"/>
              <w:rPr>
                <w:rFonts w:ascii="Book Antiqua" w:hAnsi="Book Antiqua"/>
                <w:lang w:val="en-US"/>
              </w:rPr>
            </w:pPr>
          </w:p>
        </w:tc>
      </w:tr>
      <w:tr w:rsidR="00484F4A" w:rsidRPr="00C8407B" w14:paraId="7329E4FB" w14:textId="77777777" w:rsidTr="00D4437A">
        <w:tc>
          <w:tcPr>
            <w:tcW w:w="2977" w:type="dxa"/>
          </w:tcPr>
          <w:p w14:paraId="114FF0E1" w14:textId="77777777"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 xml:space="preserve">HbsAg </w:t>
            </w:r>
          </w:p>
        </w:tc>
        <w:tc>
          <w:tcPr>
            <w:tcW w:w="1843" w:type="dxa"/>
          </w:tcPr>
          <w:p w14:paraId="42D898BE" w14:textId="77777777" w:rsidR="00484F4A" w:rsidRPr="00C8407B" w:rsidRDefault="00484F4A" w:rsidP="00AC7521">
            <w:pPr>
              <w:spacing w:line="360" w:lineRule="auto"/>
              <w:jc w:val="both"/>
              <w:rPr>
                <w:rFonts w:ascii="Book Antiqua" w:hAnsi="Book Antiqua"/>
                <w:lang w:val="en-US"/>
              </w:rPr>
            </w:pPr>
            <w:r w:rsidRPr="00C8407B">
              <w:rPr>
                <w:rFonts w:ascii="Book Antiqua" w:hAnsi="Book Antiqua"/>
                <w:caps/>
                <w:lang w:val="en-US"/>
              </w:rPr>
              <w:t>n</w:t>
            </w:r>
            <w:r w:rsidRPr="00C8407B">
              <w:rPr>
                <w:rFonts w:ascii="Book Antiqua" w:hAnsi="Book Antiqua"/>
                <w:lang w:val="en-US"/>
              </w:rPr>
              <w:t>egative</w:t>
            </w:r>
          </w:p>
        </w:tc>
        <w:tc>
          <w:tcPr>
            <w:tcW w:w="2128" w:type="dxa"/>
          </w:tcPr>
          <w:p w14:paraId="66735FAA" w14:textId="77777777" w:rsidR="00484F4A" w:rsidRPr="00C8407B" w:rsidRDefault="00484F4A" w:rsidP="00AC7521">
            <w:pPr>
              <w:spacing w:line="360" w:lineRule="auto"/>
              <w:jc w:val="both"/>
              <w:rPr>
                <w:rFonts w:ascii="Book Antiqua" w:hAnsi="Book Antiqua"/>
                <w:lang w:val="en-US"/>
              </w:rPr>
            </w:pPr>
          </w:p>
        </w:tc>
      </w:tr>
      <w:tr w:rsidR="00484F4A" w:rsidRPr="00C8407B" w14:paraId="3CFE8AD5" w14:textId="77777777" w:rsidTr="00D4437A">
        <w:tc>
          <w:tcPr>
            <w:tcW w:w="2977" w:type="dxa"/>
          </w:tcPr>
          <w:p w14:paraId="2942646D" w14:textId="77777777"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Anti-HIV</w:t>
            </w:r>
          </w:p>
        </w:tc>
        <w:tc>
          <w:tcPr>
            <w:tcW w:w="1843" w:type="dxa"/>
          </w:tcPr>
          <w:p w14:paraId="73136B28" w14:textId="77777777" w:rsidR="00484F4A" w:rsidRPr="00C8407B" w:rsidRDefault="00484F4A" w:rsidP="00AC7521">
            <w:pPr>
              <w:spacing w:line="360" w:lineRule="auto"/>
              <w:jc w:val="both"/>
              <w:rPr>
                <w:rFonts w:ascii="Book Antiqua" w:hAnsi="Book Antiqua"/>
                <w:lang w:val="en-US"/>
              </w:rPr>
            </w:pPr>
            <w:r w:rsidRPr="00C8407B">
              <w:rPr>
                <w:rFonts w:ascii="Book Antiqua" w:hAnsi="Book Antiqua"/>
                <w:caps/>
                <w:lang w:val="en-US"/>
              </w:rPr>
              <w:t>n</w:t>
            </w:r>
            <w:r w:rsidRPr="00C8407B">
              <w:rPr>
                <w:rFonts w:ascii="Book Antiqua" w:hAnsi="Book Antiqua"/>
                <w:lang w:val="en-US"/>
              </w:rPr>
              <w:t>egative</w:t>
            </w:r>
          </w:p>
        </w:tc>
        <w:tc>
          <w:tcPr>
            <w:tcW w:w="2128" w:type="dxa"/>
          </w:tcPr>
          <w:p w14:paraId="47A26B63" w14:textId="77777777" w:rsidR="00484F4A" w:rsidRPr="00C8407B" w:rsidRDefault="00484F4A" w:rsidP="00AC7521">
            <w:pPr>
              <w:spacing w:line="360" w:lineRule="auto"/>
              <w:jc w:val="both"/>
              <w:rPr>
                <w:rFonts w:ascii="Book Antiqua" w:hAnsi="Book Antiqua"/>
                <w:lang w:val="en-US"/>
              </w:rPr>
            </w:pPr>
          </w:p>
        </w:tc>
      </w:tr>
      <w:tr w:rsidR="00807122" w:rsidRPr="00C8407B" w14:paraId="26BD97AD" w14:textId="77777777" w:rsidTr="00D4437A">
        <w:tc>
          <w:tcPr>
            <w:tcW w:w="6948" w:type="dxa"/>
            <w:gridSpan w:val="3"/>
          </w:tcPr>
          <w:p w14:paraId="090F3053" w14:textId="23B918C3" w:rsidR="00807122" w:rsidRPr="00C8407B" w:rsidRDefault="00807122" w:rsidP="00AC7521">
            <w:pPr>
              <w:spacing w:line="360" w:lineRule="auto"/>
              <w:jc w:val="both"/>
              <w:rPr>
                <w:rFonts w:ascii="Book Antiqua" w:hAnsi="Book Antiqua"/>
                <w:lang w:val="en-US"/>
              </w:rPr>
            </w:pPr>
            <w:r w:rsidRPr="00C8407B">
              <w:rPr>
                <w:rFonts w:ascii="Book Antiqua" w:hAnsi="Book Antiqua"/>
                <w:lang w:val="en-US"/>
              </w:rPr>
              <w:t>Immunoglobulins</w:t>
            </w:r>
          </w:p>
        </w:tc>
      </w:tr>
      <w:tr w:rsidR="00484F4A" w:rsidRPr="00C8407B" w14:paraId="7147FA00" w14:textId="77777777" w:rsidTr="00D4437A">
        <w:tc>
          <w:tcPr>
            <w:tcW w:w="2977" w:type="dxa"/>
          </w:tcPr>
          <w:p w14:paraId="5270922D" w14:textId="77777777"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 xml:space="preserve">Immunoglobulin A </w:t>
            </w:r>
          </w:p>
        </w:tc>
        <w:tc>
          <w:tcPr>
            <w:tcW w:w="1843" w:type="dxa"/>
          </w:tcPr>
          <w:p w14:paraId="43A4A961" w14:textId="6322714B"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25 mg/dL</w:t>
            </w:r>
          </w:p>
        </w:tc>
        <w:tc>
          <w:tcPr>
            <w:tcW w:w="2128" w:type="dxa"/>
          </w:tcPr>
          <w:p w14:paraId="4A0D0A11" w14:textId="5D3A130E"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(70-400)</w:t>
            </w:r>
          </w:p>
        </w:tc>
      </w:tr>
      <w:tr w:rsidR="00484F4A" w:rsidRPr="00C8407B" w14:paraId="28890B2B" w14:textId="77777777" w:rsidTr="00D4437A">
        <w:tc>
          <w:tcPr>
            <w:tcW w:w="2977" w:type="dxa"/>
          </w:tcPr>
          <w:p w14:paraId="714ECB4E" w14:textId="77777777"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 xml:space="preserve">Immunoglobulin G </w:t>
            </w:r>
          </w:p>
        </w:tc>
        <w:tc>
          <w:tcPr>
            <w:tcW w:w="1843" w:type="dxa"/>
          </w:tcPr>
          <w:p w14:paraId="76DA7288" w14:textId="4F630152"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193 mg/dL</w:t>
            </w:r>
          </w:p>
        </w:tc>
        <w:tc>
          <w:tcPr>
            <w:tcW w:w="2128" w:type="dxa"/>
          </w:tcPr>
          <w:p w14:paraId="10A86DCD" w14:textId="6C03F2E6"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(700-1600)</w:t>
            </w:r>
          </w:p>
        </w:tc>
      </w:tr>
      <w:tr w:rsidR="00484F4A" w:rsidRPr="00C8407B" w14:paraId="0D29C636" w14:textId="77777777" w:rsidTr="00D4437A">
        <w:tc>
          <w:tcPr>
            <w:tcW w:w="2977" w:type="dxa"/>
          </w:tcPr>
          <w:p w14:paraId="2C7E4537" w14:textId="77777777"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 xml:space="preserve">Immunoglobulin M </w:t>
            </w:r>
          </w:p>
        </w:tc>
        <w:tc>
          <w:tcPr>
            <w:tcW w:w="1843" w:type="dxa"/>
          </w:tcPr>
          <w:p w14:paraId="03322B99" w14:textId="2DC26E74"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142 mg/dL</w:t>
            </w:r>
          </w:p>
        </w:tc>
        <w:tc>
          <w:tcPr>
            <w:tcW w:w="2128" w:type="dxa"/>
          </w:tcPr>
          <w:p w14:paraId="5F34F1B6" w14:textId="4B6DFCE6"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(40-230)</w:t>
            </w:r>
          </w:p>
        </w:tc>
      </w:tr>
      <w:tr w:rsidR="00807122" w:rsidRPr="00C8407B" w14:paraId="3A1BF32A" w14:textId="77777777" w:rsidTr="00D4437A">
        <w:tc>
          <w:tcPr>
            <w:tcW w:w="6948" w:type="dxa"/>
            <w:gridSpan w:val="3"/>
          </w:tcPr>
          <w:p w14:paraId="6ECC9924" w14:textId="5DD532BB" w:rsidR="00807122" w:rsidRPr="00C8407B" w:rsidRDefault="00807122" w:rsidP="00AC7521">
            <w:pPr>
              <w:spacing w:line="360" w:lineRule="auto"/>
              <w:jc w:val="both"/>
              <w:rPr>
                <w:rFonts w:ascii="Book Antiqua" w:hAnsi="Book Antiqua"/>
                <w:lang w:val="en-US"/>
              </w:rPr>
            </w:pPr>
            <w:r w:rsidRPr="00C8407B">
              <w:rPr>
                <w:rFonts w:ascii="Book Antiqua" w:hAnsi="Book Antiqua"/>
                <w:lang w:val="en-US"/>
              </w:rPr>
              <w:t>Rheumatology profile</w:t>
            </w:r>
          </w:p>
        </w:tc>
      </w:tr>
      <w:tr w:rsidR="00484F4A" w:rsidRPr="00C8407B" w14:paraId="3C0CB58D" w14:textId="77777777" w:rsidTr="00D4437A">
        <w:tc>
          <w:tcPr>
            <w:tcW w:w="2977" w:type="dxa"/>
          </w:tcPr>
          <w:p w14:paraId="5D4C5A1D" w14:textId="77777777"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 xml:space="preserve">ANA profile </w:t>
            </w:r>
          </w:p>
        </w:tc>
        <w:tc>
          <w:tcPr>
            <w:tcW w:w="1843" w:type="dxa"/>
          </w:tcPr>
          <w:p w14:paraId="5529EBCB" w14:textId="77777777" w:rsidR="00484F4A" w:rsidRPr="00C8407B" w:rsidRDefault="00484F4A" w:rsidP="00AC7521">
            <w:pPr>
              <w:spacing w:line="360" w:lineRule="auto"/>
              <w:jc w:val="both"/>
              <w:rPr>
                <w:rFonts w:ascii="Book Antiqua" w:hAnsi="Book Antiqua"/>
                <w:lang w:val="en-US"/>
              </w:rPr>
            </w:pPr>
            <w:r w:rsidRPr="00C8407B">
              <w:rPr>
                <w:rFonts w:ascii="Book Antiqua" w:hAnsi="Book Antiqua"/>
                <w:caps/>
                <w:lang w:val="en-US"/>
              </w:rPr>
              <w:t>n</w:t>
            </w:r>
            <w:r w:rsidRPr="00C8407B">
              <w:rPr>
                <w:rFonts w:ascii="Book Antiqua" w:hAnsi="Book Antiqua"/>
                <w:lang w:val="en-US"/>
              </w:rPr>
              <w:t xml:space="preserve">egative </w:t>
            </w:r>
          </w:p>
        </w:tc>
        <w:tc>
          <w:tcPr>
            <w:tcW w:w="2128" w:type="dxa"/>
          </w:tcPr>
          <w:p w14:paraId="0A2EAF6E" w14:textId="77777777" w:rsidR="00484F4A" w:rsidRPr="00C8407B" w:rsidRDefault="00484F4A" w:rsidP="00AC7521">
            <w:pPr>
              <w:spacing w:line="360" w:lineRule="auto"/>
              <w:jc w:val="both"/>
              <w:rPr>
                <w:rFonts w:ascii="Book Antiqua" w:hAnsi="Book Antiqua"/>
                <w:lang w:val="en-US"/>
              </w:rPr>
            </w:pPr>
          </w:p>
        </w:tc>
      </w:tr>
      <w:tr w:rsidR="00484F4A" w:rsidRPr="00C8407B" w14:paraId="476142C9" w14:textId="77777777" w:rsidTr="00D4437A">
        <w:tc>
          <w:tcPr>
            <w:tcW w:w="2977" w:type="dxa"/>
          </w:tcPr>
          <w:p w14:paraId="4E9DAA9A" w14:textId="77777777"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 xml:space="preserve">Anti- CCP </w:t>
            </w:r>
          </w:p>
        </w:tc>
        <w:tc>
          <w:tcPr>
            <w:tcW w:w="1843" w:type="dxa"/>
          </w:tcPr>
          <w:p w14:paraId="11A6C19F" w14:textId="6886B52B"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0.47 RU/mL</w:t>
            </w:r>
          </w:p>
        </w:tc>
        <w:tc>
          <w:tcPr>
            <w:tcW w:w="2128" w:type="dxa"/>
          </w:tcPr>
          <w:p w14:paraId="5AE968AB" w14:textId="72A4F2C1"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(&lt; 5.00)</w:t>
            </w:r>
          </w:p>
        </w:tc>
      </w:tr>
      <w:tr w:rsidR="00484F4A" w:rsidRPr="00C8407B" w14:paraId="46726D97" w14:textId="77777777" w:rsidTr="00D4437A">
        <w:tc>
          <w:tcPr>
            <w:tcW w:w="2977" w:type="dxa"/>
          </w:tcPr>
          <w:p w14:paraId="794BEA9D" w14:textId="77777777"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Anti- dsDNA</w:t>
            </w:r>
          </w:p>
        </w:tc>
        <w:tc>
          <w:tcPr>
            <w:tcW w:w="1843" w:type="dxa"/>
          </w:tcPr>
          <w:p w14:paraId="707481D1" w14:textId="5A7310E4"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13.9 IU/mL</w:t>
            </w:r>
          </w:p>
        </w:tc>
        <w:tc>
          <w:tcPr>
            <w:tcW w:w="2128" w:type="dxa"/>
          </w:tcPr>
          <w:p w14:paraId="1AEE63AC" w14:textId="0B902747"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(&lt; 100)</w:t>
            </w:r>
          </w:p>
        </w:tc>
      </w:tr>
      <w:tr w:rsidR="00484F4A" w:rsidRPr="00C8407B" w14:paraId="237D6DF6" w14:textId="77777777" w:rsidTr="00D4437A">
        <w:tc>
          <w:tcPr>
            <w:tcW w:w="2977" w:type="dxa"/>
          </w:tcPr>
          <w:p w14:paraId="2EE304DC" w14:textId="77777777"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p-ANCA</w:t>
            </w:r>
          </w:p>
        </w:tc>
        <w:tc>
          <w:tcPr>
            <w:tcW w:w="1843" w:type="dxa"/>
          </w:tcPr>
          <w:p w14:paraId="563E3EF1" w14:textId="77777777" w:rsidR="00484F4A" w:rsidRPr="00C8407B" w:rsidRDefault="00484F4A" w:rsidP="00AC7521">
            <w:pPr>
              <w:spacing w:line="360" w:lineRule="auto"/>
              <w:jc w:val="both"/>
              <w:rPr>
                <w:rFonts w:ascii="Book Antiqua" w:hAnsi="Book Antiqua"/>
                <w:lang w:val="en-US"/>
              </w:rPr>
            </w:pPr>
            <w:r w:rsidRPr="00C8407B">
              <w:rPr>
                <w:rFonts w:ascii="Book Antiqua" w:hAnsi="Book Antiqua"/>
                <w:caps/>
                <w:lang w:val="en-US"/>
              </w:rPr>
              <w:t>n</w:t>
            </w:r>
            <w:r w:rsidRPr="00C8407B">
              <w:rPr>
                <w:rFonts w:ascii="Book Antiqua" w:hAnsi="Book Antiqua"/>
                <w:lang w:val="en-US"/>
              </w:rPr>
              <w:t>egative</w:t>
            </w:r>
          </w:p>
        </w:tc>
        <w:tc>
          <w:tcPr>
            <w:tcW w:w="2128" w:type="dxa"/>
          </w:tcPr>
          <w:p w14:paraId="2EAFA5EE" w14:textId="77777777" w:rsidR="00484F4A" w:rsidRPr="00C8407B" w:rsidRDefault="00484F4A" w:rsidP="00AC7521">
            <w:pPr>
              <w:spacing w:line="360" w:lineRule="auto"/>
              <w:jc w:val="both"/>
              <w:rPr>
                <w:rFonts w:ascii="Book Antiqua" w:hAnsi="Book Antiqua"/>
                <w:lang w:val="en-US"/>
              </w:rPr>
            </w:pPr>
          </w:p>
        </w:tc>
      </w:tr>
      <w:tr w:rsidR="00484F4A" w:rsidRPr="00C8407B" w14:paraId="6AD67C75" w14:textId="77777777" w:rsidTr="00D4437A">
        <w:tc>
          <w:tcPr>
            <w:tcW w:w="2977" w:type="dxa"/>
          </w:tcPr>
          <w:p w14:paraId="1DF02952" w14:textId="77777777"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c-ANCA</w:t>
            </w:r>
          </w:p>
        </w:tc>
        <w:tc>
          <w:tcPr>
            <w:tcW w:w="1843" w:type="dxa"/>
          </w:tcPr>
          <w:p w14:paraId="216DF60C" w14:textId="77777777" w:rsidR="00484F4A" w:rsidRPr="00C8407B" w:rsidRDefault="00484F4A" w:rsidP="00AC7521">
            <w:pPr>
              <w:spacing w:line="360" w:lineRule="auto"/>
              <w:jc w:val="both"/>
              <w:rPr>
                <w:rFonts w:ascii="Book Antiqua" w:hAnsi="Book Antiqua"/>
                <w:lang w:val="en-US"/>
              </w:rPr>
            </w:pPr>
            <w:r w:rsidRPr="00C8407B">
              <w:rPr>
                <w:rFonts w:ascii="Book Antiqua" w:hAnsi="Book Antiqua"/>
                <w:caps/>
                <w:lang w:val="en-US"/>
              </w:rPr>
              <w:t>n</w:t>
            </w:r>
            <w:r w:rsidRPr="00C8407B">
              <w:rPr>
                <w:rFonts w:ascii="Book Antiqua" w:hAnsi="Book Antiqua"/>
                <w:lang w:val="en-US"/>
              </w:rPr>
              <w:t>egative</w:t>
            </w:r>
          </w:p>
        </w:tc>
        <w:tc>
          <w:tcPr>
            <w:tcW w:w="2128" w:type="dxa"/>
          </w:tcPr>
          <w:p w14:paraId="12809B67" w14:textId="77777777" w:rsidR="00484F4A" w:rsidRPr="00C8407B" w:rsidRDefault="00484F4A" w:rsidP="00AC7521">
            <w:pPr>
              <w:spacing w:line="360" w:lineRule="auto"/>
              <w:jc w:val="both"/>
              <w:rPr>
                <w:rFonts w:ascii="Book Antiqua" w:hAnsi="Book Antiqua"/>
                <w:lang w:val="en-US"/>
              </w:rPr>
            </w:pPr>
          </w:p>
        </w:tc>
      </w:tr>
      <w:tr w:rsidR="00484F4A" w:rsidRPr="00C8407B" w14:paraId="33CCBC05" w14:textId="77777777" w:rsidTr="00D4437A">
        <w:tc>
          <w:tcPr>
            <w:tcW w:w="2977" w:type="dxa"/>
          </w:tcPr>
          <w:p w14:paraId="41717DA1" w14:textId="77777777"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 xml:space="preserve">Complement C3 </w:t>
            </w:r>
          </w:p>
        </w:tc>
        <w:tc>
          <w:tcPr>
            <w:tcW w:w="1843" w:type="dxa"/>
          </w:tcPr>
          <w:p w14:paraId="39ED5D55" w14:textId="43836519"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134 mg/dL</w:t>
            </w:r>
          </w:p>
        </w:tc>
        <w:tc>
          <w:tcPr>
            <w:tcW w:w="2128" w:type="dxa"/>
          </w:tcPr>
          <w:p w14:paraId="5D377693" w14:textId="051BEFBB"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(90-180)</w:t>
            </w:r>
          </w:p>
        </w:tc>
      </w:tr>
      <w:tr w:rsidR="00484F4A" w:rsidRPr="00C8407B" w14:paraId="3F514C6D" w14:textId="77777777" w:rsidTr="00D4437A">
        <w:tc>
          <w:tcPr>
            <w:tcW w:w="2977" w:type="dxa"/>
          </w:tcPr>
          <w:p w14:paraId="5055E4C1" w14:textId="77777777"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Complement C4</w:t>
            </w:r>
          </w:p>
        </w:tc>
        <w:tc>
          <w:tcPr>
            <w:tcW w:w="1843" w:type="dxa"/>
          </w:tcPr>
          <w:p w14:paraId="0A35B142" w14:textId="2A7F8784"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35 mg/dL</w:t>
            </w:r>
          </w:p>
        </w:tc>
        <w:tc>
          <w:tcPr>
            <w:tcW w:w="2128" w:type="dxa"/>
          </w:tcPr>
          <w:p w14:paraId="052A3574" w14:textId="78E1BCC0"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(10-40)</w:t>
            </w:r>
          </w:p>
        </w:tc>
      </w:tr>
      <w:tr w:rsidR="00484F4A" w:rsidRPr="00C8407B" w14:paraId="3E55A201" w14:textId="77777777" w:rsidTr="00D4437A">
        <w:tc>
          <w:tcPr>
            <w:tcW w:w="2977" w:type="dxa"/>
          </w:tcPr>
          <w:p w14:paraId="2CEDCEA9" w14:textId="77777777"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Onconeural antibodies</w:t>
            </w:r>
          </w:p>
        </w:tc>
        <w:tc>
          <w:tcPr>
            <w:tcW w:w="1843" w:type="dxa"/>
          </w:tcPr>
          <w:p w14:paraId="3A1DF3CD" w14:textId="77777777" w:rsidR="00484F4A" w:rsidRPr="00C8407B" w:rsidRDefault="00484F4A" w:rsidP="00AC7521">
            <w:pPr>
              <w:spacing w:line="360" w:lineRule="auto"/>
              <w:jc w:val="both"/>
              <w:rPr>
                <w:rFonts w:ascii="Book Antiqua" w:hAnsi="Book Antiqua"/>
                <w:lang w:val="en-US"/>
              </w:rPr>
            </w:pPr>
          </w:p>
        </w:tc>
        <w:tc>
          <w:tcPr>
            <w:tcW w:w="2128" w:type="dxa"/>
          </w:tcPr>
          <w:p w14:paraId="78E32D81" w14:textId="77777777" w:rsidR="00484F4A" w:rsidRPr="00C8407B" w:rsidRDefault="00484F4A" w:rsidP="00AC7521">
            <w:pPr>
              <w:spacing w:line="360" w:lineRule="auto"/>
              <w:jc w:val="both"/>
              <w:rPr>
                <w:rFonts w:ascii="Book Antiqua" w:hAnsi="Book Antiqua"/>
                <w:lang w:val="en-US"/>
              </w:rPr>
            </w:pPr>
          </w:p>
        </w:tc>
      </w:tr>
      <w:tr w:rsidR="00484F4A" w:rsidRPr="00C8407B" w14:paraId="008F0554" w14:textId="77777777" w:rsidTr="00D4437A">
        <w:tc>
          <w:tcPr>
            <w:tcW w:w="2977" w:type="dxa"/>
          </w:tcPr>
          <w:p w14:paraId="7634C8D1" w14:textId="77777777"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 xml:space="preserve">Chromogranin A </w:t>
            </w:r>
          </w:p>
        </w:tc>
        <w:tc>
          <w:tcPr>
            <w:tcW w:w="1843" w:type="dxa"/>
          </w:tcPr>
          <w:p w14:paraId="6208EC90" w14:textId="776025FB"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363.250 µg/L</w:t>
            </w:r>
          </w:p>
        </w:tc>
        <w:tc>
          <w:tcPr>
            <w:tcW w:w="2128" w:type="dxa"/>
          </w:tcPr>
          <w:p w14:paraId="3B672F51" w14:textId="0270A649"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(&lt; 100)</w:t>
            </w:r>
          </w:p>
        </w:tc>
      </w:tr>
      <w:tr w:rsidR="00807122" w:rsidRPr="00C8407B" w14:paraId="18DFB9C6" w14:textId="77777777" w:rsidTr="00D4437A">
        <w:trPr>
          <w:trHeight w:val="427"/>
        </w:trPr>
        <w:tc>
          <w:tcPr>
            <w:tcW w:w="6948" w:type="dxa"/>
            <w:gridSpan w:val="3"/>
          </w:tcPr>
          <w:p w14:paraId="692A5A86" w14:textId="5B701094" w:rsidR="00807122" w:rsidRPr="00C8407B" w:rsidRDefault="00807122" w:rsidP="00AC7521">
            <w:pPr>
              <w:spacing w:line="360" w:lineRule="auto"/>
              <w:jc w:val="both"/>
              <w:rPr>
                <w:rFonts w:ascii="Book Antiqua" w:hAnsi="Book Antiqua"/>
                <w:lang w:val="en-US"/>
              </w:rPr>
            </w:pPr>
            <w:r w:rsidRPr="00C8407B">
              <w:rPr>
                <w:rFonts w:ascii="Book Antiqua" w:hAnsi="Book Antiqua"/>
                <w:lang w:val="en-US"/>
              </w:rPr>
              <w:t xml:space="preserve">Anti-neuronal autoantibodies </w:t>
            </w:r>
          </w:p>
        </w:tc>
      </w:tr>
      <w:tr w:rsidR="00484F4A" w:rsidRPr="00C8407B" w14:paraId="4C4C2F79" w14:textId="77777777" w:rsidTr="00D4437A">
        <w:trPr>
          <w:trHeight w:val="1344"/>
        </w:trPr>
        <w:tc>
          <w:tcPr>
            <w:tcW w:w="2977" w:type="dxa"/>
            <w:tcBorders>
              <w:bottom w:val="single" w:sz="4" w:space="0" w:color="auto"/>
            </w:tcBorders>
          </w:tcPr>
          <w:p w14:paraId="59E69467" w14:textId="77777777" w:rsidR="00484F4A" w:rsidRPr="00C8407B" w:rsidRDefault="00484F4A" w:rsidP="00AC7521">
            <w:pPr>
              <w:spacing w:line="360" w:lineRule="auto"/>
              <w:jc w:val="both"/>
              <w:rPr>
                <w:rFonts w:ascii="Book Antiqua" w:hAnsi="Book Antiqua"/>
                <w:lang w:val="en-US"/>
              </w:rPr>
            </w:pPr>
            <w:r w:rsidRPr="00C8407B">
              <w:rPr>
                <w:rFonts w:ascii="Book Antiqua" w:hAnsi="Book Antiqua"/>
                <w:lang w:val="en-US"/>
              </w:rPr>
              <w:t>(Hu. Yo. Ri. CV2. Ma2/Ta. amphiphysin. anti-GAD)</w:t>
            </w:r>
          </w:p>
        </w:tc>
        <w:tc>
          <w:tcPr>
            <w:tcW w:w="1843" w:type="dxa"/>
            <w:tcBorders>
              <w:bottom w:val="single" w:sz="4" w:space="0" w:color="auto"/>
            </w:tcBorders>
          </w:tcPr>
          <w:p w14:paraId="7DD82B73" w14:textId="77777777" w:rsidR="00484F4A" w:rsidRPr="00C8407B" w:rsidRDefault="00484F4A" w:rsidP="00AC7521">
            <w:pPr>
              <w:spacing w:line="360" w:lineRule="auto"/>
              <w:jc w:val="both"/>
              <w:rPr>
                <w:rFonts w:ascii="Book Antiqua" w:hAnsi="Book Antiqua"/>
                <w:lang w:val="en-US"/>
              </w:rPr>
            </w:pPr>
            <w:r w:rsidRPr="00C8407B">
              <w:rPr>
                <w:rFonts w:ascii="Book Antiqua" w:hAnsi="Book Antiqua"/>
                <w:caps/>
                <w:lang w:val="en-US"/>
              </w:rPr>
              <w:t>n</w:t>
            </w:r>
            <w:r w:rsidRPr="00C8407B">
              <w:rPr>
                <w:rFonts w:ascii="Book Antiqua" w:hAnsi="Book Antiqua"/>
                <w:lang w:val="en-US"/>
              </w:rPr>
              <w:t>egative</w:t>
            </w:r>
          </w:p>
        </w:tc>
        <w:tc>
          <w:tcPr>
            <w:tcW w:w="2128" w:type="dxa"/>
            <w:tcBorders>
              <w:bottom w:val="single" w:sz="4" w:space="0" w:color="auto"/>
            </w:tcBorders>
          </w:tcPr>
          <w:p w14:paraId="6D5761B4" w14:textId="77777777" w:rsidR="00484F4A" w:rsidRPr="00C8407B" w:rsidRDefault="00484F4A" w:rsidP="00AC7521">
            <w:pPr>
              <w:spacing w:line="360" w:lineRule="auto"/>
              <w:jc w:val="both"/>
              <w:rPr>
                <w:rFonts w:ascii="Book Antiqua" w:hAnsi="Book Antiqua"/>
                <w:lang w:val="en-US"/>
              </w:rPr>
            </w:pPr>
          </w:p>
        </w:tc>
      </w:tr>
    </w:tbl>
    <w:p w14:paraId="16E712A1" w14:textId="1C8AAAF1" w:rsidR="00352A4D" w:rsidRPr="00AC7521" w:rsidRDefault="00243EF1" w:rsidP="00AC7521">
      <w:pPr>
        <w:spacing w:line="360" w:lineRule="auto"/>
        <w:jc w:val="both"/>
        <w:rPr>
          <w:rFonts w:ascii="Book Antiqua" w:hAnsi="Book Antiqua"/>
          <w:lang w:val="en-US"/>
        </w:rPr>
      </w:pPr>
      <w:r w:rsidRPr="00C8407B">
        <w:rPr>
          <w:rFonts w:ascii="Book Antiqua" w:hAnsi="Book Antiqua"/>
          <w:lang w:val="en-US"/>
        </w:rPr>
        <w:t>MCV: Mean corpuscular volume; MCH: Mean corpuscular hemoglobin; MCHC: Mean corpuscular hemoglobin concentration; ESR: Erythrocyte sedimentation rate; MDRD GFR: Modification of diet in renal disease glomerular filtration rate; UIBC: Unsaturated iron binding capacity; TIBC: Total iron binding capacity; anti-TPO: Anti thyroid peroxidase; TSH: Thyroid stimulating hormone; aPTT: Activated partial thromboplastin time; INR: International normalized ratio; ALT: Alanine aminotransferase; AST: Aspartate aminotransferase; GGT: Gamma-glutamyl transferase; pro-BNP: B type natriuretic peptide; A/G: Albumin/globulin; HbsAg: Surface antigen of hepatitis B virus; anti-CCP: Anti cyclic citrullinated peptide; anti-dsDNA: Anti double stranded DNA; p-ANCA: Perinuclear antineutrophil cytoplasmic antibody; c-ANCA: Cytoplasmic antineutrophil cytoplasmic antibody.</w:t>
      </w:r>
    </w:p>
    <w:p w14:paraId="004AA0C8" w14:textId="1F122396" w:rsidR="00594736" w:rsidRPr="00AC7521" w:rsidRDefault="00594736" w:rsidP="00AC7521">
      <w:pPr>
        <w:spacing w:line="360" w:lineRule="auto"/>
        <w:jc w:val="both"/>
        <w:rPr>
          <w:rFonts w:ascii="Book Antiqua" w:hAnsi="Book Antiqua"/>
          <w:lang w:val="en-US"/>
        </w:rPr>
      </w:pPr>
    </w:p>
    <w:p w14:paraId="27A49BFA" w14:textId="59C3BF99" w:rsidR="005359EB" w:rsidRPr="00AC7521" w:rsidRDefault="005359EB" w:rsidP="00AC7521">
      <w:pPr>
        <w:spacing w:line="360" w:lineRule="auto"/>
        <w:jc w:val="both"/>
        <w:rPr>
          <w:rFonts w:ascii="Book Antiqua" w:hAnsi="Book Antiqua"/>
          <w:b/>
          <w:color w:val="000000" w:themeColor="text1"/>
          <w:lang w:val="en-US"/>
        </w:rPr>
      </w:pPr>
    </w:p>
    <w:p w14:paraId="3B599D59" w14:textId="77777777" w:rsidR="005359EB" w:rsidRPr="00AC7521" w:rsidRDefault="005359EB" w:rsidP="00AC7521">
      <w:pPr>
        <w:spacing w:line="360" w:lineRule="auto"/>
        <w:jc w:val="both"/>
        <w:rPr>
          <w:rFonts w:ascii="Book Antiqua" w:hAnsi="Book Antiqua"/>
          <w:b/>
          <w:color w:val="000000" w:themeColor="text1"/>
          <w:lang w:val="en-US"/>
        </w:rPr>
      </w:pPr>
    </w:p>
    <w:p w14:paraId="3D6C0E1A" w14:textId="77777777" w:rsidR="005359EB" w:rsidRPr="00AC7521" w:rsidRDefault="005359EB" w:rsidP="00AC7521">
      <w:pPr>
        <w:spacing w:line="360" w:lineRule="auto"/>
        <w:jc w:val="both"/>
        <w:rPr>
          <w:rFonts w:ascii="Book Antiqua" w:hAnsi="Book Antiqua"/>
          <w:b/>
          <w:color w:val="000000" w:themeColor="text1"/>
          <w:lang w:val="en-US"/>
        </w:rPr>
      </w:pPr>
    </w:p>
    <w:p w14:paraId="60189327" w14:textId="77777777" w:rsidR="005359EB" w:rsidRPr="00AC7521" w:rsidRDefault="005359EB" w:rsidP="00AC7521">
      <w:pPr>
        <w:spacing w:line="360" w:lineRule="auto"/>
        <w:jc w:val="both"/>
        <w:rPr>
          <w:rFonts w:ascii="Book Antiqua" w:hAnsi="Book Antiqua"/>
          <w:b/>
          <w:color w:val="000000" w:themeColor="text1"/>
          <w:lang w:val="en-US"/>
        </w:rPr>
      </w:pPr>
    </w:p>
    <w:p w14:paraId="6A34A262" w14:textId="77777777" w:rsidR="005359EB" w:rsidRPr="00AC7521" w:rsidRDefault="005359EB" w:rsidP="00AC7521">
      <w:pPr>
        <w:spacing w:line="360" w:lineRule="auto"/>
        <w:jc w:val="both"/>
        <w:rPr>
          <w:rFonts w:ascii="Book Antiqua" w:hAnsi="Book Antiqua"/>
          <w:b/>
          <w:color w:val="000000" w:themeColor="text1"/>
          <w:lang w:val="en-US"/>
        </w:rPr>
      </w:pPr>
    </w:p>
    <w:p w14:paraId="2CAE7AAF" w14:textId="77777777" w:rsidR="005359EB" w:rsidRPr="00AC7521" w:rsidRDefault="005359EB" w:rsidP="00AC7521">
      <w:pPr>
        <w:spacing w:line="360" w:lineRule="auto"/>
        <w:jc w:val="both"/>
        <w:rPr>
          <w:rFonts w:ascii="Book Antiqua" w:hAnsi="Book Antiqua"/>
          <w:b/>
          <w:color w:val="000000" w:themeColor="text1"/>
          <w:lang w:val="en-US"/>
        </w:rPr>
      </w:pPr>
    </w:p>
    <w:p w14:paraId="2C1462E7" w14:textId="77777777" w:rsidR="005359EB" w:rsidRPr="00AC7521" w:rsidRDefault="005359EB" w:rsidP="00AC7521">
      <w:pPr>
        <w:spacing w:line="360" w:lineRule="auto"/>
        <w:jc w:val="both"/>
        <w:rPr>
          <w:rFonts w:ascii="Book Antiqua" w:hAnsi="Book Antiqua"/>
          <w:b/>
          <w:color w:val="000000" w:themeColor="text1"/>
          <w:lang w:val="en-US"/>
        </w:rPr>
      </w:pPr>
    </w:p>
    <w:p w14:paraId="48B5C777" w14:textId="77777777" w:rsidR="005359EB" w:rsidRPr="00AC7521" w:rsidRDefault="005359EB" w:rsidP="00AC7521">
      <w:pPr>
        <w:spacing w:line="360" w:lineRule="auto"/>
        <w:jc w:val="both"/>
        <w:rPr>
          <w:rFonts w:ascii="Book Antiqua" w:hAnsi="Book Antiqua"/>
          <w:b/>
          <w:color w:val="000000" w:themeColor="text1"/>
          <w:lang w:val="en-US"/>
        </w:rPr>
      </w:pPr>
    </w:p>
    <w:p w14:paraId="476E8F3A" w14:textId="77777777" w:rsidR="005359EB" w:rsidRPr="00AC7521" w:rsidRDefault="005359EB" w:rsidP="00AC7521">
      <w:pPr>
        <w:spacing w:line="360" w:lineRule="auto"/>
        <w:jc w:val="both"/>
        <w:rPr>
          <w:rFonts w:ascii="Book Antiqua" w:hAnsi="Book Antiqua"/>
          <w:b/>
          <w:color w:val="000000" w:themeColor="text1"/>
          <w:lang w:val="en-US"/>
        </w:rPr>
      </w:pPr>
    </w:p>
    <w:p w14:paraId="0101774C" w14:textId="0E6AF65E" w:rsidR="00752357" w:rsidRPr="00AC7521" w:rsidRDefault="005359EB" w:rsidP="00AC7521">
      <w:pPr>
        <w:spacing w:line="360" w:lineRule="auto"/>
        <w:jc w:val="both"/>
        <w:rPr>
          <w:rFonts w:ascii="Book Antiqua" w:hAnsi="Book Antiqua"/>
          <w:noProof/>
          <w:lang w:val="en-US"/>
        </w:rPr>
      </w:pPr>
      <w:r w:rsidRPr="00AC7521">
        <w:rPr>
          <w:rFonts w:ascii="Book Antiqua" w:hAnsi="Book Antiqua"/>
          <w:noProof/>
          <w:lang w:val="en-US"/>
        </w:rPr>
        <w:t xml:space="preserve"> </w:t>
      </w:r>
    </w:p>
    <w:sectPr w:rsidR="00752357" w:rsidRPr="00AC7521" w:rsidSect="00347115">
      <w:footerReference w:type="even" r:id="rId11"/>
      <w:footerReference w:type="default" r:id="rId12"/>
      <w:pgSz w:w="11900" w:h="16840"/>
      <w:pgMar w:top="1417" w:right="1417" w:bottom="1417" w:left="1417" w:header="709"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6CCB18" w14:textId="77777777" w:rsidR="00AE7033" w:rsidRDefault="00AE7033" w:rsidP="00B97CE0">
      <w:r>
        <w:separator/>
      </w:r>
    </w:p>
    <w:p w14:paraId="2CB80461" w14:textId="77777777" w:rsidR="00AE7033" w:rsidRDefault="00AE7033"/>
  </w:endnote>
  <w:endnote w:type="continuationSeparator" w:id="0">
    <w:p w14:paraId="73DF9D14" w14:textId="77777777" w:rsidR="00AE7033" w:rsidRDefault="00AE7033" w:rsidP="00B97CE0">
      <w:r>
        <w:continuationSeparator/>
      </w:r>
    </w:p>
    <w:p w14:paraId="649A0120" w14:textId="77777777" w:rsidR="00AE7033" w:rsidRDefault="00AE7033"/>
  </w:endnote>
  <w:endnote w:type="continuationNotice" w:id="1">
    <w:p w14:paraId="7D9C21AD" w14:textId="77777777" w:rsidR="00AE7033" w:rsidRDefault="00AE7033"/>
    <w:p w14:paraId="69C4DBF7" w14:textId="77777777" w:rsidR="00AE7033" w:rsidRDefault="00AE70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d"/>
      </w:rPr>
      <w:id w:val="-844395281"/>
      <w:docPartObj>
        <w:docPartGallery w:val="Page Numbers (Bottom of Page)"/>
        <w:docPartUnique/>
      </w:docPartObj>
    </w:sdtPr>
    <w:sdtEndPr>
      <w:rPr>
        <w:rStyle w:val="ad"/>
      </w:rPr>
    </w:sdtEndPr>
    <w:sdtContent>
      <w:p w14:paraId="78639B58" w14:textId="0BCD8790" w:rsidR="00BE2CF8" w:rsidRDefault="00BE2CF8" w:rsidP="004C0382">
        <w:pPr>
          <w:pStyle w:val="ac"/>
          <w:framePr w:wrap="none" w:vAnchor="text" w:hAnchor="margin" w:xAlign="right" w:y="1"/>
          <w:rPr>
            <w:rStyle w:val="ad"/>
          </w:rPr>
        </w:pPr>
        <w:r>
          <w:rPr>
            <w:rStyle w:val="ad"/>
          </w:rPr>
          <w:fldChar w:fldCharType="begin"/>
        </w:r>
        <w:r>
          <w:rPr>
            <w:rStyle w:val="ad"/>
          </w:rPr>
          <w:instrText xml:space="preserve"> PAGE </w:instrText>
        </w:r>
        <w:r>
          <w:rPr>
            <w:rStyle w:val="ad"/>
          </w:rPr>
          <w:fldChar w:fldCharType="end"/>
        </w:r>
      </w:p>
    </w:sdtContent>
  </w:sdt>
  <w:p w14:paraId="69BFA681" w14:textId="77777777" w:rsidR="00BE2CF8" w:rsidRDefault="00BE2CF8" w:rsidP="004B0A00">
    <w:pPr>
      <w:pStyle w:val="ac"/>
      <w:ind w:right="360"/>
    </w:pPr>
  </w:p>
  <w:p w14:paraId="11360E26" w14:textId="77777777" w:rsidR="00BE2CF8" w:rsidRDefault="00BE2CF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1456627"/>
      <w:docPartObj>
        <w:docPartGallery w:val="Page Numbers (Bottom of Page)"/>
        <w:docPartUnique/>
      </w:docPartObj>
    </w:sdtPr>
    <w:sdtEndPr/>
    <w:sdtContent>
      <w:sdt>
        <w:sdtPr>
          <w:id w:val="-1705238520"/>
          <w:docPartObj>
            <w:docPartGallery w:val="Page Numbers (Top of Page)"/>
            <w:docPartUnique/>
          </w:docPartObj>
        </w:sdtPr>
        <w:sdtEndPr/>
        <w:sdtContent>
          <w:p w14:paraId="5F26A72F" w14:textId="401910D2" w:rsidR="00BE2CF8" w:rsidRDefault="00BE2CF8" w:rsidP="00640164">
            <w:pPr>
              <w:pStyle w:val="ac"/>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AE7033">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AE7033">
              <w:rPr>
                <w:b/>
                <w:bCs/>
                <w:noProof/>
              </w:rPr>
              <w:t>1</w:t>
            </w:r>
            <w:r>
              <w:rPr>
                <w:b/>
                <w:bCs/>
                <w:sz w:val="24"/>
                <w:szCs w:val="24"/>
              </w:rPr>
              <w:fldChar w:fldCharType="end"/>
            </w:r>
          </w:p>
        </w:sdtContent>
      </w:sdt>
    </w:sdtContent>
  </w:sdt>
  <w:p w14:paraId="0EF234D3" w14:textId="13DB4D06" w:rsidR="00BE2CF8" w:rsidRDefault="00BE2CF8" w:rsidP="004C0382">
    <w:pP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51AF14" w14:textId="77777777" w:rsidR="00AE7033" w:rsidRDefault="00AE7033" w:rsidP="00B97CE0">
      <w:r>
        <w:separator/>
      </w:r>
    </w:p>
    <w:p w14:paraId="3EB6460B" w14:textId="77777777" w:rsidR="00AE7033" w:rsidRDefault="00AE7033"/>
  </w:footnote>
  <w:footnote w:type="continuationSeparator" w:id="0">
    <w:p w14:paraId="1C4A3C9E" w14:textId="77777777" w:rsidR="00AE7033" w:rsidRDefault="00AE7033" w:rsidP="00B97CE0">
      <w:r>
        <w:continuationSeparator/>
      </w:r>
    </w:p>
    <w:p w14:paraId="67044932" w14:textId="77777777" w:rsidR="00AE7033" w:rsidRDefault="00AE7033"/>
  </w:footnote>
  <w:footnote w:type="continuationNotice" w:id="1">
    <w:p w14:paraId="7C55836B" w14:textId="77777777" w:rsidR="00AE7033" w:rsidRDefault="00AE7033"/>
    <w:p w14:paraId="779F889E" w14:textId="77777777" w:rsidR="00AE7033" w:rsidRDefault="00AE7033"/>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452E0B"/>
    <w:multiLevelType w:val="hybridMultilevel"/>
    <w:tmpl w:val="62082A0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7AD04979"/>
    <w:multiLevelType w:val="hybridMultilevel"/>
    <w:tmpl w:val="53A682D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7C657B24"/>
    <w:multiLevelType w:val="hybridMultilevel"/>
    <w:tmpl w:val="53A682D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708"/>
  <w:hyphenationZone w:val="425"/>
  <w:characterSpacingControl w:val="doNotCompress"/>
  <w:savePreviewPicture/>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44A5"/>
    <w:rsid w:val="00017CA6"/>
    <w:rsid w:val="00033A6B"/>
    <w:rsid w:val="00052DC7"/>
    <w:rsid w:val="000645AF"/>
    <w:rsid w:val="000677BE"/>
    <w:rsid w:val="0007093B"/>
    <w:rsid w:val="00072807"/>
    <w:rsid w:val="00072C52"/>
    <w:rsid w:val="000A1A10"/>
    <w:rsid w:val="000A27EA"/>
    <w:rsid w:val="000B3D19"/>
    <w:rsid w:val="001261BA"/>
    <w:rsid w:val="001346C0"/>
    <w:rsid w:val="001F3C1E"/>
    <w:rsid w:val="001F3E07"/>
    <w:rsid w:val="00216A14"/>
    <w:rsid w:val="00232BB0"/>
    <w:rsid w:val="00243EF1"/>
    <w:rsid w:val="00264CF2"/>
    <w:rsid w:val="002721CC"/>
    <w:rsid w:val="002727BD"/>
    <w:rsid w:val="002C6A53"/>
    <w:rsid w:val="00343458"/>
    <w:rsid w:val="00347115"/>
    <w:rsid w:val="00352A4D"/>
    <w:rsid w:val="00360FB5"/>
    <w:rsid w:val="0039255B"/>
    <w:rsid w:val="003A4B39"/>
    <w:rsid w:val="003C58B9"/>
    <w:rsid w:val="0040469D"/>
    <w:rsid w:val="00406745"/>
    <w:rsid w:val="0041279A"/>
    <w:rsid w:val="00415406"/>
    <w:rsid w:val="004345F1"/>
    <w:rsid w:val="0047341A"/>
    <w:rsid w:val="00484F4A"/>
    <w:rsid w:val="004944A4"/>
    <w:rsid w:val="004A10DD"/>
    <w:rsid w:val="004B0A00"/>
    <w:rsid w:val="004C0382"/>
    <w:rsid w:val="004E7747"/>
    <w:rsid w:val="005162DF"/>
    <w:rsid w:val="005359EB"/>
    <w:rsid w:val="005475B9"/>
    <w:rsid w:val="00573B97"/>
    <w:rsid w:val="00575030"/>
    <w:rsid w:val="00583CEC"/>
    <w:rsid w:val="005926E0"/>
    <w:rsid w:val="00594736"/>
    <w:rsid w:val="005954BA"/>
    <w:rsid w:val="005A5E6E"/>
    <w:rsid w:val="005C30A3"/>
    <w:rsid w:val="00603246"/>
    <w:rsid w:val="00640164"/>
    <w:rsid w:val="006428AF"/>
    <w:rsid w:val="00655C06"/>
    <w:rsid w:val="00661EA4"/>
    <w:rsid w:val="00675DE9"/>
    <w:rsid w:val="006A2DE6"/>
    <w:rsid w:val="006C259D"/>
    <w:rsid w:val="006C398D"/>
    <w:rsid w:val="006D41F7"/>
    <w:rsid w:val="00746EAC"/>
    <w:rsid w:val="00747B80"/>
    <w:rsid w:val="00751913"/>
    <w:rsid w:val="00752357"/>
    <w:rsid w:val="00752CC0"/>
    <w:rsid w:val="00796919"/>
    <w:rsid w:val="007A04D7"/>
    <w:rsid w:val="007A45CA"/>
    <w:rsid w:val="007C1333"/>
    <w:rsid w:val="007D3BA2"/>
    <w:rsid w:val="007F2864"/>
    <w:rsid w:val="0080138C"/>
    <w:rsid w:val="00803F45"/>
    <w:rsid w:val="00807122"/>
    <w:rsid w:val="00832EC1"/>
    <w:rsid w:val="00841020"/>
    <w:rsid w:val="008765AD"/>
    <w:rsid w:val="008A1550"/>
    <w:rsid w:val="008B67E3"/>
    <w:rsid w:val="008F6719"/>
    <w:rsid w:val="0092114B"/>
    <w:rsid w:val="00973325"/>
    <w:rsid w:val="009D3B3D"/>
    <w:rsid w:val="009E5740"/>
    <w:rsid w:val="009F137F"/>
    <w:rsid w:val="009F6D33"/>
    <w:rsid w:val="00A41837"/>
    <w:rsid w:val="00A52BE7"/>
    <w:rsid w:val="00A62940"/>
    <w:rsid w:val="00A659E7"/>
    <w:rsid w:val="00A66752"/>
    <w:rsid w:val="00A704AF"/>
    <w:rsid w:val="00A96717"/>
    <w:rsid w:val="00AB4A13"/>
    <w:rsid w:val="00AC3DEA"/>
    <w:rsid w:val="00AC7521"/>
    <w:rsid w:val="00AD33D6"/>
    <w:rsid w:val="00AE7033"/>
    <w:rsid w:val="00AF5BF4"/>
    <w:rsid w:val="00B033C4"/>
    <w:rsid w:val="00B2759D"/>
    <w:rsid w:val="00B30842"/>
    <w:rsid w:val="00B44C6F"/>
    <w:rsid w:val="00B649E7"/>
    <w:rsid w:val="00B95401"/>
    <w:rsid w:val="00B97CE0"/>
    <w:rsid w:val="00BD24F9"/>
    <w:rsid w:val="00BD4592"/>
    <w:rsid w:val="00BE2CF8"/>
    <w:rsid w:val="00C0163C"/>
    <w:rsid w:val="00C12ED2"/>
    <w:rsid w:val="00C15793"/>
    <w:rsid w:val="00C21421"/>
    <w:rsid w:val="00C430FD"/>
    <w:rsid w:val="00C45345"/>
    <w:rsid w:val="00C56C88"/>
    <w:rsid w:val="00C57DE5"/>
    <w:rsid w:val="00C82887"/>
    <w:rsid w:val="00C83EF6"/>
    <w:rsid w:val="00C8407B"/>
    <w:rsid w:val="00C969F5"/>
    <w:rsid w:val="00CA1C8A"/>
    <w:rsid w:val="00CF4371"/>
    <w:rsid w:val="00D138F6"/>
    <w:rsid w:val="00D4437A"/>
    <w:rsid w:val="00D548BA"/>
    <w:rsid w:val="00D63A06"/>
    <w:rsid w:val="00D75D72"/>
    <w:rsid w:val="00DC5B62"/>
    <w:rsid w:val="00DD0309"/>
    <w:rsid w:val="00DD4D1F"/>
    <w:rsid w:val="00DD61AD"/>
    <w:rsid w:val="00DE7624"/>
    <w:rsid w:val="00E128FA"/>
    <w:rsid w:val="00E24C37"/>
    <w:rsid w:val="00E56715"/>
    <w:rsid w:val="00EB38B7"/>
    <w:rsid w:val="00ED101E"/>
    <w:rsid w:val="00ED76DB"/>
    <w:rsid w:val="00EF64BE"/>
    <w:rsid w:val="00F21C95"/>
    <w:rsid w:val="00F444A5"/>
    <w:rsid w:val="00F74CFF"/>
    <w:rsid w:val="00FB4E99"/>
    <w:rsid w:val="00FB5387"/>
    <w:rsid w:val="00FC0AA8"/>
    <w:rsid w:val="00FD3FC7"/>
    <w:rsid w:val="00FD4781"/>
    <w:rsid w:val="00FE0772"/>
  </w:rsids>
  <m:mathPr>
    <m:mathFont m:val="Cambria Math"/>
    <m:brkBin m:val="before"/>
    <m:brkBinSub m:val="--"/>
    <m:smallFrac m:val="0"/>
    <m:dispDef/>
    <m:lMargin m:val="0"/>
    <m:rMargin m:val="0"/>
    <m:defJc m:val="centerGroup"/>
    <m:wrapIndent m:val="1440"/>
    <m:intLim m:val="subSup"/>
    <m:naryLim m:val="undOvr"/>
  </m:mathPr>
  <w:themeFontLang w:val="pl-PL"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72F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pl-P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Plain Text" w:uiPriority="0"/>
    <w:lsdException w:name="HTML Preformatted"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38F6"/>
    <w:rPr>
      <w:rFonts w:ascii="Times New Roman" w:eastAsia="Times New Roman" w:hAnsi="Times New Roman" w:cs="Times New Roman"/>
      <w:lang w:eastAsia="pl-P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444A5"/>
    <w:pPr>
      <w:ind w:left="720"/>
      <w:contextualSpacing/>
    </w:pPr>
    <w:rPr>
      <w:rFonts w:asciiTheme="minorHAnsi" w:eastAsiaTheme="minorHAnsi" w:hAnsiTheme="minorHAnsi" w:cstheme="minorBidi"/>
      <w:lang w:eastAsia="en-US"/>
    </w:rPr>
  </w:style>
  <w:style w:type="paragraph" w:styleId="a4">
    <w:name w:val="Normal (Web)"/>
    <w:basedOn w:val="a"/>
    <w:uiPriority w:val="99"/>
    <w:unhideWhenUsed/>
    <w:rsid w:val="00F444A5"/>
    <w:pPr>
      <w:spacing w:before="100" w:beforeAutospacing="1" w:after="100" w:afterAutospacing="1"/>
    </w:pPr>
  </w:style>
  <w:style w:type="paragraph" w:customStyle="1" w:styleId="Standard">
    <w:name w:val="Standard"/>
    <w:rsid w:val="00F444A5"/>
    <w:pPr>
      <w:suppressAutoHyphens/>
      <w:autoSpaceDN w:val="0"/>
      <w:textAlignment w:val="baseline"/>
    </w:pPr>
    <w:rPr>
      <w:rFonts w:ascii="Cambria" w:eastAsia="宋体" w:hAnsi="Cambria" w:cs="F"/>
      <w:kern w:val="3"/>
      <w:lang w:val="cs-CZ" w:eastAsia="pl-PL"/>
    </w:rPr>
  </w:style>
  <w:style w:type="paragraph" w:customStyle="1" w:styleId="Heading">
    <w:name w:val="Heading"/>
    <w:basedOn w:val="Standard"/>
    <w:next w:val="a"/>
    <w:rsid w:val="00F444A5"/>
    <w:pPr>
      <w:keepNext/>
      <w:spacing w:before="240" w:after="120"/>
    </w:pPr>
    <w:rPr>
      <w:rFonts w:ascii="Arial" w:eastAsia="微软雅黑" w:hAnsi="Arial" w:cs="Lucida Sans"/>
      <w:sz w:val="28"/>
      <w:szCs w:val="28"/>
    </w:rPr>
  </w:style>
  <w:style w:type="paragraph" w:styleId="HTML">
    <w:name w:val="HTML Preformatted"/>
    <w:basedOn w:val="Standard"/>
    <w:link w:val="HTMLChar"/>
    <w:rsid w:val="004A10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Times New Roman" w:hAnsi="Courier" w:cs="Courier"/>
      <w:sz w:val="20"/>
      <w:szCs w:val="20"/>
    </w:rPr>
  </w:style>
  <w:style w:type="character" w:customStyle="1" w:styleId="HTMLChar">
    <w:name w:val="HTML 预设格式 Char"/>
    <w:basedOn w:val="a0"/>
    <w:link w:val="HTML"/>
    <w:rsid w:val="004A10DD"/>
    <w:rPr>
      <w:rFonts w:ascii="Courier" w:eastAsia="Times New Roman" w:hAnsi="Courier" w:cs="Courier"/>
      <w:kern w:val="3"/>
      <w:sz w:val="20"/>
      <w:szCs w:val="20"/>
      <w:lang w:val="cs-CZ" w:eastAsia="pl-PL"/>
    </w:rPr>
  </w:style>
  <w:style w:type="character" w:styleId="a5">
    <w:name w:val="Emphasis"/>
    <w:basedOn w:val="a0"/>
    <w:rsid w:val="002727BD"/>
    <w:rPr>
      <w:i/>
      <w:iCs/>
    </w:rPr>
  </w:style>
  <w:style w:type="paragraph" w:styleId="a6">
    <w:name w:val="caption"/>
    <w:basedOn w:val="Standard"/>
    <w:uiPriority w:val="35"/>
    <w:qFormat/>
    <w:rsid w:val="00A704AF"/>
    <w:pPr>
      <w:suppressLineNumbers/>
      <w:spacing w:before="120" w:after="120"/>
    </w:pPr>
    <w:rPr>
      <w:rFonts w:cs="Lucida Sans"/>
      <w:i/>
      <w:iCs/>
    </w:rPr>
  </w:style>
  <w:style w:type="table" w:styleId="a7">
    <w:name w:val="Table Grid"/>
    <w:basedOn w:val="a1"/>
    <w:uiPriority w:val="39"/>
    <w:rsid w:val="00A704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line number"/>
    <w:basedOn w:val="a0"/>
    <w:uiPriority w:val="99"/>
    <w:semiHidden/>
    <w:unhideWhenUsed/>
    <w:rsid w:val="00A66752"/>
  </w:style>
  <w:style w:type="paragraph" w:styleId="a9">
    <w:name w:val="Balloon Text"/>
    <w:basedOn w:val="a"/>
    <w:link w:val="Char"/>
    <w:uiPriority w:val="99"/>
    <w:semiHidden/>
    <w:unhideWhenUsed/>
    <w:rsid w:val="0080138C"/>
    <w:rPr>
      <w:sz w:val="18"/>
      <w:szCs w:val="18"/>
    </w:rPr>
  </w:style>
  <w:style w:type="character" w:customStyle="1" w:styleId="Char">
    <w:name w:val="批注框文本 Char"/>
    <w:basedOn w:val="a0"/>
    <w:link w:val="a9"/>
    <w:uiPriority w:val="99"/>
    <w:semiHidden/>
    <w:rsid w:val="0080138C"/>
    <w:rPr>
      <w:rFonts w:ascii="Times New Roman" w:eastAsia="Times New Roman" w:hAnsi="Times New Roman" w:cs="Times New Roman"/>
      <w:sz w:val="18"/>
      <w:szCs w:val="18"/>
      <w:lang w:eastAsia="pl-PL"/>
    </w:rPr>
  </w:style>
  <w:style w:type="character" w:customStyle="1" w:styleId="author">
    <w:name w:val="author"/>
    <w:basedOn w:val="a0"/>
    <w:rsid w:val="007D3BA2"/>
  </w:style>
  <w:style w:type="character" w:customStyle="1" w:styleId="articletitle">
    <w:name w:val="articletitle"/>
    <w:basedOn w:val="a0"/>
    <w:rsid w:val="007D3BA2"/>
  </w:style>
  <w:style w:type="character" w:customStyle="1" w:styleId="pubyear">
    <w:name w:val="pubyear"/>
    <w:basedOn w:val="a0"/>
    <w:rsid w:val="007D3BA2"/>
  </w:style>
  <w:style w:type="character" w:customStyle="1" w:styleId="vol">
    <w:name w:val="vol"/>
    <w:basedOn w:val="a0"/>
    <w:rsid w:val="007D3BA2"/>
  </w:style>
  <w:style w:type="character" w:customStyle="1" w:styleId="citedissue">
    <w:name w:val="citedissue"/>
    <w:basedOn w:val="a0"/>
    <w:rsid w:val="007D3BA2"/>
  </w:style>
  <w:style w:type="character" w:customStyle="1" w:styleId="pagefirst">
    <w:name w:val="pagefirst"/>
    <w:basedOn w:val="a0"/>
    <w:rsid w:val="007D3BA2"/>
  </w:style>
  <w:style w:type="character" w:customStyle="1" w:styleId="pagelast">
    <w:name w:val="pagelast"/>
    <w:basedOn w:val="a0"/>
    <w:rsid w:val="007D3BA2"/>
  </w:style>
  <w:style w:type="character" w:styleId="aa">
    <w:name w:val="Hyperlink"/>
    <w:basedOn w:val="a0"/>
    <w:uiPriority w:val="99"/>
    <w:unhideWhenUsed/>
    <w:rsid w:val="00DE7624"/>
    <w:rPr>
      <w:color w:val="0000FF"/>
      <w:u w:val="single"/>
    </w:rPr>
  </w:style>
  <w:style w:type="paragraph" w:styleId="ab">
    <w:name w:val="header"/>
    <w:basedOn w:val="a"/>
    <w:link w:val="Char0"/>
    <w:uiPriority w:val="99"/>
    <w:unhideWhenUsed/>
    <w:rsid w:val="00B97CE0"/>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b"/>
    <w:uiPriority w:val="99"/>
    <w:rsid w:val="00B97CE0"/>
    <w:rPr>
      <w:rFonts w:ascii="Times New Roman" w:eastAsia="Times New Roman" w:hAnsi="Times New Roman" w:cs="Times New Roman"/>
      <w:sz w:val="18"/>
      <w:szCs w:val="18"/>
      <w:lang w:eastAsia="pl-PL"/>
    </w:rPr>
  </w:style>
  <w:style w:type="paragraph" w:styleId="ac">
    <w:name w:val="footer"/>
    <w:basedOn w:val="a"/>
    <w:link w:val="Char1"/>
    <w:uiPriority w:val="99"/>
    <w:unhideWhenUsed/>
    <w:rsid w:val="00B97CE0"/>
    <w:pPr>
      <w:tabs>
        <w:tab w:val="center" w:pos="4153"/>
        <w:tab w:val="right" w:pos="8306"/>
      </w:tabs>
      <w:snapToGrid w:val="0"/>
    </w:pPr>
    <w:rPr>
      <w:sz w:val="18"/>
      <w:szCs w:val="18"/>
    </w:rPr>
  </w:style>
  <w:style w:type="character" w:customStyle="1" w:styleId="Char1">
    <w:name w:val="页脚 Char"/>
    <w:basedOn w:val="a0"/>
    <w:link w:val="ac"/>
    <w:uiPriority w:val="99"/>
    <w:rsid w:val="00B97CE0"/>
    <w:rPr>
      <w:rFonts w:ascii="Times New Roman" w:eastAsia="Times New Roman" w:hAnsi="Times New Roman" w:cs="Times New Roman"/>
      <w:sz w:val="18"/>
      <w:szCs w:val="18"/>
      <w:lang w:eastAsia="pl-PL"/>
    </w:rPr>
  </w:style>
  <w:style w:type="character" w:styleId="ad">
    <w:name w:val="page number"/>
    <w:basedOn w:val="a0"/>
    <w:uiPriority w:val="99"/>
    <w:semiHidden/>
    <w:unhideWhenUsed/>
    <w:rsid w:val="0047341A"/>
  </w:style>
  <w:style w:type="paragraph" w:styleId="ae">
    <w:name w:val="Plain Text"/>
    <w:basedOn w:val="a"/>
    <w:link w:val="Char2"/>
    <w:rsid w:val="003A4B39"/>
    <w:pPr>
      <w:widowControl w:val="0"/>
      <w:jc w:val="both"/>
    </w:pPr>
    <w:rPr>
      <w:rFonts w:ascii="宋体" w:eastAsia="宋体" w:hAnsi="Courier New" w:cs="Courier New"/>
      <w:kern w:val="2"/>
      <w:sz w:val="21"/>
      <w:szCs w:val="21"/>
      <w:lang w:val="en-US" w:eastAsia="zh-CN"/>
    </w:rPr>
  </w:style>
  <w:style w:type="character" w:customStyle="1" w:styleId="Char2">
    <w:name w:val="纯文本 Char"/>
    <w:basedOn w:val="a0"/>
    <w:link w:val="ae"/>
    <w:rsid w:val="003A4B39"/>
    <w:rPr>
      <w:rFonts w:ascii="宋体" w:eastAsia="宋体" w:hAnsi="Courier New" w:cs="Courier New"/>
      <w:kern w:val="2"/>
      <w:sz w:val="21"/>
      <w:szCs w:val="21"/>
      <w:lang w:val="en-US" w:eastAsia="zh-CN"/>
    </w:rPr>
  </w:style>
  <w:style w:type="character" w:styleId="af">
    <w:name w:val="annotation reference"/>
    <w:basedOn w:val="a0"/>
    <w:uiPriority w:val="99"/>
    <w:semiHidden/>
    <w:unhideWhenUsed/>
    <w:rsid w:val="001346C0"/>
    <w:rPr>
      <w:sz w:val="21"/>
      <w:szCs w:val="21"/>
    </w:rPr>
  </w:style>
  <w:style w:type="paragraph" w:styleId="af0">
    <w:name w:val="annotation text"/>
    <w:basedOn w:val="a"/>
    <w:link w:val="Char3"/>
    <w:uiPriority w:val="99"/>
    <w:semiHidden/>
    <w:unhideWhenUsed/>
    <w:rsid w:val="001346C0"/>
  </w:style>
  <w:style w:type="character" w:customStyle="1" w:styleId="Char3">
    <w:name w:val="批注文字 Char"/>
    <w:basedOn w:val="a0"/>
    <w:link w:val="af0"/>
    <w:uiPriority w:val="99"/>
    <w:semiHidden/>
    <w:rsid w:val="001346C0"/>
    <w:rPr>
      <w:rFonts w:ascii="Times New Roman" w:eastAsia="Times New Roman" w:hAnsi="Times New Roman" w:cs="Times New Roman"/>
      <w:lang w:eastAsia="pl-PL"/>
    </w:rPr>
  </w:style>
  <w:style w:type="paragraph" w:styleId="af1">
    <w:name w:val="annotation subject"/>
    <w:basedOn w:val="af0"/>
    <w:next w:val="af0"/>
    <w:link w:val="Char4"/>
    <w:uiPriority w:val="99"/>
    <w:semiHidden/>
    <w:unhideWhenUsed/>
    <w:rsid w:val="001346C0"/>
    <w:rPr>
      <w:b/>
      <w:bCs/>
    </w:rPr>
  </w:style>
  <w:style w:type="character" w:customStyle="1" w:styleId="Char4">
    <w:name w:val="批注主题 Char"/>
    <w:basedOn w:val="Char3"/>
    <w:link w:val="af1"/>
    <w:uiPriority w:val="99"/>
    <w:semiHidden/>
    <w:rsid w:val="001346C0"/>
    <w:rPr>
      <w:rFonts w:ascii="Times New Roman" w:eastAsia="Times New Roman" w:hAnsi="Times New Roman" w:cs="Times New Roman"/>
      <w:b/>
      <w:bCs/>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pl-P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Plain Text" w:uiPriority="0"/>
    <w:lsdException w:name="HTML Preformatted"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38F6"/>
    <w:rPr>
      <w:rFonts w:ascii="Times New Roman" w:eastAsia="Times New Roman" w:hAnsi="Times New Roman" w:cs="Times New Roman"/>
      <w:lang w:eastAsia="pl-P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444A5"/>
    <w:pPr>
      <w:ind w:left="720"/>
      <w:contextualSpacing/>
    </w:pPr>
    <w:rPr>
      <w:rFonts w:asciiTheme="minorHAnsi" w:eastAsiaTheme="minorHAnsi" w:hAnsiTheme="minorHAnsi" w:cstheme="minorBidi"/>
      <w:lang w:eastAsia="en-US"/>
    </w:rPr>
  </w:style>
  <w:style w:type="paragraph" w:styleId="a4">
    <w:name w:val="Normal (Web)"/>
    <w:basedOn w:val="a"/>
    <w:uiPriority w:val="99"/>
    <w:unhideWhenUsed/>
    <w:rsid w:val="00F444A5"/>
    <w:pPr>
      <w:spacing w:before="100" w:beforeAutospacing="1" w:after="100" w:afterAutospacing="1"/>
    </w:pPr>
  </w:style>
  <w:style w:type="paragraph" w:customStyle="1" w:styleId="Standard">
    <w:name w:val="Standard"/>
    <w:rsid w:val="00F444A5"/>
    <w:pPr>
      <w:suppressAutoHyphens/>
      <w:autoSpaceDN w:val="0"/>
      <w:textAlignment w:val="baseline"/>
    </w:pPr>
    <w:rPr>
      <w:rFonts w:ascii="Cambria" w:eastAsia="宋体" w:hAnsi="Cambria" w:cs="F"/>
      <w:kern w:val="3"/>
      <w:lang w:val="cs-CZ" w:eastAsia="pl-PL"/>
    </w:rPr>
  </w:style>
  <w:style w:type="paragraph" w:customStyle="1" w:styleId="Heading">
    <w:name w:val="Heading"/>
    <w:basedOn w:val="Standard"/>
    <w:next w:val="a"/>
    <w:rsid w:val="00F444A5"/>
    <w:pPr>
      <w:keepNext/>
      <w:spacing w:before="240" w:after="120"/>
    </w:pPr>
    <w:rPr>
      <w:rFonts w:ascii="Arial" w:eastAsia="微软雅黑" w:hAnsi="Arial" w:cs="Lucida Sans"/>
      <w:sz w:val="28"/>
      <w:szCs w:val="28"/>
    </w:rPr>
  </w:style>
  <w:style w:type="paragraph" w:styleId="HTML">
    <w:name w:val="HTML Preformatted"/>
    <w:basedOn w:val="Standard"/>
    <w:link w:val="HTMLChar"/>
    <w:rsid w:val="004A10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Times New Roman" w:hAnsi="Courier" w:cs="Courier"/>
      <w:sz w:val="20"/>
      <w:szCs w:val="20"/>
    </w:rPr>
  </w:style>
  <w:style w:type="character" w:customStyle="1" w:styleId="HTMLChar">
    <w:name w:val="HTML 预设格式 Char"/>
    <w:basedOn w:val="a0"/>
    <w:link w:val="HTML"/>
    <w:rsid w:val="004A10DD"/>
    <w:rPr>
      <w:rFonts w:ascii="Courier" w:eastAsia="Times New Roman" w:hAnsi="Courier" w:cs="Courier"/>
      <w:kern w:val="3"/>
      <w:sz w:val="20"/>
      <w:szCs w:val="20"/>
      <w:lang w:val="cs-CZ" w:eastAsia="pl-PL"/>
    </w:rPr>
  </w:style>
  <w:style w:type="character" w:styleId="a5">
    <w:name w:val="Emphasis"/>
    <w:basedOn w:val="a0"/>
    <w:rsid w:val="002727BD"/>
    <w:rPr>
      <w:i/>
      <w:iCs/>
    </w:rPr>
  </w:style>
  <w:style w:type="paragraph" w:styleId="a6">
    <w:name w:val="caption"/>
    <w:basedOn w:val="Standard"/>
    <w:uiPriority w:val="35"/>
    <w:qFormat/>
    <w:rsid w:val="00A704AF"/>
    <w:pPr>
      <w:suppressLineNumbers/>
      <w:spacing w:before="120" w:after="120"/>
    </w:pPr>
    <w:rPr>
      <w:rFonts w:cs="Lucida Sans"/>
      <w:i/>
      <w:iCs/>
    </w:rPr>
  </w:style>
  <w:style w:type="table" w:styleId="a7">
    <w:name w:val="Table Grid"/>
    <w:basedOn w:val="a1"/>
    <w:uiPriority w:val="39"/>
    <w:rsid w:val="00A704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line number"/>
    <w:basedOn w:val="a0"/>
    <w:uiPriority w:val="99"/>
    <w:semiHidden/>
    <w:unhideWhenUsed/>
    <w:rsid w:val="00A66752"/>
  </w:style>
  <w:style w:type="paragraph" w:styleId="a9">
    <w:name w:val="Balloon Text"/>
    <w:basedOn w:val="a"/>
    <w:link w:val="Char"/>
    <w:uiPriority w:val="99"/>
    <w:semiHidden/>
    <w:unhideWhenUsed/>
    <w:rsid w:val="0080138C"/>
    <w:rPr>
      <w:sz w:val="18"/>
      <w:szCs w:val="18"/>
    </w:rPr>
  </w:style>
  <w:style w:type="character" w:customStyle="1" w:styleId="Char">
    <w:name w:val="批注框文本 Char"/>
    <w:basedOn w:val="a0"/>
    <w:link w:val="a9"/>
    <w:uiPriority w:val="99"/>
    <w:semiHidden/>
    <w:rsid w:val="0080138C"/>
    <w:rPr>
      <w:rFonts w:ascii="Times New Roman" w:eastAsia="Times New Roman" w:hAnsi="Times New Roman" w:cs="Times New Roman"/>
      <w:sz w:val="18"/>
      <w:szCs w:val="18"/>
      <w:lang w:eastAsia="pl-PL"/>
    </w:rPr>
  </w:style>
  <w:style w:type="character" w:customStyle="1" w:styleId="author">
    <w:name w:val="author"/>
    <w:basedOn w:val="a0"/>
    <w:rsid w:val="007D3BA2"/>
  </w:style>
  <w:style w:type="character" w:customStyle="1" w:styleId="articletitle">
    <w:name w:val="articletitle"/>
    <w:basedOn w:val="a0"/>
    <w:rsid w:val="007D3BA2"/>
  </w:style>
  <w:style w:type="character" w:customStyle="1" w:styleId="pubyear">
    <w:name w:val="pubyear"/>
    <w:basedOn w:val="a0"/>
    <w:rsid w:val="007D3BA2"/>
  </w:style>
  <w:style w:type="character" w:customStyle="1" w:styleId="vol">
    <w:name w:val="vol"/>
    <w:basedOn w:val="a0"/>
    <w:rsid w:val="007D3BA2"/>
  </w:style>
  <w:style w:type="character" w:customStyle="1" w:styleId="citedissue">
    <w:name w:val="citedissue"/>
    <w:basedOn w:val="a0"/>
    <w:rsid w:val="007D3BA2"/>
  </w:style>
  <w:style w:type="character" w:customStyle="1" w:styleId="pagefirst">
    <w:name w:val="pagefirst"/>
    <w:basedOn w:val="a0"/>
    <w:rsid w:val="007D3BA2"/>
  </w:style>
  <w:style w:type="character" w:customStyle="1" w:styleId="pagelast">
    <w:name w:val="pagelast"/>
    <w:basedOn w:val="a0"/>
    <w:rsid w:val="007D3BA2"/>
  </w:style>
  <w:style w:type="character" w:styleId="aa">
    <w:name w:val="Hyperlink"/>
    <w:basedOn w:val="a0"/>
    <w:uiPriority w:val="99"/>
    <w:unhideWhenUsed/>
    <w:rsid w:val="00DE7624"/>
    <w:rPr>
      <w:color w:val="0000FF"/>
      <w:u w:val="single"/>
    </w:rPr>
  </w:style>
  <w:style w:type="paragraph" w:styleId="ab">
    <w:name w:val="header"/>
    <w:basedOn w:val="a"/>
    <w:link w:val="Char0"/>
    <w:uiPriority w:val="99"/>
    <w:unhideWhenUsed/>
    <w:rsid w:val="00B97CE0"/>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b"/>
    <w:uiPriority w:val="99"/>
    <w:rsid w:val="00B97CE0"/>
    <w:rPr>
      <w:rFonts w:ascii="Times New Roman" w:eastAsia="Times New Roman" w:hAnsi="Times New Roman" w:cs="Times New Roman"/>
      <w:sz w:val="18"/>
      <w:szCs w:val="18"/>
      <w:lang w:eastAsia="pl-PL"/>
    </w:rPr>
  </w:style>
  <w:style w:type="paragraph" w:styleId="ac">
    <w:name w:val="footer"/>
    <w:basedOn w:val="a"/>
    <w:link w:val="Char1"/>
    <w:uiPriority w:val="99"/>
    <w:unhideWhenUsed/>
    <w:rsid w:val="00B97CE0"/>
    <w:pPr>
      <w:tabs>
        <w:tab w:val="center" w:pos="4153"/>
        <w:tab w:val="right" w:pos="8306"/>
      </w:tabs>
      <w:snapToGrid w:val="0"/>
    </w:pPr>
    <w:rPr>
      <w:sz w:val="18"/>
      <w:szCs w:val="18"/>
    </w:rPr>
  </w:style>
  <w:style w:type="character" w:customStyle="1" w:styleId="Char1">
    <w:name w:val="页脚 Char"/>
    <w:basedOn w:val="a0"/>
    <w:link w:val="ac"/>
    <w:uiPriority w:val="99"/>
    <w:rsid w:val="00B97CE0"/>
    <w:rPr>
      <w:rFonts w:ascii="Times New Roman" w:eastAsia="Times New Roman" w:hAnsi="Times New Roman" w:cs="Times New Roman"/>
      <w:sz w:val="18"/>
      <w:szCs w:val="18"/>
      <w:lang w:eastAsia="pl-PL"/>
    </w:rPr>
  </w:style>
  <w:style w:type="character" w:styleId="ad">
    <w:name w:val="page number"/>
    <w:basedOn w:val="a0"/>
    <w:uiPriority w:val="99"/>
    <w:semiHidden/>
    <w:unhideWhenUsed/>
    <w:rsid w:val="0047341A"/>
  </w:style>
  <w:style w:type="paragraph" w:styleId="ae">
    <w:name w:val="Plain Text"/>
    <w:basedOn w:val="a"/>
    <w:link w:val="Char2"/>
    <w:rsid w:val="003A4B39"/>
    <w:pPr>
      <w:widowControl w:val="0"/>
      <w:jc w:val="both"/>
    </w:pPr>
    <w:rPr>
      <w:rFonts w:ascii="宋体" w:eastAsia="宋体" w:hAnsi="Courier New" w:cs="Courier New"/>
      <w:kern w:val="2"/>
      <w:sz w:val="21"/>
      <w:szCs w:val="21"/>
      <w:lang w:val="en-US" w:eastAsia="zh-CN"/>
    </w:rPr>
  </w:style>
  <w:style w:type="character" w:customStyle="1" w:styleId="Char2">
    <w:name w:val="纯文本 Char"/>
    <w:basedOn w:val="a0"/>
    <w:link w:val="ae"/>
    <w:rsid w:val="003A4B39"/>
    <w:rPr>
      <w:rFonts w:ascii="宋体" w:eastAsia="宋体" w:hAnsi="Courier New" w:cs="Courier New"/>
      <w:kern w:val="2"/>
      <w:sz w:val="21"/>
      <w:szCs w:val="21"/>
      <w:lang w:val="en-US" w:eastAsia="zh-CN"/>
    </w:rPr>
  </w:style>
  <w:style w:type="character" w:styleId="af">
    <w:name w:val="annotation reference"/>
    <w:basedOn w:val="a0"/>
    <w:uiPriority w:val="99"/>
    <w:semiHidden/>
    <w:unhideWhenUsed/>
    <w:rsid w:val="001346C0"/>
    <w:rPr>
      <w:sz w:val="21"/>
      <w:szCs w:val="21"/>
    </w:rPr>
  </w:style>
  <w:style w:type="paragraph" w:styleId="af0">
    <w:name w:val="annotation text"/>
    <w:basedOn w:val="a"/>
    <w:link w:val="Char3"/>
    <w:uiPriority w:val="99"/>
    <w:semiHidden/>
    <w:unhideWhenUsed/>
    <w:rsid w:val="001346C0"/>
  </w:style>
  <w:style w:type="character" w:customStyle="1" w:styleId="Char3">
    <w:name w:val="批注文字 Char"/>
    <w:basedOn w:val="a0"/>
    <w:link w:val="af0"/>
    <w:uiPriority w:val="99"/>
    <w:semiHidden/>
    <w:rsid w:val="001346C0"/>
    <w:rPr>
      <w:rFonts w:ascii="Times New Roman" w:eastAsia="Times New Roman" w:hAnsi="Times New Roman" w:cs="Times New Roman"/>
      <w:lang w:eastAsia="pl-PL"/>
    </w:rPr>
  </w:style>
  <w:style w:type="paragraph" w:styleId="af1">
    <w:name w:val="annotation subject"/>
    <w:basedOn w:val="af0"/>
    <w:next w:val="af0"/>
    <w:link w:val="Char4"/>
    <w:uiPriority w:val="99"/>
    <w:semiHidden/>
    <w:unhideWhenUsed/>
    <w:rsid w:val="001346C0"/>
    <w:rPr>
      <w:b/>
      <w:bCs/>
    </w:rPr>
  </w:style>
  <w:style w:type="character" w:customStyle="1" w:styleId="Char4">
    <w:name w:val="批注主题 Char"/>
    <w:basedOn w:val="Char3"/>
    <w:link w:val="af1"/>
    <w:uiPriority w:val="99"/>
    <w:semiHidden/>
    <w:rsid w:val="001346C0"/>
    <w:rPr>
      <w:rFonts w:ascii="Times New Roman" w:eastAsia="Times New Roman" w:hAnsi="Times New Roman" w:cs="Times New Roman"/>
      <w:b/>
      <w:bCs/>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207328">
      <w:bodyDiv w:val="1"/>
      <w:marLeft w:val="0"/>
      <w:marRight w:val="0"/>
      <w:marTop w:val="0"/>
      <w:marBottom w:val="0"/>
      <w:divBdr>
        <w:top w:val="none" w:sz="0" w:space="0" w:color="auto"/>
        <w:left w:val="none" w:sz="0" w:space="0" w:color="auto"/>
        <w:bottom w:val="none" w:sz="0" w:space="0" w:color="auto"/>
        <w:right w:val="none" w:sz="0" w:space="0" w:color="auto"/>
      </w:divBdr>
    </w:div>
    <w:div w:id="123892688">
      <w:bodyDiv w:val="1"/>
      <w:marLeft w:val="0"/>
      <w:marRight w:val="0"/>
      <w:marTop w:val="0"/>
      <w:marBottom w:val="0"/>
      <w:divBdr>
        <w:top w:val="none" w:sz="0" w:space="0" w:color="auto"/>
        <w:left w:val="none" w:sz="0" w:space="0" w:color="auto"/>
        <w:bottom w:val="none" w:sz="0" w:space="0" w:color="auto"/>
        <w:right w:val="none" w:sz="0" w:space="0" w:color="auto"/>
      </w:divBdr>
    </w:div>
    <w:div w:id="306520303">
      <w:bodyDiv w:val="1"/>
      <w:marLeft w:val="0"/>
      <w:marRight w:val="0"/>
      <w:marTop w:val="0"/>
      <w:marBottom w:val="0"/>
      <w:divBdr>
        <w:top w:val="none" w:sz="0" w:space="0" w:color="auto"/>
        <w:left w:val="none" w:sz="0" w:space="0" w:color="auto"/>
        <w:bottom w:val="none" w:sz="0" w:space="0" w:color="auto"/>
        <w:right w:val="none" w:sz="0" w:space="0" w:color="auto"/>
      </w:divBdr>
    </w:div>
    <w:div w:id="323171713">
      <w:bodyDiv w:val="1"/>
      <w:marLeft w:val="0"/>
      <w:marRight w:val="0"/>
      <w:marTop w:val="0"/>
      <w:marBottom w:val="0"/>
      <w:divBdr>
        <w:top w:val="none" w:sz="0" w:space="0" w:color="auto"/>
        <w:left w:val="none" w:sz="0" w:space="0" w:color="auto"/>
        <w:bottom w:val="none" w:sz="0" w:space="0" w:color="auto"/>
        <w:right w:val="none" w:sz="0" w:space="0" w:color="auto"/>
      </w:divBdr>
    </w:div>
    <w:div w:id="336225722">
      <w:bodyDiv w:val="1"/>
      <w:marLeft w:val="0"/>
      <w:marRight w:val="0"/>
      <w:marTop w:val="0"/>
      <w:marBottom w:val="0"/>
      <w:divBdr>
        <w:top w:val="none" w:sz="0" w:space="0" w:color="auto"/>
        <w:left w:val="none" w:sz="0" w:space="0" w:color="auto"/>
        <w:bottom w:val="none" w:sz="0" w:space="0" w:color="auto"/>
        <w:right w:val="none" w:sz="0" w:space="0" w:color="auto"/>
      </w:divBdr>
    </w:div>
    <w:div w:id="412552013">
      <w:bodyDiv w:val="1"/>
      <w:marLeft w:val="0"/>
      <w:marRight w:val="0"/>
      <w:marTop w:val="0"/>
      <w:marBottom w:val="0"/>
      <w:divBdr>
        <w:top w:val="none" w:sz="0" w:space="0" w:color="auto"/>
        <w:left w:val="none" w:sz="0" w:space="0" w:color="auto"/>
        <w:bottom w:val="none" w:sz="0" w:space="0" w:color="auto"/>
        <w:right w:val="none" w:sz="0" w:space="0" w:color="auto"/>
      </w:divBdr>
    </w:div>
    <w:div w:id="498229009">
      <w:bodyDiv w:val="1"/>
      <w:marLeft w:val="0"/>
      <w:marRight w:val="0"/>
      <w:marTop w:val="0"/>
      <w:marBottom w:val="0"/>
      <w:divBdr>
        <w:top w:val="none" w:sz="0" w:space="0" w:color="auto"/>
        <w:left w:val="none" w:sz="0" w:space="0" w:color="auto"/>
        <w:bottom w:val="none" w:sz="0" w:space="0" w:color="auto"/>
        <w:right w:val="none" w:sz="0" w:space="0" w:color="auto"/>
      </w:divBdr>
    </w:div>
    <w:div w:id="825439158">
      <w:bodyDiv w:val="1"/>
      <w:marLeft w:val="0"/>
      <w:marRight w:val="0"/>
      <w:marTop w:val="0"/>
      <w:marBottom w:val="0"/>
      <w:divBdr>
        <w:top w:val="none" w:sz="0" w:space="0" w:color="auto"/>
        <w:left w:val="none" w:sz="0" w:space="0" w:color="auto"/>
        <w:bottom w:val="none" w:sz="0" w:space="0" w:color="auto"/>
        <w:right w:val="none" w:sz="0" w:space="0" w:color="auto"/>
      </w:divBdr>
      <w:divsChild>
        <w:div w:id="1432162229">
          <w:marLeft w:val="0"/>
          <w:marRight w:val="0"/>
          <w:marTop w:val="0"/>
          <w:marBottom w:val="0"/>
          <w:divBdr>
            <w:top w:val="none" w:sz="0" w:space="0" w:color="auto"/>
            <w:left w:val="none" w:sz="0" w:space="0" w:color="auto"/>
            <w:bottom w:val="none" w:sz="0" w:space="0" w:color="auto"/>
            <w:right w:val="none" w:sz="0" w:space="0" w:color="auto"/>
          </w:divBdr>
          <w:divsChild>
            <w:div w:id="271476402">
              <w:marLeft w:val="0"/>
              <w:marRight w:val="0"/>
              <w:marTop w:val="0"/>
              <w:marBottom w:val="0"/>
              <w:divBdr>
                <w:top w:val="none" w:sz="0" w:space="0" w:color="auto"/>
                <w:left w:val="none" w:sz="0" w:space="0" w:color="auto"/>
                <w:bottom w:val="none" w:sz="0" w:space="0" w:color="auto"/>
                <w:right w:val="none" w:sz="0" w:space="0" w:color="auto"/>
              </w:divBdr>
              <w:divsChild>
                <w:div w:id="191412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869379">
      <w:bodyDiv w:val="1"/>
      <w:marLeft w:val="0"/>
      <w:marRight w:val="0"/>
      <w:marTop w:val="0"/>
      <w:marBottom w:val="0"/>
      <w:divBdr>
        <w:top w:val="none" w:sz="0" w:space="0" w:color="auto"/>
        <w:left w:val="none" w:sz="0" w:space="0" w:color="auto"/>
        <w:bottom w:val="none" w:sz="0" w:space="0" w:color="auto"/>
        <w:right w:val="none" w:sz="0" w:space="0" w:color="auto"/>
      </w:divBdr>
    </w:div>
    <w:div w:id="888613659">
      <w:bodyDiv w:val="1"/>
      <w:marLeft w:val="0"/>
      <w:marRight w:val="0"/>
      <w:marTop w:val="0"/>
      <w:marBottom w:val="0"/>
      <w:divBdr>
        <w:top w:val="none" w:sz="0" w:space="0" w:color="auto"/>
        <w:left w:val="none" w:sz="0" w:space="0" w:color="auto"/>
        <w:bottom w:val="none" w:sz="0" w:space="0" w:color="auto"/>
        <w:right w:val="none" w:sz="0" w:space="0" w:color="auto"/>
      </w:divBdr>
    </w:div>
    <w:div w:id="974525185">
      <w:bodyDiv w:val="1"/>
      <w:marLeft w:val="0"/>
      <w:marRight w:val="0"/>
      <w:marTop w:val="0"/>
      <w:marBottom w:val="0"/>
      <w:divBdr>
        <w:top w:val="none" w:sz="0" w:space="0" w:color="auto"/>
        <w:left w:val="none" w:sz="0" w:space="0" w:color="auto"/>
        <w:bottom w:val="none" w:sz="0" w:space="0" w:color="auto"/>
        <w:right w:val="none" w:sz="0" w:space="0" w:color="auto"/>
      </w:divBdr>
      <w:divsChild>
        <w:div w:id="1800414455">
          <w:marLeft w:val="0"/>
          <w:marRight w:val="0"/>
          <w:marTop w:val="0"/>
          <w:marBottom w:val="0"/>
          <w:divBdr>
            <w:top w:val="none" w:sz="0" w:space="0" w:color="auto"/>
            <w:left w:val="none" w:sz="0" w:space="0" w:color="auto"/>
            <w:bottom w:val="none" w:sz="0" w:space="0" w:color="auto"/>
            <w:right w:val="none" w:sz="0" w:space="0" w:color="auto"/>
          </w:divBdr>
          <w:divsChild>
            <w:div w:id="1996955876">
              <w:marLeft w:val="0"/>
              <w:marRight w:val="0"/>
              <w:marTop w:val="0"/>
              <w:marBottom w:val="0"/>
              <w:divBdr>
                <w:top w:val="none" w:sz="0" w:space="0" w:color="auto"/>
                <w:left w:val="none" w:sz="0" w:space="0" w:color="auto"/>
                <w:bottom w:val="none" w:sz="0" w:space="0" w:color="auto"/>
                <w:right w:val="none" w:sz="0" w:space="0" w:color="auto"/>
              </w:divBdr>
              <w:divsChild>
                <w:div w:id="131008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942677">
      <w:bodyDiv w:val="1"/>
      <w:marLeft w:val="0"/>
      <w:marRight w:val="0"/>
      <w:marTop w:val="0"/>
      <w:marBottom w:val="0"/>
      <w:divBdr>
        <w:top w:val="none" w:sz="0" w:space="0" w:color="auto"/>
        <w:left w:val="none" w:sz="0" w:space="0" w:color="auto"/>
        <w:bottom w:val="none" w:sz="0" w:space="0" w:color="auto"/>
        <w:right w:val="none" w:sz="0" w:space="0" w:color="auto"/>
      </w:divBdr>
      <w:divsChild>
        <w:div w:id="1827085849">
          <w:marLeft w:val="0"/>
          <w:marRight w:val="0"/>
          <w:marTop w:val="0"/>
          <w:marBottom w:val="0"/>
          <w:divBdr>
            <w:top w:val="none" w:sz="0" w:space="0" w:color="auto"/>
            <w:left w:val="none" w:sz="0" w:space="0" w:color="auto"/>
            <w:bottom w:val="none" w:sz="0" w:space="0" w:color="auto"/>
            <w:right w:val="none" w:sz="0" w:space="0" w:color="auto"/>
          </w:divBdr>
          <w:divsChild>
            <w:div w:id="761533324">
              <w:marLeft w:val="0"/>
              <w:marRight w:val="0"/>
              <w:marTop w:val="0"/>
              <w:marBottom w:val="0"/>
              <w:divBdr>
                <w:top w:val="none" w:sz="0" w:space="0" w:color="auto"/>
                <w:left w:val="none" w:sz="0" w:space="0" w:color="auto"/>
                <w:bottom w:val="none" w:sz="0" w:space="0" w:color="auto"/>
                <w:right w:val="none" w:sz="0" w:space="0" w:color="auto"/>
              </w:divBdr>
              <w:divsChild>
                <w:div w:id="74896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381662">
      <w:bodyDiv w:val="1"/>
      <w:marLeft w:val="0"/>
      <w:marRight w:val="0"/>
      <w:marTop w:val="0"/>
      <w:marBottom w:val="0"/>
      <w:divBdr>
        <w:top w:val="none" w:sz="0" w:space="0" w:color="auto"/>
        <w:left w:val="none" w:sz="0" w:space="0" w:color="auto"/>
        <w:bottom w:val="none" w:sz="0" w:space="0" w:color="auto"/>
        <w:right w:val="none" w:sz="0" w:space="0" w:color="auto"/>
      </w:divBdr>
    </w:div>
    <w:div w:id="1059475410">
      <w:bodyDiv w:val="1"/>
      <w:marLeft w:val="0"/>
      <w:marRight w:val="0"/>
      <w:marTop w:val="0"/>
      <w:marBottom w:val="0"/>
      <w:divBdr>
        <w:top w:val="none" w:sz="0" w:space="0" w:color="auto"/>
        <w:left w:val="none" w:sz="0" w:space="0" w:color="auto"/>
        <w:bottom w:val="none" w:sz="0" w:space="0" w:color="auto"/>
        <w:right w:val="none" w:sz="0" w:space="0" w:color="auto"/>
      </w:divBdr>
    </w:div>
    <w:div w:id="1140923120">
      <w:bodyDiv w:val="1"/>
      <w:marLeft w:val="0"/>
      <w:marRight w:val="0"/>
      <w:marTop w:val="0"/>
      <w:marBottom w:val="0"/>
      <w:divBdr>
        <w:top w:val="none" w:sz="0" w:space="0" w:color="auto"/>
        <w:left w:val="none" w:sz="0" w:space="0" w:color="auto"/>
        <w:bottom w:val="none" w:sz="0" w:space="0" w:color="auto"/>
        <w:right w:val="none" w:sz="0" w:space="0" w:color="auto"/>
      </w:divBdr>
    </w:div>
    <w:div w:id="1199126271">
      <w:bodyDiv w:val="1"/>
      <w:marLeft w:val="0"/>
      <w:marRight w:val="0"/>
      <w:marTop w:val="0"/>
      <w:marBottom w:val="0"/>
      <w:divBdr>
        <w:top w:val="none" w:sz="0" w:space="0" w:color="auto"/>
        <w:left w:val="none" w:sz="0" w:space="0" w:color="auto"/>
        <w:bottom w:val="none" w:sz="0" w:space="0" w:color="auto"/>
        <w:right w:val="none" w:sz="0" w:space="0" w:color="auto"/>
      </w:divBdr>
    </w:div>
    <w:div w:id="1238832239">
      <w:bodyDiv w:val="1"/>
      <w:marLeft w:val="0"/>
      <w:marRight w:val="0"/>
      <w:marTop w:val="0"/>
      <w:marBottom w:val="0"/>
      <w:divBdr>
        <w:top w:val="none" w:sz="0" w:space="0" w:color="auto"/>
        <w:left w:val="none" w:sz="0" w:space="0" w:color="auto"/>
        <w:bottom w:val="none" w:sz="0" w:space="0" w:color="auto"/>
        <w:right w:val="none" w:sz="0" w:space="0" w:color="auto"/>
      </w:divBdr>
    </w:div>
    <w:div w:id="1358896184">
      <w:bodyDiv w:val="1"/>
      <w:marLeft w:val="0"/>
      <w:marRight w:val="0"/>
      <w:marTop w:val="0"/>
      <w:marBottom w:val="0"/>
      <w:divBdr>
        <w:top w:val="none" w:sz="0" w:space="0" w:color="auto"/>
        <w:left w:val="none" w:sz="0" w:space="0" w:color="auto"/>
        <w:bottom w:val="none" w:sz="0" w:space="0" w:color="auto"/>
        <w:right w:val="none" w:sz="0" w:space="0" w:color="auto"/>
      </w:divBdr>
      <w:divsChild>
        <w:div w:id="2135951009">
          <w:marLeft w:val="0"/>
          <w:marRight w:val="0"/>
          <w:marTop w:val="0"/>
          <w:marBottom w:val="0"/>
          <w:divBdr>
            <w:top w:val="none" w:sz="0" w:space="0" w:color="auto"/>
            <w:left w:val="none" w:sz="0" w:space="0" w:color="auto"/>
            <w:bottom w:val="none" w:sz="0" w:space="0" w:color="auto"/>
            <w:right w:val="none" w:sz="0" w:space="0" w:color="auto"/>
          </w:divBdr>
          <w:divsChild>
            <w:div w:id="375279304">
              <w:marLeft w:val="0"/>
              <w:marRight w:val="0"/>
              <w:marTop w:val="0"/>
              <w:marBottom w:val="0"/>
              <w:divBdr>
                <w:top w:val="none" w:sz="0" w:space="0" w:color="auto"/>
                <w:left w:val="none" w:sz="0" w:space="0" w:color="auto"/>
                <w:bottom w:val="none" w:sz="0" w:space="0" w:color="auto"/>
                <w:right w:val="none" w:sz="0" w:space="0" w:color="auto"/>
              </w:divBdr>
              <w:divsChild>
                <w:div w:id="1061514028">
                  <w:marLeft w:val="0"/>
                  <w:marRight w:val="0"/>
                  <w:marTop w:val="0"/>
                  <w:marBottom w:val="0"/>
                  <w:divBdr>
                    <w:top w:val="none" w:sz="0" w:space="0" w:color="auto"/>
                    <w:left w:val="none" w:sz="0" w:space="0" w:color="auto"/>
                    <w:bottom w:val="none" w:sz="0" w:space="0" w:color="auto"/>
                    <w:right w:val="none" w:sz="0" w:space="0" w:color="auto"/>
                  </w:divBdr>
                  <w:divsChild>
                    <w:div w:id="49842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090964">
      <w:bodyDiv w:val="1"/>
      <w:marLeft w:val="0"/>
      <w:marRight w:val="0"/>
      <w:marTop w:val="0"/>
      <w:marBottom w:val="0"/>
      <w:divBdr>
        <w:top w:val="none" w:sz="0" w:space="0" w:color="auto"/>
        <w:left w:val="none" w:sz="0" w:space="0" w:color="auto"/>
        <w:bottom w:val="none" w:sz="0" w:space="0" w:color="auto"/>
        <w:right w:val="none" w:sz="0" w:space="0" w:color="auto"/>
      </w:divBdr>
    </w:div>
    <w:div w:id="1406226385">
      <w:bodyDiv w:val="1"/>
      <w:marLeft w:val="0"/>
      <w:marRight w:val="0"/>
      <w:marTop w:val="0"/>
      <w:marBottom w:val="0"/>
      <w:divBdr>
        <w:top w:val="none" w:sz="0" w:space="0" w:color="auto"/>
        <w:left w:val="none" w:sz="0" w:space="0" w:color="auto"/>
        <w:bottom w:val="none" w:sz="0" w:space="0" w:color="auto"/>
        <w:right w:val="none" w:sz="0" w:space="0" w:color="auto"/>
      </w:divBdr>
    </w:div>
    <w:div w:id="1483235819">
      <w:bodyDiv w:val="1"/>
      <w:marLeft w:val="0"/>
      <w:marRight w:val="0"/>
      <w:marTop w:val="0"/>
      <w:marBottom w:val="0"/>
      <w:divBdr>
        <w:top w:val="none" w:sz="0" w:space="0" w:color="auto"/>
        <w:left w:val="none" w:sz="0" w:space="0" w:color="auto"/>
        <w:bottom w:val="none" w:sz="0" w:space="0" w:color="auto"/>
        <w:right w:val="none" w:sz="0" w:space="0" w:color="auto"/>
      </w:divBdr>
      <w:divsChild>
        <w:div w:id="195240004">
          <w:marLeft w:val="0"/>
          <w:marRight w:val="0"/>
          <w:marTop w:val="0"/>
          <w:marBottom w:val="0"/>
          <w:divBdr>
            <w:top w:val="none" w:sz="0" w:space="0" w:color="auto"/>
            <w:left w:val="none" w:sz="0" w:space="0" w:color="auto"/>
            <w:bottom w:val="none" w:sz="0" w:space="0" w:color="auto"/>
            <w:right w:val="none" w:sz="0" w:space="0" w:color="auto"/>
          </w:divBdr>
          <w:divsChild>
            <w:div w:id="727849002">
              <w:marLeft w:val="0"/>
              <w:marRight w:val="0"/>
              <w:marTop w:val="0"/>
              <w:marBottom w:val="0"/>
              <w:divBdr>
                <w:top w:val="none" w:sz="0" w:space="0" w:color="auto"/>
                <w:left w:val="none" w:sz="0" w:space="0" w:color="auto"/>
                <w:bottom w:val="none" w:sz="0" w:space="0" w:color="auto"/>
                <w:right w:val="none" w:sz="0" w:space="0" w:color="auto"/>
              </w:divBdr>
              <w:divsChild>
                <w:div w:id="192802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566247">
      <w:bodyDiv w:val="1"/>
      <w:marLeft w:val="0"/>
      <w:marRight w:val="0"/>
      <w:marTop w:val="0"/>
      <w:marBottom w:val="0"/>
      <w:divBdr>
        <w:top w:val="none" w:sz="0" w:space="0" w:color="auto"/>
        <w:left w:val="none" w:sz="0" w:space="0" w:color="auto"/>
        <w:bottom w:val="none" w:sz="0" w:space="0" w:color="auto"/>
        <w:right w:val="none" w:sz="0" w:space="0" w:color="auto"/>
      </w:divBdr>
    </w:div>
    <w:div w:id="1691952229">
      <w:bodyDiv w:val="1"/>
      <w:marLeft w:val="0"/>
      <w:marRight w:val="0"/>
      <w:marTop w:val="0"/>
      <w:marBottom w:val="0"/>
      <w:divBdr>
        <w:top w:val="none" w:sz="0" w:space="0" w:color="auto"/>
        <w:left w:val="none" w:sz="0" w:space="0" w:color="auto"/>
        <w:bottom w:val="none" w:sz="0" w:space="0" w:color="auto"/>
        <w:right w:val="none" w:sz="0" w:space="0" w:color="auto"/>
      </w:divBdr>
      <w:divsChild>
        <w:div w:id="1448739112">
          <w:marLeft w:val="0"/>
          <w:marRight w:val="0"/>
          <w:marTop w:val="0"/>
          <w:marBottom w:val="0"/>
          <w:divBdr>
            <w:top w:val="none" w:sz="0" w:space="0" w:color="auto"/>
            <w:left w:val="none" w:sz="0" w:space="0" w:color="auto"/>
            <w:bottom w:val="none" w:sz="0" w:space="0" w:color="auto"/>
            <w:right w:val="none" w:sz="0" w:space="0" w:color="auto"/>
          </w:divBdr>
          <w:divsChild>
            <w:div w:id="1340277522">
              <w:marLeft w:val="0"/>
              <w:marRight w:val="0"/>
              <w:marTop w:val="0"/>
              <w:marBottom w:val="0"/>
              <w:divBdr>
                <w:top w:val="none" w:sz="0" w:space="0" w:color="auto"/>
                <w:left w:val="none" w:sz="0" w:space="0" w:color="auto"/>
                <w:bottom w:val="none" w:sz="0" w:space="0" w:color="auto"/>
                <w:right w:val="none" w:sz="0" w:space="0" w:color="auto"/>
              </w:divBdr>
              <w:divsChild>
                <w:div w:id="133079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113072">
      <w:bodyDiv w:val="1"/>
      <w:marLeft w:val="0"/>
      <w:marRight w:val="0"/>
      <w:marTop w:val="0"/>
      <w:marBottom w:val="0"/>
      <w:divBdr>
        <w:top w:val="none" w:sz="0" w:space="0" w:color="auto"/>
        <w:left w:val="none" w:sz="0" w:space="0" w:color="auto"/>
        <w:bottom w:val="none" w:sz="0" w:space="0" w:color="auto"/>
        <w:right w:val="none" w:sz="0" w:space="0" w:color="auto"/>
      </w:divBdr>
      <w:divsChild>
        <w:div w:id="1661150571">
          <w:marLeft w:val="0"/>
          <w:marRight w:val="0"/>
          <w:marTop w:val="0"/>
          <w:marBottom w:val="0"/>
          <w:divBdr>
            <w:top w:val="none" w:sz="0" w:space="0" w:color="auto"/>
            <w:left w:val="none" w:sz="0" w:space="0" w:color="auto"/>
            <w:bottom w:val="none" w:sz="0" w:space="0" w:color="auto"/>
            <w:right w:val="none" w:sz="0" w:space="0" w:color="auto"/>
          </w:divBdr>
        </w:div>
        <w:div w:id="69545078">
          <w:marLeft w:val="0"/>
          <w:marRight w:val="0"/>
          <w:marTop w:val="0"/>
          <w:marBottom w:val="0"/>
          <w:divBdr>
            <w:top w:val="none" w:sz="0" w:space="0" w:color="auto"/>
            <w:left w:val="none" w:sz="0" w:space="0" w:color="auto"/>
            <w:bottom w:val="none" w:sz="0" w:space="0" w:color="auto"/>
            <w:right w:val="none" w:sz="0" w:space="0" w:color="auto"/>
          </w:divBdr>
        </w:div>
        <w:div w:id="902326345">
          <w:marLeft w:val="0"/>
          <w:marRight w:val="0"/>
          <w:marTop w:val="0"/>
          <w:marBottom w:val="0"/>
          <w:divBdr>
            <w:top w:val="none" w:sz="0" w:space="0" w:color="auto"/>
            <w:left w:val="none" w:sz="0" w:space="0" w:color="auto"/>
            <w:bottom w:val="none" w:sz="0" w:space="0" w:color="auto"/>
            <w:right w:val="none" w:sz="0" w:space="0" w:color="auto"/>
          </w:divBdr>
        </w:div>
        <w:div w:id="1526672770">
          <w:marLeft w:val="0"/>
          <w:marRight w:val="0"/>
          <w:marTop w:val="0"/>
          <w:marBottom w:val="0"/>
          <w:divBdr>
            <w:top w:val="none" w:sz="0" w:space="0" w:color="auto"/>
            <w:left w:val="none" w:sz="0" w:space="0" w:color="auto"/>
            <w:bottom w:val="none" w:sz="0" w:space="0" w:color="auto"/>
            <w:right w:val="none" w:sz="0" w:space="0" w:color="auto"/>
          </w:divBdr>
        </w:div>
      </w:divsChild>
    </w:div>
    <w:div w:id="1713069615">
      <w:bodyDiv w:val="1"/>
      <w:marLeft w:val="0"/>
      <w:marRight w:val="0"/>
      <w:marTop w:val="0"/>
      <w:marBottom w:val="0"/>
      <w:divBdr>
        <w:top w:val="none" w:sz="0" w:space="0" w:color="auto"/>
        <w:left w:val="none" w:sz="0" w:space="0" w:color="auto"/>
        <w:bottom w:val="none" w:sz="0" w:space="0" w:color="auto"/>
        <w:right w:val="none" w:sz="0" w:space="0" w:color="auto"/>
      </w:divBdr>
      <w:divsChild>
        <w:div w:id="189532917">
          <w:marLeft w:val="0"/>
          <w:marRight w:val="0"/>
          <w:marTop w:val="0"/>
          <w:marBottom w:val="0"/>
          <w:divBdr>
            <w:top w:val="none" w:sz="0" w:space="0" w:color="auto"/>
            <w:left w:val="none" w:sz="0" w:space="0" w:color="auto"/>
            <w:bottom w:val="none" w:sz="0" w:space="0" w:color="auto"/>
            <w:right w:val="none" w:sz="0" w:space="0" w:color="auto"/>
          </w:divBdr>
          <w:divsChild>
            <w:div w:id="2056540686">
              <w:marLeft w:val="0"/>
              <w:marRight w:val="0"/>
              <w:marTop w:val="0"/>
              <w:marBottom w:val="0"/>
              <w:divBdr>
                <w:top w:val="none" w:sz="0" w:space="0" w:color="auto"/>
                <w:left w:val="none" w:sz="0" w:space="0" w:color="auto"/>
                <w:bottom w:val="none" w:sz="0" w:space="0" w:color="auto"/>
                <w:right w:val="none" w:sz="0" w:space="0" w:color="auto"/>
              </w:divBdr>
              <w:divsChild>
                <w:div w:id="193816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454220">
      <w:bodyDiv w:val="1"/>
      <w:marLeft w:val="0"/>
      <w:marRight w:val="0"/>
      <w:marTop w:val="0"/>
      <w:marBottom w:val="0"/>
      <w:divBdr>
        <w:top w:val="none" w:sz="0" w:space="0" w:color="auto"/>
        <w:left w:val="none" w:sz="0" w:space="0" w:color="auto"/>
        <w:bottom w:val="none" w:sz="0" w:space="0" w:color="auto"/>
        <w:right w:val="none" w:sz="0" w:space="0" w:color="auto"/>
      </w:divBdr>
      <w:divsChild>
        <w:div w:id="1862165570">
          <w:marLeft w:val="0"/>
          <w:marRight w:val="0"/>
          <w:marTop w:val="0"/>
          <w:marBottom w:val="0"/>
          <w:divBdr>
            <w:top w:val="none" w:sz="0" w:space="0" w:color="auto"/>
            <w:left w:val="none" w:sz="0" w:space="0" w:color="auto"/>
            <w:bottom w:val="none" w:sz="0" w:space="0" w:color="auto"/>
            <w:right w:val="none" w:sz="0" w:space="0" w:color="auto"/>
          </w:divBdr>
          <w:divsChild>
            <w:div w:id="2021472006">
              <w:marLeft w:val="0"/>
              <w:marRight w:val="0"/>
              <w:marTop w:val="0"/>
              <w:marBottom w:val="0"/>
              <w:divBdr>
                <w:top w:val="none" w:sz="0" w:space="0" w:color="auto"/>
                <w:left w:val="none" w:sz="0" w:space="0" w:color="auto"/>
                <w:bottom w:val="none" w:sz="0" w:space="0" w:color="auto"/>
                <w:right w:val="none" w:sz="0" w:space="0" w:color="auto"/>
              </w:divBdr>
              <w:divsChild>
                <w:div w:id="36321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718347">
      <w:bodyDiv w:val="1"/>
      <w:marLeft w:val="0"/>
      <w:marRight w:val="0"/>
      <w:marTop w:val="0"/>
      <w:marBottom w:val="0"/>
      <w:divBdr>
        <w:top w:val="none" w:sz="0" w:space="0" w:color="auto"/>
        <w:left w:val="none" w:sz="0" w:space="0" w:color="auto"/>
        <w:bottom w:val="none" w:sz="0" w:space="0" w:color="auto"/>
        <w:right w:val="none" w:sz="0" w:space="0" w:color="auto"/>
      </w:divBdr>
    </w:div>
    <w:div w:id="1767116964">
      <w:bodyDiv w:val="1"/>
      <w:marLeft w:val="0"/>
      <w:marRight w:val="0"/>
      <w:marTop w:val="0"/>
      <w:marBottom w:val="0"/>
      <w:divBdr>
        <w:top w:val="none" w:sz="0" w:space="0" w:color="auto"/>
        <w:left w:val="none" w:sz="0" w:space="0" w:color="auto"/>
        <w:bottom w:val="none" w:sz="0" w:space="0" w:color="auto"/>
        <w:right w:val="none" w:sz="0" w:space="0" w:color="auto"/>
      </w:divBdr>
    </w:div>
    <w:div w:id="1894612399">
      <w:bodyDiv w:val="1"/>
      <w:marLeft w:val="0"/>
      <w:marRight w:val="0"/>
      <w:marTop w:val="0"/>
      <w:marBottom w:val="0"/>
      <w:divBdr>
        <w:top w:val="none" w:sz="0" w:space="0" w:color="auto"/>
        <w:left w:val="none" w:sz="0" w:space="0" w:color="auto"/>
        <w:bottom w:val="none" w:sz="0" w:space="0" w:color="auto"/>
        <w:right w:val="none" w:sz="0" w:space="0" w:color="auto"/>
      </w:divBdr>
      <w:divsChild>
        <w:div w:id="597831780">
          <w:marLeft w:val="0"/>
          <w:marRight w:val="0"/>
          <w:marTop w:val="0"/>
          <w:marBottom w:val="0"/>
          <w:divBdr>
            <w:top w:val="none" w:sz="0" w:space="0" w:color="auto"/>
            <w:left w:val="none" w:sz="0" w:space="0" w:color="auto"/>
            <w:bottom w:val="none" w:sz="0" w:space="0" w:color="auto"/>
            <w:right w:val="none" w:sz="0" w:space="0" w:color="auto"/>
          </w:divBdr>
          <w:divsChild>
            <w:div w:id="7175985">
              <w:marLeft w:val="0"/>
              <w:marRight w:val="0"/>
              <w:marTop w:val="0"/>
              <w:marBottom w:val="0"/>
              <w:divBdr>
                <w:top w:val="none" w:sz="0" w:space="0" w:color="auto"/>
                <w:left w:val="none" w:sz="0" w:space="0" w:color="auto"/>
                <w:bottom w:val="none" w:sz="0" w:space="0" w:color="auto"/>
                <w:right w:val="none" w:sz="0" w:space="0" w:color="auto"/>
              </w:divBdr>
              <w:divsChild>
                <w:div w:id="494027684">
                  <w:marLeft w:val="0"/>
                  <w:marRight w:val="0"/>
                  <w:marTop w:val="0"/>
                  <w:marBottom w:val="0"/>
                  <w:divBdr>
                    <w:top w:val="none" w:sz="0" w:space="0" w:color="auto"/>
                    <w:left w:val="none" w:sz="0" w:space="0" w:color="auto"/>
                    <w:bottom w:val="none" w:sz="0" w:space="0" w:color="auto"/>
                    <w:right w:val="none" w:sz="0" w:space="0" w:color="auto"/>
                  </w:divBdr>
                  <w:divsChild>
                    <w:div w:id="9564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490298">
      <w:bodyDiv w:val="1"/>
      <w:marLeft w:val="0"/>
      <w:marRight w:val="0"/>
      <w:marTop w:val="0"/>
      <w:marBottom w:val="0"/>
      <w:divBdr>
        <w:top w:val="none" w:sz="0" w:space="0" w:color="auto"/>
        <w:left w:val="none" w:sz="0" w:space="0" w:color="auto"/>
        <w:bottom w:val="none" w:sz="0" w:space="0" w:color="auto"/>
        <w:right w:val="none" w:sz="0" w:space="0" w:color="auto"/>
      </w:divBdr>
    </w:div>
    <w:div w:id="1938100503">
      <w:bodyDiv w:val="1"/>
      <w:marLeft w:val="0"/>
      <w:marRight w:val="0"/>
      <w:marTop w:val="0"/>
      <w:marBottom w:val="0"/>
      <w:divBdr>
        <w:top w:val="none" w:sz="0" w:space="0" w:color="auto"/>
        <w:left w:val="none" w:sz="0" w:space="0" w:color="auto"/>
        <w:bottom w:val="none" w:sz="0" w:space="0" w:color="auto"/>
        <w:right w:val="none" w:sz="0" w:space="0" w:color="auto"/>
      </w:divBdr>
    </w:div>
    <w:div w:id="2051370269">
      <w:bodyDiv w:val="1"/>
      <w:marLeft w:val="0"/>
      <w:marRight w:val="0"/>
      <w:marTop w:val="0"/>
      <w:marBottom w:val="0"/>
      <w:divBdr>
        <w:top w:val="none" w:sz="0" w:space="0" w:color="auto"/>
        <w:left w:val="none" w:sz="0" w:space="0" w:color="auto"/>
        <w:bottom w:val="none" w:sz="0" w:space="0" w:color="auto"/>
        <w:right w:val="none" w:sz="0" w:space="0" w:color="auto"/>
      </w:divBdr>
    </w:div>
    <w:div w:id="2103839899">
      <w:bodyDiv w:val="1"/>
      <w:marLeft w:val="0"/>
      <w:marRight w:val="0"/>
      <w:marTop w:val="0"/>
      <w:marBottom w:val="0"/>
      <w:divBdr>
        <w:top w:val="none" w:sz="0" w:space="0" w:color="auto"/>
        <w:left w:val="none" w:sz="0" w:space="0" w:color="auto"/>
        <w:bottom w:val="none" w:sz="0" w:space="0" w:color="auto"/>
        <w:right w:val="none" w:sz="0" w:space="0" w:color="auto"/>
      </w:divBdr>
    </w:div>
    <w:div w:id="2133278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DB2E4A-9405-4F0F-BA87-56A8EDEDBF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20</Pages>
  <Words>3766</Words>
  <Characters>21468</Characters>
  <Application>Microsoft Office Word</Application>
  <DocSecurity>0</DocSecurity>
  <Lines>178</Lines>
  <Paragraphs>50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25184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Lesia</dc:creator>
  <cp:keywords/>
  <dc:description/>
  <cp:lastModifiedBy>liujihong2008@qq.con</cp:lastModifiedBy>
  <cp:revision>8</cp:revision>
  <dcterms:created xsi:type="dcterms:W3CDTF">2020-05-23T00:44:00Z</dcterms:created>
  <dcterms:modified xsi:type="dcterms:W3CDTF">2020-06-22T02:23:00Z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4fd43adc-4339-32b7-acdd-186546c8a8cc</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