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543F4" w14:textId="77777777" w:rsidR="00A77B3E" w:rsidRDefault="00E377B4" w:rsidP="00E9464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DCDAF4" w14:textId="77777777" w:rsidR="00A77B3E" w:rsidRDefault="00E377B4" w:rsidP="00E9464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55006</w:t>
      </w:r>
    </w:p>
    <w:p w14:paraId="71C8B175" w14:textId="77777777" w:rsidR="00A77B3E" w:rsidRDefault="00E377B4" w:rsidP="00E9464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B4CC825" w14:textId="77777777" w:rsidR="00A77B3E" w:rsidRDefault="00A77B3E" w:rsidP="00E9464A">
      <w:pPr>
        <w:spacing w:line="360" w:lineRule="auto"/>
        <w:jc w:val="both"/>
      </w:pPr>
    </w:p>
    <w:p w14:paraId="0BA709FD" w14:textId="77777777" w:rsidR="00A77B3E" w:rsidRDefault="00E377B4" w:rsidP="00E9464A">
      <w:pPr>
        <w:spacing w:line="360" w:lineRule="auto"/>
        <w:jc w:val="both"/>
      </w:pPr>
      <w:r>
        <w:rPr>
          <w:rFonts w:ascii="Book Antiqua" w:eastAsia="Book Antiqua" w:hAnsi="Book Antiqua" w:cs="Book Antiqua"/>
          <w:b/>
          <w:i/>
          <w:color w:val="000000"/>
        </w:rPr>
        <w:t>Retrospective Study</w:t>
      </w:r>
    </w:p>
    <w:p w14:paraId="2236DA85" w14:textId="3CF013B6" w:rsidR="00A77B3E" w:rsidRDefault="00E377B4" w:rsidP="00E9464A">
      <w:pPr>
        <w:spacing w:line="360" w:lineRule="auto"/>
        <w:jc w:val="both"/>
      </w:pPr>
      <w:bookmarkStart w:id="0" w:name="OLE_LINK2"/>
      <w:bookmarkStart w:id="1" w:name="OLE_LINK3"/>
      <w:r>
        <w:rPr>
          <w:rFonts w:ascii="Book Antiqua" w:eastAsia="Book Antiqua" w:hAnsi="Book Antiqua" w:cs="Book Antiqua"/>
          <w:b/>
          <w:bCs/>
          <w:color w:val="000000"/>
        </w:rPr>
        <w:t>Active surveillance in metasta</w:t>
      </w:r>
      <w:r w:rsidR="002E22AC">
        <w:rPr>
          <w:rFonts w:ascii="Book Antiqua" w:eastAsia="Book Antiqua" w:hAnsi="Book Antiqua" w:cs="Book Antiqua"/>
          <w:b/>
          <w:bCs/>
          <w:color w:val="000000"/>
        </w:rPr>
        <w:t>tic</w:t>
      </w:r>
      <w:r>
        <w:rPr>
          <w:rFonts w:ascii="Book Antiqua" w:eastAsia="Book Antiqua" w:hAnsi="Book Antiqua" w:cs="Book Antiqua"/>
          <w:b/>
          <w:bCs/>
          <w:color w:val="000000"/>
        </w:rPr>
        <w:t xml:space="preserve"> pancreatic neuroendocrine tumor</w:t>
      </w:r>
      <w:r w:rsidR="00EC7C3D">
        <w:rPr>
          <w:rFonts w:ascii="Book Antiqua" w:eastAsia="Book Antiqua" w:hAnsi="Book Antiqua" w:cs="Book Antiqua"/>
          <w:b/>
          <w:bCs/>
          <w:color w:val="000000"/>
        </w:rPr>
        <w:t>s</w:t>
      </w:r>
      <w:r>
        <w:rPr>
          <w:rFonts w:ascii="Book Antiqua" w:eastAsia="Book Antiqua" w:hAnsi="Book Antiqua" w:cs="Book Antiqua"/>
          <w:b/>
          <w:bCs/>
          <w:color w:val="000000"/>
        </w:rPr>
        <w:t>: A 20-year single-institutional experience</w:t>
      </w:r>
    </w:p>
    <w:bookmarkEnd w:id="0"/>
    <w:bookmarkEnd w:id="1"/>
    <w:p w14:paraId="2D69EF38" w14:textId="77777777" w:rsidR="00A77B3E" w:rsidRDefault="00A77B3E" w:rsidP="00E9464A">
      <w:pPr>
        <w:spacing w:line="360" w:lineRule="auto"/>
        <w:jc w:val="both"/>
      </w:pPr>
    </w:p>
    <w:p w14:paraId="540AF515" w14:textId="217ADB10" w:rsidR="00A77B3E" w:rsidRDefault="005872ED" w:rsidP="00E9464A">
      <w:pPr>
        <w:spacing w:line="360" w:lineRule="auto"/>
        <w:jc w:val="both"/>
      </w:pPr>
      <w:r>
        <w:rPr>
          <w:rFonts w:ascii="Book Antiqua" w:eastAsia="Book Antiqua" w:hAnsi="Book Antiqua" w:cs="Book Antiqua"/>
          <w:color w:val="000000"/>
        </w:rPr>
        <w:t xml:space="preserve">Gao </w:t>
      </w:r>
      <w:r w:rsidR="00592F2E">
        <w:rPr>
          <w:rFonts w:ascii="Book Antiqua" w:eastAsia="Book Antiqua" w:hAnsi="Book Antiqua" w:cs="Book Antiqua"/>
          <w:color w:val="000000"/>
        </w:rPr>
        <w:t xml:space="preserve">HL </w:t>
      </w:r>
      <w:r w:rsidRPr="005872E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377B4">
        <w:rPr>
          <w:rFonts w:ascii="Book Antiqua" w:eastAsia="Book Antiqua" w:hAnsi="Book Antiqua" w:cs="Book Antiqua"/>
          <w:color w:val="000000"/>
        </w:rPr>
        <w:t>Surveillance of liver metastatic NF-</w:t>
      </w:r>
      <w:proofErr w:type="spellStart"/>
      <w:r w:rsidR="00E377B4">
        <w:rPr>
          <w:rFonts w:ascii="Book Antiqua" w:eastAsia="Book Antiqua" w:hAnsi="Book Antiqua" w:cs="Book Antiqua"/>
          <w:color w:val="000000"/>
        </w:rPr>
        <w:t>PanNET</w:t>
      </w:r>
      <w:r w:rsidR="00EC7C3D">
        <w:rPr>
          <w:rFonts w:ascii="Book Antiqua" w:eastAsia="Book Antiqua" w:hAnsi="Book Antiqua" w:cs="Book Antiqua"/>
          <w:color w:val="000000"/>
        </w:rPr>
        <w:t>s</w:t>
      </w:r>
      <w:proofErr w:type="spellEnd"/>
    </w:p>
    <w:p w14:paraId="43691A3E" w14:textId="77777777" w:rsidR="00A77B3E" w:rsidRDefault="00A77B3E" w:rsidP="00E9464A">
      <w:pPr>
        <w:spacing w:line="360" w:lineRule="auto"/>
        <w:jc w:val="both"/>
      </w:pPr>
    </w:p>
    <w:p w14:paraId="3220A0C7" w14:textId="7F2E7089" w:rsidR="00A77B3E" w:rsidRDefault="00E377B4" w:rsidP="00E9464A">
      <w:pPr>
        <w:spacing w:line="360" w:lineRule="auto"/>
        <w:jc w:val="both"/>
      </w:pPr>
      <w:r>
        <w:rPr>
          <w:rFonts w:ascii="Book Antiqua" w:eastAsia="Book Antiqua" w:hAnsi="Book Antiqua" w:cs="Book Antiqua"/>
          <w:color w:val="000000"/>
        </w:rPr>
        <w:t xml:space="preserve">He-Li Gao, Wen-Quan Wang, Hua-Xiang Xu, Chun-Tao Wu, Hao Li, Quan-Xing Ni, Xian-Jun Yu, Liang </w:t>
      </w:r>
      <w:r w:rsidR="00565525">
        <w:rPr>
          <w:rFonts w:ascii="Book Antiqua" w:eastAsia="Book Antiqua" w:hAnsi="Book Antiqua" w:cs="Book Antiqua"/>
          <w:color w:val="000000"/>
        </w:rPr>
        <w:t>L</w:t>
      </w:r>
      <w:r>
        <w:rPr>
          <w:rFonts w:ascii="Book Antiqua" w:eastAsia="Book Antiqua" w:hAnsi="Book Antiqua" w:cs="Book Antiqua"/>
          <w:color w:val="000000"/>
        </w:rPr>
        <w:t>iu</w:t>
      </w:r>
    </w:p>
    <w:p w14:paraId="28C4CD7C" w14:textId="77777777" w:rsidR="00A77B3E" w:rsidRDefault="00A77B3E" w:rsidP="00E9464A">
      <w:pPr>
        <w:spacing w:line="360" w:lineRule="auto"/>
        <w:jc w:val="both"/>
      </w:pPr>
    </w:p>
    <w:p w14:paraId="210BC3B3" w14:textId="24A9FBF8"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w:t>
      </w:r>
      <w:r>
        <w:rPr>
          <w:rFonts w:ascii="Book Antiqua" w:eastAsia="Book Antiqua" w:hAnsi="Book Antiqua" w:cs="Book Antiqua"/>
          <w:color w:val="000000"/>
        </w:rPr>
        <w:t>Department of Pancreatic Surgery, Fudan University Shanghai Cancer Center, Shanghai 200032, China</w:t>
      </w:r>
    </w:p>
    <w:p w14:paraId="5B5F5F9A" w14:textId="77777777" w:rsidR="00A77B3E" w:rsidRDefault="00A77B3E" w:rsidP="00E9464A">
      <w:pPr>
        <w:spacing w:line="360" w:lineRule="auto"/>
        <w:jc w:val="both"/>
      </w:pPr>
    </w:p>
    <w:p w14:paraId="74E36BE9" w14:textId="1C0735E5"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w:t>
      </w:r>
      <w:r>
        <w:rPr>
          <w:rFonts w:ascii="Book Antiqua" w:eastAsia="Book Antiqua" w:hAnsi="Book Antiqua" w:cs="Book Antiqua"/>
          <w:color w:val="000000"/>
        </w:rPr>
        <w:t>Department of Oncology, Shanghai Medical College, Fudan University, Shanghai 200032, China</w:t>
      </w:r>
    </w:p>
    <w:p w14:paraId="53AFC919" w14:textId="77777777" w:rsidR="00A77B3E" w:rsidRDefault="00A77B3E" w:rsidP="00E9464A">
      <w:pPr>
        <w:spacing w:line="360" w:lineRule="auto"/>
        <w:jc w:val="both"/>
      </w:pPr>
    </w:p>
    <w:p w14:paraId="19C29CE0" w14:textId="022961E3"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iu,</w:t>
      </w:r>
      <w:r>
        <w:rPr>
          <w:rFonts w:ascii="Book Antiqua" w:eastAsia="Book Antiqua" w:hAnsi="Book Antiqua" w:cs="Book Antiqua"/>
          <w:color w:val="000000"/>
        </w:rPr>
        <w:t xml:space="preserve"> Shanghai Pancreatic Cancer Institute, Shanghai 200032, China</w:t>
      </w:r>
    </w:p>
    <w:p w14:paraId="5A08FA37" w14:textId="77777777" w:rsidR="00A77B3E" w:rsidRDefault="00A77B3E" w:rsidP="00E9464A">
      <w:pPr>
        <w:spacing w:line="360" w:lineRule="auto"/>
        <w:jc w:val="both"/>
      </w:pPr>
    </w:p>
    <w:p w14:paraId="2573FCB4" w14:textId="720DD93F"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w:t>
      </w:r>
      <w:r>
        <w:rPr>
          <w:rFonts w:ascii="Book Antiqua" w:eastAsia="Book Antiqua" w:hAnsi="Book Antiqua" w:cs="Book Antiqua"/>
          <w:color w:val="000000"/>
        </w:rPr>
        <w:t>Pancreatic Cancer Institute, Fudan University, Shanghai 200032, China</w:t>
      </w:r>
    </w:p>
    <w:p w14:paraId="6DB24E5E" w14:textId="77777777" w:rsidR="00A77B3E" w:rsidRDefault="00A77B3E" w:rsidP="00E9464A">
      <w:pPr>
        <w:spacing w:line="360" w:lineRule="auto"/>
        <w:jc w:val="both"/>
      </w:pPr>
    </w:p>
    <w:p w14:paraId="6C756934" w14:textId="628575BB" w:rsidR="00A77B3E" w:rsidRDefault="00E377B4" w:rsidP="00E9464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Gao HL, and Wang WQ contributed equally to this work, in conducting clinical observations, analy</w:t>
      </w:r>
      <w:r w:rsidR="005D784A">
        <w:rPr>
          <w:rFonts w:ascii="Book Antiqua" w:eastAsia="Book Antiqua" w:hAnsi="Book Antiqua" w:cs="Book Antiqua"/>
          <w:color w:val="000000"/>
        </w:rPr>
        <w:t>z</w:t>
      </w:r>
      <w:r>
        <w:rPr>
          <w:rFonts w:ascii="Book Antiqua" w:eastAsia="Book Antiqua" w:hAnsi="Book Antiqua" w:cs="Book Antiqua"/>
          <w:color w:val="000000"/>
        </w:rPr>
        <w:t xml:space="preserve">ing the data, and writing the manuscript; Xu </w:t>
      </w:r>
      <w:r>
        <w:rPr>
          <w:rFonts w:ascii="Book Antiqua" w:eastAsia="Book Antiqua" w:hAnsi="Book Antiqua" w:cs="Book Antiqua"/>
          <w:color w:val="000000"/>
        </w:rPr>
        <w:lastRenderedPageBreak/>
        <w:t>HX, Li H, Wu CT, Zhang WH, and Ni QX performed the research; Yu XJ, and Liu L contributed equally to this work, in designing the research, revising the manuscript, and providing valuable suggestions for this study.</w:t>
      </w:r>
    </w:p>
    <w:p w14:paraId="6F51CFDF" w14:textId="77777777" w:rsidR="00A77B3E" w:rsidRDefault="00A77B3E" w:rsidP="00E9464A">
      <w:pPr>
        <w:spacing w:line="360" w:lineRule="auto"/>
        <w:jc w:val="both"/>
      </w:pPr>
    </w:p>
    <w:p w14:paraId="30A09214" w14:textId="4783768F" w:rsidR="00A77B3E" w:rsidRPr="00844B1C" w:rsidRDefault="00E377B4" w:rsidP="00E9464A">
      <w:pPr>
        <w:spacing w:line="360" w:lineRule="auto"/>
        <w:jc w:val="both"/>
        <w:rPr>
          <w:color w:val="000000" w:themeColor="text1"/>
        </w:rPr>
      </w:pPr>
      <w:r>
        <w:rPr>
          <w:rFonts w:ascii="Book Antiqua" w:eastAsia="Book Antiqua" w:hAnsi="Book Antiqua" w:cs="Book Antiqua"/>
          <w:b/>
          <w:bCs/>
          <w:color w:val="000000"/>
        </w:rPr>
        <w:t>Supported by</w:t>
      </w:r>
      <w:r w:rsidR="00844B1C">
        <w:rPr>
          <w:rFonts w:ascii="Book Antiqua" w:eastAsia="Book Antiqua" w:hAnsi="Book Antiqua" w:cs="Book Antiqua"/>
          <w:b/>
          <w:bCs/>
          <w:color w:val="000000"/>
        </w:rPr>
        <w:t xml:space="preserve"> </w:t>
      </w:r>
      <w:r w:rsidRPr="00844B1C">
        <w:rPr>
          <w:rFonts w:ascii="Book Antiqua" w:eastAsia="Book Antiqua" w:hAnsi="Book Antiqua" w:cs="Book Antiqua"/>
          <w:color w:val="000000" w:themeColor="text1"/>
        </w:rPr>
        <w:t>the National Natural Science Foundation of China, N</w:t>
      </w:r>
      <w:r w:rsidRPr="00021F3B">
        <w:rPr>
          <w:rFonts w:ascii="Book Antiqua" w:eastAsia="Book Antiqua" w:hAnsi="Book Antiqua" w:cs="Book Antiqua"/>
          <w:color w:val="000000" w:themeColor="text1"/>
        </w:rPr>
        <w:t>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81802675,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81871941,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81872366,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81827807, and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81702341; the National Science Foundation for Distinguished Young Scholars of China, No.</w:t>
      </w:r>
      <w:r w:rsidR="00844B1C"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8162500008; the Outstanding Academic Leader Program of the Technological Innovation Action Plan in Shanghai Science and Technology Commission, China, No.</w:t>
      </w:r>
      <w:r w:rsidR="00844B1C"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18XD1401200; and the Young Talented Specialist Training Program of Shanghai, China, No.</w:t>
      </w:r>
      <w:r w:rsidR="00844B1C"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19ZR1</w:t>
      </w:r>
      <w:r w:rsidRPr="00844B1C">
        <w:rPr>
          <w:rFonts w:ascii="Book Antiqua" w:eastAsia="Book Antiqua" w:hAnsi="Book Antiqua" w:cs="Book Antiqua"/>
          <w:color w:val="000000" w:themeColor="text1"/>
        </w:rPr>
        <w:t>410800.</w:t>
      </w:r>
    </w:p>
    <w:p w14:paraId="1B10CAAE" w14:textId="77777777" w:rsidR="00A77B3E" w:rsidRDefault="00A77B3E" w:rsidP="00E9464A">
      <w:pPr>
        <w:spacing w:line="360" w:lineRule="auto"/>
        <w:jc w:val="both"/>
      </w:pPr>
    </w:p>
    <w:p w14:paraId="6E3C3EA3" w14:textId="7220688C" w:rsidR="00A77B3E" w:rsidRDefault="00E377B4" w:rsidP="00E9464A">
      <w:pPr>
        <w:spacing w:line="360" w:lineRule="auto"/>
        <w:jc w:val="both"/>
      </w:pPr>
      <w:r>
        <w:rPr>
          <w:rFonts w:ascii="Book Antiqua" w:eastAsia="Book Antiqua" w:hAnsi="Book Antiqua" w:cs="Book Antiqua"/>
          <w:b/>
          <w:bCs/>
          <w:color w:val="000000"/>
        </w:rPr>
        <w:t xml:space="preserve">Corresponding author: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MD, PhD, Professor, Surgeon, Surgical Oncologist, </w:t>
      </w:r>
      <w:r>
        <w:rPr>
          <w:rFonts w:ascii="Book Antiqua" w:eastAsia="Book Antiqua" w:hAnsi="Book Antiqua" w:cs="Book Antiqua"/>
          <w:color w:val="000000"/>
        </w:rPr>
        <w:t xml:space="preserve">Department of Pancreatic Surgery, Fudan University Shanghai Cancer Center, No. 270, Dong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Road, Shanghai 200032, China. liuliang@fudanpci.org</w:t>
      </w:r>
    </w:p>
    <w:p w14:paraId="183BF3B8" w14:textId="77777777" w:rsidR="00A77B3E" w:rsidRDefault="00A77B3E" w:rsidP="00E9464A">
      <w:pPr>
        <w:spacing w:line="360" w:lineRule="auto"/>
        <w:jc w:val="both"/>
      </w:pPr>
    </w:p>
    <w:p w14:paraId="4F01A11A" w14:textId="77777777" w:rsidR="00A77B3E" w:rsidRDefault="00E377B4" w:rsidP="00E9464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29, 2020</w:t>
      </w:r>
    </w:p>
    <w:p w14:paraId="0C8E3253" w14:textId="77777777" w:rsidR="00A77B3E" w:rsidRDefault="00E377B4" w:rsidP="00E9464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9, 2020</w:t>
      </w:r>
    </w:p>
    <w:p w14:paraId="462D3F64" w14:textId="77777777" w:rsidR="00A77B3E" w:rsidRDefault="00E377B4" w:rsidP="00E9464A">
      <w:pPr>
        <w:spacing w:line="360" w:lineRule="auto"/>
        <w:jc w:val="both"/>
      </w:pPr>
      <w:r>
        <w:rPr>
          <w:rFonts w:ascii="Book Antiqua" w:eastAsia="Book Antiqua" w:hAnsi="Book Antiqua" w:cs="Book Antiqua"/>
          <w:b/>
          <w:bCs/>
          <w:color w:val="000000"/>
        </w:rPr>
        <w:t xml:space="preserve">Accepted: </w:t>
      </w:r>
    </w:p>
    <w:p w14:paraId="50E5C3BB" w14:textId="77777777" w:rsidR="00A77B3E" w:rsidRDefault="00E377B4" w:rsidP="00E9464A">
      <w:pPr>
        <w:spacing w:line="360" w:lineRule="auto"/>
        <w:jc w:val="both"/>
      </w:pPr>
      <w:r>
        <w:rPr>
          <w:rFonts w:ascii="Book Antiqua" w:eastAsia="Book Antiqua" w:hAnsi="Book Antiqua" w:cs="Book Antiqua"/>
          <w:b/>
          <w:bCs/>
          <w:color w:val="000000"/>
        </w:rPr>
        <w:t xml:space="preserve">Published online: </w:t>
      </w:r>
    </w:p>
    <w:p w14:paraId="752739B0" w14:textId="77777777" w:rsidR="00A77B3E" w:rsidRDefault="00A77B3E" w:rsidP="00E9464A">
      <w:pPr>
        <w:spacing w:line="360" w:lineRule="auto"/>
        <w:jc w:val="both"/>
      </w:pPr>
    </w:p>
    <w:p w14:paraId="1992C610" w14:textId="5B25FE31" w:rsidR="002D7E03" w:rsidRPr="002D7E03" w:rsidRDefault="002D7E03" w:rsidP="002D7E03">
      <w:pPr>
        <w:sectPr w:rsidR="002D7E03" w:rsidRPr="002D7E03">
          <w:footerReference w:type="default" r:id="rId8"/>
          <w:pgSz w:w="12240" w:h="15840"/>
          <w:pgMar w:top="1440" w:right="1440" w:bottom="1440" w:left="1440" w:header="720" w:footer="720" w:gutter="0"/>
          <w:cols w:space="720"/>
          <w:docGrid w:linePitch="360"/>
        </w:sectPr>
      </w:pPr>
    </w:p>
    <w:p w14:paraId="2EC50138" w14:textId="77777777" w:rsidR="00A77B3E" w:rsidRDefault="00E377B4" w:rsidP="00E9464A">
      <w:pPr>
        <w:spacing w:line="360" w:lineRule="auto"/>
        <w:jc w:val="both"/>
      </w:pPr>
      <w:r>
        <w:rPr>
          <w:rFonts w:ascii="Book Antiqua" w:eastAsia="Book Antiqua" w:hAnsi="Book Antiqua" w:cs="Book Antiqua"/>
          <w:b/>
          <w:color w:val="000000"/>
        </w:rPr>
        <w:lastRenderedPageBreak/>
        <w:t>Abstract</w:t>
      </w:r>
    </w:p>
    <w:p w14:paraId="56CC9E07" w14:textId="77777777" w:rsidR="00A77B3E" w:rsidRDefault="00E377B4" w:rsidP="00E9464A">
      <w:pPr>
        <w:spacing w:line="360" w:lineRule="auto"/>
        <w:jc w:val="both"/>
      </w:pPr>
      <w:r>
        <w:rPr>
          <w:rFonts w:ascii="Book Antiqua" w:eastAsia="Book Antiqua" w:hAnsi="Book Antiqua" w:cs="Book Antiqua"/>
          <w:color w:val="000000"/>
        </w:rPr>
        <w:t>BACKGROUND</w:t>
      </w:r>
    </w:p>
    <w:p w14:paraId="02D766D6" w14:textId="1740DB7D" w:rsidR="00A77B3E" w:rsidRDefault="00E377B4" w:rsidP="00E9464A">
      <w:pPr>
        <w:spacing w:line="360" w:lineRule="auto"/>
        <w:jc w:val="both"/>
      </w:pPr>
      <w:r>
        <w:rPr>
          <w:rFonts w:ascii="Book Antiqua" w:eastAsia="Book Antiqua" w:hAnsi="Book Antiqua" w:cs="Book Antiqua"/>
          <w:color w:val="000000"/>
        </w:rPr>
        <w:t>Pancreatic neuroendocrine tumors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are heterogeneous and indolent; systemic therapy is not essential for every patient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The National Comprehensive Cancer Network guidelines state that delay</w:t>
      </w:r>
      <w:r w:rsidR="002E22AC">
        <w:rPr>
          <w:rFonts w:ascii="Book Antiqua" w:eastAsia="Book Antiqua" w:hAnsi="Book Antiqua" w:cs="Book Antiqua"/>
          <w:color w:val="000000"/>
        </w:rPr>
        <w:t>ing</w:t>
      </w:r>
      <w:r>
        <w:rPr>
          <w:rFonts w:ascii="Book Antiqua" w:eastAsia="Book Antiqua" w:hAnsi="Book Antiqua" w:cs="Book Antiqua"/>
          <w:color w:val="000000"/>
        </w:rPr>
        <w:t xml:space="preserve"> treatment is an option for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with distant metastasis, if the patient has stable disease. However, specific factors that influence surveillance were not mentioned. </w:t>
      </w:r>
      <w:r w:rsidR="002E22AC">
        <w:rPr>
          <w:rFonts w:ascii="Book Antiqua" w:eastAsia="Book Antiqua" w:hAnsi="Book Antiqua" w:cs="Book Antiqua"/>
          <w:color w:val="000000"/>
        </w:rPr>
        <w:t>In addition,</w:t>
      </w:r>
      <w:r>
        <w:rPr>
          <w:rFonts w:ascii="Book Antiqua" w:eastAsia="Book Antiqua" w:hAnsi="Book Antiqua" w:cs="Book Antiqua"/>
          <w:color w:val="000000"/>
        </w:rPr>
        <w:t xml:space="preserve"> data </w:t>
      </w:r>
      <w:r w:rsidR="002E22AC">
        <w:rPr>
          <w:rFonts w:ascii="Book Antiqua" w:eastAsia="Book Antiqua" w:hAnsi="Book Antiqua" w:cs="Book Antiqua"/>
          <w:color w:val="000000"/>
        </w:rPr>
        <w:t>regarding the</w:t>
      </w:r>
      <w:r>
        <w:rPr>
          <w:rFonts w:ascii="Book Antiqua" w:eastAsia="Book Antiqua" w:hAnsi="Book Antiqua" w:cs="Book Antiqua"/>
          <w:color w:val="000000"/>
        </w:rPr>
        <w:t xml:space="preserve"> period of active surveillance in patients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2E22AC">
        <w:rPr>
          <w:rFonts w:ascii="Book Antiqua" w:eastAsia="Book Antiqua" w:hAnsi="Book Antiqua" w:cs="Book Antiqua"/>
          <w:color w:val="000000"/>
        </w:rPr>
        <w:t>are</w:t>
      </w:r>
      <w:r>
        <w:rPr>
          <w:rFonts w:ascii="Book Antiqua" w:eastAsia="Book Antiqua" w:hAnsi="Book Antiqua" w:cs="Book Antiqua"/>
          <w:color w:val="000000"/>
        </w:rPr>
        <w:t xml:space="preserve"> lack</w:t>
      </w:r>
      <w:r w:rsidR="002E22AC">
        <w:rPr>
          <w:rFonts w:ascii="Book Antiqua" w:eastAsia="Book Antiqua" w:hAnsi="Book Antiqua" w:cs="Book Antiqua"/>
          <w:color w:val="000000"/>
        </w:rPr>
        <w:t>ing</w:t>
      </w:r>
      <w:r>
        <w:rPr>
          <w:rFonts w:ascii="Book Antiqua" w:eastAsia="Book Antiqua" w:hAnsi="Book Antiqua" w:cs="Book Antiqua"/>
          <w:color w:val="000000"/>
        </w:rPr>
        <w:t>.</w:t>
      </w:r>
    </w:p>
    <w:p w14:paraId="1C90CFA0" w14:textId="77777777" w:rsidR="00A77B3E" w:rsidRDefault="00A77B3E" w:rsidP="00E9464A">
      <w:pPr>
        <w:spacing w:line="360" w:lineRule="auto"/>
        <w:jc w:val="both"/>
      </w:pPr>
    </w:p>
    <w:p w14:paraId="7A79E339" w14:textId="77777777" w:rsidR="00A77B3E" w:rsidRDefault="00E377B4" w:rsidP="00E9464A">
      <w:pPr>
        <w:spacing w:line="360" w:lineRule="auto"/>
        <w:jc w:val="both"/>
      </w:pPr>
      <w:r>
        <w:rPr>
          <w:rFonts w:ascii="Book Antiqua" w:eastAsia="Book Antiqua" w:hAnsi="Book Antiqua" w:cs="Book Antiqua"/>
          <w:color w:val="000000"/>
        </w:rPr>
        <w:t>AIM</w:t>
      </w:r>
    </w:p>
    <w:p w14:paraId="310EF818" w14:textId="297A3446" w:rsidR="00A77B3E" w:rsidRDefault="00E377B4" w:rsidP="00E9464A">
      <w:pPr>
        <w:spacing w:line="360" w:lineRule="auto"/>
        <w:jc w:val="both"/>
      </w:pPr>
      <w:proofErr w:type="gramStart"/>
      <w:r>
        <w:rPr>
          <w:rFonts w:ascii="Book Antiqua" w:eastAsia="Book Antiqua" w:hAnsi="Book Antiqua" w:cs="Book Antiqua"/>
          <w:color w:val="000000"/>
        </w:rPr>
        <w:t>To specifically determine factors influenc</w:t>
      </w:r>
      <w:r w:rsidR="002E22AC">
        <w:rPr>
          <w:rFonts w:ascii="Book Antiqua" w:eastAsia="Book Antiqua" w:hAnsi="Book Antiqua" w:cs="Book Antiqua"/>
          <w:color w:val="000000"/>
        </w:rPr>
        <w:t>ing</w:t>
      </w:r>
      <w:r>
        <w:rPr>
          <w:rFonts w:ascii="Book Antiqua" w:eastAsia="Book Antiqua" w:hAnsi="Book Antiqua" w:cs="Book Antiqua"/>
          <w:color w:val="000000"/>
        </w:rPr>
        <w:t xml:space="preserve"> active surveillance in patients with liver</w:t>
      </w:r>
      <w:r w:rsidR="00EC7C3D">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metastatic nonfunctioning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
    <w:p w14:paraId="26508A43" w14:textId="77777777" w:rsidR="00A77B3E" w:rsidRDefault="00A77B3E" w:rsidP="00E9464A">
      <w:pPr>
        <w:spacing w:line="360" w:lineRule="auto"/>
        <w:jc w:val="both"/>
      </w:pPr>
    </w:p>
    <w:p w14:paraId="7AD4E223" w14:textId="77777777" w:rsidR="00A77B3E" w:rsidRDefault="00E377B4" w:rsidP="00E9464A">
      <w:pPr>
        <w:spacing w:line="360" w:lineRule="auto"/>
        <w:jc w:val="both"/>
      </w:pPr>
      <w:r>
        <w:rPr>
          <w:rFonts w:ascii="Book Antiqua" w:eastAsia="Book Antiqua" w:hAnsi="Book Antiqua" w:cs="Book Antiqua"/>
          <w:color w:val="000000"/>
        </w:rPr>
        <w:t>METHODS</w:t>
      </w:r>
    </w:p>
    <w:p w14:paraId="53F44296" w14:textId="2F209505" w:rsidR="00A77B3E" w:rsidRDefault="00E377B4" w:rsidP="00E9464A">
      <w:pPr>
        <w:spacing w:line="360" w:lineRule="auto"/>
        <w:jc w:val="both"/>
      </w:pPr>
      <w:r>
        <w:rPr>
          <w:rFonts w:ascii="Book Antiqua" w:eastAsia="Book Antiqua" w:hAnsi="Book Antiqua" w:cs="Book Antiqua"/>
          <w:color w:val="000000"/>
        </w:rPr>
        <w:t>Seventy-six patients with liver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who received active surveillance from a high-volume institution were </w:t>
      </w:r>
      <w:r w:rsidR="002E22AC">
        <w:rPr>
          <w:rFonts w:ascii="Book Antiqua" w:eastAsia="Book Antiqua" w:hAnsi="Book Antiqua" w:cs="Book Antiqua"/>
          <w:color w:val="000000"/>
        </w:rPr>
        <w:t>enrolled</w:t>
      </w:r>
      <w:r>
        <w:rPr>
          <w:rFonts w:ascii="Book Antiqua" w:eastAsia="Book Antiqua" w:hAnsi="Book Antiqua" w:cs="Book Antiqua"/>
          <w:color w:val="000000"/>
        </w:rPr>
        <w:t xml:space="preserve">. Time to disease progression (TTP) and time to initiation of systemic therapy were </w:t>
      </w:r>
      <w:r w:rsidR="002E22AC">
        <w:rPr>
          <w:rFonts w:ascii="Book Antiqua" w:eastAsia="Book Antiqua" w:hAnsi="Book Antiqua" w:cs="Book Antiqua"/>
          <w:color w:val="000000"/>
        </w:rPr>
        <w:t>determined</w:t>
      </w:r>
      <w:r>
        <w:rPr>
          <w:rFonts w:ascii="Book Antiqua" w:eastAsia="Book Antiqua" w:hAnsi="Book Antiqua" w:cs="Book Antiqua"/>
          <w:color w:val="000000"/>
        </w:rPr>
        <w:t xml:space="preserve">. </w:t>
      </w:r>
    </w:p>
    <w:p w14:paraId="5CAB67A8" w14:textId="77777777" w:rsidR="00A77B3E" w:rsidRDefault="00A77B3E" w:rsidP="00E9464A">
      <w:pPr>
        <w:spacing w:line="360" w:lineRule="auto"/>
        <w:jc w:val="both"/>
      </w:pPr>
    </w:p>
    <w:p w14:paraId="36B478D7" w14:textId="77777777" w:rsidR="00A77B3E" w:rsidRDefault="00E377B4" w:rsidP="00E9464A">
      <w:pPr>
        <w:spacing w:line="360" w:lineRule="auto"/>
        <w:jc w:val="both"/>
      </w:pPr>
      <w:r>
        <w:rPr>
          <w:rFonts w:ascii="Book Antiqua" w:eastAsia="Book Antiqua" w:hAnsi="Book Antiqua" w:cs="Book Antiqua"/>
          <w:color w:val="000000"/>
        </w:rPr>
        <w:t>RESULTS</w:t>
      </w:r>
    </w:p>
    <w:p w14:paraId="448C9DA8" w14:textId="1001A860" w:rsidR="00A77B3E" w:rsidRDefault="00E377B4" w:rsidP="00E9464A">
      <w:pPr>
        <w:spacing w:line="360" w:lineRule="auto"/>
        <w:jc w:val="both"/>
      </w:pPr>
      <w:r>
        <w:rPr>
          <w:rFonts w:ascii="Book Antiqua" w:eastAsia="Book Antiqua" w:hAnsi="Book Antiqua" w:cs="Book Antiqua"/>
          <w:color w:val="000000"/>
        </w:rPr>
        <w:t>Thirty-one (40.8%) patients had recurrent liver disease after R0 resection; 45</w:t>
      </w:r>
      <w:r w:rsidR="005872ED">
        <w:rPr>
          <w:rFonts w:ascii="Book Antiqua" w:eastAsia="Book Antiqua" w:hAnsi="Book Antiqua" w:cs="Book Antiqua"/>
          <w:color w:val="000000"/>
        </w:rPr>
        <w:t xml:space="preserve"> </w:t>
      </w:r>
      <w:r>
        <w:rPr>
          <w:rFonts w:ascii="Book Antiqua" w:eastAsia="Book Antiqua" w:hAnsi="Book Antiqua" w:cs="Book Antiqua"/>
          <w:color w:val="000000"/>
        </w:rPr>
        <w:t xml:space="preserve">(59.2%) were diagnosed with liver metastasis. The median follow-up period was 42 </w:t>
      </w:r>
      <w:proofErr w:type="spellStart"/>
      <w:r>
        <w:rPr>
          <w:rFonts w:ascii="Book Antiqua" w:eastAsia="Book Antiqua" w:hAnsi="Book Antiqua" w:cs="Book Antiqua"/>
          <w:color w:val="000000"/>
        </w:rPr>
        <w:t>mo</w:t>
      </w:r>
      <w:proofErr w:type="spellEnd"/>
      <w:r w:rsidR="005872ED">
        <w:rPr>
          <w:rFonts w:ascii="Book Antiqua" w:eastAsia="Book Antiqua" w:hAnsi="Book Antiqua" w:cs="Book Antiqua"/>
          <w:color w:val="000000"/>
        </w:rPr>
        <w:t xml:space="preserve"> </w:t>
      </w:r>
      <w:r>
        <w:rPr>
          <w:rFonts w:ascii="Book Antiqua" w:eastAsia="Book Antiqua" w:hAnsi="Book Antiqua" w:cs="Book Antiqua"/>
          <w:color w:val="000000"/>
        </w:rPr>
        <w:t xml:space="preserve">and 90.7% patients were observed </w:t>
      </w:r>
      <w:r w:rsidR="002E22AC">
        <w:rPr>
          <w:rFonts w:ascii="Book Antiqua" w:eastAsia="Book Antiqua" w:hAnsi="Book Antiqua" w:cs="Book Antiqua"/>
          <w:color w:val="000000"/>
        </w:rPr>
        <w:t xml:space="preserve">to have </w:t>
      </w:r>
      <w:r>
        <w:rPr>
          <w:rFonts w:ascii="Book Antiqua" w:eastAsia="Book Antiqua" w:hAnsi="Book Antiqua" w:cs="Book Antiqua"/>
          <w:color w:val="000000"/>
        </w:rPr>
        <w:t>disease progression. The median TTP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was 10</w:t>
      </w:r>
      <w:r w:rsidR="005872ED">
        <w:rPr>
          <w:rFonts w:ascii="Book Antiqua" w:eastAsia="Book Antiqua" w:hAnsi="Book Antiqua" w:cs="Book Antiqua"/>
          <w:color w:val="000000"/>
        </w:rPr>
        <w:t xml:space="preserve"> </w:t>
      </w:r>
      <w:r>
        <w:rPr>
          <w:rFonts w:ascii="Book Antiqua" w:eastAsia="Book Antiqua" w:hAnsi="Book Antiqua" w:cs="Book Antiqua"/>
          <w:color w:val="000000"/>
        </w:rPr>
        <w:t>mo. Multivariate analysis showed that the largest axis of the liver metastasis</w:t>
      </w:r>
      <w:r w:rsidR="002E22AC">
        <w:rPr>
          <w:rFonts w:ascii="Book Antiqua" w:eastAsia="Book Antiqua" w:hAnsi="Book Antiqua" w:cs="Book Antiqua"/>
          <w:color w:val="000000"/>
        </w:rPr>
        <w:t xml:space="preserve"> </w:t>
      </w:r>
      <w:r>
        <w:rPr>
          <w:rFonts w:ascii="Book Antiqua" w:eastAsia="Book Antiqua" w:hAnsi="Book Antiqua" w:cs="Book Antiqua"/>
          <w:color w:val="000000"/>
        </w:rPr>
        <w:t>&gt; 5</w:t>
      </w:r>
      <w:r w:rsidR="000E3279">
        <w:rPr>
          <w:rFonts w:ascii="Book Antiqua" w:eastAsia="Book Antiqua" w:hAnsi="Book Antiqua" w:cs="Book Antiqua"/>
          <w:color w:val="000000"/>
        </w:rPr>
        <w:t xml:space="preserve"> </w:t>
      </w:r>
      <w:r>
        <w:rPr>
          <w:rFonts w:ascii="Book Antiqua" w:eastAsia="Book Antiqua" w:hAnsi="Book Antiqua" w:cs="Book Antiqua"/>
          <w:color w:val="000000"/>
        </w:rPr>
        <w:t>mm (</w:t>
      </w:r>
      <w:r>
        <w:rPr>
          <w:rFonts w:ascii="Book Antiqua" w:eastAsia="Book Antiqua" w:hAnsi="Book Antiqua" w:cs="Book Antiqua"/>
          <w:i/>
          <w:iCs/>
          <w:color w:val="000000"/>
        </w:rPr>
        <w:t>P</w:t>
      </w:r>
      <w:r>
        <w:rPr>
          <w:rFonts w:ascii="Book Antiqua" w:eastAsia="Book Antiqua" w:hAnsi="Book Antiqua" w:cs="Book Antiqua"/>
          <w:color w:val="000000"/>
        </w:rPr>
        <w:t>=0.04), non-resection of the primary tumor (</w:t>
      </w:r>
      <w:r>
        <w:rPr>
          <w:rFonts w:ascii="Book Antiqua" w:eastAsia="Book Antiqua" w:hAnsi="Book Antiqua" w:cs="Book Antiqua"/>
          <w:i/>
          <w:iCs/>
          <w:color w:val="000000"/>
        </w:rPr>
        <w:t>P</w:t>
      </w:r>
      <w:r w:rsidR="005872E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5872ED">
        <w:rPr>
          <w:rFonts w:ascii="Book Antiqua" w:eastAsia="Book Antiqua" w:hAnsi="Book Antiqua" w:cs="Book Antiqua"/>
          <w:color w:val="000000"/>
        </w:rPr>
        <w:t xml:space="preserve"> </w:t>
      </w:r>
      <w:r>
        <w:rPr>
          <w:rFonts w:ascii="Book Antiqua" w:eastAsia="Book Antiqua" w:hAnsi="Book Antiqua" w:cs="Book Antiqua"/>
          <w:color w:val="000000"/>
        </w:rPr>
        <w:t>0.024), and T3-4 stage (</w:t>
      </w:r>
      <w:r>
        <w:rPr>
          <w:rFonts w:ascii="Book Antiqua" w:eastAsia="Book Antiqua" w:hAnsi="Book Antiqua" w:cs="Book Antiqua"/>
          <w:i/>
          <w:iCs/>
          <w:color w:val="000000"/>
        </w:rPr>
        <w:t>P</w:t>
      </w:r>
      <w:r w:rsidR="005872E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5872ED">
        <w:rPr>
          <w:rFonts w:ascii="Book Antiqua" w:eastAsia="Book Antiqua" w:hAnsi="Book Antiqua" w:cs="Book Antiqua"/>
          <w:color w:val="000000"/>
        </w:rPr>
        <w:t xml:space="preserve"> </w:t>
      </w:r>
      <w:r>
        <w:rPr>
          <w:rFonts w:ascii="Book Antiqua" w:eastAsia="Book Antiqua" w:hAnsi="Book Antiqua" w:cs="Book Antiqua"/>
          <w:color w:val="000000"/>
        </w:rPr>
        <w:t xml:space="preserve">0.028) were associated with a shorter TTP. The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in patients with no risk factors was 24</w:t>
      </w:r>
      <w:r w:rsidR="005872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which was significantly longer than that in patients with one (10</w:t>
      </w:r>
      <w:r w:rsidR="005872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or more (6</w:t>
      </w:r>
      <w:r w:rsidR="005872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risk factors (</w:t>
      </w:r>
      <w:r>
        <w:rPr>
          <w:rFonts w:ascii="Book Antiqua" w:eastAsia="Book Antiqua" w:hAnsi="Book Antiqua" w:cs="Book Antiqua"/>
          <w:i/>
          <w:iCs/>
          <w:color w:val="000000"/>
        </w:rPr>
        <w:t>P</w:t>
      </w:r>
      <w:r w:rsidR="005872E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5872ED">
        <w:rPr>
          <w:rFonts w:ascii="Book Antiqua" w:eastAsia="Book Antiqua" w:hAnsi="Book Antiqua" w:cs="Book Antiqua"/>
          <w:color w:val="000000"/>
        </w:rPr>
        <w:t xml:space="preserve"> </w:t>
      </w:r>
      <w:r>
        <w:rPr>
          <w:rFonts w:ascii="Book Antiqua" w:eastAsia="Book Antiqua" w:hAnsi="Book Antiqua" w:cs="Book Antiqua"/>
          <w:color w:val="000000"/>
        </w:rPr>
        <w:t>0.001). A nomogram with three risk factors showed reasonable calibration, with a C-index of 0.603</w:t>
      </w:r>
      <w:r w:rsidR="005872ED">
        <w:rPr>
          <w:rFonts w:ascii="Book Antiqua" w:eastAsia="Book Antiqua" w:hAnsi="Book Antiqua" w:cs="Book Antiqua"/>
          <w:color w:val="000000"/>
        </w:rPr>
        <w:t xml:space="preserve"> </w:t>
      </w:r>
      <w:r>
        <w:rPr>
          <w:rFonts w:ascii="Book Antiqua" w:eastAsia="Book Antiqua" w:hAnsi="Book Antiqua" w:cs="Book Antiqua"/>
          <w:color w:val="000000"/>
        </w:rPr>
        <w:t>(95%</w:t>
      </w:r>
      <w:r w:rsidR="005872ED" w:rsidRPr="005872ED">
        <w:t xml:space="preserve"> </w:t>
      </w:r>
      <w:r w:rsidR="005872ED">
        <w:rPr>
          <w:rFonts w:ascii="Book Antiqua" w:eastAsia="Book Antiqua" w:hAnsi="Book Antiqua" w:cs="Book Antiqua"/>
          <w:color w:val="000000"/>
        </w:rPr>
        <w:t>c</w:t>
      </w:r>
      <w:r w:rsidR="005872ED" w:rsidRPr="005872ED">
        <w:rPr>
          <w:rFonts w:ascii="Book Antiqua" w:eastAsia="Book Antiqua" w:hAnsi="Book Antiqua" w:cs="Book Antiqua"/>
          <w:color w:val="000000"/>
        </w:rPr>
        <w:t>onfidence interval</w:t>
      </w:r>
      <w:r w:rsidR="005872ED">
        <w:rPr>
          <w:rFonts w:ascii="Book Antiqua" w:eastAsia="Book Antiqua" w:hAnsi="Book Antiqua" w:cs="Book Antiqua"/>
          <w:color w:val="000000"/>
        </w:rPr>
        <w:t>:</w:t>
      </w:r>
      <w:r>
        <w:rPr>
          <w:rFonts w:ascii="Book Antiqua" w:eastAsia="Book Antiqua" w:hAnsi="Book Antiqua" w:cs="Book Antiqua"/>
          <w:color w:val="000000"/>
        </w:rPr>
        <w:t xml:space="preserve"> 0.47</w:t>
      </w:r>
      <w:r w:rsidR="000E3279">
        <w:rPr>
          <w:rFonts w:ascii="Book Antiqua" w:eastAsia="Book Antiqua" w:hAnsi="Book Antiqua" w:cs="Book Antiqua"/>
          <w:color w:val="000000"/>
        </w:rPr>
        <w:t>-</w:t>
      </w:r>
      <w:r>
        <w:rPr>
          <w:rFonts w:ascii="Book Antiqua" w:eastAsia="Book Antiqua" w:hAnsi="Book Antiqua" w:cs="Book Antiqua"/>
          <w:color w:val="000000"/>
        </w:rPr>
        <w:t xml:space="preserve">0.74). </w:t>
      </w:r>
    </w:p>
    <w:p w14:paraId="61890FCB" w14:textId="77777777" w:rsidR="00A77B3E" w:rsidRDefault="00A77B3E" w:rsidP="00E9464A">
      <w:pPr>
        <w:spacing w:line="360" w:lineRule="auto"/>
        <w:jc w:val="both"/>
      </w:pPr>
    </w:p>
    <w:p w14:paraId="622FCFD0" w14:textId="77777777" w:rsidR="00A77B3E" w:rsidRDefault="00E377B4" w:rsidP="00E9464A">
      <w:pPr>
        <w:spacing w:line="360" w:lineRule="auto"/>
        <w:jc w:val="both"/>
      </w:pPr>
      <w:r>
        <w:rPr>
          <w:rFonts w:ascii="Book Antiqua" w:eastAsia="Book Antiqua" w:hAnsi="Book Antiqua" w:cs="Book Antiqua"/>
          <w:color w:val="000000"/>
        </w:rPr>
        <w:lastRenderedPageBreak/>
        <w:t>CONCLUSION</w:t>
      </w:r>
    </w:p>
    <w:p w14:paraId="5F443C12" w14:textId="7B8A03D1" w:rsidR="00A77B3E" w:rsidRDefault="00E377B4" w:rsidP="00E9464A">
      <w:pPr>
        <w:spacing w:line="360" w:lineRule="auto"/>
        <w:jc w:val="both"/>
      </w:pPr>
      <w:r>
        <w:rPr>
          <w:rFonts w:ascii="Book Antiqua" w:eastAsia="Book Antiqua" w:hAnsi="Book Antiqua" w:cs="Book Antiqua"/>
          <w:color w:val="000000"/>
        </w:rPr>
        <w:t>Active surveillance m</w:t>
      </w:r>
      <w:r w:rsidR="002E22AC">
        <w:rPr>
          <w:rFonts w:ascii="Book Antiqua" w:eastAsia="Book Antiqua" w:hAnsi="Book Antiqua" w:cs="Book Antiqua"/>
          <w:color w:val="000000"/>
        </w:rPr>
        <w:t>ay</w:t>
      </w:r>
      <w:r>
        <w:rPr>
          <w:rFonts w:ascii="Book Antiqua" w:eastAsia="Book Antiqua" w:hAnsi="Book Antiqua" w:cs="Book Antiqua"/>
          <w:color w:val="000000"/>
        </w:rPr>
        <w:t xml:space="preserve"> only </w:t>
      </w:r>
      <w:r w:rsidR="002E22AC">
        <w:rPr>
          <w:rFonts w:ascii="Book Antiqua" w:eastAsia="Book Antiqua" w:hAnsi="Book Antiqua" w:cs="Book Antiqua"/>
          <w:color w:val="000000"/>
        </w:rPr>
        <w:t xml:space="preserve">be </w:t>
      </w:r>
      <w:r>
        <w:rPr>
          <w:rFonts w:ascii="Book Antiqua" w:eastAsia="Book Antiqua" w:hAnsi="Book Antiqua" w:cs="Book Antiqua"/>
          <w:color w:val="000000"/>
        </w:rPr>
        <w:t>safe for metastatic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favorable risk factors, </w:t>
      </w:r>
      <w:r w:rsidR="00DE61EC">
        <w:rPr>
          <w:rFonts w:ascii="Book Antiqua" w:eastAsia="Book Antiqua" w:hAnsi="Book Antiqua" w:cs="Book Antiqua"/>
          <w:color w:val="000000"/>
        </w:rPr>
        <w:t xml:space="preserve">and </w:t>
      </w:r>
      <w:r>
        <w:rPr>
          <w:rFonts w:ascii="Book Antiqua" w:eastAsia="Book Antiqua" w:hAnsi="Book Antiqua" w:cs="Book Antiqua"/>
          <w:color w:val="000000"/>
        </w:rPr>
        <w:t>other</w:t>
      </w:r>
      <w:r w:rsidR="00DE61EC">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progressed rapidly without treatment</w:t>
      </w:r>
      <w:r w:rsidR="00DE61EC">
        <w:rPr>
          <w:rFonts w:ascii="Book Antiqua" w:eastAsia="Book Antiqua" w:hAnsi="Book Antiqua" w:cs="Book Antiqua"/>
          <w:color w:val="000000"/>
        </w:rPr>
        <w:t>. F</w:t>
      </w:r>
      <w:r>
        <w:rPr>
          <w:rFonts w:ascii="Book Antiqua" w:eastAsia="Book Antiqua" w:hAnsi="Book Antiqua" w:cs="Book Antiqua"/>
          <w:color w:val="000000"/>
        </w:rPr>
        <w:t xml:space="preserve">urther studies with </w:t>
      </w:r>
      <w:r w:rsidR="00DE61EC">
        <w:rPr>
          <w:rFonts w:ascii="Book Antiqua" w:eastAsia="Book Antiqua" w:hAnsi="Book Antiqua" w:cs="Book Antiqua"/>
          <w:color w:val="000000"/>
        </w:rPr>
        <w:t xml:space="preserve">a </w:t>
      </w:r>
      <w:r>
        <w:rPr>
          <w:rFonts w:ascii="Book Antiqua" w:eastAsia="Book Antiqua" w:hAnsi="Book Antiqua" w:cs="Book Antiqua"/>
          <w:color w:val="000000"/>
        </w:rPr>
        <w:t xml:space="preserve">larger sample size and </w:t>
      </w:r>
      <w:r w:rsidR="00DE61EC">
        <w:rPr>
          <w:rFonts w:ascii="Book Antiqua" w:eastAsia="Book Antiqua" w:hAnsi="Book Antiqua" w:cs="Book Antiqua"/>
          <w:color w:val="000000"/>
        </w:rPr>
        <w:t xml:space="preserve">a </w:t>
      </w:r>
      <w:r>
        <w:rPr>
          <w:rFonts w:ascii="Book Antiqua" w:eastAsia="Book Antiqua" w:hAnsi="Book Antiqua" w:cs="Book Antiqua"/>
          <w:color w:val="000000"/>
        </w:rPr>
        <w:t xml:space="preserve">control group </w:t>
      </w:r>
      <w:r w:rsidR="00DE61EC">
        <w:rPr>
          <w:rFonts w:ascii="Book Antiqua" w:eastAsia="Book Antiqua" w:hAnsi="Book Antiqua" w:cs="Book Antiqua"/>
          <w:color w:val="000000"/>
        </w:rPr>
        <w:t>are</w:t>
      </w:r>
      <w:r>
        <w:rPr>
          <w:rFonts w:ascii="Book Antiqua" w:eastAsia="Book Antiqua" w:hAnsi="Book Antiqua" w:cs="Book Antiqua"/>
          <w:color w:val="000000"/>
        </w:rPr>
        <w:t xml:space="preserve"> needed. </w:t>
      </w:r>
    </w:p>
    <w:p w14:paraId="57C172C0" w14:textId="77777777" w:rsidR="00A77B3E" w:rsidRDefault="00A77B3E" w:rsidP="00E9464A">
      <w:pPr>
        <w:spacing w:line="360" w:lineRule="auto"/>
        <w:jc w:val="both"/>
      </w:pPr>
    </w:p>
    <w:p w14:paraId="335C2563" w14:textId="77777777" w:rsidR="00A77B3E" w:rsidRDefault="00E377B4" w:rsidP="00E9464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 neuroendocrine tumor; Liver metastasis; Active surveillance; Prognosis; Nomogram</w:t>
      </w:r>
    </w:p>
    <w:p w14:paraId="7113278B" w14:textId="77777777" w:rsidR="00A77B3E" w:rsidRDefault="00A77B3E" w:rsidP="00E9464A">
      <w:pPr>
        <w:spacing w:line="360" w:lineRule="auto"/>
        <w:jc w:val="both"/>
      </w:pPr>
    </w:p>
    <w:p w14:paraId="06E104DF" w14:textId="2D279D1E" w:rsidR="00A77B3E" w:rsidRDefault="00E377B4" w:rsidP="00E9464A">
      <w:pPr>
        <w:spacing w:line="360" w:lineRule="auto"/>
        <w:jc w:val="both"/>
      </w:pPr>
      <w:bookmarkStart w:id="2" w:name="OLE_LINK1"/>
      <w:r>
        <w:rPr>
          <w:rFonts w:ascii="Book Antiqua" w:eastAsia="Book Antiqua" w:hAnsi="Book Antiqua" w:cs="Book Antiqua"/>
          <w:color w:val="000000"/>
        </w:rPr>
        <w:t xml:space="preserve">Gao HL, Wang WQ, Xu HX, Wu CT, Li H, Ni QX, Yu XJ, </w:t>
      </w:r>
      <w:r w:rsidRPr="000E3279">
        <w:rPr>
          <w:rFonts w:ascii="Book Antiqua" w:eastAsia="Book Antiqua" w:hAnsi="Book Antiqua" w:cs="Book Antiqua"/>
          <w:caps/>
          <w:color w:val="000000"/>
        </w:rPr>
        <w:t>l</w:t>
      </w:r>
      <w:r>
        <w:rPr>
          <w:rFonts w:ascii="Book Antiqua" w:eastAsia="Book Antiqua" w:hAnsi="Book Antiqua" w:cs="Book Antiqua"/>
          <w:color w:val="000000"/>
        </w:rPr>
        <w:t>iu L. Active surveillance in metasta</w:t>
      </w:r>
      <w:r w:rsidR="00DE61EC">
        <w:rPr>
          <w:rFonts w:ascii="Book Antiqua" w:eastAsia="Book Antiqua" w:hAnsi="Book Antiqua" w:cs="Book Antiqua"/>
          <w:color w:val="000000"/>
        </w:rPr>
        <w:t>tic</w:t>
      </w:r>
      <w:r>
        <w:rPr>
          <w:rFonts w:ascii="Book Antiqua" w:eastAsia="Book Antiqua" w:hAnsi="Book Antiqua" w:cs="Book Antiqua"/>
          <w:color w:val="000000"/>
        </w:rPr>
        <w:t xml:space="preserve"> pancreatic neuroendocrine tumor</w:t>
      </w:r>
      <w:r w:rsidR="00EC7C3D">
        <w:rPr>
          <w:rFonts w:ascii="Book Antiqua" w:eastAsia="Book Antiqua" w:hAnsi="Book Antiqua" w:cs="Book Antiqua"/>
          <w:color w:val="000000"/>
        </w:rPr>
        <w:t>s</w:t>
      </w:r>
      <w:r>
        <w:rPr>
          <w:rFonts w:ascii="Book Antiqua" w:eastAsia="Book Antiqua" w:hAnsi="Book Antiqua" w:cs="Book Antiqua"/>
          <w:color w:val="000000"/>
        </w:rPr>
        <w:t xml:space="preserve">: A 20-year single-institutional experience.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2"/>
    <w:p w14:paraId="01849EC8" w14:textId="77777777" w:rsidR="00A77B3E" w:rsidRDefault="00A77B3E" w:rsidP="00E9464A">
      <w:pPr>
        <w:spacing w:line="360" w:lineRule="auto"/>
        <w:jc w:val="both"/>
      </w:pPr>
    </w:p>
    <w:p w14:paraId="57CC01DF" w14:textId="3AA04565" w:rsidR="00A77B3E" w:rsidRDefault="00E377B4" w:rsidP="00E9464A">
      <w:pPr>
        <w:spacing w:line="360" w:lineRule="auto"/>
        <w:jc w:val="both"/>
      </w:pPr>
      <w:r>
        <w:rPr>
          <w:rFonts w:ascii="Book Antiqua" w:eastAsia="Book Antiqua" w:hAnsi="Book Antiqua" w:cs="Book Antiqua"/>
          <w:b/>
          <w:bCs/>
          <w:color w:val="000000"/>
        </w:rPr>
        <w:t xml:space="preserve">Core tip: </w:t>
      </w:r>
      <w:r w:rsidR="00DE61EC" w:rsidRPr="00BC5FF0">
        <w:rPr>
          <w:rFonts w:ascii="Book Antiqua" w:eastAsia="Book Antiqua" w:hAnsi="Book Antiqua" w:cs="Book Antiqua"/>
          <w:bCs/>
          <w:color w:val="000000"/>
        </w:rPr>
        <w:t>Experience in a</w:t>
      </w:r>
      <w:r w:rsidRPr="00DE61EC">
        <w:rPr>
          <w:rFonts w:ascii="Book Antiqua" w:eastAsia="Book Antiqua" w:hAnsi="Book Antiqua" w:cs="Book Antiqua"/>
          <w:color w:val="000000"/>
        </w:rPr>
        <w:t>ctive</w:t>
      </w:r>
      <w:r>
        <w:rPr>
          <w:rFonts w:ascii="Book Antiqua" w:eastAsia="Book Antiqua" w:hAnsi="Book Antiqua" w:cs="Book Antiqua"/>
          <w:color w:val="000000"/>
        </w:rPr>
        <w:t xml:space="preserve"> surveillance </w:t>
      </w:r>
      <w:r w:rsidR="00DE61EC">
        <w:rPr>
          <w:rFonts w:ascii="Book Antiqua" w:eastAsia="Book Antiqua" w:hAnsi="Book Antiqua" w:cs="Book Antiqua"/>
          <w:color w:val="000000"/>
        </w:rPr>
        <w:t>of</w:t>
      </w:r>
      <w:r>
        <w:rPr>
          <w:rFonts w:ascii="Book Antiqua" w:eastAsia="Book Antiqua" w:hAnsi="Book Antiqua" w:cs="Book Antiqua"/>
          <w:color w:val="000000"/>
        </w:rPr>
        <w:t xml:space="preserve"> metasta</w:t>
      </w:r>
      <w:r w:rsidR="00DE61EC">
        <w:rPr>
          <w:rFonts w:ascii="Book Antiqua" w:eastAsia="Book Antiqua" w:hAnsi="Book Antiqua" w:cs="Book Antiqua"/>
          <w:color w:val="000000"/>
        </w:rPr>
        <w:t>tic</w:t>
      </w:r>
      <w:r>
        <w:rPr>
          <w:rFonts w:ascii="Book Antiqua" w:eastAsia="Book Antiqua" w:hAnsi="Book Antiqua" w:cs="Book Antiqua"/>
          <w:color w:val="000000"/>
        </w:rPr>
        <w:t xml:space="preserve"> pancreatic neuroendocrine tumors (</w:t>
      </w:r>
      <w:proofErr w:type="spellStart"/>
      <w:r>
        <w:rPr>
          <w:rFonts w:ascii="Book Antiqua" w:eastAsia="Book Antiqua" w:hAnsi="Book Antiqua" w:cs="Book Antiqua"/>
          <w:color w:val="000000"/>
        </w:rPr>
        <w:t>PanNET</w:t>
      </w:r>
      <w:r w:rsidR="00DE61EC">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DE61EC">
        <w:rPr>
          <w:rFonts w:ascii="Book Antiqua" w:eastAsia="Book Antiqua" w:hAnsi="Book Antiqua" w:cs="Book Antiqua"/>
          <w:color w:val="000000"/>
        </w:rPr>
        <w:t>is in</w:t>
      </w:r>
      <w:r>
        <w:rPr>
          <w:rFonts w:ascii="Book Antiqua" w:eastAsia="Book Antiqua" w:hAnsi="Book Antiqua" w:cs="Book Antiqua"/>
          <w:color w:val="000000"/>
        </w:rPr>
        <w:t xml:space="preserve">sufficient in clinical practice. This study </w:t>
      </w:r>
      <w:r w:rsidR="00DE61EC">
        <w:rPr>
          <w:rFonts w:ascii="Book Antiqua" w:eastAsia="Book Antiqua" w:hAnsi="Book Antiqua" w:cs="Book Antiqua"/>
          <w:color w:val="000000"/>
        </w:rPr>
        <w:t>includes</w:t>
      </w:r>
      <w:r>
        <w:rPr>
          <w:rFonts w:ascii="Book Antiqua" w:eastAsia="Book Antiqua" w:hAnsi="Book Antiqua" w:cs="Book Antiqua"/>
          <w:color w:val="000000"/>
        </w:rPr>
        <w:t xml:space="preserve"> </w:t>
      </w:r>
      <w:r w:rsidR="00EC7C3D">
        <w:rPr>
          <w:rFonts w:ascii="Book Antiqua" w:eastAsia="Book Antiqua" w:hAnsi="Book Antiqua" w:cs="Book Antiqua"/>
          <w:color w:val="000000"/>
        </w:rPr>
        <w:t xml:space="preserve">the </w:t>
      </w:r>
      <w:r>
        <w:rPr>
          <w:rFonts w:ascii="Book Antiqua" w:eastAsia="Book Antiqua" w:hAnsi="Book Antiqua" w:cs="Book Antiqua"/>
          <w:color w:val="000000"/>
        </w:rPr>
        <w:t xml:space="preserve">experience of active surveillance in 76 patients with liver metastatic nonfunctioning </w:t>
      </w:r>
      <w:proofErr w:type="spellStart"/>
      <w:r>
        <w:rPr>
          <w:rFonts w:ascii="Book Antiqua" w:eastAsia="Book Antiqua" w:hAnsi="Book Antiqua" w:cs="Book Antiqua"/>
          <w:color w:val="000000"/>
        </w:rPr>
        <w:t>PanNET</w:t>
      </w:r>
      <w:r w:rsidR="00DE61EC">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w:t>
      </w:r>
      <w:r w:rsidR="00DE61EC">
        <w:rPr>
          <w:rFonts w:ascii="Book Antiqua" w:eastAsia="Book Antiqua" w:hAnsi="Book Antiqua" w:cs="Book Antiqua"/>
          <w:color w:val="000000"/>
        </w:rPr>
        <w:t>s</w:t>
      </w:r>
      <w:proofErr w:type="spellEnd"/>
      <w:r>
        <w:rPr>
          <w:rFonts w:ascii="Book Antiqua" w:eastAsia="Book Antiqua" w:hAnsi="Book Antiqua" w:cs="Book Antiqua"/>
          <w:color w:val="000000"/>
        </w:rPr>
        <w:t>)</w:t>
      </w:r>
      <w:r w:rsidR="00DE61EC" w:rsidRPr="00DE61EC">
        <w:rPr>
          <w:rFonts w:ascii="Book Antiqua" w:eastAsia="Book Antiqua" w:hAnsi="Book Antiqua" w:cs="Book Antiqua"/>
          <w:color w:val="000000"/>
        </w:rPr>
        <w:t xml:space="preserve"> </w:t>
      </w:r>
      <w:r w:rsidR="00DE61EC">
        <w:rPr>
          <w:rFonts w:ascii="Book Antiqua" w:eastAsia="Book Antiqua" w:hAnsi="Book Antiqua" w:cs="Book Antiqua"/>
          <w:color w:val="000000"/>
        </w:rPr>
        <w:t>over 20 years</w:t>
      </w:r>
      <w:r>
        <w:rPr>
          <w:rFonts w:ascii="Book Antiqua" w:eastAsia="Book Antiqua" w:hAnsi="Book Antiqua" w:cs="Book Antiqua"/>
          <w:color w:val="000000"/>
        </w:rPr>
        <w:t>. We demonstrated that largest axis of the liver metastasis</w:t>
      </w:r>
      <w:r w:rsidR="000E3279">
        <w:rPr>
          <w:rFonts w:ascii="Book Antiqua" w:eastAsia="Book Antiqua" w:hAnsi="Book Antiqua" w:cs="Book Antiqua"/>
          <w:color w:val="000000"/>
        </w:rPr>
        <w:t xml:space="preserve"> </w:t>
      </w:r>
      <w:r>
        <w:rPr>
          <w:rFonts w:ascii="Book Antiqua" w:eastAsia="Book Antiqua" w:hAnsi="Book Antiqua" w:cs="Book Antiqua"/>
          <w:color w:val="000000"/>
        </w:rPr>
        <w:t>&gt;</w:t>
      </w:r>
      <w:r w:rsidR="000E3279">
        <w:rPr>
          <w:rFonts w:ascii="Book Antiqua" w:eastAsia="Book Antiqua" w:hAnsi="Book Antiqua" w:cs="Book Antiqua"/>
          <w:color w:val="000000"/>
        </w:rPr>
        <w:t xml:space="preserve"> </w:t>
      </w:r>
      <w:r>
        <w:rPr>
          <w:rFonts w:ascii="Book Antiqua" w:eastAsia="Book Antiqua" w:hAnsi="Book Antiqua" w:cs="Book Antiqua"/>
          <w:color w:val="000000"/>
        </w:rPr>
        <w:t>5</w:t>
      </w:r>
      <w:r w:rsidR="000E3279">
        <w:rPr>
          <w:rFonts w:ascii="Book Antiqua" w:eastAsia="Book Antiqua" w:hAnsi="Book Antiqua" w:cs="Book Antiqua"/>
          <w:color w:val="000000"/>
        </w:rPr>
        <w:t xml:space="preserve"> </w:t>
      </w:r>
      <w:r>
        <w:rPr>
          <w:rFonts w:ascii="Book Antiqua" w:eastAsia="Book Antiqua" w:hAnsi="Book Antiqua" w:cs="Book Antiqua"/>
          <w:color w:val="000000"/>
        </w:rPr>
        <w:t xml:space="preserve">mm, non-resection of the primary tumor and T3-4 stage are poor prognostic factors </w:t>
      </w:r>
      <w:r w:rsidR="00DE61EC">
        <w:rPr>
          <w:rFonts w:ascii="Book Antiqua" w:eastAsia="Book Antiqua" w:hAnsi="Book Antiqua" w:cs="Book Antiqua"/>
          <w:color w:val="000000"/>
        </w:rPr>
        <w:t>and</w:t>
      </w:r>
      <w:r>
        <w:rPr>
          <w:rFonts w:ascii="Book Antiqua" w:eastAsia="Book Antiqua" w:hAnsi="Book Antiqua" w:cs="Book Antiqua"/>
          <w:color w:val="000000"/>
        </w:rPr>
        <w:t xml:space="preserve"> affect</w:t>
      </w:r>
      <w:r w:rsidR="00DE61EC">
        <w:rPr>
          <w:rFonts w:ascii="Book Antiqua" w:eastAsia="Book Antiqua" w:hAnsi="Book Antiqua" w:cs="Book Antiqua"/>
          <w:color w:val="000000"/>
        </w:rPr>
        <w:t xml:space="preserve"> the</w:t>
      </w:r>
      <w:r>
        <w:rPr>
          <w:rFonts w:ascii="Book Antiqua" w:eastAsia="Book Antiqua" w:hAnsi="Book Antiqua" w:cs="Book Antiqua"/>
          <w:color w:val="000000"/>
        </w:rPr>
        <w:t xml:space="preserve"> survival of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DE61EC">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liver metastasis. Patients with favorable factors had a time to progressive disease of more than two years without systemic treatment. This subset of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DE61EC">
        <w:rPr>
          <w:rFonts w:ascii="Book Antiqua" w:eastAsia="Book Antiqua" w:hAnsi="Book Antiqua" w:cs="Book Antiqua"/>
          <w:color w:val="000000"/>
        </w:rPr>
        <w:t xml:space="preserve">patients </w:t>
      </w:r>
      <w:r>
        <w:rPr>
          <w:rFonts w:ascii="Book Antiqua" w:eastAsia="Book Antiqua" w:hAnsi="Book Antiqua" w:cs="Book Antiqua"/>
          <w:color w:val="000000"/>
        </w:rPr>
        <w:t>with liver metasta</w:t>
      </w:r>
      <w:r w:rsidR="00DE61EC">
        <w:rPr>
          <w:rFonts w:ascii="Book Antiqua" w:eastAsia="Book Antiqua" w:hAnsi="Book Antiqua" w:cs="Book Antiqua"/>
          <w:color w:val="000000"/>
        </w:rPr>
        <w:t>sis</w:t>
      </w:r>
      <w:r>
        <w:rPr>
          <w:rFonts w:ascii="Book Antiqua" w:eastAsia="Book Antiqua" w:hAnsi="Book Antiqua" w:cs="Book Antiqua"/>
          <w:color w:val="000000"/>
        </w:rPr>
        <w:t xml:space="preserve"> </w:t>
      </w:r>
      <w:r w:rsidR="00DE61EC">
        <w:rPr>
          <w:rFonts w:ascii="Book Antiqua" w:eastAsia="Book Antiqua" w:hAnsi="Book Antiqua" w:cs="Book Antiqua"/>
          <w:color w:val="000000"/>
        </w:rPr>
        <w:t>should</w:t>
      </w:r>
      <w:r>
        <w:rPr>
          <w:rFonts w:ascii="Book Antiqua" w:eastAsia="Book Antiqua" w:hAnsi="Book Antiqua" w:cs="Book Antiqua"/>
          <w:color w:val="000000"/>
        </w:rPr>
        <w:t xml:space="preserve"> undergo active surveillance.</w:t>
      </w:r>
    </w:p>
    <w:p w14:paraId="26202CC3" w14:textId="7CAF71D4" w:rsidR="00A77B3E" w:rsidRDefault="005872ED" w:rsidP="00E9464A">
      <w:pPr>
        <w:spacing w:line="360" w:lineRule="auto"/>
        <w:jc w:val="both"/>
      </w:pPr>
      <w:r>
        <w:br w:type="page"/>
      </w:r>
      <w:r w:rsidR="00E377B4">
        <w:rPr>
          <w:rFonts w:ascii="Book Antiqua" w:eastAsia="Book Antiqua" w:hAnsi="Book Antiqua" w:cs="Book Antiqua"/>
          <w:b/>
          <w:color w:val="000000"/>
          <w:u w:val="single"/>
        </w:rPr>
        <w:lastRenderedPageBreak/>
        <w:t>INTRODUCTION</w:t>
      </w:r>
    </w:p>
    <w:p w14:paraId="3B61F67A" w14:textId="3B803FC2" w:rsidR="00A77B3E" w:rsidRDefault="00E377B4" w:rsidP="00432059">
      <w:pPr>
        <w:spacing w:line="360" w:lineRule="auto"/>
        <w:jc w:val="both"/>
      </w:pPr>
      <w:r>
        <w:rPr>
          <w:rFonts w:ascii="Book Antiqua" w:eastAsia="Book Antiqua" w:hAnsi="Book Antiqua" w:cs="Book Antiqua"/>
          <w:color w:val="000000"/>
        </w:rPr>
        <w:t>Pancreatic neuroendocrine tumors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which account for 31.5% of total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NETs, are the most common form of pancreatic tumors 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About one-fourth of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have metastasis at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w:t>
      </w:r>
      <w:r w:rsidR="00DE61EC">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is the most common metastatic site. The prognosis of patients with metastatic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is heterogeneous and varies widely, from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more than 10 years. Multiple lines of systemic treatment are considered the standard of care in metastatic nonfunctioning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namely, somatostatin analogs,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sunitinib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systemic therapy may not </w:t>
      </w:r>
      <w:r w:rsidR="0029787D">
        <w:rPr>
          <w:rFonts w:ascii="Book Antiqua" w:eastAsia="Book Antiqua" w:hAnsi="Book Antiqua" w:cs="Book Antiqua"/>
          <w:color w:val="000000"/>
        </w:rPr>
        <w:t xml:space="preserve">be </w:t>
      </w:r>
      <w:r>
        <w:rPr>
          <w:rFonts w:ascii="Book Antiqua" w:eastAsia="Book Antiqua" w:hAnsi="Book Antiqua" w:cs="Book Antiqua"/>
          <w:color w:val="000000"/>
        </w:rPr>
        <w:t xml:space="preserve">essential for every patient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To avoid over-treating indolent asymptomatic tumors, the National Comprehensive Cancer Network guidelines for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state that, for locoregional advanced disease and/or distant metastasis, tumor marker analysis and screening every 3</w:t>
      </w:r>
      <w:r w:rsidR="00432059">
        <w:rPr>
          <w:rFonts w:ascii="Book Antiqua" w:eastAsia="Book Antiqua" w:hAnsi="Book Antiqua" w:cs="Book Antiqua"/>
          <w:color w:val="000000"/>
        </w:rPr>
        <w:t>-</w:t>
      </w:r>
      <w:r>
        <w:rPr>
          <w:rFonts w:ascii="Book Antiqua" w:eastAsia="Book Antiqua" w:hAnsi="Book Antiqua" w:cs="Book Antiqua"/>
          <w:color w:val="000000"/>
        </w:rPr>
        <w:t xml:space="preserve">12 </w:t>
      </w:r>
      <w:proofErr w:type="spellStart"/>
      <w:r w:rsidR="005872E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is an option if the patient is asymptomatic, has low tumor burden, and has stable disease</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sidR="0029787D">
        <w:rPr>
          <w:rFonts w:ascii="Book Antiqua" w:eastAsia="Book Antiqua" w:hAnsi="Book Antiqua" w:cs="Book Antiqua"/>
          <w:color w:val="000000"/>
        </w:rPr>
        <w:t>However,</w:t>
      </w:r>
      <w:r>
        <w:rPr>
          <w:rFonts w:ascii="Book Antiqua" w:eastAsia="Book Antiqua" w:hAnsi="Book Antiqua" w:cs="Book Antiqua"/>
          <w:color w:val="000000"/>
        </w:rPr>
        <w:t xml:space="preserve"> specific factors that influenced surveillance were not mentioned. </w:t>
      </w:r>
      <w:r w:rsidR="0029787D">
        <w:rPr>
          <w:rFonts w:ascii="Book Antiqua" w:eastAsia="Book Antiqua" w:hAnsi="Book Antiqua" w:cs="Book Antiqua"/>
          <w:color w:val="000000"/>
        </w:rPr>
        <w:t>In addition,</w:t>
      </w:r>
      <w:r>
        <w:rPr>
          <w:rFonts w:ascii="Book Antiqua" w:eastAsia="Book Antiqua" w:hAnsi="Book Antiqua" w:cs="Book Antiqua"/>
          <w:color w:val="000000"/>
        </w:rPr>
        <w:t xml:space="preserve"> data </w:t>
      </w:r>
      <w:r w:rsidR="0029787D">
        <w:rPr>
          <w:rFonts w:ascii="Book Antiqua" w:eastAsia="Book Antiqua" w:hAnsi="Book Antiqua" w:cs="Book Antiqua"/>
          <w:color w:val="000000"/>
        </w:rPr>
        <w:t>regarding the</w:t>
      </w:r>
      <w:r>
        <w:rPr>
          <w:rFonts w:ascii="Book Antiqua" w:eastAsia="Book Antiqua" w:hAnsi="Book Antiqua" w:cs="Book Antiqua"/>
          <w:color w:val="000000"/>
        </w:rPr>
        <w:t xml:space="preserve"> period of active surveillance in patients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29787D">
        <w:rPr>
          <w:rFonts w:ascii="Book Antiqua" w:eastAsia="Book Antiqua" w:hAnsi="Book Antiqua" w:cs="Book Antiqua"/>
          <w:color w:val="000000"/>
        </w:rPr>
        <w:t>are</w:t>
      </w:r>
      <w:r>
        <w:rPr>
          <w:rFonts w:ascii="Book Antiqua" w:eastAsia="Book Antiqua" w:hAnsi="Book Antiqua" w:cs="Book Antiqua"/>
          <w:color w:val="000000"/>
        </w:rPr>
        <w:t xml:space="preserve"> lack</w:t>
      </w:r>
      <w:r w:rsidR="0029787D">
        <w:rPr>
          <w:rFonts w:ascii="Book Antiqua" w:eastAsia="Book Antiqua" w:hAnsi="Book Antiqua" w:cs="Book Antiqua"/>
          <w:color w:val="000000"/>
        </w:rPr>
        <w:t>ing</w:t>
      </w:r>
      <w:r>
        <w:rPr>
          <w:rFonts w:ascii="Book Antiqua" w:eastAsia="Book Antiqua" w:hAnsi="Book Antiqua" w:cs="Book Antiqua"/>
          <w:color w:val="000000"/>
        </w:rPr>
        <w:t>.</w:t>
      </w:r>
    </w:p>
    <w:p w14:paraId="383984A8" w14:textId="52D47C79" w:rsidR="00A77B3E" w:rsidRDefault="00E377B4" w:rsidP="00E9464A">
      <w:pPr>
        <w:spacing w:line="360" w:lineRule="auto"/>
        <w:ind w:firstLine="480"/>
        <w:jc w:val="both"/>
      </w:pPr>
      <w:r>
        <w:rPr>
          <w:rFonts w:ascii="Book Antiqua" w:eastAsia="Book Antiqua" w:hAnsi="Book Antiqua" w:cs="Book Antiqua"/>
          <w:color w:val="000000"/>
        </w:rPr>
        <w:t xml:space="preserve">The benefits of active surveillance have been well established in randomized clinical trials </w:t>
      </w:r>
      <w:r w:rsidR="0029787D">
        <w:rPr>
          <w:rFonts w:ascii="Book Antiqua" w:eastAsia="Book Antiqua" w:hAnsi="Book Antiqua" w:cs="Book Antiqua"/>
          <w:color w:val="000000"/>
        </w:rPr>
        <w:t>of</w:t>
      </w:r>
      <w:r>
        <w:rPr>
          <w:rFonts w:ascii="Book Antiqua" w:eastAsia="Book Antiqua" w:hAnsi="Book Antiqua" w:cs="Book Antiqua"/>
          <w:color w:val="000000"/>
        </w:rPr>
        <w:t xml:space="preserve"> other metastatic malignancies, such as metastatic renal cell carcinoma (RCC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melanoma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7,8]</w:t>
      </w:r>
      <w:r>
        <w:rPr>
          <w:rFonts w:ascii="Book Antiqua" w:eastAsia="Book Antiqua" w:hAnsi="Book Antiqua" w:cs="Book Antiqua"/>
          <w:color w:val="000000"/>
        </w:rPr>
        <w:t>, and metastatic prostate cancer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9,10]</w:t>
      </w:r>
      <w:r>
        <w:rPr>
          <w:rFonts w:ascii="Book Antiqua" w:eastAsia="Book Antiqua" w:hAnsi="Book Antiqua" w:cs="Book Antiqua"/>
          <w:color w:val="000000"/>
        </w:rPr>
        <w:t>. In this study, we retrospectively reviewed the clinicopathological data of patients with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who received active surveillance in our institution over the past 20 years. Additionally, we established a nomogram to predict the suitable characteristics for active surveillance in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metastatic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w:t>
      </w:r>
    </w:p>
    <w:p w14:paraId="11A2EECF" w14:textId="77777777" w:rsidR="00A77B3E" w:rsidRDefault="00A77B3E" w:rsidP="00E9464A">
      <w:pPr>
        <w:spacing w:line="360" w:lineRule="auto"/>
        <w:ind w:firstLine="480"/>
        <w:jc w:val="both"/>
      </w:pPr>
    </w:p>
    <w:p w14:paraId="32B04382" w14:textId="77777777" w:rsidR="00A77B3E" w:rsidRDefault="00E377B4" w:rsidP="00E9464A">
      <w:pPr>
        <w:spacing w:line="360" w:lineRule="auto"/>
        <w:jc w:val="both"/>
      </w:pPr>
      <w:r>
        <w:rPr>
          <w:rFonts w:ascii="Book Antiqua" w:eastAsia="Book Antiqua" w:hAnsi="Book Antiqua" w:cs="Book Antiqua"/>
          <w:b/>
          <w:color w:val="000000"/>
          <w:u w:val="single"/>
        </w:rPr>
        <w:t>MATERIALS AND METHODS</w:t>
      </w:r>
    </w:p>
    <w:p w14:paraId="2F1A9091" w14:textId="77777777" w:rsidR="00A77B3E" w:rsidRDefault="00E377B4" w:rsidP="00E9464A">
      <w:pPr>
        <w:spacing w:line="360" w:lineRule="auto"/>
        <w:jc w:val="both"/>
      </w:pPr>
      <w:r>
        <w:rPr>
          <w:rFonts w:ascii="Book Antiqua" w:eastAsia="Book Antiqua" w:hAnsi="Book Antiqua" w:cs="Book Antiqua"/>
          <w:b/>
          <w:bCs/>
          <w:i/>
          <w:iCs/>
          <w:color w:val="000000"/>
        </w:rPr>
        <w:t>Patient selection</w:t>
      </w:r>
    </w:p>
    <w:p w14:paraId="2928E950" w14:textId="46401717"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retrospective review of the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databases of the Pancreatic Oncology Department, Fudan University Shanghai Cancer Center (FUSCC) was performed. 396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metastasis </w:t>
      </w:r>
      <w:r w:rsidR="0029787D">
        <w:rPr>
          <w:rFonts w:ascii="Book Antiqua" w:eastAsia="Book Antiqua" w:hAnsi="Book Antiqua" w:cs="Book Antiqua"/>
          <w:color w:val="000000"/>
        </w:rPr>
        <w:t>were</w:t>
      </w:r>
      <w:r>
        <w:rPr>
          <w:rFonts w:ascii="Book Antiqua" w:eastAsia="Book Antiqua" w:hAnsi="Book Antiqua" w:cs="Book Antiqua"/>
          <w:color w:val="000000"/>
        </w:rPr>
        <w:t xml:space="preserve"> evaluated. All patients had histologically </w:t>
      </w:r>
      <w:r>
        <w:rPr>
          <w:rFonts w:ascii="Book Antiqua" w:eastAsia="Book Antiqua" w:hAnsi="Book Antiqua" w:cs="Book Antiqua"/>
          <w:color w:val="000000"/>
        </w:rPr>
        <w:lastRenderedPageBreak/>
        <w:t xml:space="preserve">confirmed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between 1998 and 2018. Pathology records of all included patients were reviewed by the </w:t>
      </w:r>
      <w:r w:rsidR="00EC7C3D">
        <w:rPr>
          <w:rFonts w:ascii="Book Antiqua" w:eastAsia="Book Antiqua" w:hAnsi="Book Antiqua" w:cs="Book Antiqua"/>
          <w:color w:val="000000"/>
        </w:rPr>
        <w:t>P</w:t>
      </w:r>
      <w:r>
        <w:rPr>
          <w:rFonts w:ascii="Book Antiqua" w:eastAsia="Book Antiqua" w:hAnsi="Book Antiqua" w:cs="Book Antiqua"/>
          <w:color w:val="000000"/>
        </w:rPr>
        <w:t xml:space="preserve">athology </w:t>
      </w:r>
      <w:r w:rsidR="00EC7C3D">
        <w:rPr>
          <w:rFonts w:ascii="Book Antiqua" w:eastAsia="Book Antiqua" w:hAnsi="Book Antiqua" w:cs="Book Antiqua"/>
          <w:color w:val="000000"/>
        </w:rPr>
        <w:t>D</w:t>
      </w:r>
      <w:r>
        <w:rPr>
          <w:rFonts w:ascii="Book Antiqua" w:eastAsia="Book Antiqua" w:hAnsi="Book Antiqua" w:cs="Book Antiqua"/>
          <w:color w:val="000000"/>
        </w:rPr>
        <w:t>epartment at the FUSCC. All patients had asymptomatic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with liver metastasis, and patients without treatment were selected. We did not specify any laboratory parameters or comorbidities for eligibility. This research was approved by the hospital ethics committee, and written consent was provided for patient information to be used for research purposes. The study was approved by the FUSCC ethical committee.</w:t>
      </w:r>
    </w:p>
    <w:p w14:paraId="4A813FFA" w14:textId="77777777" w:rsidR="00E377B4" w:rsidRDefault="00E377B4" w:rsidP="00E9464A">
      <w:pPr>
        <w:spacing w:line="360" w:lineRule="auto"/>
        <w:jc w:val="both"/>
      </w:pPr>
    </w:p>
    <w:p w14:paraId="218B655A" w14:textId="77777777" w:rsidR="00A77B3E" w:rsidRDefault="00E377B4" w:rsidP="00E9464A">
      <w:pPr>
        <w:spacing w:line="360" w:lineRule="auto"/>
        <w:jc w:val="both"/>
      </w:pPr>
      <w:r>
        <w:rPr>
          <w:rFonts w:ascii="Book Antiqua" w:eastAsia="Book Antiqua" w:hAnsi="Book Antiqua" w:cs="Book Antiqua"/>
          <w:b/>
          <w:bCs/>
          <w:i/>
          <w:iCs/>
          <w:color w:val="000000"/>
        </w:rPr>
        <w:t>Tumor characteristics</w:t>
      </w:r>
    </w:p>
    <w:p w14:paraId="7BBBE583" w14:textId="23C2A732"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were retrieved from patient medical records and included patient demographics (age and sex), pathology reports (T stage, N stage, tumor grade, Ki-67 index, and differentiation), and radiographical documentation </w:t>
      </w:r>
      <w:r w:rsidR="00CD1DE9">
        <w:rPr>
          <w:rFonts w:ascii="Book Antiqua" w:eastAsia="Book Antiqua" w:hAnsi="Book Antiqua" w:cs="Book Antiqua"/>
          <w:color w:val="000000"/>
        </w:rPr>
        <w:t>[</w:t>
      </w:r>
      <w:r>
        <w:rPr>
          <w:rFonts w:ascii="Book Antiqua" w:eastAsia="Book Antiqua" w:hAnsi="Book Antiqua" w:cs="Book Antiqua"/>
          <w:color w:val="000000"/>
        </w:rPr>
        <w:t xml:space="preserve">computed tomography </w:t>
      </w:r>
      <w:r w:rsidR="00CD1DE9">
        <w:rPr>
          <w:rFonts w:ascii="Book Antiqua" w:eastAsia="Book Antiqua" w:hAnsi="Book Antiqua" w:cs="Book Antiqua"/>
          <w:color w:val="000000"/>
        </w:rPr>
        <w:t>(</w:t>
      </w:r>
      <w:r>
        <w:rPr>
          <w:rFonts w:ascii="Book Antiqua" w:eastAsia="Book Antiqua" w:hAnsi="Book Antiqua" w:cs="Book Antiqua"/>
          <w:color w:val="000000"/>
        </w:rPr>
        <w:t>CT</w:t>
      </w:r>
      <w:r w:rsidR="00CD1DE9">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w:t>
      </w:r>
      <w:r w:rsidR="00CD1DE9">
        <w:rPr>
          <w:rFonts w:ascii="Book Antiqua" w:eastAsia="Book Antiqua" w:hAnsi="Book Antiqua" w:cs="Book Antiqua"/>
          <w:color w:val="000000"/>
        </w:rPr>
        <w:t>(</w:t>
      </w:r>
      <w:r>
        <w:rPr>
          <w:rFonts w:ascii="Book Antiqua" w:eastAsia="Book Antiqua" w:hAnsi="Book Antiqua" w:cs="Book Antiqua"/>
          <w:color w:val="000000"/>
        </w:rPr>
        <w:t>MRI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and somatostatin receptor scintigraphy </w:t>
      </w:r>
      <w:r w:rsidR="00CD1DE9">
        <w:rPr>
          <w:rFonts w:ascii="Book Antiqua" w:eastAsia="Book Antiqua" w:hAnsi="Book Antiqua" w:cs="Book Antiqua"/>
          <w:color w:val="000000"/>
        </w:rPr>
        <w:t>(</w:t>
      </w:r>
      <w:r>
        <w:rPr>
          <w:rFonts w:ascii="Book Antiqua" w:eastAsia="Book Antiqua" w:hAnsi="Book Antiqua" w:cs="Book Antiqua"/>
          <w:color w:val="000000"/>
        </w:rPr>
        <w:t>SRS</w:t>
      </w:r>
      <w:r w:rsidR="00CD1DE9">
        <w:rPr>
          <w:rFonts w:ascii="Book Antiqua" w:eastAsia="Book Antiqua" w:hAnsi="Book Antiqua" w:cs="Book Antiqua"/>
          <w:color w:val="000000"/>
        </w:rPr>
        <w:t>)]</w:t>
      </w:r>
      <w:r>
        <w:rPr>
          <w:rFonts w:ascii="Book Antiqua" w:eastAsia="Book Antiqua" w:hAnsi="Book Antiqua" w:cs="Book Antiqua"/>
          <w:color w:val="000000"/>
        </w:rPr>
        <w:t xml:space="preserve">. The tumor burden of liver metastasis was measured using the AW </w:t>
      </w:r>
      <w:proofErr w:type="spellStart"/>
      <w:r>
        <w:rPr>
          <w:rFonts w:ascii="Book Antiqua" w:eastAsia="Book Antiqua" w:hAnsi="Book Antiqua" w:cs="Book Antiqua"/>
          <w:color w:val="000000"/>
        </w:rPr>
        <w:t>VolumeShare</w:t>
      </w:r>
      <w:proofErr w:type="spellEnd"/>
      <w:r>
        <w:rPr>
          <w:rFonts w:ascii="Book Antiqua" w:eastAsia="Book Antiqua" w:hAnsi="Book Antiqua" w:cs="Book Antiqua"/>
          <w:color w:val="000000"/>
        </w:rPr>
        <w:t xml:space="preserve"> 5 system, and the axis of the liver metastasis was measured using MRI screening. Tumor grading was in accordance with the 2017 </w:t>
      </w:r>
      <w:r w:rsidR="00CD1DE9" w:rsidRPr="00CD1DE9">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Tumor TNM staging was based on the 2006 ENETS TNM staging system for patients with </w:t>
      </w:r>
      <w:proofErr w:type="spellStart"/>
      <w:proofErr w:type="gramStart"/>
      <w:r>
        <w:rPr>
          <w:rFonts w:ascii="Book Antiqua" w:eastAsia="Book Antiqua" w:hAnsi="Book Antiqua" w:cs="Book Antiqua"/>
          <w:color w:val="000000"/>
        </w:rPr>
        <w:t>PanNETs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60E8C4F4" w14:textId="77777777" w:rsidR="00E377B4" w:rsidRDefault="00E377B4" w:rsidP="00E9464A">
      <w:pPr>
        <w:spacing w:line="360" w:lineRule="auto"/>
        <w:jc w:val="both"/>
      </w:pPr>
    </w:p>
    <w:p w14:paraId="7260DF27" w14:textId="77777777" w:rsidR="00A77B3E" w:rsidRDefault="00E377B4" w:rsidP="00E9464A">
      <w:pPr>
        <w:spacing w:line="360" w:lineRule="auto"/>
        <w:jc w:val="both"/>
      </w:pPr>
      <w:r>
        <w:rPr>
          <w:rFonts w:ascii="Book Antiqua" w:eastAsia="Book Antiqua" w:hAnsi="Book Antiqua" w:cs="Book Antiqua"/>
          <w:b/>
          <w:bCs/>
          <w:i/>
          <w:iCs/>
          <w:color w:val="000000"/>
        </w:rPr>
        <w:t>Follow-up and survival</w:t>
      </w:r>
    </w:p>
    <w:p w14:paraId="095DD215" w14:textId="4B623EB2"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Follow-up was performed </w:t>
      </w:r>
      <w:r w:rsidRPr="00BC5FF0">
        <w:rPr>
          <w:rFonts w:ascii="Book Antiqua" w:eastAsia="Book Antiqua" w:hAnsi="Book Antiqua" w:cs="Book Antiqua"/>
          <w:i/>
          <w:color w:val="000000"/>
        </w:rPr>
        <w:t>via</w:t>
      </w:r>
      <w:r>
        <w:rPr>
          <w:rFonts w:ascii="Book Antiqua" w:eastAsia="Book Antiqua" w:hAnsi="Book Antiqua" w:cs="Book Antiqua"/>
          <w:color w:val="000000"/>
        </w:rPr>
        <w:t xml:space="preserve"> outpatient visit or telephone in October 2018. Patients received </w:t>
      </w:r>
      <w:r w:rsidR="00C821FB">
        <w:rPr>
          <w:rFonts w:ascii="Book Antiqua" w:eastAsia="Book Antiqua" w:hAnsi="Book Antiqua" w:cs="Book Antiqua"/>
          <w:color w:val="000000"/>
        </w:rPr>
        <w:t xml:space="preserve">an </w:t>
      </w:r>
      <w:r>
        <w:rPr>
          <w:rFonts w:ascii="Book Antiqua" w:eastAsia="Book Antiqua" w:hAnsi="Book Antiqua" w:cs="Book Antiqua"/>
          <w:color w:val="000000"/>
        </w:rPr>
        <w:t>enhanced MRI or CT scan every three months. Study investigators assessed progression according to the Response Evaluation Criteria in Solid Tumors (RECIST) version 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active surveillance time in the study was defined as the time from the start of surveillance to the initiation of systemic therapy or withdrawal of consent. The time to progression (TTP) during surveillance was defined as the interval between the start of surveillance and disease progression as evaluated by RECIST 1.1. Overall survival (OS) was defined as the time of diagnosis to death from any cause or the date </w:t>
      </w:r>
      <w:r>
        <w:rPr>
          <w:rFonts w:ascii="Book Antiqua" w:eastAsia="Book Antiqua" w:hAnsi="Book Antiqua" w:cs="Book Antiqua"/>
          <w:color w:val="000000"/>
        </w:rPr>
        <w:lastRenderedPageBreak/>
        <w:t xml:space="preserve">of the last follow-up (censor date). The median follow-up time was calculated based on censored observations. </w:t>
      </w:r>
    </w:p>
    <w:p w14:paraId="7DBA810D" w14:textId="77777777" w:rsidR="00E377B4" w:rsidRDefault="00E377B4" w:rsidP="00E9464A">
      <w:pPr>
        <w:spacing w:line="360" w:lineRule="auto"/>
        <w:jc w:val="both"/>
      </w:pPr>
    </w:p>
    <w:p w14:paraId="6F512D4B" w14:textId="77777777" w:rsidR="00A77B3E" w:rsidRDefault="00E377B4" w:rsidP="00E9464A">
      <w:pPr>
        <w:spacing w:line="360" w:lineRule="auto"/>
        <w:jc w:val="both"/>
      </w:pPr>
      <w:r>
        <w:rPr>
          <w:rFonts w:ascii="Book Antiqua" w:eastAsia="Book Antiqua" w:hAnsi="Book Antiqua" w:cs="Book Antiqua"/>
          <w:b/>
          <w:bCs/>
          <w:i/>
          <w:iCs/>
          <w:color w:val="000000"/>
        </w:rPr>
        <w:t xml:space="preserve">Statistical analysis </w:t>
      </w:r>
    </w:p>
    <w:p w14:paraId="184382E5" w14:textId="50346371" w:rsidR="00A77B3E" w:rsidRDefault="00E377B4" w:rsidP="00E9464A">
      <w:pPr>
        <w:spacing w:line="360" w:lineRule="auto"/>
        <w:jc w:val="both"/>
      </w:pPr>
      <w:r>
        <w:rPr>
          <w:rFonts w:ascii="Book Antiqua" w:eastAsia="Book Antiqua" w:hAnsi="Book Antiqua" w:cs="Book Antiqua"/>
          <w:color w:val="000000"/>
        </w:rPr>
        <w:t xml:space="preserve">Categorical variables are presented as frequencies and proportions. Categorical data were compared by means of the Chi Square-test. Median OS and TTP were calculated using Kaplan-Meier curves, with subgroups being compared using the log-rank test. Cox proportional hazard models were performed to identify independent predictors of TTP. Univariate analysis was performed for age, sex, resection of primary tumor, T stage, N stage, the largest axis of the liver metastasis, tumor burden of the liver metastasis. Subsequently, all variables with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0.10 were selected for multivariable analysis. </w:t>
      </w:r>
      <w:proofErr w:type="spellStart"/>
      <w:r>
        <w:rPr>
          <w:rFonts w:ascii="Book Antiqua" w:eastAsia="Book Antiqua" w:hAnsi="Book Antiqua" w:cs="Book Antiqua"/>
          <w:color w:val="000000"/>
        </w:rPr>
        <w:t>Subanalysis</w:t>
      </w:r>
      <w:proofErr w:type="spellEnd"/>
      <w:r>
        <w:rPr>
          <w:rFonts w:ascii="Book Antiqua" w:eastAsia="Book Antiqua" w:hAnsi="Book Antiqua" w:cs="Book Antiqua"/>
          <w:color w:val="000000"/>
        </w:rPr>
        <w:t xml:space="preserve"> was performed to identify predictors of TTP for the different histopathologic subtypes.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statistically significant. Data were analyzed using SPSS 24.0 software (SPSS, Chicago, IL</w:t>
      </w:r>
      <w:r w:rsidR="00C821FB">
        <w:rPr>
          <w:rFonts w:ascii="Book Antiqua" w:eastAsia="Book Antiqua" w:hAnsi="Book Antiqua" w:cs="Book Antiqua"/>
          <w:color w:val="000000"/>
        </w:rPr>
        <w:t>, USA</w:t>
      </w:r>
      <w:r>
        <w:rPr>
          <w:rFonts w:ascii="Book Antiqua" w:eastAsia="Book Antiqua" w:hAnsi="Book Antiqua" w:cs="Book Antiqua"/>
          <w:color w:val="000000"/>
        </w:rPr>
        <w:t xml:space="preserve">). The nomogram and C-index were calculated using R (version 2.12.2; </w:t>
      </w:r>
      <w:r>
        <w:rPr>
          <w:rFonts w:ascii="Book Antiqua" w:eastAsia="Book Antiqua" w:hAnsi="Book Antiqua" w:cs="Book Antiqua"/>
          <w:color w:val="000000"/>
          <w:u w:val="single" w:color="000000"/>
        </w:rPr>
        <w:t>http://r-project.org</w:t>
      </w:r>
      <w:r>
        <w:rPr>
          <w:rFonts w:ascii="Book Antiqua" w:eastAsia="Book Antiqua" w:hAnsi="Book Antiqua" w:cs="Book Antiqua"/>
          <w:color w:val="000000"/>
        </w:rPr>
        <w:t>).</w:t>
      </w:r>
    </w:p>
    <w:p w14:paraId="71014D5A" w14:textId="77777777" w:rsidR="00A77B3E" w:rsidRDefault="00A77B3E" w:rsidP="00E9464A">
      <w:pPr>
        <w:spacing w:line="360" w:lineRule="auto"/>
        <w:jc w:val="both"/>
      </w:pPr>
    </w:p>
    <w:p w14:paraId="5A015E72" w14:textId="77777777" w:rsidR="00A77B3E" w:rsidRDefault="00E377B4" w:rsidP="00E9464A">
      <w:pPr>
        <w:spacing w:line="360" w:lineRule="auto"/>
        <w:jc w:val="both"/>
      </w:pPr>
      <w:r>
        <w:rPr>
          <w:rFonts w:ascii="Book Antiqua" w:eastAsia="Book Antiqua" w:hAnsi="Book Antiqua" w:cs="Book Antiqua"/>
          <w:b/>
          <w:color w:val="000000"/>
          <w:u w:val="single"/>
        </w:rPr>
        <w:t>RESULTS</w:t>
      </w:r>
    </w:p>
    <w:p w14:paraId="019112DC" w14:textId="77777777" w:rsidR="00A77B3E" w:rsidRDefault="00E377B4" w:rsidP="00E9464A">
      <w:pPr>
        <w:spacing w:line="360" w:lineRule="auto"/>
        <w:jc w:val="both"/>
      </w:pPr>
      <w:r>
        <w:rPr>
          <w:rFonts w:ascii="Book Antiqua" w:eastAsia="Book Antiqua" w:hAnsi="Book Antiqua" w:cs="Book Antiqua"/>
          <w:b/>
          <w:bCs/>
          <w:i/>
          <w:iCs/>
          <w:color w:val="000000"/>
        </w:rPr>
        <w:t>Patient characteristics</w:t>
      </w:r>
    </w:p>
    <w:p w14:paraId="358D346D" w14:textId="1F505DC7"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 </w:t>
      </w:r>
      <w:r w:rsidR="00C821FB">
        <w:rPr>
          <w:rFonts w:ascii="Book Antiqua" w:eastAsia="Book Antiqua" w:hAnsi="Book Antiqua" w:cs="Book Antiqua"/>
          <w:color w:val="000000"/>
        </w:rPr>
        <w:t>i</w:t>
      </w:r>
      <w:r>
        <w:rPr>
          <w:rFonts w:ascii="Book Antiqua" w:eastAsia="Book Antiqua" w:hAnsi="Book Antiqua" w:cs="Book Antiqua"/>
          <w:color w:val="000000"/>
        </w:rPr>
        <w:t xml:space="preserve">ncluded 76 patients </w:t>
      </w:r>
      <w:r w:rsidR="00C821FB">
        <w:rPr>
          <w:rFonts w:ascii="Book Antiqua" w:eastAsia="Book Antiqua" w:hAnsi="Book Antiqua" w:cs="Book Antiqua"/>
          <w:color w:val="000000"/>
        </w:rPr>
        <w:t xml:space="preserve">who </w:t>
      </w:r>
      <w:r>
        <w:rPr>
          <w:rFonts w:ascii="Book Antiqua" w:eastAsia="Book Antiqua" w:hAnsi="Book Antiqua" w:cs="Book Antiqua"/>
          <w:color w:val="000000"/>
        </w:rPr>
        <w:t>received active surveillance during the follow-up</w:t>
      </w:r>
      <w:r w:rsidR="00C821FB">
        <w:rPr>
          <w:rFonts w:ascii="Book Antiqua" w:eastAsia="Book Antiqua" w:hAnsi="Book Antiqua" w:cs="Book Antiqua"/>
          <w:color w:val="000000"/>
        </w:rPr>
        <w:t xml:space="preserve"> period</w:t>
      </w:r>
      <w:r>
        <w:rPr>
          <w:rFonts w:ascii="Book Antiqua" w:eastAsia="Book Antiqua" w:hAnsi="Book Antiqua" w:cs="Book Antiqua"/>
          <w:color w:val="000000"/>
        </w:rPr>
        <w:t>. The decision to choose active surveillance in 66 patients was made jointly by the multidisciplinary team</w:t>
      </w:r>
      <w:r w:rsidR="00C821FB">
        <w:rPr>
          <w:rFonts w:ascii="Book Antiqua" w:eastAsia="Book Antiqua" w:hAnsi="Book Antiqua" w:cs="Book Antiqua"/>
          <w:color w:val="000000"/>
        </w:rPr>
        <w:t>, w</w:t>
      </w:r>
      <w:r>
        <w:rPr>
          <w:rFonts w:ascii="Book Antiqua" w:eastAsia="Book Antiqua" w:hAnsi="Book Antiqua" w:cs="Book Antiqua"/>
          <w:color w:val="000000"/>
        </w:rPr>
        <w:t xml:space="preserve">hile 10 out 76 patients choose active surveillance because they refused medical treatment </w:t>
      </w:r>
      <w:r w:rsidR="00C821FB">
        <w:rPr>
          <w:rFonts w:ascii="Book Antiqua" w:eastAsia="Book Antiqua" w:hAnsi="Book Antiqua" w:cs="Book Antiqua"/>
          <w:color w:val="000000"/>
        </w:rPr>
        <w:t>due to the</w:t>
      </w:r>
      <w:r>
        <w:rPr>
          <w:rFonts w:ascii="Book Antiqua" w:eastAsia="Book Antiqua" w:hAnsi="Book Antiqua" w:cs="Book Antiqua"/>
          <w:color w:val="000000"/>
        </w:rPr>
        <w:t xml:space="preserve"> financial burden. Patients were initially diagnosed between August 1998 and February 2018. Demographic and baseline characteristics of the 76 included patients are listed in Table 1. Less than half of the patients (40.8%) were diagnosed as stage I-III at the time of </w:t>
      </w:r>
      <w:r w:rsidR="00C821FB">
        <w:rPr>
          <w:rFonts w:ascii="Book Antiqua" w:eastAsia="Book Antiqua" w:hAnsi="Book Antiqua" w:cs="Book Antiqua"/>
          <w:color w:val="000000"/>
        </w:rPr>
        <w:t>surgery</w:t>
      </w:r>
      <w:r>
        <w:rPr>
          <w:rFonts w:ascii="Book Antiqua" w:eastAsia="Book Antiqua" w:hAnsi="Book Antiqua" w:cs="Book Antiqua"/>
          <w:color w:val="000000"/>
        </w:rPr>
        <w:t xml:space="preserve">, and had recurrent disease during follow-up. </w:t>
      </w:r>
      <w:r w:rsidR="00C821FB">
        <w:rPr>
          <w:rFonts w:ascii="Book Antiqua" w:eastAsia="Book Antiqua" w:hAnsi="Book Antiqua" w:cs="Book Antiqua"/>
          <w:color w:val="000000"/>
        </w:rPr>
        <w:t>In addition,</w:t>
      </w:r>
      <w:r>
        <w:rPr>
          <w:rFonts w:ascii="Book Antiqua" w:eastAsia="Book Antiqua" w:hAnsi="Book Antiqua" w:cs="Book Antiqua"/>
          <w:color w:val="000000"/>
        </w:rPr>
        <w:t xml:space="preserve"> 59.2% of patients were diagnosed with stage IV disease. The median disease-free survival was 31</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6-132</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w:t>
      </w:r>
      <w:r w:rsidR="00CD1DE9">
        <w:rPr>
          <w:rFonts w:ascii="Book Antiqua" w:eastAsia="Book Antiqua" w:hAnsi="Book Antiqua" w:cs="Book Antiqua"/>
          <w:color w:val="000000"/>
        </w:rPr>
        <w:t>o</w:t>
      </w:r>
      <w:proofErr w:type="spellEnd"/>
      <w:r>
        <w:rPr>
          <w:rFonts w:ascii="Book Antiqua" w:eastAsia="Book Antiqua" w:hAnsi="Book Antiqua" w:cs="Book Antiqua"/>
          <w:color w:val="000000"/>
        </w:rPr>
        <w:t xml:space="preserve">). Over half of the patients (59.2%) had liver metastasis at the time of diagnosis. All patients had pathological confirmation of </w:t>
      </w:r>
      <w:r>
        <w:rPr>
          <w:rFonts w:ascii="Book Antiqua" w:eastAsia="Book Antiqua" w:hAnsi="Book Antiqua" w:cs="Book Antiqua"/>
          <w:color w:val="000000"/>
        </w:rPr>
        <w:lastRenderedPageBreak/>
        <w:t xml:space="preserve">liver metastasis by biopsy. All patients had </w:t>
      </w:r>
      <w:r w:rsidR="00C821FB">
        <w:rPr>
          <w:rFonts w:ascii="Book Antiqua" w:eastAsia="Book Antiqua" w:hAnsi="Book Antiqua" w:cs="Book Antiqua"/>
          <w:color w:val="000000"/>
        </w:rPr>
        <w:t xml:space="preserve">an </w:t>
      </w:r>
      <w:r>
        <w:rPr>
          <w:rFonts w:ascii="Book Antiqua" w:eastAsia="Book Antiqua" w:hAnsi="Book Antiqua" w:cs="Book Antiqua"/>
          <w:color w:val="000000"/>
        </w:rPr>
        <w:t>Eastern Cooperative Oncology Group performance status of 0 to 2 when active surveillance was initiated.</w:t>
      </w:r>
    </w:p>
    <w:p w14:paraId="4CD24477" w14:textId="77777777" w:rsidR="00E377B4" w:rsidRDefault="00E377B4" w:rsidP="00E9464A">
      <w:pPr>
        <w:spacing w:line="360" w:lineRule="auto"/>
        <w:jc w:val="both"/>
      </w:pPr>
    </w:p>
    <w:p w14:paraId="0520FD6A" w14:textId="77777777" w:rsidR="00A77B3E" w:rsidRDefault="00E377B4" w:rsidP="00E9464A">
      <w:pPr>
        <w:spacing w:line="360" w:lineRule="auto"/>
        <w:jc w:val="both"/>
      </w:pPr>
      <w:r>
        <w:rPr>
          <w:rFonts w:ascii="Book Antiqua" w:eastAsia="Book Antiqua" w:hAnsi="Book Antiqua" w:cs="Book Antiqua"/>
          <w:b/>
          <w:bCs/>
          <w:i/>
          <w:iCs/>
          <w:color w:val="000000"/>
        </w:rPr>
        <w:t>Outcomes of NF-</w:t>
      </w:r>
      <w:proofErr w:type="spellStart"/>
      <w:r>
        <w:rPr>
          <w:rFonts w:ascii="Book Antiqua" w:eastAsia="Book Antiqua" w:hAnsi="Book Antiqua" w:cs="Book Antiqua"/>
          <w:b/>
          <w:bCs/>
          <w:i/>
          <w:iCs/>
          <w:color w:val="000000"/>
        </w:rPr>
        <w:t>PanNET</w:t>
      </w:r>
      <w:proofErr w:type="spellEnd"/>
      <w:r>
        <w:rPr>
          <w:rFonts w:ascii="Book Antiqua" w:eastAsia="Book Antiqua" w:hAnsi="Book Antiqua" w:cs="Book Antiqua"/>
          <w:b/>
          <w:bCs/>
          <w:i/>
          <w:iCs/>
          <w:color w:val="000000"/>
        </w:rPr>
        <w:t xml:space="preserve"> patients under surveillance</w:t>
      </w:r>
    </w:p>
    <w:p w14:paraId="5DA672D8" w14:textId="63B95413"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Patients were followed up for a median 42</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8-240</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median active surveillance time was 14</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Pr>
          <w:rFonts w:ascii="Book Antiqua" w:eastAsia="Book Antiqua" w:hAnsi="Book Antiqua" w:cs="Book Antiqua"/>
          <w:color w:val="000000"/>
        </w:rPr>
        <w:t>[</w:t>
      </w:r>
      <w:r>
        <w:rPr>
          <w:rFonts w:ascii="Book Antiqua" w:eastAsia="Book Antiqua" w:hAnsi="Book Antiqua" w:cs="Book Antiqua"/>
          <w:color w:val="000000"/>
        </w:rPr>
        <w:t xml:space="preserve">95% confidence interval </w:t>
      </w:r>
      <w:r w:rsidR="00CD1DE9">
        <w:rPr>
          <w:rFonts w:ascii="Book Antiqua" w:eastAsia="Book Antiqua" w:hAnsi="Book Antiqua" w:cs="Book Antiqua"/>
          <w:color w:val="000000"/>
        </w:rPr>
        <w:t>(</w:t>
      </w:r>
      <w:r>
        <w:rPr>
          <w:rFonts w:ascii="Book Antiqua" w:eastAsia="Book Antiqua" w:hAnsi="Book Antiqua" w:cs="Book Antiqua"/>
          <w:color w:val="000000"/>
        </w:rPr>
        <w:t>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11.13–16.87</w:t>
      </w:r>
      <w:r w:rsidR="00CD1DE9">
        <w:rPr>
          <w:rFonts w:ascii="Book Antiqua" w:eastAsia="Book Antiqua" w:hAnsi="Book Antiqua" w:cs="Book Antiqua"/>
          <w:color w:val="000000"/>
        </w:rPr>
        <w:t>]</w:t>
      </w:r>
      <w:r>
        <w:rPr>
          <w:rFonts w:ascii="Book Antiqua" w:eastAsia="Book Antiqua" w:hAnsi="Book Antiqua" w:cs="Book Antiqua"/>
          <w:color w:val="000000"/>
        </w:rPr>
        <w:t xml:space="preserve">. </w:t>
      </w:r>
      <w:r w:rsidR="00C821FB">
        <w:rPr>
          <w:rFonts w:ascii="Book Antiqua" w:eastAsia="Book Antiqua" w:hAnsi="Book Antiqua" w:cs="Book Antiqua"/>
          <w:color w:val="000000"/>
        </w:rPr>
        <w:t>Sixty-nine</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(90.7%) patients met the criteria for RECIST-defined progressive disease (PD) at some point in the study, and the median TTP </w:t>
      </w:r>
      <w:r w:rsidR="00EC7C3D">
        <w:rPr>
          <w:rFonts w:ascii="Book Antiqua" w:eastAsia="Book Antiqua" w:hAnsi="Book Antiqua" w:cs="Book Antiqua"/>
          <w:color w:val="000000"/>
        </w:rPr>
        <w:t>(</w:t>
      </w:r>
      <w:proofErr w:type="spellStart"/>
      <w:r w:rsidR="00EC7C3D">
        <w:rPr>
          <w:rFonts w:ascii="Book Antiqua" w:eastAsia="Book Antiqua" w:hAnsi="Book Antiqua" w:cs="Book Antiqua"/>
          <w:color w:val="000000"/>
        </w:rPr>
        <w:t>mTTP</w:t>
      </w:r>
      <w:proofErr w:type="spellEnd"/>
      <w:r w:rsidR="00EC7C3D">
        <w:rPr>
          <w:rFonts w:ascii="Book Antiqua" w:eastAsia="Book Antiqua" w:hAnsi="Book Antiqua" w:cs="Book Antiqua"/>
          <w:color w:val="000000"/>
        </w:rPr>
        <w:t xml:space="preserve">) </w:t>
      </w:r>
      <w:r>
        <w:rPr>
          <w:rFonts w:ascii="Book Antiqua" w:eastAsia="Book Antiqua" w:hAnsi="Book Antiqua" w:cs="Book Antiqua"/>
          <w:color w:val="000000"/>
        </w:rPr>
        <w:t>during surveillance was 10</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7.23</w:t>
      </w:r>
      <w:r w:rsidR="00432059">
        <w:rPr>
          <w:rFonts w:ascii="Book Antiqua" w:eastAsia="Book Antiqua" w:hAnsi="Book Antiqua" w:cs="Book Antiqua"/>
          <w:color w:val="000000"/>
        </w:rPr>
        <w:t>-</w:t>
      </w:r>
      <w:r>
        <w:rPr>
          <w:rFonts w:ascii="Book Antiqua" w:eastAsia="Book Antiqua" w:hAnsi="Book Antiqua" w:cs="Book Antiqua"/>
          <w:color w:val="000000"/>
        </w:rPr>
        <w:t xml:space="preserve">12.76). </w:t>
      </w:r>
      <w:r w:rsidR="00C821FB">
        <w:rPr>
          <w:rFonts w:ascii="Book Antiqua" w:eastAsia="Book Antiqua" w:hAnsi="Book Antiqua" w:cs="Book Antiqua"/>
          <w:color w:val="000000"/>
        </w:rPr>
        <w:t>Of the</w:t>
      </w:r>
      <w:r>
        <w:rPr>
          <w:rFonts w:ascii="Book Antiqua" w:eastAsia="Book Antiqua" w:hAnsi="Book Antiqua" w:cs="Book Antiqua"/>
          <w:color w:val="000000"/>
        </w:rPr>
        <w:t xml:space="preserve"> 76 patients, </w:t>
      </w:r>
      <w:r w:rsidR="00C821FB">
        <w:rPr>
          <w:rFonts w:ascii="Book Antiqua" w:eastAsia="Book Antiqua" w:hAnsi="Book Antiqua" w:cs="Book Antiqua"/>
          <w:color w:val="000000"/>
        </w:rPr>
        <w:t>66</w:t>
      </w:r>
      <w:r>
        <w:rPr>
          <w:rFonts w:ascii="Book Antiqua" w:eastAsia="Book Antiqua" w:hAnsi="Book Antiqua" w:cs="Book Antiqua"/>
          <w:color w:val="000000"/>
        </w:rPr>
        <w:t xml:space="preserve"> started systemic therapy during the follow-up</w:t>
      </w:r>
      <w:r w:rsidR="00C821FB">
        <w:rPr>
          <w:rFonts w:ascii="Book Antiqua" w:eastAsia="Book Antiqua" w:hAnsi="Book Antiqua" w:cs="Book Antiqua"/>
          <w:color w:val="000000"/>
        </w:rPr>
        <w:t xml:space="preserve"> period</w:t>
      </w:r>
      <w:r>
        <w:rPr>
          <w:rFonts w:ascii="Book Antiqua" w:eastAsia="Book Antiqua" w:hAnsi="Book Antiqua" w:cs="Book Antiqua"/>
          <w:color w:val="000000"/>
        </w:rPr>
        <w:t xml:space="preserve">. However, 10 patients </w:t>
      </w:r>
      <w:r w:rsidR="00C821FB">
        <w:rPr>
          <w:rFonts w:ascii="Book Antiqua" w:eastAsia="Book Antiqua" w:hAnsi="Book Antiqua" w:cs="Book Antiqua"/>
          <w:color w:val="000000"/>
        </w:rPr>
        <w:t xml:space="preserve">with PD </w:t>
      </w:r>
      <w:r>
        <w:rPr>
          <w:rFonts w:ascii="Book Antiqua" w:eastAsia="Book Antiqua" w:hAnsi="Book Antiqua" w:cs="Book Antiqua"/>
          <w:color w:val="000000"/>
        </w:rPr>
        <w:t xml:space="preserve">refused treatment </w:t>
      </w:r>
      <w:r w:rsidR="00C821FB">
        <w:rPr>
          <w:rFonts w:ascii="Book Antiqua" w:eastAsia="Book Antiqua" w:hAnsi="Book Antiqua" w:cs="Book Antiqua"/>
          <w:color w:val="000000"/>
        </w:rPr>
        <w:t>due to</w:t>
      </w:r>
      <w:r>
        <w:rPr>
          <w:rFonts w:ascii="Book Antiqua" w:eastAsia="Book Antiqua" w:hAnsi="Book Antiqua" w:cs="Book Antiqua"/>
          <w:color w:val="000000"/>
        </w:rPr>
        <w:t xml:space="preserve"> personal or financial problems, and 4 of the</w:t>
      </w:r>
      <w:r w:rsidR="00C821FB">
        <w:rPr>
          <w:rFonts w:ascii="Book Antiqua" w:eastAsia="Book Antiqua" w:hAnsi="Book Antiqua" w:cs="Book Antiqua"/>
          <w:color w:val="000000"/>
        </w:rPr>
        <w:t xml:space="preserve">se patients </w:t>
      </w:r>
      <w:r>
        <w:rPr>
          <w:rFonts w:ascii="Book Antiqua" w:eastAsia="Book Antiqua" w:hAnsi="Book Antiqua" w:cs="Book Antiqua"/>
          <w:color w:val="000000"/>
        </w:rPr>
        <w:t xml:space="preserve">died </w:t>
      </w:r>
      <w:r w:rsidR="00C821FB">
        <w:rPr>
          <w:rFonts w:ascii="Book Antiqua" w:eastAsia="Book Antiqua" w:hAnsi="Book Antiqua" w:cs="Book Antiqua"/>
          <w:color w:val="000000"/>
        </w:rPr>
        <w:t>as a result</w:t>
      </w:r>
      <w:r>
        <w:rPr>
          <w:rFonts w:ascii="Book Antiqua" w:eastAsia="Book Antiqua" w:hAnsi="Book Antiqua" w:cs="Book Antiqua"/>
          <w:color w:val="000000"/>
        </w:rPr>
        <w:t xml:space="preserve"> of disease progression. The median OS for the 10 untreated patients was not reached (range: 10-113</w:t>
      </w:r>
      <w:r w:rsidR="00CD1DE9">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The median OS for the whole cohort was also not reached.</w:t>
      </w:r>
    </w:p>
    <w:p w14:paraId="4DD36BB1" w14:textId="77777777" w:rsidR="00E377B4" w:rsidRDefault="00E377B4" w:rsidP="00E9464A">
      <w:pPr>
        <w:spacing w:line="360" w:lineRule="auto"/>
        <w:jc w:val="both"/>
      </w:pPr>
    </w:p>
    <w:p w14:paraId="5590B02B" w14:textId="77777777" w:rsidR="00A77B3E" w:rsidRDefault="00E377B4" w:rsidP="00E9464A">
      <w:pPr>
        <w:spacing w:line="360" w:lineRule="auto"/>
        <w:jc w:val="both"/>
      </w:pPr>
      <w:r w:rsidRPr="00C821FB">
        <w:rPr>
          <w:rFonts w:ascii="Book Antiqua" w:eastAsia="Book Antiqua" w:hAnsi="Book Antiqua" w:cs="Book Antiqua"/>
          <w:b/>
          <w:bCs/>
          <w:i/>
          <w:iCs/>
          <w:color w:val="000000"/>
        </w:rPr>
        <w:t>U</w:t>
      </w:r>
      <w:r>
        <w:rPr>
          <w:rFonts w:ascii="Book Antiqua" w:eastAsia="Book Antiqua" w:hAnsi="Book Antiqua" w:cs="Book Antiqua"/>
          <w:b/>
          <w:bCs/>
          <w:i/>
          <w:iCs/>
          <w:color w:val="000000"/>
        </w:rPr>
        <w:t>nivariate and multivariate analysis of TTP risk factors</w:t>
      </w:r>
    </w:p>
    <w:p w14:paraId="2AC34A73" w14:textId="4FD690B0" w:rsidR="00A77B3E" w:rsidRDefault="00E377B4" w:rsidP="00E9464A">
      <w:pPr>
        <w:spacing w:line="360" w:lineRule="auto"/>
        <w:jc w:val="both"/>
      </w:pPr>
      <w:r>
        <w:rPr>
          <w:rFonts w:ascii="Book Antiqua" w:eastAsia="Book Antiqua" w:hAnsi="Book Antiqua" w:cs="Book Antiqua"/>
          <w:color w:val="000000"/>
        </w:rPr>
        <w:t xml:space="preserve">Univariate analysis of baseline prognostic factors revealed that the following risk factors were significantly associated with TTP during surveillance (Figure 1): </w:t>
      </w:r>
      <w:r w:rsidR="00CD1DE9">
        <w:rPr>
          <w:rFonts w:ascii="Book Antiqua" w:eastAsia="Book Antiqua" w:hAnsi="Book Antiqua" w:cs="Book Antiqua"/>
          <w:color w:val="000000"/>
        </w:rPr>
        <w:t>R</w:t>
      </w:r>
      <w:r>
        <w:rPr>
          <w:rFonts w:ascii="Book Antiqua" w:eastAsia="Book Antiqua" w:hAnsi="Book Antiqua" w:cs="Book Antiqua"/>
          <w:color w:val="000000"/>
        </w:rPr>
        <w:t xml:space="preserve">esection of the primary tumor (resected </w:t>
      </w:r>
      <w:r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non-resected: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Pr>
          <w:rFonts w:ascii="Book Antiqua" w:eastAsia="Book Antiqua" w:hAnsi="Book Antiqua" w:cs="Book Antiqua"/>
          <w:i/>
          <w:iCs/>
          <w:color w:val="000000"/>
        </w:rPr>
        <w:t xml:space="preserve">P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0.002), and T stage (T1-2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T3-4: 12</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0.038). </w:t>
      </w:r>
      <w:r w:rsidR="00C821FB">
        <w:rPr>
          <w:rFonts w:ascii="Book Antiqua" w:eastAsia="Book Antiqua" w:hAnsi="Book Antiqua" w:cs="Book Antiqua"/>
          <w:color w:val="000000"/>
        </w:rPr>
        <w:t>Patients with t</w:t>
      </w:r>
      <w:r>
        <w:rPr>
          <w:rFonts w:ascii="Book Antiqua" w:eastAsia="Book Antiqua" w:hAnsi="Book Antiqua" w:cs="Book Antiqua"/>
          <w:color w:val="000000"/>
        </w:rPr>
        <w:t xml:space="preserve">he largest axis of the liver metastasis </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5</w:t>
      </w:r>
      <w:r w:rsidR="00CD1DE9">
        <w:rPr>
          <w:rFonts w:ascii="Book Antiqua" w:eastAsia="Book Antiqua" w:hAnsi="Book Antiqua" w:cs="Book Antiqua"/>
          <w:color w:val="000000"/>
        </w:rPr>
        <w:t xml:space="preserve"> </w:t>
      </w:r>
      <w:r>
        <w:rPr>
          <w:rFonts w:ascii="Book Antiqua" w:eastAsia="Book Antiqua" w:hAnsi="Book Antiqua" w:cs="Book Antiqua"/>
          <w:color w:val="000000"/>
        </w:rPr>
        <w:t>mm ha</w:t>
      </w:r>
      <w:r w:rsidR="00205132">
        <w:rPr>
          <w:rFonts w:ascii="Book Antiqua" w:eastAsia="Book Antiqua" w:hAnsi="Book Antiqua" w:cs="Book Antiqua"/>
          <w:color w:val="000000"/>
        </w:rPr>
        <w:t>d</w:t>
      </w:r>
      <w:r>
        <w:rPr>
          <w:rFonts w:ascii="Book Antiqua" w:eastAsia="Book Antiqua" w:hAnsi="Book Antiqua" w:cs="Book Antiqua"/>
          <w:color w:val="000000"/>
        </w:rPr>
        <w:t xml:space="preserve"> longer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than patients with liver metastasis &gt; 5</w:t>
      </w:r>
      <w:r w:rsidR="00CD1DE9">
        <w:rPr>
          <w:rFonts w:ascii="Book Antiqua" w:eastAsia="Book Antiqua" w:hAnsi="Book Antiqua" w:cs="Book Antiqua"/>
          <w:color w:val="000000"/>
        </w:rPr>
        <w:t xml:space="preserve"> </w:t>
      </w:r>
      <w:r>
        <w:rPr>
          <w:rFonts w:ascii="Book Antiqua" w:eastAsia="Book Antiqua" w:hAnsi="Book Antiqua" w:cs="Book Antiqua"/>
          <w:color w:val="000000"/>
        </w:rPr>
        <w:t>mm (18</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7</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0.002), also </w:t>
      </w:r>
      <w:r w:rsidR="00205132">
        <w:rPr>
          <w:rFonts w:ascii="Book Antiqua" w:eastAsia="Book Antiqua" w:hAnsi="Book Antiqua" w:cs="Book Antiqua"/>
          <w:color w:val="000000"/>
        </w:rPr>
        <w:t xml:space="preserve">those with a </w:t>
      </w:r>
      <w:r>
        <w:rPr>
          <w:rFonts w:ascii="Book Antiqua" w:eastAsia="Book Antiqua" w:hAnsi="Book Antiqua" w:cs="Book Antiqua"/>
          <w:color w:val="000000"/>
        </w:rPr>
        <w:t xml:space="preserve">tumor burden of the liver metastasis &lt; 0.5% had longer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than patients with </w:t>
      </w:r>
      <w:r w:rsidR="00205132">
        <w:rPr>
          <w:rFonts w:ascii="Book Antiqua" w:eastAsia="Book Antiqua" w:hAnsi="Book Antiqua" w:cs="Book Antiqua"/>
          <w:color w:val="000000"/>
        </w:rPr>
        <w:t xml:space="preserve">a tumor </w:t>
      </w:r>
      <w:r>
        <w:rPr>
          <w:rFonts w:ascii="Book Antiqua" w:eastAsia="Book Antiqua" w:hAnsi="Book Antiqua" w:cs="Book Antiqua"/>
          <w:color w:val="000000"/>
        </w:rPr>
        <w:t>burden &gt; 0.5% (15</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7</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0.037). When examining the Ki-67 index of the liver metastases, patients with G1 had a longer TTP than those with G2, but the result was not statistically significant (12</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0.165). In the subgroup with liver metastasis, debulking resection of the primary tumor was also significantly correlated with a longer TTP (15</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0.007), whereas </w:t>
      </w:r>
      <w:proofErr w:type="spellStart"/>
      <w:r>
        <w:rPr>
          <w:rFonts w:ascii="Book Antiqua" w:eastAsia="Book Antiqua" w:hAnsi="Book Antiqua" w:cs="Book Antiqua"/>
          <w:color w:val="000000"/>
        </w:rPr>
        <w:t>debulking</w:t>
      </w:r>
      <w:proofErr w:type="spellEnd"/>
      <w:r>
        <w:rPr>
          <w:rFonts w:ascii="Book Antiqua" w:eastAsia="Book Antiqua" w:hAnsi="Book Antiqua" w:cs="Book Antiqua"/>
          <w:color w:val="000000"/>
        </w:rPr>
        <w:t xml:space="preserve"> resection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or ablation) of the liver metastasis </w:t>
      </w:r>
      <w:r w:rsidR="00205132">
        <w:rPr>
          <w:rFonts w:ascii="Book Antiqua" w:eastAsia="Book Antiqua" w:hAnsi="Book Antiqua" w:cs="Book Antiqua"/>
          <w:color w:val="000000"/>
        </w:rPr>
        <w:t>showed</w:t>
      </w:r>
      <w:r>
        <w:rPr>
          <w:rFonts w:ascii="Book Antiqua" w:eastAsia="Book Antiqua" w:hAnsi="Book Antiqua" w:cs="Book Antiqua"/>
          <w:color w:val="000000"/>
        </w:rPr>
        <w:t xml:space="preserve"> no relationship with TTP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axis of liver metastasis was measured </w:t>
      </w:r>
      <w:r w:rsidR="00390A56">
        <w:rPr>
          <w:rFonts w:ascii="Book Antiqua" w:eastAsia="Book Antiqua" w:hAnsi="Book Antiqua" w:cs="Book Antiqua"/>
          <w:color w:val="000000"/>
        </w:rPr>
        <w:t>by</w:t>
      </w:r>
      <w:r>
        <w:rPr>
          <w:rFonts w:ascii="Book Antiqua" w:eastAsia="Book Antiqua" w:hAnsi="Book Antiqua" w:cs="Book Antiqua"/>
          <w:color w:val="000000"/>
        </w:rPr>
        <w:t xml:space="preserve"> MRI screening (Figure 2).</w:t>
      </w:r>
    </w:p>
    <w:p w14:paraId="210BD5AD" w14:textId="7675593E" w:rsidR="00A77B3E" w:rsidRDefault="00E377B4" w:rsidP="00E9464A">
      <w:pPr>
        <w:spacing w:line="360" w:lineRule="auto"/>
        <w:ind w:firstLine="36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In the multivariate analysis, only the largest axis of the liver metastasis </w:t>
      </w:r>
      <w:r w:rsidR="00CD1DE9">
        <w:rPr>
          <w:rFonts w:ascii="Book Antiqua" w:eastAsia="Book Antiqua" w:hAnsi="Book Antiqua" w:cs="Book Antiqua"/>
          <w:color w:val="000000"/>
        </w:rPr>
        <w:t>[</w:t>
      </w:r>
      <w:r>
        <w:rPr>
          <w:rFonts w:ascii="Book Antiqua" w:eastAsia="Book Antiqua" w:hAnsi="Book Antiqua" w:cs="Book Antiqua"/>
          <w:color w:val="000000"/>
        </w:rPr>
        <w:t xml:space="preserve">hazard ratio </w:t>
      </w:r>
      <w:r w:rsidR="00CD1DE9">
        <w:rPr>
          <w:rFonts w:ascii="Book Antiqua" w:eastAsia="Book Antiqua" w:hAnsi="Book Antiqua" w:cs="Book Antiqua"/>
          <w:color w:val="000000"/>
        </w:rPr>
        <w:t>(</w:t>
      </w:r>
      <w:r>
        <w:rPr>
          <w:rFonts w:ascii="Book Antiqua" w:eastAsia="Book Antiqua" w:hAnsi="Book Antiqua" w:cs="Book Antiqua"/>
          <w:color w:val="000000"/>
        </w:rPr>
        <w:t>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2.11,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1.0-4.44;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0.049</w:t>
      </w:r>
      <w:r w:rsidR="00CD1DE9">
        <w:rPr>
          <w:rFonts w:ascii="Book Antiqua" w:eastAsia="Book Antiqua" w:hAnsi="Book Antiqua" w:cs="Book Antiqua"/>
          <w:color w:val="000000"/>
        </w:rPr>
        <w:t>]</w:t>
      </w:r>
      <w:r>
        <w:rPr>
          <w:rFonts w:ascii="Book Antiqua" w:eastAsia="Book Antiqua" w:hAnsi="Book Antiqua" w:cs="Book Antiqua"/>
          <w:color w:val="000000"/>
        </w:rPr>
        <w:t>, resection of the primary tumor (HR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2.11,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1.01-4.39;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0.045), and T stage (HR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2.53,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1.3-4.93;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0.006) were independent prognostic factors (Table</w:t>
      </w:r>
      <w:r w:rsidR="00C63939">
        <w:rPr>
          <w:rFonts w:ascii="Book Antiqua" w:eastAsia="Book Antiqua" w:hAnsi="Book Antiqua" w:cs="Book Antiqua"/>
          <w:color w:val="000000"/>
        </w:rPr>
        <w:t>s</w:t>
      </w:r>
      <w:r>
        <w:rPr>
          <w:rFonts w:ascii="Book Antiqua" w:eastAsia="Book Antiqua" w:hAnsi="Book Antiqua" w:cs="Book Antiqua"/>
          <w:color w:val="000000"/>
        </w:rPr>
        <w:t xml:space="preserve"> 2</w:t>
      </w:r>
      <w:r w:rsidR="00CD1DE9">
        <w:rPr>
          <w:rFonts w:ascii="Book Antiqua" w:eastAsia="Book Antiqua" w:hAnsi="Book Antiqua" w:cs="Book Antiqua"/>
          <w:color w:val="000000"/>
        </w:rPr>
        <w:t xml:space="preserve"> and</w:t>
      </w:r>
      <w:r w:rsidR="00C63939">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p>
    <w:p w14:paraId="572DD348" w14:textId="77777777" w:rsidR="00E377B4" w:rsidRDefault="00E377B4" w:rsidP="00E9464A">
      <w:pPr>
        <w:spacing w:line="360" w:lineRule="auto"/>
        <w:ind w:firstLine="360"/>
        <w:jc w:val="both"/>
      </w:pPr>
    </w:p>
    <w:p w14:paraId="5E1114A7" w14:textId="77777777" w:rsidR="00A77B3E" w:rsidRDefault="00E377B4" w:rsidP="00E9464A">
      <w:pPr>
        <w:spacing w:line="360" w:lineRule="auto"/>
        <w:jc w:val="both"/>
      </w:pPr>
      <w:r>
        <w:rPr>
          <w:rFonts w:ascii="Book Antiqua" w:eastAsia="Book Antiqua" w:hAnsi="Book Antiqua" w:cs="Book Antiqua"/>
          <w:b/>
          <w:bCs/>
          <w:i/>
          <w:iCs/>
          <w:color w:val="000000"/>
        </w:rPr>
        <w:t xml:space="preserve">Nomogram for TTP risk in metastatic </w:t>
      </w:r>
      <w:proofErr w:type="spellStart"/>
      <w:r>
        <w:rPr>
          <w:rFonts w:ascii="Book Antiqua" w:eastAsia="Book Antiqua" w:hAnsi="Book Antiqua" w:cs="Book Antiqua"/>
          <w:b/>
          <w:bCs/>
          <w:i/>
          <w:iCs/>
          <w:color w:val="000000"/>
        </w:rPr>
        <w:t>PanNETs</w:t>
      </w:r>
      <w:proofErr w:type="spellEnd"/>
    </w:p>
    <w:p w14:paraId="50523D75" w14:textId="3DD0E421" w:rsidR="00A77B3E" w:rsidRDefault="00E377B4" w:rsidP="00FA4056">
      <w:pPr>
        <w:spacing w:line="360" w:lineRule="auto"/>
        <w:jc w:val="both"/>
      </w:pPr>
      <w:r>
        <w:rPr>
          <w:rFonts w:ascii="Book Antiqua" w:eastAsia="Book Antiqua" w:hAnsi="Book Antiqua" w:cs="Book Antiqua"/>
          <w:color w:val="000000"/>
        </w:rPr>
        <w:t>On the basis of the multivariate analysis, we used a recursive partitioning algorithm to separate patients based on the risk factors (largest axis of metastasis</w:t>
      </w:r>
      <w:r w:rsidR="00CD1DE9">
        <w:rPr>
          <w:rFonts w:ascii="Book Antiqua" w:eastAsia="Book Antiqua" w:hAnsi="Book Antiqua" w:cs="Book Antiqua"/>
          <w:color w:val="000000"/>
        </w:rPr>
        <w:t xml:space="preserve"> </w:t>
      </w:r>
      <w:r>
        <w:rPr>
          <w:rFonts w:ascii="Book Antiqua" w:eastAsia="Book Antiqua" w:hAnsi="Book Antiqua" w:cs="Book Antiqua"/>
          <w:color w:val="000000"/>
        </w:rPr>
        <w:t>&gt; 5</w:t>
      </w:r>
      <w:r w:rsidR="00205132">
        <w:rPr>
          <w:rFonts w:ascii="Book Antiqua" w:eastAsia="Book Antiqua" w:hAnsi="Book Antiqua" w:cs="Book Antiqua"/>
          <w:color w:val="000000"/>
        </w:rPr>
        <w:t xml:space="preserve"> </w:t>
      </w:r>
      <w:r>
        <w:rPr>
          <w:rFonts w:ascii="Book Antiqua" w:eastAsia="Book Antiqua" w:hAnsi="Book Antiqua" w:cs="Book Antiqua"/>
          <w:color w:val="000000"/>
        </w:rPr>
        <w:t>mm, T3-</w:t>
      </w:r>
      <w:r w:rsidR="00CD1DE9">
        <w:rPr>
          <w:rFonts w:ascii="Book Antiqua" w:eastAsia="Book Antiqua" w:hAnsi="Book Antiqua" w:cs="Book Antiqua"/>
          <w:color w:val="000000"/>
        </w:rPr>
        <w:t>T</w:t>
      </w:r>
      <w:r>
        <w:rPr>
          <w:rFonts w:ascii="Book Antiqua" w:eastAsia="Book Antiqua" w:hAnsi="Book Antiqua" w:cs="Book Antiqua"/>
          <w:color w:val="000000"/>
        </w:rPr>
        <w:t>4, and non-resection of the primary tumor)</w:t>
      </w:r>
      <w:r w:rsidR="00205132">
        <w:rPr>
          <w:rFonts w:ascii="Book Antiqua" w:eastAsia="Book Antiqua" w:hAnsi="Book Antiqua" w:cs="Book Antiqua"/>
          <w:color w:val="000000"/>
        </w:rPr>
        <w:t xml:space="preserve"> into a</w:t>
      </w:r>
      <w:r>
        <w:rPr>
          <w:rFonts w:ascii="Book Antiqua" w:eastAsia="Book Antiqua" w:hAnsi="Book Antiqua" w:cs="Book Antiqua"/>
          <w:color w:val="000000"/>
        </w:rPr>
        <w:t xml:space="preserve"> favorable group consisting of patients with no risk factors, an intermediate group consisting of patients with one risk factor, and an unfavorable group consisting of patients with two or three risk factors. The favorable group had an estimated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of 25</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whereas the intermediate and unfavorable groups had </w:t>
      </w:r>
      <w:r w:rsidR="00205132">
        <w:rPr>
          <w:rFonts w:ascii="Book Antiqua" w:eastAsia="Book Antiqua" w:hAnsi="Book Antiqua" w:cs="Book Antiqua"/>
          <w:color w:val="000000"/>
        </w:rPr>
        <w:t xml:space="preserve">an </w:t>
      </w:r>
      <w:r>
        <w:rPr>
          <w:rFonts w:ascii="Book Antiqua" w:eastAsia="Book Antiqua" w:hAnsi="Book Antiqua" w:cs="Book Antiqua"/>
          <w:color w:val="000000"/>
        </w:rPr>
        <w:t xml:space="preserve">estimated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of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respectively (Figure 3). The difference was significant (HR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2.545,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1.65-3.92;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7E0C95D4" w14:textId="048A34CF" w:rsidR="00A77B3E" w:rsidRDefault="00E377B4" w:rsidP="00E9464A">
      <w:pPr>
        <w:spacing w:line="360" w:lineRule="auto"/>
        <w:ind w:firstLine="360"/>
        <w:jc w:val="both"/>
      </w:pPr>
      <w:r>
        <w:rPr>
          <w:rFonts w:ascii="Book Antiqua" w:eastAsia="Book Antiqua" w:hAnsi="Book Antiqua" w:cs="Book Antiqua"/>
          <w:color w:val="000000"/>
        </w:rPr>
        <w:t xml:space="preserve">A prognostic nomogram that combined all three independent predictors for TTP during surveillance of metastatic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is shown in Figure 4. The C-index of the nomogram for predicting TTP was 0.603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0.47</w:t>
      </w:r>
      <w:r w:rsidR="00FA4056">
        <w:rPr>
          <w:rFonts w:ascii="Book Antiqua" w:eastAsia="Book Antiqua" w:hAnsi="Book Antiqua" w:cs="Book Antiqua"/>
          <w:color w:val="000000"/>
        </w:rPr>
        <w:t>-</w:t>
      </w:r>
      <w:r>
        <w:rPr>
          <w:rFonts w:ascii="Book Antiqua" w:eastAsia="Book Antiqua" w:hAnsi="Book Antiqua" w:cs="Book Antiqua"/>
          <w:color w:val="000000"/>
        </w:rPr>
        <w:t xml:space="preserve">0.74). Moreover, the calibration plot showed good calibration. </w:t>
      </w:r>
    </w:p>
    <w:p w14:paraId="43DCEE89" w14:textId="77777777" w:rsidR="00A77B3E" w:rsidRDefault="00A77B3E" w:rsidP="00E9464A">
      <w:pPr>
        <w:spacing w:line="360" w:lineRule="auto"/>
        <w:ind w:firstLine="360"/>
        <w:jc w:val="both"/>
      </w:pPr>
    </w:p>
    <w:p w14:paraId="0DB7D5D0" w14:textId="77777777" w:rsidR="00A77B3E" w:rsidRDefault="00E377B4" w:rsidP="00E9464A">
      <w:pPr>
        <w:spacing w:line="360" w:lineRule="auto"/>
        <w:jc w:val="both"/>
      </w:pPr>
      <w:r>
        <w:rPr>
          <w:rFonts w:ascii="Book Antiqua" w:eastAsia="Book Antiqua" w:hAnsi="Book Antiqua" w:cs="Book Antiqua"/>
          <w:b/>
          <w:color w:val="000000"/>
          <w:u w:val="single"/>
        </w:rPr>
        <w:t>DISCUSSION</w:t>
      </w:r>
    </w:p>
    <w:p w14:paraId="60925072" w14:textId="3DD47053" w:rsidR="00A77B3E" w:rsidRDefault="00205132" w:rsidP="00FA4056">
      <w:pPr>
        <w:spacing w:line="360" w:lineRule="auto"/>
        <w:jc w:val="both"/>
      </w:pPr>
      <w:bookmarkStart w:id="3" w:name="OLE_LINK19"/>
      <w:bookmarkStart w:id="4" w:name="OLE_LINK20"/>
      <w:r>
        <w:rPr>
          <w:rFonts w:ascii="Book Antiqua" w:eastAsia="Book Antiqua" w:hAnsi="Book Antiqua" w:cs="Book Antiqua"/>
          <w:color w:val="000000"/>
        </w:rPr>
        <w:t>The f</w:t>
      </w:r>
      <w:r w:rsidR="00E377B4">
        <w:rPr>
          <w:rFonts w:ascii="Book Antiqua" w:eastAsia="Book Antiqua" w:hAnsi="Book Antiqua" w:cs="Book Antiqua"/>
          <w:color w:val="000000"/>
        </w:rPr>
        <w:t>indings from our study indicated that active surveillance was a viable strategy in some patients with metastatic NF-</w:t>
      </w:r>
      <w:proofErr w:type="spellStart"/>
      <w:r w:rsidR="00E377B4">
        <w:rPr>
          <w:rFonts w:ascii="Book Antiqua" w:eastAsia="Book Antiqua" w:hAnsi="Book Antiqua" w:cs="Book Antiqua"/>
          <w:color w:val="000000"/>
        </w:rPr>
        <w:t>PanNETs</w:t>
      </w:r>
      <w:proofErr w:type="spellEnd"/>
      <w:r w:rsidR="00E377B4">
        <w:rPr>
          <w:rFonts w:ascii="Book Antiqua" w:eastAsia="Book Antiqua" w:hAnsi="Book Antiqua" w:cs="Book Antiqua"/>
          <w:color w:val="000000"/>
        </w:rPr>
        <w:t>. The median surveillance period was more than 12</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sidR="00E377B4">
        <w:rPr>
          <w:rFonts w:ascii="Book Antiqua" w:eastAsia="Book Antiqua" w:hAnsi="Book Antiqua" w:cs="Book Antiqua"/>
          <w:color w:val="000000"/>
        </w:rPr>
        <w:t xml:space="preserve">, and the </w:t>
      </w:r>
      <w:proofErr w:type="spellStart"/>
      <w:r w:rsidR="00E377B4">
        <w:rPr>
          <w:rFonts w:ascii="Book Antiqua" w:eastAsia="Book Antiqua" w:hAnsi="Book Antiqua" w:cs="Book Antiqua"/>
          <w:color w:val="000000"/>
        </w:rPr>
        <w:t>mTTP</w:t>
      </w:r>
      <w:proofErr w:type="spellEnd"/>
      <w:r w:rsidR="00E377B4">
        <w:rPr>
          <w:rFonts w:ascii="Book Antiqua" w:eastAsia="Book Antiqua" w:hAnsi="Book Antiqua" w:cs="Book Antiqua"/>
          <w:color w:val="000000"/>
        </w:rPr>
        <w:t xml:space="preserve"> during surveillance was 10</w:t>
      </w:r>
      <w:r w:rsidR="00CD1DE9">
        <w:rPr>
          <w:rFonts w:ascii="Book Antiqua" w:eastAsia="Book Antiqua" w:hAnsi="Book Antiqua" w:cs="Book Antiqua"/>
          <w:color w:val="000000"/>
        </w:rPr>
        <w:t xml:space="preserve"> mo</w:t>
      </w:r>
      <w:r w:rsidR="00E377B4">
        <w:rPr>
          <w:rFonts w:ascii="Book Antiqua" w:eastAsia="Book Antiqua" w:hAnsi="Book Antiqua" w:cs="Book Antiqua"/>
          <w:color w:val="000000"/>
        </w:rPr>
        <w:t xml:space="preserve">. For patients with no risk factors, the </w:t>
      </w:r>
      <w:proofErr w:type="spellStart"/>
      <w:r w:rsidR="00E377B4">
        <w:rPr>
          <w:rFonts w:ascii="Book Antiqua" w:eastAsia="Book Antiqua" w:hAnsi="Book Antiqua" w:cs="Book Antiqua"/>
          <w:color w:val="000000"/>
        </w:rPr>
        <w:t>mTTP</w:t>
      </w:r>
      <w:proofErr w:type="spellEnd"/>
      <w:r w:rsidR="00E377B4">
        <w:rPr>
          <w:rFonts w:ascii="Book Antiqua" w:eastAsia="Book Antiqua" w:hAnsi="Book Antiqua" w:cs="Book Antiqua"/>
          <w:color w:val="000000"/>
        </w:rPr>
        <w:t xml:space="preserve"> was more than 24</w:t>
      </w:r>
      <w:r w:rsidR="00CD1DE9">
        <w:rPr>
          <w:rFonts w:ascii="Book Antiqua" w:eastAsia="Book Antiqua" w:hAnsi="Book Antiqua" w:cs="Book Antiqua"/>
          <w:color w:val="000000"/>
        </w:rPr>
        <w:t xml:space="preserve"> </w:t>
      </w:r>
      <w:proofErr w:type="gramStart"/>
      <w:r w:rsidR="00CD1DE9">
        <w:rPr>
          <w:rFonts w:ascii="Book Antiqua" w:eastAsia="Book Antiqua" w:hAnsi="Book Antiqua" w:cs="Book Antiqua"/>
          <w:color w:val="000000"/>
        </w:rPr>
        <w:t>mo</w:t>
      </w:r>
      <w:proofErr w:type="gramEnd"/>
      <w:r w:rsidR="00E377B4">
        <w:rPr>
          <w:rFonts w:ascii="Book Antiqua" w:eastAsia="Book Antiqua" w:hAnsi="Book Antiqua" w:cs="Book Antiqua"/>
          <w:color w:val="000000"/>
        </w:rPr>
        <w:t xml:space="preserve">. Our multivariate analysis and nomogram also showed that patients with fewer adverse prognostic features should be considered for active surveillance. </w:t>
      </w:r>
    </w:p>
    <w:p w14:paraId="682514FB" w14:textId="19E5FB31" w:rsidR="00A77B3E" w:rsidRDefault="00E377B4" w:rsidP="00E9464A">
      <w:pPr>
        <w:spacing w:line="360" w:lineRule="auto"/>
        <w:ind w:firstLine="240"/>
        <w:jc w:val="both"/>
      </w:pPr>
      <w:r>
        <w:rPr>
          <w:rFonts w:ascii="Book Antiqua" w:eastAsia="Book Antiqua" w:hAnsi="Book Antiqua" w:cs="Book Antiqua"/>
          <w:color w:val="000000"/>
        </w:rPr>
        <w:t xml:space="preserve">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is a disease characterized by a varied natural history. Many prognostic schemas have been developed, leading to a 5-year OS rate of more than 60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Stage, grade, and functionality are all independent factors related to the </w:t>
      </w:r>
      <w:r>
        <w:rPr>
          <w:rFonts w:ascii="Book Antiqua" w:eastAsia="Book Antiqua" w:hAnsi="Book Antiqua" w:cs="Book Antiqua"/>
          <w:color w:val="000000"/>
        </w:rPr>
        <w:lastRenderedPageBreak/>
        <w:t xml:space="preserve">prognosis of </w:t>
      </w:r>
      <w:proofErr w:type="spellStart"/>
      <w:proofErr w:type="gramStart"/>
      <w:r>
        <w:rPr>
          <w:rFonts w:ascii="Book Antiqua" w:eastAsia="Book Antiqua" w:hAnsi="Book Antiqua" w:cs="Book Antiqua"/>
          <w:color w:val="000000"/>
        </w:rPr>
        <w:t>PanNETs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and some gene mutations are also associated with prognosis, such as </w:t>
      </w:r>
      <w:r>
        <w:rPr>
          <w:rFonts w:ascii="Book Antiqua" w:eastAsia="Book Antiqua" w:hAnsi="Book Antiqua" w:cs="Book Antiqua"/>
          <w:i/>
          <w:iCs/>
          <w:color w:val="000000"/>
        </w:rPr>
        <w:t>MEN1</w:t>
      </w:r>
      <w:r>
        <w:rPr>
          <w:rFonts w:ascii="Book Antiqua" w:eastAsia="Book Antiqua" w:hAnsi="Book Antiqua" w:cs="Book Antiqua"/>
          <w:color w:val="000000"/>
        </w:rPr>
        <w:t xml:space="preserve">, </w:t>
      </w:r>
      <w:r>
        <w:rPr>
          <w:rFonts w:ascii="Book Antiqua" w:eastAsia="Book Antiqua" w:hAnsi="Book Antiqua" w:cs="Book Antiqua"/>
          <w:i/>
          <w:iCs/>
          <w:color w:val="000000"/>
        </w:rPr>
        <w:t>ATRX/DAXX</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genes in the </w:t>
      </w:r>
      <w:proofErr w:type="spellStart"/>
      <w:r>
        <w:rPr>
          <w:rFonts w:ascii="Book Antiqua" w:eastAsia="Book Antiqua" w:hAnsi="Book Antiqua" w:cs="Book Antiqua"/>
          <w:i/>
          <w:iCs/>
          <w:color w:val="000000"/>
        </w:rPr>
        <w:t>mTOR</w:t>
      </w:r>
      <w:proofErr w:type="spellEnd"/>
      <w:r>
        <w:rPr>
          <w:rFonts w:ascii="Book Antiqua" w:eastAsia="Book Antiqua" w:hAnsi="Book Antiqua" w:cs="Book Antiqua"/>
          <w:color w:val="000000"/>
        </w:rPr>
        <w:t xml:space="preserve"> pathway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indicating the diverse underlying biology of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w:t>
      </w:r>
    </w:p>
    <w:p w14:paraId="71A2CCC7" w14:textId="26E254E1" w:rsidR="00A77B3E" w:rsidRDefault="00E377B4" w:rsidP="00E9464A">
      <w:pPr>
        <w:spacing w:line="360" w:lineRule="auto"/>
        <w:ind w:firstLine="238"/>
        <w:jc w:val="both"/>
      </w:pPr>
      <w:r>
        <w:rPr>
          <w:rFonts w:ascii="Book Antiqua" w:eastAsia="Book Antiqua" w:hAnsi="Book Antiqua" w:cs="Book Antiqua"/>
          <w:color w:val="000000"/>
        </w:rPr>
        <w:t xml:space="preserve">To our knowledge, very little prospective evaluation has been </w:t>
      </w:r>
      <w:r w:rsidR="00205132">
        <w:rPr>
          <w:rFonts w:ascii="Book Antiqua" w:eastAsia="Book Antiqua" w:hAnsi="Book Antiqua" w:cs="Book Antiqua"/>
          <w:color w:val="000000"/>
        </w:rPr>
        <w:t>carried out</w:t>
      </w:r>
      <w:r>
        <w:rPr>
          <w:rFonts w:ascii="Book Antiqua" w:eastAsia="Book Antiqua" w:hAnsi="Book Antiqua" w:cs="Book Antiqua"/>
          <w:color w:val="000000"/>
        </w:rPr>
        <w:t xml:space="preserve"> to study surveillance in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However, active surveillance has been used in cases of neuroendocrine neoplasms in other organs. Almost 50% of patients with asymptomatic metastatic pheochromocytomas (PCs) and paragangliomas (PGLs) had stable disease after a year of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It was concluded that selected PC/PGL patients with slowly progressing tumors could safely use the wait-and-see strategy as an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cases of medullary thyroid carcinoma, patients with low disease volume should be considered for a wait-and-see strategy; only those with a large volume and PD are clear candidates for systemic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Treatment strategies for other indolent malignancies also take an active surveillance approach into account. A prospective phase II trial of 52 patients with RCC showed that a subset of patients with metastatic RCC can safely undergo surveillance before starting systemic therapy. Favorable factors include fewer International Metastatic Database Consortium adverse risk factors and fewer organs affected by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 retrospective series of 58 patients with metastatic RCC noted an initial observation period of 12.4</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systemic therapy was </w:t>
      </w:r>
      <w:proofErr w:type="gramStart"/>
      <w:r>
        <w:rPr>
          <w:rFonts w:ascii="Book Antiqua" w:eastAsia="Book Antiqua" w:hAnsi="Book Antiqua" w:cs="Book Antiqua"/>
          <w:color w:val="000000"/>
        </w:rPr>
        <w:t>started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For patients with follicular lymphoma with low tumor burden, a study examining a watch-and-wait strategy indicated a median time to starting therapy of 31.1</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46% of patients did not need treatment at 3 years, and there was no difference in OS compared to the treatment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p>
    <w:p w14:paraId="0D96E834" w14:textId="3C487E44" w:rsidR="00A77B3E" w:rsidRDefault="00E377B4" w:rsidP="00E9464A">
      <w:pPr>
        <w:spacing w:line="360" w:lineRule="auto"/>
        <w:ind w:firstLine="240"/>
        <w:jc w:val="both"/>
      </w:pPr>
      <w:r>
        <w:rPr>
          <w:rFonts w:ascii="Book Antiqua" w:eastAsia="Book Antiqua" w:hAnsi="Book Antiqua" w:cs="Book Antiqua"/>
          <w:color w:val="000000"/>
        </w:rPr>
        <w:t>A surveillance-based approach has been investigated in small NF-</w:t>
      </w:r>
      <w:proofErr w:type="spellStart"/>
      <w:proofErr w:type="gramStart"/>
      <w:r>
        <w:rPr>
          <w:rFonts w:ascii="Book Antiqua" w:eastAsia="Book Antiqua" w:hAnsi="Book Antiqua" w:cs="Book Antiqua"/>
          <w:color w:val="000000"/>
        </w:rPr>
        <w:t>PanNETs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Surveillance of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has not been fully evaluated. In </w:t>
      </w:r>
      <w:r w:rsidR="00205132">
        <w:rPr>
          <w:rFonts w:ascii="Book Antiqua" w:eastAsia="Book Antiqua" w:hAnsi="Book Antiqua" w:cs="Book Antiqua"/>
          <w:color w:val="000000"/>
        </w:rPr>
        <w:t xml:space="preserve">the </w:t>
      </w:r>
      <w:r>
        <w:rPr>
          <w:rFonts w:ascii="Book Antiqua" w:eastAsia="Book Antiqua" w:hAnsi="Book Antiqua" w:cs="Book Antiqua"/>
          <w:color w:val="000000"/>
        </w:rPr>
        <w:t xml:space="preserve">CLARINET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although 96% </w:t>
      </w:r>
      <w:r w:rsidR="00205132">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had stable disease in the 3 to 6 </w:t>
      </w:r>
      <w:proofErr w:type="spellStart"/>
      <w:r w:rsidR="005872E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randomization,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and 24-mo PFS rate were significantly prolonged with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in comparison with placebo. This result supports that starting</w:t>
      </w:r>
      <w:bookmarkStart w:id="5" w:name="_GoBack"/>
      <w:bookmarkEnd w:id="5"/>
      <w:r>
        <w:rPr>
          <w:rFonts w:ascii="Book Antiqua" w:eastAsia="Book Antiqua" w:hAnsi="Book Antiqua" w:cs="Book Antiqua"/>
          <w:color w:val="000000"/>
        </w:rPr>
        <w:t xml:space="preserve"> </w:t>
      </w:r>
      <w:r w:rsidRPr="00BC5FF0">
        <w:rPr>
          <w:rFonts w:ascii="Book Antiqua" w:eastAsia="Book Antiqua" w:hAnsi="Book Antiqua" w:cs="Book Antiqua"/>
          <w:color w:val="000000"/>
        </w:rPr>
        <w:t>SSA</w:t>
      </w:r>
      <w:r>
        <w:rPr>
          <w:rFonts w:ascii="Book Antiqua" w:eastAsia="Book Antiqua" w:hAnsi="Book Antiqua" w:cs="Book Antiqua"/>
          <w:color w:val="000000"/>
        </w:rPr>
        <w:t xml:space="preserve"> therapy before tumor progression may prevent tumor growth. However, </w:t>
      </w:r>
      <w:r w:rsidR="00080CEB">
        <w:rPr>
          <w:rFonts w:ascii="Book Antiqua" w:eastAsia="Book Antiqua" w:hAnsi="Book Antiqua" w:cs="Book Antiqua"/>
          <w:color w:val="000000"/>
        </w:rPr>
        <w:t>o</w:t>
      </w:r>
      <w:r>
        <w:rPr>
          <w:rFonts w:ascii="Book Antiqua" w:eastAsia="Book Antiqua" w:hAnsi="Book Antiqua" w:cs="Book Antiqua"/>
          <w:color w:val="000000"/>
        </w:rPr>
        <w:t>ur retrospective analysis restaged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liver metastasis and found that, a subset of </w:t>
      </w:r>
      <w:r>
        <w:rPr>
          <w:rFonts w:ascii="Book Antiqua" w:eastAsia="Book Antiqua" w:hAnsi="Book Antiqua" w:cs="Book Antiqua"/>
          <w:color w:val="000000"/>
        </w:rPr>
        <w:lastRenderedPageBreak/>
        <w:t>favorable patients (less 10%) in our cohort, as defined by the largest axis of the liver metastasis</w:t>
      </w:r>
      <w:r w:rsidR="009D79E6">
        <w:rPr>
          <w:rFonts w:ascii="Book Antiqua" w:eastAsia="Book Antiqua" w:hAnsi="Book Antiqua" w:cs="Book Antiqua"/>
          <w:color w:val="000000"/>
        </w:rPr>
        <w:t xml:space="preserve"> &lt; </w:t>
      </w:r>
      <w:r>
        <w:rPr>
          <w:rFonts w:ascii="Book Antiqua" w:eastAsia="Book Antiqua" w:hAnsi="Book Antiqua" w:cs="Book Antiqua"/>
          <w:color w:val="000000"/>
        </w:rPr>
        <w:t>5</w:t>
      </w:r>
      <w:r w:rsidR="00FA4056">
        <w:rPr>
          <w:rFonts w:ascii="Book Antiqua" w:eastAsia="Book Antiqua" w:hAnsi="Book Antiqua" w:cs="Book Antiqua"/>
          <w:color w:val="000000"/>
        </w:rPr>
        <w:t xml:space="preserve"> </w:t>
      </w:r>
      <w:r>
        <w:rPr>
          <w:rFonts w:ascii="Book Antiqua" w:eastAsia="Book Antiqua" w:hAnsi="Book Antiqua" w:cs="Book Antiqua"/>
          <w:color w:val="000000"/>
        </w:rPr>
        <w:t>mm, T1–</w:t>
      </w:r>
      <w:r w:rsidR="009D79E6">
        <w:rPr>
          <w:rFonts w:ascii="Book Antiqua" w:eastAsia="Book Antiqua" w:hAnsi="Book Antiqua" w:cs="Book Antiqua"/>
          <w:color w:val="000000"/>
        </w:rPr>
        <w:t>T</w:t>
      </w:r>
      <w:r>
        <w:rPr>
          <w:rFonts w:ascii="Book Antiqua" w:eastAsia="Book Antiqua" w:hAnsi="Book Antiqua" w:cs="Book Antiqua"/>
          <w:color w:val="000000"/>
        </w:rPr>
        <w:t xml:space="preserve">2, and resection of the primary site, showed a </w:t>
      </w:r>
      <w:r w:rsidR="00080CEB">
        <w:rPr>
          <w:rFonts w:ascii="Book Antiqua" w:eastAsia="Book Antiqua" w:hAnsi="Book Antiqua" w:cs="Book Antiqua"/>
          <w:color w:val="000000"/>
        </w:rPr>
        <w:t xml:space="preserve">TTP of </w:t>
      </w:r>
      <w:r>
        <w:rPr>
          <w:rFonts w:ascii="Book Antiqua" w:eastAsia="Book Antiqua" w:hAnsi="Book Antiqua" w:cs="Book Antiqua"/>
          <w:color w:val="000000"/>
        </w:rPr>
        <w:t>more than 2</w:t>
      </w:r>
      <w:r w:rsidR="00080CEB">
        <w:rPr>
          <w:rFonts w:ascii="Book Antiqua" w:eastAsia="Book Antiqua" w:hAnsi="Book Antiqua" w:cs="Book Antiqua"/>
          <w:color w:val="000000"/>
        </w:rPr>
        <w:t xml:space="preserve"> </w:t>
      </w:r>
      <w:r>
        <w:rPr>
          <w:rFonts w:ascii="Book Antiqua" w:eastAsia="Book Antiqua" w:hAnsi="Book Antiqua" w:cs="Book Antiqua"/>
          <w:color w:val="000000"/>
        </w:rPr>
        <w:t>year</w:t>
      </w:r>
      <w:r w:rsidR="00080CEB">
        <w:rPr>
          <w:rFonts w:ascii="Book Antiqua" w:eastAsia="Book Antiqua" w:hAnsi="Book Antiqua" w:cs="Book Antiqua"/>
          <w:color w:val="000000"/>
        </w:rPr>
        <w:t>s</w:t>
      </w:r>
      <w:r>
        <w:rPr>
          <w:rFonts w:ascii="Book Antiqua" w:eastAsia="Book Antiqua" w:hAnsi="Book Antiqua" w:cs="Book Antiqua"/>
          <w:color w:val="000000"/>
        </w:rPr>
        <w:t xml:space="preserve"> without systemic therapy. This subpopulation may be considered for active surveillance in clinical management, if </w:t>
      </w:r>
      <w:r w:rsidR="00080CEB">
        <w:rPr>
          <w:rFonts w:ascii="Book Antiqua" w:eastAsia="Book Antiqua" w:hAnsi="Book Antiqua" w:cs="Book Antiqua"/>
          <w:color w:val="000000"/>
        </w:rPr>
        <w:t xml:space="preserve">the </w:t>
      </w:r>
      <w:r>
        <w:rPr>
          <w:rFonts w:ascii="Book Antiqua" w:eastAsia="Book Antiqua" w:hAnsi="Book Antiqua" w:cs="Book Antiqua"/>
          <w:color w:val="000000"/>
        </w:rPr>
        <w:t>patient’s situation allows. Appropriate selection of patients and adequate monitoring are crucial for this approach. In our study, more than 90% patients with risk factors had PD after 6-10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which ma</w:t>
      </w:r>
      <w:r w:rsidR="00080CEB">
        <w:rPr>
          <w:rFonts w:ascii="Book Antiqua" w:eastAsia="Book Antiqua" w:hAnsi="Book Antiqua" w:cs="Book Antiqua"/>
          <w:color w:val="000000"/>
        </w:rPr>
        <w:t>de</w:t>
      </w:r>
      <w:r>
        <w:rPr>
          <w:rFonts w:ascii="Book Antiqua" w:eastAsia="Book Antiqua" w:hAnsi="Book Antiqua" w:cs="Book Antiqua"/>
          <w:color w:val="000000"/>
        </w:rPr>
        <w:t xml:space="preserve"> them unsuitable for active surveillance</w:t>
      </w:r>
      <w:r w:rsidR="00080CEB">
        <w:rPr>
          <w:rFonts w:ascii="Book Antiqua" w:eastAsia="Book Antiqua" w:hAnsi="Book Antiqua" w:cs="Book Antiqua"/>
          <w:color w:val="000000"/>
        </w:rPr>
        <w:t xml:space="preserve"> and</w:t>
      </w:r>
      <w:r>
        <w:rPr>
          <w:rFonts w:ascii="Book Antiqua" w:eastAsia="Book Antiqua" w:hAnsi="Book Antiqua" w:cs="Book Antiqua"/>
          <w:color w:val="000000"/>
        </w:rPr>
        <w:t xml:space="preserve"> systemic targeted therapy should be started immediately. The exclusion and inclusion criteria in clinical trials may also need to take these factors into account, </w:t>
      </w:r>
      <w:r w:rsidR="00080CEB">
        <w:rPr>
          <w:rFonts w:ascii="Book Antiqua" w:eastAsia="Book Antiqua" w:hAnsi="Book Antiqua" w:cs="Book Antiqua"/>
          <w:color w:val="000000"/>
        </w:rPr>
        <w:t>as</w:t>
      </w:r>
      <w:r>
        <w:rPr>
          <w:rFonts w:ascii="Book Antiqua" w:eastAsia="Book Antiqua" w:hAnsi="Book Antiqua" w:cs="Book Antiqua"/>
          <w:color w:val="000000"/>
        </w:rPr>
        <w:t xml:space="preserve"> patients with favorable factors may </w:t>
      </w:r>
      <w:r w:rsidR="00080CEB">
        <w:rPr>
          <w:rFonts w:ascii="Book Antiqua" w:eastAsia="Book Antiqua" w:hAnsi="Book Antiqua" w:cs="Book Antiqua"/>
          <w:color w:val="000000"/>
        </w:rPr>
        <w:t>have</w:t>
      </w:r>
      <w:r>
        <w:rPr>
          <w:rFonts w:ascii="Book Antiqua" w:eastAsia="Book Antiqua" w:hAnsi="Book Antiqua" w:cs="Book Antiqua"/>
          <w:color w:val="000000"/>
        </w:rPr>
        <w:t xml:space="preserve"> stable disease without any treatment.</w:t>
      </w:r>
    </w:p>
    <w:p w14:paraId="7156DABF" w14:textId="0FC8017E" w:rsidR="00A77B3E" w:rsidRDefault="00E377B4" w:rsidP="00E9464A">
      <w:pPr>
        <w:spacing w:line="360" w:lineRule="auto"/>
        <w:ind w:firstLine="360"/>
        <w:jc w:val="both"/>
      </w:pPr>
      <w:r>
        <w:rPr>
          <w:rFonts w:ascii="Book Antiqua" w:eastAsia="Book Antiqua" w:hAnsi="Book Antiqua" w:cs="Book Antiqua"/>
          <w:color w:val="000000"/>
        </w:rPr>
        <w:t>Our study has some limitations. First, it</w:t>
      </w:r>
      <w:r w:rsidR="00080CEB">
        <w:rPr>
          <w:rFonts w:ascii="Book Antiqua" w:eastAsia="Book Antiqua" w:hAnsi="Book Antiqua" w:cs="Book Antiqua"/>
          <w:color w:val="000000"/>
        </w:rPr>
        <w:t xml:space="preserve"> wa</w:t>
      </w:r>
      <w:r>
        <w:rPr>
          <w:rFonts w:ascii="Book Antiqua" w:eastAsia="Book Antiqua" w:hAnsi="Book Antiqua" w:cs="Book Antiqua"/>
          <w:color w:val="000000"/>
        </w:rPr>
        <w:t xml:space="preserve">s a retrospective study. We did not have another cohort on which to test the nomogram, and the C-index of the nomogram was not very high. Second, patients in the study were not from a highly selected population. Some patients refused systemic therapy </w:t>
      </w:r>
      <w:r w:rsidR="00080CEB">
        <w:rPr>
          <w:rFonts w:ascii="Book Antiqua" w:eastAsia="Book Antiqua" w:hAnsi="Book Antiqua" w:cs="Book Antiqua"/>
          <w:color w:val="000000"/>
        </w:rPr>
        <w:t>due to</w:t>
      </w:r>
      <w:r>
        <w:rPr>
          <w:rFonts w:ascii="Book Antiqua" w:eastAsia="Book Antiqua" w:hAnsi="Book Antiqua" w:cs="Book Antiqua"/>
          <w:color w:val="000000"/>
        </w:rPr>
        <w:t xml:space="preserve"> financial problems. Furthermore, we did not set a control group of patients with treatment. Nevertheless, prospective assessment of this strategy in selected patients would provide guidance for physicians </w:t>
      </w:r>
      <w:r w:rsidR="00080CEB">
        <w:rPr>
          <w:rFonts w:ascii="Book Antiqua" w:eastAsia="Book Antiqua" w:hAnsi="Book Antiqua" w:cs="Book Antiqua"/>
          <w:color w:val="000000"/>
        </w:rPr>
        <w:t>on</w:t>
      </w:r>
      <w:r>
        <w:rPr>
          <w:rFonts w:ascii="Book Antiqua" w:eastAsia="Book Antiqua" w:hAnsi="Book Antiqua" w:cs="Book Antiqua"/>
          <w:color w:val="000000"/>
        </w:rPr>
        <w:t xml:space="preserve"> how to select appropriate patients for active surveillance.</w:t>
      </w:r>
    </w:p>
    <w:bookmarkEnd w:id="3"/>
    <w:bookmarkEnd w:id="4"/>
    <w:p w14:paraId="406D8255" w14:textId="06EDF40D" w:rsidR="00A77B3E" w:rsidRDefault="0008127E" w:rsidP="00E9464A">
      <w:pPr>
        <w:spacing w:line="360" w:lineRule="auto"/>
        <w:ind w:firstLineChars="100" w:firstLine="240"/>
        <w:jc w:val="both"/>
      </w:pPr>
      <w:r>
        <w:rPr>
          <w:rFonts w:ascii="Book Antiqua" w:eastAsia="Book Antiqua" w:hAnsi="Book Antiqua" w:cs="Book Antiqua"/>
          <w:color w:val="000000"/>
        </w:rPr>
        <w:t xml:space="preserve">In </w:t>
      </w:r>
      <w:r w:rsidRPr="0008127E">
        <w:rPr>
          <w:rFonts w:ascii="Book Antiqua" w:eastAsia="Book Antiqua" w:hAnsi="Book Antiqua" w:cs="Book Antiqua"/>
          <w:color w:val="000000"/>
        </w:rPr>
        <w:t>conclusion</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o</w:t>
      </w:r>
      <w:r w:rsidR="00E377B4">
        <w:rPr>
          <w:rFonts w:ascii="Book Antiqua" w:eastAsia="Book Antiqua" w:hAnsi="Book Antiqua" w:cs="Book Antiqua"/>
          <w:color w:val="000000"/>
        </w:rPr>
        <w:t>ur study showed that active surveillance might be an approach for metastatic NF-</w:t>
      </w:r>
      <w:proofErr w:type="spellStart"/>
      <w:r w:rsidR="00E377B4">
        <w:rPr>
          <w:rFonts w:ascii="Book Antiqua" w:eastAsia="Book Antiqua" w:hAnsi="Book Antiqua" w:cs="Book Antiqua"/>
          <w:color w:val="000000"/>
        </w:rPr>
        <w:t>PanNET</w:t>
      </w:r>
      <w:proofErr w:type="spellEnd"/>
      <w:r w:rsidR="00E377B4">
        <w:rPr>
          <w:rFonts w:ascii="Book Antiqua" w:eastAsia="Book Antiqua" w:hAnsi="Book Antiqua" w:cs="Book Antiqua"/>
          <w:color w:val="000000"/>
        </w:rPr>
        <w:t xml:space="preserve"> patients with favorable risk factors, while other patients with metastatic NF-</w:t>
      </w:r>
      <w:proofErr w:type="spellStart"/>
      <w:r w:rsidR="00E377B4">
        <w:rPr>
          <w:rFonts w:ascii="Book Antiqua" w:eastAsia="Book Antiqua" w:hAnsi="Book Antiqua" w:cs="Book Antiqua"/>
          <w:color w:val="000000"/>
        </w:rPr>
        <w:t>PanNET</w:t>
      </w:r>
      <w:proofErr w:type="spellEnd"/>
      <w:r w:rsidR="00E377B4">
        <w:rPr>
          <w:rFonts w:ascii="Book Antiqua" w:eastAsia="Book Antiqua" w:hAnsi="Book Antiqua" w:cs="Book Antiqua"/>
          <w:color w:val="000000"/>
        </w:rPr>
        <w:t xml:space="preserve"> progressed rapidly without treatment. Additional investigation</w:t>
      </w:r>
      <w:r w:rsidR="00080CEB">
        <w:rPr>
          <w:rFonts w:ascii="Book Antiqua" w:eastAsia="Book Antiqua" w:hAnsi="Book Antiqua" w:cs="Book Antiqua"/>
          <w:color w:val="000000"/>
        </w:rPr>
        <w:t>s</w:t>
      </w:r>
      <w:r w:rsidR="00E377B4">
        <w:rPr>
          <w:rFonts w:ascii="Book Antiqua" w:eastAsia="Book Antiqua" w:hAnsi="Book Antiqua" w:cs="Book Antiqua"/>
          <w:color w:val="000000"/>
        </w:rPr>
        <w:t xml:space="preserve"> into the risks and benefits of surveillance </w:t>
      </w:r>
      <w:r w:rsidR="00080CEB">
        <w:rPr>
          <w:rFonts w:ascii="Book Antiqua" w:eastAsia="Book Antiqua" w:hAnsi="Book Antiqua" w:cs="Book Antiqua"/>
          <w:color w:val="000000"/>
        </w:rPr>
        <w:t>are</w:t>
      </w:r>
      <w:r w:rsidR="00E377B4">
        <w:rPr>
          <w:rFonts w:ascii="Book Antiqua" w:eastAsia="Book Antiqua" w:hAnsi="Book Antiqua" w:cs="Book Antiqua"/>
          <w:color w:val="000000"/>
        </w:rPr>
        <w:t xml:space="preserve"> warranted. </w:t>
      </w:r>
    </w:p>
    <w:p w14:paraId="442DBB97" w14:textId="77777777" w:rsidR="00A77B3E" w:rsidRDefault="00A77B3E" w:rsidP="00E9464A">
      <w:pPr>
        <w:spacing w:line="360" w:lineRule="auto"/>
        <w:ind w:firstLine="360"/>
        <w:jc w:val="both"/>
      </w:pPr>
    </w:p>
    <w:p w14:paraId="298258FD" w14:textId="77777777" w:rsidR="00A77B3E" w:rsidRDefault="00E377B4" w:rsidP="00E9464A">
      <w:pPr>
        <w:spacing w:line="360" w:lineRule="auto"/>
        <w:jc w:val="both"/>
      </w:pPr>
      <w:r>
        <w:rPr>
          <w:rFonts w:ascii="Book Antiqua" w:eastAsia="Book Antiqua" w:hAnsi="Book Antiqua" w:cs="Book Antiqua"/>
          <w:b/>
          <w:color w:val="000000"/>
          <w:u w:val="single"/>
        </w:rPr>
        <w:t>ARTICLE HIGHLIGHTS</w:t>
      </w:r>
    </w:p>
    <w:p w14:paraId="089CA02E" w14:textId="77777777" w:rsidR="00A77B3E" w:rsidRDefault="00E377B4" w:rsidP="00E9464A">
      <w:pPr>
        <w:spacing w:line="360" w:lineRule="auto"/>
        <w:jc w:val="both"/>
      </w:pPr>
      <w:r>
        <w:rPr>
          <w:rFonts w:ascii="Book Antiqua" w:eastAsia="Book Antiqua" w:hAnsi="Book Antiqua" w:cs="Book Antiqua"/>
          <w:b/>
          <w:i/>
          <w:color w:val="000000"/>
        </w:rPr>
        <w:t>Research background</w:t>
      </w:r>
    </w:p>
    <w:p w14:paraId="7BB9B603" w14:textId="5BF76321" w:rsidR="00A77B3E" w:rsidRDefault="00E377B4" w:rsidP="00E9464A">
      <w:pPr>
        <w:spacing w:line="360" w:lineRule="auto"/>
        <w:jc w:val="both"/>
      </w:pPr>
      <w:r>
        <w:rPr>
          <w:rFonts w:ascii="Book Antiqua" w:eastAsia="Book Antiqua" w:hAnsi="Book Antiqua" w:cs="Book Antiqua"/>
          <w:color w:val="000000"/>
        </w:rPr>
        <w:t>Pancreatic neuroendocrine tumors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are heterogeneous and indolent; the National Comprehensive Cancer Network (NCCN) guidelines state that delay</w:t>
      </w:r>
      <w:r w:rsidR="00080CEB">
        <w:rPr>
          <w:rFonts w:ascii="Book Antiqua" w:eastAsia="Book Antiqua" w:hAnsi="Book Antiqua" w:cs="Book Antiqua"/>
          <w:color w:val="000000"/>
        </w:rPr>
        <w:t>ing</w:t>
      </w:r>
      <w:r>
        <w:rPr>
          <w:rFonts w:ascii="Book Antiqua" w:eastAsia="Book Antiqua" w:hAnsi="Book Antiqua" w:cs="Book Antiqua"/>
          <w:color w:val="000000"/>
        </w:rPr>
        <w:t xml:space="preserve"> treatment is an option for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with distant metastasis, if the patient has stable disease. </w:t>
      </w:r>
    </w:p>
    <w:p w14:paraId="1E887EDD" w14:textId="77777777" w:rsidR="00A77B3E" w:rsidRDefault="00A77B3E" w:rsidP="00E9464A">
      <w:pPr>
        <w:spacing w:line="360" w:lineRule="auto"/>
        <w:jc w:val="both"/>
      </w:pPr>
    </w:p>
    <w:p w14:paraId="75779BCE" w14:textId="77777777" w:rsidR="00A77B3E" w:rsidRDefault="00E377B4" w:rsidP="00E9464A">
      <w:pPr>
        <w:spacing w:line="360" w:lineRule="auto"/>
        <w:jc w:val="both"/>
      </w:pPr>
      <w:r>
        <w:rPr>
          <w:rFonts w:ascii="Book Antiqua" w:eastAsia="Book Antiqua" w:hAnsi="Book Antiqua" w:cs="Book Antiqua"/>
          <w:b/>
          <w:i/>
          <w:color w:val="000000"/>
        </w:rPr>
        <w:lastRenderedPageBreak/>
        <w:t>Research motivation</w:t>
      </w:r>
    </w:p>
    <w:p w14:paraId="08A11E88" w14:textId="0C25E5AE" w:rsidR="00A77B3E" w:rsidRDefault="00080CEB" w:rsidP="00E9464A">
      <w:pPr>
        <w:spacing w:line="360" w:lineRule="auto"/>
        <w:jc w:val="both"/>
      </w:pPr>
      <w:r>
        <w:rPr>
          <w:rFonts w:ascii="Book Antiqua" w:eastAsia="Book Antiqua" w:hAnsi="Book Antiqua" w:cs="Book Antiqua"/>
          <w:color w:val="000000"/>
        </w:rPr>
        <w:t xml:space="preserve">The </w:t>
      </w:r>
      <w:r w:rsidR="00E377B4">
        <w:rPr>
          <w:rFonts w:ascii="Book Antiqua" w:eastAsia="Book Antiqua" w:hAnsi="Book Antiqua" w:cs="Book Antiqua"/>
          <w:color w:val="000000"/>
        </w:rPr>
        <w:t xml:space="preserve">NCCN did not mention specific factors that influenced surveillance. </w:t>
      </w:r>
      <w:r>
        <w:rPr>
          <w:rFonts w:ascii="Book Antiqua" w:eastAsia="Book Antiqua" w:hAnsi="Book Antiqua" w:cs="Book Antiqua"/>
          <w:color w:val="000000"/>
        </w:rPr>
        <w:t>In addition,</w:t>
      </w:r>
      <w:r w:rsidR="00E377B4">
        <w:rPr>
          <w:rFonts w:ascii="Book Antiqua" w:eastAsia="Book Antiqua" w:hAnsi="Book Antiqua" w:cs="Book Antiqua"/>
          <w:color w:val="000000"/>
        </w:rPr>
        <w:t xml:space="preserve"> data </w:t>
      </w:r>
      <w:r w:rsidR="008453ED">
        <w:rPr>
          <w:rFonts w:ascii="Book Antiqua" w:eastAsia="Book Antiqua" w:hAnsi="Book Antiqua" w:cs="Book Antiqua"/>
          <w:color w:val="000000"/>
        </w:rPr>
        <w:t>regarding the</w:t>
      </w:r>
      <w:r w:rsidR="00E377B4">
        <w:rPr>
          <w:rFonts w:ascii="Book Antiqua" w:eastAsia="Book Antiqua" w:hAnsi="Book Antiqua" w:cs="Book Antiqua"/>
          <w:color w:val="000000"/>
        </w:rPr>
        <w:t xml:space="preserve"> period of active surveillance in patients with metastatic </w:t>
      </w:r>
      <w:proofErr w:type="spellStart"/>
      <w:r w:rsidR="00E377B4">
        <w:rPr>
          <w:rFonts w:ascii="Book Antiqua" w:eastAsia="Book Antiqua" w:hAnsi="Book Antiqua" w:cs="Book Antiqua"/>
          <w:color w:val="000000"/>
        </w:rPr>
        <w:t>PanNET</w:t>
      </w:r>
      <w:proofErr w:type="spellEnd"/>
      <w:r w:rsidR="00E377B4">
        <w:rPr>
          <w:rFonts w:ascii="Book Antiqua" w:eastAsia="Book Antiqua" w:hAnsi="Book Antiqua" w:cs="Book Antiqua"/>
          <w:color w:val="000000"/>
        </w:rPr>
        <w:t xml:space="preserve"> </w:t>
      </w:r>
      <w:r w:rsidR="00390A56">
        <w:rPr>
          <w:rFonts w:ascii="Book Antiqua" w:eastAsia="Book Antiqua" w:hAnsi="Book Antiqua" w:cs="Book Antiqua"/>
          <w:color w:val="000000"/>
        </w:rPr>
        <w:t>are</w:t>
      </w:r>
      <w:r w:rsidR="00E377B4">
        <w:rPr>
          <w:rFonts w:ascii="Book Antiqua" w:eastAsia="Book Antiqua" w:hAnsi="Book Antiqua" w:cs="Book Antiqua"/>
          <w:color w:val="000000"/>
        </w:rPr>
        <w:t xml:space="preserve"> lack</w:t>
      </w:r>
      <w:r w:rsidR="008453ED">
        <w:rPr>
          <w:rFonts w:ascii="Book Antiqua" w:eastAsia="Book Antiqua" w:hAnsi="Book Antiqua" w:cs="Book Antiqua"/>
          <w:color w:val="000000"/>
        </w:rPr>
        <w:t>ing</w:t>
      </w:r>
      <w:r w:rsidR="00E377B4">
        <w:rPr>
          <w:rFonts w:ascii="Book Antiqua" w:eastAsia="Book Antiqua" w:hAnsi="Book Antiqua" w:cs="Book Antiqua"/>
          <w:color w:val="000000"/>
        </w:rPr>
        <w:t>.</w:t>
      </w:r>
    </w:p>
    <w:p w14:paraId="281D0214" w14:textId="77777777" w:rsidR="00A77B3E" w:rsidRDefault="00A77B3E" w:rsidP="00E9464A">
      <w:pPr>
        <w:spacing w:line="360" w:lineRule="auto"/>
        <w:jc w:val="both"/>
      </w:pPr>
    </w:p>
    <w:p w14:paraId="7BE5755B" w14:textId="77777777" w:rsidR="00A77B3E" w:rsidRDefault="00E377B4" w:rsidP="00E9464A">
      <w:pPr>
        <w:spacing w:line="360" w:lineRule="auto"/>
        <w:jc w:val="both"/>
      </w:pPr>
      <w:r>
        <w:rPr>
          <w:rFonts w:ascii="Book Antiqua" w:eastAsia="Book Antiqua" w:hAnsi="Book Antiqua" w:cs="Book Antiqua"/>
          <w:b/>
          <w:i/>
          <w:color w:val="000000"/>
        </w:rPr>
        <w:t>Research objectives</w:t>
      </w:r>
    </w:p>
    <w:p w14:paraId="2CD417D3" w14:textId="16620468" w:rsidR="00A77B3E" w:rsidRDefault="00E377B4" w:rsidP="00E9464A">
      <w:pPr>
        <w:spacing w:line="360" w:lineRule="auto"/>
        <w:jc w:val="both"/>
      </w:pPr>
      <w:proofErr w:type="gramStart"/>
      <w:r>
        <w:rPr>
          <w:rFonts w:ascii="Book Antiqua" w:eastAsia="Book Antiqua" w:hAnsi="Book Antiqua" w:cs="Book Antiqua"/>
          <w:color w:val="000000"/>
        </w:rPr>
        <w:t xml:space="preserve">To describe </w:t>
      </w:r>
      <w:r w:rsidR="008453ED">
        <w:rPr>
          <w:rFonts w:ascii="Book Antiqua" w:eastAsia="Book Antiqua" w:hAnsi="Book Antiqua" w:cs="Book Antiqua"/>
          <w:color w:val="000000"/>
        </w:rPr>
        <w:t xml:space="preserve">the </w:t>
      </w:r>
      <w:r>
        <w:rPr>
          <w:rFonts w:ascii="Book Antiqua" w:eastAsia="Book Antiqua" w:hAnsi="Book Antiqua" w:cs="Book Antiqua"/>
          <w:color w:val="000000"/>
        </w:rPr>
        <w:t>factors influenc</w:t>
      </w:r>
      <w:r w:rsidR="008453ED">
        <w:rPr>
          <w:rFonts w:ascii="Book Antiqua" w:eastAsia="Book Antiqua" w:hAnsi="Book Antiqua" w:cs="Book Antiqua"/>
          <w:color w:val="000000"/>
        </w:rPr>
        <w:t>ing</w:t>
      </w:r>
      <w:r>
        <w:rPr>
          <w:rFonts w:ascii="Book Antiqua" w:eastAsia="Book Antiqua" w:hAnsi="Book Antiqua" w:cs="Book Antiqua"/>
          <w:color w:val="000000"/>
        </w:rPr>
        <w:t xml:space="preserve"> active surveillance in patients with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metastatic nonfunctioning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w:t>
      </w:r>
      <w:proofErr w:type="gramEnd"/>
    </w:p>
    <w:p w14:paraId="5FA2C58E" w14:textId="77777777" w:rsidR="00A77B3E" w:rsidRDefault="00A77B3E" w:rsidP="00E9464A">
      <w:pPr>
        <w:spacing w:line="360" w:lineRule="auto"/>
        <w:jc w:val="both"/>
      </w:pPr>
    </w:p>
    <w:p w14:paraId="0281B281" w14:textId="77777777" w:rsidR="00A77B3E" w:rsidRDefault="00E377B4" w:rsidP="00E9464A">
      <w:pPr>
        <w:spacing w:line="360" w:lineRule="auto"/>
        <w:jc w:val="both"/>
      </w:pPr>
      <w:r>
        <w:rPr>
          <w:rFonts w:ascii="Book Antiqua" w:eastAsia="Book Antiqua" w:hAnsi="Book Antiqua" w:cs="Book Antiqua"/>
          <w:b/>
          <w:i/>
          <w:color w:val="000000"/>
        </w:rPr>
        <w:t>Research methods</w:t>
      </w:r>
    </w:p>
    <w:p w14:paraId="44A9B124" w14:textId="30C43208" w:rsidR="00A77B3E" w:rsidRDefault="00E377B4" w:rsidP="00E9464A">
      <w:pPr>
        <w:spacing w:line="360" w:lineRule="auto"/>
        <w:jc w:val="both"/>
      </w:pPr>
      <w:r>
        <w:rPr>
          <w:rFonts w:ascii="Book Antiqua" w:eastAsia="Book Antiqua" w:hAnsi="Book Antiqua" w:cs="Book Antiqua"/>
          <w:color w:val="000000"/>
        </w:rPr>
        <w:t>Clinicopathological characteristic</w:t>
      </w:r>
      <w:r w:rsidR="008453ED">
        <w:rPr>
          <w:rFonts w:ascii="Book Antiqua" w:eastAsia="Book Antiqua" w:hAnsi="Book Antiqua" w:cs="Book Antiqua"/>
          <w:color w:val="000000"/>
        </w:rPr>
        <w:t>s</w:t>
      </w:r>
      <w:r>
        <w:rPr>
          <w:rFonts w:ascii="Book Antiqua" w:eastAsia="Book Antiqua" w:hAnsi="Book Antiqua" w:cs="Book Antiqua"/>
          <w:color w:val="000000"/>
        </w:rPr>
        <w:t xml:space="preserve"> of patients with liver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who received active surveillance were collected, and </w:t>
      </w:r>
      <w:r w:rsidR="008453ED">
        <w:rPr>
          <w:rFonts w:ascii="Book Antiqua" w:eastAsia="Book Antiqua" w:hAnsi="Book Antiqua" w:cs="Book Antiqua"/>
          <w:color w:val="000000"/>
        </w:rPr>
        <w:t xml:space="preserve">the </w:t>
      </w:r>
      <w:r>
        <w:rPr>
          <w:rFonts w:ascii="Book Antiqua" w:eastAsia="Book Antiqua" w:hAnsi="Book Antiqua" w:cs="Book Antiqua"/>
          <w:color w:val="000000"/>
        </w:rPr>
        <w:t>median time to disease progression (TTP) was measured.</w:t>
      </w:r>
    </w:p>
    <w:p w14:paraId="3CFD8759" w14:textId="77777777" w:rsidR="00A77B3E" w:rsidRDefault="00A77B3E" w:rsidP="00E9464A">
      <w:pPr>
        <w:spacing w:line="360" w:lineRule="auto"/>
        <w:jc w:val="both"/>
      </w:pPr>
    </w:p>
    <w:p w14:paraId="653E46EF" w14:textId="77777777" w:rsidR="00A77B3E" w:rsidRDefault="00E377B4" w:rsidP="00E9464A">
      <w:pPr>
        <w:spacing w:line="360" w:lineRule="auto"/>
        <w:jc w:val="both"/>
      </w:pPr>
      <w:r>
        <w:rPr>
          <w:rFonts w:ascii="Book Antiqua" w:eastAsia="Book Antiqua" w:hAnsi="Book Antiqua" w:cs="Book Antiqua"/>
          <w:b/>
          <w:i/>
          <w:color w:val="000000"/>
        </w:rPr>
        <w:t>Research results</w:t>
      </w:r>
    </w:p>
    <w:p w14:paraId="2134245B" w14:textId="76238D81" w:rsidR="00A77B3E" w:rsidRDefault="00E377B4" w:rsidP="00E9464A">
      <w:pPr>
        <w:spacing w:line="360" w:lineRule="auto"/>
        <w:jc w:val="both"/>
      </w:pPr>
      <w:r>
        <w:rPr>
          <w:rFonts w:ascii="Book Antiqua" w:eastAsia="Book Antiqua" w:hAnsi="Book Antiqua" w:cs="Book Antiqua"/>
          <w:color w:val="000000"/>
        </w:rPr>
        <w:t>The median TTP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was 10</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in 76 patients with liver metastatic NF-</w:t>
      </w:r>
      <w:proofErr w:type="spellStart"/>
      <w:r>
        <w:rPr>
          <w:rFonts w:ascii="Book Antiqua" w:eastAsia="Book Antiqua" w:hAnsi="Book Antiqua" w:cs="Book Antiqua"/>
          <w:color w:val="000000"/>
        </w:rPr>
        <w:t>PanNET</w:t>
      </w:r>
      <w:r w:rsidR="008453ED">
        <w:rPr>
          <w:rFonts w:ascii="Book Antiqua" w:eastAsia="Book Antiqua" w:hAnsi="Book Antiqua" w:cs="Book Antiqua"/>
          <w:color w:val="000000"/>
        </w:rPr>
        <w:t>s</w:t>
      </w:r>
      <w:proofErr w:type="spellEnd"/>
      <w:r>
        <w:rPr>
          <w:rFonts w:ascii="Book Antiqua" w:eastAsia="Book Antiqua" w:hAnsi="Book Antiqua" w:cs="Book Antiqua"/>
          <w:color w:val="000000"/>
        </w:rPr>
        <w:t>. Multivariate analysis showed that the largest axis of the liver metastasis</w:t>
      </w:r>
      <w:r w:rsidR="009D79E6">
        <w:rPr>
          <w:rFonts w:ascii="Book Antiqua" w:eastAsia="Book Antiqua" w:hAnsi="Book Antiqua" w:cs="Book Antiqua"/>
          <w:color w:val="000000"/>
        </w:rPr>
        <w:t xml:space="preserve"> </w:t>
      </w:r>
      <w:r>
        <w:rPr>
          <w:rFonts w:ascii="Book Antiqua" w:eastAsia="Book Antiqua" w:hAnsi="Book Antiqua" w:cs="Book Antiqua"/>
          <w:color w:val="000000"/>
        </w:rPr>
        <w:t>&gt;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5</w:t>
      </w:r>
      <w:r w:rsidR="008453ED">
        <w:rPr>
          <w:rFonts w:ascii="Book Antiqua" w:eastAsia="Book Antiqua" w:hAnsi="Book Antiqua" w:cs="Book Antiqua"/>
          <w:color w:val="000000"/>
        </w:rPr>
        <w:t xml:space="preserve"> </w:t>
      </w:r>
      <w:r>
        <w:rPr>
          <w:rFonts w:ascii="Book Antiqua" w:eastAsia="Book Antiqua" w:hAnsi="Book Antiqua" w:cs="Book Antiqua"/>
          <w:color w:val="000000"/>
        </w:rPr>
        <w:t>mm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0.04), non-resection of the primary tumor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0.024), and T3-</w:t>
      </w:r>
      <w:r w:rsidR="009D79E6">
        <w:rPr>
          <w:rFonts w:ascii="Book Antiqua" w:eastAsia="Book Antiqua" w:hAnsi="Book Antiqua" w:cs="Book Antiqua"/>
          <w:color w:val="000000"/>
        </w:rPr>
        <w:t>T</w:t>
      </w:r>
      <w:r>
        <w:rPr>
          <w:rFonts w:ascii="Book Antiqua" w:eastAsia="Book Antiqua" w:hAnsi="Book Antiqua" w:cs="Book Antiqua"/>
          <w:color w:val="000000"/>
        </w:rPr>
        <w:t>4 stage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 xml:space="preserve">0.028) were associated with a shorter TTP. The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in patients with no risk factors was 24</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which was significantly longer than that in patients with one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or more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risk factors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0.001). A nomogram with three risk factors showed reasonable calibration, with a C-index of 0.603 (95%CI</w:t>
      </w:r>
      <w:r w:rsidR="009D79E6">
        <w:rPr>
          <w:rFonts w:ascii="Book Antiqua" w:eastAsia="Book Antiqua" w:hAnsi="Book Antiqua" w:cs="Book Antiqua"/>
          <w:color w:val="000000"/>
        </w:rPr>
        <w:t>:</w:t>
      </w:r>
      <w:r>
        <w:rPr>
          <w:rFonts w:ascii="Book Antiqua" w:eastAsia="Book Antiqua" w:hAnsi="Book Antiqua" w:cs="Book Antiqua"/>
          <w:color w:val="000000"/>
        </w:rPr>
        <w:t xml:space="preserve"> 0.47–0.74). </w:t>
      </w:r>
    </w:p>
    <w:p w14:paraId="68636F41" w14:textId="77777777" w:rsidR="00A77B3E" w:rsidRDefault="00A77B3E" w:rsidP="00E9464A">
      <w:pPr>
        <w:spacing w:line="360" w:lineRule="auto"/>
        <w:jc w:val="both"/>
      </w:pPr>
    </w:p>
    <w:p w14:paraId="49AFF34B" w14:textId="77777777" w:rsidR="00A77B3E" w:rsidRDefault="00E377B4" w:rsidP="00E9464A">
      <w:pPr>
        <w:spacing w:line="360" w:lineRule="auto"/>
        <w:jc w:val="both"/>
      </w:pPr>
      <w:r>
        <w:rPr>
          <w:rFonts w:ascii="Book Antiqua" w:eastAsia="Book Antiqua" w:hAnsi="Book Antiqua" w:cs="Book Antiqua"/>
          <w:b/>
          <w:i/>
          <w:color w:val="000000"/>
        </w:rPr>
        <w:t>Research conclusions</w:t>
      </w:r>
    </w:p>
    <w:p w14:paraId="7E15668C" w14:textId="494FDA2E" w:rsidR="00A77B3E" w:rsidRDefault="00E377B4" w:rsidP="00E9464A">
      <w:pPr>
        <w:spacing w:line="360" w:lineRule="auto"/>
        <w:jc w:val="both"/>
      </w:pPr>
      <w:r>
        <w:rPr>
          <w:rFonts w:ascii="Book Antiqua" w:eastAsia="Book Antiqua" w:hAnsi="Book Antiqua" w:cs="Book Antiqua"/>
          <w:color w:val="000000"/>
        </w:rPr>
        <w:t xml:space="preserve">Patients with favorable factors had a time to progressive disease of more than two years without systemic treatment; further studies with </w:t>
      </w:r>
      <w:r w:rsidR="008453ED">
        <w:rPr>
          <w:rFonts w:ascii="Book Antiqua" w:eastAsia="Book Antiqua" w:hAnsi="Book Antiqua" w:cs="Book Antiqua"/>
          <w:color w:val="000000"/>
        </w:rPr>
        <w:t xml:space="preserve">a </w:t>
      </w:r>
      <w:r>
        <w:rPr>
          <w:rFonts w:ascii="Book Antiqua" w:eastAsia="Book Antiqua" w:hAnsi="Book Antiqua" w:cs="Book Antiqua"/>
          <w:color w:val="000000"/>
        </w:rPr>
        <w:t xml:space="preserve">larger sample size and </w:t>
      </w:r>
      <w:r w:rsidR="008453ED">
        <w:rPr>
          <w:rFonts w:ascii="Book Antiqua" w:eastAsia="Book Antiqua" w:hAnsi="Book Antiqua" w:cs="Book Antiqua"/>
          <w:color w:val="000000"/>
        </w:rPr>
        <w:t xml:space="preserve">a </w:t>
      </w:r>
      <w:r>
        <w:rPr>
          <w:rFonts w:ascii="Book Antiqua" w:eastAsia="Book Antiqua" w:hAnsi="Book Antiqua" w:cs="Book Antiqua"/>
          <w:color w:val="000000"/>
        </w:rPr>
        <w:t xml:space="preserve">control </w:t>
      </w:r>
      <w:r w:rsidR="008453ED">
        <w:rPr>
          <w:rFonts w:ascii="Book Antiqua" w:eastAsia="Book Antiqua" w:hAnsi="Book Antiqua" w:cs="Book Antiqua"/>
          <w:color w:val="000000"/>
        </w:rPr>
        <w:t>are required</w:t>
      </w:r>
      <w:r>
        <w:rPr>
          <w:rFonts w:ascii="Book Antiqua" w:eastAsia="Book Antiqua" w:hAnsi="Book Antiqua" w:cs="Book Antiqua"/>
          <w:color w:val="000000"/>
        </w:rPr>
        <w:t>.</w:t>
      </w:r>
    </w:p>
    <w:p w14:paraId="160C150E" w14:textId="77777777" w:rsidR="00A77B3E" w:rsidRDefault="00A77B3E" w:rsidP="00E9464A">
      <w:pPr>
        <w:spacing w:line="360" w:lineRule="auto"/>
        <w:jc w:val="both"/>
      </w:pPr>
    </w:p>
    <w:p w14:paraId="689067DD" w14:textId="77777777" w:rsidR="00A77B3E" w:rsidRDefault="00E377B4" w:rsidP="00E9464A">
      <w:pPr>
        <w:spacing w:line="360" w:lineRule="auto"/>
        <w:jc w:val="both"/>
      </w:pPr>
      <w:r>
        <w:rPr>
          <w:rFonts w:ascii="Book Antiqua" w:eastAsia="Book Antiqua" w:hAnsi="Book Antiqua" w:cs="Book Antiqua"/>
          <w:b/>
          <w:i/>
          <w:color w:val="000000"/>
        </w:rPr>
        <w:t>Research perspectives</w:t>
      </w:r>
    </w:p>
    <w:p w14:paraId="06ED88D1" w14:textId="0893897E" w:rsidR="00A77B3E" w:rsidRDefault="00E377B4" w:rsidP="00E9464A">
      <w:pPr>
        <w:spacing w:line="360" w:lineRule="auto"/>
        <w:jc w:val="both"/>
      </w:pPr>
      <w:r>
        <w:rPr>
          <w:rFonts w:ascii="Book Antiqua" w:eastAsia="Book Antiqua" w:hAnsi="Book Antiqua" w:cs="Book Antiqua"/>
          <w:color w:val="000000"/>
        </w:rPr>
        <w:lastRenderedPageBreak/>
        <w:t>Active surveillance m</w:t>
      </w:r>
      <w:r w:rsidR="008453ED">
        <w:rPr>
          <w:rFonts w:ascii="Book Antiqua" w:eastAsia="Book Antiqua" w:hAnsi="Book Antiqua" w:cs="Book Antiqua"/>
          <w:color w:val="000000"/>
        </w:rPr>
        <w:t>ay</w:t>
      </w:r>
      <w:r>
        <w:rPr>
          <w:rFonts w:ascii="Book Antiqua" w:eastAsia="Book Antiqua" w:hAnsi="Book Antiqua" w:cs="Book Antiqua"/>
          <w:color w:val="000000"/>
        </w:rPr>
        <w:t xml:space="preserve"> only </w:t>
      </w:r>
      <w:r w:rsidR="008453ED">
        <w:rPr>
          <w:rFonts w:ascii="Book Antiqua" w:eastAsia="Book Antiqua" w:hAnsi="Book Antiqua" w:cs="Book Antiqua"/>
          <w:color w:val="000000"/>
        </w:rPr>
        <w:t xml:space="preserve">be </w:t>
      </w:r>
      <w:r>
        <w:rPr>
          <w:rFonts w:ascii="Book Antiqua" w:eastAsia="Book Antiqua" w:hAnsi="Book Antiqua" w:cs="Book Antiqua"/>
          <w:color w:val="000000"/>
        </w:rPr>
        <w:t>safe for metastatic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favorable risk factors, </w:t>
      </w:r>
      <w:r w:rsidR="008453ED">
        <w:rPr>
          <w:rFonts w:ascii="Book Antiqua" w:eastAsia="Book Antiqua" w:hAnsi="Book Antiqua" w:cs="Book Antiqua"/>
          <w:color w:val="000000"/>
        </w:rPr>
        <w:t xml:space="preserve">and </w:t>
      </w:r>
      <w:r>
        <w:rPr>
          <w:rFonts w:ascii="Book Antiqua" w:eastAsia="Book Antiqua" w:hAnsi="Book Antiqua" w:cs="Book Antiqua"/>
          <w:color w:val="000000"/>
        </w:rPr>
        <w:t>other</w:t>
      </w:r>
      <w:r w:rsidR="008453ED">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progressed rapidly without treatment.</w:t>
      </w:r>
    </w:p>
    <w:p w14:paraId="61A6733F" w14:textId="77777777" w:rsidR="00A77B3E" w:rsidRDefault="00A77B3E" w:rsidP="00E9464A">
      <w:pPr>
        <w:spacing w:line="360" w:lineRule="auto"/>
        <w:jc w:val="both"/>
      </w:pPr>
    </w:p>
    <w:p w14:paraId="49A01001" w14:textId="77777777" w:rsidR="00A77B3E" w:rsidRDefault="00E377B4" w:rsidP="00E9464A">
      <w:pPr>
        <w:spacing w:line="360" w:lineRule="auto"/>
        <w:jc w:val="both"/>
      </w:pPr>
      <w:r>
        <w:rPr>
          <w:rFonts w:ascii="Book Antiqua" w:eastAsia="Book Antiqua" w:hAnsi="Book Antiqua" w:cs="Book Antiqua"/>
          <w:b/>
          <w:color w:val="000000"/>
          <w:u w:val="single"/>
        </w:rPr>
        <w:t>ACKNOWLEDGEMENTS</w:t>
      </w:r>
    </w:p>
    <w:p w14:paraId="1C92C138" w14:textId="77777777" w:rsidR="00A77B3E" w:rsidRDefault="00E377B4" w:rsidP="00E9464A">
      <w:pPr>
        <w:spacing w:line="360" w:lineRule="auto"/>
        <w:jc w:val="both"/>
      </w:pPr>
      <w:r>
        <w:rPr>
          <w:rFonts w:ascii="Book Antiqua" w:eastAsia="Book Antiqua" w:hAnsi="Book Antiqua" w:cs="Book Antiqua"/>
          <w:color w:val="000000"/>
        </w:rPr>
        <w:t xml:space="preserve">We thank Professor Sheng-Jian Zhang, from the </w:t>
      </w:r>
      <w:r w:rsidRPr="00FA4056">
        <w:rPr>
          <w:rFonts w:ascii="Book Antiqua" w:eastAsia="Book Antiqua" w:hAnsi="Book Antiqua" w:cs="Book Antiqua"/>
          <w:caps/>
          <w:color w:val="000000"/>
        </w:rPr>
        <w:t>r</w:t>
      </w:r>
      <w:r>
        <w:rPr>
          <w:rFonts w:ascii="Book Antiqua" w:eastAsia="Book Antiqua" w:hAnsi="Book Antiqua" w:cs="Book Antiqua"/>
          <w:color w:val="000000"/>
        </w:rPr>
        <w:t xml:space="preserve">adiology </w:t>
      </w:r>
      <w:r w:rsidRPr="00FA4056">
        <w:rPr>
          <w:rFonts w:ascii="Book Antiqua" w:eastAsia="Book Antiqua" w:hAnsi="Book Antiqua" w:cs="Book Antiqua"/>
          <w:caps/>
          <w:color w:val="000000"/>
        </w:rPr>
        <w:t>d</w:t>
      </w:r>
      <w:r>
        <w:rPr>
          <w:rFonts w:ascii="Book Antiqua" w:eastAsia="Book Antiqua" w:hAnsi="Book Antiqua" w:cs="Book Antiqua"/>
          <w:color w:val="000000"/>
        </w:rPr>
        <w:t xml:space="preserve">epartment of FUSCC, for CT/MRI imaging support, and Ze-Zhou Wang, from the </w:t>
      </w:r>
      <w:r w:rsidRPr="00AE416D">
        <w:rPr>
          <w:rFonts w:ascii="Book Antiqua" w:eastAsia="Book Antiqua" w:hAnsi="Book Antiqua" w:cs="Book Antiqua"/>
          <w:caps/>
          <w:color w:val="000000"/>
        </w:rPr>
        <w:t>c</w:t>
      </w:r>
      <w:r>
        <w:rPr>
          <w:rFonts w:ascii="Book Antiqua" w:eastAsia="Book Antiqua" w:hAnsi="Book Antiqua" w:cs="Book Antiqua"/>
          <w:color w:val="000000"/>
        </w:rPr>
        <w:t xml:space="preserve">ancer </w:t>
      </w:r>
      <w:r w:rsidRPr="00AE416D">
        <w:rPr>
          <w:rFonts w:ascii="Book Antiqua" w:eastAsia="Book Antiqua" w:hAnsi="Book Antiqua" w:cs="Book Antiqua"/>
          <w:caps/>
          <w:color w:val="000000"/>
        </w:rPr>
        <w:t>p</w:t>
      </w:r>
      <w:r>
        <w:rPr>
          <w:rFonts w:ascii="Book Antiqua" w:eastAsia="Book Antiqua" w:hAnsi="Book Antiqua" w:cs="Book Antiqua"/>
          <w:color w:val="000000"/>
        </w:rPr>
        <w:t xml:space="preserve">revent </w:t>
      </w:r>
      <w:r w:rsidRPr="00AE416D">
        <w:rPr>
          <w:rFonts w:ascii="Book Antiqua" w:eastAsia="Book Antiqua" w:hAnsi="Book Antiqua" w:cs="Book Antiqua"/>
          <w:caps/>
          <w:color w:val="000000"/>
        </w:rPr>
        <w:t>d</w:t>
      </w:r>
      <w:r>
        <w:rPr>
          <w:rFonts w:ascii="Book Antiqua" w:eastAsia="Book Antiqua" w:hAnsi="Book Antiqua" w:cs="Book Antiqua"/>
          <w:color w:val="000000"/>
        </w:rPr>
        <w:t>epartment of FUSCC, for statistics review.</w:t>
      </w:r>
    </w:p>
    <w:p w14:paraId="450B466D" w14:textId="77777777" w:rsidR="00A77B3E" w:rsidRDefault="00A77B3E" w:rsidP="00E9464A">
      <w:pPr>
        <w:spacing w:line="360" w:lineRule="auto"/>
        <w:jc w:val="both"/>
      </w:pPr>
    </w:p>
    <w:p w14:paraId="5C99AF91" w14:textId="77777777" w:rsidR="00A77B3E" w:rsidRDefault="00E377B4" w:rsidP="00E9464A">
      <w:pPr>
        <w:spacing w:line="360" w:lineRule="auto"/>
        <w:jc w:val="both"/>
      </w:pPr>
      <w:r>
        <w:rPr>
          <w:rFonts w:ascii="Book Antiqua" w:eastAsia="Book Antiqua" w:hAnsi="Book Antiqua" w:cs="Book Antiqua"/>
          <w:b/>
          <w:color w:val="000000"/>
        </w:rPr>
        <w:t>REFERENCES</w:t>
      </w:r>
    </w:p>
    <w:p w14:paraId="0EF14411" w14:textId="77777777" w:rsidR="00A77B3E" w:rsidRDefault="00E377B4" w:rsidP="00E9464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Fan JH</w:t>
      </w:r>
      <w:r>
        <w:rPr>
          <w:rFonts w:ascii="Book Antiqua" w:eastAsia="Book Antiqua" w:hAnsi="Book Antiqua" w:cs="Book Antiqua"/>
          <w:color w:val="000000"/>
        </w:rPr>
        <w:t xml:space="preserve">, Zhang YQ, Shi SS, Chen YJ, Yuan XH, Jiang LM, Wang SM, Ma L, He YT, Feng CY, Sun XB, Liu Q, </w:t>
      </w:r>
      <w:proofErr w:type="spellStart"/>
      <w:r>
        <w:rPr>
          <w:rFonts w:ascii="Book Antiqua" w:eastAsia="Book Antiqua" w:hAnsi="Book Antiqua" w:cs="Book Antiqua"/>
          <w:color w:val="000000"/>
        </w:rPr>
        <w:t>Deloso</w:t>
      </w:r>
      <w:proofErr w:type="spellEnd"/>
      <w:r>
        <w:rPr>
          <w:rFonts w:ascii="Book Antiqua" w:eastAsia="Book Antiqua" w:hAnsi="Book Antiqua" w:cs="Book Antiqua"/>
          <w:color w:val="000000"/>
        </w:rPr>
        <w:t xml:space="preserve"> K, Chi Y,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YL. A nation-wide retrospective epidemiological study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neoplasms in china.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71699-71708 [PMID: 29069739 DOI: 10.18632/oncotarget.17599]</w:t>
      </w:r>
    </w:p>
    <w:p w14:paraId="58CCF35A" w14:textId="77777777" w:rsidR="00A77B3E" w:rsidRDefault="00E377B4" w:rsidP="00E9464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Strosberg</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Zhang Y, Liu C, Xu J, Soares K, Weiss MJ, Zheng L, Wolfgang CL, </w:t>
      </w:r>
      <w:proofErr w:type="spellStart"/>
      <w:r>
        <w:rPr>
          <w:rFonts w:ascii="Book Antiqua" w:eastAsia="Book Antiqua" w:hAnsi="Book Antiqua" w:cs="Book Antiqua"/>
          <w:color w:val="000000"/>
        </w:rPr>
        <w:t>Cives</w:t>
      </w:r>
      <w:proofErr w:type="spellEnd"/>
      <w:r>
        <w:rPr>
          <w:rFonts w:ascii="Book Antiqua" w:eastAsia="Book Antiqua" w:hAnsi="Book Antiqua" w:cs="Book Antiqua"/>
          <w:color w:val="000000"/>
        </w:rPr>
        <w:t xml:space="preserve"> M, Wong J, Wang W, Sun J, Shao C, Wang W, Tan H, Li J, Ni Q, Shen L, Chen M, He J, Chen J, Yu X. Modified Staging Classification for Pancreatic Neuroendocrine Tumors on the Basis of the American Joint Committee on Cancer and European Neuroendocrine Tumor Society Systems.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274-280 [PMID: 27646952 DOI: 10.1200/JCO.2016.67.8193]</w:t>
      </w:r>
    </w:p>
    <w:p w14:paraId="49A09FDB" w14:textId="77777777" w:rsidR="00A77B3E" w:rsidRDefault="00E377B4" w:rsidP="00E9464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Pavel M</w:t>
      </w:r>
      <w:r>
        <w:rPr>
          <w:rFonts w:ascii="Book Antiqua" w:eastAsia="Book Antiqua" w:hAnsi="Book Antiqua" w:cs="Book Antiqua"/>
          <w:color w:val="000000"/>
        </w:rPr>
        <w:t xml:space="preserve">, Valle JW, Eriksson B, Rinke A, Caplin M, Chen J, Costa F, </w:t>
      </w:r>
      <w:proofErr w:type="spellStart"/>
      <w:r>
        <w:rPr>
          <w:rFonts w:ascii="Book Antiqua" w:eastAsia="Book Antiqua" w:hAnsi="Book Antiqua" w:cs="Book Antiqua"/>
          <w:color w:val="000000"/>
        </w:rPr>
        <w:t>Falkerby</w:t>
      </w:r>
      <w:proofErr w:type="spellEnd"/>
      <w:r>
        <w:rPr>
          <w:rFonts w:ascii="Book Antiqua" w:eastAsia="Book Antiqua" w:hAnsi="Book Antiqua" w:cs="Book Antiqua"/>
          <w:color w:val="000000"/>
        </w:rPr>
        <w:t xml:space="preserve"> J, Fazio N, </w:t>
      </w:r>
      <w:proofErr w:type="spellStart"/>
      <w:r>
        <w:rPr>
          <w:rFonts w:ascii="Book Antiqua" w:eastAsia="Book Antiqua" w:hAnsi="Book Antiqua" w:cs="Book Antiqua"/>
          <w:color w:val="000000"/>
        </w:rPr>
        <w:t>Gorbounova</w:t>
      </w:r>
      <w:proofErr w:type="spellEnd"/>
      <w:r>
        <w:rPr>
          <w:rFonts w:ascii="Book Antiqua" w:eastAsia="Book Antiqua" w:hAnsi="Book Antiqua" w:cs="Book Antiqua"/>
          <w:color w:val="000000"/>
        </w:rPr>
        <w:t xml:space="preserve"> V, de Herder W,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 Lombard-</w:t>
      </w:r>
      <w:proofErr w:type="spellStart"/>
      <w:r>
        <w:rPr>
          <w:rFonts w:ascii="Book Antiqua" w:eastAsia="Book Antiqua" w:hAnsi="Book Antiqua" w:cs="Book Antiqua"/>
          <w:color w:val="000000"/>
        </w:rPr>
        <w:t>Bohas</w:t>
      </w:r>
      <w:proofErr w:type="spellEnd"/>
      <w:r>
        <w:rPr>
          <w:rFonts w:ascii="Book Antiqua" w:eastAsia="Book Antiqua" w:hAnsi="Book Antiqua" w:cs="Book Antiqua"/>
          <w:color w:val="000000"/>
        </w:rPr>
        <w:t xml:space="preserve"> C, O'Connor J,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Antibes Consensus Conference Participants; Antibes Consensus Conference participants. ENETS Consensus Guidelines for the Standards of Care in Neuroendocrine Neoplasms: Systemic Therapy - Biotherapy and Novel Targeted Agents.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w:t>
      </w:r>
      <w:r>
        <w:rPr>
          <w:rFonts w:ascii="Book Antiqua" w:eastAsia="Book Antiqua" w:hAnsi="Book Antiqua" w:cs="Book Antiqua"/>
          <w:color w:val="000000"/>
        </w:rPr>
        <w:t>: 266-280 [PMID: 28351033 DOI: 10.1159/000471880]</w:t>
      </w:r>
    </w:p>
    <w:p w14:paraId="32217E6F" w14:textId="77777777" w:rsidR="00A77B3E" w:rsidRDefault="00E377B4" w:rsidP="00E9464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Garcia-</w:t>
      </w:r>
      <w:proofErr w:type="spellStart"/>
      <w:r>
        <w:rPr>
          <w:rFonts w:ascii="Book Antiqua" w:eastAsia="Book Antiqua" w:hAnsi="Book Antiqua" w:cs="Book Antiqua"/>
          <w:b/>
          <w:bCs/>
          <w:color w:val="000000"/>
        </w:rPr>
        <w:t>Carbonero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Rinke A, Valle JW, Fazio N, </w:t>
      </w:r>
      <w:proofErr w:type="spellStart"/>
      <w:r>
        <w:rPr>
          <w:rFonts w:ascii="Book Antiqua" w:eastAsia="Book Antiqua" w:hAnsi="Book Antiqua" w:cs="Book Antiqua"/>
          <w:color w:val="000000"/>
        </w:rPr>
        <w:t>Caplin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Gorbounova</w:t>
      </w:r>
      <w:proofErr w:type="spellEnd"/>
      <w:r>
        <w:rPr>
          <w:rFonts w:ascii="Book Antiqua" w:eastAsia="Book Antiqua" w:hAnsi="Book Antiqua" w:cs="Book Antiqua"/>
          <w:color w:val="000000"/>
        </w:rPr>
        <w:t xml:space="preserve"> V, O Connor J, Eriksson B,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 Chen J, </w:t>
      </w:r>
      <w:proofErr w:type="spellStart"/>
      <w:r>
        <w:rPr>
          <w:rFonts w:ascii="Book Antiqua" w:eastAsia="Book Antiqua" w:hAnsi="Book Antiqua" w:cs="Book Antiqua"/>
          <w:color w:val="000000"/>
        </w:rPr>
        <w:t>Falkerby</w:t>
      </w:r>
      <w:proofErr w:type="spellEnd"/>
      <w:r>
        <w:rPr>
          <w:rFonts w:ascii="Book Antiqua" w:eastAsia="Book Antiqua" w:hAnsi="Book Antiqua" w:cs="Book Antiqua"/>
          <w:color w:val="000000"/>
        </w:rPr>
        <w:t xml:space="preserve"> J, Costa F, de Herder W, Lombard-</w:t>
      </w:r>
      <w:proofErr w:type="spellStart"/>
      <w:r>
        <w:rPr>
          <w:rFonts w:ascii="Book Antiqua" w:eastAsia="Book Antiqua" w:hAnsi="Book Antiqua" w:cs="Book Antiqua"/>
          <w:color w:val="000000"/>
        </w:rPr>
        <w:t>Bohas</w:t>
      </w:r>
      <w:proofErr w:type="spellEnd"/>
      <w:r>
        <w:rPr>
          <w:rFonts w:ascii="Book Antiqua" w:eastAsia="Book Antiqua" w:hAnsi="Book Antiqua" w:cs="Book Antiqua"/>
          <w:color w:val="000000"/>
        </w:rPr>
        <w:t xml:space="preserve"> C, Pavel M; Antibes Consensus Conference participants. ENETS Consensus Guidelines for the Standards of Care in Neuroendocrine Neoplasms. Systemic Therapy </w:t>
      </w:r>
      <w:r>
        <w:rPr>
          <w:rFonts w:ascii="Book Antiqua" w:eastAsia="Book Antiqua" w:hAnsi="Book Antiqua" w:cs="Book Antiqua"/>
          <w:color w:val="000000"/>
        </w:rPr>
        <w:lastRenderedPageBreak/>
        <w:t xml:space="preserve">2: Chemotherapy.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w:t>
      </w:r>
      <w:r>
        <w:rPr>
          <w:rFonts w:ascii="Book Antiqua" w:eastAsia="Book Antiqua" w:hAnsi="Book Antiqua" w:cs="Book Antiqua"/>
          <w:color w:val="000000"/>
        </w:rPr>
        <w:t>: 281-294 [PMID: 28380493 DOI: 10.1159/000473892]</w:t>
      </w:r>
    </w:p>
    <w:p w14:paraId="49FC350D" w14:textId="687F5109" w:rsidR="00A77B3E" w:rsidRDefault="00E377B4" w:rsidP="00E9464A">
      <w:pPr>
        <w:spacing w:line="360" w:lineRule="auto"/>
        <w:jc w:val="both"/>
      </w:pPr>
      <w:r w:rsidRPr="007D727C">
        <w:rPr>
          <w:rFonts w:ascii="Book Antiqua" w:eastAsia="Book Antiqua" w:hAnsi="Book Antiqua" w:cs="Book Antiqua"/>
          <w:color w:val="000000"/>
          <w:highlight w:val="yellow"/>
        </w:rPr>
        <w:t xml:space="preserve">5 </w:t>
      </w:r>
      <w:r w:rsidRPr="00731369">
        <w:rPr>
          <w:rFonts w:ascii="Book Antiqua" w:eastAsia="Book Antiqua" w:hAnsi="Book Antiqua" w:cs="Book Antiqua"/>
          <w:b/>
          <w:color w:val="000000"/>
          <w:highlight w:val="yellow"/>
        </w:rPr>
        <w:t>National Comprehensive Cancer Network (NCCN) Neuroendocrine and Adrenal Tumors.</w:t>
      </w:r>
      <w:r w:rsidRPr="007D727C">
        <w:rPr>
          <w:rFonts w:ascii="Book Antiqua" w:eastAsia="Book Antiqua" w:hAnsi="Book Antiqua" w:cs="Book Antiqua"/>
          <w:color w:val="000000"/>
          <w:highlight w:val="yellow"/>
        </w:rPr>
        <w:t xml:space="preserve"> NCCN Clinical Practice Guidelines in Oncology. NCCN Guidelines Version 4. 2018.</w:t>
      </w:r>
      <w:r w:rsidR="007D727C" w:rsidRPr="007D727C">
        <w:rPr>
          <w:rFonts w:ascii="Book Antiqua" w:eastAsia="Book Antiqua" w:hAnsi="Book Antiqua" w:cs="Book Antiqua"/>
          <w:color w:val="000000"/>
          <w:highlight w:val="yellow"/>
        </w:rPr>
        <w:t xml:space="preserve"> </w:t>
      </w:r>
      <w:r w:rsidR="007D727C" w:rsidRPr="007D727C">
        <w:rPr>
          <w:rFonts w:ascii="Book Antiqua" w:hAnsi="Book Antiqua"/>
          <w:bCs/>
          <w:color w:val="000000" w:themeColor="text1"/>
          <w:highlight w:val="yellow"/>
        </w:rPr>
        <w:t xml:space="preserve">Available from: </w:t>
      </w:r>
      <w:hyperlink r:id="rId9" w:history="1">
        <w:r w:rsidR="00731369" w:rsidRPr="00B4291A">
          <w:rPr>
            <w:rStyle w:val="a5"/>
            <w:rFonts w:ascii="Book Antiqua" w:eastAsia="Book Antiqua" w:hAnsi="Book Antiqua" w:cs="Book Antiqua"/>
            <w:highlight w:val="yellow"/>
          </w:rPr>
          <w:t>https://www.nccn.org/professionals/physician_gls/Default.aspx</w:t>
        </w:r>
      </w:hyperlink>
      <w:r w:rsidR="00731369">
        <w:rPr>
          <w:rFonts w:ascii="Book Antiqua" w:eastAsia="Book Antiqua" w:hAnsi="Book Antiqua" w:cs="Book Antiqua"/>
          <w:color w:val="000000"/>
        </w:rPr>
        <w:t xml:space="preserve"> </w:t>
      </w:r>
    </w:p>
    <w:p w14:paraId="6B8C0D8F" w14:textId="77777777" w:rsidR="00A77B3E" w:rsidRDefault="00E377B4" w:rsidP="00E9464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Rini</w:t>
      </w:r>
      <w:proofErr w:type="spellEnd"/>
      <w:r>
        <w:rPr>
          <w:rFonts w:ascii="Book Antiqua" w:eastAsia="Book Antiqua" w:hAnsi="Book Antiqua" w:cs="Book Antiqua"/>
          <w:b/>
          <w:bCs/>
          <w:color w:val="000000"/>
        </w:rPr>
        <w:t xml:space="preserve"> BI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Dorff</w:t>
      </w:r>
      <w:proofErr w:type="spellEnd"/>
      <w:r>
        <w:rPr>
          <w:rFonts w:ascii="Book Antiqua" w:eastAsia="Book Antiqua" w:hAnsi="Book Antiqua" w:cs="Book Antiqua"/>
          <w:color w:val="000000"/>
        </w:rPr>
        <w:t xml:space="preserve"> TB, Elson P, Rodriguez CS, Shepard D, Wood L, Humbert J, Pyle L, Wong YN, Finke JH, </w:t>
      </w:r>
      <w:proofErr w:type="spellStart"/>
      <w:r>
        <w:rPr>
          <w:rFonts w:ascii="Book Antiqua" w:eastAsia="Book Antiqua" w:hAnsi="Book Antiqua" w:cs="Book Antiqua"/>
          <w:color w:val="000000"/>
        </w:rPr>
        <w:t>Rayman</w:t>
      </w:r>
      <w:proofErr w:type="spellEnd"/>
      <w:r>
        <w:rPr>
          <w:rFonts w:ascii="Book Antiqua" w:eastAsia="Book Antiqua" w:hAnsi="Book Antiqua" w:cs="Book Antiqua"/>
          <w:color w:val="000000"/>
        </w:rPr>
        <w:t xml:space="preserve"> PA, Larkin JM, Garcia JA, </w:t>
      </w:r>
      <w:proofErr w:type="spellStart"/>
      <w:r>
        <w:rPr>
          <w:rFonts w:ascii="Book Antiqua" w:eastAsia="Book Antiqua" w:hAnsi="Book Antiqua" w:cs="Book Antiqua"/>
          <w:color w:val="000000"/>
        </w:rPr>
        <w:t>Plimack</w:t>
      </w:r>
      <w:proofErr w:type="spellEnd"/>
      <w:r>
        <w:rPr>
          <w:rFonts w:ascii="Book Antiqua" w:eastAsia="Book Antiqua" w:hAnsi="Book Antiqua" w:cs="Book Antiqua"/>
          <w:color w:val="000000"/>
        </w:rPr>
        <w:t xml:space="preserve"> ER. Active surveillance in metastatic renal-cell carcinoma: a prospective,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1317-1324 [PMID: 27498080 DOI: 10.1016/S1470-2045(16)30196-6]</w:t>
      </w:r>
    </w:p>
    <w:p w14:paraId="76F11EFB" w14:textId="77777777" w:rsidR="00A77B3E" w:rsidRDefault="00E377B4" w:rsidP="00E9464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Burmeister BH</w:t>
      </w:r>
      <w:r>
        <w:rPr>
          <w:rFonts w:ascii="Book Antiqua" w:eastAsia="Book Antiqua" w:hAnsi="Book Antiqua" w:cs="Book Antiqua"/>
          <w:color w:val="000000"/>
        </w:rPr>
        <w:t xml:space="preserve">, Henderson MA, Ainslie J, Fisher R, Di </w:t>
      </w:r>
      <w:proofErr w:type="spellStart"/>
      <w:r>
        <w:rPr>
          <w:rFonts w:ascii="Book Antiqua" w:eastAsia="Book Antiqua" w:hAnsi="Book Antiqua" w:cs="Book Antiqua"/>
          <w:color w:val="000000"/>
        </w:rPr>
        <w:t>Iulio</w:t>
      </w:r>
      <w:proofErr w:type="spellEnd"/>
      <w:r>
        <w:rPr>
          <w:rFonts w:ascii="Book Antiqua" w:eastAsia="Book Antiqua" w:hAnsi="Book Antiqua" w:cs="Book Antiqua"/>
          <w:color w:val="000000"/>
        </w:rPr>
        <w:t xml:space="preserve"> J, Smithers BM, Hong A, Shannon K, </w:t>
      </w:r>
      <w:proofErr w:type="spellStart"/>
      <w:r>
        <w:rPr>
          <w:rFonts w:ascii="Book Antiqua" w:eastAsia="Book Antiqua" w:hAnsi="Book Antiqua" w:cs="Book Antiqua"/>
          <w:color w:val="000000"/>
        </w:rPr>
        <w:t>Scolyer</w:t>
      </w:r>
      <w:proofErr w:type="spellEnd"/>
      <w:r>
        <w:rPr>
          <w:rFonts w:ascii="Book Antiqua" w:eastAsia="Book Antiqua" w:hAnsi="Book Antiqua" w:cs="Book Antiqua"/>
          <w:color w:val="000000"/>
        </w:rPr>
        <w:t xml:space="preserve"> RA, Carruthers S, Coventry BJ, Babington S, </w:t>
      </w:r>
      <w:proofErr w:type="spellStart"/>
      <w:r>
        <w:rPr>
          <w:rFonts w:ascii="Book Antiqua" w:eastAsia="Book Antiqua" w:hAnsi="Book Antiqua" w:cs="Book Antiqua"/>
          <w:color w:val="000000"/>
        </w:rPr>
        <w:t>Duprat</w:t>
      </w:r>
      <w:proofErr w:type="spellEnd"/>
      <w:r>
        <w:rPr>
          <w:rFonts w:ascii="Book Antiqua" w:eastAsia="Book Antiqua" w:hAnsi="Book Antiqua" w:cs="Book Antiqua"/>
          <w:color w:val="000000"/>
        </w:rPr>
        <w:t xml:space="preserve"> J, Hoekstra HJ, Thompson JF. Adjuvant radiotherapy versus observation alone for patients at risk of lymph-node field relapse after therapeutic lymphadenectomy for melanoma: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589-597 [PMID: 22575589 DOI: 10.1016/S1470-2045(12)70138-9]</w:t>
      </w:r>
    </w:p>
    <w:p w14:paraId="1B3E8317" w14:textId="77777777" w:rsidR="00A77B3E" w:rsidRDefault="00E377B4" w:rsidP="00E9464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Faries</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Thompson JF, Cochran AJ, </w:t>
      </w:r>
      <w:proofErr w:type="spellStart"/>
      <w:r>
        <w:rPr>
          <w:rFonts w:ascii="Book Antiqua" w:eastAsia="Book Antiqua" w:hAnsi="Book Antiqua" w:cs="Book Antiqua"/>
          <w:color w:val="000000"/>
        </w:rPr>
        <w:t>Andtbacka</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Mozzillo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Zager</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Jahkola</w:t>
      </w:r>
      <w:proofErr w:type="spellEnd"/>
      <w:r>
        <w:rPr>
          <w:rFonts w:ascii="Book Antiqua" w:eastAsia="Book Antiqua" w:hAnsi="Book Antiqua" w:cs="Book Antiqua"/>
          <w:color w:val="000000"/>
        </w:rPr>
        <w:t xml:space="preserve"> T, Bowles TL, Testori A, </w:t>
      </w:r>
      <w:proofErr w:type="spellStart"/>
      <w:r>
        <w:rPr>
          <w:rFonts w:ascii="Book Antiqua" w:eastAsia="Book Antiqua" w:hAnsi="Book Antiqua" w:cs="Book Antiqua"/>
          <w:color w:val="000000"/>
        </w:rPr>
        <w:t>Beitsch</w:t>
      </w:r>
      <w:proofErr w:type="spellEnd"/>
      <w:r>
        <w:rPr>
          <w:rFonts w:ascii="Book Antiqua" w:eastAsia="Book Antiqua" w:hAnsi="Book Antiqua" w:cs="Book Antiqua"/>
          <w:color w:val="000000"/>
        </w:rPr>
        <w:t xml:space="preserve"> PD, Hoekstra HJ, Moncrieff M, Ingvar C, </w:t>
      </w:r>
      <w:proofErr w:type="spellStart"/>
      <w:r>
        <w:rPr>
          <w:rFonts w:ascii="Book Antiqua" w:eastAsia="Book Antiqua" w:hAnsi="Book Antiqua" w:cs="Book Antiqua"/>
          <w:color w:val="000000"/>
        </w:rPr>
        <w:t>Wouters</w:t>
      </w:r>
      <w:proofErr w:type="spellEnd"/>
      <w:r>
        <w:rPr>
          <w:rFonts w:ascii="Book Antiqua" w:eastAsia="Book Antiqua" w:hAnsi="Book Antiqua" w:cs="Book Antiqua"/>
          <w:color w:val="000000"/>
        </w:rPr>
        <w:t xml:space="preserve"> MWJM, </w:t>
      </w:r>
      <w:proofErr w:type="spellStart"/>
      <w:r>
        <w:rPr>
          <w:rFonts w:ascii="Book Antiqua" w:eastAsia="Book Antiqua" w:hAnsi="Book Antiqua" w:cs="Book Antiqua"/>
          <w:color w:val="000000"/>
        </w:rPr>
        <w:t>Sabel</w:t>
      </w:r>
      <w:proofErr w:type="spellEnd"/>
      <w:r>
        <w:rPr>
          <w:rFonts w:ascii="Book Antiqua" w:eastAsia="Book Antiqua" w:hAnsi="Book Antiqua" w:cs="Book Antiqua"/>
          <w:color w:val="000000"/>
        </w:rPr>
        <w:t xml:space="preserve"> MS, Levine EA, Agnese D, Henderson M,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R, Rossi CR, Neves RI, Trocha SD, Wright F, Byrd DR, Matter M, Hsueh E, </w:t>
      </w:r>
      <w:proofErr w:type="spellStart"/>
      <w:r>
        <w:rPr>
          <w:rFonts w:ascii="Book Antiqua" w:eastAsia="Book Antiqua" w:hAnsi="Book Antiqua" w:cs="Book Antiqua"/>
          <w:color w:val="000000"/>
        </w:rPr>
        <w:t>MacKenzie</w:t>
      </w:r>
      <w:proofErr w:type="spellEnd"/>
      <w:r>
        <w:rPr>
          <w:rFonts w:ascii="Book Antiqua" w:eastAsia="Book Antiqua" w:hAnsi="Book Antiqua" w:cs="Book Antiqua"/>
          <w:color w:val="000000"/>
        </w:rPr>
        <w:t xml:space="preserve">-Ross A, Johnson DB, </w:t>
      </w:r>
      <w:proofErr w:type="spellStart"/>
      <w:r>
        <w:rPr>
          <w:rFonts w:ascii="Book Antiqua" w:eastAsia="Book Antiqua" w:hAnsi="Book Antiqua" w:cs="Book Antiqua"/>
          <w:color w:val="000000"/>
        </w:rPr>
        <w:t>Terheyden</w:t>
      </w:r>
      <w:proofErr w:type="spellEnd"/>
      <w:r>
        <w:rPr>
          <w:rFonts w:ascii="Book Antiqua" w:eastAsia="Book Antiqua" w:hAnsi="Book Antiqua" w:cs="Book Antiqua"/>
          <w:color w:val="000000"/>
        </w:rPr>
        <w:t xml:space="preserve"> P, Berger AC, Huston TL, Wayne JD, Smithers BM, </w:t>
      </w:r>
      <w:proofErr w:type="spellStart"/>
      <w:r>
        <w:rPr>
          <w:rFonts w:ascii="Book Antiqua" w:eastAsia="Book Antiqua" w:hAnsi="Book Antiqua" w:cs="Book Antiqua"/>
          <w:color w:val="000000"/>
        </w:rPr>
        <w:t>Neuman</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Schneebaum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Ariyan</w:t>
      </w:r>
      <w:proofErr w:type="spellEnd"/>
      <w:r>
        <w:rPr>
          <w:rFonts w:ascii="Book Antiqua" w:eastAsia="Book Antiqua" w:hAnsi="Book Antiqua" w:cs="Book Antiqua"/>
          <w:color w:val="000000"/>
        </w:rPr>
        <w:t xml:space="preserve"> CE, Desai DC, Jacobs L, McMasters KM, </w:t>
      </w:r>
      <w:proofErr w:type="spellStart"/>
      <w:r>
        <w:rPr>
          <w:rFonts w:ascii="Book Antiqua" w:eastAsia="Book Antiqua" w:hAnsi="Book Antiqua" w:cs="Book Antiqua"/>
          <w:color w:val="000000"/>
        </w:rPr>
        <w:t>Gesierich</w:t>
      </w:r>
      <w:proofErr w:type="spellEnd"/>
      <w:r>
        <w:rPr>
          <w:rFonts w:ascii="Book Antiqua" w:eastAsia="Book Antiqua" w:hAnsi="Book Antiqua" w:cs="Book Antiqua"/>
          <w:color w:val="000000"/>
        </w:rPr>
        <w:t xml:space="preserve"> A, Hersey P, Bines SD, Kane JM, Barth RJ, McKinnon G, </w:t>
      </w:r>
      <w:proofErr w:type="spellStart"/>
      <w:r>
        <w:rPr>
          <w:rFonts w:ascii="Book Antiqua" w:eastAsia="Book Antiqua" w:hAnsi="Book Antiqua" w:cs="Book Antiqua"/>
          <w:color w:val="000000"/>
        </w:rPr>
        <w:t>Farma</w:t>
      </w:r>
      <w:proofErr w:type="spellEnd"/>
      <w:r>
        <w:rPr>
          <w:rFonts w:ascii="Book Antiqua" w:eastAsia="Book Antiqua" w:hAnsi="Book Antiqua" w:cs="Book Antiqua"/>
          <w:color w:val="000000"/>
        </w:rPr>
        <w:t xml:space="preserve"> JM, Schultz E, Vidal-</w:t>
      </w:r>
      <w:proofErr w:type="spellStart"/>
      <w:r>
        <w:rPr>
          <w:rFonts w:ascii="Book Antiqua" w:eastAsia="Book Antiqua" w:hAnsi="Book Antiqua" w:cs="Book Antiqua"/>
          <w:color w:val="000000"/>
        </w:rPr>
        <w:t>Sicart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Hoefer</w:t>
      </w:r>
      <w:proofErr w:type="spellEnd"/>
      <w:r>
        <w:rPr>
          <w:rFonts w:ascii="Book Antiqua" w:eastAsia="Book Antiqua" w:hAnsi="Book Antiqua" w:cs="Book Antiqua"/>
          <w:color w:val="000000"/>
        </w:rPr>
        <w:t xml:space="preserve"> RA, Lewis JM, </w:t>
      </w:r>
      <w:proofErr w:type="spellStart"/>
      <w:r>
        <w:rPr>
          <w:rFonts w:ascii="Book Antiqua" w:eastAsia="Book Antiqua" w:hAnsi="Book Antiqua" w:cs="Book Antiqua"/>
          <w:color w:val="000000"/>
        </w:rPr>
        <w:t>Scheri</w:t>
      </w:r>
      <w:proofErr w:type="spellEnd"/>
      <w:r>
        <w:rPr>
          <w:rFonts w:ascii="Book Antiqua" w:eastAsia="Book Antiqua" w:hAnsi="Book Antiqua" w:cs="Book Antiqua"/>
          <w:color w:val="000000"/>
        </w:rPr>
        <w:t xml:space="preserve"> R, Kelley MC, </w:t>
      </w:r>
      <w:proofErr w:type="spellStart"/>
      <w:r>
        <w:rPr>
          <w:rFonts w:ascii="Book Antiqua" w:eastAsia="Book Antiqua" w:hAnsi="Book Antiqua" w:cs="Book Antiqua"/>
          <w:color w:val="000000"/>
        </w:rPr>
        <w:t>Nieweg</w:t>
      </w:r>
      <w:proofErr w:type="spellEnd"/>
      <w:r>
        <w:rPr>
          <w:rFonts w:ascii="Book Antiqua" w:eastAsia="Book Antiqua" w:hAnsi="Book Antiqua" w:cs="Book Antiqua"/>
          <w:color w:val="000000"/>
        </w:rPr>
        <w:t xml:space="preserve"> OE, Noyes RD,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DSB, Wang HJ, </w:t>
      </w:r>
      <w:proofErr w:type="spellStart"/>
      <w:r>
        <w:rPr>
          <w:rFonts w:ascii="Book Antiqua" w:eastAsia="Book Antiqua" w:hAnsi="Book Antiqua" w:cs="Book Antiqua"/>
          <w:color w:val="000000"/>
        </w:rPr>
        <w:t>Elashoff</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Elashoff</w:t>
      </w:r>
      <w:proofErr w:type="spellEnd"/>
      <w:r>
        <w:rPr>
          <w:rFonts w:ascii="Book Antiqua" w:eastAsia="Book Antiqua" w:hAnsi="Book Antiqua" w:cs="Book Antiqua"/>
          <w:color w:val="000000"/>
        </w:rPr>
        <w:t xml:space="preserve"> RM. Completion Dissection or Observation for Sentinel-Node Metastasis in Melanoma.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2211-2222 [PMID: 28591523 DOI: 10.1056/NEJMoa1613210]</w:t>
      </w:r>
    </w:p>
    <w:p w14:paraId="4837BF3B" w14:textId="77777777" w:rsidR="00A77B3E" w:rsidRDefault="00E377B4" w:rsidP="00E9464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Ost P</w:t>
      </w:r>
      <w:r>
        <w:rPr>
          <w:rFonts w:ascii="Book Antiqua" w:eastAsia="Book Antiqua" w:hAnsi="Book Antiqua" w:cs="Book Antiqua"/>
          <w:color w:val="000000"/>
        </w:rPr>
        <w:t xml:space="preserve">, Reynders D, </w:t>
      </w:r>
      <w:proofErr w:type="spellStart"/>
      <w:r>
        <w:rPr>
          <w:rFonts w:ascii="Book Antiqua" w:eastAsia="Book Antiqua" w:hAnsi="Book Antiqua" w:cs="Book Antiqua"/>
          <w:color w:val="000000"/>
        </w:rPr>
        <w:t>Decaestecker</w:t>
      </w:r>
      <w:proofErr w:type="spellEnd"/>
      <w:r>
        <w:rPr>
          <w:rFonts w:ascii="Book Antiqua" w:eastAsia="Book Antiqua" w:hAnsi="Book Antiqua" w:cs="Book Antiqua"/>
          <w:color w:val="000000"/>
        </w:rPr>
        <w:t xml:space="preserve"> K, Fonteyne V, Lumen N, De </w:t>
      </w:r>
      <w:proofErr w:type="spellStart"/>
      <w:r>
        <w:rPr>
          <w:rFonts w:ascii="Book Antiqua" w:eastAsia="Book Antiqua" w:hAnsi="Book Antiqua" w:cs="Book Antiqua"/>
          <w:color w:val="000000"/>
        </w:rPr>
        <w:t>Bruycker</w:t>
      </w:r>
      <w:proofErr w:type="spellEnd"/>
      <w:r>
        <w:rPr>
          <w:rFonts w:ascii="Book Antiqua" w:eastAsia="Book Antiqua" w:hAnsi="Book Antiqua" w:cs="Book Antiqua"/>
          <w:color w:val="000000"/>
        </w:rPr>
        <w:t xml:space="preserve"> A, Lambert B, </w:t>
      </w:r>
      <w:proofErr w:type="spellStart"/>
      <w:r>
        <w:rPr>
          <w:rFonts w:ascii="Book Antiqua" w:eastAsia="Book Antiqua" w:hAnsi="Book Antiqua" w:cs="Book Antiqua"/>
          <w:color w:val="000000"/>
        </w:rPr>
        <w:t>Delrue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Bultijnck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Claeys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Goetghebeur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Villeirs</w:t>
      </w:r>
      <w:proofErr w:type="spellEnd"/>
      <w:r>
        <w:rPr>
          <w:rFonts w:ascii="Book Antiqua" w:eastAsia="Book Antiqua" w:hAnsi="Book Antiqua" w:cs="Book Antiqua"/>
          <w:color w:val="000000"/>
        </w:rPr>
        <w:t xml:space="preserve"> G, De Man K, </w:t>
      </w:r>
      <w:proofErr w:type="spellStart"/>
      <w:r>
        <w:rPr>
          <w:rFonts w:ascii="Book Antiqua" w:eastAsia="Book Antiqua" w:hAnsi="Book Antiqua" w:cs="Book Antiqua"/>
          <w:color w:val="000000"/>
        </w:rPr>
        <w:t>Ameye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Billiet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lastRenderedPageBreak/>
        <w:t>Joniau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Vanhaverbeke</w:t>
      </w:r>
      <w:proofErr w:type="spellEnd"/>
      <w:r>
        <w:rPr>
          <w:rFonts w:ascii="Book Antiqua" w:eastAsia="Book Antiqua" w:hAnsi="Book Antiqua" w:cs="Book Antiqua"/>
          <w:color w:val="000000"/>
        </w:rPr>
        <w:t xml:space="preserve"> F, De </w:t>
      </w:r>
      <w:proofErr w:type="spellStart"/>
      <w:r>
        <w:rPr>
          <w:rFonts w:ascii="Book Antiqua" w:eastAsia="Book Antiqua" w:hAnsi="Book Antiqua" w:cs="Book Antiqua"/>
          <w:color w:val="000000"/>
        </w:rPr>
        <w:t>Meerleer</w:t>
      </w:r>
      <w:proofErr w:type="spellEnd"/>
      <w:r>
        <w:rPr>
          <w:rFonts w:ascii="Book Antiqua" w:eastAsia="Book Antiqua" w:hAnsi="Book Antiqua" w:cs="Book Antiqua"/>
          <w:color w:val="000000"/>
        </w:rPr>
        <w:t xml:space="preserve"> G. Surveillance or Metastasis-Directed Therapy for Oligometastatic Prostate Cancer Recurrence: A Prospective, Randomized, Multicenter Phase II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446-453 [PMID: 29240541 DOI: 10.1200/JCO.2017.75.4853]</w:t>
      </w:r>
    </w:p>
    <w:p w14:paraId="1DB004EA" w14:textId="77777777" w:rsidR="00A77B3E" w:rsidRDefault="00E377B4" w:rsidP="00E9464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Decaestecker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Meerleer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Ameye</w:t>
      </w:r>
      <w:proofErr w:type="spellEnd"/>
      <w:r>
        <w:rPr>
          <w:rFonts w:ascii="Book Antiqua" w:eastAsia="Book Antiqua" w:hAnsi="Book Antiqua" w:cs="Book Antiqua"/>
          <w:color w:val="000000"/>
        </w:rPr>
        <w:t xml:space="preserve"> F, Fonteyne V, Lambert B, </w:t>
      </w:r>
      <w:proofErr w:type="spellStart"/>
      <w:r>
        <w:rPr>
          <w:rFonts w:ascii="Book Antiqua" w:eastAsia="Book Antiqua" w:hAnsi="Book Antiqua" w:cs="Book Antiqua"/>
          <w:color w:val="000000"/>
        </w:rPr>
        <w:t>Joniau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Delrue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Billiet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Duthoy</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Junius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Huysse</w:t>
      </w:r>
      <w:proofErr w:type="spellEnd"/>
      <w:r>
        <w:rPr>
          <w:rFonts w:ascii="Book Antiqua" w:eastAsia="Book Antiqua" w:hAnsi="Book Antiqua" w:cs="Book Antiqua"/>
          <w:color w:val="000000"/>
        </w:rPr>
        <w:t xml:space="preserve"> W, Lumen N, Ost P. Surveillance or metastasis-directed Therapy for </w:t>
      </w:r>
      <w:proofErr w:type="spellStart"/>
      <w:r>
        <w:rPr>
          <w:rFonts w:ascii="Book Antiqua" w:eastAsia="Book Antiqua" w:hAnsi="Book Antiqua" w:cs="Book Antiqua"/>
          <w:color w:val="000000"/>
        </w:rPr>
        <w:t>OligoMetastatic</w:t>
      </w:r>
      <w:proofErr w:type="spellEnd"/>
      <w:r>
        <w:rPr>
          <w:rFonts w:ascii="Book Antiqua" w:eastAsia="Book Antiqua" w:hAnsi="Book Antiqua" w:cs="Book Antiqua"/>
          <w:color w:val="000000"/>
        </w:rPr>
        <w:t xml:space="preserve"> Prostate cancer recurrence (STOMP): study protocol for a randomized phase II trial.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671 [PMID: 25223986 DOI: 10.1186/1471-2407-14-671]</w:t>
      </w:r>
    </w:p>
    <w:p w14:paraId="04B94D9E" w14:textId="7D473931" w:rsidR="00A77B3E" w:rsidRDefault="00E377B4" w:rsidP="00E9464A">
      <w:pPr>
        <w:spacing w:line="360" w:lineRule="auto"/>
        <w:jc w:val="both"/>
      </w:pPr>
      <w:r w:rsidRPr="007D727C">
        <w:rPr>
          <w:rFonts w:ascii="Book Antiqua" w:eastAsia="Book Antiqua" w:hAnsi="Book Antiqua" w:cs="Book Antiqua"/>
          <w:color w:val="000000"/>
          <w:highlight w:val="yellow"/>
        </w:rPr>
        <w:t xml:space="preserve">11 </w:t>
      </w:r>
      <w:r w:rsidRPr="007D727C">
        <w:rPr>
          <w:rFonts w:ascii="Book Antiqua" w:eastAsia="Book Antiqua" w:hAnsi="Book Antiqua" w:cs="Book Antiqua"/>
          <w:b/>
          <w:bCs/>
          <w:color w:val="000000"/>
          <w:highlight w:val="yellow"/>
        </w:rPr>
        <w:t>Lloyd RV</w:t>
      </w:r>
      <w:r w:rsidR="00844E44" w:rsidRPr="00844E44">
        <w:rPr>
          <w:rFonts w:ascii="Book Antiqua" w:eastAsia="Book Antiqua" w:hAnsi="Book Antiqua" w:cs="Book Antiqua"/>
          <w:bCs/>
          <w:color w:val="000000"/>
          <w:highlight w:val="yellow"/>
        </w:rPr>
        <w:t xml:space="preserve">, </w:t>
      </w:r>
      <w:proofErr w:type="spellStart"/>
      <w:r w:rsidR="00844E44" w:rsidRPr="00844E44">
        <w:rPr>
          <w:rFonts w:ascii="Book Antiqua" w:eastAsia="Book Antiqua" w:hAnsi="Book Antiqua" w:cs="Book Antiqua"/>
          <w:bCs/>
          <w:color w:val="000000"/>
          <w:highlight w:val="yellow"/>
        </w:rPr>
        <w:t>Osamura</w:t>
      </w:r>
      <w:proofErr w:type="spellEnd"/>
      <w:r w:rsidR="00844E44" w:rsidRPr="00844E44">
        <w:rPr>
          <w:rFonts w:ascii="Book Antiqua" w:eastAsia="Book Antiqua" w:hAnsi="Book Antiqua" w:cs="Book Antiqua"/>
          <w:bCs/>
          <w:color w:val="000000"/>
          <w:highlight w:val="yellow"/>
        </w:rPr>
        <w:t xml:space="preserve"> RY</w:t>
      </w:r>
      <w:r w:rsidRPr="00844E44">
        <w:rPr>
          <w:rFonts w:ascii="Book Antiqua" w:eastAsia="Book Antiqua" w:hAnsi="Book Antiqua" w:cs="Book Antiqua"/>
          <w:bCs/>
          <w:color w:val="000000"/>
          <w:highlight w:val="yellow"/>
        </w:rPr>
        <w:t>,</w:t>
      </w:r>
      <w:r w:rsidRPr="00844E44">
        <w:rPr>
          <w:rFonts w:ascii="Book Antiqua" w:eastAsia="Book Antiqua" w:hAnsi="Book Antiqua" w:cs="Book Antiqua"/>
          <w:color w:val="000000"/>
          <w:highlight w:val="yellow"/>
        </w:rPr>
        <w:t xml:space="preserve"> </w:t>
      </w:r>
      <w:proofErr w:type="spellStart"/>
      <w:r w:rsidRPr="007D727C">
        <w:rPr>
          <w:rFonts w:ascii="Book Antiqua" w:eastAsia="Book Antiqua" w:hAnsi="Book Antiqua" w:cs="Book Antiqua"/>
          <w:color w:val="000000"/>
          <w:highlight w:val="yellow"/>
        </w:rPr>
        <w:t>Klöppel</w:t>
      </w:r>
      <w:proofErr w:type="spellEnd"/>
      <w:r w:rsidRPr="007D727C">
        <w:rPr>
          <w:rFonts w:ascii="Book Antiqua" w:eastAsia="Book Antiqua" w:hAnsi="Book Antiqua" w:cs="Book Antiqua"/>
          <w:color w:val="000000"/>
          <w:highlight w:val="yellow"/>
        </w:rPr>
        <w:t xml:space="preserve"> G, </w:t>
      </w:r>
      <w:proofErr w:type="spellStart"/>
      <w:r w:rsidRPr="007D727C">
        <w:rPr>
          <w:rFonts w:ascii="Book Antiqua" w:eastAsia="Book Antiqua" w:hAnsi="Book Antiqua" w:cs="Book Antiqua"/>
          <w:color w:val="000000"/>
          <w:highlight w:val="yellow"/>
        </w:rPr>
        <w:t>Rosai</w:t>
      </w:r>
      <w:proofErr w:type="spellEnd"/>
      <w:r w:rsidRPr="007D727C">
        <w:rPr>
          <w:rFonts w:ascii="Book Antiqua" w:eastAsia="Book Antiqua" w:hAnsi="Book Antiqua" w:cs="Book Antiqua"/>
          <w:color w:val="000000"/>
          <w:highlight w:val="yellow"/>
        </w:rPr>
        <w:t xml:space="preserve"> J. WHO Classification of </w:t>
      </w:r>
      <w:proofErr w:type="spellStart"/>
      <w:r w:rsidRPr="007D727C">
        <w:rPr>
          <w:rFonts w:ascii="Book Antiqua" w:eastAsia="Book Antiqua" w:hAnsi="Book Antiqua" w:cs="Book Antiqua"/>
          <w:color w:val="000000"/>
          <w:highlight w:val="yellow"/>
        </w:rPr>
        <w:t>Tumours</w:t>
      </w:r>
      <w:proofErr w:type="spellEnd"/>
      <w:r w:rsidRPr="007D727C">
        <w:rPr>
          <w:rFonts w:ascii="Book Antiqua" w:eastAsia="Book Antiqua" w:hAnsi="Book Antiqua" w:cs="Book Antiqua"/>
          <w:color w:val="000000"/>
          <w:highlight w:val="yellow"/>
        </w:rPr>
        <w:t xml:space="preserve"> of Endocrine Organs. </w:t>
      </w:r>
      <w:r w:rsidR="007D727C" w:rsidRPr="007D727C">
        <w:rPr>
          <w:rFonts w:ascii="Book Antiqua" w:eastAsia="Book Antiqua" w:hAnsi="Book Antiqua" w:cs="Book Antiqua"/>
          <w:color w:val="000000"/>
          <w:highlight w:val="yellow"/>
        </w:rPr>
        <w:t>4</w:t>
      </w:r>
      <w:r w:rsidRPr="007D727C">
        <w:rPr>
          <w:rFonts w:ascii="Book Antiqua" w:eastAsia="Book Antiqua" w:hAnsi="Book Antiqua" w:cs="Book Antiqua"/>
          <w:color w:val="000000"/>
          <w:highlight w:val="yellow"/>
        </w:rPr>
        <w:t xml:space="preserve">th </w:t>
      </w:r>
      <w:r w:rsidR="007D727C" w:rsidRPr="007D727C">
        <w:rPr>
          <w:rFonts w:ascii="Book Antiqua" w:hAnsi="Book Antiqua" w:cs="Arial"/>
          <w:bCs/>
          <w:highlight w:val="yellow"/>
        </w:rPr>
        <w:t>ed</w:t>
      </w:r>
      <w:r w:rsidRPr="007D727C">
        <w:rPr>
          <w:rFonts w:ascii="Book Antiqua" w:eastAsia="Book Antiqua" w:hAnsi="Book Antiqua" w:cs="Book Antiqua"/>
          <w:color w:val="000000"/>
          <w:highlight w:val="yellow"/>
        </w:rPr>
        <w:t>. IARC WHO</w:t>
      </w:r>
      <w:r w:rsidRPr="009D79E6">
        <w:rPr>
          <w:rFonts w:ascii="Book Antiqua" w:eastAsia="Book Antiqua" w:hAnsi="Book Antiqua" w:cs="Book Antiqua"/>
          <w:color w:val="000000"/>
          <w:highlight w:val="yellow"/>
        </w:rPr>
        <w:t xml:space="preserve"> Classification of </w:t>
      </w:r>
      <w:proofErr w:type="spellStart"/>
      <w:r w:rsidRPr="009D79E6">
        <w:rPr>
          <w:rFonts w:ascii="Book Antiqua" w:eastAsia="Book Antiqua" w:hAnsi="Book Antiqua" w:cs="Book Antiqua"/>
          <w:color w:val="000000"/>
          <w:highlight w:val="yellow"/>
        </w:rPr>
        <w:t>Tumours</w:t>
      </w:r>
      <w:proofErr w:type="spellEnd"/>
      <w:r w:rsidRPr="009D79E6">
        <w:rPr>
          <w:rFonts w:ascii="Book Antiqua" w:eastAsia="Book Antiqua" w:hAnsi="Book Antiqua" w:cs="Book Antiqua"/>
          <w:color w:val="000000"/>
          <w:highlight w:val="yellow"/>
        </w:rPr>
        <w:t>, 2017</w:t>
      </w:r>
      <w:r w:rsidR="007D727C">
        <w:rPr>
          <w:rFonts w:ascii="Book Antiqua" w:eastAsia="Book Antiqua" w:hAnsi="Book Antiqua" w:cs="Book Antiqua"/>
          <w:color w:val="000000"/>
          <w:highlight w:val="yellow"/>
        </w:rPr>
        <w:t xml:space="preserve">; </w:t>
      </w:r>
      <w:r w:rsidR="007D727C" w:rsidRPr="007D727C">
        <w:rPr>
          <w:rFonts w:ascii="Book Antiqua" w:eastAsia="Book Antiqua" w:hAnsi="Book Antiqua" w:cs="Book Antiqua"/>
          <w:b/>
          <w:bCs/>
          <w:color w:val="000000"/>
          <w:highlight w:val="yellow"/>
        </w:rPr>
        <w:t>10</w:t>
      </w:r>
      <w:r w:rsidRPr="009D79E6">
        <w:rPr>
          <w:rFonts w:ascii="Book Antiqua" w:eastAsia="Book Antiqua" w:hAnsi="Book Antiqua" w:cs="Book Antiqua"/>
          <w:color w:val="000000"/>
          <w:highlight w:val="yellow"/>
        </w:rPr>
        <w:t>.</w:t>
      </w:r>
    </w:p>
    <w:p w14:paraId="53E35A3F" w14:textId="77777777" w:rsidR="00A77B3E" w:rsidRDefault="00E377B4" w:rsidP="00E9464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The ENETS guidelines: the new TNM classification system.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96</w:t>
      </w:r>
      <w:r>
        <w:rPr>
          <w:rFonts w:ascii="Book Antiqua" w:eastAsia="Book Antiqua" w:hAnsi="Book Antiqua" w:cs="Book Antiqua"/>
          <w:color w:val="000000"/>
        </w:rPr>
        <w:t>: 806-809 [PMID: 21302636]</w:t>
      </w:r>
    </w:p>
    <w:p w14:paraId="540A1766" w14:textId="77777777" w:rsidR="00A77B3E" w:rsidRDefault="00E377B4" w:rsidP="00E9464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Therasse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Arbuck</w:t>
      </w:r>
      <w:proofErr w:type="spellEnd"/>
      <w:r>
        <w:rPr>
          <w:rFonts w:ascii="Book Antiqua" w:eastAsia="Book Antiqua" w:hAnsi="Book Antiqua" w:cs="Book Antiqua"/>
          <w:color w:val="000000"/>
        </w:rPr>
        <w:t xml:space="preserve"> SG, Eisenhauer EA, Wanders J, Kaplan RS, Rubinstein L, </w:t>
      </w:r>
      <w:proofErr w:type="spellStart"/>
      <w:r>
        <w:rPr>
          <w:rFonts w:ascii="Book Antiqua" w:eastAsia="Book Antiqua" w:hAnsi="Book Antiqua" w:cs="Book Antiqua"/>
          <w:color w:val="000000"/>
        </w:rPr>
        <w:t>Verweij</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Glabbeke</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Oosterom</w:t>
      </w:r>
      <w:proofErr w:type="spellEnd"/>
      <w:r>
        <w:rPr>
          <w:rFonts w:ascii="Book Antiqua" w:eastAsia="Book Antiqua" w:hAnsi="Book Antiqua" w:cs="Book Antiqua"/>
          <w:color w:val="000000"/>
        </w:rPr>
        <w:t xml:space="preserve"> AT, Christian MC, </w:t>
      </w:r>
      <w:proofErr w:type="spellStart"/>
      <w:r>
        <w:rPr>
          <w:rFonts w:ascii="Book Antiqua" w:eastAsia="Book Antiqua" w:hAnsi="Book Antiqua" w:cs="Book Antiqua"/>
          <w:color w:val="000000"/>
        </w:rPr>
        <w:t>Gwyther</w:t>
      </w:r>
      <w:proofErr w:type="spellEnd"/>
      <w:r>
        <w:rPr>
          <w:rFonts w:ascii="Book Antiqua" w:eastAsia="Book Antiqua" w:hAnsi="Book Antiqua" w:cs="Book Antiqua"/>
          <w:color w:val="000000"/>
        </w:rPr>
        <w:t xml:space="preserve"> SG. New guidelines to evaluate the response to treatment in solid tumors. European Organization for Research and Treatment of Cancer, National Cancer Institute of the United States, National Cancer Institute of Canada.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2000; </w:t>
      </w:r>
      <w:r>
        <w:rPr>
          <w:rFonts w:ascii="Book Antiqua" w:eastAsia="Book Antiqua" w:hAnsi="Book Antiqua" w:cs="Book Antiqua"/>
          <w:b/>
          <w:bCs/>
          <w:color w:val="000000"/>
        </w:rPr>
        <w:t>92</w:t>
      </w:r>
      <w:r>
        <w:rPr>
          <w:rFonts w:ascii="Book Antiqua" w:eastAsia="Book Antiqua" w:hAnsi="Book Antiqua" w:cs="Book Antiqua"/>
          <w:color w:val="000000"/>
        </w:rPr>
        <w:t>: 205-216 [PMID: 10655437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/92.3.205]</w:t>
      </w:r>
    </w:p>
    <w:p w14:paraId="22308F34" w14:textId="77777777" w:rsidR="00A77B3E" w:rsidRDefault="00E377B4" w:rsidP="00E9464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Gao H</w:t>
      </w:r>
      <w:r>
        <w:rPr>
          <w:rFonts w:ascii="Book Antiqua" w:eastAsia="Book Antiqua" w:hAnsi="Book Antiqua" w:cs="Book Antiqua"/>
          <w:color w:val="000000"/>
        </w:rPr>
        <w:t xml:space="preserve">, Liu L, Wang W, Xu 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Wu C, Qi Z, Zhang S, Liu C, Xu J, Ni Q, Yu X. Novel recurrence risk stratification of resected pancreatic neuroendocrine tumor.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412</w:t>
      </w:r>
      <w:r>
        <w:rPr>
          <w:rFonts w:ascii="Book Antiqua" w:eastAsia="Book Antiqua" w:hAnsi="Book Antiqua" w:cs="Book Antiqua"/>
          <w:color w:val="000000"/>
        </w:rPr>
        <w:t>: 188-193 [PMID: 29107104 DOI: 10.1016/j.canlet.2017.10.036]</w:t>
      </w:r>
    </w:p>
    <w:p w14:paraId="3BF28DFD" w14:textId="77777777" w:rsidR="00A77B3E" w:rsidRDefault="00E377B4" w:rsidP="00E9464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Panzuto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Boninsegna</w:t>
      </w:r>
      <w:proofErr w:type="spellEnd"/>
      <w:r>
        <w:rPr>
          <w:rFonts w:ascii="Book Antiqua" w:eastAsia="Book Antiqua" w:hAnsi="Book Antiqua" w:cs="Book Antiqua"/>
          <w:color w:val="000000"/>
        </w:rPr>
        <w:t xml:space="preserve"> L, Fazio N, </w:t>
      </w:r>
      <w:proofErr w:type="spellStart"/>
      <w:r>
        <w:rPr>
          <w:rFonts w:ascii="Book Antiqua" w:eastAsia="Book Antiqua" w:hAnsi="Book Antiqua" w:cs="Book Antiqua"/>
          <w:color w:val="000000"/>
        </w:rPr>
        <w:t>Campana</w:t>
      </w:r>
      <w:proofErr w:type="spellEnd"/>
      <w:r>
        <w:rPr>
          <w:rFonts w:ascii="Book Antiqua" w:eastAsia="Book Antiqua" w:hAnsi="Book Antiqua" w:cs="Book Antiqua"/>
          <w:color w:val="000000"/>
        </w:rPr>
        <w:t xml:space="preserve"> D, Pia </w:t>
      </w:r>
      <w:proofErr w:type="spellStart"/>
      <w:r>
        <w:rPr>
          <w:rFonts w:ascii="Book Antiqua" w:eastAsia="Book Antiqua" w:hAnsi="Book Antiqua" w:cs="Book Antiqua"/>
          <w:color w:val="000000"/>
        </w:rPr>
        <w:t>Brizzi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Dogliotti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Tomassetti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Metastatic and locally advanced pancreatic endocrine carcinomas: analysis of factors associated with disease progression.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2372-2377 [PMID: 21555696 DOI: 10.1200/JCO.2010.33.0688]</w:t>
      </w:r>
    </w:p>
    <w:p w14:paraId="633E036A" w14:textId="77777777" w:rsidR="00A77B3E" w:rsidRDefault="00E377B4" w:rsidP="00E9464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Ellison TA</w:t>
      </w:r>
      <w:r>
        <w:rPr>
          <w:rFonts w:ascii="Book Antiqua" w:eastAsia="Book Antiqua" w:hAnsi="Book Antiqua" w:cs="Book Antiqua"/>
          <w:color w:val="000000"/>
        </w:rPr>
        <w:t xml:space="preserve">, Wolfgang CL, Shi C, Cameron JL, Murakami P, </w:t>
      </w:r>
      <w:proofErr w:type="spellStart"/>
      <w:r>
        <w:rPr>
          <w:rFonts w:ascii="Book Antiqua" w:eastAsia="Book Antiqua" w:hAnsi="Book Antiqua" w:cs="Book Antiqua"/>
          <w:color w:val="000000"/>
        </w:rPr>
        <w:t>Mun</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Singhi</w:t>
      </w:r>
      <w:proofErr w:type="spellEnd"/>
      <w:r>
        <w:rPr>
          <w:rFonts w:ascii="Book Antiqua" w:eastAsia="Book Antiqua" w:hAnsi="Book Antiqua" w:cs="Book Antiqua"/>
          <w:color w:val="000000"/>
        </w:rPr>
        <w:t xml:space="preserve"> AD, Cornish TC, </w:t>
      </w:r>
      <w:proofErr w:type="spellStart"/>
      <w:r>
        <w:rPr>
          <w:rFonts w:ascii="Book Antiqua" w:eastAsia="Book Antiqua" w:hAnsi="Book Antiqua" w:cs="Book Antiqua"/>
          <w:color w:val="000000"/>
        </w:rPr>
        <w:t>Olino</w:t>
      </w:r>
      <w:proofErr w:type="spellEnd"/>
      <w:r>
        <w:rPr>
          <w:rFonts w:ascii="Book Antiqua" w:eastAsia="Book Antiqua" w:hAnsi="Book Antiqua" w:cs="Book Antiqua"/>
          <w:color w:val="000000"/>
        </w:rPr>
        <w:t xml:space="preserve"> K, Meriden Z,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 Diaz LA,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RH, </w:t>
      </w:r>
      <w:proofErr w:type="spellStart"/>
      <w:r>
        <w:rPr>
          <w:rFonts w:ascii="Book Antiqua" w:eastAsia="Book Antiqua" w:hAnsi="Book Antiqua" w:cs="Book Antiqua"/>
          <w:color w:val="000000"/>
        </w:rPr>
        <w:t>Edil</w:t>
      </w:r>
      <w:proofErr w:type="spellEnd"/>
      <w:r>
        <w:rPr>
          <w:rFonts w:ascii="Book Antiqua" w:eastAsia="Book Antiqua" w:hAnsi="Book Antiqua" w:cs="Book Antiqua"/>
          <w:color w:val="000000"/>
        </w:rPr>
        <w:t xml:space="preserve"> BH. A single institution's 26-year experience with nonfunctional pancreatic neuroendocrine tumors: a validation of current staging systems and a new prognostic nomogram.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259</w:t>
      </w:r>
      <w:r>
        <w:rPr>
          <w:rFonts w:ascii="Book Antiqua" w:eastAsia="Book Antiqua" w:hAnsi="Book Antiqua" w:cs="Book Antiqua"/>
          <w:color w:val="000000"/>
        </w:rPr>
        <w:t>: 204-212 [PMID: 23673766 DOI: 10.1097/SLA.0b013e31828f3174]</w:t>
      </w:r>
    </w:p>
    <w:p w14:paraId="5D15F7E9" w14:textId="77777777" w:rsidR="00A77B3E" w:rsidRDefault="00E377B4" w:rsidP="00E9464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Marinoni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Kurrer</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Vassella</w:t>
      </w:r>
      <w:proofErr w:type="spellEnd"/>
      <w:r>
        <w:rPr>
          <w:rFonts w:ascii="Book Antiqua" w:eastAsia="Book Antiqua" w:hAnsi="Book Antiqua" w:cs="Book Antiqua"/>
          <w:color w:val="000000"/>
        </w:rPr>
        <w:t xml:space="preserve"> E, Dettmer M, Rudolph T, </w:t>
      </w:r>
      <w:proofErr w:type="spellStart"/>
      <w:r>
        <w:rPr>
          <w:rFonts w:ascii="Book Antiqua" w:eastAsia="Book Antiqua" w:hAnsi="Book Antiqua" w:cs="Book Antiqua"/>
          <w:color w:val="000000"/>
        </w:rPr>
        <w:t>Banz</w:t>
      </w:r>
      <w:proofErr w:type="spellEnd"/>
      <w:r>
        <w:rPr>
          <w:rFonts w:ascii="Book Antiqua" w:eastAsia="Book Antiqua" w:hAnsi="Book Antiqua" w:cs="Book Antiqua"/>
          <w:color w:val="000000"/>
        </w:rPr>
        <w:t xml:space="preserve"> V, Hunger F, </w:t>
      </w:r>
      <w:proofErr w:type="spellStart"/>
      <w:r>
        <w:rPr>
          <w:rFonts w:ascii="Book Antiqua" w:eastAsia="Book Antiqua" w:hAnsi="Book Antiqua" w:cs="Book Antiqua"/>
          <w:color w:val="000000"/>
        </w:rPr>
        <w:t>Pasquinelli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Speel</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A. Loss of DAXX and ATRX are associated with chromosome instability and reduced survival of patients with pancreatic neuroendocrine tumors.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453-60.e5 [PMID: 24148618 DOI: 10.1053/j.gastro.2013.10.020]</w:t>
      </w:r>
    </w:p>
    <w:p w14:paraId="2ED48FE5" w14:textId="77777777" w:rsidR="00A77B3E" w:rsidRDefault="00E377B4" w:rsidP="00E9464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Scarpa A</w:t>
      </w:r>
      <w:r>
        <w:rPr>
          <w:rFonts w:ascii="Book Antiqua" w:eastAsia="Book Antiqua" w:hAnsi="Book Antiqua" w:cs="Book Antiqua"/>
          <w:color w:val="000000"/>
        </w:rPr>
        <w:t xml:space="preserve">, Chang DK, </w:t>
      </w:r>
      <w:proofErr w:type="spellStart"/>
      <w:r>
        <w:rPr>
          <w:rFonts w:ascii="Book Antiqua" w:eastAsia="Book Antiqua" w:hAnsi="Book Antiqua" w:cs="Book Antiqua"/>
          <w:color w:val="000000"/>
        </w:rPr>
        <w:t>Nones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Corbo</w:t>
      </w:r>
      <w:proofErr w:type="spellEnd"/>
      <w:r>
        <w:rPr>
          <w:rFonts w:ascii="Book Antiqua" w:eastAsia="Book Antiqua" w:hAnsi="Book Antiqua" w:cs="Book Antiqua"/>
          <w:color w:val="000000"/>
        </w:rPr>
        <w:t xml:space="preserve"> V, Patch AM, Bailey P, Lawlor RT, Johns AL, Miller DK, </w:t>
      </w:r>
      <w:proofErr w:type="spellStart"/>
      <w:r>
        <w:rPr>
          <w:rFonts w:ascii="Book Antiqua" w:eastAsia="Book Antiqua" w:hAnsi="Book Antiqua" w:cs="Book Antiqua"/>
          <w:color w:val="000000"/>
        </w:rPr>
        <w:t>Mafficini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Rusev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Scardoni</w:t>
      </w:r>
      <w:proofErr w:type="spellEnd"/>
      <w:r>
        <w:rPr>
          <w:rFonts w:ascii="Book Antiqua" w:eastAsia="Book Antiqua" w:hAnsi="Book Antiqua" w:cs="Book Antiqua"/>
          <w:color w:val="000000"/>
        </w:rPr>
        <w:t xml:space="preserve"> M, Antonello D, </w:t>
      </w:r>
      <w:proofErr w:type="spellStart"/>
      <w:r>
        <w:rPr>
          <w:rFonts w:ascii="Book Antiqua" w:eastAsia="Book Antiqua" w:hAnsi="Book Antiqua" w:cs="Book Antiqua"/>
          <w:color w:val="000000"/>
        </w:rPr>
        <w:t>Barbi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Sikora</w:t>
      </w:r>
      <w:proofErr w:type="spellEnd"/>
      <w:r>
        <w:rPr>
          <w:rFonts w:ascii="Book Antiqua" w:eastAsia="Book Antiqua" w:hAnsi="Book Antiqua" w:cs="Book Antiqua"/>
          <w:color w:val="000000"/>
        </w:rPr>
        <w:t xml:space="preserve"> KO, </w:t>
      </w:r>
      <w:proofErr w:type="spellStart"/>
      <w:r>
        <w:rPr>
          <w:rFonts w:ascii="Book Antiqua" w:eastAsia="Book Antiqua" w:hAnsi="Book Antiqua" w:cs="Book Antiqua"/>
          <w:color w:val="000000"/>
        </w:rPr>
        <w:t>Cingarlini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Vicentini</w:t>
      </w:r>
      <w:proofErr w:type="spellEnd"/>
      <w:r>
        <w:rPr>
          <w:rFonts w:ascii="Book Antiqua" w:eastAsia="Book Antiqua" w:hAnsi="Book Antiqua" w:cs="Book Antiqua"/>
          <w:color w:val="000000"/>
        </w:rPr>
        <w:t xml:space="preserve"> C, McKay S, Quinn MC, </w:t>
      </w:r>
      <w:proofErr w:type="spellStart"/>
      <w:r>
        <w:rPr>
          <w:rFonts w:ascii="Book Antiqua" w:eastAsia="Book Antiqua" w:hAnsi="Book Antiqua" w:cs="Book Antiqua"/>
          <w:color w:val="000000"/>
        </w:rPr>
        <w:t>Bruxner</w:t>
      </w:r>
      <w:proofErr w:type="spellEnd"/>
      <w:r>
        <w:rPr>
          <w:rFonts w:ascii="Book Antiqua" w:eastAsia="Book Antiqua" w:hAnsi="Book Antiqua" w:cs="Book Antiqua"/>
          <w:color w:val="000000"/>
        </w:rPr>
        <w:t xml:space="preserve"> TJ, Christ AN, </w:t>
      </w:r>
      <w:proofErr w:type="spellStart"/>
      <w:r>
        <w:rPr>
          <w:rFonts w:ascii="Book Antiqua" w:eastAsia="Book Antiqua" w:hAnsi="Book Antiqua" w:cs="Book Antiqua"/>
          <w:color w:val="000000"/>
        </w:rPr>
        <w:t>Harliwong</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Idrisoglu</w:t>
      </w:r>
      <w:proofErr w:type="spellEnd"/>
      <w:r>
        <w:rPr>
          <w:rFonts w:ascii="Book Antiqua" w:eastAsia="Book Antiqua" w:hAnsi="Book Antiqua" w:cs="Book Antiqua"/>
          <w:color w:val="000000"/>
        </w:rPr>
        <w:t xml:space="preserve"> S, McLean S, </w:t>
      </w:r>
      <w:proofErr w:type="spellStart"/>
      <w:r>
        <w:rPr>
          <w:rFonts w:ascii="Book Antiqua" w:eastAsia="Book Antiqua" w:hAnsi="Book Antiqua" w:cs="Book Antiqua"/>
          <w:color w:val="000000"/>
        </w:rPr>
        <w:t>Nourse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Nourbakhsh</w:t>
      </w:r>
      <w:proofErr w:type="spellEnd"/>
      <w:r>
        <w:rPr>
          <w:rFonts w:ascii="Book Antiqua" w:eastAsia="Book Antiqua" w:hAnsi="Book Antiqua" w:cs="Book Antiqua"/>
          <w:color w:val="000000"/>
        </w:rPr>
        <w:t xml:space="preserve"> E, Wilson PJ, Anderson MJ, Fink JL, Newell F, Waddell N, Holmes O, </w:t>
      </w:r>
      <w:proofErr w:type="spellStart"/>
      <w:r>
        <w:rPr>
          <w:rFonts w:ascii="Book Antiqua" w:eastAsia="Book Antiqua" w:hAnsi="Book Antiqua" w:cs="Book Antiqua"/>
          <w:color w:val="000000"/>
        </w:rPr>
        <w:t>Kazakoff</w:t>
      </w:r>
      <w:proofErr w:type="spellEnd"/>
      <w:r>
        <w:rPr>
          <w:rFonts w:ascii="Book Antiqua" w:eastAsia="Book Antiqua" w:hAnsi="Book Antiqua" w:cs="Book Antiqua"/>
          <w:color w:val="000000"/>
        </w:rPr>
        <w:t xml:space="preserve"> SH, Leonard C, Wood S, Xu Q, Nagaraj SH, Amato E, Dalai I, </w:t>
      </w:r>
      <w:proofErr w:type="spellStart"/>
      <w:r>
        <w:rPr>
          <w:rFonts w:ascii="Book Antiqua" w:eastAsia="Book Antiqua" w:hAnsi="Book Antiqua" w:cs="Book Antiqua"/>
          <w:color w:val="000000"/>
        </w:rPr>
        <w:t>Bersani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Cataldo</w:t>
      </w:r>
      <w:proofErr w:type="spellEnd"/>
      <w:r>
        <w:rPr>
          <w:rFonts w:ascii="Book Antiqua" w:eastAsia="Book Antiqua" w:hAnsi="Book Antiqua" w:cs="Book Antiqua"/>
          <w:color w:val="000000"/>
        </w:rPr>
        <w:t xml:space="preserve"> I, Dei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Davì</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Landoni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Malpaga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Miotto</w:t>
      </w:r>
      <w:proofErr w:type="spellEnd"/>
      <w:r>
        <w:rPr>
          <w:rFonts w:ascii="Book Antiqua" w:eastAsia="Book Antiqua" w:hAnsi="Book Antiqua" w:cs="Book Antiqua"/>
          <w:color w:val="000000"/>
        </w:rPr>
        <w:t xml:space="preserve"> M, Whitehall VL, Leggett BA, Harris JL, Harris J, Jones MD, </w:t>
      </w:r>
      <w:proofErr w:type="spellStart"/>
      <w:r>
        <w:rPr>
          <w:rFonts w:ascii="Book Antiqua" w:eastAsia="Book Antiqua" w:hAnsi="Book Antiqua" w:cs="Book Antiqua"/>
          <w:color w:val="000000"/>
        </w:rPr>
        <w:t>Humphris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Chantrill</w:t>
      </w:r>
      <w:proofErr w:type="spellEnd"/>
      <w:r>
        <w:rPr>
          <w:rFonts w:ascii="Book Antiqua" w:eastAsia="Book Antiqua" w:hAnsi="Book Antiqua" w:cs="Book Antiqua"/>
          <w:color w:val="000000"/>
        </w:rPr>
        <w:t xml:space="preserve"> LA, Chin V, </w:t>
      </w:r>
      <w:proofErr w:type="spellStart"/>
      <w:r>
        <w:rPr>
          <w:rFonts w:ascii="Book Antiqua" w:eastAsia="Book Antiqua" w:hAnsi="Book Antiqua" w:cs="Book Antiqua"/>
          <w:color w:val="000000"/>
        </w:rPr>
        <w:t>Nagrial</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Pajic</w:t>
      </w:r>
      <w:proofErr w:type="spellEnd"/>
      <w:r>
        <w:rPr>
          <w:rFonts w:ascii="Book Antiqua" w:eastAsia="Book Antiqua" w:hAnsi="Book Antiqua" w:cs="Book Antiqua"/>
          <w:color w:val="000000"/>
        </w:rPr>
        <w:t xml:space="preserve"> M, Scarlett CJ, </w:t>
      </w:r>
      <w:proofErr w:type="spellStart"/>
      <w:r>
        <w:rPr>
          <w:rFonts w:ascii="Book Antiqua" w:eastAsia="Book Antiqua" w:hAnsi="Book Antiqua" w:cs="Book Antiqua"/>
          <w:color w:val="000000"/>
        </w:rPr>
        <w:t>Pinho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Rooman</w:t>
      </w:r>
      <w:proofErr w:type="spellEnd"/>
      <w:r>
        <w:rPr>
          <w:rFonts w:ascii="Book Antiqua" w:eastAsia="Book Antiqua" w:hAnsi="Book Antiqua" w:cs="Book Antiqua"/>
          <w:color w:val="000000"/>
        </w:rPr>
        <w:t xml:space="preserve"> I, Toon C, Wu J, </w:t>
      </w:r>
      <w:proofErr w:type="spellStart"/>
      <w:r>
        <w:rPr>
          <w:rFonts w:ascii="Book Antiqua" w:eastAsia="Book Antiqua" w:hAnsi="Book Antiqua" w:cs="Book Antiqua"/>
          <w:color w:val="000000"/>
        </w:rPr>
        <w:t>Pinese</w:t>
      </w:r>
      <w:proofErr w:type="spellEnd"/>
      <w:r>
        <w:rPr>
          <w:rFonts w:ascii="Book Antiqua" w:eastAsia="Book Antiqua" w:hAnsi="Book Antiqua" w:cs="Book Antiqua"/>
          <w:color w:val="000000"/>
        </w:rPr>
        <w:t xml:space="preserve"> M, Cowley M, Barbour A, Mawson A, Humphrey ES, Colvin EK, Chou A, Lovell JA, Jamieson NB, Duthie F, Gingras MC, Fisher WE, </w:t>
      </w:r>
      <w:proofErr w:type="spellStart"/>
      <w:r>
        <w:rPr>
          <w:rFonts w:ascii="Book Antiqua" w:eastAsia="Book Antiqua" w:hAnsi="Book Antiqua" w:cs="Book Antiqua"/>
          <w:color w:val="000000"/>
        </w:rPr>
        <w:t>Dagg</w:t>
      </w:r>
      <w:proofErr w:type="spellEnd"/>
      <w:r>
        <w:rPr>
          <w:rFonts w:ascii="Book Antiqua" w:eastAsia="Book Antiqua" w:hAnsi="Book Antiqua" w:cs="Book Antiqua"/>
          <w:color w:val="000000"/>
        </w:rPr>
        <w:t xml:space="preserve"> RA, Lau LM, Lee M, Pickett HA, </w:t>
      </w:r>
      <w:proofErr w:type="spellStart"/>
      <w:r>
        <w:rPr>
          <w:rFonts w:ascii="Book Antiqua" w:eastAsia="Book Antiqua" w:hAnsi="Book Antiqua" w:cs="Book Antiqua"/>
          <w:color w:val="000000"/>
        </w:rPr>
        <w:t>Reddel</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Samra</w:t>
      </w:r>
      <w:proofErr w:type="spellEnd"/>
      <w:r>
        <w:rPr>
          <w:rFonts w:ascii="Book Antiqua" w:eastAsia="Book Antiqua" w:hAnsi="Book Antiqua" w:cs="Book Antiqua"/>
          <w:color w:val="000000"/>
        </w:rPr>
        <w:t xml:space="preserve"> JS, Kench JG, Merrett ND, </w:t>
      </w:r>
      <w:proofErr w:type="spellStart"/>
      <w:r>
        <w:rPr>
          <w:rFonts w:ascii="Book Antiqua" w:eastAsia="Book Antiqua" w:hAnsi="Book Antiqua" w:cs="Book Antiqua"/>
          <w:color w:val="000000"/>
        </w:rPr>
        <w:t>Epari</w:t>
      </w:r>
      <w:proofErr w:type="spellEnd"/>
      <w:r>
        <w:rPr>
          <w:rFonts w:ascii="Book Antiqua" w:eastAsia="Book Antiqua" w:hAnsi="Book Antiqua" w:cs="Book Antiqua"/>
          <w:color w:val="000000"/>
        </w:rPr>
        <w:t xml:space="preserve"> K, Nguyen NQ, </w:t>
      </w:r>
      <w:proofErr w:type="spellStart"/>
      <w:r>
        <w:rPr>
          <w:rFonts w:ascii="Book Antiqua" w:eastAsia="Book Antiqua" w:hAnsi="Book Antiqua" w:cs="Book Antiqua"/>
          <w:color w:val="000000"/>
        </w:rPr>
        <w:t>Zeps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Simbolo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Butturini</w:t>
      </w:r>
      <w:proofErr w:type="spellEnd"/>
      <w:r>
        <w:rPr>
          <w:rFonts w:ascii="Book Antiqua" w:eastAsia="Book Antiqua" w:hAnsi="Book Antiqua" w:cs="Book Antiqua"/>
          <w:color w:val="000000"/>
        </w:rPr>
        <w:t xml:space="preserve"> G, Van Buren G, </w:t>
      </w:r>
      <w:proofErr w:type="spellStart"/>
      <w:r>
        <w:rPr>
          <w:rFonts w:ascii="Book Antiqua" w:eastAsia="Book Antiqua" w:hAnsi="Book Antiqua" w:cs="Book Antiqua"/>
          <w:color w:val="000000"/>
        </w:rPr>
        <w:t>Partelli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Australian Pancreatic Cancer Genome Initiative, Khanna KK, Gill AJ, Wheeler DA, Gibbs RA, Musgrove EA,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Tortora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Pearson JV, Waddell N, </w:t>
      </w:r>
      <w:proofErr w:type="spellStart"/>
      <w:r>
        <w:rPr>
          <w:rFonts w:ascii="Book Antiqua" w:eastAsia="Book Antiqua" w:hAnsi="Book Antiqua" w:cs="Book Antiqua"/>
          <w:color w:val="000000"/>
        </w:rPr>
        <w:t>Biankin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Grimmond</w:t>
      </w:r>
      <w:proofErr w:type="spellEnd"/>
      <w:r>
        <w:rPr>
          <w:rFonts w:ascii="Book Antiqua" w:eastAsia="Book Antiqua" w:hAnsi="Book Antiqua" w:cs="Book Antiqua"/>
          <w:color w:val="000000"/>
        </w:rPr>
        <w:t xml:space="preserve"> SM. Whole-genome landscape of pancreatic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543</w:t>
      </w:r>
      <w:r>
        <w:rPr>
          <w:rFonts w:ascii="Book Antiqua" w:eastAsia="Book Antiqua" w:hAnsi="Book Antiqua" w:cs="Book Antiqua"/>
          <w:color w:val="000000"/>
        </w:rPr>
        <w:t>: 65-71 [PMID: 28199314 DOI: 10.1038/nature21063]</w:t>
      </w:r>
    </w:p>
    <w:p w14:paraId="2BA10D66" w14:textId="77777777" w:rsidR="00A77B3E" w:rsidRDefault="00E377B4" w:rsidP="00E9464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Hescot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Amar L, </w:t>
      </w:r>
      <w:proofErr w:type="spellStart"/>
      <w:r>
        <w:rPr>
          <w:rFonts w:ascii="Book Antiqua" w:eastAsia="Book Antiqua" w:hAnsi="Book Antiqua" w:cs="Book Antiqua"/>
          <w:color w:val="000000"/>
        </w:rPr>
        <w:t>Vezzosi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Borget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Bournaud</w:t>
      </w:r>
      <w:proofErr w:type="spellEnd"/>
      <w:r>
        <w:rPr>
          <w:rFonts w:ascii="Book Antiqua" w:eastAsia="Book Antiqua" w:hAnsi="Book Antiqua" w:cs="Book Antiqua"/>
          <w:color w:val="000000"/>
        </w:rPr>
        <w:t xml:space="preserve">-Salinas C, de la </w:t>
      </w:r>
      <w:proofErr w:type="spellStart"/>
      <w:r>
        <w:rPr>
          <w:rFonts w:ascii="Book Antiqua" w:eastAsia="Book Antiqua" w:hAnsi="Book Antiqua" w:cs="Book Antiqua"/>
          <w:color w:val="000000"/>
        </w:rPr>
        <w:t>Fouchardiere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Libé</w:t>
      </w:r>
      <w:proofErr w:type="spellEnd"/>
      <w:r>
        <w:rPr>
          <w:rFonts w:ascii="Book Antiqua" w:eastAsia="Book Antiqua" w:hAnsi="Book Antiqua" w:cs="Book Antiqua"/>
          <w:color w:val="000000"/>
        </w:rPr>
        <w:t xml:space="preserve"> R, Do Cao C, </w:t>
      </w:r>
      <w:proofErr w:type="spellStart"/>
      <w:r>
        <w:rPr>
          <w:rFonts w:ascii="Book Antiqua" w:eastAsia="Book Antiqua" w:hAnsi="Book Antiqua" w:cs="Book Antiqua"/>
          <w:color w:val="000000"/>
        </w:rPr>
        <w:t>Niccoli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Tabarin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Raingeard</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Chougnet</w:t>
      </w:r>
      <w:proofErr w:type="spellEnd"/>
      <w:r>
        <w:rPr>
          <w:rFonts w:ascii="Book Antiqua" w:eastAsia="Book Antiqua" w:hAnsi="Book Antiqua" w:cs="Book Antiqua"/>
          <w:color w:val="000000"/>
        </w:rPr>
        <w:t xml:space="preserve"> C, Giraud S, </w:t>
      </w:r>
      <w:proofErr w:type="spellStart"/>
      <w:r>
        <w:rPr>
          <w:rFonts w:ascii="Book Antiqua" w:eastAsia="Book Antiqua" w:hAnsi="Book Antiqua" w:cs="Book Antiqua"/>
          <w:color w:val="000000"/>
        </w:rPr>
        <w:t>Gimenez-Roqueplo</w:t>
      </w:r>
      <w:proofErr w:type="spellEnd"/>
      <w:r>
        <w:rPr>
          <w:rFonts w:ascii="Book Antiqua" w:eastAsia="Book Antiqua" w:hAnsi="Book Antiqua" w:cs="Book Antiqua"/>
          <w:color w:val="000000"/>
        </w:rPr>
        <w:t xml:space="preserve"> AP, Young J, </w:t>
      </w:r>
      <w:proofErr w:type="spellStart"/>
      <w:r>
        <w:rPr>
          <w:rFonts w:ascii="Book Antiqua" w:eastAsia="Book Antiqua" w:hAnsi="Book Antiqua" w:cs="Book Antiqua"/>
          <w:color w:val="000000"/>
        </w:rPr>
        <w:t>Borson-Chazot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Bertherat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Wemeau</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Bertagna</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Plouin</w:t>
      </w:r>
      <w:proofErr w:type="spellEnd"/>
      <w:r>
        <w:rPr>
          <w:rFonts w:ascii="Book Antiqua" w:eastAsia="Book Antiqua" w:hAnsi="Book Antiqua" w:cs="Book Antiqua"/>
          <w:color w:val="000000"/>
        </w:rPr>
        <w:t xml:space="preserve"> PF, Schlumberger M,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French group of Endocrine and </w:t>
      </w:r>
      <w:r>
        <w:rPr>
          <w:rFonts w:ascii="Book Antiqua" w:eastAsia="Book Antiqua" w:hAnsi="Book Antiqua" w:cs="Book Antiqua"/>
          <w:color w:val="000000"/>
        </w:rPr>
        <w:lastRenderedPageBreak/>
        <w:t>Adrenal tumors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Endocrines-</w:t>
      </w:r>
      <w:proofErr w:type="spellStart"/>
      <w:r>
        <w:rPr>
          <w:rFonts w:ascii="Book Antiqua" w:eastAsia="Book Antiqua" w:hAnsi="Book Antiqua" w:cs="Book Antiqua"/>
          <w:color w:val="000000"/>
        </w:rPr>
        <w:t>REseau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NAtional</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ENdocrines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COrtico-MEdullo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Endocrines networks). One-year progression-free survival of therapy-naive patients with malignant pheochromocytoma and paraganglioma.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4006-4012 [PMID: 23884775 DOI: 10.1210/jc.2013-1907]</w:t>
      </w:r>
    </w:p>
    <w:p w14:paraId="5C8BC749" w14:textId="77777777" w:rsidR="00A77B3E" w:rsidRDefault="00E377B4" w:rsidP="00E9464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Baudin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Habra MA, Deschamps F, Cote G, Dumont F, </w:t>
      </w:r>
      <w:proofErr w:type="spellStart"/>
      <w:r>
        <w:rPr>
          <w:rFonts w:ascii="Book Antiqua" w:eastAsia="Book Antiqua" w:hAnsi="Book Antiqua" w:cs="Book Antiqua"/>
          <w:color w:val="000000"/>
        </w:rPr>
        <w:t>Cabanillas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Arfi-Roufe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Berdelou</w:t>
      </w:r>
      <w:proofErr w:type="spellEnd"/>
      <w:r>
        <w:rPr>
          <w:rFonts w:ascii="Book Antiqua" w:eastAsia="Book Antiqua" w:hAnsi="Book Antiqua" w:cs="Book Antiqua"/>
          <w:color w:val="000000"/>
        </w:rPr>
        <w:t xml:space="preserve"> A, Moon B, Al </w:t>
      </w:r>
      <w:proofErr w:type="spellStart"/>
      <w:r>
        <w:rPr>
          <w:rFonts w:ascii="Book Antiqua" w:eastAsia="Book Antiqua" w:hAnsi="Book Antiqua" w:cs="Book Antiqua"/>
          <w:color w:val="000000"/>
        </w:rPr>
        <w:t>Ghuzlan</w:t>
      </w:r>
      <w:proofErr w:type="spellEnd"/>
      <w:r>
        <w:rPr>
          <w:rFonts w:ascii="Book Antiqua" w:eastAsia="Book Antiqua" w:hAnsi="Book Antiqua" w:cs="Book Antiqua"/>
          <w:color w:val="000000"/>
        </w:rPr>
        <w:t xml:space="preserve"> A, Patel S,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Jimenez C. Therapy of endocrine disease: treatment of malignant pheochromocytoma and paraganglioma.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171</w:t>
      </w:r>
      <w:r>
        <w:rPr>
          <w:rFonts w:ascii="Book Antiqua" w:eastAsia="Book Antiqua" w:hAnsi="Book Antiqua" w:cs="Book Antiqua"/>
          <w:color w:val="000000"/>
        </w:rPr>
        <w:t>: R111-R122 [PMID: 24891137 DOI: 10.1530/EJE-14-0113]</w:t>
      </w:r>
    </w:p>
    <w:p w14:paraId="7969356D" w14:textId="77777777" w:rsidR="00A77B3E" w:rsidRDefault="00E377B4" w:rsidP="00E9464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Galofré</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Santamaría</w:t>
      </w:r>
      <w:proofErr w:type="spellEnd"/>
      <w:r>
        <w:rPr>
          <w:rFonts w:ascii="Book Antiqua" w:eastAsia="Book Antiqua" w:hAnsi="Book Antiqua" w:cs="Book Antiqua"/>
          <w:color w:val="000000"/>
        </w:rPr>
        <w:t xml:space="preserve"> Sandi J, </w:t>
      </w:r>
      <w:proofErr w:type="spellStart"/>
      <w:r>
        <w:rPr>
          <w:rFonts w:ascii="Book Antiqua" w:eastAsia="Book Antiqua" w:hAnsi="Book Antiqua" w:cs="Book Antiqua"/>
          <w:color w:val="000000"/>
        </w:rPr>
        <w:t>Capdevila</w:t>
      </w:r>
      <w:proofErr w:type="spellEnd"/>
      <w:r>
        <w:rPr>
          <w:rFonts w:ascii="Book Antiqua" w:eastAsia="Book Antiqua" w:hAnsi="Book Antiqua" w:cs="Book Antiqua"/>
          <w:color w:val="000000"/>
        </w:rPr>
        <w:t xml:space="preserve"> J, Navarro González E, </w:t>
      </w:r>
      <w:proofErr w:type="spellStart"/>
      <w:r>
        <w:rPr>
          <w:rFonts w:ascii="Book Antiqua" w:eastAsia="Book Antiqua" w:hAnsi="Book Antiqua" w:cs="Book Antiqua"/>
          <w:color w:val="000000"/>
        </w:rPr>
        <w:t>Zafón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Llopis</w:t>
      </w:r>
      <w:proofErr w:type="spellEnd"/>
      <w:r>
        <w:rPr>
          <w:rFonts w:ascii="Book Antiqua" w:eastAsia="Book Antiqua" w:hAnsi="Book Antiqua" w:cs="Book Antiqua"/>
          <w:color w:val="000000"/>
        </w:rPr>
        <w:t xml:space="preserve"> C, Ramón Y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Asensio</w:t>
      </w:r>
      <w:proofErr w:type="spellEnd"/>
      <w:r>
        <w:rPr>
          <w:rFonts w:ascii="Book Antiqua" w:eastAsia="Book Antiqua" w:hAnsi="Book Antiqua" w:cs="Book Antiqua"/>
          <w:color w:val="000000"/>
        </w:rPr>
        <w:t xml:space="preserve"> T, Gómez </w:t>
      </w:r>
      <w:proofErr w:type="spellStart"/>
      <w:r>
        <w:rPr>
          <w:rFonts w:ascii="Book Antiqua" w:eastAsia="Book Antiqua" w:hAnsi="Book Antiqua" w:cs="Book Antiqua"/>
          <w:color w:val="000000"/>
        </w:rPr>
        <w:t>Sáez</w:t>
      </w:r>
      <w:proofErr w:type="spellEnd"/>
      <w:r>
        <w:rPr>
          <w:rFonts w:ascii="Book Antiqua" w:eastAsia="Book Antiqua" w:hAnsi="Book Antiqua" w:cs="Book Antiqua"/>
          <w:color w:val="000000"/>
        </w:rPr>
        <w:t xml:space="preserve"> JM, Jiménez-Fonseca P, </w:t>
      </w:r>
      <w:proofErr w:type="spellStart"/>
      <w:r>
        <w:rPr>
          <w:rFonts w:ascii="Book Antiqua" w:eastAsia="Book Antiqua" w:hAnsi="Book Antiqua" w:cs="Book Antiqua"/>
          <w:color w:val="000000"/>
        </w:rPr>
        <w:t>Riesco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Eizaguirre</w:t>
      </w:r>
      <w:proofErr w:type="spellEnd"/>
      <w:r>
        <w:rPr>
          <w:rFonts w:ascii="Book Antiqua" w:eastAsia="Book Antiqua" w:hAnsi="Book Antiqua" w:cs="Book Antiqua"/>
          <w:color w:val="000000"/>
        </w:rPr>
        <w:t xml:space="preserve"> G, Grande E. Consensus on the management of advanced medullary thyroid carcinoma on behalf of the Working Group of Thyroid Cancer of the Spanish Society of Endocrinology (SEEN) and the Spanish Task Force Group for Orphan and Infrequent Tumors (GETHI).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e37-e46 [PMID: 25732322 DOI: 10.1016/j.endonu.2015.01.005]</w:t>
      </w:r>
    </w:p>
    <w:p w14:paraId="543384BE" w14:textId="77777777" w:rsidR="00A77B3E" w:rsidRDefault="00E377B4" w:rsidP="00E9464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Park I</w:t>
      </w:r>
      <w:r>
        <w:rPr>
          <w:rFonts w:ascii="Book Antiqua" w:eastAsia="Book Antiqua" w:hAnsi="Book Antiqua" w:cs="Book Antiqua"/>
          <w:color w:val="000000"/>
        </w:rPr>
        <w:t xml:space="preserve">, Lee JL,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JH, Lee DH, Lee KH,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IG, Song C, Hong B, Hong JH,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H. Active surveillance for metastatic or recurrent renal cell carcinoma.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140</w:t>
      </w:r>
      <w:r>
        <w:rPr>
          <w:rFonts w:ascii="Book Antiqua" w:eastAsia="Book Antiqua" w:hAnsi="Book Antiqua" w:cs="Book Antiqua"/>
          <w:color w:val="000000"/>
        </w:rPr>
        <w:t>: 1421-1428 [PMID: 24752340 DOI: 10.1007/s00432-014-1680-9]</w:t>
      </w:r>
    </w:p>
    <w:p w14:paraId="57784776" w14:textId="77777777" w:rsidR="00A77B3E" w:rsidRDefault="00E377B4" w:rsidP="00E9464A">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Ardeshna</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Qian W, Smith P, </w:t>
      </w:r>
      <w:proofErr w:type="spellStart"/>
      <w:r>
        <w:rPr>
          <w:rFonts w:ascii="Book Antiqua" w:eastAsia="Book Antiqua" w:hAnsi="Book Antiqua" w:cs="Book Antiqua"/>
          <w:color w:val="000000"/>
        </w:rPr>
        <w:t>Braganca</w:t>
      </w:r>
      <w:proofErr w:type="spellEnd"/>
      <w:r>
        <w:rPr>
          <w:rFonts w:ascii="Book Antiqua" w:eastAsia="Book Antiqua" w:hAnsi="Book Antiqua" w:cs="Book Antiqua"/>
          <w:color w:val="000000"/>
        </w:rPr>
        <w:t xml:space="preserve"> N, Lowry L, Patrick P, Warden J, Stevens L, </w:t>
      </w:r>
      <w:proofErr w:type="spellStart"/>
      <w:r>
        <w:rPr>
          <w:rFonts w:ascii="Book Antiqua" w:eastAsia="Book Antiqua" w:hAnsi="Book Antiqua" w:cs="Book Antiqua"/>
          <w:color w:val="000000"/>
        </w:rPr>
        <w:t>Pocock</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Miall</w:t>
      </w:r>
      <w:proofErr w:type="spellEnd"/>
      <w:r>
        <w:rPr>
          <w:rFonts w:ascii="Book Antiqua" w:eastAsia="Book Antiqua" w:hAnsi="Book Antiqua" w:cs="Book Antiqua"/>
          <w:color w:val="000000"/>
        </w:rPr>
        <w:t xml:space="preserve"> F, Cunningham D, Davies J, Jack A, Stephens R, </w:t>
      </w:r>
      <w:proofErr w:type="spellStart"/>
      <w:r>
        <w:rPr>
          <w:rFonts w:ascii="Book Antiqua" w:eastAsia="Book Antiqua" w:hAnsi="Book Antiqua" w:cs="Book Antiqua"/>
          <w:color w:val="000000"/>
        </w:rPr>
        <w:t>Walewski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Ferhanoglu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Bradstock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Linch</w:t>
      </w:r>
      <w:proofErr w:type="spellEnd"/>
      <w:r>
        <w:rPr>
          <w:rFonts w:ascii="Book Antiqua" w:eastAsia="Book Antiqua" w:hAnsi="Book Antiqua" w:cs="Book Antiqua"/>
          <w:color w:val="000000"/>
        </w:rPr>
        <w:t xml:space="preserve"> DC. Rituximab versus a watch-and-wait approach in patients with advanced-stage, asymptomatic, non-bulky follicular lymphoma: an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424-435 [PMID: 24602760 DOI: 10.1016/S1470-2045(14)70027-0]</w:t>
      </w:r>
    </w:p>
    <w:p w14:paraId="3C5A5CEC" w14:textId="77777777" w:rsidR="00A77B3E" w:rsidRDefault="00E377B4" w:rsidP="00E9464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Rosenberg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Friedmann</w:t>
      </w:r>
      <w:proofErr w:type="spellEnd"/>
      <w:r>
        <w:rPr>
          <w:rFonts w:ascii="Book Antiqua" w:eastAsia="Book Antiqua" w:hAnsi="Book Antiqua" w:cs="Book Antiqua"/>
          <w:color w:val="000000"/>
        </w:rPr>
        <w:t xml:space="preserve"> P, Del </w:t>
      </w:r>
      <w:proofErr w:type="spellStart"/>
      <w:r>
        <w:rPr>
          <w:rFonts w:ascii="Book Antiqua" w:eastAsia="Book Antiqua" w:hAnsi="Book Antiqua" w:cs="Book Antiqua"/>
          <w:color w:val="000000"/>
        </w:rPr>
        <w:t>Rivero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Libutti</w:t>
      </w:r>
      <w:proofErr w:type="spellEnd"/>
      <w:r>
        <w:rPr>
          <w:rFonts w:ascii="Book Antiqua" w:eastAsia="Book Antiqua" w:hAnsi="Book Antiqua" w:cs="Book Antiqua"/>
          <w:color w:val="000000"/>
        </w:rPr>
        <w:t xml:space="preserve"> SK, Laird AM. Resection versus expectant management of small incidentally discovered nonfunctional pancreatic neuroendocrine tumors.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159</w:t>
      </w:r>
      <w:r>
        <w:rPr>
          <w:rFonts w:ascii="Book Antiqua" w:eastAsia="Book Antiqua" w:hAnsi="Book Antiqua" w:cs="Book Antiqua"/>
          <w:color w:val="000000"/>
        </w:rPr>
        <w:t>: 302-309 [PMID: 26547726 DOI: 10.1016/j.surg.2015.10.013]</w:t>
      </w:r>
    </w:p>
    <w:p w14:paraId="71ABA884" w14:textId="77777777" w:rsidR="00A77B3E" w:rsidRDefault="00E377B4" w:rsidP="00E9464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Caplin ME</w:t>
      </w:r>
      <w:r>
        <w:rPr>
          <w:rFonts w:ascii="Book Antiqua" w:eastAsia="Book Antiqua" w:hAnsi="Book Antiqua" w:cs="Book Antiqua"/>
          <w:color w:val="000000"/>
        </w:rPr>
        <w:t xml:space="preserve">, Pavel M, </w:t>
      </w:r>
      <w:proofErr w:type="spellStart"/>
      <w:r>
        <w:rPr>
          <w:rFonts w:ascii="Book Antiqua" w:eastAsia="Book Antiqua" w:hAnsi="Book Antiqua" w:cs="Book Antiqua"/>
          <w:color w:val="000000"/>
        </w:rPr>
        <w:t>Ä†wikÅ‚a</w:t>
      </w:r>
      <w:proofErr w:type="spellEnd"/>
      <w:r>
        <w:rPr>
          <w:rFonts w:ascii="Book Antiqua" w:eastAsia="Book Antiqua" w:hAnsi="Book Antiqua" w:cs="Book Antiqua"/>
          <w:color w:val="000000"/>
        </w:rPr>
        <w:t xml:space="preserve"> JB, Phan AT, </w:t>
      </w:r>
      <w:proofErr w:type="spellStart"/>
      <w:r>
        <w:rPr>
          <w:rFonts w:ascii="Book Antiqua" w:eastAsia="Book Antiqua" w:hAnsi="Book Antiqua" w:cs="Book Antiqua"/>
          <w:color w:val="000000"/>
        </w:rPr>
        <w:t>Raderer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SedláÄková</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Cadiot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Wolin</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Capdevila</w:t>
      </w:r>
      <w:proofErr w:type="spellEnd"/>
      <w:r>
        <w:rPr>
          <w:rFonts w:ascii="Book Antiqua" w:eastAsia="Book Antiqua" w:hAnsi="Book Antiqua" w:cs="Book Antiqua"/>
          <w:color w:val="000000"/>
        </w:rPr>
        <w:t xml:space="preserve"> J, Wall L, </w:t>
      </w:r>
      <w:proofErr w:type="spellStart"/>
      <w:r>
        <w:rPr>
          <w:rFonts w:ascii="Book Antiqua" w:eastAsia="Book Antiqua" w:hAnsi="Book Antiqua" w:cs="Book Antiqua"/>
          <w:color w:val="000000"/>
        </w:rPr>
        <w:t>Rindi</w:t>
      </w:r>
      <w:proofErr w:type="spellEnd"/>
      <w:r>
        <w:rPr>
          <w:rFonts w:ascii="Book Antiqua" w:eastAsia="Book Antiqua" w:hAnsi="Book Antiqua" w:cs="Book Antiqua"/>
          <w:color w:val="000000"/>
        </w:rPr>
        <w:t xml:space="preserve"> G, Langley A, Martinez S, Blumberg J,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CLARINET Investigators.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in metastatic </w:t>
      </w:r>
      <w:proofErr w:type="spellStart"/>
      <w:r>
        <w:rPr>
          <w:rFonts w:ascii="Book Antiqua" w:eastAsia="Book Antiqua" w:hAnsi="Book Antiqua" w:cs="Book Antiqua"/>
          <w:color w:val="000000"/>
        </w:rPr>
        <w:t>enteropancreatic</w:t>
      </w:r>
      <w:proofErr w:type="spellEnd"/>
      <w:r>
        <w:rPr>
          <w:rFonts w:ascii="Book Antiqua" w:eastAsia="Book Antiqua" w:hAnsi="Book Antiqua" w:cs="Book Antiqua"/>
          <w:color w:val="000000"/>
        </w:rPr>
        <w:t xml:space="preserve"> neuroendocrine tumors.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371</w:t>
      </w:r>
      <w:r>
        <w:rPr>
          <w:rFonts w:ascii="Book Antiqua" w:eastAsia="Book Antiqua" w:hAnsi="Book Antiqua" w:cs="Book Antiqua"/>
          <w:color w:val="000000"/>
        </w:rPr>
        <w:t>: 224-233 [PMID: 25014687 DOI: 10.1056/NEJMoa1316158]</w:t>
      </w:r>
      <w:r>
        <w:br/>
      </w:r>
    </w:p>
    <w:p w14:paraId="616CC789" w14:textId="77777777" w:rsidR="00A77B3E" w:rsidRDefault="00E377B4" w:rsidP="00E9464A">
      <w:pPr>
        <w:spacing w:line="360" w:lineRule="auto"/>
        <w:jc w:val="both"/>
      </w:pPr>
      <w:r>
        <w:rPr>
          <w:rFonts w:ascii="Book Antiqua" w:eastAsia="Book Antiqua" w:hAnsi="Book Antiqua" w:cs="Book Antiqua"/>
          <w:b/>
          <w:color w:val="000000"/>
        </w:rPr>
        <w:lastRenderedPageBreak/>
        <w:t>Footnotes</w:t>
      </w:r>
    </w:p>
    <w:p w14:paraId="252FCF14" w14:textId="77777777" w:rsidR="00A77B3E" w:rsidRDefault="00E377B4" w:rsidP="00E9464A">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This study was reviewed and approved by the Human Research Ethics Committee of Fudan University Shanghai Cancer Center.</w:t>
      </w:r>
    </w:p>
    <w:p w14:paraId="3627F2DB" w14:textId="77777777" w:rsidR="00A77B3E" w:rsidRDefault="00A77B3E" w:rsidP="00E9464A">
      <w:pPr>
        <w:spacing w:line="360" w:lineRule="auto"/>
        <w:jc w:val="both"/>
      </w:pPr>
    </w:p>
    <w:p w14:paraId="359C8510" w14:textId="07581C04" w:rsidR="00A77B3E" w:rsidRDefault="00E377B4" w:rsidP="00E9464A">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Written informed consent </w:t>
      </w:r>
      <w:r w:rsidR="008453ED">
        <w:rPr>
          <w:rFonts w:ascii="Book Antiqua" w:eastAsia="Book Antiqua" w:hAnsi="Book Antiqua" w:cs="Book Antiqua"/>
          <w:color w:val="000000"/>
        </w:rPr>
        <w:t>w</w:t>
      </w:r>
      <w:r>
        <w:rPr>
          <w:rFonts w:ascii="Book Antiqua" w:eastAsia="Book Antiqua" w:hAnsi="Book Antiqua" w:cs="Book Antiqua"/>
          <w:color w:val="000000"/>
        </w:rPr>
        <w:t>as acquired from each patient.</w:t>
      </w:r>
    </w:p>
    <w:p w14:paraId="50A997EB" w14:textId="77777777" w:rsidR="00A77B3E" w:rsidRDefault="00A77B3E" w:rsidP="00E9464A">
      <w:pPr>
        <w:spacing w:line="360" w:lineRule="auto"/>
        <w:jc w:val="both"/>
      </w:pPr>
    </w:p>
    <w:p w14:paraId="1535FBCC" w14:textId="77777777" w:rsidR="00A77B3E" w:rsidRDefault="00E377B4" w:rsidP="00E9464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financial disclosures or conflicts of interest related to this submission.</w:t>
      </w:r>
    </w:p>
    <w:p w14:paraId="53098A63" w14:textId="77777777" w:rsidR="00A77B3E" w:rsidRDefault="00A77B3E" w:rsidP="00E9464A">
      <w:pPr>
        <w:spacing w:line="360" w:lineRule="auto"/>
        <w:jc w:val="both"/>
      </w:pPr>
    </w:p>
    <w:p w14:paraId="300EEA88" w14:textId="77777777" w:rsidR="00A77B3E" w:rsidRDefault="00E377B4" w:rsidP="00E9464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unpublished data are available.</w:t>
      </w:r>
    </w:p>
    <w:p w14:paraId="474832D5" w14:textId="77777777" w:rsidR="00A77B3E" w:rsidRDefault="00A77B3E" w:rsidP="00E9464A">
      <w:pPr>
        <w:spacing w:line="360" w:lineRule="auto"/>
        <w:jc w:val="both"/>
      </w:pPr>
    </w:p>
    <w:p w14:paraId="37D2DD89" w14:textId="77777777" w:rsidR="00A77B3E" w:rsidRDefault="00E377B4" w:rsidP="00E9464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89A78A" w14:textId="77777777" w:rsidR="00A77B3E" w:rsidRDefault="00A77B3E" w:rsidP="00E9464A">
      <w:pPr>
        <w:spacing w:line="360" w:lineRule="auto"/>
        <w:jc w:val="both"/>
      </w:pPr>
    </w:p>
    <w:p w14:paraId="4EED19A5" w14:textId="77777777"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67F50041" w14:textId="77777777" w:rsidR="00C5320D" w:rsidRDefault="00C5320D" w:rsidP="00E9464A">
      <w:pPr>
        <w:spacing w:line="360" w:lineRule="auto"/>
        <w:jc w:val="both"/>
      </w:pPr>
    </w:p>
    <w:p w14:paraId="78FDB7D6" w14:textId="77777777" w:rsidR="00A77B3E" w:rsidRDefault="00E377B4" w:rsidP="00E946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29, 2020</w:t>
      </w:r>
    </w:p>
    <w:p w14:paraId="38829856" w14:textId="77777777" w:rsidR="00A77B3E" w:rsidRDefault="00E377B4" w:rsidP="00E946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 2020</w:t>
      </w:r>
    </w:p>
    <w:p w14:paraId="051ADE02" w14:textId="77777777" w:rsidR="00A77B3E" w:rsidRDefault="00E377B4" w:rsidP="00E9464A">
      <w:pPr>
        <w:spacing w:line="360" w:lineRule="auto"/>
        <w:jc w:val="both"/>
      </w:pPr>
      <w:r>
        <w:rPr>
          <w:rFonts w:ascii="Book Antiqua" w:eastAsia="Book Antiqua" w:hAnsi="Book Antiqua" w:cs="Book Antiqua"/>
          <w:b/>
          <w:color w:val="000000"/>
        </w:rPr>
        <w:t xml:space="preserve">Article in press: </w:t>
      </w:r>
    </w:p>
    <w:p w14:paraId="72C3A021" w14:textId="77777777" w:rsidR="00A77B3E" w:rsidRDefault="00A77B3E" w:rsidP="00E9464A">
      <w:pPr>
        <w:spacing w:line="360" w:lineRule="auto"/>
        <w:jc w:val="both"/>
      </w:pPr>
    </w:p>
    <w:p w14:paraId="55E31509" w14:textId="77777777" w:rsidR="00A77B3E" w:rsidRDefault="00E377B4" w:rsidP="00E9464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03AAEEA3" w14:textId="77777777" w:rsidR="00A77B3E" w:rsidRDefault="00E377B4" w:rsidP="00E946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F919A10" w14:textId="77777777" w:rsidR="00A77B3E" w:rsidRDefault="00E377B4" w:rsidP="00E9464A">
      <w:pPr>
        <w:spacing w:line="360" w:lineRule="auto"/>
        <w:jc w:val="both"/>
      </w:pPr>
      <w:r>
        <w:rPr>
          <w:rFonts w:ascii="Book Antiqua" w:eastAsia="Book Antiqua" w:hAnsi="Book Antiqua" w:cs="Book Antiqua"/>
          <w:b/>
          <w:color w:val="000000"/>
        </w:rPr>
        <w:t>Peer-review report’s scientific quality classification</w:t>
      </w:r>
    </w:p>
    <w:p w14:paraId="1FD03028" w14:textId="77777777" w:rsidR="00A77B3E" w:rsidRDefault="00E377B4" w:rsidP="00E9464A">
      <w:pPr>
        <w:spacing w:line="360" w:lineRule="auto"/>
        <w:jc w:val="both"/>
      </w:pPr>
      <w:r>
        <w:rPr>
          <w:rFonts w:ascii="Book Antiqua" w:eastAsia="Book Antiqua" w:hAnsi="Book Antiqua" w:cs="Book Antiqua"/>
          <w:color w:val="000000"/>
        </w:rPr>
        <w:t>Grade A (Excellent): 0</w:t>
      </w:r>
    </w:p>
    <w:p w14:paraId="10D427EE" w14:textId="77777777" w:rsidR="00A77B3E" w:rsidRDefault="00E377B4" w:rsidP="00E9464A">
      <w:pPr>
        <w:spacing w:line="360" w:lineRule="auto"/>
        <w:jc w:val="both"/>
      </w:pPr>
      <w:r>
        <w:rPr>
          <w:rFonts w:ascii="Book Antiqua" w:eastAsia="Book Antiqua" w:hAnsi="Book Antiqua" w:cs="Book Antiqua"/>
          <w:color w:val="000000"/>
        </w:rPr>
        <w:lastRenderedPageBreak/>
        <w:t>Grade B (Very good): 0</w:t>
      </w:r>
    </w:p>
    <w:p w14:paraId="360C8E2F" w14:textId="77777777" w:rsidR="00A77B3E" w:rsidRDefault="00E377B4" w:rsidP="00E9464A">
      <w:pPr>
        <w:spacing w:line="360" w:lineRule="auto"/>
        <w:jc w:val="both"/>
      </w:pPr>
      <w:r>
        <w:rPr>
          <w:rFonts w:ascii="Book Antiqua" w:eastAsia="Book Antiqua" w:hAnsi="Book Antiqua" w:cs="Book Antiqua"/>
          <w:color w:val="000000"/>
        </w:rPr>
        <w:t>Grade C (Good): C</w:t>
      </w:r>
    </w:p>
    <w:p w14:paraId="1AB767CF" w14:textId="77777777" w:rsidR="00A77B3E" w:rsidRDefault="00E377B4" w:rsidP="00E9464A">
      <w:pPr>
        <w:spacing w:line="360" w:lineRule="auto"/>
        <w:jc w:val="both"/>
      </w:pPr>
      <w:r>
        <w:rPr>
          <w:rFonts w:ascii="Book Antiqua" w:eastAsia="Book Antiqua" w:hAnsi="Book Antiqua" w:cs="Book Antiqua"/>
          <w:color w:val="000000"/>
        </w:rPr>
        <w:t>Grade D (Fair): D</w:t>
      </w:r>
    </w:p>
    <w:p w14:paraId="091635A9" w14:textId="77777777" w:rsidR="00A77B3E" w:rsidRDefault="00E377B4" w:rsidP="00E9464A">
      <w:pPr>
        <w:spacing w:line="360" w:lineRule="auto"/>
        <w:jc w:val="both"/>
      </w:pPr>
      <w:r>
        <w:rPr>
          <w:rFonts w:ascii="Book Antiqua" w:eastAsia="Book Antiqua" w:hAnsi="Book Antiqua" w:cs="Book Antiqua"/>
          <w:color w:val="000000"/>
        </w:rPr>
        <w:t>Grade E (Poor): 0</w:t>
      </w:r>
    </w:p>
    <w:p w14:paraId="3415567B" w14:textId="77777777" w:rsidR="00A77B3E" w:rsidRDefault="00A77B3E" w:rsidP="00E9464A">
      <w:pPr>
        <w:spacing w:line="360" w:lineRule="auto"/>
        <w:jc w:val="both"/>
      </w:pPr>
    </w:p>
    <w:p w14:paraId="31A38E77" w14:textId="71FA7AD8" w:rsidR="007D727C" w:rsidRDefault="00E377B4" w:rsidP="00E9464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F661A3">
        <w:rPr>
          <w:rFonts w:ascii="Book Antiqua" w:eastAsia="Book Antiqua" w:hAnsi="Book Antiqua" w:cs="Book Antiqua"/>
          <w:color w:val="000000"/>
        </w:rPr>
        <w:t>Link A</w:t>
      </w:r>
      <w:r w:rsidR="00F661A3" w:rsidRPr="00F661A3">
        <w:rPr>
          <w:rFonts w:ascii="Book Antiqua" w:eastAsia="Book Antiqua" w:hAnsi="Book Antiqua" w:cs="Book Antiqua"/>
          <w:color w:val="000000"/>
        </w:rPr>
        <w:t>,</w:t>
      </w:r>
      <w:r w:rsidR="00F661A3">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Perrotti</w:t>
      </w:r>
      <w:proofErr w:type="spellEnd"/>
      <w:r>
        <w:rPr>
          <w:rFonts w:ascii="Book Antiqua" w:eastAsia="Book Antiqua" w:hAnsi="Book Antiqua" w:cs="Book Antiqua"/>
          <w:color w:val="000000"/>
        </w:rPr>
        <w:t xml:space="preserve"> S</w:t>
      </w:r>
      <w:r w:rsidR="00F661A3">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8453ED">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E-Editor: </w:t>
      </w:r>
    </w:p>
    <w:p w14:paraId="6A9D46A4" w14:textId="3D3F22B8" w:rsidR="00A77B3E" w:rsidRDefault="007D727C" w:rsidP="00E9464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E377B4">
        <w:rPr>
          <w:rFonts w:ascii="Book Antiqua" w:eastAsia="Book Antiqua" w:hAnsi="Book Antiqua" w:cs="Book Antiqua"/>
          <w:b/>
          <w:color w:val="000000"/>
        </w:rPr>
        <w:lastRenderedPageBreak/>
        <w:t>Figure Legends</w:t>
      </w:r>
    </w:p>
    <w:p w14:paraId="3A23CAA8" w14:textId="2CC73E02" w:rsidR="007D727C" w:rsidRDefault="007D727C" w:rsidP="00E9464A">
      <w:pPr>
        <w:spacing w:line="360" w:lineRule="auto"/>
        <w:jc w:val="both"/>
      </w:pPr>
      <w:r>
        <w:rPr>
          <w:noProof/>
          <w:lang w:eastAsia="zh-CN"/>
        </w:rPr>
        <w:drawing>
          <wp:inline distT="0" distB="0" distL="0" distR="0" wp14:anchorId="0B214302" wp14:editId="4D5C06F6">
            <wp:extent cx="5392652" cy="54943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938" cy="5509925"/>
                    </a:xfrm>
                    <a:prstGeom prst="rect">
                      <a:avLst/>
                    </a:prstGeom>
                    <a:noFill/>
                  </pic:spPr>
                </pic:pic>
              </a:graphicData>
            </a:graphic>
          </wp:inline>
        </w:drawing>
      </w:r>
    </w:p>
    <w:p w14:paraId="1582C1B7" w14:textId="31479506" w:rsidR="007D727C"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Determination of the clinicopathological factors predicting time to progression during surveillance of metastatic </w:t>
      </w:r>
      <w:r w:rsidR="007D727C" w:rsidRPr="007D727C">
        <w:rPr>
          <w:rFonts w:ascii="Book Antiqua" w:eastAsia="Book Antiqua" w:hAnsi="Book Antiqua" w:cs="Book Antiqua"/>
          <w:b/>
          <w:bCs/>
          <w:color w:val="000000"/>
        </w:rPr>
        <w:t>pancreatic neuroendocrine tumor</w:t>
      </w:r>
      <w:r w:rsidR="008453ED">
        <w:rPr>
          <w:rFonts w:ascii="Book Antiqua" w:eastAsia="Book Antiqua" w:hAnsi="Book Antiqua" w:cs="Book Antiqua"/>
          <w:b/>
          <w:bCs/>
          <w:color w:val="000000"/>
        </w:rPr>
        <w:t>s</w:t>
      </w:r>
      <w:r>
        <w:rPr>
          <w:rFonts w:ascii="Book Antiqua" w:eastAsia="Book Antiqua" w:hAnsi="Book Antiqua" w:cs="Book Antiqua"/>
          <w:color w:val="000000"/>
        </w:rPr>
        <w:t>. A</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T</w:t>
      </w:r>
      <w:r>
        <w:rPr>
          <w:rFonts w:ascii="Book Antiqua" w:eastAsia="Book Antiqua" w:hAnsi="Book Antiqua" w:cs="Book Antiqua"/>
          <w:color w:val="000000"/>
        </w:rPr>
        <w:t>umor burden of liver metastasis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B</w:t>
      </w:r>
      <w:r w:rsidR="007D727C">
        <w:rPr>
          <w:rFonts w:ascii="Book Antiqua" w:eastAsia="Book Antiqua" w:hAnsi="Book Antiqua" w:cs="Book Antiqua"/>
          <w:color w:val="000000"/>
        </w:rPr>
        <w:t>: L</w:t>
      </w:r>
      <w:r>
        <w:rPr>
          <w:rFonts w:ascii="Book Antiqua" w:eastAsia="Book Antiqua" w:hAnsi="Book Antiqua" w:cs="Book Antiqua"/>
          <w:color w:val="000000"/>
        </w:rPr>
        <w:t>argest axis of the liver metastasis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C</w:t>
      </w:r>
      <w:r w:rsidR="007D727C">
        <w:rPr>
          <w:rFonts w:ascii="Book Antiqua" w:eastAsia="Book Antiqua" w:hAnsi="Book Antiqua" w:cs="Book Antiqua"/>
          <w:color w:val="000000"/>
        </w:rPr>
        <w:t>:</w:t>
      </w:r>
      <w:r>
        <w:rPr>
          <w:rFonts w:ascii="Book Antiqua" w:eastAsia="Book Antiqua" w:hAnsi="Book Antiqua" w:cs="Book Antiqua"/>
          <w:color w:val="000000"/>
        </w:rPr>
        <w:t xml:space="preserve"> T stage</w:t>
      </w:r>
      <w:r w:rsidR="007D727C">
        <w:rPr>
          <w:rFonts w:ascii="Book Antiqua" w:eastAsia="Book Antiqua" w:hAnsi="Book Antiqua" w:cs="Book Antiqua"/>
          <w:color w:val="000000"/>
        </w:rPr>
        <w:t>;</w:t>
      </w:r>
      <w:r>
        <w:rPr>
          <w:rFonts w:ascii="Book Antiqua" w:eastAsia="Book Antiqua" w:hAnsi="Book Antiqua" w:cs="Book Antiqua"/>
          <w:color w:val="000000"/>
        </w:rPr>
        <w:t xml:space="preserve"> D</w:t>
      </w:r>
      <w:r w:rsidR="007D727C">
        <w:rPr>
          <w:rFonts w:ascii="Book Antiqua" w:eastAsia="Book Antiqua" w:hAnsi="Book Antiqua" w:cs="Book Antiqua"/>
          <w:color w:val="000000"/>
        </w:rPr>
        <w:t>:</w:t>
      </w:r>
      <w:r>
        <w:rPr>
          <w:rFonts w:ascii="Book Antiqua" w:eastAsia="Book Antiqua" w:hAnsi="Book Antiqua" w:cs="Book Antiqua"/>
          <w:color w:val="000000"/>
        </w:rPr>
        <w:t xml:space="preserve"> M stage at diagnosis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E</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G</w:t>
      </w:r>
      <w:r>
        <w:rPr>
          <w:rFonts w:ascii="Book Antiqua" w:eastAsia="Book Antiqua" w:hAnsi="Book Antiqua" w:cs="Book Antiqua"/>
          <w:color w:val="000000"/>
        </w:rPr>
        <w:t>rade of liver metastasis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F</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G</w:t>
      </w:r>
      <w:r>
        <w:rPr>
          <w:rFonts w:ascii="Book Antiqua" w:eastAsia="Book Antiqua" w:hAnsi="Book Antiqua" w:cs="Book Antiqua"/>
          <w:color w:val="000000"/>
        </w:rPr>
        <w:t>rade of the primary tumor</w:t>
      </w:r>
      <w:r w:rsidR="007D727C">
        <w:rPr>
          <w:rFonts w:ascii="Book Antiqua" w:eastAsia="Book Antiqua" w:hAnsi="Book Antiqua" w:cs="Book Antiqua"/>
          <w:color w:val="000000"/>
        </w:rPr>
        <w:t>;</w:t>
      </w:r>
      <w:r>
        <w:rPr>
          <w:rFonts w:ascii="Book Antiqua" w:eastAsia="Book Antiqua" w:hAnsi="Book Antiqua" w:cs="Book Antiqua"/>
          <w:color w:val="000000"/>
        </w:rPr>
        <w:t xml:space="preserve"> G</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R</w:t>
      </w:r>
      <w:r>
        <w:rPr>
          <w:rFonts w:ascii="Book Antiqua" w:eastAsia="Book Antiqua" w:hAnsi="Book Antiqua" w:cs="Book Antiqua"/>
          <w:color w:val="000000"/>
        </w:rPr>
        <w:t>esection/</w:t>
      </w:r>
      <w:r w:rsidR="007D727C">
        <w:rPr>
          <w:rFonts w:ascii="Book Antiqua" w:eastAsia="Book Antiqua" w:hAnsi="Book Antiqua" w:cs="Book Antiqua"/>
          <w:color w:val="000000"/>
        </w:rPr>
        <w:t>transcatheter arterial chemoembolization</w:t>
      </w:r>
      <w:r>
        <w:rPr>
          <w:rFonts w:ascii="Book Antiqua" w:eastAsia="Book Antiqua" w:hAnsi="Book Antiqua" w:cs="Book Antiqua"/>
          <w:color w:val="000000"/>
        </w:rPr>
        <w:t xml:space="preserve"> of the liver metastasis</w:t>
      </w:r>
      <w:r w:rsidR="007D727C">
        <w:rPr>
          <w:rFonts w:ascii="Book Antiqua" w:eastAsia="Book Antiqua" w:hAnsi="Book Antiqua" w:cs="Book Antiqua"/>
          <w:color w:val="000000"/>
        </w:rPr>
        <w:t xml:space="preserve">; </w:t>
      </w:r>
      <w:r>
        <w:rPr>
          <w:rFonts w:ascii="Book Antiqua" w:eastAsia="Book Antiqua" w:hAnsi="Book Antiqua" w:cs="Book Antiqua"/>
          <w:color w:val="000000"/>
        </w:rPr>
        <w:t>H</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R</w:t>
      </w:r>
      <w:r>
        <w:rPr>
          <w:rFonts w:ascii="Book Antiqua" w:eastAsia="Book Antiqua" w:hAnsi="Book Antiqua" w:cs="Book Antiqua"/>
          <w:color w:val="000000"/>
        </w:rPr>
        <w:t>esection of the primary tumor</w:t>
      </w:r>
      <w:r w:rsidR="007D727C">
        <w:rPr>
          <w:rFonts w:ascii="Book Antiqua" w:eastAsia="Book Antiqua" w:hAnsi="Book Antiqua" w:cs="Book Antiqua"/>
          <w:color w:val="000000"/>
        </w:rPr>
        <w:t>;</w:t>
      </w:r>
      <w:r>
        <w:rPr>
          <w:rFonts w:ascii="Book Antiqua" w:eastAsia="Book Antiqua" w:hAnsi="Book Antiqua" w:cs="Book Antiqua"/>
          <w:color w:val="000000"/>
        </w:rPr>
        <w:t xml:space="preserve"> I</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R</w:t>
      </w:r>
      <w:r>
        <w:rPr>
          <w:rFonts w:ascii="Book Antiqua" w:eastAsia="Book Antiqua" w:hAnsi="Book Antiqua" w:cs="Book Antiqua"/>
          <w:color w:val="000000"/>
        </w:rPr>
        <w:t xml:space="preserve">esection of the primary tumor in patients with stage IV disease.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7D727C">
        <w:rPr>
          <w:rFonts w:ascii="Book Antiqua" w:eastAsia="Book Antiqua" w:hAnsi="Book Antiqua" w:cs="Book Antiqua"/>
          <w:color w:val="000000"/>
        </w:rPr>
        <w:t>P</w:t>
      </w:r>
      <w:r>
        <w:rPr>
          <w:rFonts w:ascii="Book Antiqua" w:eastAsia="Book Antiqua" w:hAnsi="Book Antiqua" w:cs="Book Antiqua"/>
          <w:color w:val="000000"/>
        </w:rPr>
        <w:t xml:space="preserve">ancreatic neuroendocrine tumor; TACE: </w:t>
      </w:r>
      <w:r w:rsidR="007D727C">
        <w:rPr>
          <w:rFonts w:ascii="Book Antiqua" w:eastAsia="Book Antiqua" w:hAnsi="Book Antiqua" w:cs="Book Antiqua"/>
          <w:color w:val="000000"/>
        </w:rPr>
        <w:t>T</w:t>
      </w:r>
      <w:r>
        <w:rPr>
          <w:rFonts w:ascii="Book Antiqua" w:eastAsia="Book Antiqua" w:hAnsi="Book Antiqua" w:cs="Book Antiqua"/>
          <w:color w:val="000000"/>
        </w:rPr>
        <w:t xml:space="preserve">ranscatheter arterial chemoembolization; PD: </w:t>
      </w:r>
      <w:r w:rsidR="007D727C">
        <w:rPr>
          <w:rFonts w:ascii="Book Antiqua" w:eastAsia="Book Antiqua" w:hAnsi="Book Antiqua" w:cs="Book Antiqua"/>
          <w:color w:val="000000"/>
        </w:rPr>
        <w:t>P</w:t>
      </w:r>
      <w:r>
        <w:rPr>
          <w:rFonts w:ascii="Book Antiqua" w:eastAsia="Book Antiqua" w:hAnsi="Book Antiqua" w:cs="Book Antiqua"/>
          <w:color w:val="000000"/>
        </w:rPr>
        <w:t>rogressive disease.</w:t>
      </w:r>
    </w:p>
    <w:p w14:paraId="7C2AD706" w14:textId="53FAC7AD" w:rsidR="007D727C" w:rsidRDefault="007D727C"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D0EA4DE" wp14:editId="244A1A53">
            <wp:extent cx="5902811" cy="2193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6"/>
                    <a:stretch/>
                  </pic:blipFill>
                  <pic:spPr bwMode="auto">
                    <a:xfrm>
                      <a:off x="0" y="0"/>
                      <a:ext cx="5942198" cy="2207925"/>
                    </a:xfrm>
                    <a:prstGeom prst="rect">
                      <a:avLst/>
                    </a:prstGeom>
                    <a:noFill/>
                    <a:ln>
                      <a:noFill/>
                    </a:ln>
                    <a:extLst>
                      <a:ext uri="{53640926-AAD7-44D8-BBD7-CCE9431645EC}">
                        <a14:shadowObscured xmlns:a14="http://schemas.microsoft.com/office/drawing/2010/main"/>
                      </a:ext>
                    </a:extLst>
                  </pic:spPr>
                </pic:pic>
              </a:graphicData>
            </a:graphic>
          </wp:inline>
        </w:drawing>
      </w:r>
    </w:p>
    <w:p w14:paraId="57F59B24" w14:textId="1EF5DF50" w:rsidR="00A77B3E" w:rsidRDefault="00E377B4" w:rsidP="00E9464A">
      <w:pPr>
        <w:spacing w:line="360" w:lineRule="auto"/>
        <w:jc w:val="both"/>
      </w:pPr>
      <w:r>
        <w:rPr>
          <w:rFonts w:ascii="Book Antiqua" w:eastAsia="Book Antiqua" w:hAnsi="Book Antiqua" w:cs="Book Antiqua"/>
          <w:b/>
          <w:bCs/>
          <w:color w:val="000000"/>
        </w:rPr>
        <w:t xml:space="preserve">Figure 2 </w:t>
      </w:r>
      <w:r w:rsidR="00A53CEB">
        <w:rPr>
          <w:rFonts w:ascii="Book Antiqua" w:eastAsia="Book Antiqua" w:hAnsi="Book Antiqua" w:cs="Book Antiqua"/>
          <w:b/>
          <w:bCs/>
          <w:color w:val="000000"/>
        </w:rPr>
        <w:t>M</w:t>
      </w:r>
      <w:r w:rsidR="00A53CEB" w:rsidRPr="00A53CEB">
        <w:rPr>
          <w:rFonts w:ascii="Book Antiqua" w:eastAsia="Book Antiqua" w:hAnsi="Book Antiqua" w:cs="Book Antiqua"/>
          <w:b/>
          <w:bCs/>
          <w:color w:val="000000"/>
        </w:rPr>
        <w:t>agnetic resonance imaging</w:t>
      </w:r>
      <w:r>
        <w:rPr>
          <w:rFonts w:ascii="Book Antiqua" w:eastAsia="Book Antiqua" w:hAnsi="Book Antiqua" w:cs="Book Antiqua"/>
          <w:b/>
          <w:bCs/>
          <w:color w:val="000000"/>
        </w:rPr>
        <w:t xml:space="preserve"> screening showing an example of the largest axis of a liver metastasis</w:t>
      </w:r>
      <w:r w:rsidR="007D727C">
        <w:rPr>
          <w:rFonts w:ascii="Book Antiqua" w:eastAsia="Book Antiqua" w:hAnsi="Book Antiqua" w:cs="Book Antiqua"/>
          <w:b/>
          <w:bCs/>
          <w:color w:val="000000"/>
        </w:rPr>
        <w:t xml:space="preserve"> </w:t>
      </w:r>
      <w:r>
        <w:rPr>
          <w:rFonts w:ascii="Book Antiqua" w:eastAsia="Book Antiqua" w:hAnsi="Book Antiqua" w:cs="Book Antiqua"/>
          <w:b/>
          <w:bCs/>
          <w:color w:val="000000"/>
        </w:rPr>
        <w:t>&lt; 5</w:t>
      </w:r>
      <w:r w:rsidR="007D727C">
        <w:rPr>
          <w:rFonts w:ascii="Book Antiqua" w:eastAsia="Book Antiqua" w:hAnsi="Book Antiqua" w:cs="Book Antiqua"/>
          <w:b/>
          <w:bCs/>
          <w:color w:val="000000"/>
        </w:rPr>
        <w:t xml:space="preserve"> </w:t>
      </w:r>
      <w:r>
        <w:rPr>
          <w:rFonts w:ascii="Book Antiqua" w:eastAsia="Book Antiqua" w:hAnsi="Book Antiqua" w:cs="Book Antiqua"/>
          <w:b/>
          <w:bCs/>
          <w:color w:val="000000"/>
        </w:rPr>
        <w:t>mm.</w:t>
      </w:r>
      <w:r>
        <w:rPr>
          <w:rFonts w:ascii="Book Antiqua" w:eastAsia="Book Antiqua" w:hAnsi="Book Antiqua" w:cs="Book Antiqua"/>
          <w:color w:val="000000"/>
        </w:rPr>
        <w:t xml:space="preserve"> A</w:t>
      </w:r>
      <w:r w:rsidR="007D727C">
        <w:rPr>
          <w:rFonts w:ascii="Book Antiqua" w:eastAsia="Book Antiqua" w:hAnsi="Book Antiqua" w:cs="Book Antiqua"/>
          <w:color w:val="000000"/>
        </w:rPr>
        <w:t>:</w:t>
      </w:r>
      <w:r>
        <w:rPr>
          <w:rFonts w:ascii="Book Antiqua" w:eastAsia="Book Antiqua" w:hAnsi="Book Antiqua" w:cs="Book Antiqua"/>
          <w:color w:val="000000"/>
        </w:rPr>
        <w:t xml:space="preserve"> Patient MRI scan image in 2017 August and 2018 October. B</w:t>
      </w:r>
      <w:r w:rsidR="00A53CEB">
        <w:rPr>
          <w:rFonts w:ascii="Book Antiqua" w:eastAsia="Book Antiqua" w:hAnsi="Book Antiqua" w:cs="Book Antiqua"/>
          <w:color w:val="000000"/>
        </w:rPr>
        <w:t>:</w:t>
      </w:r>
      <w:r>
        <w:rPr>
          <w:rFonts w:ascii="Book Antiqua" w:eastAsia="Book Antiqua" w:hAnsi="Book Antiqua" w:cs="Book Antiqua"/>
          <w:color w:val="000000"/>
        </w:rPr>
        <w:t xml:space="preserve"> Patient </w:t>
      </w:r>
      <w:r w:rsidR="00A53CEB">
        <w:rPr>
          <w:rFonts w:ascii="Book Antiqua" w:eastAsia="Book Antiqua" w:hAnsi="Book Antiqua" w:cs="Book Antiqua"/>
          <w:color w:val="000000"/>
        </w:rPr>
        <w:t>magnetic resonance imaging (</w:t>
      </w:r>
      <w:r>
        <w:rPr>
          <w:rFonts w:ascii="Book Antiqua" w:eastAsia="Book Antiqua" w:hAnsi="Book Antiqua" w:cs="Book Antiqua"/>
          <w:color w:val="000000"/>
        </w:rPr>
        <w:t>MRI</w:t>
      </w:r>
      <w:r w:rsidR="00A53CEB">
        <w:rPr>
          <w:rFonts w:ascii="Book Antiqua" w:eastAsia="Book Antiqua" w:hAnsi="Book Antiqua" w:cs="Book Antiqua"/>
          <w:color w:val="000000"/>
        </w:rPr>
        <w:t>)</w:t>
      </w:r>
      <w:r>
        <w:rPr>
          <w:rFonts w:ascii="Book Antiqua" w:eastAsia="Book Antiqua" w:hAnsi="Book Antiqua" w:cs="Book Antiqua"/>
          <w:color w:val="000000"/>
        </w:rPr>
        <w:t xml:space="preserve"> scan image in 2017 April and 2018 March.</w:t>
      </w:r>
    </w:p>
    <w:p w14:paraId="044D9BB5" w14:textId="4601CCDE" w:rsidR="00A77B3E" w:rsidRDefault="00A53CEB" w:rsidP="00E9464A">
      <w:pPr>
        <w:spacing w:line="360" w:lineRule="auto"/>
        <w:jc w:val="both"/>
      </w:pPr>
      <w:r>
        <w:rPr>
          <w:rFonts w:ascii="Book Antiqua" w:eastAsia="Book Antiqua" w:hAnsi="Book Antiqua" w:cs="Book Antiqua"/>
          <w:color w:val="000000"/>
        </w:rPr>
        <w:br w:type="page"/>
      </w:r>
      <w:r w:rsidR="00F53CAE">
        <w:rPr>
          <w:noProof/>
          <w:lang w:eastAsia="zh-CN"/>
        </w:rPr>
        <w:lastRenderedPageBreak/>
        <w:drawing>
          <wp:inline distT="0" distB="0" distL="0" distR="0" wp14:anchorId="4E1D3804" wp14:editId="240294ED">
            <wp:extent cx="4309607" cy="42523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271" cy="4260912"/>
                    </a:xfrm>
                    <a:prstGeom prst="rect">
                      <a:avLst/>
                    </a:prstGeom>
                  </pic:spPr>
                </pic:pic>
              </a:graphicData>
            </a:graphic>
          </wp:inline>
        </w:drawing>
      </w:r>
    </w:p>
    <w:p w14:paraId="5E1B3E7F" w14:textId="5984CE23" w:rsidR="00A53CEB"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Risk stratification for predicting time to progression during surveillance on Kaplan-Meier survival curves of </w:t>
      </w:r>
      <w:r w:rsidR="008453ED">
        <w:rPr>
          <w:rFonts w:ascii="Book Antiqua" w:eastAsia="Book Antiqua" w:hAnsi="Book Antiqua" w:cs="Book Antiqua"/>
          <w:b/>
          <w:bCs/>
          <w:color w:val="000000"/>
        </w:rPr>
        <w:t xml:space="preserve">patients with </w:t>
      </w:r>
      <w:r>
        <w:rPr>
          <w:rFonts w:ascii="Book Antiqua" w:eastAsia="Book Antiqua" w:hAnsi="Book Antiqua" w:cs="Book Antiqua"/>
          <w:b/>
          <w:bCs/>
          <w:color w:val="000000"/>
        </w:rPr>
        <w:t>metast</w:t>
      </w:r>
      <w:r w:rsidRPr="00A53CEB">
        <w:rPr>
          <w:rFonts w:ascii="Book Antiqua" w:eastAsia="Book Antiqua" w:hAnsi="Book Antiqua" w:cs="Book Antiqua"/>
          <w:b/>
          <w:bCs/>
          <w:color w:val="000000"/>
        </w:rPr>
        <w:t xml:space="preserve">atic </w:t>
      </w:r>
      <w:r w:rsidR="00A53CEB" w:rsidRPr="00A53CEB">
        <w:rPr>
          <w:rFonts w:ascii="Book Antiqua" w:eastAsia="Book Antiqua" w:hAnsi="Book Antiqua" w:cs="Book Antiqua"/>
          <w:b/>
          <w:bCs/>
          <w:color w:val="000000"/>
        </w:rPr>
        <w:t>pancreatic neuroendocrine tumor</w:t>
      </w:r>
      <w:r w:rsidR="008453ED">
        <w:rPr>
          <w:rFonts w:ascii="Book Antiqua" w:eastAsia="Book Antiqua" w:hAnsi="Book Antiqua" w:cs="Book Antiqua"/>
          <w:b/>
          <w:bCs/>
          <w:color w:val="000000"/>
        </w:rPr>
        <w:t>s</w:t>
      </w:r>
      <w:proofErr w:type="gramEnd"/>
      <w:r w:rsidRPr="00A53CE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PD: </w:t>
      </w:r>
      <w:r w:rsidR="008453ED">
        <w:rPr>
          <w:rFonts w:ascii="Book Antiqua" w:eastAsia="Book Antiqua" w:hAnsi="Book Antiqua" w:cs="Book Antiqua"/>
          <w:color w:val="000000"/>
        </w:rPr>
        <w:t>P</w:t>
      </w:r>
      <w:r>
        <w:rPr>
          <w:rFonts w:ascii="Book Antiqua" w:eastAsia="Book Antiqua" w:hAnsi="Book Antiqua" w:cs="Book Antiqua"/>
          <w:color w:val="000000"/>
        </w:rPr>
        <w:t>rogressive disease.</w:t>
      </w:r>
    </w:p>
    <w:p w14:paraId="56398473" w14:textId="5C13F791" w:rsidR="00A77B3E" w:rsidRDefault="00A53CEB" w:rsidP="00E9464A">
      <w:pPr>
        <w:spacing w:line="360" w:lineRule="auto"/>
        <w:jc w:val="both"/>
      </w:pPr>
      <w:r>
        <w:rPr>
          <w:rFonts w:ascii="Book Antiqua" w:eastAsia="Book Antiqua" w:hAnsi="Book Antiqua" w:cs="Book Antiqua"/>
          <w:color w:val="000000"/>
        </w:rPr>
        <w:br w:type="page"/>
      </w:r>
      <w:r w:rsidR="00C85CF3">
        <w:rPr>
          <w:rFonts w:ascii="Book Antiqua" w:eastAsia="Book Antiqua" w:hAnsi="Book Antiqua" w:cs="Book Antiqua"/>
          <w:noProof/>
          <w:color w:val="000000"/>
          <w:lang w:eastAsia="zh-CN"/>
        </w:rPr>
        <w:lastRenderedPageBreak/>
        <w:drawing>
          <wp:inline distT="0" distB="0" distL="0" distR="0" wp14:anchorId="20AA58AD" wp14:editId="58BED356">
            <wp:extent cx="4149913" cy="30373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0519" cy="3059799"/>
                    </a:xfrm>
                    <a:prstGeom prst="rect">
                      <a:avLst/>
                    </a:prstGeom>
                    <a:noFill/>
                  </pic:spPr>
                </pic:pic>
              </a:graphicData>
            </a:graphic>
          </wp:inline>
        </w:drawing>
      </w:r>
    </w:p>
    <w:p w14:paraId="10B5F09E" w14:textId="56E4F8E5" w:rsidR="00A77B3E" w:rsidRDefault="00E377B4" w:rsidP="00E9464A">
      <w:pPr>
        <w:spacing w:line="360" w:lineRule="auto"/>
        <w:jc w:val="both"/>
      </w:pPr>
      <w:r>
        <w:rPr>
          <w:rFonts w:ascii="Book Antiqua" w:eastAsia="Book Antiqua" w:hAnsi="Book Antiqua" w:cs="Book Antiqua"/>
          <w:b/>
          <w:bCs/>
          <w:color w:val="000000"/>
        </w:rPr>
        <w:t>Figure 4 Nomogram for predicting time to progression during surveillance of metas</w:t>
      </w:r>
      <w:r w:rsidRPr="00A53CEB">
        <w:rPr>
          <w:rFonts w:ascii="Book Antiqua" w:eastAsia="Book Antiqua" w:hAnsi="Book Antiqua" w:cs="Book Antiqua"/>
          <w:b/>
          <w:bCs/>
          <w:color w:val="000000"/>
        </w:rPr>
        <w:t xml:space="preserve">tatic </w:t>
      </w:r>
      <w:r w:rsidR="00A53CEB" w:rsidRPr="00A53CEB">
        <w:rPr>
          <w:rFonts w:ascii="Book Antiqua" w:eastAsia="Book Antiqua" w:hAnsi="Book Antiqua" w:cs="Book Antiqua"/>
          <w:b/>
          <w:bCs/>
          <w:color w:val="000000"/>
        </w:rPr>
        <w:t>pancreatic neuroendocrine tumor</w:t>
      </w:r>
      <w:r w:rsidR="008453ED">
        <w:rPr>
          <w:rFonts w:ascii="Book Antiqua" w:eastAsia="Book Antiqua" w:hAnsi="Book Antiqua" w:cs="Book Antiqua"/>
          <w:b/>
          <w:bCs/>
          <w:color w:val="000000"/>
        </w:rPr>
        <w:t>s</w:t>
      </w:r>
      <w:r w:rsidRPr="00A53CEB">
        <w:rPr>
          <w:rFonts w:ascii="Book Antiqua" w:eastAsia="Book Antiqua" w:hAnsi="Book Antiqua" w:cs="Book Antiqua"/>
          <w:b/>
          <w:bCs/>
          <w:color w:val="000000"/>
        </w:rPr>
        <w:t xml:space="preserve"> bas</w:t>
      </w:r>
      <w:r>
        <w:rPr>
          <w:rFonts w:ascii="Book Antiqua" w:eastAsia="Book Antiqua" w:hAnsi="Book Antiqua" w:cs="Book Antiqua"/>
          <w:b/>
          <w:bCs/>
          <w:color w:val="000000"/>
        </w:rPr>
        <w:t>ed on our proposed model</w:t>
      </w:r>
      <w:r w:rsidR="00A53CEB">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A53CEB">
        <w:rPr>
          <w:rFonts w:ascii="Book Antiqua" w:eastAsia="Book Antiqua" w:hAnsi="Book Antiqua" w:cs="Book Antiqua"/>
          <w:color w:val="000000"/>
        </w:rPr>
        <w:t>L</w:t>
      </w:r>
      <w:r>
        <w:rPr>
          <w:rFonts w:ascii="Book Antiqua" w:eastAsia="Book Antiqua" w:hAnsi="Book Antiqua" w:cs="Book Antiqua"/>
          <w:color w:val="000000"/>
        </w:rPr>
        <w:t>argest axis of the liver metastasis, T stage, and resection of the primary tumor.</w:t>
      </w:r>
      <w:r w:rsidR="00A53CEB">
        <w:rPr>
          <w:rFonts w:hint="eastAsia"/>
          <w:lang w:eastAsia="zh-CN"/>
        </w:rPr>
        <w:t xml:space="preserve"> </w:t>
      </w:r>
      <w:r>
        <w:rPr>
          <w:rFonts w:ascii="Book Antiqua" w:eastAsia="Book Antiqua" w:hAnsi="Book Antiqua" w:cs="Book Antiqua"/>
          <w:color w:val="000000"/>
        </w:rPr>
        <w:t xml:space="preserve">PFS: </w:t>
      </w:r>
      <w:r w:rsidR="008453ED">
        <w:rPr>
          <w:rFonts w:ascii="Book Antiqua" w:eastAsia="Book Antiqua" w:hAnsi="Book Antiqua" w:cs="Book Antiqua"/>
          <w:color w:val="000000"/>
        </w:rPr>
        <w:t>Progression-</w:t>
      </w:r>
      <w:r>
        <w:rPr>
          <w:rFonts w:ascii="Book Antiqua" w:eastAsia="Book Antiqua" w:hAnsi="Book Antiqua" w:cs="Book Antiqua"/>
          <w:color w:val="000000"/>
        </w:rPr>
        <w:t>free survival.</w:t>
      </w:r>
    </w:p>
    <w:p w14:paraId="610A57E3" w14:textId="292D3D6A" w:rsidR="00A77B3E" w:rsidRDefault="00C85CF3" w:rsidP="00E9464A">
      <w:pPr>
        <w:spacing w:line="360" w:lineRule="auto"/>
        <w:jc w:val="both"/>
        <w:rPr>
          <w:rFonts w:ascii="Book Antiqua" w:eastAsia="Book Antiqua" w:hAnsi="Book Antiqua" w:cs="Book Antiqua"/>
          <w:b/>
          <w:bCs/>
          <w:color w:val="000000"/>
          <w:lang w:eastAsia="zh-CN"/>
        </w:rPr>
      </w:pPr>
      <w:r>
        <w:br w:type="page"/>
      </w:r>
      <w:r w:rsidR="00E377B4">
        <w:rPr>
          <w:rFonts w:ascii="Book Antiqua" w:eastAsia="Book Antiqua" w:hAnsi="Book Antiqua" w:cs="Book Antiqua"/>
          <w:b/>
          <w:bCs/>
          <w:color w:val="000000"/>
        </w:rPr>
        <w:lastRenderedPageBreak/>
        <w:t>Table 1 Clinicopathological characteristics of patients with liver</w:t>
      </w:r>
      <w:r w:rsidR="00390A56">
        <w:rPr>
          <w:rFonts w:ascii="Book Antiqua" w:eastAsia="Book Antiqua" w:hAnsi="Book Antiqua" w:cs="Book Antiqua"/>
          <w:b/>
          <w:bCs/>
          <w:color w:val="000000"/>
        </w:rPr>
        <w:t xml:space="preserve"> </w:t>
      </w:r>
      <w:r w:rsidR="00E377B4">
        <w:rPr>
          <w:rFonts w:ascii="Book Antiqua" w:eastAsia="Book Antiqua" w:hAnsi="Book Antiqua" w:cs="Book Antiqua"/>
          <w:b/>
          <w:bCs/>
          <w:color w:val="000000"/>
        </w:rPr>
        <w:t xml:space="preserve">metastatic </w:t>
      </w:r>
      <w:r w:rsidRPr="00A53CEB">
        <w:rPr>
          <w:rFonts w:ascii="Book Antiqua" w:eastAsia="Book Antiqua" w:hAnsi="Book Antiqua" w:cs="Book Antiqua"/>
          <w:b/>
          <w:bCs/>
          <w:color w:val="000000"/>
        </w:rPr>
        <w:t>pancreatic neuroendocrine tumo</w:t>
      </w:r>
      <w:r>
        <w:rPr>
          <w:rFonts w:ascii="Book Antiqua" w:eastAsia="Book Antiqua" w:hAnsi="Book Antiqua" w:cs="Book Antiqua"/>
          <w:b/>
          <w:bCs/>
          <w:color w:val="000000"/>
        </w:rPr>
        <w:t>r</w:t>
      </w:r>
      <w:r w:rsidR="008453ED">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Pr="00E9464A">
        <w:rPr>
          <w:rFonts w:ascii="Book Antiqua" w:eastAsia="Book Antiqua" w:hAnsi="Book Antiqua" w:cs="Book Antiqua"/>
          <w:b/>
          <w:bCs/>
          <w:i/>
          <w:iCs/>
          <w:color w:val="000000"/>
        </w:rPr>
        <w:t>n</w:t>
      </w:r>
      <w:r>
        <w:rPr>
          <w:rFonts w:ascii="Book Antiqua" w:eastAsia="Book Antiqua" w:hAnsi="Book Antiqua" w:cs="Book Antiqua"/>
          <w:b/>
          <w:bCs/>
          <w:color w:val="000000"/>
        </w:rPr>
        <w:t xml:space="preserve"> (%)</w:t>
      </w:r>
    </w:p>
    <w:tbl>
      <w:tblPr>
        <w:tblStyle w:val="TableNormal1"/>
        <w:tblW w:w="6351" w:type="dxa"/>
        <w:tblInd w:w="108" w:type="dxa"/>
        <w:tblLayout w:type="fixed"/>
        <w:tblLook w:val="04A0" w:firstRow="1" w:lastRow="0" w:firstColumn="1" w:lastColumn="0" w:noHBand="0" w:noVBand="1"/>
      </w:tblPr>
      <w:tblGrid>
        <w:gridCol w:w="4083"/>
        <w:gridCol w:w="2268"/>
      </w:tblGrid>
      <w:tr w:rsidR="00C85CF3" w:rsidRPr="00C85CF3" w14:paraId="257CC758" w14:textId="77777777" w:rsidTr="00653895">
        <w:trPr>
          <w:trHeight w:val="18"/>
        </w:trPr>
        <w:tc>
          <w:tcPr>
            <w:tcW w:w="4083" w:type="dxa"/>
            <w:tcBorders>
              <w:top w:val="single" w:sz="4" w:space="0" w:color="auto"/>
              <w:bottom w:val="single" w:sz="4" w:space="0" w:color="auto"/>
            </w:tcBorders>
            <w:shd w:val="clear" w:color="auto" w:fill="auto"/>
            <w:tcMar>
              <w:top w:w="80" w:type="dxa"/>
              <w:left w:w="80" w:type="dxa"/>
              <w:bottom w:w="80" w:type="dxa"/>
              <w:right w:w="80" w:type="dxa"/>
            </w:tcMar>
          </w:tcPr>
          <w:p w14:paraId="7CA9001C" w14:textId="77777777" w:rsidR="00C85CF3" w:rsidRPr="00C84F55" w:rsidRDefault="00C85CF3" w:rsidP="00E9464A">
            <w:pPr>
              <w:spacing w:line="360" w:lineRule="auto"/>
              <w:jc w:val="both"/>
              <w:rPr>
                <w:rFonts w:ascii="Book Antiqua" w:eastAsia="Helvetica" w:hAnsi="Book Antiqua"/>
                <w:b/>
                <w:bCs/>
                <w:color w:val="000000"/>
              </w:rPr>
            </w:pPr>
          </w:p>
        </w:tc>
        <w:tc>
          <w:tcPr>
            <w:tcW w:w="2268" w:type="dxa"/>
            <w:tcBorders>
              <w:top w:val="single" w:sz="4" w:space="0" w:color="auto"/>
              <w:bottom w:val="single" w:sz="4" w:space="0" w:color="auto"/>
            </w:tcBorders>
            <w:shd w:val="clear" w:color="auto" w:fill="auto"/>
            <w:tcMar>
              <w:top w:w="80" w:type="dxa"/>
              <w:left w:w="80" w:type="dxa"/>
              <w:bottom w:w="80" w:type="dxa"/>
              <w:right w:w="80" w:type="dxa"/>
            </w:tcMar>
          </w:tcPr>
          <w:p w14:paraId="7A763FDC" w14:textId="774B9628" w:rsidR="00C85CF3" w:rsidRPr="00C84F55" w:rsidRDefault="00C85CF3" w:rsidP="00E9464A">
            <w:pPr>
              <w:spacing w:line="360" w:lineRule="auto"/>
              <w:jc w:val="both"/>
              <w:rPr>
                <w:rFonts w:ascii="Book Antiqua" w:eastAsia="Arial Unicode MS" w:hAnsi="Book Antiqua"/>
                <w:b/>
                <w:bCs/>
                <w:color w:val="000000"/>
                <w:u w:color="000000"/>
              </w:rPr>
            </w:pPr>
            <w:r w:rsidRPr="00C84F55">
              <w:rPr>
                <w:rFonts w:ascii="Book Antiqua" w:eastAsia="Arial Unicode MS" w:hAnsi="Book Antiqua" w:hint="eastAsia"/>
                <w:b/>
                <w:bCs/>
                <w:color w:val="000000"/>
                <w:u w:color="000000"/>
              </w:rPr>
              <w:t>Number</w:t>
            </w:r>
            <w:r w:rsidRPr="00C84F55">
              <w:rPr>
                <w:rFonts w:ascii="Book Antiqua" w:eastAsia="Arial Unicode MS" w:hAnsi="Book Antiqua"/>
                <w:b/>
                <w:bCs/>
                <w:color w:val="000000"/>
                <w:u w:color="000000"/>
              </w:rPr>
              <w:t xml:space="preserve"> </w:t>
            </w:r>
          </w:p>
        </w:tc>
      </w:tr>
      <w:tr w:rsidR="00C85CF3" w:rsidRPr="00C85CF3" w14:paraId="3FC23796" w14:textId="77777777" w:rsidTr="00C85CF3">
        <w:trPr>
          <w:trHeight w:val="300"/>
        </w:trPr>
        <w:tc>
          <w:tcPr>
            <w:tcW w:w="4083" w:type="dxa"/>
            <w:tcBorders>
              <w:top w:val="single" w:sz="4" w:space="0" w:color="auto"/>
            </w:tcBorders>
            <w:shd w:val="clear" w:color="auto" w:fill="auto"/>
            <w:tcMar>
              <w:top w:w="80" w:type="dxa"/>
              <w:left w:w="80" w:type="dxa"/>
              <w:bottom w:w="80" w:type="dxa"/>
              <w:right w:w="80" w:type="dxa"/>
            </w:tcMar>
          </w:tcPr>
          <w:p w14:paraId="3EF84E84" w14:textId="78D3929B"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Age (</w:t>
            </w:r>
            <w:r w:rsidRPr="00C85CF3">
              <w:rPr>
                <w:rFonts w:ascii="Book Antiqua" w:eastAsia="Arial Unicode MS" w:hAnsi="Book Antiqua" w:hint="eastAsia"/>
                <w:color w:val="000000"/>
                <w:u w:color="000000"/>
              </w:rPr>
              <w:t>range</w:t>
            </w:r>
            <w:r w:rsidR="008453ED">
              <w:rPr>
                <w:rFonts w:ascii="Book Antiqua" w:eastAsia="Arial Unicode MS" w:hAnsi="Book Antiqua"/>
                <w:color w:val="000000"/>
                <w:u w:color="000000"/>
              </w:rPr>
              <w:t xml:space="preserve">, </w:t>
            </w:r>
            <w:proofErr w:type="spellStart"/>
            <w:r w:rsidR="008453ED">
              <w:rPr>
                <w:rFonts w:ascii="Book Antiqua" w:eastAsia="Arial Unicode MS" w:hAnsi="Book Antiqua"/>
                <w:color w:val="000000"/>
                <w:u w:color="000000"/>
              </w:rPr>
              <w:t>yr</w:t>
            </w:r>
            <w:proofErr w:type="spellEnd"/>
            <w:r w:rsidRPr="00C85CF3">
              <w:rPr>
                <w:rFonts w:ascii="Book Antiqua" w:eastAsia="Arial Unicode MS" w:hAnsi="Book Antiqua"/>
                <w:color w:val="000000"/>
                <w:u w:color="000000"/>
              </w:rPr>
              <w:t>)</w:t>
            </w:r>
          </w:p>
        </w:tc>
        <w:tc>
          <w:tcPr>
            <w:tcW w:w="2268" w:type="dxa"/>
            <w:tcBorders>
              <w:top w:val="single" w:sz="4" w:space="0" w:color="auto"/>
            </w:tcBorders>
            <w:shd w:val="clear" w:color="auto" w:fill="auto"/>
            <w:tcMar>
              <w:top w:w="80" w:type="dxa"/>
              <w:left w:w="80" w:type="dxa"/>
              <w:bottom w:w="80" w:type="dxa"/>
              <w:right w:w="80" w:type="dxa"/>
            </w:tcMar>
          </w:tcPr>
          <w:p w14:paraId="56E8E5BC" w14:textId="29CC6163"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51</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(18-69)</w:t>
            </w:r>
          </w:p>
        </w:tc>
      </w:tr>
      <w:tr w:rsidR="00C85CF3" w:rsidRPr="00C85CF3" w14:paraId="79AE887F" w14:textId="77777777" w:rsidTr="00C85CF3">
        <w:trPr>
          <w:trHeight w:val="300"/>
        </w:trPr>
        <w:tc>
          <w:tcPr>
            <w:tcW w:w="4083" w:type="dxa"/>
            <w:shd w:val="clear" w:color="auto" w:fill="auto"/>
            <w:tcMar>
              <w:top w:w="80" w:type="dxa"/>
              <w:left w:w="80" w:type="dxa"/>
              <w:bottom w:w="80" w:type="dxa"/>
              <w:right w:w="80" w:type="dxa"/>
            </w:tcMar>
          </w:tcPr>
          <w:p w14:paraId="18DB4A9D"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Gender</w:t>
            </w:r>
          </w:p>
        </w:tc>
        <w:tc>
          <w:tcPr>
            <w:tcW w:w="2268" w:type="dxa"/>
            <w:shd w:val="clear" w:color="auto" w:fill="auto"/>
            <w:tcMar>
              <w:top w:w="80" w:type="dxa"/>
              <w:left w:w="80" w:type="dxa"/>
              <w:bottom w:w="80" w:type="dxa"/>
              <w:right w:w="80" w:type="dxa"/>
            </w:tcMar>
          </w:tcPr>
          <w:p w14:paraId="2FCA29B3"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1E453B77" w14:textId="77777777" w:rsidTr="00C85CF3">
        <w:trPr>
          <w:trHeight w:val="300"/>
        </w:trPr>
        <w:tc>
          <w:tcPr>
            <w:tcW w:w="4083" w:type="dxa"/>
            <w:shd w:val="clear" w:color="auto" w:fill="auto"/>
            <w:tcMar>
              <w:top w:w="80" w:type="dxa"/>
              <w:left w:w="80" w:type="dxa"/>
              <w:bottom w:w="80" w:type="dxa"/>
              <w:right w:w="80" w:type="dxa"/>
            </w:tcMar>
          </w:tcPr>
          <w:p w14:paraId="37B7737D"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Male</w:t>
            </w:r>
          </w:p>
        </w:tc>
        <w:tc>
          <w:tcPr>
            <w:tcW w:w="2268" w:type="dxa"/>
            <w:shd w:val="clear" w:color="auto" w:fill="auto"/>
            <w:tcMar>
              <w:top w:w="80" w:type="dxa"/>
              <w:left w:w="80" w:type="dxa"/>
              <w:bottom w:w="80" w:type="dxa"/>
              <w:right w:w="80" w:type="dxa"/>
            </w:tcMar>
          </w:tcPr>
          <w:p w14:paraId="13D645EC" w14:textId="3051050B"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41</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(53.9)</w:t>
            </w:r>
          </w:p>
        </w:tc>
      </w:tr>
      <w:tr w:rsidR="00C85CF3" w:rsidRPr="00C85CF3" w14:paraId="0238AAFE" w14:textId="77777777" w:rsidTr="00C85CF3">
        <w:trPr>
          <w:trHeight w:val="300"/>
        </w:trPr>
        <w:tc>
          <w:tcPr>
            <w:tcW w:w="4083" w:type="dxa"/>
            <w:shd w:val="clear" w:color="auto" w:fill="auto"/>
            <w:tcMar>
              <w:top w:w="80" w:type="dxa"/>
              <w:left w:w="80" w:type="dxa"/>
              <w:bottom w:w="80" w:type="dxa"/>
              <w:right w:w="80" w:type="dxa"/>
            </w:tcMar>
          </w:tcPr>
          <w:p w14:paraId="6106F7B4"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Female</w:t>
            </w:r>
          </w:p>
        </w:tc>
        <w:tc>
          <w:tcPr>
            <w:tcW w:w="2268" w:type="dxa"/>
            <w:shd w:val="clear" w:color="auto" w:fill="auto"/>
            <w:tcMar>
              <w:top w:w="80" w:type="dxa"/>
              <w:left w:w="80" w:type="dxa"/>
              <w:bottom w:w="80" w:type="dxa"/>
              <w:right w:w="80" w:type="dxa"/>
            </w:tcMar>
          </w:tcPr>
          <w:p w14:paraId="6359AC6D" w14:textId="2F3B56E8"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35</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(46.1)</w:t>
            </w:r>
          </w:p>
        </w:tc>
      </w:tr>
      <w:tr w:rsidR="00C85CF3" w:rsidRPr="00C85CF3" w14:paraId="20BE4A94" w14:textId="77777777" w:rsidTr="00C85CF3">
        <w:trPr>
          <w:trHeight w:val="300"/>
        </w:trPr>
        <w:tc>
          <w:tcPr>
            <w:tcW w:w="4083" w:type="dxa"/>
            <w:shd w:val="clear" w:color="auto" w:fill="auto"/>
            <w:tcMar>
              <w:top w:w="80" w:type="dxa"/>
              <w:left w:w="80" w:type="dxa"/>
              <w:bottom w:w="80" w:type="dxa"/>
              <w:right w:w="80" w:type="dxa"/>
            </w:tcMar>
          </w:tcPr>
          <w:p w14:paraId="53047A22"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T stage</w:t>
            </w:r>
          </w:p>
        </w:tc>
        <w:tc>
          <w:tcPr>
            <w:tcW w:w="2268" w:type="dxa"/>
            <w:shd w:val="clear" w:color="auto" w:fill="auto"/>
            <w:tcMar>
              <w:top w:w="80" w:type="dxa"/>
              <w:left w:w="80" w:type="dxa"/>
              <w:bottom w:w="80" w:type="dxa"/>
              <w:right w:w="80" w:type="dxa"/>
            </w:tcMar>
          </w:tcPr>
          <w:p w14:paraId="6DCE5C78"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4024DD66" w14:textId="77777777" w:rsidTr="00C85CF3">
        <w:trPr>
          <w:trHeight w:val="300"/>
        </w:trPr>
        <w:tc>
          <w:tcPr>
            <w:tcW w:w="4083" w:type="dxa"/>
            <w:shd w:val="clear" w:color="auto" w:fill="auto"/>
            <w:tcMar>
              <w:top w:w="80" w:type="dxa"/>
              <w:left w:w="80" w:type="dxa"/>
              <w:bottom w:w="80" w:type="dxa"/>
              <w:right w:w="80" w:type="dxa"/>
            </w:tcMar>
          </w:tcPr>
          <w:p w14:paraId="3F3FC14B"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T1</w:t>
            </w:r>
          </w:p>
        </w:tc>
        <w:tc>
          <w:tcPr>
            <w:tcW w:w="2268" w:type="dxa"/>
            <w:shd w:val="clear" w:color="auto" w:fill="auto"/>
            <w:tcMar>
              <w:top w:w="80" w:type="dxa"/>
              <w:left w:w="80" w:type="dxa"/>
              <w:bottom w:w="80" w:type="dxa"/>
              <w:right w:w="80" w:type="dxa"/>
            </w:tcMar>
          </w:tcPr>
          <w:p w14:paraId="0BE73690" w14:textId="1281C8F1"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宋体" w:hAnsi="Book Antiqua"/>
                <w:color w:val="000000"/>
                <w:lang w:val="zh-TW"/>
              </w:rPr>
              <w:t>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(6.5)</w:t>
            </w:r>
          </w:p>
        </w:tc>
      </w:tr>
      <w:tr w:rsidR="00C85CF3" w:rsidRPr="00C85CF3" w14:paraId="568671D6" w14:textId="77777777" w:rsidTr="00C85CF3">
        <w:trPr>
          <w:trHeight w:val="300"/>
        </w:trPr>
        <w:tc>
          <w:tcPr>
            <w:tcW w:w="4083" w:type="dxa"/>
            <w:shd w:val="clear" w:color="auto" w:fill="auto"/>
            <w:tcMar>
              <w:top w:w="80" w:type="dxa"/>
              <w:left w:w="80" w:type="dxa"/>
              <w:bottom w:w="80" w:type="dxa"/>
              <w:right w:w="80" w:type="dxa"/>
            </w:tcMar>
          </w:tcPr>
          <w:p w14:paraId="614E568A"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T2</w:t>
            </w:r>
          </w:p>
        </w:tc>
        <w:tc>
          <w:tcPr>
            <w:tcW w:w="2268" w:type="dxa"/>
            <w:shd w:val="clear" w:color="auto" w:fill="auto"/>
            <w:tcMar>
              <w:top w:w="80" w:type="dxa"/>
              <w:left w:w="80" w:type="dxa"/>
              <w:bottom w:w="80" w:type="dxa"/>
              <w:right w:w="80" w:type="dxa"/>
            </w:tcMar>
          </w:tcPr>
          <w:p w14:paraId="155AC6B9" w14:textId="1806840B"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2</w:t>
            </w:r>
            <w:r w:rsidRPr="00C85CF3">
              <w:rPr>
                <w:rFonts w:ascii="Book Antiqua" w:eastAsia="宋体" w:hAnsi="Book Antiqua"/>
                <w:color w:val="000000"/>
                <w:lang w:val="zh-TW"/>
              </w:rPr>
              <w:t>4</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(31.2)</w:t>
            </w:r>
          </w:p>
        </w:tc>
      </w:tr>
      <w:tr w:rsidR="00C85CF3" w:rsidRPr="00C85CF3" w14:paraId="6AFF87D2" w14:textId="77777777" w:rsidTr="00C85CF3">
        <w:trPr>
          <w:trHeight w:val="300"/>
        </w:trPr>
        <w:tc>
          <w:tcPr>
            <w:tcW w:w="4083" w:type="dxa"/>
            <w:shd w:val="clear" w:color="auto" w:fill="auto"/>
            <w:tcMar>
              <w:top w:w="80" w:type="dxa"/>
              <w:left w:w="80" w:type="dxa"/>
              <w:bottom w:w="80" w:type="dxa"/>
              <w:right w:w="80" w:type="dxa"/>
            </w:tcMar>
          </w:tcPr>
          <w:p w14:paraId="7EC9F548"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T3</w:t>
            </w:r>
          </w:p>
        </w:tc>
        <w:tc>
          <w:tcPr>
            <w:tcW w:w="2268" w:type="dxa"/>
            <w:shd w:val="clear" w:color="auto" w:fill="auto"/>
            <w:tcMar>
              <w:top w:w="80" w:type="dxa"/>
              <w:left w:w="80" w:type="dxa"/>
              <w:bottom w:w="80" w:type="dxa"/>
              <w:right w:w="80" w:type="dxa"/>
            </w:tcMar>
          </w:tcPr>
          <w:p w14:paraId="24D3C37E" w14:textId="56721E8B"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2</w:t>
            </w:r>
            <w:r w:rsidRPr="00C85CF3">
              <w:rPr>
                <w:rFonts w:ascii="Book Antiqua" w:eastAsia="宋体" w:hAnsi="Book Antiqua"/>
                <w:color w:val="000000"/>
                <w:lang w:val="zh-TW"/>
              </w:rPr>
              <w:t>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(32.9)</w:t>
            </w:r>
          </w:p>
        </w:tc>
      </w:tr>
      <w:tr w:rsidR="00C85CF3" w:rsidRPr="00C85CF3" w14:paraId="70356335" w14:textId="77777777" w:rsidTr="00C85CF3">
        <w:trPr>
          <w:trHeight w:val="300"/>
        </w:trPr>
        <w:tc>
          <w:tcPr>
            <w:tcW w:w="4083" w:type="dxa"/>
            <w:shd w:val="clear" w:color="auto" w:fill="auto"/>
            <w:tcMar>
              <w:top w:w="80" w:type="dxa"/>
              <w:left w:w="80" w:type="dxa"/>
              <w:bottom w:w="80" w:type="dxa"/>
              <w:right w:w="80" w:type="dxa"/>
            </w:tcMar>
          </w:tcPr>
          <w:p w14:paraId="680A7554"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T4</w:t>
            </w:r>
          </w:p>
        </w:tc>
        <w:tc>
          <w:tcPr>
            <w:tcW w:w="2268" w:type="dxa"/>
            <w:shd w:val="clear" w:color="auto" w:fill="auto"/>
            <w:tcMar>
              <w:top w:w="80" w:type="dxa"/>
              <w:left w:w="80" w:type="dxa"/>
              <w:bottom w:w="80" w:type="dxa"/>
              <w:right w:w="80" w:type="dxa"/>
            </w:tcMar>
          </w:tcPr>
          <w:p w14:paraId="74440309" w14:textId="730A99A7"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1</w:t>
            </w:r>
            <w:r w:rsidRPr="00C85CF3">
              <w:rPr>
                <w:rFonts w:ascii="Book Antiqua" w:eastAsia="宋体" w:hAnsi="Book Antiqua"/>
                <w:color w:val="000000"/>
                <w:lang w:val="zh-TW"/>
              </w:rPr>
              <w:t>1</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(14.4)</w:t>
            </w:r>
          </w:p>
        </w:tc>
      </w:tr>
      <w:tr w:rsidR="00C85CF3" w:rsidRPr="00C85CF3" w14:paraId="3B9E35BA" w14:textId="77777777" w:rsidTr="00C85CF3">
        <w:trPr>
          <w:trHeight w:val="300"/>
        </w:trPr>
        <w:tc>
          <w:tcPr>
            <w:tcW w:w="4083" w:type="dxa"/>
            <w:shd w:val="clear" w:color="auto" w:fill="auto"/>
            <w:tcMar>
              <w:top w:w="80" w:type="dxa"/>
              <w:left w:w="80" w:type="dxa"/>
              <w:bottom w:w="80" w:type="dxa"/>
              <w:right w:w="80" w:type="dxa"/>
            </w:tcMar>
          </w:tcPr>
          <w:p w14:paraId="4B2BDAAB"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N stage</w:t>
            </w:r>
          </w:p>
        </w:tc>
        <w:tc>
          <w:tcPr>
            <w:tcW w:w="2268" w:type="dxa"/>
            <w:shd w:val="clear" w:color="auto" w:fill="auto"/>
            <w:tcMar>
              <w:top w:w="80" w:type="dxa"/>
              <w:left w:w="80" w:type="dxa"/>
              <w:bottom w:w="80" w:type="dxa"/>
              <w:right w:w="80" w:type="dxa"/>
            </w:tcMar>
          </w:tcPr>
          <w:p w14:paraId="6C70BA0B"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41EBA9B0" w14:textId="77777777" w:rsidTr="00C85CF3">
        <w:trPr>
          <w:trHeight w:val="300"/>
        </w:trPr>
        <w:tc>
          <w:tcPr>
            <w:tcW w:w="4083" w:type="dxa"/>
            <w:shd w:val="clear" w:color="auto" w:fill="auto"/>
            <w:tcMar>
              <w:top w:w="80" w:type="dxa"/>
              <w:left w:w="80" w:type="dxa"/>
              <w:bottom w:w="80" w:type="dxa"/>
              <w:right w:w="80" w:type="dxa"/>
            </w:tcMar>
          </w:tcPr>
          <w:p w14:paraId="3F7FF29E"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N0</w:t>
            </w:r>
          </w:p>
        </w:tc>
        <w:tc>
          <w:tcPr>
            <w:tcW w:w="2268" w:type="dxa"/>
            <w:shd w:val="clear" w:color="auto" w:fill="auto"/>
            <w:tcMar>
              <w:top w:w="80" w:type="dxa"/>
              <w:left w:w="80" w:type="dxa"/>
              <w:bottom w:w="80" w:type="dxa"/>
              <w:right w:w="80" w:type="dxa"/>
            </w:tcMar>
          </w:tcPr>
          <w:p w14:paraId="2A8B6D45" w14:textId="78B58FBB"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36</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(47.4)</w:t>
            </w:r>
          </w:p>
        </w:tc>
      </w:tr>
      <w:tr w:rsidR="00C85CF3" w:rsidRPr="00C85CF3" w14:paraId="158EB5F2" w14:textId="77777777" w:rsidTr="00C85CF3">
        <w:trPr>
          <w:trHeight w:val="300"/>
        </w:trPr>
        <w:tc>
          <w:tcPr>
            <w:tcW w:w="4083" w:type="dxa"/>
            <w:shd w:val="clear" w:color="auto" w:fill="auto"/>
            <w:tcMar>
              <w:top w:w="80" w:type="dxa"/>
              <w:left w:w="80" w:type="dxa"/>
              <w:bottom w:w="80" w:type="dxa"/>
              <w:right w:w="80" w:type="dxa"/>
            </w:tcMar>
          </w:tcPr>
          <w:p w14:paraId="08D99291"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N1</w:t>
            </w:r>
          </w:p>
        </w:tc>
        <w:tc>
          <w:tcPr>
            <w:tcW w:w="2268" w:type="dxa"/>
            <w:shd w:val="clear" w:color="auto" w:fill="auto"/>
            <w:tcMar>
              <w:top w:w="80" w:type="dxa"/>
              <w:left w:w="80" w:type="dxa"/>
              <w:bottom w:w="80" w:type="dxa"/>
              <w:right w:w="80" w:type="dxa"/>
            </w:tcMar>
          </w:tcPr>
          <w:p w14:paraId="1DD87F0C" w14:textId="6857E0B5"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40</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(52.6)</w:t>
            </w:r>
          </w:p>
        </w:tc>
      </w:tr>
      <w:tr w:rsidR="00C85CF3" w:rsidRPr="00C85CF3" w14:paraId="38937D7C" w14:textId="77777777" w:rsidTr="00C85CF3">
        <w:trPr>
          <w:trHeight w:val="300"/>
        </w:trPr>
        <w:tc>
          <w:tcPr>
            <w:tcW w:w="4083" w:type="dxa"/>
            <w:shd w:val="clear" w:color="auto" w:fill="auto"/>
            <w:tcMar>
              <w:top w:w="80" w:type="dxa"/>
              <w:left w:w="80" w:type="dxa"/>
              <w:bottom w:w="80" w:type="dxa"/>
              <w:right w:w="80" w:type="dxa"/>
            </w:tcMar>
          </w:tcPr>
          <w:p w14:paraId="1EE6BC70"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M stage at diagnosis</w:t>
            </w:r>
          </w:p>
        </w:tc>
        <w:tc>
          <w:tcPr>
            <w:tcW w:w="2268" w:type="dxa"/>
            <w:shd w:val="clear" w:color="auto" w:fill="auto"/>
            <w:tcMar>
              <w:top w:w="80" w:type="dxa"/>
              <w:left w:w="80" w:type="dxa"/>
              <w:bottom w:w="80" w:type="dxa"/>
              <w:right w:w="80" w:type="dxa"/>
            </w:tcMar>
          </w:tcPr>
          <w:p w14:paraId="14D7DF05"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65E83687" w14:textId="77777777" w:rsidTr="00C85CF3">
        <w:trPr>
          <w:trHeight w:val="300"/>
        </w:trPr>
        <w:tc>
          <w:tcPr>
            <w:tcW w:w="4083" w:type="dxa"/>
            <w:shd w:val="clear" w:color="auto" w:fill="auto"/>
            <w:tcMar>
              <w:top w:w="80" w:type="dxa"/>
              <w:left w:w="80" w:type="dxa"/>
              <w:bottom w:w="80" w:type="dxa"/>
              <w:right w:w="80" w:type="dxa"/>
            </w:tcMar>
          </w:tcPr>
          <w:p w14:paraId="0D41E082"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M0</w:t>
            </w:r>
          </w:p>
        </w:tc>
        <w:tc>
          <w:tcPr>
            <w:tcW w:w="2268" w:type="dxa"/>
            <w:shd w:val="clear" w:color="auto" w:fill="auto"/>
            <w:tcMar>
              <w:top w:w="80" w:type="dxa"/>
              <w:left w:w="80" w:type="dxa"/>
              <w:bottom w:w="80" w:type="dxa"/>
              <w:right w:w="80" w:type="dxa"/>
            </w:tcMar>
          </w:tcPr>
          <w:p w14:paraId="334E8244" w14:textId="0E546FA0"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31</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(40.8)</w:t>
            </w:r>
          </w:p>
        </w:tc>
      </w:tr>
      <w:tr w:rsidR="00C85CF3" w:rsidRPr="00C85CF3" w14:paraId="63159465" w14:textId="77777777" w:rsidTr="00C85CF3">
        <w:trPr>
          <w:trHeight w:val="300"/>
        </w:trPr>
        <w:tc>
          <w:tcPr>
            <w:tcW w:w="4083" w:type="dxa"/>
            <w:shd w:val="clear" w:color="auto" w:fill="auto"/>
            <w:tcMar>
              <w:top w:w="80" w:type="dxa"/>
              <w:left w:w="80" w:type="dxa"/>
              <w:bottom w:w="80" w:type="dxa"/>
              <w:right w:w="80" w:type="dxa"/>
            </w:tcMar>
          </w:tcPr>
          <w:p w14:paraId="1880D25B"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M1</w:t>
            </w:r>
          </w:p>
        </w:tc>
        <w:tc>
          <w:tcPr>
            <w:tcW w:w="2268" w:type="dxa"/>
            <w:shd w:val="clear" w:color="auto" w:fill="auto"/>
            <w:tcMar>
              <w:top w:w="80" w:type="dxa"/>
              <w:left w:w="80" w:type="dxa"/>
              <w:bottom w:w="80" w:type="dxa"/>
              <w:right w:w="80" w:type="dxa"/>
            </w:tcMar>
          </w:tcPr>
          <w:p w14:paraId="2112A375" w14:textId="584B07DE"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45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(59.2)</w:t>
            </w:r>
          </w:p>
        </w:tc>
      </w:tr>
      <w:tr w:rsidR="00C85CF3" w:rsidRPr="00C85CF3" w14:paraId="4F414CF0" w14:textId="77777777" w:rsidTr="00C85CF3">
        <w:trPr>
          <w:trHeight w:val="300"/>
        </w:trPr>
        <w:tc>
          <w:tcPr>
            <w:tcW w:w="4083" w:type="dxa"/>
            <w:shd w:val="clear" w:color="auto" w:fill="auto"/>
            <w:tcMar>
              <w:top w:w="80" w:type="dxa"/>
              <w:left w:w="80" w:type="dxa"/>
              <w:bottom w:w="80" w:type="dxa"/>
              <w:right w:w="80" w:type="dxa"/>
            </w:tcMar>
          </w:tcPr>
          <w:p w14:paraId="4DEADF2D"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Grade of primary tumor</w:t>
            </w:r>
          </w:p>
        </w:tc>
        <w:tc>
          <w:tcPr>
            <w:tcW w:w="2268" w:type="dxa"/>
            <w:shd w:val="clear" w:color="auto" w:fill="auto"/>
            <w:tcMar>
              <w:top w:w="80" w:type="dxa"/>
              <w:left w:w="80" w:type="dxa"/>
              <w:bottom w:w="80" w:type="dxa"/>
              <w:right w:w="80" w:type="dxa"/>
            </w:tcMar>
          </w:tcPr>
          <w:p w14:paraId="46809E2F"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74E4F7A4" w14:textId="77777777" w:rsidTr="00C85CF3">
        <w:trPr>
          <w:trHeight w:val="300"/>
        </w:trPr>
        <w:tc>
          <w:tcPr>
            <w:tcW w:w="4083" w:type="dxa"/>
            <w:shd w:val="clear" w:color="auto" w:fill="auto"/>
            <w:tcMar>
              <w:top w:w="80" w:type="dxa"/>
              <w:left w:w="80" w:type="dxa"/>
              <w:bottom w:w="80" w:type="dxa"/>
              <w:right w:w="80" w:type="dxa"/>
            </w:tcMar>
          </w:tcPr>
          <w:p w14:paraId="17316131"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G1</w:t>
            </w:r>
          </w:p>
        </w:tc>
        <w:tc>
          <w:tcPr>
            <w:tcW w:w="2268" w:type="dxa"/>
            <w:shd w:val="clear" w:color="auto" w:fill="auto"/>
            <w:tcMar>
              <w:top w:w="80" w:type="dxa"/>
              <w:left w:w="80" w:type="dxa"/>
              <w:bottom w:w="80" w:type="dxa"/>
              <w:right w:w="80" w:type="dxa"/>
            </w:tcMar>
          </w:tcPr>
          <w:p w14:paraId="5C6A4BA6" w14:textId="5179B912"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1</w:t>
            </w:r>
            <w:r w:rsidRPr="00C85CF3">
              <w:rPr>
                <w:rFonts w:ascii="Book Antiqua" w:eastAsia="宋体" w:hAnsi="Book Antiqua"/>
                <w:color w:val="000000"/>
                <w:lang w:val="zh-TW"/>
              </w:rPr>
              <w:t>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(17.1)</w:t>
            </w:r>
          </w:p>
        </w:tc>
      </w:tr>
      <w:tr w:rsidR="00C85CF3" w:rsidRPr="00C85CF3" w14:paraId="54D97D02" w14:textId="77777777" w:rsidTr="00C85CF3">
        <w:trPr>
          <w:trHeight w:val="300"/>
        </w:trPr>
        <w:tc>
          <w:tcPr>
            <w:tcW w:w="4083" w:type="dxa"/>
            <w:shd w:val="clear" w:color="auto" w:fill="auto"/>
            <w:tcMar>
              <w:top w:w="80" w:type="dxa"/>
              <w:left w:w="80" w:type="dxa"/>
              <w:bottom w:w="80" w:type="dxa"/>
              <w:right w:w="80" w:type="dxa"/>
            </w:tcMar>
          </w:tcPr>
          <w:p w14:paraId="0EFD54B4"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G2</w:t>
            </w:r>
          </w:p>
        </w:tc>
        <w:tc>
          <w:tcPr>
            <w:tcW w:w="2268" w:type="dxa"/>
            <w:shd w:val="clear" w:color="auto" w:fill="auto"/>
            <w:tcMar>
              <w:top w:w="80" w:type="dxa"/>
              <w:left w:w="80" w:type="dxa"/>
              <w:bottom w:w="80" w:type="dxa"/>
              <w:right w:w="80" w:type="dxa"/>
            </w:tcMar>
          </w:tcPr>
          <w:p w14:paraId="27A73643" w14:textId="45BDD72F"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6</w:t>
            </w:r>
            <w:r w:rsidRPr="00C85CF3">
              <w:rPr>
                <w:rFonts w:ascii="Book Antiqua" w:eastAsia="Helvetica" w:hAnsi="Book Antiqua"/>
                <w:color w:val="000000"/>
                <w:lang w:val="zh-TW" w:eastAsia="zh-TW"/>
              </w:rPr>
              <w:t>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(82.9)</w:t>
            </w:r>
          </w:p>
        </w:tc>
      </w:tr>
      <w:tr w:rsidR="00C85CF3" w:rsidRPr="00C85CF3" w14:paraId="7C791881" w14:textId="77777777" w:rsidTr="00C85CF3">
        <w:trPr>
          <w:trHeight w:val="436"/>
        </w:trPr>
        <w:tc>
          <w:tcPr>
            <w:tcW w:w="4083" w:type="dxa"/>
            <w:shd w:val="clear" w:color="auto" w:fill="auto"/>
            <w:tcMar>
              <w:top w:w="80" w:type="dxa"/>
              <w:left w:w="80" w:type="dxa"/>
              <w:bottom w:w="80" w:type="dxa"/>
              <w:right w:w="80" w:type="dxa"/>
            </w:tcMar>
          </w:tcPr>
          <w:p w14:paraId="369D994F"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lastRenderedPageBreak/>
              <w:t>Grade of liver metastasis tumor</w:t>
            </w:r>
          </w:p>
        </w:tc>
        <w:tc>
          <w:tcPr>
            <w:tcW w:w="2268" w:type="dxa"/>
            <w:shd w:val="clear" w:color="auto" w:fill="auto"/>
            <w:tcMar>
              <w:top w:w="80" w:type="dxa"/>
              <w:left w:w="80" w:type="dxa"/>
              <w:bottom w:w="80" w:type="dxa"/>
              <w:right w:w="80" w:type="dxa"/>
            </w:tcMar>
          </w:tcPr>
          <w:p w14:paraId="570F2E89" w14:textId="77777777" w:rsidR="00C85CF3" w:rsidRPr="00C85CF3" w:rsidRDefault="00C85CF3" w:rsidP="00E9464A">
            <w:pPr>
              <w:spacing w:line="360" w:lineRule="auto"/>
              <w:jc w:val="both"/>
              <w:rPr>
                <w:rFonts w:ascii="Book Antiqua" w:eastAsia="Helvetica" w:hAnsi="Book Antiqua"/>
                <w:color w:val="000000"/>
              </w:rPr>
            </w:pPr>
          </w:p>
        </w:tc>
      </w:tr>
      <w:tr w:rsidR="00C85CF3" w:rsidRPr="00C85CF3" w14:paraId="4C2A13D2" w14:textId="77777777" w:rsidTr="00C85CF3">
        <w:trPr>
          <w:trHeight w:val="300"/>
        </w:trPr>
        <w:tc>
          <w:tcPr>
            <w:tcW w:w="4083" w:type="dxa"/>
            <w:shd w:val="clear" w:color="auto" w:fill="auto"/>
            <w:tcMar>
              <w:top w:w="80" w:type="dxa"/>
              <w:left w:w="80" w:type="dxa"/>
              <w:bottom w:w="80" w:type="dxa"/>
              <w:right w:w="80" w:type="dxa"/>
            </w:tcMar>
          </w:tcPr>
          <w:p w14:paraId="4CAE0BCB"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G1</w:t>
            </w:r>
          </w:p>
        </w:tc>
        <w:tc>
          <w:tcPr>
            <w:tcW w:w="2268" w:type="dxa"/>
            <w:shd w:val="clear" w:color="auto" w:fill="auto"/>
            <w:tcMar>
              <w:top w:w="80" w:type="dxa"/>
              <w:left w:w="80" w:type="dxa"/>
              <w:bottom w:w="80" w:type="dxa"/>
              <w:right w:w="80" w:type="dxa"/>
            </w:tcMar>
          </w:tcPr>
          <w:p w14:paraId="4C073932" w14:textId="1EF4F247"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1</w:t>
            </w:r>
            <w:r w:rsidRPr="00C85CF3">
              <w:rPr>
                <w:rFonts w:ascii="Book Antiqua" w:eastAsia="宋体" w:hAnsi="Book Antiqua"/>
                <w:color w:val="000000"/>
                <w:lang w:val="zh-TW"/>
              </w:rPr>
              <w:t>2</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(19.4)</w:t>
            </w:r>
          </w:p>
        </w:tc>
      </w:tr>
      <w:tr w:rsidR="00C85CF3" w:rsidRPr="00C85CF3" w14:paraId="1D1BC713" w14:textId="77777777" w:rsidTr="00C85CF3">
        <w:trPr>
          <w:trHeight w:val="210"/>
        </w:trPr>
        <w:tc>
          <w:tcPr>
            <w:tcW w:w="4083" w:type="dxa"/>
            <w:shd w:val="clear" w:color="auto" w:fill="auto"/>
            <w:tcMar>
              <w:top w:w="80" w:type="dxa"/>
              <w:left w:w="80" w:type="dxa"/>
              <w:bottom w:w="80" w:type="dxa"/>
              <w:right w:w="80" w:type="dxa"/>
            </w:tcMar>
          </w:tcPr>
          <w:p w14:paraId="05474545"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G2</w:t>
            </w:r>
          </w:p>
        </w:tc>
        <w:tc>
          <w:tcPr>
            <w:tcW w:w="2268" w:type="dxa"/>
            <w:shd w:val="clear" w:color="auto" w:fill="auto"/>
            <w:tcMar>
              <w:top w:w="80" w:type="dxa"/>
              <w:left w:w="80" w:type="dxa"/>
              <w:bottom w:w="80" w:type="dxa"/>
              <w:right w:w="80" w:type="dxa"/>
            </w:tcMar>
          </w:tcPr>
          <w:p w14:paraId="1A3923B6" w14:textId="35FF5D38"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50</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(80.6)</w:t>
            </w:r>
          </w:p>
        </w:tc>
      </w:tr>
      <w:tr w:rsidR="00C85CF3" w:rsidRPr="00C85CF3" w14:paraId="14646B67" w14:textId="77777777" w:rsidTr="00C85CF3">
        <w:trPr>
          <w:trHeight w:val="300"/>
        </w:trPr>
        <w:tc>
          <w:tcPr>
            <w:tcW w:w="4083" w:type="dxa"/>
            <w:shd w:val="clear" w:color="auto" w:fill="auto"/>
            <w:tcMar>
              <w:top w:w="80" w:type="dxa"/>
              <w:left w:w="80" w:type="dxa"/>
              <w:bottom w:w="80" w:type="dxa"/>
              <w:right w:w="80" w:type="dxa"/>
            </w:tcMar>
          </w:tcPr>
          <w:p w14:paraId="4DB0E218"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 xml:space="preserve">Surgery </w:t>
            </w:r>
          </w:p>
        </w:tc>
        <w:tc>
          <w:tcPr>
            <w:tcW w:w="2268" w:type="dxa"/>
            <w:shd w:val="clear" w:color="auto" w:fill="auto"/>
            <w:tcMar>
              <w:top w:w="80" w:type="dxa"/>
              <w:left w:w="80" w:type="dxa"/>
              <w:bottom w:w="80" w:type="dxa"/>
              <w:right w:w="80" w:type="dxa"/>
            </w:tcMar>
          </w:tcPr>
          <w:p w14:paraId="15DE836B"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1E4BF594" w14:textId="77777777" w:rsidTr="00C85CF3">
        <w:trPr>
          <w:trHeight w:val="300"/>
        </w:trPr>
        <w:tc>
          <w:tcPr>
            <w:tcW w:w="4083" w:type="dxa"/>
            <w:shd w:val="clear" w:color="auto" w:fill="auto"/>
            <w:tcMar>
              <w:top w:w="80" w:type="dxa"/>
              <w:left w:w="80" w:type="dxa"/>
              <w:bottom w:w="80" w:type="dxa"/>
              <w:right w:w="80" w:type="dxa"/>
            </w:tcMar>
          </w:tcPr>
          <w:p w14:paraId="6B79057D"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Resection of primary tumor</w:t>
            </w:r>
          </w:p>
        </w:tc>
        <w:tc>
          <w:tcPr>
            <w:tcW w:w="2268" w:type="dxa"/>
            <w:shd w:val="clear" w:color="auto" w:fill="auto"/>
            <w:tcMar>
              <w:top w:w="80" w:type="dxa"/>
              <w:left w:w="80" w:type="dxa"/>
              <w:bottom w:w="80" w:type="dxa"/>
              <w:right w:w="80" w:type="dxa"/>
            </w:tcMar>
          </w:tcPr>
          <w:p w14:paraId="1CD479A8" w14:textId="20A7F580"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51</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(67.1)</w:t>
            </w:r>
          </w:p>
        </w:tc>
      </w:tr>
      <w:tr w:rsidR="00C85CF3" w:rsidRPr="00C85CF3" w14:paraId="42320DEC" w14:textId="77777777" w:rsidTr="00C85CF3">
        <w:trPr>
          <w:trHeight w:val="329"/>
        </w:trPr>
        <w:tc>
          <w:tcPr>
            <w:tcW w:w="4083" w:type="dxa"/>
            <w:shd w:val="clear" w:color="auto" w:fill="auto"/>
            <w:tcMar>
              <w:top w:w="80" w:type="dxa"/>
              <w:left w:w="80" w:type="dxa"/>
              <w:bottom w:w="80" w:type="dxa"/>
              <w:right w:w="80" w:type="dxa"/>
            </w:tcMar>
          </w:tcPr>
          <w:p w14:paraId="6318F68C" w14:textId="4799C547" w:rsidR="00C85CF3" w:rsidRPr="00C85CF3" w:rsidRDefault="008453ED" w:rsidP="008453ED">
            <w:pPr>
              <w:wordWrap w:val="0"/>
              <w:spacing w:line="360" w:lineRule="auto"/>
              <w:ind w:firstLineChars="150" w:firstLine="360"/>
              <w:jc w:val="both"/>
              <w:rPr>
                <w:rFonts w:ascii="Book Antiqua" w:eastAsia="Arial Unicode MS" w:hAnsi="Book Antiqua"/>
                <w:color w:val="000000"/>
                <w:u w:color="000000"/>
              </w:rPr>
            </w:pPr>
            <w:r>
              <w:rPr>
                <w:rFonts w:ascii="Book Antiqua" w:eastAsia="Arial Unicode MS" w:hAnsi="Book Antiqua"/>
                <w:color w:val="000000"/>
                <w:u w:color="000000"/>
              </w:rPr>
              <w:t>Non-</w:t>
            </w:r>
            <w:r w:rsidR="00C85CF3" w:rsidRPr="00C85CF3">
              <w:rPr>
                <w:rFonts w:ascii="Book Antiqua" w:eastAsia="Arial Unicode MS" w:hAnsi="Book Antiqua"/>
                <w:color w:val="000000"/>
                <w:u w:color="000000"/>
              </w:rPr>
              <w:t>resection of primary tumor</w:t>
            </w:r>
          </w:p>
        </w:tc>
        <w:tc>
          <w:tcPr>
            <w:tcW w:w="2268" w:type="dxa"/>
            <w:shd w:val="clear" w:color="auto" w:fill="auto"/>
            <w:tcMar>
              <w:top w:w="80" w:type="dxa"/>
              <w:left w:w="80" w:type="dxa"/>
              <w:bottom w:w="80" w:type="dxa"/>
              <w:right w:w="80" w:type="dxa"/>
            </w:tcMar>
          </w:tcPr>
          <w:p w14:paraId="4FB73326" w14:textId="66820644" w:rsidR="00C85CF3" w:rsidRPr="00C85CF3" w:rsidRDefault="00C85CF3" w:rsidP="00E9464A">
            <w:pPr>
              <w:spacing w:line="360" w:lineRule="auto"/>
              <w:jc w:val="both"/>
              <w:rPr>
                <w:rFonts w:ascii="Book Antiqua" w:eastAsia="宋体" w:hAnsi="Book Antiqua"/>
                <w:color w:val="000000"/>
                <w:lang w:val="zh-TW"/>
              </w:rPr>
            </w:pPr>
            <w:r w:rsidRPr="00C85CF3">
              <w:rPr>
                <w:rFonts w:ascii="Book Antiqua" w:eastAsia="宋体" w:hAnsi="Book Antiqua"/>
                <w:color w:val="000000"/>
                <w:lang w:val="zh-TW"/>
              </w:rPr>
              <w:t>25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(32.9)</w:t>
            </w:r>
          </w:p>
        </w:tc>
      </w:tr>
      <w:tr w:rsidR="00C85CF3" w:rsidRPr="00C85CF3" w14:paraId="09EFC40D" w14:textId="77777777" w:rsidTr="00C85CF3">
        <w:trPr>
          <w:trHeight w:val="265"/>
        </w:trPr>
        <w:tc>
          <w:tcPr>
            <w:tcW w:w="4083" w:type="dxa"/>
            <w:shd w:val="clear" w:color="auto" w:fill="auto"/>
            <w:tcMar>
              <w:top w:w="80" w:type="dxa"/>
              <w:left w:w="80" w:type="dxa"/>
              <w:bottom w:w="80" w:type="dxa"/>
              <w:right w:w="80" w:type="dxa"/>
            </w:tcMar>
          </w:tcPr>
          <w:p w14:paraId="154CFDC4" w14:textId="2D7F89FD"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 xml:space="preserve">Local </w:t>
            </w:r>
            <w:r>
              <w:rPr>
                <w:rFonts w:ascii="Book Antiqua" w:eastAsia="Arial Unicode MS" w:hAnsi="Book Antiqua"/>
                <w:color w:val="000000"/>
                <w:u w:color="000000"/>
              </w:rPr>
              <w:t>t</w:t>
            </w:r>
            <w:r w:rsidRPr="00C85CF3">
              <w:rPr>
                <w:rFonts w:ascii="Book Antiqua" w:eastAsia="Arial Unicode MS" w:hAnsi="Book Antiqua"/>
                <w:color w:val="000000"/>
                <w:u w:color="000000"/>
              </w:rPr>
              <w:t>reatment of liver metastasis</w:t>
            </w:r>
          </w:p>
        </w:tc>
        <w:tc>
          <w:tcPr>
            <w:tcW w:w="2268" w:type="dxa"/>
            <w:shd w:val="clear" w:color="auto" w:fill="auto"/>
            <w:tcMar>
              <w:top w:w="80" w:type="dxa"/>
              <w:left w:w="80" w:type="dxa"/>
              <w:bottom w:w="80" w:type="dxa"/>
              <w:right w:w="80" w:type="dxa"/>
            </w:tcMar>
          </w:tcPr>
          <w:p w14:paraId="45AFF250" w14:textId="77777777" w:rsidR="00C85CF3" w:rsidRPr="00C85CF3" w:rsidRDefault="00C85CF3" w:rsidP="00E9464A">
            <w:pPr>
              <w:spacing w:line="360" w:lineRule="auto"/>
              <w:jc w:val="both"/>
              <w:rPr>
                <w:rFonts w:ascii="Book Antiqua" w:eastAsia="Helvetica" w:hAnsi="Book Antiqua"/>
                <w:color w:val="000000"/>
                <w:lang w:val="zh-TW" w:eastAsia="zh-TW"/>
              </w:rPr>
            </w:pPr>
          </w:p>
        </w:tc>
      </w:tr>
      <w:tr w:rsidR="00C85CF3" w:rsidRPr="00C85CF3" w14:paraId="337AA0A1" w14:textId="77777777" w:rsidTr="00C85CF3">
        <w:trPr>
          <w:trHeight w:val="216"/>
        </w:trPr>
        <w:tc>
          <w:tcPr>
            <w:tcW w:w="4083" w:type="dxa"/>
            <w:shd w:val="clear" w:color="auto" w:fill="auto"/>
            <w:tcMar>
              <w:top w:w="80" w:type="dxa"/>
              <w:left w:w="80" w:type="dxa"/>
              <w:bottom w:w="80" w:type="dxa"/>
              <w:right w:w="80" w:type="dxa"/>
            </w:tcMar>
          </w:tcPr>
          <w:p w14:paraId="4E40EA28" w14:textId="5E3C19FD" w:rsidR="00C85CF3" w:rsidRPr="00C85CF3" w:rsidRDefault="00C85CF3" w:rsidP="00E9464A">
            <w:pPr>
              <w:wordWrap w:val="0"/>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 xml:space="preserve">Yes (resection, TACE, </w:t>
            </w:r>
            <w:r>
              <w:rPr>
                <w:rFonts w:ascii="Book Antiqua" w:eastAsia="Arial Unicode MS" w:hAnsi="Book Antiqua"/>
                <w:color w:val="000000"/>
                <w:u w:color="000000"/>
              </w:rPr>
              <w:t>a</w:t>
            </w:r>
            <w:r w:rsidRPr="00C85CF3">
              <w:rPr>
                <w:rFonts w:ascii="Book Antiqua" w:eastAsia="Arial Unicode MS" w:hAnsi="Book Antiqua"/>
                <w:color w:val="000000"/>
                <w:u w:color="000000"/>
              </w:rPr>
              <w:t>bl</w:t>
            </w:r>
            <w:r>
              <w:rPr>
                <w:rFonts w:ascii="Book Antiqua" w:eastAsia="Arial Unicode MS" w:hAnsi="Book Antiqua"/>
                <w:color w:val="000000"/>
                <w:u w:color="000000"/>
              </w:rPr>
              <w:t>a</w:t>
            </w:r>
            <w:r w:rsidRPr="00C85CF3">
              <w:rPr>
                <w:rFonts w:ascii="Book Antiqua" w:eastAsia="Arial Unicode MS" w:hAnsi="Book Antiqua"/>
                <w:color w:val="000000"/>
                <w:u w:color="000000"/>
              </w:rPr>
              <w:t>tion)</w:t>
            </w:r>
          </w:p>
        </w:tc>
        <w:tc>
          <w:tcPr>
            <w:tcW w:w="2268" w:type="dxa"/>
            <w:shd w:val="clear" w:color="auto" w:fill="auto"/>
            <w:tcMar>
              <w:top w:w="80" w:type="dxa"/>
              <w:left w:w="80" w:type="dxa"/>
              <w:bottom w:w="80" w:type="dxa"/>
              <w:right w:w="80" w:type="dxa"/>
            </w:tcMar>
          </w:tcPr>
          <w:p w14:paraId="2B63ECA8" w14:textId="25374595"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33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(43.4)</w:t>
            </w:r>
          </w:p>
        </w:tc>
      </w:tr>
      <w:tr w:rsidR="00C85CF3" w:rsidRPr="00C85CF3" w14:paraId="6E63154B" w14:textId="77777777" w:rsidTr="00C85CF3">
        <w:trPr>
          <w:trHeight w:val="199"/>
        </w:trPr>
        <w:tc>
          <w:tcPr>
            <w:tcW w:w="4083" w:type="dxa"/>
            <w:shd w:val="clear" w:color="auto" w:fill="auto"/>
            <w:tcMar>
              <w:top w:w="80" w:type="dxa"/>
              <w:left w:w="80" w:type="dxa"/>
              <w:bottom w:w="80" w:type="dxa"/>
              <w:right w:w="80" w:type="dxa"/>
            </w:tcMar>
          </w:tcPr>
          <w:p w14:paraId="027111CA" w14:textId="77777777" w:rsidR="00C85CF3" w:rsidRPr="00C85CF3" w:rsidRDefault="00C85CF3" w:rsidP="00E9464A">
            <w:pPr>
              <w:wordWrap w:val="0"/>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No local treatment</w:t>
            </w:r>
          </w:p>
        </w:tc>
        <w:tc>
          <w:tcPr>
            <w:tcW w:w="2268" w:type="dxa"/>
            <w:shd w:val="clear" w:color="auto" w:fill="auto"/>
            <w:tcMar>
              <w:top w:w="80" w:type="dxa"/>
              <w:left w:w="80" w:type="dxa"/>
              <w:bottom w:w="80" w:type="dxa"/>
              <w:right w:w="80" w:type="dxa"/>
            </w:tcMar>
          </w:tcPr>
          <w:p w14:paraId="46C428EE" w14:textId="4DFCDB69" w:rsidR="00C85CF3" w:rsidRPr="00C85CF3" w:rsidRDefault="00C85CF3" w:rsidP="00E9464A">
            <w:pPr>
              <w:spacing w:line="360" w:lineRule="auto"/>
              <w:jc w:val="both"/>
              <w:rPr>
                <w:rFonts w:ascii="Book Antiqua" w:eastAsia="宋体" w:hAnsi="Book Antiqua"/>
                <w:color w:val="000000"/>
                <w:lang w:val="zh-TW"/>
              </w:rPr>
            </w:pPr>
            <w:r w:rsidRPr="00C85CF3">
              <w:rPr>
                <w:rFonts w:ascii="Book Antiqua" w:eastAsia="宋体" w:hAnsi="Book Antiqua"/>
                <w:color w:val="000000"/>
                <w:lang w:val="zh-TW"/>
              </w:rPr>
              <w:t>43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(56.6)</w:t>
            </w:r>
          </w:p>
        </w:tc>
      </w:tr>
      <w:tr w:rsidR="00C85CF3" w:rsidRPr="00C85CF3" w14:paraId="696915BD" w14:textId="77777777" w:rsidTr="00C85CF3">
        <w:trPr>
          <w:trHeight w:val="291"/>
        </w:trPr>
        <w:tc>
          <w:tcPr>
            <w:tcW w:w="4083" w:type="dxa"/>
            <w:shd w:val="clear" w:color="auto" w:fill="auto"/>
            <w:tcMar>
              <w:top w:w="80" w:type="dxa"/>
              <w:left w:w="80" w:type="dxa"/>
              <w:bottom w:w="80" w:type="dxa"/>
              <w:right w:w="80" w:type="dxa"/>
            </w:tcMar>
          </w:tcPr>
          <w:p w14:paraId="6A34BF20"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Max diameter of liver metastasis</w:t>
            </w:r>
          </w:p>
        </w:tc>
        <w:tc>
          <w:tcPr>
            <w:tcW w:w="2268" w:type="dxa"/>
            <w:shd w:val="clear" w:color="auto" w:fill="auto"/>
            <w:tcMar>
              <w:top w:w="80" w:type="dxa"/>
              <w:left w:w="80" w:type="dxa"/>
              <w:bottom w:w="80" w:type="dxa"/>
              <w:right w:w="80" w:type="dxa"/>
            </w:tcMar>
          </w:tcPr>
          <w:p w14:paraId="04952996" w14:textId="77777777" w:rsidR="00C85CF3" w:rsidRPr="00C85CF3" w:rsidRDefault="00C85CF3" w:rsidP="00E9464A">
            <w:pPr>
              <w:spacing w:line="360" w:lineRule="auto"/>
              <w:jc w:val="both"/>
              <w:rPr>
                <w:rFonts w:ascii="Book Antiqua" w:eastAsia="Helvetica" w:hAnsi="Book Antiqua"/>
                <w:color w:val="000000"/>
              </w:rPr>
            </w:pPr>
          </w:p>
        </w:tc>
      </w:tr>
      <w:tr w:rsidR="00C85CF3" w:rsidRPr="00C85CF3" w14:paraId="387BF219" w14:textId="77777777" w:rsidTr="00C85CF3">
        <w:trPr>
          <w:trHeight w:val="300"/>
        </w:trPr>
        <w:tc>
          <w:tcPr>
            <w:tcW w:w="4083" w:type="dxa"/>
            <w:shd w:val="clear" w:color="auto" w:fill="auto"/>
            <w:tcMar>
              <w:top w:w="80" w:type="dxa"/>
              <w:left w:w="80" w:type="dxa"/>
              <w:bottom w:w="80" w:type="dxa"/>
              <w:right w:w="80" w:type="dxa"/>
            </w:tcMar>
          </w:tcPr>
          <w:p w14:paraId="7F73E0FA" w14:textId="40E0AF3F"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&lt;</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5</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mm</w:t>
            </w:r>
          </w:p>
        </w:tc>
        <w:tc>
          <w:tcPr>
            <w:tcW w:w="2268" w:type="dxa"/>
            <w:shd w:val="clear" w:color="auto" w:fill="auto"/>
            <w:tcMar>
              <w:top w:w="80" w:type="dxa"/>
              <w:left w:w="80" w:type="dxa"/>
              <w:bottom w:w="80" w:type="dxa"/>
              <w:right w:w="80" w:type="dxa"/>
            </w:tcMar>
          </w:tcPr>
          <w:p w14:paraId="1B8AD78D" w14:textId="06AFDAA8"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2</w:t>
            </w:r>
            <w:r w:rsidRPr="00C85CF3">
              <w:rPr>
                <w:rFonts w:ascii="Book Antiqua" w:eastAsia="宋体" w:hAnsi="Book Antiqua"/>
                <w:color w:val="000000"/>
                <w:lang w:val="zh-TW"/>
              </w:rPr>
              <w:t>7</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(35.5)</w:t>
            </w:r>
          </w:p>
        </w:tc>
      </w:tr>
      <w:tr w:rsidR="00C85CF3" w:rsidRPr="00C85CF3" w14:paraId="21EFC896" w14:textId="77777777" w:rsidTr="00C85CF3">
        <w:trPr>
          <w:trHeight w:val="300"/>
        </w:trPr>
        <w:tc>
          <w:tcPr>
            <w:tcW w:w="4083" w:type="dxa"/>
            <w:shd w:val="clear" w:color="auto" w:fill="auto"/>
            <w:tcMar>
              <w:top w:w="80" w:type="dxa"/>
              <w:left w:w="80" w:type="dxa"/>
              <w:bottom w:w="80" w:type="dxa"/>
              <w:right w:w="80" w:type="dxa"/>
            </w:tcMar>
          </w:tcPr>
          <w:p w14:paraId="06037391" w14:textId="32820403"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&gt;</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5</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mm</w:t>
            </w:r>
          </w:p>
        </w:tc>
        <w:tc>
          <w:tcPr>
            <w:tcW w:w="2268" w:type="dxa"/>
            <w:shd w:val="clear" w:color="auto" w:fill="auto"/>
            <w:tcMar>
              <w:top w:w="80" w:type="dxa"/>
              <w:left w:w="80" w:type="dxa"/>
              <w:bottom w:w="80" w:type="dxa"/>
              <w:right w:w="80" w:type="dxa"/>
            </w:tcMar>
          </w:tcPr>
          <w:p w14:paraId="4D7523EB" w14:textId="23641F8C"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49</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(64.5)</w:t>
            </w:r>
          </w:p>
        </w:tc>
      </w:tr>
      <w:tr w:rsidR="00C85CF3" w:rsidRPr="00C85CF3" w14:paraId="7145E5AA" w14:textId="77777777" w:rsidTr="00C85CF3">
        <w:trPr>
          <w:trHeight w:val="300"/>
        </w:trPr>
        <w:tc>
          <w:tcPr>
            <w:tcW w:w="4083" w:type="dxa"/>
            <w:tcBorders>
              <w:bottom w:val="single" w:sz="4" w:space="0" w:color="auto"/>
            </w:tcBorders>
            <w:shd w:val="clear" w:color="auto" w:fill="auto"/>
            <w:tcMar>
              <w:top w:w="80" w:type="dxa"/>
              <w:left w:w="80" w:type="dxa"/>
              <w:bottom w:w="80" w:type="dxa"/>
              <w:right w:w="80" w:type="dxa"/>
            </w:tcMar>
          </w:tcPr>
          <w:p w14:paraId="06EEF0A5"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Mean tumor burden of liver metastasis</w:t>
            </w:r>
            <w:r w:rsidRPr="00C85CF3">
              <w:rPr>
                <w:rFonts w:ascii="Book Antiqua" w:eastAsia="Arial Unicode MS" w:hAnsi="Book Antiqua" w:hint="eastAsia"/>
                <w:color w:val="000000"/>
                <w:u w:color="000000"/>
              </w:rPr>
              <w:t xml:space="preserve"> (range)</w:t>
            </w:r>
          </w:p>
        </w:tc>
        <w:tc>
          <w:tcPr>
            <w:tcW w:w="2268" w:type="dxa"/>
            <w:tcBorders>
              <w:bottom w:val="single" w:sz="4" w:space="0" w:color="auto"/>
            </w:tcBorders>
            <w:shd w:val="clear" w:color="auto" w:fill="auto"/>
            <w:tcMar>
              <w:top w:w="80" w:type="dxa"/>
              <w:left w:w="80" w:type="dxa"/>
              <w:bottom w:w="80" w:type="dxa"/>
              <w:right w:w="80" w:type="dxa"/>
            </w:tcMar>
          </w:tcPr>
          <w:p w14:paraId="1792AEBA"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0.5% (0.03%-80%)</w:t>
            </w:r>
          </w:p>
        </w:tc>
      </w:tr>
    </w:tbl>
    <w:p w14:paraId="502979F4" w14:textId="250C555F" w:rsidR="00C85CF3" w:rsidRPr="00C85CF3" w:rsidRDefault="00C85CF3" w:rsidP="00E9464A">
      <w:pPr>
        <w:spacing w:line="360" w:lineRule="auto"/>
        <w:jc w:val="both"/>
        <w:rPr>
          <w:rFonts w:ascii="Book Antiqua" w:hAnsi="Book Antiqua"/>
        </w:rPr>
      </w:pPr>
      <w:r w:rsidRPr="00C85CF3">
        <w:rPr>
          <w:rFonts w:ascii="Book Antiqua" w:hAnsi="Book Antiqua"/>
        </w:rPr>
        <w:t xml:space="preserve">TACE: </w:t>
      </w:r>
      <w:proofErr w:type="spellStart"/>
      <w:r w:rsidR="00C84F55">
        <w:rPr>
          <w:rFonts w:ascii="Book Antiqua" w:hAnsi="Book Antiqua"/>
        </w:rPr>
        <w:t>T</w:t>
      </w:r>
      <w:r w:rsidRPr="00C85CF3">
        <w:rPr>
          <w:rFonts w:ascii="Book Antiqua" w:hAnsi="Book Antiqua"/>
        </w:rPr>
        <w:t>ransarterial</w:t>
      </w:r>
      <w:proofErr w:type="spellEnd"/>
      <w:r w:rsidRPr="00C85CF3">
        <w:rPr>
          <w:rFonts w:ascii="Book Antiqua" w:hAnsi="Book Antiqua"/>
        </w:rPr>
        <w:t xml:space="preserve"> chemoembolization.</w:t>
      </w:r>
    </w:p>
    <w:p w14:paraId="1C0E1E7D" w14:textId="28AA4B8D" w:rsidR="00C85CF3" w:rsidRPr="00C85CF3" w:rsidRDefault="00C85CF3" w:rsidP="00E9464A">
      <w:pPr>
        <w:spacing w:line="360" w:lineRule="auto"/>
        <w:jc w:val="both"/>
        <w:rPr>
          <w:rFonts w:ascii="Book Antiqua" w:eastAsia="Book Antiqua" w:hAnsi="Book Antiqua" w:cs="Book Antiqua"/>
          <w:b/>
          <w:bCs/>
          <w:color w:val="000000"/>
        </w:rPr>
      </w:pPr>
      <w:r>
        <w:br w:type="page"/>
      </w:r>
      <w:r w:rsidR="00E377B4" w:rsidRPr="00C85CF3">
        <w:rPr>
          <w:rFonts w:ascii="Book Antiqua" w:eastAsia="Book Antiqua" w:hAnsi="Book Antiqua" w:cs="Book Antiqua"/>
          <w:b/>
          <w:bCs/>
          <w:color w:val="000000"/>
        </w:rPr>
        <w:lastRenderedPageBreak/>
        <w:t xml:space="preserve">Table 2 Univariate analysis of </w:t>
      </w:r>
      <w:r w:rsidR="008453ED" w:rsidRPr="00C85CF3">
        <w:rPr>
          <w:rFonts w:ascii="Book Antiqua" w:eastAsia="Book Antiqua" w:hAnsi="Book Antiqua" w:cs="Book Antiqua"/>
          <w:b/>
          <w:bCs/>
          <w:color w:val="000000"/>
        </w:rPr>
        <w:t xml:space="preserve">risk factors </w:t>
      </w:r>
      <w:r w:rsidR="008453ED">
        <w:rPr>
          <w:rFonts w:ascii="Book Antiqua" w:eastAsia="Book Antiqua" w:hAnsi="Book Antiqua" w:cs="Book Antiqua"/>
          <w:b/>
          <w:bCs/>
          <w:color w:val="000000"/>
        </w:rPr>
        <w:t xml:space="preserve">for </w:t>
      </w:r>
      <w:r w:rsidRPr="00C85CF3">
        <w:rPr>
          <w:rFonts w:ascii="Book Antiqua" w:eastAsia="Arial Unicode MS" w:hAnsi="Book Antiqua"/>
          <w:b/>
          <w:bCs/>
          <w:color w:val="000000"/>
          <w:u w:color="000000"/>
          <w:bdr w:val="nil"/>
          <w:lang w:eastAsia="zh-CN"/>
        </w:rPr>
        <w:t>time to prog</w:t>
      </w:r>
      <w:r w:rsidR="008453ED">
        <w:rPr>
          <w:rFonts w:ascii="Book Antiqua" w:eastAsia="Arial Unicode MS" w:hAnsi="Book Antiqua"/>
          <w:b/>
          <w:bCs/>
          <w:color w:val="000000"/>
          <w:u w:color="000000"/>
          <w:bdr w:val="nil"/>
          <w:lang w:eastAsia="zh-CN"/>
        </w:rPr>
        <w:t>ression</w:t>
      </w:r>
      <w:r w:rsidR="00E377B4" w:rsidRPr="00C85CF3">
        <w:rPr>
          <w:rFonts w:ascii="Book Antiqua" w:eastAsia="Book Antiqua" w:hAnsi="Book Antiqua" w:cs="Book Antiqua"/>
          <w:b/>
          <w:bCs/>
          <w:color w:val="000000"/>
        </w:rPr>
        <w:t xml:space="preserve"> in</w:t>
      </w:r>
      <w:r w:rsidRPr="00C85CF3">
        <w:rPr>
          <w:rFonts w:ascii="Book Antiqua" w:eastAsia="Arial Unicode MS" w:hAnsi="Book Antiqua"/>
          <w:b/>
          <w:bCs/>
          <w:color w:val="000000"/>
          <w:u w:color="000000"/>
          <w:bdr w:val="nil"/>
          <w:lang w:eastAsia="zh-CN"/>
        </w:rPr>
        <w:t xml:space="preserve"> pancreatic neuroendocrine tumor</w:t>
      </w:r>
      <w:r w:rsidR="008453ED">
        <w:rPr>
          <w:rFonts w:ascii="Book Antiqua" w:eastAsia="Arial Unicode MS" w:hAnsi="Book Antiqua"/>
          <w:b/>
          <w:bCs/>
          <w:color w:val="000000"/>
          <w:u w:color="000000"/>
          <w:bdr w:val="nil"/>
          <w:lang w:eastAsia="zh-CN"/>
        </w:rPr>
        <w:t>s</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69"/>
        <w:gridCol w:w="1843"/>
        <w:gridCol w:w="1546"/>
        <w:gridCol w:w="1289"/>
      </w:tblGrid>
      <w:tr w:rsidR="00C85CF3" w:rsidRPr="00C85CF3" w14:paraId="306BA45A" w14:textId="77777777" w:rsidTr="00A27F17">
        <w:trPr>
          <w:cantSplit/>
          <w:trHeight w:val="143"/>
        </w:trPr>
        <w:tc>
          <w:tcPr>
            <w:tcW w:w="3969" w:type="dxa"/>
            <w:tcBorders>
              <w:top w:val="single" w:sz="4" w:space="0" w:color="auto"/>
              <w:left w:val="nil"/>
              <w:bottom w:val="nil"/>
              <w:right w:val="nil"/>
            </w:tcBorders>
            <w:shd w:val="clear" w:color="auto" w:fill="FFFFFF"/>
            <w:vAlign w:val="bottom"/>
          </w:tcPr>
          <w:p w14:paraId="22C4B6FB" w14:textId="77777777" w:rsidR="00C85CF3" w:rsidRPr="00C84F55" w:rsidRDefault="00C85CF3" w:rsidP="00E9464A">
            <w:pPr>
              <w:spacing w:line="360" w:lineRule="auto"/>
              <w:ind w:rightChars="-119" w:right="-286"/>
              <w:jc w:val="both"/>
              <w:rPr>
                <w:rFonts w:ascii="Book Antiqua" w:eastAsia="Arial Unicode MS" w:hAnsi="Book Antiqua"/>
                <w:b/>
                <w:bCs/>
                <w:color w:val="000000"/>
                <w:u w:color="000000"/>
                <w:bdr w:val="nil"/>
                <w:lang w:eastAsia="zh-CN"/>
              </w:rPr>
            </w:pPr>
          </w:p>
        </w:tc>
        <w:tc>
          <w:tcPr>
            <w:tcW w:w="4678" w:type="dxa"/>
            <w:gridSpan w:val="3"/>
            <w:tcBorders>
              <w:top w:val="single" w:sz="4" w:space="0" w:color="auto"/>
              <w:left w:val="nil"/>
              <w:bottom w:val="single" w:sz="4" w:space="0" w:color="auto"/>
              <w:right w:val="nil"/>
            </w:tcBorders>
            <w:shd w:val="clear" w:color="auto" w:fill="FFFFFF"/>
            <w:vAlign w:val="bottom"/>
          </w:tcPr>
          <w:p w14:paraId="4870F4C9" w14:textId="00A919CE" w:rsidR="00C85CF3" w:rsidRPr="00C84F55" w:rsidRDefault="00C85CF3" w:rsidP="00E9464A">
            <w:pPr>
              <w:spacing w:line="360" w:lineRule="auto"/>
              <w:ind w:firstLineChars="15" w:firstLine="36"/>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95% Confidence interval</w:t>
            </w:r>
          </w:p>
        </w:tc>
      </w:tr>
      <w:tr w:rsidR="00C85CF3" w:rsidRPr="00C85CF3" w14:paraId="4322E2E3" w14:textId="77777777" w:rsidTr="00A27F17">
        <w:trPr>
          <w:cantSplit/>
          <w:trHeight w:val="142"/>
        </w:trPr>
        <w:tc>
          <w:tcPr>
            <w:tcW w:w="3969" w:type="dxa"/>
            <w:tcBorders>
              <w:top w:val="nil"/>
              <w:left w:val="nil"/>
              <w:bottom w:val="single" w:sz="4" w:space="0" w:color="auto"/>
              <w:right w:val="nil"/>
            </w:tcBorders>
            <w:shd w:val="clear" w:color="auto" w:fill="FFFFFF"/>
            <w:vAlign w:val="bottom"/>
          </w:tcPr>
          <w:p w14:paraId="47868691" w14:textId="2D05A6FA" w:rsidR="00C85CF3" w:rsidRPr="00C84F55" w:rsidRDefault="00C85CF3" w:rsidP="00E9464A">
            <w:pPr>
              <w:spacing w:line="360" w:lineRule="auto"/>
              <w:ind w:rightChars="-119" w:right="-286"/>
              <w:jc w:val="both"/>
              <w:rPr>
                <w:rFonts w:ascii="Book Antiqua" w:eastAsia="Arial Unicode MS" w:hAnsi="Book Antiqua"/>
                <w:b/>
                <w:bCs/>
                <w:color w:val="000000"/>
                <w:u w:color="000000"/>
                <w:bdr w:val="nil"/>
                <w:lang w:eastAsia="zh-CN"/>
              </w:rPr>
            </w:pPr>
            <w:r w:rsidRPr="00C84F55">
              <w:rPr>
                <w:rFonts w:ascii="Book Antiqua" w:hAnsi="Book Antiqua"/>
                <w:b/>
                <w:bCs/>
              </w:rPr>
              <w:t>Univariate analysis</w:t>
            </w:r>
          </w:p>
        </w:tc>
        <w:tc>
          <w:tcPr>
            <w:tcW w:w="1843" w:type="dxa"/>
            <w:tcBorders>
              <w:top w:val="single" w:sz="4" w:space="0" w:color="auto"/>
              <w:left w:val="nil"/>
              <w:bottom w:val="single" w:sz="4" w:space="0" w:color="auto"/>
              <w:right w:val="nil"/>
            </w:tcBorders>
            <w:shd w:val="clear" w:color="auto" w:fill="FFFFFF"/>
            <w:vAlign w:val="bottom"/>
          </w:tcPr>
          <w:p w14:paraId="0EE548F7" w14:textId="65974B37" w:rsidR="00C85CF3" w:rsidRPr="00C84F55" w:rsidRDefault="00C85CF3" w:rsidP="00513DA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Hazard ratio</w:t>
            </w:r>
          </w:p>
        </w:tc>
        <w:tc>
          <w:tcPr>
            <w:tcW w:w="1546" w:type="dxa"/>
            <w:tcBorders>
              <w:top w:val="single" w:sz="4" w:space="0" w:color="auto"/>
              <w:left w:val="nil"/>
              <w:bottom w:val="single" w:sz="4" w:space="0" w:color="auto"/>
              <w:right w:val="nil"/>
            </w:tcBorders>
            <w:shd w:val="clear" w:color="auto" w:fill="FFFFFF"/>
            <w:vAlign w:val="bottom"/>
          </w:tcPr>
          <w:p w14:paraId="0D2CD3F8"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Lower</w:t>
            </w:r>
          </w:p>
        </w:tc>
        <w:tc>
          <w:tcPr>
            <w:tcW w:w="1289" w:type="dxa"/>
            <w:tcBorders>
              <w:top w:val="single" w:sz="4" w:space="0" w:color="auto"/>
              <w:left w:val="nil"/>
              <w:bottom w:val="single" w:sz="4" w:space="0" w:color="auto"/>
              <w:right w:val="nil"/>
            </w:tcBorders>
            <w:shd w:val="clear" w:color="auto" w:fill="FFFFFF"/>
            <w:vAlign w:val="bottom"/>
          </w:tcPr>
          <w:p w14:paraId="0BCC9954"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Upper</w:t>
            </w:r>
          </w:p>
        </w:tc>
      </w:tr>
      <w:tr w:rsidR="00C85CF3" w:rsidRPr="00C85CF3" w14:paraId="63D08549" w14:textId="77777777" w:rsidTr="00C85CF3">
        <w:trPr>
          <w:cantSplit/>
        </w:trPr>
        <w:tc>
          <w:tcPr>
            <w:tcW w:w="3969" w:type="dxa"/>
            <w:tcBorders>
              <w:top w:val="single" w:sz="4" w:space="0" w:color="auto"/>
              <w:left w:val="nil"/>
              <w:bottom w:val="nil"/>
              <w:right w:val="nil"/>
            </w:tcBorders>
            <w:shd w:val="clear" w:color="auto" w:fill="FFFFFF"/>
            <w:vAlign w:val="bottom"/>
          </w:tcPr>
          <w:p w14:paraId="2C67013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Largest axis of liver metastasis</w:t>
            </w:r>
          </w:p>
        </w:tc>
        <w:tc>
          <w:tcPr>
            <w:tcW w:w="1843" w:type="dxa"/>
            <w:tcBorders>
              <w:top w:val="single" w:sz="4" w:space="0" w:color="auto"/>
              <w:left w:val="nil"/>
              <w:bottom w:val="nil"/>
              <w:right w:val="nil"/>
            </w:tcBorders>
            <w:shd w:val="clear" w:color="auto" w:fill="FFFFFF"/>
            <w:vAlign w:val="center"/>
          </w:tcPr>
          <w:p w14:paraId="06A6AA9F"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2.718</w:t>
            </w:r>
          </w:p>
        </w:tc>
        <w:tc>
          <w:tcPr>
            <w:tcW w:w="1546" w:type="dxa"/>
            <w:tcBorders>
              <w:top w:val="single" w:sz="4" w:space="0" w:color="auto"/>
              <w:left w:val="nil"/>
              <w:bottom w:val="nil"/>
              <w:right w:val="nil"/>
            </w:tcBorders>
            <w:shd w:val="clear" w:color="auto" w:fill="FFFFFF"/>
            <w:vAlign w:val="center"/>
          </w:tcPr>
          <w:p w14:paraId="42EC511B"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1.375</w:t>
            </w:r>
          </w:p>
        </w:tc>
        <w:tc>
          <w:tcPr>
            <w:tcW w:w="1289" w:type="dxa"/>
            <w:tcBorders>
              <w:top w:val="single" w:sz="4" w:space="0" w:color="auto"/>
              <w:left w:val="nil"/>
              <w:bottom w:val="nil"/>
              <w:right w:val="nil"/>
            </w:tcBorders>
            <w:shd w:val="clear" w:color="auto" w:fill="FFFFFF"/>
            <w:vAlign w:val="center"/>
          </w:tcPr>
          <w:p w14:paraId="7EF04D40"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5.372</w:t>
            </w:r>
          </w:p>
        </w:tc>
      </w:tr>
      <w:tr w:rsidR="00C85CF3" w:rsidRPr="00C85CF3" w14:paraId="7C1B9E12" w14:textId="77777777" w:rsidTr="00C85CF3">
        <w:trPr>
          <w:cantSplit/>
        </w:trPr>
        <w:tc>
          <w:tcPr>
            <w:tcW w:w="3969" w:type="dxa"/>
            <w:tcBorders>
              <w:top w:val="nil"/>
              <w:left w:val="nil"/>
              <w:bottom w:val="nil"/>
              <w:right w:val="nil"/>
            </w:tcBorders>
            <w:shd w:val="clear" w:color="auto" w:fill="FFFFFF"/>
            <w:vAlign w:val="bottom"/>
          </w:tcPr>
          <w:p w14:paraId="5196373B"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Tumor burden of liver metastasis</w:t>
            </w:r>
          </w:p>
        </w:tc>
        <w:tc>
          <w:tcPr>
            <w:tcW w:w="1843" w:type="dxa"/>
            <w:tcBorders>
              <w:top w:val="nil"/>
              <w:left w:val="nil"/>
              <w:bottom w:val="nil"/>
              <w:right w:val="nil"/>
            </w:tcBorders>
            <w:shd w:val="clear" w:color="auto" w:fill="FFFFFF"/>
            <w:vAlign w:val="bottom"/>
          </w:tcPr>
          <w:p w14:paraId="0AD1B9FD"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2.262</w:t>
            </w:r>
          </w:p>
        </w:tc>
        <w:tc>
          <w:tcPr>
            <w:tcW w:w="1546" w:type="dxa"/>
            <w:tcBorders>
              <w:top w:val="nil"/>
              <w:left w:val="nil"/>
              <w:bottom w:val="nil"/>
              <w:right w:val="nil"/>
            </w:tcBorders>
            <w:shd w:val="clear" w:color="auto" w:fill="FFFFFF"/>
            <w:vAlign w:val="bottom"/>
          </w:tcPr>
          <w:p w14:paraId="2AD8D370"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1.064</w:t>
            </w:r>
          </w:p>
        </w:tc>
        <w:tc>
          <w:tcPr>
            <w:tcW w:w="1289" w:type="dxa"/>
            <w:tcBorders>
              <w:top w:val="nil"/>
              <w:left w:val="nil"/>
              <w:bottom w:val="nil"/>
              <w:right w:val="nil"/>
            </w:tcBorders>
            <w:shd w:val="clear" w:color="auto" w:fill="FFFFFF"/>
            <w:vAlign w:val="bottom"/>
          </w:tcPr>
          <w:p w14:paraId="5B342FD3"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4.81</w:t>
            </w:r>
          </w:p>
        </w:tc>
      </w:tr>
      <w:tr w:rsidR="00C85CF3" w:rsidRPr="00C85CF3" w14:paraId="749FD198" w14:textId="77777777" w:rsidTr="00C85CF3">
        <w:trPr>
          <w:cantSplit/>
        </w:trPr>
        <w:tc>
          <w:tcPr>
            <w:tcW w:w="3969" w:type="dxa"/>
            <w:tcBorders>
              <w:top w:val="nil"/>
              <w:left w:val="nil"/>
              <w:bottom w:val="nil"/>
              <w:right w:val="nil"/>
            </w:tcBorders>
            <w:shd w:val="clear" w:color="auto" w:fill="FFFFFF"/>
            <w:vAlign w:val="bottom"/>
          </w:tcPr>
          <w:p w14:paraId="4A8C125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Resection of primary tumor</w:t>
            </w:r>
          </w:p>
        </w:tc>
        <w:tc>
          <w:tcPr>
            <w:tcW w:w="1843" w:type="dxa"/>
            <w:tcBorders>
              <w:top w:val="nil"/>
              <w:left w:val="nil"/>
              <w:bottom w:val="nil"/>
              <w:right w:val="nil"/>
            </w:tcBorders>
            <w:shd w:val="clear" w:color="auto" w:fill="FFFFFF"/>
            <w:vAlign w:val="center"/>
          </w:tcPr>
          <w:p w14:paraId="7AA9ADD6"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2.112</w:t>
            </w:r>
          </w:p>
        </w:tc>
        <w:tc>
          <w:tcPr>
            <w:tcW w:w="1546" w:type="dxa"/>
            <w:tcBorders>
              <w:top w:val="nil"/>
              <w:left w:val="nil"/>
              <w:bottom w:val="nil"/>
              <w:right w:val="nil"/>
            </w:tcBorders>
            <w:shd w:val="clear" w:color="auto" w:fill="FFFFFF"/>
            <w:vAlign w:val="center"/>
          </w:tcPr>
          <w:p w14:paraId="5A7ED716"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1.015</w:t>
            </w:r>
          </w:p>
        </w:tc>
        <w:tc>
          <w:tcPr>
            <w:tcW w:w="1289" w:type="dxa"/>
            <w:tcBorders>
              <w:top w:val="nil"/>
              <w:left w:val="nil"/>
              <w:bottom w:val="nil"/>
              <w:right w:val="nil"/>
            </w:tcBorders>
            <w:shd w:val="clear" w:color="auto" w:fill="FFFFFF"/>
            <w:vAlign w:val="center"/>
          </w:tcPr>
          <w:p w14:paraId="4F0E5A02"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4.394</w:t>
            </w:r>
          </w:p>
        </w:tc>
      </w:tr>
      <w:tr w:rsidR="00C85CF3" w:rsidRPr="00C85CF3" w14:paraId="7215F125" w14:textId="77777777" w:rsidTr="00C85CF3">
        <w:trPr>
          <w:cantSplit/>
        </w:trPr>
        <w:tc>
          <w:tcPr>
            <w:tcW w:w="3969" w:type="dxa"/>
            <w:tcBorders>
              <w:top w:val="nil"/>
              <w:left w:val="nil"/>
              <w:bottom w:val="single" w:sz="4" w:space="0" w:color="auto"/>
              <w:right w:val="nil"/>
            </w:tcBorders>
            <w:shd w:val="clear" w:color="auto" w:fill="FFFFFF"/>
            <w:vAlign w:val="bottom"/>
          </w:tcPr>
          <w:p w14:paraId="3238B06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T stage</w:t>
            </w:r>
          </w:p>
        </w:tc>
        <w:tc>
          <w:tcPr>
            <w:tcW w:w="1843" w:type="dxa"/>
            <w:tcBorders>
              <w:top w:val="nil"/>
              <w:left w:val="nil"/>
              <w:bottom w:val="single" w:sz="4" w:space="0" w:color="auto"/>
              <w:right w:val="nil"/>
            </w:tcBorders>
            <w:shd w:val="clear" w:color="auto" w:fill="FFFFFF"/>
            <w:vAlign w:val="center"/>
          </w:tcPr>
          <w:p w14:paraId="43D32BF7"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1.888</w:t>
            </w:r>
          </w:p>
        </w:tc>
        <w:tc>
          <w:tcPr>
            <w:tcW w:w="1546" w:type="dxa"/>
            <w:tcBorders>
              <w:top w:val="nil"/>
              <w:left w:val="nil"/>
              <w:bottom w:val="single" w:sz="4" w:space="0" w:color="auto"/>
              <w:right w:val="nil"/>
            </w:tcBorders>
            <w:shd w:val="clear" w:color="auto" w:fill="FFFFFF"/>
            <w:vAlign w:val="center"/>
          </w:tcPr>
          <w:p w14:paraId="174A7B73"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1.208</w:t>
            </w:r>
          </w:p>
        </w:tc>
        <w:tc>
          <w:tcPr>
            <w:tcW w:w="1289" w:type="dxa"/>
            <w:tcBorders>
              <w:top w:val="nil"/>
              <w:left w:val="nil"/>
              <w:bottom w:val="single" w:sz="4" w:space="0" w:color="auto"/>
              <w:right w:val="nil"/>
            </w:tcBorders>
            <w:shd w:val="clear" w:color="auto" w:fill="FFFFFF"/>
            <w:vAlign w:val="center"/>
          </w:tcPr>
          <w:p w14:paraId="1F6EA0A7"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2.952</w:t>
            </w:r>
          </w:p>
        </w:tc>
      </w:tr>
    </w:tbl>
    <w:p w14:paraId="761576BB" w14:textId="0A0F3256" w:rsidR="00A77B3E" w:rsidRPr="00C85CF3" w:rsidRDefault="00C85CF3" w:rsidP="00E9464A">
      <w:pPr>
        <w:spacing w:line="360" w:lineRule="auto"/>
        <w:jc w:val="both"/>
        <w:rPr>
          <w:b/>
          <w:bCs/>
        </w:rPr>
      </w:pPr>
      <w:r>
        <w:rPr>
          <w:rFonts w:ascii="Book Antiqua" w:eastAsia="Arial Unicode MS" w:hAnsi="Book Antiqua"/>
          <w:color w:val="000000"/>
          <w:u w:color="000000"/>
          <w:bdr w:val="nil"/>
          <w:lang w:eastAsia="zh-CN"/>
        </w:rPr>
        <w:br w:type="page"/>
      </w:r>
      <w:r w:rsidR="00E377B4" w:rsidRPr="00C85CF3">
        <w:rPr>
          <w:rFonts w:ascii="Book Antiqua" w:eastAsia="Book Antiqua" w:hAnsi="Book Antiqua" w:cs="Book Antiqua"/>
          <w:b/>
          <w:bCs/>
          <w:color w:val="000000"/>
        </w:rPr>
        <w:lastRenderedPageBreak/>
        <w:t xml:space="preserve">Table 3 Multivariate analysis of </w:t>
      </w:r>
      <w:r w:rsidR="00EC7C3D" w:rsidRPr="00C85CF3">
        <w:rPr>
          <w:rFonts w:ascii="Book Antiqua" w:eastAsia="Book Antiqua" w:hAnsi="Book Antiqua" w:cs="Book Antiqua"/>
          <w:b/>
          <w:bCs/>
          <w:color w:val="000000"/>
        </w:rPr>
        <w:t xml:space="preserve">risk factors </w:t>
      </w:r>
      <w:r w:rsidR="00EC7C3D">
        <w:rPr>
          <w:rFonts w:ascii="Book Antiqua" w:eastAsia="Book Antiqua" w:hAnsi="Book Antiqua" w:cs="Book Antiqua"/>
          <w:b/>
          <w:bCs/>
          <w:color w:val="000000"/>
        </w:rPr>
        <w:t xml:space="preserve">for </w:t>
      </w:r>
      <w:r w:rsidRPr="00C85CF3">
        <w:rPr>
          <w:rFonts w:ascii="Book Antiqua" w:hAnsi="Book Antiqua"/>
          <w:b/>
          <w:bCs/>
        </w:rPr>
        <w:t>time to prog</w:t>
      </w:r>
      <w:r w:rsidR="00EC7C3D">
        <w:rPr>
          <w:rFonts w:ascii="Book Antiqua" w:hAnsi="Book Antiqua"/>
          <w:b/>
          <w:bCs/>
        </w:rPr>
        <w:t>ression</w:t>
      </w:r>
      <w:r w:rsidR="00E377B4" w:rsidRPr="00C85CF3">
        <w:rPr>
          <w:rFonts w:ascii="Book Antiqua" w:eastAsia="Book Antiqua" w:hAnsi="Book Antiqua" w:cs="Book Antiqua"/>
          <w:b/>
          <w:bCs/>
          <w:color w:val="000000"/>
        </w:rPr>
        <w:t xml:space="preserve"> in </w:t>
      </w:r>
      <w:r w:rsidRPr="00C85CF3">
        <w:rPr>
          <w:rFonts w:ascii="Book Antiqua" w:hAnsi="Book Antiqua"/>
          <w:b/>
          <w:bCs/>
        </w:rPr>
        <w:t>pancreatic neuroendocrine tumor</w:t>
      </w:r>
      <w:r w:rsidR="00EC7C3D">
        <w:rPr>
          <w:rFonts w:ascii="Book Antiqua" w:eastAsia="Book Antiqua" w:hAnsi="Book Antiqua" w:cs="Book Antiqua"/>
          <w:b/>
          <w:bCs/>
          <w:color w:val="000000"/>
          <w:szCs w:val="22"/>
        </w:rPr>
        <w:t>s</w:t>
      </w: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02"/>
        <w:gridCol w:w="993"/>
        <w:gridCol w:w="850"/>
        <w:gridCol w:w="992"/>
        <w:gridCol w:w="142"/>
        <w:gridCol w:w="851"/>
        <w:gridCol w:w="1154"/>
        <w:gridCol w:w="851"/>
        <w:gridCol w:w="971"/>
      </w:tblGrid>
      <w:tr w:rsidR="00C85CF3" w:rsidRPr="00C85CF3" w14:paraId="4FAE709E" w14:textId="77777777" w:rsidTr="00F52379">
        <w:trPr>
          <w:cantSplit/>
        </w:trPr>
        <w:tc>
          <w:tcPr>
            <w:tcW w:w="3402" w:type="dxa"/>
            <w:tcBorders>
              <w:top w:val="single" w:sz="4" w:space="0" w:color="auto"/>
              <w:left w:val="nil"/>
              <w:bottom w:val="nil"/>
              <w:right w:val="nil"/>
            </w:tcBorders>
            <w:shd w:val="clear" w:color="auto" w:fill="FFFFFF"/>
            <w:vAlign w:val="bottom"/>
          </w:tcPr>
          <w:p w14:paraId="6A326246"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p>
        </w:tc>
        <w:tc>
          <w:tcPr>
            <w:tcW w:w="6804" w:type="dxa"/>
            <w:gridSpan w:val="8"/>
            <w:tcBorders>
              <w:top w:val="single" w:sz="4" w:space="0" w:color="auto"/>
              <w:left w:val="nil"/>
              <w:bottom w:val="single" w:sz="4" w:space="0" w:color="auto"/>
              <w:right w:val="nil"/>
            </w:tcBorders>
            <w:shd w:val="clear" w:color="auto" w:fill="FFFFFF"/>
            <w:vAlign w:val="bottom"/>
          </w:tcPr>
          <w:p w14:paraId="41A77132" w14:textId="7194B593" w:rsidR="00C85CF3" w:rsidRPr="00C84F55" w:rsidRDefault="00C85CF3" w:rsidP="00A27F17">
            <w:pPr>
              <w:spacing w:line="360" w:lineRule="auto"/>
              <w:jc w:val="center"/>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95% Confidence interval</w:t>
            </w:r>
          </w:p>
        </w:tc>
      </w:tr>
      <w:tr w:rsidR="00C85CF3" w:rsidRPr="00C85CF3" w14:paraId="5C860CC6" w14:textId="77777777" w:rsidTr="00F52379">
        <w:trPr>
          <w:cantSplit/>
        </w:trPr>
        <w:tc>
          <w:tcPr>
            <w:tcW w:w="3402" w:type="dxa"/>
            <w:tcBorders>
              <w:top w:val="nil"/>
              <w:left w:val="nil"/>
              <w:bottom w:val="single" w:sz="4" w:space="0" w:color="auto"/>
              <w:right w:val="nil"/>
            </w:tcBorders>
            <w:shd w:val="clear" w:color="auto" w:fill="FFFFFF"/>
            <w:vAlign w:val="bottom"/>
          </w:tcPr>
          <w:p w14:paraId="0FC2A3D6" w14:textId="06651F50"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hAnsi="Book Antiqua"/>
                <w:b/>
                <w:bCs/>
              </w:rPr>
              <w:t>Multivariate analysis</w:t>
            </w:r>
          </w:p>
        </w:tc>
        <w:tc>
          <w:tcPr>
            <w:tcW w:w="993" w:type="dxa"/>
            <w:tcBorders>
              <w:top w:val="single" w:sz="4" w:space="0" w:color="auto"/>
              <w:left w:val="nil"/>
              <w:bottom w:val="single" w:sz="4" w:space="0" w:color="auto"/>
              <w:right w:val="nil"/>
            </w:tcBorders>
            <w:shd w:val="clear" w:color="auto" w:fill="FFFFFF"/>
            <w:vAlign w:val="bottom"/>
          </w:tcPr>
          <w:p w14:paraId="3914056F" w14:textId="631314DF" w:rsidR="00C85CF3" w:rsidRPr="00C84F55" w:rsidRDefault="00C85CF3"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hint="eastAsia"/>
                <w:b/>
                <w:bCs/>
                <w:color w:val="000000"/>
                <w:u w:color="000000"/>
                <w:bdr w:val="nil"/>
                <w:lang w:eastAsia="zh-CN"/>
              </w:rPr>
              <w:t>B</w:t>
            </w:r>
          </w:p>
        </w:tc>
        <w:tc>
          <w:tcPr>
            <w:tcW w:w="850" w:type="dxa"/>
            <w:tcBorders>
              <w:top w:val="single" w:sz="4" w:space="0" w:color="auto"/>
              <w:left w:val="nil"/>
              <w:bottom w:val="single" w:sz="4" w:space="0" w:color="auto"/>
              <w:right w:val="nil"/>
            </w:tcBorders>
            <w:shd w:val="clear" w:color="auto" w:fill="FFFFFF"/>
            <w:vAlign w:val="bottom"/>
          </w:tcPr>
          <w:p w14:paraId="5021521C" w14:textId="18C5A174" w:rsidR="00C85CF3" w:rsidRPr="00C84F55" w:rsidRDefault="0003131B"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Standard error</w:t>
            </w:r>
          </w:p>
        </w:tc>
        <w:tc>
          <w:tcPr>
            <w:tcW w:w="992" w:type="dxa"/>
            <w:tcBorders>
              <w:top w:val="single" w:sz="4" w:space="0" w:color="auto"/>
              <w:left w:val="nil"/>
              <w:bottom w:val="single" w:sz="4" w:space="0" w:color="auto"/>
              <w:right w:val="nil"/>
            </w:tcBorders>
            <w:shd w:val="clear" w:color="auto" w:fill="FFFFFF"/>
            <w:vAlign w:val="bottom"/>
          </w:tcPr>
          <w:p w14:paraId="2957CD65" w14:textId="2EEE33D2" w:rsidR="00C85CF3" w:rsidRPr="00C84F55" w:rsidRDefault="00C85CF3"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hint="eastAsia"/>
                <w:b/>
                <w:bCs/>
                <w:color w:val="000000"/>
                <w:u w:color="000000"/>
                <w:bdr w:val="nil"/>
                <w:lang w:eastAsia="zh-CN"/>
              </w:rPr>
              <w:t>W</w:t>
            </w:r>
            <w:r w:rsidRPr="00C84F55">
              <w:rPr>
                <w:rFonts w:ascii="Book Antiqua" w:eastAsia="Arial Unicode MS" w:hAnsi="Book Antiqua"/>
                <w:b/>
                <w:bCs/>
                <w:color w:val="000000"/>
                <w:u w:color="000000"/>
                <w:bdr w:val="nil"/>
                <w:lang w:eastAsia="zh-CN"/>
              </w:rPr>
              <w:t>ald</w:t>
            </w:r>
          </w:p>
        </w:tc>
        <w:tc>
          <w:tcPr>
            <w:tcW w:w="142" w:type="dxa"/>
            <w:tcBorders>
              <w:top w:val="single" w:sz="4" w:space="0" w:color="auto"/>
              <w:left w:val="nil"/>
              <w:bottom w:val="single" w:sz="4" w:space="0" w:color="auto"/>
              <w:right w:val="nil"/>
            </w:tcBorders>
            <w:shd w:val="clear" w:color="auto" w:fill="FFFFFF"/>
            <w:vAlign w:val="bottom"/>
          </w:tcPr>
          <w:p w14:paraId="286F71A3" w14:textId="77777777" w:rsidR="00C85CF3" w:rsidRPr="00C84F55" w:rsidRDefault="00C85CF3" w:rsidP="00E9464A">
            <w:pPr>
              <w:spacing w:line="360" w:lineRule="auto"/>
              <w:ind w:firstLineChars="150" w:firstLine="360"/>
              <w:jc w:val="both"/>
              <w:rPr>
                <w:rFonts w:ascii="Book Antiqua" w:eastAsia="Arial Unicode MS" w:hAnsi="Book Antiqua"/>
                <w:b/>
                <w:bCs/>
                <w:color w:val="000000"/>
                <w:u w:color="000000"/>
                <w:bdr w:val="nil"/>
                <w:lang w:eastAsia="zh-CN"/>
              </w:rPr>
            </w:pPr>
          </w:p>
        </w:tc>
        <w:tc>
          <w:tcPr>
            <w:tcW w:w="851" w:type="dxa"/>
            <w:tcBorders>
              <w:top w:val="single" w:sz="4" w:space="0" w:color="auto"/>
              <w:left w:val="nil"/>
              <w:bottom w:val="single" w:sz="4" w:space="0" w:color="auto"/>
              <w:right w:val="nil"/>
            </w:tcBorders>
            <w:shd w:val="clear" w:color="auto" w:fill="FFFFFF"/>
            <w:vAlign w:val="bottom"/>
          </w:tcPr>
          <w:p w14:paraId="56673ACD" w14:textId="44F9D1DE" w:rsidR="00C85CF3" w:rsidRPr="00C84F55" w:rsidRDefault="0003131B"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Significant</w:t>
            </w:r>
          </w:p>
        </w:tc>
        <w:tc>
          <w:tcPr>
            <w:tcW w:w="1154" w:type="dxa"/>
            <w:tcBorders>
              <w:top w:val="single" w:sz="4" w:space="0" w:color="auto"/>
              <w:left w:val="nil"/>
              <w:bottom w:val="single" w:sz="4" w:space="0" w:color="auto"/>
              <w:right w:val="nil"/>
            </w:tcBorders>
            <w:shd w:val="clear" w:color="auto" w:fill="FFFFFF"/>
            <w:vAlign w:val="bottom"/>
          </w:tcPr>
          <w:p w14:paraId="5147BA57" w14:textId="62341091" w:rsidR="00C85CF3" w:rsidRPr="00C84F55" w:rsidRDefault="0003131B" w:rsidP="00A27F17">
            <w:pPr>
              <w:spacing w:line="360" w:lineRule="auto"/>
              <w:jc w:val="both"/>
              <w:rPr>
                <w:rFonts w:ascii="Book Antiqua" w:eastAsia="Arial Unicode MS" w:hAnsi="Book Antiqua"/>
                <w:b/>
                <w:bCs/>
                <w:color w:val="000000"/>
                <w:u w:color="000000"/>
                <w:bdr w:val="nil"/>
                <w:lang w:eastAsia="zh-CN"/>
              </w:rPr>
            </w:pPr>
            <w:proofErr w:type="spellStart"/>
            <w:r w:rsidRPr="00C84F55">
              <w:rPr>
                <w:rFonts w:ascii="Book Antiqua" w:eastAsia="Arial Unicode MS" w:hAnsi="Book Antiqua" w:hint="eastAsia"/>
                <w:b/>
                <w:bCs/>
                <w:color w:val="000000"/>
                <w:u w:color="000000"/>
                <w:bdr w:val="nil"/>
                <w:lang w:eastAsia="zh-CN"/>
              </w:rPr>
              <w:t>E</w:t>
            </w:r>
            <w:r w:rsidRPr="00C84F55">
              <w:rPr>
                <w:rFonts w:ascii="Book Antiqua" w:eastAsia="Arial Unicode MS" w:hAnsi="Book Antiqua"/>
                <w:b/>
                <w:bCs/>
                <w:color w:val="000000"/>
                <w:u w:color="000000"/>
                <w:bdr w:val="nil"/>
                <w:lang w:eastAsia="zh-CN"/>
              </w:rPr>
              <w:t>xp</w:t>
            </w:r>
            <w:proofErr w:type="spellEnd"/>
            <w:r w:rsidRPr="00C84F55">
              <w:rPr>
                <w:rFonts w:ascii="Book Antiqua" w:eastAsia="Arial Unicode MS" w:hAnsi="Book Antiqua"/>
                <w:b/>
                <w:bCs/>
                <w:color w:val="000000"/>
                <w:u w:color="000000"/>
                <w:bdr w:val="nil"/>
                <w:lang w:eastAsia="zh-CN"/>
              </w:rPr>
              <w:t>(B)</w:t>
            </w:r>
          </w:p>
        </w:tc>
        <w:tc>
          <w:tcPr>
            <w:tcW w:w="851" w:type="dxa"/>
            <w:tcBorders>
              <w:top w:val="single" w:sz="4" w:space="0" w:color="auto"/>
              <w:left w:val="nil"/>
              <w:bottom w:val="single" w:sz="4" w:space="0" w:color="auto"/>
              <w:right w:val="nil"/>
            </w:tcBorders>
            <w:shd w:val="clear" w:color="auto" w:fill="FFFFFF"/>
            <w:vAlign w:val="bottom"/>
          </w:tcPr>
          <w:p w14:paraId="47C47CB6"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Lower</w:t>
            </w:r>
          </w:p>
        </w:tc>
        <w:tc>
          <w:tcPr>
            <w:tcW w:w="971" w:type="dxa"/>
            <w:tcBorders>
              <w:top w:val="single" w:sz="4" w:space="0" w:color="auto"/>
              <w:left w:val="nil"/>
              <w:bottom w:val="single" w:sz="4" w:space="0" w:color="auto"/>
              <w:right w:val="nil"/>
            </w:tcBorders>
            <w:shd w:val="clear" w:color="auto" w:fill="FFFFFF"/>
            <w:vAlign w:val="bottom"/>
          </w:tcPr>
          <w:p w14:paraId="57F13B8A"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Upper</w:t>
            </w:r>
          </w:p>
        </w:tc>
      </w:tr>
      <w:tr w:rsidR="00C85CF3" w:rsidRPr="00C85CF3" w14:paraId="2B3FDE7F" w14:textId="77777777" w:rsidTr="00F52379">
        <w:trPr>
          <w:cantSplit/>
        </w:trPr>
        <w:tc>
          <w:tcPr>
            <w:tcW w:w="3402" w:type="dxa"/>
            <w:tcBorders>
              <w:top w:val="single" w:sz="4" w:space="0" w:color="auto"/>
              <w:left w:val="nil"/>
              <w:bottom w:val="nil"/>
              <w:right w:val="nil"/>
            </w:tcBorders>
            <w:shd w:val="clear" w:color="auto" w:fill="FFFFFF"/>
          </w:tcPr>
          <w:p w14:paraId="1DA4FA7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Largest axis of liver metastasis</w:t>
            </w:r>
          </w:p>
        </w:tc>
        <w:tc>
          <w:tcPr>
            <w:tcW w:w="993" w:type="dxa"/>
            <w:tcBorders>
              <w:top w:val="single" w:sz="4" w:space="0" w:color="auto"/>
              <w:left w:val="nil"/>
              <w:bottom w:val="nil"/>
              <w:right w:val="nil"/>
            </w:tcBorders>
            <w:shd w:val="clear" w:color="auto" w:fill="FFFFFF"/>
            <w:vAlign w:val="center"/>
          </w:tcPr>
          <w:p w14:paraId="5D2AA98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0.810</w:t>
            </w:r>
          </w:p>
        </w:tc>
        <w:tc>
          <w:tcPr>
            <w:tcW w:w="850" w:type="dxa"/>
            <w:tcBorders>
              <w:top w:val="single" w:sz="4" w:space="0" w:color="auto"/>
              <w:left w:val="nil"/>
              <w:bottom w:val="nil"/>
              <w:right w:val="nil"/>
            </w:tcBorders>
            <w:shd w:val="clear" w:color="auto" w:fill="FFFFFF"/>
            <w:vAlign w:val="center"/>
          </w:tcPr>
          <w:p w14:paraId="48B7C17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0.395</w:t>
            </w:r>
          </w:p>
        </w:tc>
        <w:tc>
          <w:tcPr>
            <w:tcW w:w="992" w:type="dxa"/>
            <w:tcBorders>
              <w:top w:val="single" w:sz="4" w:space="0" w:color="auto"/>
              <w:left w:val="nil"/>
              <w:bottom w:val="nil"/>
              <w:right w:val="nil"/>
            </w:tcBorders>
            <w:shd w:val="clear" w:color="auto" w:fill="FFFFFF"/>
            <w:vAlign w:val="center"/>
          </w:tcPr>
          <w:p w14:paraId="4C85EF5C"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4.206</w:t>
            </w:r>
          </w:p>
        </w:tc>
        <w:tc>
          <w:tcPr>
            <w:tcW w:w="142" w:type="dxa"/>
            <w:tcBorders>
              <w:top w:val="single" w:sz="4" w:space="0" w:color="auto"/>
              <w:left w:val="nil"/>
              <w:bottom w:val="nil"/>
              <w:right w:val="nil"/>
            </w:tcBorders>
            <w:shd w:val="clear" w:color="auto" w:fill="FFFFFF"/>
            <w:vAlign w:val="center"/>
          </w:tcPr>
          <w:p w14:paraId="493C834C" w14:textId="4B305436"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single" w:sz="4" w:space="0" w:color="auto"/>
              <w:left w:val="nil"/>
              <w:bottom w:val="nil"/>
              <w:right w:val="nil"/>
            </w:tcBorders>
            <w:shd w:val="clear" w:color="auto" w:fill="FFFFFF"/>
            <w:vAlign w:val="bottom"/>
          </w:tcPr>
          <w:p w14:paraId="3185E383"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0.040</w:t>
            </w:r>
          </w:p>
        </w:tc>
        <w:tc>
          <w:tcPr>
            <w:tcW w:w="1154" w:type="dxa"/>
            <w:tcBorders>
              <w:top w:val="single" w:sz="4" w:space="0" w:color="auto"/>
              <w:left w:val="nil"/>
              <w:bottom w:val="nil"/>
              <w:right w:val="nil"/>
            </w:tcBorders>
            <w:shd w:val="clear" w:color="auto" w:fill="FFFFFF"/>
            <w:vAlign w:val="center"/>
          </w:tcPr>
          <w:p w14:paraId="7875D77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2.247</w:t>
            </w:r>
          </w:p>
        </w:tc>
        <w:tc>
          <w:tcPr>
            <w:tcW w:w="851" w:type="dxa"/>
            <w:tcBorders>
              <w:top w:val="single" w:sz="4" w:space="0" w:color="auto"/>
              <w:left w:val="nil"/>
              <w:bottom w:val="nil"/>
              <w:right w:val="nil"/>
            </w:tcBorders>
            <w:shd w:val="clear" w:color="auto" w:fill="FFFFFF"/>
            <w:vAlign w:val="center"/>
          </w:tcPr>
          <w:p w14:paraId="5BD7663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1.037</w:t>
            </w:r>
          </w:p>
        </w:tc>
        <w:tc>
          <w:tcPr>
            <w:tcW w:w="971" w:type="dxa"/>
            <w:tcBorders>
              <w:top w:val="single" w:sz="4" w:space="0" w:color="auto"/>
              <w:left w:val="nil"/>
              <w:bottom w:val="nil"/>
              <w:right w:val="nil"/>
            </w:tcBorders>
            <w:shd w:val="clear" w:color="auto" w:fill="FFFFFF"/>
            <w:vAlign w:val="center"/>
          </w:tcPr>
          <w:p w14:paraId="717832C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4.872</w:t>
            </w:r>
          </w:p>
        </w:tc>
      </w:tr>
      <w:tr w:rsidR="00C85CF3" w:rsidRPr="00C85CF3" w14:paraId="211E7C86" w14:textId="77777777" w:rsidTr="00F52379">
        <w:trPr>
          <w:cantSplit/>
        </w:trPr>
        <w:tc>
          <w:tcPr>
            <w:tcW w:w="3402" w:type="dxa"/>
            <w:tcBorders>
              <w:top w:val="nil"/>
              <w:left w:val="nil"/>
              <w:bottom w:val="nil"/>
              <w:right w:val="nil"/>
            </w:tcBorders>
            <w:shd w:val="clear" w:color="auto" w:fill="FFFFFF"/>
          </w:tcPr>
          <w:p w14:paraId="4C47739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Grade</w:t>
            </w:r>
          </w:p>
        </w:tc>
        <w:tc>
          <w:tcPr>
            <w:tcW w:w="993" w:type="dxa"/>
            <w:tcBorders>
              <w:top w:val="nil"/>
              <w:left w:val="nil"/>
              <w:bottom w:val="nil"/>
              <w:right w:val="nil"/>
            </w:tcBorders>
            <w:shd w:val="clear" w:color="auto" w:fill="FFFFFF"/>
            <w:vAlign w:val="center"/>
          </w:tcPr>
          <w:p w14:paraId="6C2A76AB"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0.614</w:t>
            </w:r>
          </w:p>
        </w:tc>
        <w:tc>
          <w:tcPr>
            <w:tcW w:w="850" w:type="dxa"/>
            <w:tcBorders>
              <w:top w:val="nil"/>
              <w:left w:val="nil"/>
              <w:bottom w:val="nil"/>
              <w:right w:val="nil"/>
            </w:tcBorders>
            <w:shd w:val="clear" w:color="auto" w:fill="FFFFFF"/>
            <w:vAlign w:val="center"/>
          </w:tcPr>
          <w:p w14:paraId="34175FE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0.384</w:t>
            </w:r>
          </w:p>
        </w:tc>
        <w:tc>
          <w:tcPr>
            <w:tcW w:w="992" w:type="dxa"/>
            <w:tcBorders>
              <w:top w:val="nil"/>
              <w:left w:val="nil"/>
              <w:bottom w:val="nil"/>
              <w:right w:val="nil"/>
            </w:tcBorders>
            <w:shd w:val="clear" w:color="auto" w:fill="FFFFFF"/>
            <w:vAlign w:val="center"/>
          </w:tcPr>
          <w:p w14:paraId="7FC6FC6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2.559</w:t>
            </w:r>
          </w:p>
        </w:tc>
        <w:tc>
          <w:tcPr>
            <w:tcW w:w="142" w:type="dxa"/>
            <w:tcBorders>
              <w:top w:val="nil"/>
              <w:left w:val="nil"/>
              <w:bottom w:val="nil"/>
              <w:right w:val="nil"/>
            </w:tcBorders>
            <w:shd w:val="clear" w:color="auto" w:fill="FFFFFF"/>
            <w:vAlign w:val="center"/>
          </w:tcPr>
          <w:p w14:paraId="0FCDF34E" w14:textId="181B73A9"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nil"/>
              <w:right w:val="nil"/>
            </w:tcBorders>
            <w:shd w:val="clear" w:color="auto" w:fill="FFFFFF"/>
            <w:vAlign w:val="center"/>
          </w:tcPr>
          <w:p w14:paraId="6AFBC2C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0.110</w:t>
            </w:r>
          </w:p>
        </w:tc>
        <w:tc>
          <w:tcPr>
            <w:tcW w:w="1154" w:type="dxa"/>
            <w:tcBorders>
              <w:top w:val="nil"/>
              <w:left w:val="nil"/>
              <w:bottom w:val="nil"/>
              <w:right w:val="nil"/>
            </w:tcBorders>
            <w:shd w:val="clear" w:color="auto" w:fill="FFFFFF"/>
            <w:vAlign w:val="center"/>
          </w:tcPr>
          <w:p w14:paraId="576C95D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1.848</w:t>
            </w:r>
          </w:p>
        </w:tc>
        <w:tc>
          <w:tcPr>
            <w:tcW w:w="851" w:type="dxa"/>
            <w:tcBorders>
              <w:top w:val="nil"/>
              <w:left w:val="nil"/>
              <w:bottom w:val="nil"/>
              <w:right w:val="nil"/>
            </w:tcBorders>
            <w:shd w:val="clear" w:color="auto" w:fill="FFFFFF"/>
            <w:vAlign w:val="center"/>
          </w:tcPr>
          <w:p w14:paraId="7BBD975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0.871</w:t>
            </w:r>
          </w:p>
        </w:tc>
        <w:tc>
          <w:tcPr>
            <w:tcW w:w="971" w:type="dxa"/>
            <w:tcBorders>
              <w:top w:val="nil"/>
              <w:left w:val="nil"/>
              <w:bottom w:val="nil"/>
              <w:right w:val="nil"/>
            </w:tcBorders>
            <w:shd w:val="clear" w:color="auto" w:fill="FFFFFF"/>
            <w:vAlign w:val="center"/>
          </w:tcPr>
          <w:p w14:paraId="3364124A"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3.924</w:t>
            </w:r>
          </w:p>
        </w:tc>
      </w:tr>
      <w:tr w:rsidR="00C85CF3" w:rsidRPr="00C85CF3" w14:paraId="72AFD6C4" w14:textId="77777777" w:rsidTr="00F52379">
        <w:trPr>
          <w:cantSplit/>
        </w:trPr>
        <w:tc>
          <w:tcPr>
            <w:tcW w:w="3402" w:type="dxa"/>
            <w:tcBorders>
              <w:top w:val="nil"/>
              <w:left w:val="nil"/>
              <w:bottom w:val="nil"/>
              <w:right w:val="nil"/>
            </w:tcBorders>
            <w:shd w:val="clear" w:color="auto" w:fill="FFFFFF"/>
          </w:tcPr>
          <w:p w14:paraId="299BD9C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T stage</w:t>
            </w:r>
          </w:p>
        </w:tc>
        <w:tc>
          <w:tcPr>
            <w:tcW w:w="993" w:type="dxa"/>
            <w:tcBorders>
              <w:top w:val="nil"/>
              <w:left w:val="nil"/>
              <w:bottom w:val="nil"/>
              <w:right w:val="nil"/>
            </w:tcBorders>
            <w:shd w:val="clear" w:color="auto" w:fill="FFFFFF"/>
            <w:vAlign w:val="center"/>
          </w:tcPr>
          <w:p w14:paraId="5AFE6A81"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0.793</w:t>
            </w:r>
          </w:p>
        </w:tc>
        <w:tc>
          <w:tcPr>
            <w:tcW w:w="850" w:type="dxa"/>
            <w:tcBorders>
              <w:top w:val="nil"/>
              <w:left w:val="nil"/>
              <w:bottom w:val="nil"/>
              <w:right w:val="nil"/>
            </w:tcBorders>
            <w:shd w:val="clear" w:color="auto" w:fill="FFFFFF"/>
            <w:vAlign w:val="center"/>
          </w:tcPr>
          <w:p w14:paraId="6D48AE1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0.362</w:t>
            </w:r>
          </w:p>
        </w:tc>
        <w:tc>
          <w:tcPr>
            <w:tcW w:w="992" w:type="dxa"/>
            <w:tcBorders>
              <w:top w:val="nil"/>
              <w:left w:val="nil"/>
              <w:bottom w:val="nil"/>
              <w:right w:val="nil"/>
            </w:tcBorders>
            <w:shd w:val="clear" w:color="auto" w:fill="FFFFFF"/>
            <w:vAlign w:val="center"/>
          </w:tcPr>
          <w:p w14:paraId="184B1F9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4.810</w:t>
            </w:r>
          </w:p>
        </w:tc>
        <w:tc>
          <w:tcPr>
            <w:tcW w:w="142" w:type="dxa"/>
            <w:tcBorders>
              <w:top w:val="nil"/>
              <w:left w:val="nil"/>
              <w:bottom w:val="nil"/>
              <w:right w:val="nil"/>
            </w:tcBorders>
            <w:shd w:val="clear" w:color="auto" w:fill="FFFFFF"/>
            <w:vAlign w:val="center"/>
          </w:tcPr>
          <w:p w14:paraId="1507B41B" w14:textId="7030DE4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nil"/>
              <w:right w:val="nil"/>
            </w:tcBorders>
            <w:shd w:val="clear" w:color="auto" w:fill="FFFFFF"/>
            <w:vAlign w:val="center"/>
          </w:tcPr>
          <w:p w14:paraId="639537E3"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0.028</w:t>
            </w:r>
          </w:p>
        </w:tc>
        <w:tc>
          <w:tcPr>
            <w:tcW w:w="1154" w:type="dxa"/>
            <w:tcBorders>
              <w:top w:val="nil"/>
              <w:left w:val="nil"/>
              <w:bottom w:val="nil"/>
              <w:right w:val="nil"/>
            </w:tcBorders>
            <w:shd w:val="clear" w:color="auto" w:fill="FFFFFF"/>
            <w:vAlign w:val="center"/>
          </w:tcPr>
          <w:p w14:paraId="6E8DF5A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2.211</w:t>
            </w:r>
          </w:p>
        </w:tc>
        <w:tc>
          <w:tcPr>
            <w:tcW w:w="851" w:type="dxa"/>
            <w:tcBorders>
              <w:top w:val="nil"/>
              <w:left w:val="nil"/>
              <w:bottom w:val="nil"/>
              <w:right w:val="nil"/>
            </w:tcBorders>
            <w:shd w:val="clear" w:color="auto" w:fill="FFFFFF"/>
            <w:vAlign w:val="center"/>
          </w:tcPr>
          <w:p w14:paraId="5714E61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1.088</w:t>
            </w:r>
          </w:p>
        </w:tc>
        <w:tc>
          <w:tcPr>
            <w:tcW w:w="971" w:type="dxa"/>
            <w:tcBorders>
              <w:top w:val="nil"/>
              <w:left w:val="nil"/>
              <w:bottom w:val="nil"/>
              <w:right w:val="nil"/>
            </w:tcBorders>
            <w:shd w:val="clear" w:color="auto" w:fill="FFFFFF"/>
            <w:vAlign w:val="center"/>
          </w:tcPr>
          <w:p w14:paraId="57CD1BC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4.492</w:t>
            </w:r>
          </w:p>
        </w:tc>
      </w:tr>
      <w:tr w:rsidR="00C85CF3" w:rsidRPr="00C85CF3" w14:paraId="343B7460" w14:textId="77777777" w:rsidTr="00F52379">
        <w:trPr>
          <w:cantSplit/>
        </w:trPr>
        <w:tc>
          <w:tcPr>
            <w:tcW w:w="3402" w:type="dxa"/>
            <w:tcBorders>
              <w:top w:val="nil"/>
              <w:left w:val="nil"/>
              <w:bottom w:val="nil"/>
              <w:right w:val="nil"/>
            </w:tcBorders>
            <w:shd w:val="clear" w:color="auto" w:fill="FFFFFF"/>
          </w:tcPr>
          <w:p w14:paraId="5ECF1ADB"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Resection of primary tumor</w:t>
            </w:r>
          </w:p>
        </w:tc>
        <w:tc>
          <w:tcPr>
            <w:tcW w:w="993" w:type="dxa"/>
            <w:tcBorders>
              <w:top w:val="nil"/>
              <w:left w:val="nil"/>
              <w:bottom w:val="nil"/>
              <w:right w:val="nil"/>
            </w:tcBorders>
            <w:shd w:val="clear" w:color="auto" w:fill="FFFFFF"/>
            <w:vAlign w:val="center"/>
          </w:tcPr>
          <w:p w14:paraId="4A4634ED"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0.888</w:t>
            </w:r>
          </w:p>
        </w:tc>
        <w:tc>
          <w:tcPr>
            <w:tcW w:w="850" w:type="dxa"/>
            <w:tcBorders>
              <w:top w:val="nil"/>
              <w:left w:val="nil"/>
              <w:bottom w:val="nil"/>
              <w:right w:val="nil"/>
            </w:tcBorders>
            <w:shd w:val="clear" w:color="auto" w:fill="FFFFFF"/>
            <w:vAlign w:val="center"/>
          </w:tcPr>
          <w:p w14:paraId="02693B1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0.394</w:t>
            </w:r>
          </w:p>
        </w:tc>
        <w:tc>
          <w:tcPr>
            <w:tcW w:w="992" w:type="dxa"/>
            <w:tcBorders>
              <w:top w:val="nil"/>
              <w:left w:val="nil"/>
              <w:bottom w:val="nil"/>
              <w:right w:val="nil"/>
            </w:tcBorders>
            <w:shd w:val="clear" w:color="auto" w:fill="FFFFFF"/>
            <w:vAlign w:val="center"/>
          </w:tcPr>
          <w:p w14:paraId="1A0DD1A1"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5.076</w:t>
            </w:r>
          </w:p>
        </w:tc>
        <w:tc>
          <w:tcPr>
            <w:tcW w:w="142" w:type="dxa"/>
            <w:tcBorders>
              <w:top w:val="nil"/>
              <w:left w:val="nil"/>
              <w:bottom w:val="nil"/>
              <w:right w:val="nil"/>
            </w:tcBorders>
            <w:shd w:val="clear" w:color="auto" w:fill="FFFFFF"/>
            <w:vAlign w:val="center"/>
          </w:tcPr>
          <w:p w14:paraId="1F2FDE44" w14:textId="1DCC395D"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nil"/>
              <w:right w:val="nil"/>
            </w:tcBorders>
            <w:shd w:val="clear" w:color="auto" w:fill="FFFFFF"/>
            <w:vAlign w:val="center"/>
          </w:tcPr>
          <w:p w14:paraId="0A6E99D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0.024</w:t>
            </w:r>
          </w:p>
        </w:tc>
        <w:tc>
          <w:tcPr>
            <w:tcW w:w="1154" w:type="dxa"/>
            <w:tcBorders>
              <w:top w:val="nil"/>
              <w:left w:val="nil"/>
              <w:bottom w:val="nil"/>
              <w:right w:val="nil"/>
            </w:tcBorders>
            <w:shd w:val="clear" w:color="auto" w:fill="FFFFFF"/>
            <w:vAlign w:val="center"/>
          </w:tcPr>
          <w:p w14:paraId="50109D5A"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2.431</w:t>
            </w:r>
          </w:p>
        </w:tc>
        <w:tc>
          <w:tcPr>
            <w:tcW w:w="851" w:type="dxa"/>
            <w:tcBorders>
              <w:top w:val="nil"/>
              <w:left w:val="nil"/>
              <w:bottom w:val="nil"/>
              <w:right w:val="nil"/>
            </w:tcBorders>
            <w:shd w:val="clear" w:color="auto" w:fill="FFFFFF"/>
            <w:vAlign w:val="center"/>
          </w:tcPr>
          <w:p w14:paraId="2871742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1.123</w:t>
            </w:r>
          </w:p>
        </w:tc>
        <w:tc>
          <w:tcPr>
            <w:tcW w:w="971" w:type="dxa"/>
            <w:tcBorders>
              <w:top w:val="nil"/>
              <w:left w:val="nil"/>
              <w:bottom w:val="nil"/>
              <w:right w:val="nil"/>
            </w:tcBorders>
            <w:shd w:val="clear" w:color="auto" w:fill="FFFFFF"/>
            <w:vAlign w:val="center"/>
          </w:tcPr>
          <w:p w14:paraId="238158E1"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5.266</w:t>
            </w:r>
          </w:p>
        </w:tc>
      </w:tr>
      <w:tr w:rsidR="00C85CF3" w:rsidRPr="00C85CF3" w14:paraId="5F6A4A0C" w14:textId="77777777" w:rsidTr="00F52379">
        <w:trPr>
          <w:cantSplit/>
        </w:trPr>
        <w:tc>
          <w:tcPr>
            <w:tcW w:w="3402" w:type="dxa"/>
            <w:tcBorders>
              <w:top w:val="nil"/>
              <w:left w:val="nil"/>
              <w:bottom w:val="single" w:sz="4" w:space="0" w:color="auto"/>
              <w:right w:val="nil"/>
            </w:tcBorders>
            <w:shd w:val="clear" w:color="auto" w:fill="FFFFFF"/>
          </w:tcPr>
          <w:p w14:paraId="67EC490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Age</w:t>
            </w:r>
          </w:p>
        </w:tc>
        <w:tc>
          <w:tcPr>
            <w:tcW w:w="993" w:type="dxa"/>
            <w:tcBorders>
              <w:top w:val="nil"/>
              <w:left w:val="nil"/>
              <w:bottom w:val="single" w:sz="4" w:space="0" w:color="auto"/>
              <w:right w:val="nil"/>
            </w:tcBorders>
            <w:shd w:val="clear" w:color="auto" w:fill="FFFFFF"/>
            <w:vAlign w:val="center"/>
          </w:tcPr>
          <w:p w14:paraId="6EBAC70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-0.284</w:t>
            </w:r>
          </w:p>
        </w:tc>
        <w:tc>
          <w:tcPr>
            <w:tcW w:w="850" w:type="dxa"/>
            <w:tcBorders>
              <w:top w:val="nil"/>
              <w:left w:val="nil"/>
              <w:bottom w:val="single" w:sz="4" w:space="0" w:color="auto"/>
              <w:right w:val="nil"/>
            </w:tcBorders>
            <w:shd w:val="clear" w:color="auto" w:fill="FFFFFF"/>
            <w:vAlign w:val="center"/>
          </w:tcPr>
          <w:p w14:paraId="0E71E21C"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0.364</w:t>
            </w:r>
          </w:p>
        </w:tc>
        <w:tc>
          <w:tcPr>
            <w:tcW w:w="992" w:type="dxa"/>
            <w:tcBorders>
              <w:top w:val="nil"/>
              <w:left w:val="nil"/>
              <w:bottom w:val="single" w:sz="4" w:space="0" w:color="auto"/>
              <w:right w:val="nil"/>
            </w:tcBorders>
            <w:shd w:val="clear" w:color="auto" w:fill="FFFFFF"/>
            <w:vAlign w:val="center"/>
          </w:tcPr>
          <w:p w14:paraId="41FC172D"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0.608</w:t>
            </w:r>
          </w:p>
        </w:tc>
        <w:tc>
          <w:tcPr>
            <w:tcW w:w="142" w:type="dxa"/>
            <w:tcBorders>
              <w:top w:val="nil"/>
              <w:left w:val="nil"/>
              <w:bottom w:val="single" w:sz="4" w:space="0" w:color="auto"/>
              <w:right w:val="nil"/>
            </w:tcBorders>
            <w:shd w:val="clear" w:color="auto" w:fill="FFFFFF"/>
            <w:vAlign w:val="center"/>
          </w:tcPr>
          <w:p w14:paraId="7F11EC5D" w14:textId="3EC16A18"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single" w:sz="4" w:space="0" w:color="auto"/>
              <w:right w:val="nil"/>
            </w:tcBorders>
            <w:shd w:val="clear" w:color="auto" w:fill="FFFFFF"/>
            <w:vAlign w:val="center"/>
          </w:tcPr>
          <w:p w14:paraId="6DA5B5E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0.436</w:t>
            </w:r>
          </w:p>
        </w:tc>
        <w:tc>
          <w:tcPr>
            <w:tcW w:w="1154" w:type="dxa"/>
            <w:tcBorders>
              <w:top w:val="nil"/>
              <w:left w:val="nil"/>
              <w:bottom w:val="single" w:sz="4" w:space="0" w:color="auto"/>
              <w:right w:val="nil"/>
            </w:tcBorders>
            <w:shd w:val="clear" w:color="auto" w:fill="FFFFFF"/>
            <w:vAlign w:val="center"/>
          </w:tcPr>
          <w:p w14:paraId="093F499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0.753</w:t>
            </w:r>
          </w:p>
        </w:tc>
        <w:tc>
          <w:tcPr>
            <w:tcW w:w="851" w:type="dxa"/>
            <w:tcBorders>
              <w:top w:val="nil"/>
              <w:left w:val="nil"/>
              <w:bottom w:val="single" w:sz="4" w:space="0" w:color="auto"/>
              <w:right w:val="nil"/>
            </w:tcBorders>
            <w:shd w:val="clear" w:color="auto" w:fill="FFFFFF"/>
            <w:vAlign w:val="center"/>
          </w:tcPr>
          <w:p w14:paraId="5BF6D90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0.369</w:t>
            </w:r>
          </w:p>
        </w:tc>
        <w:tc>
          <w:tcPr>
            <w:tcW w:w="971" w:type="dxa"/>
            <w:tcBorders>
              <w:top w:val="nil"/>
              <w:left w:val="nil"/>
              <w:bottom w:val="single" w:sz="4" w:space="0" w:color="auto"/>
              <w:right w:val="nil"/>
            </w:tcBorders>
            <w:shd w:val="clear" w:color="auto" w:fill="FFFFFF"/>
            <w:vAlign w:val="center"/>
          </w:tcPr>
          <w:p w14:paraId="27F0E412"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1.536</w:t>
            </w:r>
          </w:p>
        </w:tc>
      </w:tr>
    </w:tbl>
    <w:p w14:paraId="3078CE8F" w14:textId="77777777" w:rsidR="00A77B3E" w:rsidRDefault="00A77B3E" w:rsidP="00E9464A">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85DD8" w14:textId="77777777" w:rsidR="008F1D70" w:rsidRDefault="008F1D70" w:rsidP="005872ED">
      <w:r>
        <w:separator/>
      </w:r>
    </w:p>
  </w:endnote>
  <w:endnote w:type="continuationSeparator" w:id="0">
    <w:p w14:paraId="2C8EB158" w14:textId="77777777" w:rsidR="008F1D70" w:rsidRDefault="008F1D70" w:rsidP="0058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9685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5EBB3A0" w14:textId="53775A48" w:rsidR="00080CEB" w:rsidRPr="00AC3A15" w:rsidRDefault="00080CEB" w:rsidP="00AC3A15">
            <w:pPr>
              <w:pStyle w:val="a4"/>
              <w:jc w:val="right"/>
              <w:rPr>
                <w:rFonts w:ascii="Book Antiqua" w:hAnsi="Book Antiqua"/>
                <w:sz w:val="24"/>
                <w:szCs w:val="24"/>
              </w:rPr>
            </w:pPr>
            <w:r>
              <w:rPr>
                <w:lang w:val="zh-CN" w:eastAsia="zh-CN"/>
              </w:rPr>
              <w:t xml:space="preserve"> </w:t>
            </w:r>
            <w:r w:rsidRPr="00AC3A15">
              <w:rPr>
                <w:rFonts w:ascii="Book Antiqua" w:hAnsi="Book Antiqua"/>
                <w:b/>
                <w:bCs/>
                <w:sz w:val="24"/>
                <w:szCs w:val="24"/>
              </w:rPr>
              <w:fldChar w:fldCharType="begin"/>
            </w:r>
            <w:r w:rsidRPr="00AC3A15">
              <w:rPr>
                <w:rFonts w:ascii="Book Antiqua" w:hAnsi="Book Antiqua"/>
                <w:b/>
                <w:bCs/>
                <w:sz w:val="24"/>
                <w:szCs w:val="24"/>
              </w:rPr>
              <w:instrText>PAGE</w:instrText>
            </w:r>
            <w:r w:rsidRPr="00AC3A15">
              <w:rPr>
                <w:rFonts w:ascii="Book Antiqua" w:hAnsi="Book Antiqua"/>
                <w:b/>
                <w:bCs/>
                <w:sz w:val="24"/>
                <w:szCs w:val="24"/>
              </w:rPr>
              <w:fldChar w:fldCharType="separate"/>
            </w:r>
            <w:r w:rsidR="00BC5FF0">
              <w:rPr>
                <w:rFonts w:ascii="Book Antiqua" w:hAnsi="Book Antiqua"/>
                <w:b/>
                <w:bCs/>
                <w:noProof/>
                <w:sz w:val="24"/>
                <w:szCs w:val="24"/>
              </w:rPr>
              <w:t>11</w:t>
            </w:r>
            <w:r w:rsidRPr="00AC3A15">
              <w:rPr>
                <w:rFonts w:ascii="Book Antiqua" w:hAnsi="Book Antiqua"/>
                <w:b/>
                <w:bCs/>
                <w:sz w:val="24"/>
                <w:szCs w:val="24"/>
              </w:rPr>
              <w:fldChar w:fldCharType="end"/>
            </w:r>
            <w:r w:rsidRPr="00AC3A15">
              <w:rPr>
                <w:rFonts w:ascii="Book Antiqua" w:hAnsi="Book Antiqua"/>
                <w:sz w:val="24"/>
                <w:szCs w:val="24"/>
                <w:lang w:val="zh-CN" w:eastAsia="zh-CN"/>
              </w:rPr>
              <w:t xml:space="preserve"> / </w:t>
            </w:r>
            <w:r w:rsidRPr="00AC3A15">
              <w:rPr>
                <w:rFonts w:ascii="Book Antiqua" w:hAnsi="Book Antiqua"/>
                <w:b/>
                <w:bCs/>
                <w:sz w:val="24"/>
                <w:szCs w:val="24"/>
              </w:rPr>
              <w:fldChar w:fldCharType="begin"/>
            </w:r>
            <w:r w:rsidRPr="00AC3A15">
              <w:rPr>
                <w:rFonts w:ascii="Book Antiqua" w:hAnsi="Book Antiqua"/>
                <w:b/>
                <w:bCs/>
                <w:sz w:val="24"/>
                <w:szCs w:val="24"/>
              </w:rPr>
              <w:instrText>NUMPAGES</w:instrText>
            </w:r>
            <w:r w:rsidRPr="00AC3A15">
              <w:rPr>
                <w:rFonts w:ascii="Book Antiqua" w:hAnsi="Book Antiqua"/>
                <w:b/>
                <w:bCs/>
                <w:sz w:val="24"/>
                <w:szCs w:val="24"/>
              </w:rPr>
              <w:fldChar w:fldCharType="separate"/>
            </w:r>
            <w:r w:rsidR="00BC5FF0">
              <w:rPr>
                <w:rFonts w:ascii="Book Antiqua" w:hAnsi="Book Antiqua"/>
                <w:b/>
                <w:bCs/>
                <w:noProof/>
                <w:sz w:val="24"/>
                <w:szCs w:val="24"/>
              </w:rPr>
              <w:t>28</w:t>
            </w:r>
            <w:r w:rsidRPr="00AC3A15">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21A01" w14:textId="77777777" w:rsidR="008F1D70" w:rsidRDefault="008F1D70" w:rsidP="005872ED">
      <w:r>
        <w:separator/>
      </w:r>
    </w:p>
  </w:footnote>
  <w:footnote w:type="continuationSeparator" w:id="0">
    <w:p w14:paraId="10B12AC7" w14:textId="77777777" w:rsidR="008F1D70" w:rsidRDefault="008F1D70" w:rsidP="005872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F3B"/>
    <w:rsid w:val="0003131B"/>
    <w:rsid w:val="00031D9E"/>
    <w:rsid w:val="0007573A"/>
    <w:rsid w:val="00080CEB"/>
    <w:rsid w:val="0008127E"/>
    <w:rsid w:val="00081866"/>
    <w:rsid w:val="00093887"/>
    <w:rsid w:val="000D0231"/>
    <w:rsid w:val="000E3279"/>
    <w:rsid w:val="00103AE0"/>
    <w:rsid w:val="00192777"/>
    <w:rsid w:val="001A2A98"/>
    <w:rsid w:val="001A4C53"/>
    <w:rsid w:val="001B2CD5"/>
    <w:rsid w:val="00205132"/>
    <w:rsid w:val="00265FBE"/>
    <w:rsid w:val="002708D9"/>
    <w:rsid w:val="0029787D"/>
    <w:rsid w:val="002D7E03"/>
    <w:rsid w:val="002E22AC"/>
    <w:rsid w:val="00323BB0"/>
    <w:rsid w:val="00346918"/>
    <w:rsid w:val="00390A56"/>
    <w:rsid w:val="00432059"/>
    <w:rsid w:val="0048503A"/>
    <w:rsid w:val="004A6EC4"/>
    <w:rsid w:val="004C49BA"/>
    <w:rsid w:val="00513DA7"/>
    <w:rsid w:val="00525ECD"/>
    <w:rsid w:val="00565525"/>
    <w:rsid w:val="005872ED"/>
    <w:rsid w:val="00592F2E"/>
    <w:rsid w:val="005D784A"/>
    <w:rsid w:val="00653895"/>
    <w:rsid w:val="00672AE1"/>
    <w:rsid w:val="0068563D"/>
    <w:rsid w:val="007101AF"/>
    <w:rsid w:val="007223F6"/>
    <w:rsid w:val="00731369"/>
    <w:rsid w:val="00762E9A"/>
    <w:rsid w:val="007D727C"/>
    <w:rsid w:val="00833229"/>
    <w:rsid w:val="00844B1C"/>
    <w:rsid w:val="00844E44"/>
    <w:rsid w:val="008453ED"/>
    <w:rsid w:val="008B6A34"/>
    <w:rsid w:val="008C79F3"/>
    <w:rsid w:val="008F1D70"/>
    <w:rsid w:val="0094291F"/>
    <w:rsid w:val="00950530"/>
    <w:rsid w:val="009D79E6"/>
    <w:rsid w:val="00A27D7B"/>
    <w:rsid w:val="00A27F17"/>
    <w:rsid w:val="00A30B76"/>
    <w:rsid w:val="00A53CEB"/>
    <w:rsid w:val="00A77B3E"/>
    <w:rsid w:val="00AC287C"/>
    <w:rsid w:val="00AC3A15"/>
    <w:rsid w:val="00AE416D"/>
    <w:rsid w:val="00BC5FF0"/>
    <w:rsid w:val="00BE1CC6"/>
    <w:rsid w:val="00C25ED0"/>
    <w:rsid w:val="00C5320D"/>
    <w:rsid w:val="00C63939"/>
    <w:rsid w:val="00C821FB"/>
    <w:rsid w:val="00C84F55"/>
    <w:rsid w:val="00C85CF3"/>
    <w:rsid w:val="00CA2A55"/>
    <w:rsid w:val="00CD1DE9"/>
    <w:rsid w:val="00D0693F"/>
    <w:rsid w:val="00D07F2F"/>
    <w:rsid w:val="00D47B93"/>
    <w:rsid w:val="00DE61EC"/>
    <w:rsid w:val="00E377B4"/>
    <w:rsid w:val="00E93141"/>
    <w:rsid w:val="00E9464A"/>
    <w:rsid w:val="00EC7C3D"/>
    <w:rsid w:val="00EF296E"/>
    <w:rsid w:val="00F52379"/>
    <w:rsid w:val="00F53CAE"/>
    <w:rsid w:val="00F64AE6"/>
    <w:rsid w:val="00F661A3"/>
    <w:rsid w:val="00FA4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6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872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72ED"/>
    <w:rPr>
      <w:sz w:val="18"/>
      <w:szCs w:val="18"/>
    </w:rPr>
  </w:style>
  <w:style w:type="paragraph" w:styleId="a4">
    <w:name w:val="footer"/>
    <w:basedOn w:val="a"/>
    <w:link w:val="Char0"/>
    <w:uiPriority w:val="99"/>
    <w:unhideWhenUsed/>
    <w:rsid w:val="005872ED"/>
    <w:pPr>
      <w:tabs>
        <w:tab w:val="center" w:pos="4153"/>
        <w:tab w:val="right" w:pos="8306"/>
      </w:tabs>
      <w:snapToGrid w:val="0"/>
    </w:pPr>
    <w:rPr>
      <w:sz w:val="18"/>
      <w:szCs w:val="18"/>
    </w:rPr>
  </w:style>
  <w:style w:type="character" w:customStyle="1" w:styleId="Char0">
    <w:name w:val="页脚 Char"/>
    <w:basedOn w:val="a0"/>
    <w:link w:val="a4"/>
    <w:uiPriority w:val="99"/>
    <w:rsid w:val="005872ED"/>
    <w:rPr>
      <w:sz w:val="18"/>
      <w:szCs w:val="18"/>
    </w:rPr>
  </w:style>
  <w:style w:type="table" w:customStyle="1" w:styleId="TableNormal1">
    <w:name w:val="Table Normal1"/>
    <w:rsid w:val="00C85CF3"/>
    <w:pPr>
      <w:pBdr>
        <w:top w:val="nil"/>
        <w:left w:val="nil"/>
        <w:bottom w:val="nil"/>
        <w:right w:val="nil"/>
        <w:between w:val="nil"/>
        <w:bar w:val="nil"/>
      </w:pBdr>
    </w:pPr>
    <w:rPr>
      <w:bdr w:val="nil"/>
      <w:lang w:eastAsia="zh-CN"/>
    </w:rPr>
    <w:tblPr>
      <w:tblInd w:w="0" w:type="dxa"/>
      <w:tblCellMar>
        <w:top w:w="0" w:type="dxa"/>
        <w:left w:w="0" w:type="dxa"/>
        <w:bottom w:w="0" w:type="dxa"/>
        <w:right w:w="0" w:type="dxa"/>
      </w:tblCellMar>
    </w:tblPr>
  </w:style>
  <w:style w:type="character" w:styleId="a5">
    <w:name w:val="Hyperlink"/>
    <w:basedOn w:val="a0"/>
    <w:unhideWhenUsed/>
    <w:rsid w:val="00731369"/>
    <w:rPr>
      <w:color w:val="0000FF" w:themeColor="hyperlink"/>
      <w:u w:val="single"/>
    </w:rPr>
  </w:style>
  <w:style w:type="paragraph" w:styleId="a6">
    <w:name w:val="Balloon Text"/>
    <w:basedOn w:val="a"/>
    <w:link w:val="Char1"/>
    <w:rsid w:val="002E22AC"/>
    <w:rPr>
      <w:rFonts w:ascii="Tahoma" w:hAnsi="Tahoma" w:cs="Tahoma"/>
      <w:sz w:val="16"/>
      <w:szCs w:val="16"/>
    </w:rPr>
  </w:style>
  <w:style w:type="character" w:customStyle="1" w:styleId="Char1">
    <w:name w:val="批注框文本 Char"/>
    <w:basedOn w:val="a0"/>
    <w:link w:val="a6"/>
    <w:rsid w:val="002E22AC"/>
    <w:rPr>
      <w:rFonts w:ascii="Tahoma" w:hAnsi="Tahoma" w:cs="Tahoma"/>
      <w:sz w:val="16"/>
      <w:szCs w:val="16"/>
    </w:rPr>
  </w:style>
  <w:style w:type="character" w:styleId="a7">
    <w:name w:val="annotation reference"/>
    <w:basedOn w:val="a0"/>
    <w:semiHidden/>
    <w:unhideWhenUsed/>
    <w:rsid w:val="00390A56"/>
    <w:rPr>
      <w:sz w:val="16"/>
      <w:szCs w:val="16"/>
    </w:rPr>
  </w:style>
  <w:style w:type="paragraph" w:styleId="a8">
    <w:name w:val="annotation text"/>
    <w:basedOn w:val="a"/>
    <w:link w:val="Char2"/>
    <w:semiHidden/>
    <w:unhideWhenUsed/>
    <w:rsid w:val="00390A56"/>
    <w:rPr>
      <w:sz w:val="20"/>
      <w:szCs w:val="20"/>
    </w:rPr>
  </w:style>
  <w:style w:type="character" w:customStyle="1" w:styleId="Char2">
    <w:name w:val="批注文字 Char"/>
    <w:basedOn w:val="a0"/>
    <w:link w:val="a8"/>
    <w:semiHidden/>
    <w:rsid w:val="00390A56"/>
  </w:style>
  <w:style w:type="paragraph" w:styleId="a9">
    <w:name w:val="annotation subject"/>
    <w:basedOn w:val="a8"/>
    <w:next w:val="a8"/>
    <w:link w:val="Char3"/>
    <w:semiHidden/>
    <w:unhideWhenUsed/>
    <w:rsid w:val="00390A56"/>
    <w:rPr>
      <w:b/>
      <w:bCs/>
    </w:rPr>
  </w:style>
  <w:style w:type="character" w:customStyle="1" w:styleId="Char3">
    <w:name w:val="批注主题 Char"/>
    <w:basedOn w:val="Char2"/>
    <w:link w:val="a9"/>
    <w:semiHidden/>
    <w:rsid w:val="00390A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872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72ED"/>
    <w:rPr>
      <w:sz w:val="18"/>
      <w:szCs w:val="18"/>
    </w:rPr>
  </w:style>
  <w:style w:type="paragraph" w:styleId="a4">
    <w:name w:val="footer"/>
    <w:basedOn w:val="a"/>
    <w:link w:val="Char0"/>
    <w:uiPriority w:val="99"/>
    <w:unhideWhenUsed/>
    <w:rsid w:val="005872ED"/>
    <w:pPr>
      <w:tabs>
        <w:tab w:val="center" w:pos="4153"/>
        <w:tab w:val="right" w:pos="8306"/>
      </w:tabs>
      <w:snapToGrid w:val="0"/>
    </w:pPr>
    <w:rPr>
      <w:sz w:val="18"/>
      <w:szCs w:val="18"/>
    </w:rPr>
  </w:style>
  <w:style w:type="character" w:customStyle="1" w:styleId="Char0">
    <w:name w:val="页脚 Char"/>
    <w:basedOn w:val="a0"/>
    <w:link w:val="a4"/>
    <w:uiPriority w:val="99"/>
    <w:rsid w:val="005872ED"/>
    <w:rPr>
      <w:sz w:val="18"/>
      <w:szCs w:val="18"/>
    </w:rPr>
  </w:style>
  <w:style w:type="table" w:customStyle="1" w:styleId="TableNormal1">
    <w:name w:val="Table Normal1"/>
    <w:rsid w:val="00C85CF3"/>
    <w:pPr>
      <w:pBdr>
        <w:top w:val="nil"/>
        <w:left w:val="nil"/>
        <w:bottom w:val="nil"/>
        <w:right w:val="nil"/>
        <w:between w:val="nil"/>
        <w:bar w:val="nil"/>
      </w:pBdr>
    </w:pPr>
    <w:rPr>
      <w:bdr w:val="nil"/>
      <w:lang w:eastAsia="zh-CN"/>
    </w:rPr>
    <w:tblPr>
      <w:tblInd w:w="0" w:type="dxa"/>
      <w:tblCellMar>
        <w:top w:w="0" w:type="dxa"/>
        <w:left w:w="0" w:type="dxa"/>
        <w:bottom w:w="0" w:type="dxa"/>
        <w:right w:w="0" w:type="dxa"/>
      </w:tblCellMar>
    </w:tblPr>
  </w:style>
  <w:style w:type="character" w:styleId="a5">
    <w:name w:val="Hyperlink"/>
    <w:basedOn w:val="a0"/>
    <w:unhideWhenUsed/>
    <w:rsid w:val="00731369"/>
    <w:rPr>
      <w:color w:val="0000FF" w:themeColor="hyperlink"/>
      <w:u w:val="single"/>
    </w:rPr>
  </w:style>
  <w:style w:type="paragraph" w:styleId="a6">
    <w:name w:val="Balloon Text"/>
    <w:basedOn w:val="a"/>
    <w:link w:val="Char1"/>
    <w:rsid w:val="002E22AC"/>
    <w:rPr>
      <w:rFonts w:ascii="Tahoma" w:hAnsi="Tahoma" w:cs="Tahoma"/>
      <w:sz w:val="16"/>
      <w:szCs w:val="16"/>
    </w:rPr>
  </w:style>
  <w:style w:type="character" w:customStyle="1" w:styleId="Char1">
    <w:name w:val="批注框文本 Char"/>
    <w:basedOn w:val="a0"/>
    <w:link w:val="a6"/>
    <w:rsid w:val="002E22AC"/>
    <w:rPr>
      <w:rFonts w:ascii="Tahoma" w:hAnsi="Tahoma" w:cs="Tahoma"/>
      <w:sz w:val="16"/>
      <w:szCs w:val="16"/>
    </w:rPr>
  </w:style>
  <w:style w:type="character" w:styleId="a7">
    <w:name w:val="annotation reference"/>
    <w:basedOn w:val="a0"/>
    <w:semiHidden/>
    <w:unhideWhenUsed/>
    <w:rsid w:val="00390A56"/>
    <w:rPr>
      <w:sz w:val="16"/>
      <w:szCs w:val="16"/>
    </w:rPr>
  </w:style>
  <w:style w:type="paragraph" w:styleId="a8">
    <w:name w:val="annotation text"/>
    <w:basedOn w:val="a"/>
    <w:link w:val="Char2"/>
    <w:semiHidden/>
    <w:unhideWhenUsed/>
    <w:rsid w:val="00390A56"/>
    <w:rPr>
      <w:sz w:val="20"/>
      <w:szCs w:val="20"/>
    </w:rPr>
  </w:style>
  <w:style w:type="character" w:customStyle="1" w:styleId="Char2">
    <w:name w:val="批注文字 Char"/>
    <w:basedOn w:val="a0"/>
    <w:link w:val="a8"/>
    <w:semiHidden/>
    <w:rsid w:val="00390A56"/>
  </w:style>
  <w:style w:type="paragraph" w:styleId="a9">
    <w:name w:val="annotation subject"/>
    <w:basedOn w:val="a8"/>
    <w:next w:val="a8"/>
    <w:link w:val="Char3"/>
    <w:semiHidden/>
    <w:unhideWhenUsed/>
    <w:rsid w:val="00390A56"/>
    <w:rPr>
      <w:b/>
      <w:bCs/>
    </w:rPr>
  </w:style>
  <w:style w:type="character" w:customStyle="1" w:styleId="Char3">
    <w:name w:val="批注主题 Char"/>
    <w:basedOn w:val="Char2"/>
    <w:link w:val="a9"/>
    <w:semiHidden/>
    <w:rsid w:val="00390A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ccn.org/professionals/physician_gls/Default.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BD59D-EF97-4B86-9F80-EAB96537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5426</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Jin-Lei Wang</cp:lastModifiedBy>
  <cp:revision>3</cp:revision>
  <dcterms:created xsi:type="dcterms:W3CDTF">2020-08-13T14:43:00Z</dcterms:created>
  <dcterms:modified xsi:type="dcterms:W3CDTF">2020-08-21T10:02:00Z</dcterms:modified>
</cp:coreProperties>
</file>