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2D02" w14:textId="777833B2" w:rsidR="00611BA9" w:rsidRPr="00826B36" w:rsidRDefault="00611BA9" w:rsidP="00382E34">
      <w:pPr>
        <w:snapToGrid w:val="0"/>
        <w:spacing w:line="360" w:lineRule="auto"/>
        <w:jc w:val="both"/>
        <w:rPr>
          <w:rFonts w:ascii="Book Antiqua" w:hAnsi="Book Antiqua"/>
          <w:b/>
        </w:rPr>
      </w:pPr>
      <w:bookmarkStart w:id="0" w:name="OLE_LINK13"/>
      <w:bookmarkStart w:id="1" w:name="OLE_LINK14"/>
      <w:r w:rsidRPr="00826B36">
        <w:rPr>
          <w:rFonts w:ascii="Book Antiqua" w:hAnsi="Book Antiqua"/>
          <w:b/>
        </w:rPr>
        <w:t>Name of Journal:</w:t>
      </w:r>
      <w:r w:rsidRPr="00826B36">
        <w:rPr>
          <w:rFonts w:ascii="Book Antiqua" w:hAnsi="Book Antiqua"/>
          <w:i/>
        </w:rPr>
        <w:t xml:space="preserve"> Wo</w:t>
      </w:r>
      <w:r w:rsidR="00BE7E3A" w:rsidRPr="00826B36">
        <w:rPr>
          <w:rFonts w:ascii="Book Antiqua" w:hAnsi="Book Antiqua"/>
          <w:i/>
        </w:rPr>
        <w:t>rld Journal of Gastroenterology</w:t>
      </w:r>
    </w:p>
    <w:p w14:paraId="66C032D9" w14:textId="642443A6" w:rsidR="00611BA9" w:rsidRPr="00826B36" w:rsidRDefault="00611BA9" w:rsidP="00382E34">
      <w:pPr>
        <w:snapToGrid w:val="0"/>
        <w:spacing w:line="360" w:lineRule="auto"/>
        <w:jc w:val="both"/>
        <w:rPr>
          <w:rFonts w:ascii="Book Antiqua" w:hAnsi="Book Antiqua"/>
        </w:rPr>
      </w:pPr>
      <w:r w:rsidRPr="00826B36">
        <w:rPr>
          <w:rFonts w:ascii="Book Antiqua" w:hAnsi="Book Antiqua"/>
          <w:b/>
        </w:rPr>
        <w:t>Manuscript NO:</w:t>
      </w:r>
      <w:r w:rsidRPr="00826B36">
        <w:rPr>
          <w:rFonts w:ascii="Book Antiqua" w:hAnsi="Book Antiqua"/>
        </w:rPr>
        <w:t xml:space="preserve"> 55264</w:t>
      </w:r>
    </w:p>
    <w:p w14:paraId="3D48D895" w14:textId="1FBDA11E" w:rsidR="00611BA9" w:rsidRPr="00826B36" w:rsidRDefault="00611BA9" w:rsidP="00382E34">
      <w:pPr>
        <w:snapToGrid w:val="0"/>
        <w:spacing w:line="360" w:lineRule="auto"/>
        <w:jc w:val="both"/>
        <w:rPr>
          <w:rFonts w:ascii="Book Antiqua" w:hAnsi="Book Antiqua"/>
        </w:rPr>
      </w:pPr>
      <w:r w:rsidRPr="00826B36">
        <w:rPr>
          <w:rFonts w:ascii="Book Antiqua" w:hAnsi="Book Antiqua"/>
          <w:b/>
        </w:rPr>
        <w:t xml:space="preserve">Manuscript Type: </w:t>
      </w:r>
      <w:r w:rsidRPr="00826B36">
        <w:rPr>
          <w:rFonts w:ascii="Book Antiqua" w:hAnsi="Book Antiqua"/>
        </w:rPr>
        <w:t>ORIGINAL ARTICLE</w:t>
      </w:r>
    </w:p>
    <w:p w14:paraId="48DAB00C" w14:textId="77777777" w:rsidR="006B0A77" w:rsidRPr="00826B36" w:rsidRDefault="006B0A77" w:rsidP="00382E34">
      <w:pPr>
        <w:snapToGrid w:val="0"/>
        <w:spacing w:line="360" w:lineRule="auto"/>
        <w:jc w:val="both"/>
        <w:rPr>
          <w:rFonts w:ascii="Book Antiqua" w:hAnsi="Book Antiqua"/>
          <w:b/>
        </w:rPr>
      </w:pPr>
    </w:p>
    <w:p w14:paraId="6987BB09" w14:textId="77777777" w:rsidR="00C67827" w:rsidRPr="00826B36" w:rsidRDefault="00C67827" w:rsidP="00382E34">
      <w:pPr>
        <w:adjustRightInd w:val="0"/>
        <w:snapToGrid w:val="0"/>
        <w:spacing w:line="360" w:lineRule="auto"/>
        <w:jc w:val="both"/>
        <w:rPr>
          <w:rFonts w:ascii="Book Antiqua" w:hAnsi="Book Antiqua"/>
          <w:b/>
          <w:i/>
        </w:rPr>
      </w:pPr>
      <w:bookmarkStart w:id="2" w:name="OLE_LINK4"/>
      <w:bookmarkStart w:id="3" w:name="OLE_LINK5"/>
      <w:r w:rsidRPr="00826B36">
        <w:rPr>
          <w:rFonts w:ascii="Book Antiqua" w:hAnsi="Book Antiqua"/>
          <w:b/>
          <w:i/>
        </w:rPr>
        <w:t>Randomized Controlled Trial</w:t>
      </w:r>
    </w:p>
    <w:p w14:paraId="0883813B" w14:textId="71799DA8" w:rsidR="00027F08" w:rsidRPr="00826B36" w:rsidRDefault="00027F08" w:rsidP="00382E34">
      <w:pPr>
        <w:snapToGrid w:val="0"/>
        <w:spacing w:line="360" w:lineRule="auto"/>
        <w:jc w:val="both"/>
        <w:rPr>
          <w:rFonts w:ascii="Book Antiqua" w:hAnsi="Book Antiqua"/>
          <w:b/>
        </w:rPr>
      </w:pPr>
      <w:bookmarkStart w:id="4" w:name="OLE_LINK41"/>
      <w:bookmarkStart w:id="5" w:name="OLE_LINK42"/>
      <w:r w:rsidRPr="00826B36">
        <w:rPr>
          <w:rFonts w:ascii="Book Antiqua" w:hAnsi="Book Antiqua"/>
          <w:b/>
        </w:rPr>
        <w:t xml:space="preserve">Epigastric pain syndrome: </w:t>
      </w:r>
      <w:r w:rsidR="00FB25EB" w:rsidRPr="00826B36">
        <w:rPr>
          <w:rFonts w:ascii="Book Antiqua" w:hAnsi="Book Antiqua"/>
          <w:b/>
        </w:rPr>
        <w:t>W</w:t>
      </w:r>
      <w:r w:rsidRPr="00826B36">
        <w:rPr>
          <w:rFonts w:ascii="Book Antiqua" w:hAnsi="Book Antiqua"/>
          <w:b/>
        </w:rPr>
        <w:t>hat can traditional Chinese medicine do? A randomized controlled trial of Biling Weitong Granules</w:t>
      </w:r>
    </w:p>
    <w:bookmarkEnd w:id="0"/>
    <w:bookmarkEnd w:id="1"/>
    <w:bookmarkEnd w:id="2"/>
    <w:bookmarkEnd w:id="3"/>
    <w:bookmarkEnd w:id="4"/>
    <w:bookmarkEnd w:id="5"/>
    <w:p w14:paraId="033F4DCD" w14:textId="77777777" w:rsidR="002A26C5" w:rsidRPr="00826B36" w:rsidRDefault="002A26C5" w:rsidP="00382E34">
      <w:pPr>
        <w:snapToGrid w:val="0"/>
        <w:spacing w:line="360" w:lineRule="auto"/>
        <w:jc w:val="both"/>
        <w:rPr>
          <w:rFonts w:ascii="Book Antiqua" w:hAnsi="Book Antiqua"/>
        </w:rPr>
      </w:pPr>
    </w:p>
    <w:p w14:paraId="12613283" w14:textId="4A90EB69" w:rsidR="00611BA9" w:rsidRPr="00826B36" w:rsidRDefault="005E3742" w:rsidP="00382E34">
      <w:pPr>
        <w:snapToGrid w:val="0"/>
        <w:spacing w:line="360" w:lineRule="auto"/>
        <w:jc w:val="both"/>
        <w:rPr>
          <w:rFonts w:ascii="Book Antiqua" w:hAnsi="Book Antiqua"/>
        </w:rPr>
      </w:pPr>
      <w:r w:rsidRPr="00826B36">
        <w:rPr>
          <w:rFonts w:ascii="Book Antiqua" w:hAnsi="Book Antiqua" w:cs="Book Antiqua"/>
        </w:rPr>
        <w:t xml:space="preserve">Wen YD </w:t>
      </w:r>
      <w:r w:rsidR="00611BA9" w:rsidRPr="00826B36">
        <w:rPr>
          <w:rFonts w:ascii="Book Antiqua" w:hAnsi="Book Antiqua" w:cs="Book Antiqua"/>
          <w:i/>
        </w:rPr>
        <w:t>et al.</w:t>
      </w:r>
      <w:r w:rsidR="00611BA9" w:rsidRPr="00826B36">
        <w:rPr>
          <w:rFonts w:ascii="Book Antiqua" w:hAnsi="Book Antiqua" w:cs="Book Antiqua"/>
        </w:rPr>
        <w:t xml:space="preserve"> </w:t>
      </w:r>
      <w:bookmarkStart w:id="6" w:name="OLE_LINK43"/>
      <w:bookmarkStart w:id="7" w:name="OLE_LINK44"/>
      <w:r w:rsidR="00FC45AE" w:rsidRPr="00826B36">
        <w:rPr>
          <w:rFonts w:ascii="Book Antiqua" w:hAnsi="Book Antiqua"/>
        </w:rPr>
        <w:t>Biling Weitong Granules</w:t>
      </w:r>
      <w:r w:rsidR="00611BA9" w:rsidRPr="00826B36">
        <w:rPr>
          <w:rFonts w:ascii="Book Antiqua" w:hAnsi="Book Antiqua"/>
        </w:rPr>
        <w:t xml:space="preserve"> in treating EPS</w:t>
      </w:r>
      <w:bookmarkEnd w:id="6"/>
      <w:bookmarkEnd w:id="7"/>
    </w:p>
    <w:p w14:paraId="65367BA1" w14:textId="77777777" w:rsidR="00611BA9" w:rsidRPr="00826B36" w:rsidRDefault="00611BA9" w:rsidP="00382E34">
      <w:pPr>
        <w:snapToGrid w:val="0"/>
        <w:spacing w:line="360" w:lineRule="auto"/>
        <w:jc w:val="both"/>
        <w:rPr>
          <w:rFonts w:ascii="Book Antiqua" w:hAnsi="Book Antiqua"/>
        </w:rPr>
      </w:pPr>
    </w:p>
    <w:p w14:paraId="1BCBD130" w14:textId="5F5F8A90" w:rsidR="00156C77" w:rsidRPr="00826B36" w:rsidRDefault="00156C77" w:rsidP="00382E34">
      <w:pPr>
        <w:snapToGrid w:val="0"/>
        <w:spacing w:line="360" w:lineRule="auto"/>
        <w:jc w:val="both"/>
        <w:rPr>
          <w:rFonts w:ascii="Book Antiqua" w:hAnsi="Book Antiqua" w:cs="Book Antiqua"/>
        </w:rPr>
      </w:pPr>
      <w:bookmarkStart w:id="8" w:name="_Hlk45290432"/>
      <w:bookmarkStart w:id="9" w:name="OLE_LINK35"/>
      <w:r w:rsidRPr="00826B36">
        <w:rPr>
          <w:rFonts w:ascii="Book Antiqua" w:hAnsi="Book Antiqua" w:cs="Book Antiqua"/>
        </w:rPr>
        <w:t>Yan-Dong Wen, Fang Lu, Ying-Pan Zhao, Ping Wang, Qian Yang, Jun-Xiang Li, Hui-Zhen Li, Li-Li Chi, Zheng-Hua Zhou, Yan-Ping Tang, Jin-Kang Xu, Yang Zhao</w:t>
      </w:r>
      <w:r w:rsidR="001D03ED" w:rsidRPr="00826B36">
        <w:rPr>
          <w:rFonts w:ascii="Book Antiqua" w:hAnsi="Book Antiqua" w:cs="Book Antiqua"/>
        </w:rPr>
        <w:t>, Xu-Dong Tang</w:t>
      </w:r>
    </w:p>
    <w:bookmarkEnd w:id="8"/>
    <w:p w14:paraId="3EFC0972" w14:textId="77777777" w:rsidR="00156C77" w:rsidRPr="00826B36" w:rsidRDefault="00156C77" w:rsidP="00382E34">
      <w:pPr>
        <w:snapToGrid w:val="0"/>
        <w:spacing w:line="360" w:lineRule="auto"/>
        <w:jc w:val="both"/>
        <w:rPr>
          <w:rFonts w:ascii="Book Antiqua" w:hAnsi="Book Antiqua" w:cs="Book Antiqua"/>
        </w:rPr>
      </w:pPr>
    </w:p>
    <w:p w14:paraId="7631ADAC" w14:textId="504EBFA0" w:rsidR="00611BA9" w:rsidRPr="00826B36" w:rsidRDefault="00DF4274" w:rsidP="00382E34">
      <w:pPr>
        <w:snapToGrid w:val="0"/>
        <w:spacing w:line="360" w:lineRule="auto"/>
        <w:jc w:val="both"/>
        <w:rPr>
          <w:rFonts w:ascii="Book Antiqua" w:hAnsi="Book Antiqua" w:cs="Book Antiqua"/>
        </w:rPr>
      </w:pPr>
      <w:r w:rsidRPr="00826B36">
        <w:rPr>
          <w:rFonts w:ascii="Book Antiqua" w:hAnsi="Book Antiqua" w:cs="Book Antiqua"/>
          <w:b/>
          <w:bCs/>
        </w:rPr>
        <w:t>Yan-Dong Wen,</w:t>
      </w:r>
      <w:r w:rsidR="007A4E34" w:rsidRPr="00826B36">
        <w:rPr>
          <w:rFonts w:ascii="Book Antiqua" w:hAnsi="Book Antiqua" w:cs="Book Antiqua"/>
          <w:b/>
          <w:bCs/>
        </w:rPr>
        <w:t xml:space="preserve"> </w:t>
      </w:r>
      <w:r w:rsidRPr="00826B36">
        <w:rPr>
          <w:rFonts w:ascii="Book Antiqua" w:hAnsi="Book Antiqua" w:cs="Book Antiqua"/>
          <w:b/>
          <w:bCs/>
        </w:rPr>
        <w:t>Ying-Pan Zhao, Ping Wang,</w:t>
      </w:r>
      <w:r w:rsidR="00256E66" w:rsidRPr="00826B36">
        <w:rPr>
          <w:rFonts w:ascii="Book Antiqua" w:hAnsi="Book Antiqua" w:cs="Book Antiqua"/>
          <w:b/>
          <w:bCs/>
        </w:rPr>
        <w:t xml:space="preserve"> Xu-Dong Tang, </w:t>
      </w:r>
      <w:r w:rsidRPr="00826B36">
        <w:rPr>
          <w:rFonts w:ascii="Book Antiqua" w:hAnsi="Book Antiqua" w:cs="Book Antiqua"/>
        </w:rPr>
        <w:t>Department of Gastroenterology, Xiyuan Hospital of China Academy of Chinese Medical Sciences, Beijing 100091, China</w:t>
      </w:r>
    </w:p>
    <w:p w14:paraId="51F6F0BE" w14:textId="77777777" w:rsidR="00DF4274" w:rsidRPr="00826B36" w:rsidRDefault="00DF4274" w:rsidP="00382E34">
      <w:pPr>
        <w:snapToGrid w:val="0"/>
        <w:spacing w:line="360" w:lineRule="auto"/>
        <w:jc w:val="both"/>
        <w:rPr>
          <w:rFonts w:ascii="Book Antiqua" w:hAnsi="Book Antiqua" w:cs="Book Antiqua"/>
        </w:rPr>
      </w:pPr>
    </w:p>
    <w:p w14:paraId="097E7D2C" w14:textId="542F302E" w:rsidR="00DF4274" w:rsidRPr="00826B36" w:rsidRDefault="00DF4274" w:rsidP="00382E34">
      <w:pPr>
        <w:snapToGrid w:val="0"/>
        <w:spacing w:line="360" w:lineRule="auto"/>
        <w:jc w:val="both"/>
        <w:rPr>
          <w:rFonts w:ascii="Book Antiqua" w:hAnsi="Book Antiqua" w:cs="Book Antiqua"/>
        </w:rPr>
      </w:pPr>
      <w:r w:rsidRPr="00826B36">
        <w:rPr>
          <w:rFonts w:ascii="Book Antiqua" w:hAnsi="Book Antiqua" w:cs="Book Antiqua"/>
          <w:b/>
          <w:bCs/>
        </w:rPr>
        <w:t>Fang Lu, Yang Zhao,</w:t>
      </w:r>
      <w:r w:rsidRPr="00826B36">
        <w:rPr>
          <w:rFonts w:ascii="Book Antiqua" w:hAnsi="Book Antiqua" w:cs="Book Antiqua"/>
        </w:rPr>
        <w:t xml:space="preserve"> Institution of Clinical Pharmacology, Xiyuan Hospital of China Academy of Chinese Medical Sciences, Beijing 100091, China</w:t>
      </w:r>
    </w:p>
    <w:p w14:paraId="31582E8D" w14:textId="77777777" w:rsidR="00DF4274" w:rsidRPr="00826B36" w:rsidRDefault="00DF4274" w:rsidP="00382E34">
      <w:pPr>
        <w:snapToGrid w:val="0"/>
        <w:spacing w:line="360" w:lineRule="auto"/>
        <w:jc w:val="both"/>
        <w:rPr>
          <w:rFonts w:ascii="Book Antiqua" w:hAnsi="Book Antiqua" w:cs="Book Antiqua"/>
        </w:rPr>
      </w:pPr>
    </w:p>
    <w:p w14:paraId="1EFEA8E6" w14:textId="18728F2E" w:rsidR="00DF4274" w:rsidRPr="00826B36" w:rsidRDefault="00DF4274" w:rsidP="00382E34">
      <w:pPr>
        <w:snapToGrid w:val="0"/>
        <w:spacing w:line="360" w:lineRule="auto"/>
        <w:jc w:val="both"/>
        <w:rPr>
          <w:rFonts w:ascii="Book Antiqua" w:hAnsi="Book Antiqua" w:cs="Book Antiqua"/>
        </w:rPr>
      </w:pPr>
      <w:r w:rsidRPr="00826B36">
        <w:rPr>
          <w:rFonts w:ascii="Book Antiqua" w:hAnsi="Book Antiqua" w:cs="Book Antiqua"/>
          <w:b/>
          <w:bCs/>
        </w:rPr>
        <w:t>Qian Yang,</w:t>
      </w:r>
      <w:r w:rsidRPr="00826B36">
        <w:rPr>
          <w:rFonts w:ascii="Book Antiqua" w:hAnsi="Book Antiqua" w:cs="Book Antiqua"/>
        </w:rPr>
        <w:t xml:space="preserve"> </w:t>
      </w:r>
      <w:r w:rsidR="00156C77" w:rsidRPr="00826B36">
        <w:rPr>
          <w:rFonts w:ascii="Book Antiqua" w:hAnsi="Book Antiqua" w:cs="Book Antiqua"/>
        </w:rPr>
        <w:t>Department of Gastroenterology, Hebei Provincial Hospital of Chinese Medicine, Shijiazhuang 050011, Hebei</w:t>
      </w:r>
      <w:bookmarkStart w:id="10" w:name="_Hlk45266121"/>
      <w:r w:rsidR="00156C77" w:rsidRPr="00826B36">
        <w:rPr>
          <w:rFonts w:ascii="Book Antiqua" w:hAnsi="Book Antiqua" w:cs="Book Antiqua"/>
        </w:rPr>
        <w:t xml:space="preserve"> Province</w:t>
      </w:r>
      <w:bookmarkEnd w:id="10"/>
      <w:r w:rsidR="00156C77" w:rsidRPr="00826B36">
        <w:rPr>
          <w:rFonts w:ascii="Book Antiqua" w:hAnsi="Book Antiqua" w:cs="Book Antiqua"/>
        </w:rPr>
        <w:t>, China</w:t>
      </w:r>
    </w:p>
    <w:p w14:paraId="499E5968" w14:textId="77777777" w:rsidR="00156C77" w:rsidRPr="00826B36" w:rsidRDefault="00156C77" w:rsidP="00382E34">
      <w:pPr>
        <w:snapToGrid w:val="0"/>
        <w:spacing w:line="360" w:lineRule="auto"/>
        <w:jc w:val="both"/>
        <w:rPr>
          <w:rFonts w:ascii="Book Antiqua" w:hAnsi="Book Antiqua" w:cs="Book Antiqua"/>
        </w:rPr>
      </w:pPr>
    </w:p>
    <w:p w14:paraId="5AD8B5C8" w14:textId="435E4D6C" w:rsidR="00156C77" w:rsidRPr="00826B36" w:rsidRDefault="00156C77" w:rsidP="00382E34">
      <w:pPr>
        <w:snapToGrid w:val="0"/>
        <w:spacing w:line="360" w:lineRule="auto"/>
        <w:jc w:val="both"/>
        <w:rPr>
          <w:rFonts w:ascii="Book Antiqua" w:hAnsi="Book Antiqua" w:cs="Book Antiqua"/>
        </w:rPr>
      </w:pPr>
      <w:r w:rsidRPr="00826B36">
        <w:rPr>
          <w:rFonts w:ascii="Book Antiqua" w:hAnsi="Book Antiqua" w:cs="Book Antiqua"/>
          <w:b/>
          <w:bCs/>
        </w:rPr>
        <w:t>Jun-Xiang Li,</w:t>
      </w:r>
      <w:r w:rsidRPr="00826B36">
        <w:rPr>
          <w:rFonts w:ascii="Book Antiqua" w:hAnsi="Book Antiqua" w:cs="Book Antiqua"/>
        </w:rPr>
        <w:t xml:space="preserve"> Department of Gastroenterology, Dongfang Hospital, Beijing University of Chinese Medicine, Beijing 100078, China</w:t>
      </w:r>
    </w:p>
    <w:p w14:paraId="3DFE28A7" w14:textId="77777777" w:rsidR="00156C77" w:rsidRPr="00826B36" w:rsidRDefault="00156C77" w:rsidP="00382E34">
      <w:pPr>
        <w:snapToGrid w:val="0"/>
        <w:spacing w:line="360" w:lineRule="auto"/>
        <w:jc w:val="both"/>
        <w:rPr>
          <w:rFonts w:ascii="Book Antiqua" w:hAnsi="Book Antiqua" w:cs="Book Antiqua"/>
        </w:rPr>
      </w:pPr>
    </w:p>
    <w:p w14:paraId="5A6A6F8D" w14:textId="347395F3" w:rsidR="00156C77" w:rsidRPr="00826B36" w:rsidRDefault="00156C77" w:rsidP="00382E34">
      <w:pPr>
        <w:snapToGrid w:val="0"/>
        <w:spacing w:line="360" w:lineRule="auto"/>
        <w:jc w:val="both"/>
        <w:rPr>
          <w:rFonts w:ascii="Book Antiqua" w:hAnsi="Book Antiqua" w:cs="Book Antiqua"/>
        </w:rPr>
      </w:pPr>
      <w:r w:rsidRPr="00826B36">
        <w:rPr>
          <w:rFonts w:ascii="Book Antiqua" w:hAnsi="Book Antiqua" w:cs="Book Antiqua"/>
          <w:b/>
          <w:bCs/>
        </w:rPr>
        <w:t>Hui-Zhen Li,</w:t>
      </w:r>
      <w:r w:rsidRPr="00826B36">
        <w:rPr>
          <w:rFonts w:ascii="Book Antiqua" w:hAnsi="Book Antiqua" w:cs="Book Antiqua"/>
        </w:rPr>
        <w:t xml:space="preserve"> Second Affiliated Hospit</w:t>
      </w:r>
      <w:r w:rsidR="00477623" w:rsidRPr="00826B36">
        <w:rPr>
          <w:rFonts w:ascii="Book Antiqua" w:hAnsi="Book Antiqua" w:cs="Book Antiqua"/>
        </w:rPr>
        <w:t xml:space="preserve">al of Tianjin University of </w:t>
      </w:r>
      <w:r w:rsidR="00B44B7A" w:rsidRPr="00826B36">
        <w:rPr>
          <w:rFonts w:ascii="Book Antiqua" w:hAnsi="Book Antiqua"/>
        </w:rPr>
        <w:t>Traditional Chinese Medicine</w:t>
      </w:r>
      <w:r w:rsidR="00477623" w:rsidRPr="00826B36">
        <w:rPr>
          <w:rFonts w:ascii="Book Antiqua" w:hAnsi="Book Antiqua" w:cs="Book Antiqua"/>
        </w:rPr>
        <w:t xml:space="preserve">, Tianjin 300250, </w:t>
      </w:r>
      <w:r w:rsidRPr="00826B36">
        <w:rPr>
          <w:rFonts w:ascii="Book Antiqua" w:hAnsi="Book Antiqua" w:cs="Book Antiqua"/>
        </w:rPr>
        <w:t>China</w:t>
      </w:r>
    </w:p>
    <w:p w14:paraId="023DDE03" w14:textId="77777777" w:rsidR="00156C77" w:rsidRPr="00826B36" w:rsidRDefault="00156C77" w:rsidP="00382E34">
      <w:pPr>
        <w:snapToGrid w:val="0"/>
        <w:spacing w:line="360" w:lineRule="auto"/>
        <w:jc w:val="both"/>
        <w:rPr>
          <w:rFonts w:ascii="Book Antiqua" w:hAnsi="Book Antiqua" w:cs="Book Antiqua"/>
        </w:rPr>
      </w:pPr>
    </w:p>
    <w:p w14:paraId="1A7ACC6B" w14:textId="0AC637DF" w:rsidR="00156C77" w:rsidRPr="00826B36" w:rsidRDefault="00156C77" w:rsidP="00382E34">
      <w:pPr>
        <w:snapToGrid w:val="0"/>
        <w:spacing w:line="360" w:lineRule="auto"/>
        <w:jc w:val="both"/>
        <w:rPr>
          <w:rFonts w:ascii="Book Antiqua" w:hAnsi="Book Antiqua" w:cs="Book Antiqua"/>
        </w:rPr>
      </w:pPr>
      <w:r w:rsidRPr="00826B36">
        <w:rPr>
          <w:rFonts w:ascii="Book Antiqua" w:hAnsi="Book Antiqua" w:cs="Book Antiqua"/>
          <w:b/>
          <w:bCs/>
        </w:rPr>
        <w:t>Li-Li Chi,</w:t>
      </w:r>
      <w:r w:rsidRPr="00826B36">
        <w:rPr>
          <w:rFonts w:ascii="Book Antiqua" w:hAnsi="Book Antiqua" w:cs="Book Antiqua"/>
        </w:rPr>
        <w:t xml:space="preserve"> Department of Gastroenterology, The Affiliated Hospital of Shandong University of </w:t>
      </w:r>
      <w:r w:rsidR="00B44B7A" w:rsidRPr="00826B36">
        <w:rPr>
          <w:rFonts w:ascii="Book Antiqua" w:hAnsi="Book Antiqua"/>
        </w:rPr>
        <w:t>Traditional Chinese Medicine</w:t>
      </w:r>
      <w:r w:rsidRPr="00826B36">
        <w:rPr>
          <w:rFonts w:ascii="Book Antiqua" w:hAnsi="Book Antiqua" w:cs="Book Antiqua"/>
        </w:rPr>
        <w:t>, Jinan 250014, Shandong</w:t>
      </w:r>
      <w:r w:rsidR="00477623" w:rsidRPr="00826B36">
        <w:rPr>
          <w:rFonts w:ascii="Book Antiqua" w:hAnsi="Book Antiqua" w:cs="Book Antiqua"/>
        </w:rPr>
        <w:t xml:space="preserve"> Province, </w:t>
      </w:r>
      <w:r w:rsidRPr="00826B36">
        <w:rPr>
          <w:rFonts w:ascii="Book Antiqua" w:hAnsi="Book Antiqua" w:cs="Book Antiqua"/>
        </w:rPr>
        <w:t>China</w:t>
      </w:r>
    </w:p>
    <w:p w14:paraId="522C9316" w14:textId="77777777" w:rsidR="00DF4274" w:rsidRPr="00826B36" w:rsidRDefault="00DF4274" w:rsidP="00382E34">
      <w:pPr>
        <w:snapToGrid w:val="0"/>
        <w:spacing w:line="360" w:lineRule="auto"/>
        <w:jc w:val="both"/>
        <w:rPr>
          <w:rFonts w:ascii="Book Antiqua" w:hAnsi="Book Antiqua" w:cs="Book Antiqua"/>
        </w:rPr>
      </w:pPr>
    </w:p>
    <w:p w14:paraId="7BAF9640" w14:textId="32C275BA" w:rsidR="00156C77" w:rsidRPr="00826B36" w:rsidRDefault="00156C77" w:rsidP="00382E34">
      <w:pPr>
        <w:snapToGrid w:val="0"/>
        <w:spacing w:line="360" w:lineRule="auto"/>
        <w:jc w:val="both"/>
        <w:rPr>
          <w:rFonts w:ascii="Book Antiqua" w:hAnsi="Book Antiqua" w:cs="Book Antiqua"/>
        </w:rPr>
      </w:pPr>
      <w:r w:rsidRPr="00826B36">
        <w:rPr>
          <w:rFonts w:ascii="Book Antiqua" w:hAnsi="Book Antiqua" w:cs="Book Antiqua"/>
          <w:b/>
          <w:bCs/>
        </w:rPr>
        <w:t>Zheng-Hua Zhou,</w:t>
      </w:r>
      <w:r w:rsidRPr="00826B36">
        <w:rPr>
          <w:rFonts w:ascii="Book Antiqua" w:hAnsi="Book Antiqua" w:cs="Book Antiqua"/>
        </w:rPr>
        <w:t xml:space="preserve"> Department of Gastroenterology,</w:t>
      </w:r>
      <w:r w:rsidR="00477623" w:rsidRPr="00826B36">
        <w:rPr>
          <w:rFonts w:ascii="Book Antiqua" w:hAnsi="Book Antiqua" w:cs="Book Antiqua"/>
        </w:rPr>
        <w:t xml:space="preserve"> </w:t>
      </w:r>
      <w:r w:rsidRPr="00826B36">
        <w:rPr>
          <w:rFonts w:ascii="Book Antiqua" w:hAnsi="Book Antiqua" w:cs="Book Antiqua"/>
        </w:rPr>
        <w:t>First Teaching Hospital of Tianjin University of Traditional Chinese Medicine, Tianjin 300381, China</w:t>
      </w:r>
    </w:p>
    <w:p w14:paraId="7F60B69F" w14:textId="77777777" w:rsidR="00156C77" w:rsidRPr="00826B36" w:rsidRDefault="00156C77" w:rsidP="00382E34">
      <w:pPr>
        <w:snapToGrid w:val="0"/>
        <w:spacing w:line="360" w:lineRule="auto"/>
        <w:jc w:val="both"/>
        <w:rPr>
          <w:rFonts w:ascii="Book Antiqua" w:hAnsi="Book Antiqua" w:cs="Book Antiqua"/>
        </w:rPr>
      </w:pPr>
    </w:p>
    <w:p w14:paraId="3C4AEC0C" w14:textId="4D6AE2BE" w:rsidR="00156C77" w:rsidRPr="00826B36" w:rsidRDefault="00156C77" w:rsidP="00382E34">
      <w:pPr>
        <w:snapToGrid w:val="0"/>
        <w:spacing w:line="360" w:lineRule="auto"/>
        <w:jc w:val="both"/>
        <w:rPr>
          <w:rFonts w:ascii="Book Antiqua" w:hAnsi="Book Antiqua" w:cs="Book Antiqua"/>
        </w:rPr>
      </w:pPr>
      <w:r w:rsidRPr="00826B36">
        <w:rPr>
          <w:rFonts w:ascii="Book Antiqua" w:hAnsi="Book Antiqua" w:cs="Book Antiqua"/>
          <w:b/>
          <w:bCs/>
        </w:rPr>
        <w:t>Yan-Ping Tang,</w:t>
      </w:r>
      <w:r w:rsidRPr="00826B36">
        <w:rPr>
          <w:rFonts w:ascii="Book Antiqua" w:hAnsi="Book Antiqua" w:cs="Book Antiqua"/>
        </w:rPr>
        <w:t xml:space="preserve"> Department of Gastroenterology, Tianjin Nankai Hospital, Tianjin 300100, China</w:t>
      </w:r>
    </w:p>
    <w:p w14:paraId="18896EBD" w14:textId="77777777" w:rsidR="00156C77" w:rsidRPr="00826B36" w:rsidRDefault="00156C77" w:rsidP="00382E34">
      <w:pPr>
        <w:snapToGrid w:val="0"/>
        <w:spacing w:line="360" w:lineRule="auto"/>
        <w:jc w:val="both"/>
        <w:rPr>
          <w:rFonts w:ascii="Book Antiqua" w:hAnsi="Book Antiqua" w:cs="Book Antiqua"/>
        </w:rPr>
      </w:pPr>
    </w:p>
    <w:p w14:paraId="6B6A1430" w14:textId="39B4A818" w:rsidR="00156C77" w:rsidRPr="00826B36" w:rsidRDefault="00156C77" w:rsidP="00382E34">
      <w:pPr>
        <w:snapToGrid w:val="0"/>
        <w:spacing w:line="360" w:lineRule="auto"/>
        <w:jc w:val="both"/>
        <w:rPr>
          <w:rFonts w:ascii="Book Antiqua" w:hAnsi="Book Antiqua" w:cs="Book Antiqua"/>
        </w:rPr>
      </w:pPr>
      <w:r w:rsidRPr="00826B36">
        <w:rPr>
          <w:rFonts w:ascii="Book Antiqua" w:hAnsi="Book Antiqua" w:cs="Book Antiqua"/>
          <w:b/>
          <w:bCs/>
        </w:rPr>
        <w:t xml:space="preserve">Jin-Kang Xu, </w:t>
      </w:r>
      <w:r w:rsidRPr="00826B36">
        <w:rPr>
          <w:rFonts w:ascii="Book Antiqua" w:hAnsi="Book Antiqua" w:cs="Book Antiqua"/>
        </w:rPr>
        <w:t>Department of Gastroenterology, The Kunshan Hospital Affiliated to Nanjing University of Chinese Medicine, Kunshan 215300, Jiangsu</w:t>
      </w:r>
      <w:r w:rsidR="003162FB" w:rsidRPr="00826B36">
        <w:rPr>
          <w:rFonts w:ascii="Book Antiqua" w:hAnsi="Book Antiqua" w:cs="Book Antiqua"/>
        </w:rPr>
        <w:t xml:space="preserve"> Province</w:t>
      </w:r>
      <w:r w:rsidR="00477623" w:rsidRPr="00826B36">
        <w:rPr>
          <w:rFonts w:ascii="Book Antiqua" w:hAnsi="Book Antiqua" w:cs="Book Antiqua"/>
        </w:rPr>
        <w:t>, China</w:t>
      </w:r>
    </w:p>
    <w:p w14:paraId="626D726E" w14:textId="77777777" w:rsidR="00156C77" w:rsidRPr="00826B36" w:rsidRDefault="00156C77" w:rsidP="00382E34">
      <w:pPr>
        <w:snapToGrid w:val="0"/>
        <w:spacing w:line="360" w:lineRule="auto"/>
        <w:jc w:val="both"/>
        <w:rPr>
          <w:rFonts w:ascii="Book Antiqua" w:hAnsi="Book Antiqua" w:cs="Book Antiqua"/>
        </w:rPr>
      </w:pPr>
    </w:p>
    <w:p w14:paraId="5E6727FC" w14:textId="0EBF24F5" w:rsidR="00027F08" w:rsidRPr="00826B36" w:rsidRDefault="00027F08" w:rsidP="00382E34">
      <w:pPr>
        <w:autoSpaceDE w:val="0"/>
        <w:autoSpaceDN w:val="0"/>
        <w:adjustRightInd w:val="0"/>
        <w:snapToGrid w:val="0"/>
        <w:spacing w:line="360" w:lineRule="auto"/>
        <w:jc w:val="both"/>
        <w:rPr>
          <w:rFonts w:ascii="Book Antiqua" w:hAnsi="Book Antiqua" w:cs="Times"/>
        </w:rPr>
      </w:pPr>
      <w:r w:rsidRPr="00826B36">
        <w:rPr>
          <w:rFonts w:ascii="Book Antiqua" w:hAnsi="Book Antiqua" w:cs="Arial Narrow"/>
          <w:b/>
          <w:bCs/>
        </w:rPr>
        <w:t xml:space="preserve">Author contributions: </w:t>
      </w:r>
      <w:r w:rsidRPr="00826B36">
        <w:rPr>
          <w:rFonts w:ascii="Book Antiqua" w:hAnsi="Book Antiqua" w:cs="Book Antiqua"/>
        </w:rPr>
        <w:t>Tang</w:t>
      </w:r>
      <w:r w:rsidR="00477623" w:rsidRPr="00826B36">
        <w:rPr>
          <w:rFonts w:ascii="Book Antiqua" w:hAnsi="Book Antiqua" w:cs="Book Antiqua"/>
        </w:rPr>
        <w:t xml:space="preserve"> XD</w:t>
      </w:r>
      <w:r w:rsidRPr="00826B36">
        <w:rPr>
          <w:rFonts w:ascii="Book Antiqua" w:hAnsi="Book Antiqua" w:cs="Book Antiqua"/>
        </w:rPr>
        <w:t>, Wen</w:t>
      </w:r>
      <w:r w:rsidR="00477623" w:rsidRPr="00826B36">
        <w:rPr>
          <w:rFonts w:ascii="Book Antiqua" w:hAnsi="Book Antiqua" w:cs="Book Antiqua"/>
        </w:rPr>
        <w:t xml:space="preserve"> YD</w:t>
      </w:r>
      <w:r w:rsidR="004C0210" w:rsidRPr="00826B36">
        <w:rPr>
          <w:rFonts w:ascii="Book Antiqua" w:hAnsi="Book Antiqua" w:cs="Book Antiqua"/>
        </w:rPr>
        <w:t>,</w:t>
      </w:r>
      <w:r w:rsidRPr="00826B36">
        <w:rPr>
          <w:rFonts w:ascii="Book Antiqua" w:hAnsi="Book Antiqua" w:cs="Book Antiqua"/>
        </w:rPr>
        <w:t xml:space="preserve"> and Lu</w:t>
      </w:r>
      <w:r w:rsidR="00477623" w:rsidRPr="00826B36">
        <w:rPr>
          <w:rFonts w:ascii="Book Antiqua" w:hAnsi="Book Antiqua" w:cs="Book Antiqua"/>
        </w:rPr>
        <w:t xml:space="preserve"> F</w:t>
      </w:r>
      <w:r w:rsidRPr="00826B36">
        <w:rPr>
          <w:rFonts w:ascii="Book Antiqua" w:hAnsi="Book Antiqua" w:cs="Book Antiqua"/>
        </w:rPr>
        <w:t xml:space="preserve"> designed the study; Lu</w:t>
      </w:r>
      <w:r w:rsidR="00477623" w:rsidRPr="00826B36">
        <w:rPr>
          <w:rFonts w:ascii="Book Antiqua" w:hAnsi="Book Antiqua" w:cs="Book Antiqua"/>
        </w:rPr>
        <w:t xml:space="preserve"> F</w:t>
      </w:r>
      <w:r w:rsidRPr="00826B36">
        <w:rPr>
          <w:rFonts w:ascii="Book Antiqua" w:hAnsi="Book Antiqua" w:cs="Book Antiqua"/>
        </w:rPr>
        <w:t xml:space="preserve"> and Zhao</w:t>
      </w:r>
      <w:r w:rsidR="00477623" w:rsidRPr="00826B36">
        <w:rPr>
          <w:rFonts w:ascii="Book Antiqua" w:hAnsi="Book Antiqua" w:cs="Book Antiqua"/>
        </w:rPr>
        <w:t xml:space="preserve"> YP</w:t>
      </w:r>
      <w:r w:rsidRPr="00826B36">
        <w:rPr>
          <w:rFonts w:ascii="Book Antiqua" w:hAnsi="Book Antiqua" w:cs="Book Antiqua"/>
        </w:rPr>
        <w:t xml:space="preserve"> drafted the manuscript; Zhao</w:t>
      </w:r>
      <w:r w:rsidR="00477623" w:rsidRPr="00826B36">
        <w:rPr>
          <w:rFonts w:ascii="Book Antiqua" w:hAnsi="Book Antiqua" w:cs="Book Antiqua"/>
        </w:rPr>
        <w:t xml:space="preserve"> Y</w:t>
      </w:r>
      <w:r w:rsidRPr="00826B36">
        <w:rPr>
          <w:rFonts w:ascii="Book Antiqua" w:hAnsi="Book Antiqua" w:cs="Book Antiqua"/>
        </w:rPr>
        <w:t xml:space="preserve"> contributed to statistical analysis; Wen</w:t>
      </w:r>
      <w:r w:rsidR="00477623" w:rsidRPr="00826B36">
        <w:rPr>
          <w:rFonts w:ascii="Book Antiqua" w:hAnsi="Book Antiqua" w:cs="Book Antiqua"/>
        </w:rPr>
        <w:t xml:space="preserve"> YD</w:t>
      </w:r>
      <w:r w:rsidRPr="00826B36">
        <w:rPr>
          <w:rFonts w:ascii="Book Antiqua" w:hAnsi="Book Antiqua" w:cs="Book Antiqua"/>
        </w:rPr>
        <w:t>, Zhao</w:t>
      </w:r>
      <w:r w:rsidR="00477623" w:rsidRPr="00826B36">
        <w:rPr>
          <w:rFonts w:ascii="Book Antiqua" w:hAnsi="Book Antiqua" w:cs="Book Antiqua"/>
        </w:rPr>
        <w:t xml:space="preserve"> YP</w:t>
      </w:r>
      <w:r w:rsidRPr="00826B36">
        <w:rPr>
          <w:rFonts w:ascii="Book Antiqua" w:hAnsi="Book Antiqua" w:cs="Book Antiqua"/>
        </w:rPr>
        <w:t>, Wang</w:t>
      </w:r>
      <w:r w:rsidR="00477623" w:rsidRPr="00826B36">
        <w:rPr>
          <w:rFonts w:ascii="Book Antiqua" w:hAnsi="Book Antiqua" w:cs="Book Antiqua"/>
        </w:rPr>
        <w:t xml:space="preserve"> P</w:t>
      </w:r>
      <w:r w:rsidRPr="00826B36">
        <w:rPr>
          <w:rFonts w:ascii="Book Antiqua" w:hAnsi="Book Antiqua" w:cs="Book Antiqua"/>
        </w:rPr>
        <w:t>, Yang</w:t>
      </w:r>
      <w:r w:rsidR="00477623" w:rsidRPr="00826B36">
        <w:rPr>
          <w:rFonts w:ascii="Book Antiqua" w:hAnsi="Book Antiqua" w:cs="Book Antiqua"/>
        </w:rPr>
        <w:t xml:space="preserve"> Q</w:t>
      </w:r>
      <w:r w:rsidRPr="00826B36">
        <w:rPr>
          <w:rFonts w:ascii="Book Antiqua" w:hAnsi="Book Antiqua" w:cs="Book Antiqua"/>
        </w:rPr>
        <w:t>, Li</w:t>
      </w:r>
      <w:r w:rsidR="00477623" w:rsidRPr="00826B36">
        <w:rPr>
          <w:rFonts w:ascii="Book Antiqua" w:hAnsi="Book Antiqua" w:cs="Book Antiqua"/>
        </w:rPr>
        <w:t xml:space="preserve"> JX</w:t>
      </w:r>
      <w:r w:rsidRPr="00826B36">
        <w:rPr>
          <w:rFonts w:ascii="Book Antiqua" w:hAnsi="Book Antiqua" w:cs="Book Antiqua"/>
        </w:rPr>
        <w:t>, Li</w:t>
      </w:r>
      <w:r w:rsidR="00477623" w:rsidRPr="00826B36">
        <w:rPr>
          <w:rFonts w:ascii="Book Antiqua" w:hAnsi="Book Antiqua" w:cs="Book Antiqua"/>
        </w:rPr>
        <w:t xml:space="preserve"> HZ</w:t>
      </w:r>
      <w:r w:rsidRPr="00826B36">
        <w:rPr>
          <w:rFonts w:ascii="Book Antiqua" w:hAnsi="Book Antiqua" w:cs="Book Antiqua"/>
        </w:rPr>
        <w:t>, Chi</w:t>
      </w:r>
      <w:r w:rsidR="00477623" w:rsidRPr="00826B36">
        <w:rPr>
          <w:rFonts w:ascii="Book Antiqua" w:hAnsi="Book Antiqua" w:cs="Book Antiqua"/>
        </w:rPr>
        <w:t xml:space="preserve"> LL</w:t>
      </w:r>
      <w:r w:rsidRPr="00826B36">
        <w:rPr>
          <w:rFonts w:ascii="Book Antiqua" w:hAnsi="Book Antiqua" w:cs="Book Antiqua"/>
        </w:rPr>
        <w:t>, Zhou</w:t>
      </w:r>
      <w:r w:rsidR="00477623" w:rsidRPr="00826B36">
        <w:rPr>
          <w:rFonts w:ascii="Book Antiqua" w:hAnsi="Book Antiqua" w:cs="Book Antiqua"/>
        </w:rPr>
        <w:t xml:space="preserve"> ZH</w:t>
      </w:r>
      <w:r w:rsidRPr="00826B36">
        <w:rPr>
          <w:rFonts w:ascii="Book Antiqua" w:hAnsi="Book Antiqua" w:cs="Book Antiqua"/>
        </w:rPr>
        <w:t>, Tang</w:t>
      </w:r>
      <w:r w:rsidR="00477623" w:rsidRPr="00826B36">
        <w:rPr>
          <w:rFonts w:ascii="Book Antiqua" w:hAnsi="Book Antiqua" w:cs="Book Antiqua"/>
        </w:rPr>
        <w:t xml:space="preserve"> YP</w:t>
      </w:r>
      <w:r w:rsidR="004C0210" w:rsidRPr="00826B36">
        <w:rPr>
          <w:rFonts w:ascii="Book Antiqua" w:hAnsi="Book Antiqua" w:cs="Book Antiqua"/>
        </w:rPr>
        <w:t>,</w:t>
      </w:r>
      <w:r w:rsidRPr="00826B36">
        <w:rPr>
          <w:rFonts w:ascii="Book Antiqua" w:hAnsi="Book Antiqua" w:cs="Book Antiqua"/>
        </w:rPr>
        <w:t xml:space="preserve"> and Xu</w:t>
      </w:r>
      <w:r w:rsidR="00477623" w:rsidRPr="00826B36">
        <w:rPr>
          <w:rFonts w:ascii="Book Antiqua" w:hAnsi="Book Antiqua" w:cs="Book Antiqua"/>
        </w:rPr>
        <w:t xml:space="preserve"> JK</w:t>
      </w:r>
      <w:r w:rsidRPr="00826B36">
        <w:rPr>
          <w:rFonts w:ascii="Book Antiqua" w:hAnsi="Book Antiqua" w:cs="Book Antiqua"/>
        </w:rPr>
        <w:t xml:space="preserve"> contributed to data collection; Tang</w:t>
      </w:r>
      <w:r w:rsidR="00477623" w:rsidRPr="00826B36">
        <w:rPr>
          <w:rFonts w:ascii="Book Antiqua" w:hAnsi="Book Antiqua" w:cs="Book Antiqua"/>
        </w:rPr>
        <w:t xml:space="preserve"> XD</w:t>
      </w:r>
      <w:r w:rsidRPr="00826B36">
        <w:rPr>
          <w:rFonts w:ascii="Book Antiqua" w:hAnsi="Book Antiqua" w:cs="Book Antiqua"/>
        </w:rPr>
        <w:t>, Wen</w:t>
      </w:r>
      <w:r w:rsidR="00477623" w:rsidRPr="00826B36">
        <w:rPr>
          <w:rFonts w:ascii="Book Antiqua" w:hAnsi="Book Antiqua" w:cs="Book Antiqua"/>
        </w:rPr>
        <w:t xml:space="preserve"> YD</w:t>
      </w:r>
      <w:r w:rsidR="004C0210" w:rsidRPr="00826B36">
        <w:rPr>
          <w:rFonts w:ascii="Book Antiqua" w:hAnsi="Book Antiqua" w:cs="Book Antiqua"/>
        </w:rPr>
        <w:t>,</w:t>
      </w:r>
      <w:r w:rsidRPr="00826B36">
        <w:rPr>
          <w:rFonts w:ascii="Book Antiqua" w:hAnsi="Book Antiqua" w:cs="Book Antiqua"/>
        </w:rPr>
        <w:t xml:space="preserve"> and Wang</w:t>
      </w:r>
      <w:r w:rsidR="00477623" w:rsidRPr="00826B36">
        <w:rPr>
          <w:rFonts w:ascii="Book Antiqua" w:hAnsi="Book Antiqua" w:cs="Book Antiqua"/>
        </w:rPr>
        <w:t xml:space="preserve"> P</w:t>
      </w:r>
      <w:r w:rsidRPr="00826B36">
        <w:rPr>
          <w:rFonts w:ascii="Book Antiqua" w:hAnsi="Book Antiqua" w:cs="Book Antiqua"/>
        </w:rPr>
        <w:t xml:space="preserve"> revised the manuscript; </w:t>
      </w:r>
      <w:r w:rsidR="00D96B24" w:rsidRPr="00826B36">
        <w:rPr>
          <w:rFonts w:ascii="Book Antiqua" w:hAnsi="Book Antiqua" w:cs="Book Antiqua"/>
        </w:rPr>
        <w:t>a</w:t>
      </w:r>
      <w:r w:rsidRPr="00826B36">
        <w:rPr>
          <w:rFonts w:ascii="Book Antiqua" w:hAnsi="Book Antiqua" w:cs="Book Antiqua"/>
        </w:rPr>
        <w:t>ll authors read and approved the final manuscript.</w:t>
      </w:r>
      <w:bookmarkEnd w:id="9"/>
    </w:p>
    <w:p w14:paraId="3F8E85AE" w14:textId="77777777" w:rsidR="00FC45AE" w:rsidRPr="00826B36" w:rsidRDefault="00FC45AE" w:rsidP="00382E34">
      <w:pPr>
        <w:snapToGrid w:val="0"/>
        <w:spacing w:line="360" w:lineRule="auto"/>
        <w:jc w:val="both"/>
        <w:rPr>
          <w:rFonts w:ascii="Book Antiqua" w:hAnsi="Book Antiqua" w:cs="Book Antiqua"/>
        </w:rPr>
      </w:pPr>
    </w:p>
    <w:p w14:paraId="7ACA6D6C" w14:textId="7390CE1E" w:rsidR="00477623" w:rsidRPr="00826B36" w:rsidRDefault="00477623" w:rsidP="00382E34">
      <w:pPr>
        <w:adjustRightInd w:val="0"/>
        <w:snapToGrid w:val="0"/>
        <w:spacing w:line="360" w:lineRule="auto"/>
        <w:jc w:val="both"/>
        <w:rPr>
          <w:rFonts w:ascii="Book Antiqua" w:hAnsi="Book Antiqua"/>
          <w:b/>
        </w:rPr>
      </w:pPr>
      <w:r w:rsidRPr="00826B36">
        <w:rPr>
          <w:rFonts w:ascii="Book Antiqua" w:hAnsi="Book Antiqua"/>
          <w:b/>
        </w:rPr>
        <w:t xml:space="preserve">Supported by </w:t>
      </w:r>
      <w:bookmarkStart w:id="11" w:name="OLE_LINK39"/>
      <w:bookmarkStart w:id="12" w:name="OLE_LINK40"/>
      <w:r w:rsidRPr="00826B36">
        <w:rPr>
          <w:rFonts w:ascii="Book Antiqua" w:eastAsia="Times New Roman" w:hAnsi="Book Antiqua"/>
          <w:shd w:val="clear" w:color="auto" w:fill="FFFFFF"/>
        </w:rPr>
        <w:t>Natio</w:t>
      </w:r>
      <w:r w:rsidR="00D478F8" w:rsidRPr="00826B36">
        <w:rPr>
          <w:rFonts w:ascii="Book Antiqua" w:eastAsia="Times New Roman" w:hAnsi="Book Antiqua"/>
          <w:shd w:val="clear" w:color="auto" w:fill="FFFFFF"/>
        </w:rPr>
        <w:t>nal New Drug Innovation Program</w:t>
      </w:r>
      <w:bookmarkEnd w:id="11"/>
      <w:bookmarkEnd w:id="12"/>
      <w:r w:rsidR="00D478F8" w:rsidRPr="00826B36">
        <w:rPr>
          <w:rFonts w:ascii="Book Antiqua" w:eastAsia="Times New Roman" w:hAnsi="Book Antiqua"/>
          <w:shd w:val="clear" w:color="auto" w:fill="FFFFFF"/>
        </w:rPr>
        <w:t>,</w:t>
      </w:r>
      <w:r w:rsidRPr="00826B36">
        <w:rPr>
          <w:rFonts w:ascii="Book Antiqua" w:eastAsia="Times New Roman" w:hAnsi="Book Antiqua"/>
          <w:shd w:val="clear" w:color="auto" w:fill="FFFFFF"/>
        </w:rPr>
        <w:t xml:space="preserve"> </w:t>
      </w:r>
      <w:r w:rsidR="00C40D47" w:rsidRPr="00826B36">
        <w:rPr>
          <w:rFonts w:ascii="Book Antiqua" w:eastAsia="Times New Roman" w:hAnsi="Book Antiqua"/>
          <w:shd w:val="clear" w:color="auto" w:fill="FFFFFF"/>
        </w:rPr>
        <w:t>No. 2017ZX09304003;</w:t>
      </w:r>
      <w:r w:rsidRPr="00826B36">
        <w:rPr>
          <w:rFonts w:ascii="Book Antiqua" w:eastAsia="Times New Roman" w:hAnsi="Book Antiqua"/>
          <w:shd w:val="clear" w:color="auto" w:fill="FFFFFF"/>
        </w:rPr>
        <w:t xml:space="preserve"> Special Research on Modernization of Traditional Chinese Medicine in the National Key Research and Development Program in the 13</w:t>
      </w:r>
      <w:r w:rsidRPr="00826B36">
        <w:rPr>
          <w:rFonts w:ascii="Book Antiqua" w:eastAsia="Times New Roman" w:hAnsi="Book Antiqua"/>
          <w:shd w:val="clear" w:color="auto" w:fill="FFFFFF"/>
          <w:vertAlign w:val="superscript"/>
        </w:rPr>
        <w:t>th</w:t>
      </w:r>
      <w:r w:rsidRPr="00826B36">
        <w:rPr>
          <w:rFonts w:ascii="Book Antiqua" w:eastAsia="Times New Roman" w:hAnsi="Book Antiqua"/>
          <w:shd w:val="clear" w:color="auto" w:fill="FFFFFF"/>
        </w:rPr>
        <w:t xml:space="preserve"> Five-Year Plan Demonstrative Research</w:t>
      </w:r>
      <w:r w:rsidR="00C40D47" w:rsidRPr="00826B36">
        <w:rPr>
          <w:rFonts w:ascii="Book Antiqua" w:eastAsia="Times New Roman" w:hAnsi="Book Antiqua"/>
          <w:shd w:val="clear" w:color="auto" w:fill="FFFFFF"/>
        </w:rPr>
        <w:t>, No. 2017YFC1703703.</w:t>
      </w:r>
    </w:p>
    <w:p w14:paraId="5B2A2496" w14:textId="77777777" w:rsidR="00477623" w:rsidRPr="00826B36" w:rsidRDefault="00477623" w:rsidP="00382E34">
      <w:pPr>
        <w:snapToGrid w:val="0"/>
        <w:spacing w:line="360" w:lineRule="auto"/>
        <w:jc w:val="both"/>
        <w:rPr>
          <w:rFonts w:ascii="Book Antiqua" w:hAnsi="Book Antiqua" w:cs="Book Antiqua"/>
        </w:rPr>
      </w:pPr>
    </w:p>
    <w:p w14:paraId="29E18EA0" w14:textId="7DB9ED33" w:rsidR="00C9137D" w:rsidRPr="00826B36" w:rsidRDefault="00027F08" w:rsidP="00382E34">
      <w:pPr>
        <w:autoSpaceDE w:val="0"/>
        <w:autoSpaceDN w:val="0"/>
        <w:adjustRightInd w:val="0"/>
        <w:snapToGrid w:val="0"/>
        <w:spacing w:line="360" w:lineRule="auto"/>
        <w:jc w:val="both"/>
        <w:rPr>
          <w:rFonts w:ascii="Book Antiqua" w:hAnsi="Book Antiqua" w:cs="Book Antiqua"/>
        </w:rPr>
      </w:pPr>
      <w:r w:rsidRPr="00826B36">
        <w:rPr>
          <w:rFonts w:ascii="Book Antiqua" w:hAnsi="Book Antiqua" w:cs="Arial Narrow"/>
          <w:b/>
          <w:bCs/>
        </w:rPr>
        <w:t xml:space="preserve">Corresponding author: </w:t>
      </w:r>
      <w:r w:rsidRPr="00826B36">
        <w:rPr>
          <w:rFonts w:ascii="Book Antiqua" w:hAnsi="Book Antiqua" w:cs="Book Antiqua"/>
          <w:b/>
        </w:rPr>
        <w:t>Xu-Dong Tang</w:t>
      </w:r>
      <w:r w:rsidRPr="00826B36">
        <w:rPr>
          <w:rFonts w:ascii="Book Antiqua" w:hAnsi="Book Antiqua"/>
          <w:b/>
        </w:rPr>
        <w:t>, MD, PhD, Chief Doctor, Professor,</w:t>
      </w:r>
      <w:r w:rsidR="003162FB" w:rsidRPr="00826B36">
        <w:rPr>
          <w:rFonts w:ascii="Book Antiqua" w:hAnsi="Book Antiqua"/>
        </w:rPr>
        <w:t xml:space="preserve"> Department of Gastroenterology,</w:t>
      </w:r>
      <w:r w:rsidRPr="00826B36">
        <w:rPr>
          <w:rFonts w:ascii="Book Antiqua" w:hAnsi="Book Antiqua"/>
        </w:rPr>
        <w:t xml:space="preserve"> </w:t>
      </w:r>
      <w:r w:rsidR="00C465DA" w:rsidRPr="00826B36">
        <w:rPr>
          <w:rFonts w:ascii="Book Antiqua" w:hAnsi="Book Antiqua"/>
        </w:rPr>
        <w:t>Xiyuan Hospital of China Academy of Chinese Medical Sciences</w:t>
      </w:r>
      <w:r w:rsidRPr="00826B36">
        <w:rPr>
          <w:rFonts w:ascii="Book Antiqua" w:hAnsi="Book Antiqua"/>
        </w:rPr>
        <w:t xml:space="preserve">, </w:t>
      </w:r>
      <w:r w:rsidRPr="00826B36">
        <w:rPr>
          <w:rFonts w:ascii="Book Antiqua" w:eastAsia="微软雅黑" w:hAnsi="Book Antiqua"/>
          <w:shd w:val="clear" w:color="auto" w:fill="FFFFFF"/>
        </w:rPr>
        <w:t>No. 1</w:t>
      </w:r>
      <w:r w:rsidR="00AC03D2" w:rsidRPr="00826B36">
        <w:rPr>
          <w:rFonts w:ascii="Book Antiqua" w:eastAsia="微软雅黑" w:hAnsi="Book Antiqua"/>
          <w:shd w:val="clear" w:color="auto" w:fill="FFFFFF"/>
        </w:rPr>
        <w:t xml:space="preserve">, </w:t>
      </w:r>
      <w:r w:rsidRPr="00826B36">
        <w:rPr>
          <w:rFonts w:ascii="Book Antiqua" w:eastAsia="微软雅黑" w:hAnsi="Book Antiqua"/>
          <w:shd w:val="clear" w:color="auto" w:fill="FFFFFF"/>
        </w:rPr>
        <w:t>Xiyuancaochang, Haidian District,</w:t>
      </w:r>
      <w:r w:rsidR="00B15B93" w:rsidRPr="00826B36">
        <w:rPr>
          <w:rFonts w:ascii="Book Antiqua" w:hAnsi="Book Antiqua"/>
        </w:rPr>
        <w:t xml:space="preserve"> </w:t>
      </w:r>
      <w:r w:rsidR="00C40D47" w:rsidRPr="00826B36">
        <w:rPr>
          <w:rFonts w:ascii="Book Antiqua" w:hAnsi="Book Antiqua"/>
        </w:rPr>
        <w:t>Beijing 100091,</w:t>
      </w:r>
      <w:r w:rsidRPr="00826B36">
        <w:rPr>
          <w:rFonts w:ascii="Book Antiqua" w:hAnsi="Book Antiqua"/>
        </w:rPr>
        <w:t xml:space="preserve"> </w:t>
      </w:r>
      <w:r w:rsidRPr="00826B36">
        <w:rPr>
          <w:rFonts w:ascii="Book Antiqua" w:hAnsi="Book Antiqua" w:cs="Book Antiqua"/>
        </w:rPr>
        <w:t>China. txdly@sina.com</w:t>
      </w:r>
    </w:p>
    <w:p w14:paraId="5714A8F4" w14:textId="77777777" w:rsidR="00C40D47" w:rsidRPr="00826B36" w:rsidRDefault="00C40D47" w:rsidP="00382E34">
      <w:pPr>
        <w:widowControl w:val="0"/>
        <w:adjustRightInd w:val="0"/>
        <w:snapToGrid w:val="0"/>
        <w:spacing w:line="360" w:lineRule="auto"/>
        <w:jc w:val="both"/>
        <w:rPr>
          <w:rFonts w:ascii="Book Antiqua" w:hAnsi="Book Antiqua"/>
          <w:b/>
          <w:kern w:val="2"/>
        </w:rPr>
      </w:pPr>
      <w:bookmarkStart w:id="13" w:name="OLE_LINK75"/>
      <w:bookmarkStart w:id="14" w:name="OLE_LINK76"/>
      <w:bookmarkStart w:id="15" w:name="OLE_LINK269"/>
      <w:bookmarkStart w:id="16" w:name="OLE_LINK239"/>
    </w:p>
    <w:p w14:paraId="1CD27D9C" w14:textId="186CA1BB" w:rsidR="00130DDB" w:rsidRPr="00826B36" w:rsidRDefault="00130DDB" w:rsidP="00382E34">
      <w:pPr>
        <w:widowControl w:val="0"/>
        <w:adjustRightInd w:val="0"/>
        <w:snapToGrid w:val="0"/>
        <w:spacing w:line="360" w:lineRule="auto"/>
        <w:jc w:val="both"/>
        <w:rPr>
          <w:rFonts w:ascii="Book Antiqua" w:hAnsi="Book Antiqua"/>
          <w:kern w:val="2"/>
        </w:rPr>
      </w:pPr>
      <w:r w:rsidRPr="00826B36">
        <w:rPr>
          <w:rFonts w:ascii="Book Antiqua" w:hAnsi="Book Antiqua"/>
          <w:b/>
          <w:kern w:val="2"/>
        </w:rPr>
        <w:lastRenderedPageBreak/>
        <w:t xml:space="preserve">Received: </w:t>
      </w:r>
      <w:r w:rsidRPr="00826B36">
        <w:rPr>
          <w:rFonts w:ascii="Book Antiqua" w:hAnsi="Book Antiqua"/>
          <w:kern w:val="2"/>
        </w:rPr>
        <w:t>April 8, 2020</w:t>
      </w:r>
    </w:p>
    <w:p w14:paraId="522979DA" w14:textId="2D2F6527" w:rsidR="00130DDB" w:rsidRPr="00826B36" w:rsidRDefault="00130DDB" w:rsidP="00382E34">
      <w:pPr>
        <w:widowControl w:val="0"/>
        <w:adjustRightInd w:val="0"/>
        <w:snapToGrid w:val="0"/>
        <w:spacing w:line="360" w:lineRule="auto"/>
        <w:jc w:val="both"/>
        <w:rPr>
          <w:rFonts w:ascii="Book Antiqua" w:hAnsi="Book Antiqua"/>
          <w:b/>
          <w:kern w:val="2"/>
        </w:rPr>
      </w:pPr>
      <w:r w:rsidRPr="00826B36">
        <w:rPr>
          <w:rFonts w:ascii="Book Antiqua" w:hAnsi="Book Antiqua"/>
          <w:b/>
          <w:kern w:val="2"/>
        </w:rPr>
        <w:t xml:space="preserve">Revised: </w:t>
      </w:r>
      <w:r w:rsidRPr="00826B36">
        <w:rPr>
          <w:rFonts w:ascii="Book Antiqua" w:hAnsi="Book Antiqua"/>
          <w:kern w:val="2"/>
        </w:rPr>
        <w:t>June 25, 2020</w:t>
      </w:r>
    </w:p>
    <w:p w14:paraId="1C34722B" w14:textId="442A27ED" w:rsidR="00130DDB" w:rsidRPr="00826B36" w:rsidRDefault="00130DDB" w:rsidP="00382E34">
      <w:pPr>
        <w:widowControl w:val="0"/>
        <w:adjustRightInd w:val="0"/>
        <w:snapToGrid w:val="0"/>
        <w:spacing w:line="360" w:lineRule="auto"/>
        <w:jc w:val="both"/>
        <w:rPr>
          <w:rFonts w:ascii="Book Antiqua" w:hAnsi="Book Antiqua"/>
          <w:kern w:val="2"/>
        </w:rPr>
      </w:pPr>
      <w:r w:rsidRPr="00826B36">
        <w:rPr>
          <w:rFonts w:ascii="Book Antiqua" w:hAnsi="Book Antiqua"/>
          <w:b/>
          <w:kern w:val="2"/>
        </w:rPr>
        <w:t>Accepted:</w:t>
      </w:r>
      <w:r w:rsidR="007D4B83" w:rsidRPr="00826B36">
        <w:rPr>
          <w:rFonts w:ascii="Book Antiqua" w:hAnsi="Book Antiqua"/>
          <w:bCs/>
        </w:rPr>
        <w:t xml:space="preserve"> </w:t>
      </w:r>
      <w:r w:rsidR="007D4B83" w:rsidRPr="00826B36">
        <w:rPr>
          <w:rFonts w:ascii="Book Antiqua" w:hAnsi="Book Antiqua"/>
          <w:bCs/>
          <w:kern w:val="2"/>
        </w:rPr>
        <w:t>July 16, 2020</w:t>
      </w:r>
      <w:r w:rsidRPr="00826B36">
        <w:rPr>
          <w:rFonts w:ascii="Book Antiqua" w:hAnsi="Book Antiqua"/>
          <w:bCs/>
          <w:lang w:eastAsia="en-US"/>
        </w:rPr>
        <w:t xml:space="preserve"> </w:t>
      </w:r>
    </w:p>
    <w:p w14:paraId="230CAA86" w14:textId="1DD50490" w:rsidR="00130DDB" w:rsidRPr="00826B36" w:rsidRDefault="00130DDB" w:rsidP="00382E34">
      <w:pPr>
        <w:widowControl w:val="0"/>
        <w:adjustRightInd w:val="0"/>
        <w:snapToGrid w:val="0"/>
        <w:spacing w:line="360" w:lineRule="auto"/>
        <w:jc w:val="both"/>
        <w:rPr>
          <w:rFonts w:ascii="Book Antiqua" w:hAnsi="Book Antiqua"/>
          <w:kern w:val="2"/>
        </w:rPr>
      </w:pPr>
      <w:r w:rsidRPr="00826B36">
        <w:rPr>
          <w:rFonts w:ascii="Book Antiqua" w:hAnsi="Book Antiqua"/>
          <w:b/>
          <w:kern w:val="2"/>
        </w:rPr>
        <w:t>Published online:</w:t>
      </w:r>
      <w:bookmarkEnd w:id="13"/>
      <w:bookmarkEnd w:id="14"/>
      <w:bookmarkEnd w:id="15"/>
      <w:bookmarkEnd w:id="16"/>
      <w:r w:rsidR="004F436A" w:rsidRPr="00826B36">
        <w:rPr>
          <w:rFonts w:ascii="Book Antiqua" w:hAnsi="Book Antiqua" w:hint="eastAsia"/>
          <w:b/>
          <w:kern w:val="2"/>
        </w:rPr>
        <w:t xml:space="preserve"> </w:t>
      </w:r>
      <w:r w:rsidR="004F436A" w:rsidRPr="00826B36">
        <w:rPr>
          <w:rFonts w:ascii="Book Antiqua" w:hAnsi="Book Antiqua"/>
          <w:kern w:val="2"/>
        </w:rPr>
        <w:t>July 28, 2020</w:t>
      </w:r>
    </w:p>
    <w:p w14:paraId="594763A5" w14:textId="77777777" w:rsidR="00130DDB" w:rsidRPr="00826B36" w:rsidRDefault="00130DDB" w:rsidP="00382E34">
      <w:pPr>
        <w:autoSpaceDE w:val="0"/>
        <w:autoSpaceDN w:val="0"/>
        <w:adjustRightInd w:val="0"/>
        <w:snapToGrid w:val="0"/>
        <w:spacing w:line="360" w:lineRule="auto"/>
        <w:jc w:val="both"/>
        <w:rPr>
          <w:rFonts w:ascii="Book Antiqua" w:hAnsi="Book Antiqua" w:cs="Book Antiqua"/>
        </w:rPr>
      </w:pPr>
    </w:p>
    <w:p w14:paraId="490C77D1" w14:textId="77777777" w:rsidR="00C9137D" w:rsidRPr="00826B36" w:rsidRDefault="00C9137D" w:rsidP="00382E34">
      <w:pPr>
        <w:snapToGrid w:val="0"/>
        <w:spacing w:line="360" w:lineRule="auto"/>
        <w:jc w:val="both"/>
        <w:rPr>
          <w:rFonts w:ascii="Book Antiqua" w:hAnsi="Book Antiqua" w:cs="Book Antiqua"/>
        </w:rPr>
      </w:pPr>
      <w:r w:rsidRPr="00826B36">
        <w:rPr>
          <w:rFonts w:ascii="Book Antiqua" w:hAnsi="Book Antiqua" w:cs="Book Antiqua"/>
        </w:rPr>
        <w:br w:type="page"/>
      </w:r>
    </w:p>
    <w:p w14:paraId="7F684C21" w14:textId="1A85538F" w:rsidR="00027F08" w:rsidRPr="00826B36" w:rsidRDefault="00027F08" w:rsidP="00382E34">
      <w:pPr>
        <w:autoSpaceDE w:val="0"/>
        <w:autoSpaceDN w:val="0"/>
        <w:adjustRightInd w:val="0"/>
        <w:snapToGrid w:val="0"/>
        <w:spacing w:line="360" w:lineRule="auto"/>
        <w:jc w:val="both"/>
        <w:rPr>
          <w:rFonts w:ascii="Book Antiqua" w:hAnsi="Book Antiqua" w:cs="Book Antiqua"/>
        </w:rPr>
      </w:pPr>
      <w:r w:rsidRPr="00826B36">
        <w:rPr>
          <w:rFonts w:ascii="Book Antiqua" w:hAnsi="Book Antiqua"/>
          <w:b/>
        </w:rPr>
        <w:lastRenderedPageBreak/>
        <w:t>Abstract</w:t>
      </w:r>
    </w:p>
    <w:p w14:paraId="5F3D96BB" w14:textId="77777777" w:rsidR="00027F08" w:rsidRPr="00826B36" w:rsidRDefault="00027F08" w:rsidP="00382E34">
      <w:pPr>
        <w:snapToGrid w:val="0"/>
        <w:spacing w:line="360" w:lineRule="auto"/>
        <w:jc w:val="both"/>
        <w:rPr>
          <w:rFonts w:ascii="Book Antiqua" w:hAnsi="Book Antiqua"/>
        </w:rPr>
      </w:pPr>
      <w:r w:rsidRPr="00826B36">
        <w:rPr>
          <w:rFonts w:ascii="Book Antiqua" w:hAnsi="Book Antiqua"/>
        </w:rPr>
        <w:t>BACKGROUND</w:t>
      </w:r>
    </w:p>
    <w:p w14:paraId="58CC70CE" w14:textId="520E90A5" w:rsidR="00027F08" w:rsidRPr="00826B36" w:rsidRDefault="00027F08" w:rsidP="00382E34">
      <w:pPr>
        <w:snapToGrid w:val="0"/>
        <w:spacing w:line="360" w:lineRule="auto"/>
        <w:jc w:val="both"/>
        <w:rPr>
          <w:rFonts w:ascii="Book Antiqua" w:hAnsi="Book Antiqua"/>
        </w:rPr>
      </w:pPr>
      <w:r w:rsidRPr="00826B36">
        <w:rPr>
          <w:rFonts w:ascii="Book Antiqua" w:hAnsi="Book Antiqua"/>
        </w:rPr>
        <w:t xml:space="preserve">Recent research suggests that although </w:t>
      </w:r>
      <w:proofErr w:type="spellStart"/>
      <w:r w:rsidRPr="00826B36">
        <w:rPr>
          <w:rFonts w:ascii="Book Antiqua" w:hAnsi="Book Antiqua"/>
        </w:rPr>
        <w:t>prokinetic</w:t>
      </w:r>
      <w:proofErr w:type="spellEnd"/>
      <w:r w:rsidRPr="00826B36">
        <w:rPr>
          <w:rFonts w:ascii="Book Antiqua" w:hAnsi="Book Antiqua"/>
        </w:rPr>
        <w:t xml:space="preserve"> agents, acid suppressors, and radical treatment for</w:t>
      </w:r>
      <w:r w:rsidRPr="00826B36">
        <w:rPr>
          <w:rFonts w:ascii="Book Antiqua" w:hAnsi="Book Antiqua"/>
          <w:i/>
        </w:rPr>
        <w:t xml:space="preserve"> </w:t>
      </w:r>
      <w:r w:rsidR="00C40D47" w:rsidRPr="00826B36">
        <w:rPr>
          <w:rFonts w:ascii="Book Antiqua" w:hAnsi="Book Antiqua"/>
          <w:i/>
        </w:rPr>
        <w:t>Helicobacter pylori</w:t>
      </w:r>
      <w:r w:rsidRPr="00826B36">
        <w:rPr>
          <w:rFonts w:ascii="Book Antiqua" w:hAnsi="Book Antiqua"/>
        </w:rPr>
        <w:t xml:space="preserve"> infection may be effective in patients with functional dyspepsia (FD), a large proportion of patients still fail to respond to these treatments or may suffer from severe adverse reactions. Many traditional Chinese medicinal herbs can regulate the status of </w:t>
      </w:r>
      <w:r w:rsidR="004C0210" w:rsidRPr="00826B36">
        <w:rPr>
          <w:rFonts w:ascii="Book Antiqua" w:hAnsi="Book Antiqua"/>
        </w:rPr>
        <w:t xml:space="preserve">the </w:t>
      </w:r>
      <w:r w:rsidRPr="00826B36">
        <w:rPr>
          <w:rFonts w:ascii="Book Antiqua" w:hAnsi="Book Antiqua"/>
        </w:rPr>
        <w:t xml:space="preserve">entire body and have special advantages in the treatment of functional diseases. The present study was designed to verify the efficacy of Biling Weitong Granules (BLWTG), a </w:t>
      </w:r>
      <w:r w:rsidR="00471894" w:rsidRPr="00826B36">
        <w:rPr>
          <w:rFonts w:ascii="Book Antiqua" w:hAnsi="Book Antiqua"/>
        </w:rPr>
        <w:t>traditional Chinese medicinal</w:t>
      </w:r>
      <w:r w:rsidRPr="00826B36">
        <w:rPr>
          <w:rFonts w:ascii="Book Antiqua" w:hAnsi="Book Antiqua"/>
        </w:rPr>
        <w:t xml:space="preserve"> herbal compound formula, in alleviating epigastric pain syndrome (EPS) in FD patients, in an attempt to provide an effective prescription for the clinical treatment of this disease.</w:t>
      </w:r>
    </w:p>
    <w:p w14:paraId="050A6552" w14:textId="77777777" w:rsidR="00FC45AE" w:rsidRPr="00826B36" w:rsidRDefault="00FC45AE" w:rsidP="00382E34">
      <w:pPr>
        <w:snapToGrid w:val="0"/>
        <w:spacing w:line="360" w:lineRule="auto"/>
        <w:jc w:val="both"/>
        <w:rPr>
          <w:rFonts w:ascii="Book Antiqua" w:hAnsi="Book Antiqua"/>
          <w:b/>
        </w:rPr>
      </w:pPr>
    </w:p>
    <w:p w14:paraId="361065C1" w14:textId="77777777" w:rsidR="00027F08" w:rsidRPr="00826B36" w:rsidRDefault="00027F08" w:rsidP="00382E34">
      <w:pPr>
        <w:snapToGrid w:val="0"/>
        <w:spacing w:line="360" w:lineRule="auto"/>
        <w:jc w:val="both"/>
        <w:rPr>
          <w:rFonts w:ascii="Book Antiqua" w:hAnsi="Book Antiqua"/>
        </w:rPr>
      </w:pPr>
      <w:r w:rsidRPr="00826B36">
        <w:rPr>
          <w:rFonts w:ascii="Book Antiqua" w:hAnsi="Book Antiqua"/>
        </w:rPr>
        <w:t>AIM</w:t>
      </w:r>
    </w:p>
    <w:p w14:paraId="2E1C6B91" w14:textId="64C71E0F" w:rsidR="00027F08" w:rsidRPr="00826B36" w:rsidRDefault="00027F08" w:rsidP="00382E34">
      <w:pPr>
        <w:snapToGrid w:val="0"/>
        <w:spacing w:line="360" w:lineRule="auto"/>
        <w:jc w:val="both"/>
        <w:rPr>
          <w:rFonts w:ascii="Book Antiqua" w:hAnsi="Book Antiqua"/>
        </w:rPr>
      </w:pPr>
      <w:r w:rsidRPr="00826B36">
        <w:rPr>
          <w:rFonts w:ascii="Book Antiqua" w:hAnsi="Book Antiqua"/>
        </w:rPr>
        <w:t xml:space="preserve">To evaluate </w:t>
      </w:r>
      <w:bookmarkStart w:id="17" w:name="OLE_LINK29"/>
      <w:bookmarkStart w:id="18" w:name="OLE_LINK30"/>
      <w:r w:rsidRPr="00826B36">
        <w:rPr>
          <w:rFonts w:ascii="Book Antiqua" w:hAnsi="Book Antiqua"/>
        </w:rPr>
        <w:t>the clinical efficacy and safety of BLWTG in treating EPS in patients with FD</w:t>
      </w:r>
      <w:bookmarkEnd w:id="17"/>
      <w:bookmarkEnd w:id="18"/>
      <w:r w:rsidR="00471894" w:rsidRPr="00826B36">
        <w:rPr>
          <w:rFonts w:ascii="Book Antiqua" w:hAnsi="Book Antiqua"/>
        </w:rPr>
        <w:t>.</w:t>
      </w:r>
    </w:p>
    <w:p w14:paraId="7ADDA7AB" w14:textId="77777777" w:rsidR="00FC45AE" w:rsidRPr="00826B36" w:rsidRDefault="00FC45AE" w:rsidP="00382E34">
      <w:pPr>
        <w:snapToGrid w:val="0"/>
        <w:spacing w:line="360" w:lineRule="auto"/>
        <w:jc w:val="both"/>
        <w:rPr>
          <w:rFonts w:ascii="Book Antiqua" w:hAnsi="Book Antiqua"/>
        </w:rPr>
      </w:pPr>
    </w:p>
    <w:p w14:paraId="135753F9" w14:textId="45D90C53" w:rsidR="00027F08" w:rsidRPr="00826B36" w:rsidRDefault="00027F08" w:rsidP="00382E34">
      <w:pPr>
        <w:snapToGrid w:val="0"/>
        <w:spacing w:line="360" w:lineRule="auto"/>
        <w:jc w:val="both"/>
        <w:rPr>
          <w:rFonts w:ascii="Book Antiqua" w:hAnsi="Book Antiqua"/>
        </w:rPr>
      </w:pPr>
      <w:r w:rsidRPr="00826B36">
        <w:rPr>
          <w:rFonts w:ascii="Book Antiqua" w:hAnsi="Book Antiqua"/>
        </w:rPr>
        <w:t>METHODS</w:t>
      </w:r>
    </w:p>
    <w:p w14:paraId="183D3713" w14:textId="3FC098F3" w:rsidR="00027F08" w:rsidRPr="00826B36" w:rsidRDefault="00027F08" w:rsidP="00382E34">
      <w:pPr>
        <w:snapToGrid w:val="0"/>
        <w:spacing w:line="360" w:lineRule="auto"/>
        <w:jc w:val="both"/>
        <w:rPr>
          <w:rFonts w:ascii="Book Antiqua" w:hAnsi="Book Antiqua"/>
        </w:rPr>
      </w:pPr>
      <w:r w:rsidRPr="00826B36">
        <w:rPr>
          <w:rFonts w:ascii="Book Antiqua" w:hAnsi="Book Antiqua"/>
        </w:rPr>
        <w:t>In this multicenter, stratified, randomized, double-blind, placebo-controlled, parallel group clinical trial, eligible patients were randomized into the BLWTG and placebo groups who were treated for 6 wk. Efficacy indicators including the severity and frequency of EPS and the time to pain resolution and safety indicators including adverse eve</w:t>
      </w:r>
      <w:r w:rsidR="00471894" w:rsidRPr="00826B36">
        <w:rPr>
          <w:rFonts w:ascii="Book Antiqua" w:hAnsi="Book Antiqua"/>
        </w:rPr>
        <w:t>nts were observed and compared.</w:t>
      </w:r>
    </w:p>
    <w:p w14:paraId="247643C2" w14:textId="77777777" w:rsidR="00FC45AE" w:rsidRPr="00826B36" w:rsidRDefault="00FC45AE" w:rsidP="00382E34">
      <w:pPr>
        <w:snapToGrid w:val="0"/>
        <w:spacing w:line="360" w:lineRule="auto"/>
        <w:jc w:val="both"/>
        <w:rPr>
          <w:rFonts w:ascii="Book Antiqua" w:hAnsi="Book Antiqua"/>
        </w:rPr>
      </w:pPr>
    </w:p>
    <w:p w14:paraId="7F768F8B" w14:textId="5AB88B53" w:rsidR="00027F08" w:rsidRPr="00826B36" w:rsidRDefault="00027F08" w:rsidP="00382E34">
      <w:pPr>
        <w:snapToGrid w:val="0"/>
        <w:spacing w:line="360" w:lineRule="auto"/>
        <w:jc w:val="both"/>
        <w:rPr>
          <w:rFonts w:ascii="Book Antiqua" w:hAnsi="Book Antiqua"/>
        </w:rPr>
      </w:pPr>
      <w:r w:rsidRPr="00826B36">
        <w:rPr>
          <w:rFonts w:ascii="Book Antiqua" w:hAnsi="Book Antiqua"/>
        </w:rPr>
        <w:t>RESULTS</w:t>
      </w:r>
    </w:p>
    <w:p w14:paraId="026DB7D1" w14:textId="5856F4FC" w:rsidR="00027F08" w:rsidRPr="00826B36" w:rsidRDefault="00027F08" w:rsidP="00382E34">
      <w:pPr>
        <w:snapToGrid w:val="0"/>
        <w:spacing w:line="360" w:lineRule="auto"/>
        <w:jc w:val="both"/>
        <w:rPr>
          <w:rFonts w:ascii="Book Antiqua" w:hAnsi="Book Antiqua"/>
        </w:rPr>
      </w:pPr>
      <w:r w:rsidRPr="00826B36">
        <w:rPr>
          <w:rFonts w:ascii="Book Antiqua" w:hAnsi="Book Antiqua"/>
        </w:rPr>
        <w:t>The baseline demographic data and clinical characteristics, such as epigastric pain symptoms, pain intensity, and frequency of attacks, were matched between the two groups before randomization. After 6 wk of treatment and after the center effect was eliminated, the epigastric pain was significantly improved in 28.33% and 85.59% of the patients in the placebo and BLWTG groups, respectively (</w:t>
      </w:r>
      <w:r w:rsidRPr="00826B36">
        <w:rPr>
          <w:rFonts w:ascii="Book Antiqua" w:hAnsi="Book Antiqua"/>
          <w:i/>
          <w:iCs/>
        </w:rPr>
        <w:t xml:space="preserve">P </w:t>
      </w:r>
      <w:r w:rsidRPr="00826B36">
        <w:rPr>
          <w:rFonts w:ascii="Book Antiqua" w:hAnsi="Book Antiqua"/>
        </w:rPr>
        <w:t xml:space="preserve">&lt; 0.05). At 6 wk, the </w:t>
      </w:r>
      <w:r w:rsidRPr="00826B36">
        <w:rPr>
          <w:rFonts w:ascii="Book Antiqua" w:hAnsi="Book Antiqua"/>
        </w:rPr>
        <w:lastRenderedPageBreak/>
        <w:t>resolution rate of epigastric pain was 15% and 69.49% in the placebo and BLWTG groups, respectively (</w:t>
      </w:r>
      <w:r w:rsidRPr="00826B36">
        <w:rPr>
          <w:rFonts w:ascii="Book Antiqua" w:hAnsi="Book Antiqua"/>
          <w:i/>
          <w:iCs/>
        </w:rPr>
        <w:t>P</w:t>
      </w:r>
      <w:r w:rsidRPr="00826B36">
        <w:rPr>
          <w:rFonts w:ascii="Book Antiqua" w:hAnsi="Book Antiqua"/>
        </w:rPr>
        <w:t xml:space="preserve"> &lt; 0.05). The differences of total FD clinical score between these two groups were significant (</w:t>
      </w:r>
      <w:r w:rsidRPr="00826B36">
        <w:rPr>
          <w:rFonts w:ascii="Book Antiqua" w:hAnsi="Book Antiqua"/>
          <w:i/>
          <w:iCs/>
        </w:rPr>
        <w:t>P</w:t>
      </w:r>
      <w:r w:rsidRPr="00826B36">
        <w:rPr>
          <w:rFonts w:ascii="Book Antiqua" w:hAnsi="Book Antiqua"/>
        </w:rPr>
        <w:t xml:space="preserve"> &lt; 0.05) at 2, 4</w:t>
      </w:r>
      <w:r w:rsidR="004C0210" w:rsidRPr="00826B36">
        <w:rPr>
          <w:rFonts w:ascii="Book Antiqua" w:hAnsi="Book Antiqua"/>
        </w:rPr>
        <w:t>,</w:t>
      </w:r>
      <w:r w:rsidRPr="00826B36">
        <w:rPr>
          <w:rFonts w:ascii="Book Antiqua" w:hAnsi="Book Antiqua"/>
        </w:rPr>
        <w:t xml:space="preserve"> and 6 wk (</w:t>
      </w:r>
      <w:r w:rsidRPr="00826B36">
        <w:rPr>
          <w:rFonts w:ascii="Book Antiqua" w:hAnsi="Book Antiqua"/>
          <w:i/>
        </w:rPr>
        <w:t xml:space="preserve">P </w:t>
      </w:r>
      <w:r w:rsidRPr="00826B36">
        <w:rPr>
          <w:rFonts w:ascii="Book Antiqua" w:hAnsi="Book Antiqua"/>
        </w:rPr>
        <w:t>&lt; 0.05). The scores of each item and the total score in the Functional Digestive Disorder</w:t>
      </w:r>
      <w:r w:rsidR="00471894" w:rsidRPr="00826B36">
        <w:rPr>
          <w:rFonts w:ascii="Book Antiqua" w:hAnsi="Book Antiqua"/>
        </w:rPr>
        <w:t>s Quality of Life Questionnaire</w:t>
      </w:r>
      <w:r w:rsidRPr="00826B36">
        <w:rPr>
          <w:rFonts w:ascii="Book Antiqua" w:hAnsi="Book Antiqua"/>
        </w:rPr>
        <w:t xml:space="preserve"> showed significant differences between the two groups at 6 wk after both the center and interaction effects were eliminated (</w:t>
      </w:r>
      <w:r w:rsidRPr="00826B36">
        <w:rPr>
          <w:rFonts w:ascii="Book Antiqua" w:hAnsi="Book Antiqua"/>
          <w:i/>
        </w:rPr>
        <w:t xml:space="preserve">P </w:t>
      </w:r>
      <w:r w:rsidRPr="00826B36">
        <w:rPr>
          <w:rFonts w:ascii="Book Antiqua" w:hAnsi="Book Antiqua"/>
        </w:rPr>
        <w:t>&lt; 0.05). There was no significant difference in the incidence of adverse events between the two groups, and no serious adverse event wa</w:t>
      </w:r>
      <w:r w:rsidR="00471894" w:rsidRPr="00826B36">
        <w:rPr>
          <w:rFonts w:ascii="Book Antiqua" w:hAnsi="Book Antiqua"/>
        </w:rPr>
        <w:t>s noted during the observation.</w:t>
      </w:r>
    </w:p>
    <w:p w14:paraId="1C7CF0D4" w14:textId="77777777" w:rsidR="00FC45AE" w:rsidRPr="00826B36" w:rsidRDefault="00FC45AE" w:rsidP="00382E34">
      <w:pPr>
        <w:snapToGrid w:val="0"/>
        <w:spacing w:line="360" w:lineRule="auto"/>
        <w:jc w:val="both"/>
        <w:rPr>
          <w:rFonts w:ascii="Book Antiqua" w:hAnsi="Book Antiqua"/>
        </w:rPr>
      </w:pPr>
    </w:p>
    <w:p w14:paraId="46318B31" w14:textId="77777777" w:rsidR="00027F08" w:rsidRPr="00826B36" w:rsidRDefault="00027F08" w:rsidP="00382E34">
      <w:pPr>
        <w:snapToGrid w:val="0"/>
        <w:spacing w:line="360" w:lineRule="auto"/>
        <w:jc w:val="both"/>
        <w:rPr>
          <w:rFonts w:ascii="Book Antiqua" w:hAnsi="Book Antiqua"/>
        </w:rPr>
      </w:pPr>
      <w:r w:rsidRPr="00826B36">
        <w:rPr>
          <w:rFonts w:ascii="Book Antiqua" w:hAnsi="Book Antiqua"/>
        </w:rPr>
        <w:t>CONCLUSION</w:t>
      </w:r>
    </w:p>
    <w:p w14:paraId="75B5AE77" w14:textId="77777777" w:rsidR="00027F08" w:rsidRPr="00826B36" w:rsidRDefault="00027F08" w:rsidP="00382E34">
      <w:pPr>
        <w:snapToGrid w:val="0"/>
        <w:spacing w:line="360" w:lineRule="auto"/>
        <w:jc w:val="both"/>
        <w:rPr>
          <w:rFonts w:ascii="Book Antiqua" w:hAnsi="Book Antiqua"/>
        </w:rPr>
      </w:pPr>
      <w:bookmarkStart w:id="19" w:name="OLE_LINK24"/>
      <w:bookmarkStart w:id="20" w:name="OLE_LINK25"/>
      <w:r w:rsidRPr="00826B36">
        <w:rPr>
          <w:rFonts w:ascii="Book Antiqua" w:hAnsi="Book Antiqua"/>
        </w:rPr>
        <w:t>Compared with placebo, BLWTG markedly improved EPS in FD patients without causing serious adverse reactions.</w:t>
      </w:r>
      <w:bookmarkEnd w:id="19"/>
      <w:bookmarkEnd w:id="20"/>
    </w:p>
    <w:p w14:paraId="55F31001" w14:textId="77777777" w:rsidR="00027F08" w:rsidRPr="00826B36" w:rsidRDefault="00027F08" w:rsidP="00382E34">
      <w:pPr>
        <w:snapToGrid w:val="0"/>
        <w:spacing w:line="360" w:lineRule="auto"/>
        <w:jc w:val="both"/>
        <w:rPr>
          <w:rFonts w:ascii="Book Antiqua" w:hAnsi="Book Antiqua"/>
          <w:b/>
        </w:rPr>
      </w:pPr>
    </w:p>
    <w:p w14:paraId="68B9CB1B" w14:textId="77777777" w:rsidR="00027F08" w:rsidRPr="00826B36" w:rsidRDefault="00027F08" w:rsidP="00382E34">
      <w:pPr>
        <w:snapToGrid w:val="0"/>
        <w:spacing w:line="360" w:lineRule="auto"/>
        <w:jc w:val="both"/>
        <w:rPr>
          <w:rFonts w:ascii="Book Antiqua" w:hAnsi="Book Antiqua"/>
          <w:b/>
        </w:rPr>
      </w:pPr>
      <w:r w:rsidRPr="00826B36">
        <w:rPr>
          <w:rFonts w:ascii="Book Antiqua" w:hAnsi="Book Antiqua"/>
          <w:b/>
        </w:rPr>
        <w:t>Key words:</w:t>
      </w:r>
      <w:r w:rsidRPr="00826B36">
        <w:rPr>
          <w:rFonts w:ascii="Book Antiqua" w:hAnsi="Book Antiqua"/>
        </w:rPr>
        <w:t xml:space="preserve"> Biling Weitong Granules; Compound formula; Traditional Chinese medicine; Functional dyspepsia; Epigastric pain syndrome; Randomized controlled trial</w:t>
      </w:r>
    </w:p>
    <w:p w14:paraId="1F03286E" w14:textId="14666AAD" w:rsidR="000610DA" w:rsidRPr="00826B36" w:rsidRDefault="000610DA" w:rsidP="00382E34">
      <w:pPr>
        <w:snapToGrid w:val="0"/>
        <w:spacing w:line="360" w:lineRule="auto"/>
        <w:jc w:val="both"/>
        <w:rPr>
          <w:rFonts w:ascii="Book Antiqua" w:hAnsi="Book Antiqua"/>
          <w:b/>
        </w:rPr>
      </w:pPr>
    </w:p>
    <w:p w14:paraId="4427964C" w14:textId="7B7AE411" w:rsidR="004F436A" w:rsidRPr="00826B36" w:rsidRDefault="00FD2D03" w:rsidP="004F436A">
      <w:pPr>
        <w:adjustRightInd w:val="0"/>
        <w:snapToGrid w:val="0"/>
        <w:spacing w:line="360" w:lineRule="auto"/>
        <w:jc w:val="both"/>
        <w:rPr>
          <w:rFonts w:ascii="Book Antiqua" w:hAnsi="Book Antiqua" w:hint="eastAsia"/>
          <w:color w:val="000000" w:themeColor="text1"/>
        </w:rPr>
      </w:pPr>
      <w:bookmarkStart w:id="21" w:name="OLE_LINK47"/>
      <w:bookmarkStart w:id="22" w:name="OLE_LINK50"/>
      <w:r w:rsidRPr="00826B36">
        <w:rPr>
          <w:rFonts w:ascii="Book Antiqua" w:hAnsi="Book Antiqua" w:cs="Book Antiqua"/>
        </w:rPr>
        <w:t>Wen</w:t>
      </w:r>
      <w:r w:rsidR="00471894" w:rsidRPr="00826B36">
        <w:rPr>
          <w:rFonts w:ascii="Book Antiqua" w:hAnsi="Book Antiqua" w:cs="Book Antiqua"/>
        </w:rPr>
        <w:t xml:space="preserve"> YD</w:t>
      </w:r>
      <w:r w:rsidRPr="00826B36">
        <w:rPr>
          <w:rFonts w:ascii="Book Antiqua" w:hAnsi="Book Antiqua" w:cs="Book Antiqua"/>
        </w:rPr>
        <w:t>, Lu</w:t>
      </w:r>
      <w:r w:rsidR="00471894" w:rsidRPr="00826B36">
        <w:rPr>
          <w:rFonts w:ascii="Book Antiqua" w:hAnsi="Book Antiqua" w:cs="Book Antiqua"/>
        </w:rPr>
        <w:t xml:space="preserve"> F</w:t>
      </w:r>
      <w:r w:rsidRPr="00826B36">
        <w:rPr>
          <w:rFonts w:ascii="Book Antiqua" w:hAnsi="Book Antiqua" w:cs="Book Antiqua"/>
        </w:rPr>
        <w:t>, Zhao</w:t>
      </w:r>
      <w:r w:rsidR="00471894" w:rsidRPr="00826B36">
        <w:rPr>
          <w:rFonts w:ascii="Book Antiqua" w:hAnsi="Book Antiqua" w:cs="Book Antiqua"/>
        </w:rPr>
        <w:t xml:space="preserve"> YP</w:t>
      </w:r>
      <w:r w:rsidRPr="00826B36">
        <w:rPr>
          <w:rFonts w:ascii="Book Antiqua" w:hAnsi="Book Antiqua" w:cs="Book Antiqua"/>
        </w:rPr>
        <w:t>, Wang</w:t>
      </w:r>
      <w:r w:rsidR="00471894" w:rsidRPr="00826B36">
        <w:rPr>
          <w:rFonts w:ascii="Book Antiqua" w:hAnsi="Book Antiqua" w:cs="Book Antiqua"/>
        </w:rPr>
        <w:t xml:space="preserve"> P</w:t>
      </w:r>
      <w:r w:rsidRPr="00826B36">
        <w:rPr>
          <w:rFonts w:ascii="Book Antiqua" w:hAnsi="Book Antiqua" w:cs="Book Antiqua"/>
        </w:rPr>
        <w:t>, Yang</w:t>
      </w:r>
      <w:r w:rsidR="00471894" w:rsidRPr="00826B36">
        <w:rPr>
          <w:rFonts w:ascii="Book Antiqua" w:hAnsi="Book Antiqua" w:cs="Book Antiqua"/>
        </w:rPr>
        <w:t xml:space="preserve"> Q</w:t>
      </w:r>
      <w:r w:rsidRPr="00826B36">
        <w:rPr>
          <w:rFonts w:ascii="Book Antiqua" w:hAnsi="Book Antiqua" w:cs="Book Antiqua"/>
        </w:rPr>
        <w:t>, Li</w:t>
      </w:r>
      <w:r w:rsidR="00471894" w:rsidRPr="00826B36">
        <w:rPr>
          <w:rFonts w:ascii="Book Antiqua" w:hAnsi="Book Antiqua" w:cs="Book Antiqua"/>
        </w:rPr>
        <w:t xml:space="preserve"> JX</w:t>
      </w:r>
      <w:r w:rsidRPr="00826B36">
        <w:rPr>
          <w:rFonts w:ascii="Book Antiqua" w:hAnsi="Book Antiqua" w:cs="Book Antiqua"/>
        </w:rPr>
        <w:t>, Li</w:t>
      </w:r>
      <w:r w:rsidR="00471894" w:rsidRPr="00826B36">
        <w:rPr>
          <w:rFonts w:ascii="Book Antiqua" w:hAnsi="Book Antiqua" w:cs="Book Antiqua"/>
        </w:rPr>
        <w:t xml:space="preserve"> HZ</w:t>
      </w:r>
      <w:r w:rsidRPr="00826B36">
        <w:rPr>
          <w:rFonts w:ascii="Book Antiqua" w:hAnsi="Book Antiqua" w:cs="Book Antiqua"/>
        </w:rPr>
        <w:t>, Chi</w:t>
      </w:r>
      <w:r w:rsidR="00471894" w:rsidRPr="00826B36">
        <w:rPr>
          <w:rFonts w:ascii="Book Antiqua" w:hAnsi="Book Antiqua" w:cs="Book Antiqua"/>
        </w:rPr>
        <w:t xml:space="preserve"> LL</w:t>
      </w:r>
      <w:r w:rsidRPr="00826B36">
        <w:rPr>
          <w:rFonts w:ascii="Book Antiqua" w:hAnsi="Book Antiqua" w:cs="Book Antiqua"/>
        </w:rPr>
        <w:t>, Zhou</w:t>
      </w:r>
      <w:r w:rsidR="00471894" w:rsidRPr="00826B36">
        <w:rPr>
          <w:rFonts w:ascii="Book Antiqua" w:hAnsi="Book Antiqua" w:cs="Book Antiqua"/>
        </w:rPr>
        <w:t xml:space="preserve"> ZH</w:t>
      </w:r>
      <w:r w:rsidRPr="00826B36">
        <w:rPr>
          <w:rFonts w:ascii="Book Antiqua" w:hAnsi="Book Antiqua" w:cs="Book Antiqua"/>
        </w:rPr>
        <w:t>, Tang</w:t>
      </w:r>
      <w:r w:rsidR="00471894" w:rsidRPr="00826B36">
        <w:rPr>
          <w:rFonts w:ascii="Book Antiqua" w:hAnsi="Book Antiqua" w:cs="Book Antiqua"/>
        </w:rPr>
        <w:t xml:space="preserve"> YP</w:t>
      </w:r>
      <w:r w:rsidRPr="00826B36">
        <w:rPr>
          <w:rFonts w:ascii="Book Antiqua" w:hAnsi="Book Antiqua" w:cs="Book Antiqua"/>
        </w:rPr>
        <w:t>, Xu</w:t>
      </w:r>
      <w:r w:rsidR="00471894" w:rsidRPr="00826B36">
        <w:rPr>
          <w:rFonts w:ascii="Book Antiqua" w:hAnsi="Book Antiqua" w:cs="Book Antiqua"/>
        </w:rPr>
        <w:t xml:space="preserve"> JK</w:t>
      </w:r>
      <w:r w:rsidRPr="00826B36">
        <w:rPr>
          <w:rFonts w:ascii="Book Antiqua" w:hAnsi="Book Antiqua" w:cs="Book Antiqua"/>
        </w:rPr>
        <w:t>, Zhao</w:t>
      </w:r>
      <w:r w:rsidR="00471894" w:rsidRPr="00826B36">
        <w:rPr>
          <w:rFonts w:ascii="Book Antiqua" w:hAnsi="Book Antiqua" w:cs="Book Antiqua"/>
        </w:rPr>
        <w:t xml:space="preserve"> Y, Tang XD. </w:t>
      </w:r>
      <w:r w:rsidR="00471894" w:rsidRPr="00826B36">
        <w:rPr>
          <w:rFonts w:ascii="Book Antiqua" w:hAnsi="Book Antiqua"/>
        </w:rPr>
        <w:t xml:space="preserve">Epigastric pain syndrome: What can traditional Chinese medicine do? A randomized controlled trial of Biling Weitong Granules. </w:t>
      </w:r>
      <w:r w:rsidR="00471894" w:rsidRPr="00826B36">
        <w:rPr>
          <w:rFonts w:ascii="Book Antiqua" w:hAnsi="Book Antiqua" w:cs="Book Antiqua"/>
          <w:i/>
          <w:iCs/>
        </w:rPr>
        <w:t xml:space="preserve">World J </w:t>
      </w:r>
      <w:proofErr w:type="spellStart"/>
      <w:r w:rsidR="00471894" w:rsidRPr="00826B36">
        <w:rPr>
          <w:rFonts w:ascii="Book Antiqua" w:hAnsi="Book Antiqua" w:cs="Book Antiqua"/>
          <w:i/>
          <w:iCs/>
        </w:rPr>
        <w:t>Gastroenterol</w:t>
      </w:r>
      <w:proofErr w:type="spellEnd"/>
      <w:r w:rsidR="00471894" w:rsidRPr="00826B36">
        <w:rPr>
          <w:rFonts w:ascii="Book Antiqua" w:hAnsi="Book Antiqua" w:cs="Book Antiqua"/>
          <w:i/>
          <w:iCs/>
        </w:rPr>
        <w:t xml:space="preserve"> </w:t>
      </w:r>
      <w:r w:rsidR="004F436A" w:rsidRPr="00826B36">
        <w:rPr>
          <w:rFonts w:ascii="Book Antiqua" w:hAnsi="Book Antiqua"/>
          <w:color w:val="000000" w:themeColor="text1"/>
        </w:rPr>
        <w:t>20</w:t>
      </w:r>
      <w:r w:rsidR="004F436A" w:rsidRPr="00826B36">
        <w:rPr>
          <w:rFonts w:ascii="Book Antiqua" w:hAnsi="Book Antiqua" w:hint="eastAsia"/>
          <w:color w:val="000000" w:themeColor="text1"/>
        </w:rPr>
        <w:t>20</w:t>
      </w:r>
      <w:r w:rsidR="004F436A" w:rsidRPr="00826B36">
        <w:rPr>
          <w:rFonts w:ascii="Book Antiqua" w:hAnsi="Book Antiqua"/>
          <w:color w:val="000000" w:themeColor="text1"/>
        </w:rPr>
        <w:t xml:space="preserve">; 26(28): </w:t>
      </w:r>
      <w:r w:rsidR="004F436A" w:rsidRPr="00826B36">
        <w:rPr>
          <w:rFonts w:ascii="Book Antiqua" w:hAnsi="Book Antiqua" w:hint="eastAsia"/>
          <w:color w:val="000000" w:themeColor="text1"/>
        </w:rPr>
        <w:t>41</w:t>
      </w:r>
      <w:r w:rsidR="004F436A" w:rsidRPr="00826B36">
        <w:rPr>
          <w:rFonts w:ascii="Book Antiqua" w:hAnsi="Book Antiqua" w:hint="eastAsia"/>
          <w:color w:val="000000" w:themeColor="text1"/>
        </w:rPr>
        <w:t>70</w:t>
      </w:r>
      <w:r w:rsidR="004F436A" w:rsidRPr="00826B36">
        <w:rPr>
          <w:rFonts w:ascii="Book Antiqua" w:hAnsi="Book Antiqua"/>
          <w:color w:val="000000" w:themeColor="text1"/>
        </w:rPr>
        <w:t>-</w:t>
      </w:r>
      <w:r w:rsidR="004F436A" w:rsidRPr="00826B36">
        <w:rPr>
          <w:rFonts w:ascii="Book Antiqua" w:hAnsi="Book Antiqua" w:hint="eastAsia"/>
          <w:color w:val="000000" w:themeColor="text1"/>
        </w:rPr>
        <w:t>41</w:t>
      </w:r>
      <w:r w:rsidR="004F436A" w:rsidRPr="00826B36">
        <w:rPr>
          <w:rFonts w:ascii="Book Antiqua" w:hAnsi="Book Antiqua" w:hint="eastAsia"/>
          <w:color w:val="000000" w:themeColor="text1"/>
        </w:rPr>
        <w:t>81</w:t>
      </w:r>
    </w:p>
    <w:p w14:paraId="3DBDB754" w14:textId="4BEC806D" w:rsidR="004F436A" w:rsidRPr="00826B36" w:rsidRDefault="004F436A" w:rsidP="004F436A">
      <w:pPr>
        <w:adjustRightInd w:val="0"/>
        <w:snapToGrid w:val="0"/>
        <w:spacing w:line="360" w:lineRule="auto"/>
        <w:jc w:val="both"/>
        <w:rPr>
          <w:rFonts w:ascii="Book Antiqua" w:hAnsi="Book Antiqua" w:hint="eastAsia"/>
          <w:color w:val="000000" w:themeColor="text1"/>
        </w:rPr>
      </w:pPr>
      <w:r w:rsidRPr="00826B36">
        <w:rPr>
          <w:rFonts w:ascii="Book Antiqua" w:hAnsi="Book Antiqua"/>
          <w:color w:val="000000" w:themeColor="text1"/>
        </w:rPr>
        <w:t>URL: https://www.wjgnet.com/1007-9327/full/v26/i28/</w:t>
      </w:r>
      <w:r w:rsidRPr="00826B36">
        <w:rPr>
          <w:rFonts w:ascii="Book Antiqua" w:hAnsi="Book Antiqua" w:hint="eastAsia"/>
          <w:color w:val="000000" w:themeColor="text1"/>
        </w:rPr>
        <w:t>41</w:t>
      </w:r>
      <w:r w:rsidRPr="00826B36">
        <w:rPr>
          <w:rFonts w:ascii="Book Antiqua" w:hAnsi="Book Antiqua" w:hint="eastAsia"/>
          <w:color w:val="000000" w:themeColor="text1"/>
        </w:rPr>
        <w:t>70</w:t>
      </w:r>
      <w:r w:rsidRPr="00826B36">
        <w:rPr>
          <w:rFonts w:ascii="Book Antiqua" w:hAnsi="Book Antiqua"/>
          <w:color w:val="000000" w:themeColor="text1"/>
        </w:rPr>
        <w:t>.htm</w:t>
      </w:r>
      <w:bookmarkStart w:id="23" w:name="_GoBack"/>
      <w:bookmarkEnd w:id="23"/>
    </w:p>
    <w:p w14:paraId="381738E1" w14:textId="015D6B74" w:rsidR="00FD2D03" w:rsidRPr="00826B36" w:rsidRDefault="004F436A" w:rsidP="004F436A">
      <w:pPr>
        <w:snapToGrid w:val="0"/>
        <w:spacing w:line="360" w:lineRule="auto"/>
        <w:jc w:val="both"/>
        <w:rPr>
          <w:rFonts w:ascii="Book Antiqua" w:hAnsi="Book Antiqua" w:cs="Book Antiqua"/>
          <w:i/>
          <w:iCs/>
        </w:rPr>
      </w:pPr>
      <w:r w:rsidRPr="00826B36">
        <w:rPr>
          <w:rFonts w:ascii="Book Antiqua" w:hAnsi="Book Antiqua"/>
          <w:color w:val="000000" w:themeColor="text1"/>
        </w:rPr>
        <w:t>DOI: https://dx.doi.org/10.3748/wjg.v26.i28.</w:t>
      </w:r>
      <w:r w:rsidRPr="00826B36">
        <w:rPr>
          <w:rFonts w:ascii="Book Antiqua" w:hAnsi="Book Antiqua" w:hint="eastAsia"/>
          <w:color w:val="000000" w:themeColor="text1"/>
        </w:rPr>
        <w:t>41</w:t>
      </w:r>
      <w:r w:rsidRPr="00826B36">
        <w:rPr>
          <w:rFonts w:ascii="Book Antiqua" w:hAnsi="Book Antiqua" w:hint="eastAsia"/>
          <w:color w:val="000000" w:themeColor="text1"/>
        </w:rPr>
        <w:t>70</w:t>
      </w:r>
    </w:p>
    <w:bookmarkEnd w:id="21"/>
    <w:bookmarkEnd w:id="22"/>
    <w:p w14:paraId="02A7844A" w14:textId="77777777" w:rsidR="00471894" w:rsidRPr="00826B36" w:rsidRDefault="00471894" w:rsidP="00382E34">
      <w:pPr>
        <w:snapToGrid w:val="0"/>
        <w:spacing w:line="360" w:lineRule="auto"/>
        <w:jc w:val="both"/>
        <w:rPr>
          <w:rFonts w:ascii="Book Antiqua" w:hAnsi="Book Antiqua"/>
          <w:b/>
        </w:rPr>
      </w:pPr>
    </w:p>
    <w:p w14:paraId="1E3D1F9C" w14:textId="77777777" w:rsidR="00471894" w:rsidRPr="00826B36" w:rsidRDefault="00027F08" w:rsidP="00382E34">
      <w:pPr>
        <w:snapToGrid w:val="0"/>
        <w:spacing w:line="360" w:lineRule="auto"/>
        <w:jc w:val="both"/>
        <w:rPr>
          <w:rFonts w:ascii="Book Antiqua" w:hAnsi="Book Antiqua"/>
        </w:rPr>
      </w:pPr>
      <w:r w:rsidRPr="00826B36">
        <w:rPr>
          <w:rFonts w:ascii="Book Antiqua" w:hAnsi="Book Antiqua"/>
          <w:b/>
        </w:rPr>
        <w:t>Core tip:</w:t>
      </w:r>
      <w:bookmarkStart w:id="24" w:name="OLE_LINK31"/>
      <w:bookmarkStart w:id="25" w:name="OLE_LINK32"/>
      <w:bookmarkStart w:id="26" w:name="OLE_LINK33"/>
      <w:bookmarkStart w:id="27" w:name="OLE_LINK2"/>
      <w:r w:rsidRPr="00826B36">
        <w:rPr>
          <w:rFonts w:ascii="Book Antiqua" w:hAnsi="Book Antiqua"/>
          <w:b/>
        </w:rPr>
        <w:t xml:space="preserve"> </w:t>
      </w:r>
      <w:bookmarkStart w:id="28" w:name="OLE_LINK1"/>
      <w:bookmarkStart w:id="29" w:name="OLE_LINK3"/>
      <w:bookmarkStart w:id="30" w:name="OLE_LINK45"/>
      <w:bookmarkStart w:id="31" w:name="OLE_LINK46"/>
      <w:r w:rsidRPr="00826B36">
        <w:rPr>
          <w:rFonts w:ascii="Book Antiqua" w:hAnsi="Book Antiqua"/>
        </w:rPr>
        <w:t xml:space="preserve">Although the currently available drugs for </w:t>
      </w:r>
      <w:r w:rsidR="00471894" w:rsidRPr="00826B36">
        <w:rPr>
          <w:rFonts w:ascii="Book Antiqua" w:hAnsi="Book Antiqua"/>
        </w:rPr>
        <w:t>functional dyspepsia (FD)</w:t>
      </w:r>
      <w:r w:rsidRPr="00826B36">
        <w:rPr>
          <w:rFonts w:ascii="Book Antiqua" w:hAnsi="Book Antiqua"/>
        </w:rPr>
        <w:t xml:space="preserve"> can, to some extent, improve the symptoms, they are still ineffective or have severe adverse reactions in some patients. The present study evaluated the clinical efficacy and safety of </w:t>
      </w:r>
      <w:r w:rsidR="00471894" w:rsidRPr="00826B36">
        <w:rPr>
          <w:rFonts w:ascii="Book Antiqua" w:hAnsi="Book Antiqua"/>
        </w:rPr>
        <w:t>Biling Weitong Granules</w:t>
      </w:r>
      <w:r w:rsidRPr="00826B36">
        <w:rPr>
          <w:rFonts w:ascii="Book Antiqua" w:hAnsi="Book Antiqua"/>
        </w:rPr>
        <w:t xml:space="preserve"> in treating </w:t>
      </w:r>
      <w:r w:rsidR="00471894" w:rsidRPr="00826B36">
        <w:rPr>
          <w:rFonts w:ascii="Book Antiqua" w:hAnsi="Book Antiqua"/>
        </w:rPr>
        <w:t>epigastric pain syndrome</w:t>
      </w:r>
      <w:r w:rsidRPr="00826B36">
        <w:rPr>
          <w:rFonts w:ascii="Book Antiqua" w:hAnsi="Book Antiqua"/>
        </w:rPr>
        <w:t xml:space="preserve"> in FD patients. Compared with placebo, </w:t>
      </w:r>
      <w:r w:rsidR="00471894" w:rsidRPr="00826B36">
        <w:rPr>
          <w:rFonts w:ascii="Book Antiqua" w:hAnsi="Book Antiqua"/>
        </w:rPr>
        <w:t>Biling Weitong Granules</w:t>
      </w:r>
      <w:r w:rsidRPr="00826B36">
        <w:rPr>
          <w:rFonts w:ascii="Book Antiqua" w:hAnsi="Book Antiqua"/>
        </w:rPr>
        <w:t xml:space="preserve"> markedly relieved the </w:t>
      </w:r>
      <w:r w:rsidR="00471894" w:rsidRPr="00826B36">
        <w:rPr>
          <w:rFonts w:ascii="Book Antiqua" w:hAnsi="Book Antiqua"/>
        </w:rPr>
        <w:t>epigastric pain syndrome</w:t>
      </w:r>
      <w:r w:rsidRPr="00826B36">
        <w:rPr>
          <w:rFonts w:ascii="Book Antiqua" w:hAnsi="Book Antiqua"/>
        </w:rPr>
        <w:t xml:space="preserve"> symptoms and significantly improved the total FD clinical score based on </w:t>
      </w:r>
      <w:r w:rsidRPr="00826B36">
        <w:rPr>
          <w:rFonts w:ascii="Book Antiqua" w:hAnsi="Book Antiqua"/>
        </w:rPr>
        <w:lastRenderedPageBreak/>
        <w:t>symptoms including postprandial fullness and discomfort, early satiety, epigastric pain, epigastric burning, belching, and pharyngeal obstruction, decreased appetite, fatigue, limb weakness, and irritability, thus, it improved the quality of life without causing serious adverse reactions.</w:t>
      </w:r>
      <w:bookmarkEnd w:id="24"/>
      <w:bookmarkEnd w:id="25"/>
      <w:bookmarkEnd w:id="26"/>
      <w:bookmarkEnd w:id="27"/>
      <w:bookmarkEnd w:id="28"/>
      <w:bookmarkEnd w:id="29"/>
    </w:p>
    <w:bookmarkEnd w:id="30"/>
    <w:bookmarkEnd w:id="31"/>
    <w:p w14:paraId="5250AF9A" w14:textId="77777777" w:rsidR="00471894" w:rsidRPr="00826B36" w:rsidRDefault="00471894" w:rsidP="00382E34">
      <w:pPr>
        <w:snapToGrid w:val="0"/>
        <w:spacing w:line="360" w:lineRule="auto"/>
        <w:jc w:val="both"/>
        <w:rPr>
          <w:rFonts w:ascii="Book Antiqua" w:hAnsi="Book Antiqua"/>
        </w:rPr>
      </w:pPr>
      <w:r w:rsidRPr="00826B36">
        <w:rPr>
          <w:rFonts w:ascii="Book Antiqua" w:hAnsi="Book Antiqua"/>
        </w:rPr>
        <w:br w:type="page"/>
      </w:r>
    </w:p>
    <w:p w14:paraId="73FBA708" w14:textId="77777777" w:rsidR="00471894" w:rsidRPr="00826B36" w:rsidRDefault="00471894" w:rsidP="00382E34">
      <w:pPr>
        <w:snapToGrid w:val="0"/>
        <w:spacing w:line="360" w:lineRule="auto"/>
        <w:jc w:val="both"/>
        <w:rPr>
          <w:rFonts w:ascii="Book Antiqua" w:eastAsiaTheme="minorEastAsia" w:hAnsi="Book Antiqua" w:cs="Calibri"/>
          <w:b/>
          <w:kern w:val="2"/>
          <w:u w:val="single"/>
        </w:rPr>
      </w:pPr>
      <w:r w:rsidRPr="00826B36">
        <w:rPr>
          <w:rFonts w:ascii="Book Antiqua" w:eastAsiaTheme="minorEastAsia" w:hAnsi="Book Antiqua" w:cs="Calibri"/>
          <w:b/>
          <w:kern w:val="2"/>
          <w:u w:val="single"/>
        </w:rPr>
        <w:lastRenderedPageBreak/>
        <w:t>INTRODUCTION</w:t>
      </w:r>
    </w:p>
    <w:p w14:paraId="42761F82" w14:textId="4F44E4E2" w:rsidR="00027F08" w:rsidRPr="00826B36" w:rsidRDefault="00027F08" w:rsidP="00382E34">
      <w:pPr>
        <w:snapToGrid w:val="0"/>
        <w:spacing w:line="360" w:lineRule="auto"/>
        <w:jc w:val="both"/>
        <w:rPr>
          <w:rFonts w:ascii="Book Antiqua" w:hAnsi="Book Antiqua"/>
        </w:rPr>
      </w:pPr>
      <w:r w:rsidRPr="00826B36">
        <w:rPr>
          <w:rFonts w:ascii="Book Antiqua" w:hAnsi="Book Antiqua"/>
        </w:rPr>
        <w:t>Functional dyspepsia (FD) is a functional gastric disorder presenting with dyspeptic symptoms such as gastric pain, postprandial fullness, and early satiety. The new Rome IV diagnostic criteria for FD (2016) divides FD into postprandial distress syndrome (PDS) and epigastric pain syndrome (EPS), based on the main symptoms and possible mechanisms of this disease</w:t>
      </w:r>
      <w:r w:rsidRPr="00826B36">
        <w:rPr>
          <w:rFonts w:ascii="Book Antiqua" w:hAnsi="Book Antiqua"/>
          <w:vertAlign w:val="superscript"/>
        </w:rPr>
        <w:t>[1]</w:t>
      </w:r>
      <w:r w:rsidRPr="00826B36">
        <w:rPr>
          <w:rFonts w:ascii="Book Antiqua" w:hAnsi="Book Antiqua"/>
        </w:rPr>
        <w:t xml:space="preserve">. Although the pathogenesis of FD remains unknown, it is currently believed that both PDS and EPS may be related to a variety of factors such as gastroduodenal dysfunction, visceral hypersensitivity, </w:t>
      </w:r>
      <w:r w:rsidRPr="00826B36">
        <w:rPr>
          <w:rFonts w:ascii="Book Antiqua" w:hAnsi="Book Antiqua"/>
          <w:i/>
        </w:rPr>
        <w:t>Helicobacter pylori</w:t>
      </w:r>
      <w:r w:rsidR="00B44B7A" w:rsidRPr="00826B36">
        <w:rPr>
          <w:rFonts w:ascii="Book Antiqua" w:hAnsi="Book Antiqua"/>
          <w:i/>
        </w:rPr>
        <w:t xml:space="preserve"> (H. pylori)</w:t>
      </w:r>
      <w:r w:rsidRPr="00826B36">
        <w:rPr>
          <w:rFonts w:ascii="Book Antiqua" w:hAnsi="Book Antiqua"/>
        </w:rPr>
        <w:t xml:space="preserve"> infection, and mental stress</w:t>
      </w:r>
      <w:r w:rsidRPr="00826B36">
        <w:rPr>
          <w:rFonts w:ascii="Book Antiqua" w:hAnsi="Book Antiqua"/>
          <w:vertAlign w:val="superscript"/>
        </w:rPr>
        <w:t>[2]</w:t>
      </w:r>
      <w:r w:rsidRPr="00826B36">
        <w:rPr>
          <w:rFonts w:ascii="Book Antiqua" w:hAnsi="Book Antiqua"/>
        </w:rPr>
        <w:t>. However, more studies are required to verify these findings. Prokinetic drugs are effective in some FD patients. Many randomized controlled clinical trials have shown that prokinetic drugs such as cisapride in FD patients have a significantly higher response rate than placebo, because they markedly alleviate symptoms such as dyspepsia and epigastric fullness; however, the cardiac toxicity of these synthetic drugs li</w:t>
      </w:r>
      <w:r w:rsidR="00B44B7A" w:rsidRPr="00826B36">
        <w:rPr>
          <w:rFonts w:ascii="Book Antiqua" w:hAnsi="Book Antiqua"/>
        </w:rPr>
        <w:t>mits their clinical application</w:t>
      </w:r>
      <w:r w:rsidRPr="00826B36">
        <w:rPr>
          <w:rFonts w:ascii="Book Antiqua" w:hAnsi="Book Antiqua"/>
          <w:vertAlign w:val="superscript"/>
        </w:rPr>
        <w:t>[3,4]</w:t>
      </w:r>
      <w:r w:rsidRPr="00826B36">
        <w:rPr>
          <w:rFonts w:ascii="Book Antiqua" w:hAnsi="Book Antiqua"/>
        </w:rPr>
        <w:t>. Acid-suppressive drugs can reduce the stimulation of gastric mucosa by gastric acid and may improve abdominal pain in FD patients, although they ca</w:t>
      </w:r>
      <w:r w:rsidR="00B44B7A" w:rsidRPr="00826B36">
        <w:rPr>
          <w:rFonts w:ascii="Book Antiqua" w:hAnsi="Book Antiqua"/>
        </w:rPr>
        <w:t>nnot alleviate all the symptoms</w:t>
      </w:r>
      <w:r w:rsidRPr="00826B36">
        <w:rPr>
          <w:rFonts w:ascii="Book Antiqua" w:hAnsi="Book Antiqua"/>
          <w:vertAlign w:val="superscript"/>
        </w:rPr>
        <w:t>[5]</w:t>
      </w:r>
      <w:r w:rsidRPr="00826B36">
        <w:rPr>
          <w:rFonts w:ascii="Book Antiqua" w:hAnsi="Book Antiqua"/>
        </w:rPr>
        <w:t>.</w:t>
      </w:r>
    </w:p>
    <w:p w14:paraId="48A392D2" w14:textId="2B144DCD" w:rsidR="00027F08"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 xml:space="preserve">Biling Weitong Granules (BLWTG) are a newly developed traditional Chinese medicine (TCM) formula based on the ancient formulas Jinlingzi San and Zuojin Wan, with main ingredients including </w:t>
      </w:r>
      <w:r w:rsidRPr="00826B36">
        <w:rPr>
          <w:rFonts w:ascii="Book Antiqua" w:hAnsi="Book Antiqua"/>
          <w:i/>
        </w:rPr>
        <w:t xml:space="preserve">Fructus Litseae, Fructus Meliae Toosendan, Rhizoma Corydalis, Radix et Rhizoma Rhei, Rhizoma Coptidis, Fructus Evodiae, Rhizoma Cyperi, Fructus Citri, Fructus Citri Sarcodactylis, Endoconcha Sepia, </w:t>
      </w:r>
      <w:r w:rsidRPr="00826B36">
        <w:rPr>
          <w:rFonts w:ascii="Book Antiqua" w:hAnsi="Book Antiqua"/>
        </w:rPr>
        <w:t>and</w:t>
      </w:r>
      <w:r w:rsidRPr="00826B36">
        <w:rPr>
          <w:rFonts w:ascii="Book Antiqua" w:hAnsi="Book Antiqua"/>
          <w:i/>
        </w:rPr>
        <w:t xml:space="preserve"> Concha Arcae</w:t>
      </w:r>
      <w:r w:rsidRPr="00826B36">
        <w:rPr>
          <w:rFonts w:ascii="Book Antiqua" w:hAnsi="Book Antiqua"/>
        </w:rPr>
        <w:t xml:space="preserve">. An animal experiment </w:t>
      </w:r>
      <w:r w:rsidR="009C2843" w:rsidRPr="00826B36">
        <w:rPr>
          <w:rFonts w:ascii="Book Antiqua" w:hAnsi="Book Antiqua"/>
        </w:rPr>
        <w:t>showed</w:t>
      </w:r>
      <w:r w:rsidRPr="00826B36">
        <w:rPr>
          <w:rFonts w:ascii="Book Antiqua" w:hAnsi="Book Antiqua"/>
        </w:rPr>
        <w:t xml:space="preserve"> that BLWTG can inhibit gastric acid secretion and lower total acidity, thus alleviating</w:t>
      </w:r>
      <w:r w:rsidR="00B44B7A" w:rsidRPr="00826B36">
        <w:rPr>
          <w:rFonts w:ascii="Book Antiqua" w:hAnsi="Book Antiqua"/>
        </w:rPr>
        <w:t xml:space="preserve"> gastric </w:t>
      </w:r>
      <w:proofErr w:type="gramStart"/>
      <w:r w:rsidR="00B44B7A" w:rsidRPr="00826B36">
        <w:rPr>
          <w:rFonts w:ascii="Book Antiqua" w:hAnsi="Book Antiqua"/>
        </w:rPr>
        <w:t>pain</w:t>
      </w:r>
      <w:r w:rsidRPr="00826B36">
        <w:rPr>
          <w:rFonts w:ascii="Book Antiqua" w:hAnsi="Book Antiqua"/>
          <w:vertAlign w:val="superscript"/>
        </w:rPr>
        <w:t>[</w:t>
      </w:r>
      <w:proofErr w:type="gramEnd"/>
      <w:r w:rsidRPr="00826B36">
        <w:rPr>
          <w:rFonts w:ascii="Book Antiqua" w:hAnsi="Book Antiqua"/>
          <w:vertAlign w:val="superscript"/>
        </w:rPr>
        <w:t>6]</w:t>
      </w:r>
      <w:r w:rsidRPr="00826B36">
        <w:rPr>
          <w:rFonts w:ascii="Book Antiqua" w:hAnsi="Book Antiqua"/>
        </w:rPr>
        <w:t xml:space="preserve">. </w:t>
      </w:r>
      <w:r w:rsidR="009C2843" w:rsidRPr="00826B36">
        <w:rPr>
          <w:rFonts w:ascii="Book Antiqua" w:hAnsi="Book Antiqua"/>
        </w:rPr>
        <w:t>E</w:t>
      </w:r>
      <w:r w:rsidRPr="00826B36">
        <w:rPr>
          <w:rFonts w:ascii="Book Antiqua" w:hAnsi="Book Antiqua"/>
        </w:rPr>
        <w:t>xisting randomized controlled trials have shown that BLWTG has a certain therapeutic effect on gastric pain, heartburn, acid reflux, and other symptoms associated with chro</w:t>
      </w:r>
      <w:r w:rsidR="00B44B7A" w:rsidRPr="00826B36">
        <w:rPr>
          <w:rFonts w:ascii="Book Antiqua" w:hAnsi="Book Antiqua"/>
        </w:rPr>
        <w:t>nic gastritis and peptic ulcers</w:t>
      </w:r>
      <w:r w:rsidR="00B44B7A" w:rsidRPr="00826B36">
        <w:rPr>
          <w:rFonts w:ascii="Book Antiqua" w:hAnsi="Book Antiqua"/>
          <w:vertAlign w:val="superscript"/>
        </w:rPr>
        <w:t>[7,</w:t>
      </w:r>
      <w:r w:rsidRPr="00826B36">
        <w:rPr>
          <w:rFonts w:ascii="Book Antiqua" w:hAnsi="Book Antiqua"/>
          <w:vertAlign w:val="superscript"/>
        </w:rPr>
        <w:t>8]</w:t>
      </w:r>
      <w:r w:rsidRPr="00826B36">
        <w:rPr>
          <w:rFonts w:ascii="Book Antiqua" w:hAnsi="Book Antiqua"/>
        </w:rPr>
        <w:t>. Although BLWTG has been clinically applied for the treatment of EPS in FD patients, there is still no evidence from well-designed, large, multicenter, placebo-controlled, randomized double-blind clinical trials.</w:t>
      </w:r>
    </w:p>
    <w:p w14:paraId="4F64FE7B" w14:textId="77777777" w:rsidR="009C2843" w:rsidRPr="00826B36" w:rsidRDefault="009C2843" w:rsidP="00382E34">
      <w:pPr>
        <w:snapToGrid w:val="0"/>
        <w:spacing w:line="360" w:lineRule="auto"/>
        <w:ind w:firstLineChars="100" w:firstLine="240"/>
        <w:jc w:val="both"/>
        <w:rPr>
          <w:rFonts w:ascii="Book Antiqua" w:hAnsi="Book Antiqua"/>
        </w:rPr>
      </w:pPr>
    </w:p>
    <w:p w14:paraId="6290015C" w14:textId="77777777" w:rsidR="00B44B7A" w:rsidRPr="00826B36" w:rsidRDefault="00B44B7A" w:rsidP="00382E34">
      <w:pPr>
        <w:adjustRightInd w:val="0"/>
        <w:snapToGrid w:val="0"/>
        <w:spacing w:line="360" w:lineRule="auto"/>
        <w:jc w:val="both"/>
        <w:rPr>
          <w:rFonts w:ascii="Book Antiqua" w:eastAsia="MS PGothic" w:hAnsi="Book Antiqua"/>
          <w:b/>
          <w:u w:val="single"/>
        </w:rPr>
      </w:pPr>
      <w:r w:rsidRPr="00826B36">
        <w:rPr>
          <w:rFonts w:ascii="Book Antiqua" w:eastAsia="MS PGothic" w:hAnsi="Book Antiqua"/>
          <w:b/>
          <w:u w:val="single"/>
        </w:rPr>
        <w:lastRenderedPageBreak/>
        <w:t>MATERIALS AND METHODS</w:t>
      </w:r>
    </w:p>
    <w:p w14:paraId="4B518DBD" w14:textId="77777777"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Diagnostic criteria</w:t>
      </w:r>
    </w:p>
    <w:p w14:paraId="2113ED4B" w14:textId="397F824D" w:rsidR="00027F08" w:rsidRPr="00826B36" w:rsidRDefault="00027F08" w:rsidP="00382E34">
      <w:pPr>
        <w:snapToGrid w:val="0"/>
        <w:spacing w:line="360" w:lineRule="auto"/>
        <w:jc w:val="both"/>
        <w:rPr>
          <w:rFonts w:ascii="Book Antiqua" w:hAnsi="Book Antiqua"/>
          <w:b/>
        </w:rPr>
      </w:pPr>
      <w:r w:rsidRPr="00826B36">
        <w:rPr>
          <w:rFonts w:ascii="Book Antiqua" w:hAnsi="Book Antiqua"/>
          <w:b/>
        </w:rPr>
        <w:t>Western medicine-base</w:t>
      </w:r>
      <w:r w:rsidR="00B44B7A" w:rsidRPr="00826B36">
        <w:rPr>
          <w:rFonts w:ascii="Book Antiqua" w:hAnsi="Book Antiqua"/>
          <w:b/>
        </w:rPr>
        <w:t xml:space="preserve">d diagnostic criteria: </w:t>
      </w:r>
      <w:r w:rsidRPr="00826B36">
        <w:rPr>
          <w:rFonts w:ascii="Book Antiqua" w:hAnsi="Book Antiqua"/>
        </w:rPr>
        <w:t>The diagnosis was based on the New Rome IV Criteria for Functional Gastrointestinal Disorders. One or more of the following criteria had to be met before a diagnosis of FD was made: (1) postprandial fullness; (2) early satiety; (3) epigastric pain; and (4) epigastric burning; and there was no evidence of organic disease (including at upper endoscopy) that was likely to explain the symptoms. The criteria were ful</w:t>
      </w:r>
      <w:r w:rsidRPr="00826B36">
        <w:rPr>
          <w:rFonts w:ascii="Book Antiqua" w:eastAsia="MS Gothic" w:hAnsi="Book Antiqua"/>
        </w:rPr>
        <w:t>ﬁ</w:t>
      </w:r>
      <w:r w:rsidRPr="00826B36">
        <w:rPr>
          <w:rFonts w:ascii="Book Antiqua" w:hAnsi="Book Antiqua"/>
        </w:rPr>
        <w:t>lled for the last 3 mo with symptom onset</w:t>
      </w:r>
      <w:r w:rsidR="00B44B7A" w:rsidRPr="00826B36">
        <w:rPr>
          <w:rFonts w:ascii="Book Antiqua" w:hAnsi="Book Antiqua"/>
        </w:rPr>
        <w:t xml:space="preserve"> at least 6 mo before diagnosis</w:t>
      </w:r>
      <w:r w:rsidRPr="00826B36">
        <w:rPr>
          <w:rFonts w:ascii="Book Antiqua" w:hAnsi="Book Antiqua"/>
          <w:vertAlign w:val="superscript"/>
        </w:rPr>
        <w:t>[1]</w:t>
      </w:r>
      <w:r w:rsidRPr="00826B36">
        <w:rPr>
          <w:rFonts w:ascii="Book Antiqua" w:hAnsi="Book Antiqua"/>
        </w:rPr>
        <w:t>.</w:t>
      </w:r>
    </w:p>
    <w:p w14:paraId="14832719" w14:textId="77777777" w:rsidR="00027F08" w:rsidRPr="00826B36" w:rsidRDefault="00027F08" w:rsidP="00382E34">
      <w:pPr>
        <w:snapToGrid w:val="0"/>
        <w:spacing w:line="360" w:lineRule="auto"/>
        <w:jc w:val="both"/>
        <w:rPr>
          <w:rFonts w:ascii="Book Antiqua" w:hAnsi="Book Antiqua"/>
          <w:i/>
        </w:rPr>
      </w:pPr>
    </w:p>
    <w:p w14:paraId="1BF2B893" w14:textId="1C94E813" w:rsidR="00B44B7A" w:rsidRPr="00826B36" w:rsidRDefault="00027F08" w:rsidP="00382E34">
      <w:pPr>
        <w:snapToGrid w:val="0"/>
        <w:spacing w:line="360" w:lineRule="auto"/>
        <w:jc w:val="both"/>
        <w:rPr>
          <w:rFonts w:ascii="Book Antiqua" w:hAnsi="Book Antiqua"/>
        </w:rPr>
      </w:pPr>
      <w:r w:rsidRPr="00826B36">
        <w:rPr>
          <w:rFonts w:ascii="Book Antiqua" w:hAnsi="Book Antiqua"/>
          <w:b/>
        </w:rPr>
        <w:t>TCM-based diagnostic criteria</w:t>
      </w:r>
      <w:r w:rsidR="00B44B7A" w:rsidRPr="00826B36">
        <w:rPr>
          <w:rFonts w:ascii="Book Antiqua" w:hAnsi="Book Antiqua"/>
          <w:b/>
        </w:rPr>
        <w:t xml:space="preserve">: </w:t>
      </w:r>
      <w:r w:rsidRPr="00826B36">
        <w:rPr>
          <w:rFonts w:ascii="Book Antiqua" w:hAnsi="Book Antiqua"/>
        </w:rPr>
        <w:t>Syndrome of stagnation o</w:t>
      </w:r>
      <w:r w:rsidR="00B44B7A" w:rsidRPr="00826B36">
        <w:rPr>
          <w:rFonts w:ascii="Book Antiqua" w:hAnsi="Book Antiqua"/>
        </w:rPr>
        <w:t>f liver qi. Primary symptoms: (1</w:t>
      </w:r>
      <w:r w:rsidRPr="00826B36">
        <w:rPr>
          <w:rFonts w:ascii="Book Antiqua" w:hAnsi="Book Antiqua"/>
        </w:rPr>
        <w:t>) migratory epigastric and hy</w:t>
      </w:r>
      <w:r w:rsidR="00B44B7A" w:rsidRPr="00826B36">
        <w:rPr>
          <w:rFonts w:ascii="Book Antiqua" w:hAnsi="Book Antiqua"/>
        </w:rPr>
        <w:t>pochondriac distending pain; (2</w:t>
      </w:r>
      <w:r w:rsidRPr="00826B36">
        <w:rPr>
          <w:rFonts w:ascii="Book Antiqua" w:hAnsi="Book Antiqua"/>
        </w:rPr>
        <w:t>) epigas</w:t>
      </w:r>
      <w:r w:rsidR="00B44B7A" w:rsidRPr="00826B36">
        <w:rPr>
          <w:rFonts w:ascii="Book Antiqua" w:hAnsi="Book Antiqua"/>
        </w:rPr>
        <w:t>tric distress and belching; (3</w:t>
      </w:r>
      <w:r w:rsidRPr="00826B36">
        <w:rPr>
          <w:rFonts w:ascii="Book Antiqua" w:hAnsi="Book Antiqua"/>
        </w:rPr>
        <w:t>) i</w:t>
      </w:r>
      <w:r w:rsidR="00B44B7A" w:rsidRPr="00826B36">
        <w:rPr>
          <w:rFonts w:ascii="Book Antiqua" w:hAnsi="Book Antiqua"/>
        </w:rPr>
        <w:t>mpatience and agitation; and (4</w:t>
      </w:r>
      <w:r w:rsidRPr="00826B36">
        <w:rPr>
          <w:rFonts w:ascii="Book Antiqua" w:hAnsi="Book Antiqua"/>
        </w:rPr>
        <w:t>) wiry pulse. Secondary</w:t>
      </w:r>
      <w:r w:rsidR="00B44B7A" w:rsidRPr="00826B36">
        <w:rPr>
          <w:rFonts w:ascii="Book Antiqua" w:hAnsi="Book Antiqua"/>
        </w:rPr>
        <w:t xml:space="preserve"> symptoms: (1) bitter taste in mouth; (2</w:t>
      </w:r>
      <w:r w:rsidRPr="00826B36">
        <w:rPr>
          <w:rFonts w:ascii="Book Antiqua" w:hAnsi="Book Antiqua"/>
        </w:rPr>
        <w:t>) depre</w:t>
      </w:r>
      <w:r w:rsidR="00B44B7A" w:rsidRPr="00826B36">
        <w:rPr>
          <w:rFonts w:ascii="Book Antiqua" w:hAnsi="Book Antiqua"/>
        </w:rPr>
        <w:t>ssion and frequent sighing; (3</w:t>
      </w:r>
      <w:r w:rsidRPr="00826B36">
        <w:rPr>
          <w:rFonts w:ascii="Book Antiqua" w:hAnsi="Book Antiqua"/>
        </w:rPr>
        <w:t>) sensatio</w:t>
      </w:r>
      <w:r w:rsidR="00B44B7A" w:rsidRPr="00826B36">
        <w:rPr>
          <w:rFonts w:ascii="Book Antiqua" w:hAnsi="Book Antiqua"/>
        </w:rPr>
        <w:t>n of foreign body in throat; (4</w:t>
      </w:r>
      <w:r w:rsidRPr="00826B36">
        <w:rPr>
          <w:rFonts w:ascii="Book Antiqua" w:hAnsi="Book Antiqua"/>
        </w:rPr>
        <w:t>) hea</w:t>
      </w:r>
      <w:r w:rsidR="00B44B7A" w:rsidRPr="00826B36">
        <w:rPr>
          <w:rFonts w:ascii="Book Antiqua" w:hAnsi="Book Antiqua"/>
        </w:rPr>
        <w:t>rtburn or acid regurgitation; (5</w:t>
      </w:r>
      <w:r w:rsidRPr="00826B36">
        <w:rPr>
          <w:rFonts w:ascii="Book Antiqua" w:hAnsi="Book Antiqua"/>
        </w:rPr>
        <w:t>) abdominal diste</w:t>
      </w:r>
      <w:r w:rsidR="00B44B7A" w:rsidRPr="00826B36">
        <w:rPr>
          <w:rFonts w:ascii="Book Antiqua" w:hAnsi="Book Antiqua"/>
        </w:rPr>
        <w:t>nsion and anorexia/vomiting; and (6</w:t>
      </w:r>
      <w:r w:rsidRPr="00826B36">
        <w:rPr>
          <w:rFonts w:ascii="Book Antiqua" w:hAnsi="Book Antiqua"/>
        </w:rPr>
        <w:t>) pink tongue or red tongue tip/borders, along with thin and yellow fur.</w:t>
      </w:r>
    </w:p>
    <w:p w14:paraId="2F27202C" w14:textId="5CDF5E21" w:rsidR="00B44B7A"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Syndrome of liver qi invading t</w:t>
      </w:r>
      <w:r w:rsidR="00B44B7A" w:rsidRPr="00826B36">
        <w:rPr>
          <w:rFonts w:ascii="Book Antiqua" w:hAnsi="Book Antiqua"/>
        </w:rPr>
        <w:t>he stomach. Primary symptoms: (1</w:t>
      </w:r>
      <w:r w:rsidRPr="00826B36">
        <w:rPr>
          <w:rFonts w:ascii="Book Antiqua" w:hAnsi="Book Antiqua"/>
        </w:rPr>
        <w:t>) epigastric distention and fullness, affecting</w:t>
      </w:r>
      <w:r w:rsidR="00B15B93" w:rsidRPr="00826B36">
        <w:rPr>
          <w:rFonts w:ascii="Book Antiqua" w:hAnsi="Book Antiqua"/>
        </w:rPr>
        <w:t xml:space="preserve"> </w:t>
      </w:r>
      <w:r w:rsidRPr="00826B36">
        <w:rPr>
          <w:rFonts w:ascii="Book Antiqua" w:hAnsi="Book Antiqua"/>
        </w:rPr>
        <w:t>both hypochondria, which can be induced or worsened d</w:t>
      </w:r>
      <w:r w:rsidR="00B44B7A" w:rsidRPr="00826B36">
        <w:rPr>
          <w:rFonts w:ascii="Book Antiqua" w:hAnsi="Book Antiqua"/>
        </w:rPr>
        <w:t>uring emotional frustration; (2) belching and hiccups; (3</w:t>
      </w:r>
      <w:r w:rsidRPr="00826B36">
        <w:rPr>
          <w:rFonts w:ascii="Book Antiqua" w:hAnsi="Book Antiqua"/>
        </w:rPr>
        <w:t>) hear</w:t>
      </w:r>
      <w:r w:rsidR="00B44B7A" w:rsidRPr="00826B36">
        <w:rPr>
          <w:rFonts w:ascii="Book Antiqua" w:hAnsi="Book Antiqua"/>
        </w:rPr>
        <w:t>tburn or acid regurgitation; (4</w:t>
      </w:r>
      <w:r w:rsidRPr="00826B36">
        <w:rPr>
          <w:rFonts w:ascii="Book Antiqua" w:hAnsi="Book Antiqua"/>
        </w:rPr>
        <w:t xml:space="preserve">) </w:t>
      </w:r>
      <w:r w:rsidR="00B44B7A" w:rsidRPr="00826B36">
        <w:rPr>
          <w:rFonts w:ascii="Book Antiqua" w:hAnsi="Book Antiqua"/>
        </w:rPr>
        <w:t>impatience and agitation; and (5</w:t>
      </w:r>
      <w:r w:rsidRPr="00826B36">
        <w:rPr>
          <w:rFonts w:ascii="Book Antiqua" w:hAnsi="Book Antiqua"/>
        </w:rPr>
        <w:t>) small an</w:t>
      </w:r>
      <w:r w:rsidR="00B44B7A" w:rsidRPr="00826B36">
        <w:rPr>
          <w:rFonts w:ascii="Book Antiqua" w:hAnsi="Book Antiqua"/>
        </w:rPr>
        <w:t>d wiry pulse. Minor symptoms: (1</w:t>
      </w:r>
      <w:r w:rsidRPr="00826B36">
        <w:rPr>
          <w:rFonts w:ascii="Book Antiqua" w:hAnsi="Book Antiqua"/>
        </w:rPr>
        <w:t>) walking qi and scurryin</w:t>
      </w:r>
      <w:r w:rsidR="00B44B7A" w:rsidRPr="00826B36">
        <w:rPr>
          <w:rFonts w:ascii="Book Antiqua" w:hAnsi="Book Antiqua"/>
        </w:rPr>
        <w:t>g pain in both hypochondria; (2</w:t>
      </w:r>
      <w:r w:rsidRPr="00826B36">
        <w:rPr>
          <w:rFonts w:ascii="Book Antiqua" w:hAnsi="Book Antiqua"/>
        </w:rPr>
        <w:t>) dry mouth</w:t>
      </w:r>
      <w:r w:rsidR="00B44B7A" w:rsidRPr="00826B36">
        <w:rPr>
          <w:rFonts w:ascii="Book Antiqua" w:hAnsi="Book Antiqua"/>
        </w:rPr>
        <w:t xml:space="preserve"> and bitter taste in mouth; (3) deep-colored urine; and (4</w:t>
      </w:r>
      <w:r w:rsidRPr="00826B36">
        <w:rPr>
          <w:rFonts w:ascii="Book Antiqua" w:hAnsi="Book Antiqua"/>
        </w:rPr>
        <w:t>) dull and red tongue quality and t</w:t>
      </w:r>
      <w:r w:rsidR="00B44B7A" w:rsidRPr="00826B36">
        <w:rPr>
          <w:rFonts w:ascii="Book Antiqua" w:hAnsi="Book Antiqua"/>
        </w:rPr>
        <w:t>hin (or thick) and whitish fur.</w:t>
      </w:r>
    </w:p>
    <w:p w14:paraId="31D82424" w14:textId="20FA59E9" w:rsidR="00B44B7A"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 xml:space="preserve">Syndrome of deficiency of spleen qi and </w:t>
      </w:r>
      <w:r w:rsidR="00B44B7A" w:rsidRPr="00826B36">
        <w:rPr>
          <w:rFonts w:ascii="Book Antiqua" w:hAnsi="Book Antiqua"/>
        </w:rPr>
        <w:t>stomach qi. Primary symptoms: (1</w:t>
      </w:r>
      <w:r w:rsidRPr="00826B36">
        <w:rPr>
          <w:rFonts w:ascii="Book Antiqua" w:hAnsi="Book Antiqua"/>
        </w:rPr>
        <w:t xml:space="preserve">) abdominal distention, fullness, and pain, and the pain became worse after exertion </w:t>
      </w:r>
      <w:r w:rsidR="00B44B7A" w:rsidRPr="00826B36">
        <w:rPr>
          <w:rFonts w:ascii="Book Antiqua" w:hAnsi="Book Antiqua"/>
        </w:rPr>
        <w:t>or when hungry; (2) poor appetite; (3</w:t>
      </w:r>
      <w:r w:rsidRPr="00826B36">
        <w:rPr>
          <w:rFonts w:ascii="Book Antiqua" w:hAnsi="Book Antiqua"/>
        </w:rPr>
        <w:t>) lo</w:t>
      </w:r>
      <w:r w:rsidR="00B44B7A" w:rsidRPr="00826B36">
        <w:rPr>
          <w:rFonts w:ascii="Book Antiqua" w:hAnsi="Book Antiqua"/>
        </w:rPr>
        <w:t xml:space="preserve">ose stools; </w:t>
      </w:r>
      <w:r w:rsidR="0040685F" w:rsidRPr="00826B36">
        <w:rPr>
          <w:rFonts w:ascii="Book Antiqua" w:hAnsi="Book Antiqua"/>
        </w:rPr>
        <w:t xml:space="preserve">and </w:t>
      </w:r>
      <w:r w:rsidR="00B44B7A" w:rsidRPr="00826B36">
        <w:rPr>
          <w:rFonts w:ascii="Book Antiqua" w:hAnsi="Book Antiqua"/>
        </w:rPr>
        <w:t>(4</w:t>
      </w:r>
      <w:r w:rsidRPr="00826B36">
        <w:rPr>
          <w:rFonts w:ascii="Book Antiqua" w:hAnsi="Book Antiqua"/>
        </w:rPr>
        <w:t>) pale and plump tongue with tooth marks, along with thin white o</w:t>
      </w:r>
      <w:r w:rsidR="00B44B7A" w:rsidRPr="00826B36">
        <w:rPr>
          <w:rFonts w:ascii="Book Antiqua" w:hAnsi="Book Antiqua"/>
        </w:rPr>
        <w:t xml:space="preserve">r greasy fur. Minor symptoms: (1) vomiting of clear </w:t>
      </w:r>
      <w:r w:rsidR="00B44B7A" w:rsidRPr="00826B36">
        <w:rPr>
          <w:rFonts w:ascii="Book Antiqua" w:hAnsi="Book Antiqua"/>
        </w:rPr>
        <w:lastRenderedPageBreak/>
        <w:t>fluid; (2) belching and irritation; (3</w:t>
      </w:r>
      <w:r w:rsidRPr="00826B36">
        <w:rPr>
          <w:rFonts w:ascii="Book Antiqua" w:hAnsi="Book Antiqua"/>
        </w:rPr>
        <w:t>) tastel</w:t>
      </w:r>
      <w:r w:rsidR="00B44B7A" w:rsidRPr="00826B36">
        <w:rPr>
          <w:rFonts w:ascii="Book Antiqua" w:hAnsi="Book Antiqua"/>
        </w:rPr>
        <w:t>essness without thirstiness; (4) dizziness and fatigue; and (5</w:t>
      </w:r>
      <w:r w:rsidRPr="00826B36">
        <w:rPr>
          <w:rFonts w:ascii="Book Antiqua" w:hAnsi="Book Antiqua"/>
        </w:rPr>
        <w:t xml:space="preserve">) small and </w:t>
      </w:r>
      <w:r w:rsidR="00B44B7A" w:rsidRPr="00826B36">
        <w:rPr>
          <w:rFonts w:ascii="Book Antiqua" w:hAnsi="Book Antiqua"/>
        </w:rPr>
        <w:t>weak pulse.</w:t>
      </w:r>
    </w:p>
    <w:p w14:paraId="627493D6" w14:textId="5606925C" w:rsidR="00B44B7A"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 xml:space="preserve">Syndrome of dampness-heat accumulated </w:t>
      </w:r>
      <w:r w:rsidR="00B44B7A" w:rsidRPr="00826B36">
        <w:rPr>
          <w:rFonts w:ascii="Book Antiqua" w:hAnsi="Book Antiqua"/>
        </w:rPr>
        <w:t>in stomach. Primary symptoms: (1</w:t>
      </w:r>
      <w:r w:rsidRPr="00826B36">
        <w:rPr>
          <w:rFonts w:ascii="Book Antiqua" w:hAnsi="Book Antiqua"/>
        </w:rPr>
        <w:t>) gastric distentio</w:t>
      </w:r>
      <w:r w:rsidR="00B44B7A" w:rsidRPr="00826B36">
        <w:rPr>
          <w:rFonts w:ascii="Book Antiqua" w:hAnsi="Book Antiqua"/>
        </w:rPr>
        <w:t>n, fullness, and discomfort; (2) nausea or vomiting; (3) poor appetite; (4</w:t>
      </w:r>
      <w:r w:rsidRPr="00826B36">
        <w:rPr>
          <w:rFonts w:ascii="Book Antiqua" w:hAnsi="Book Antiqua"/>
        </w:rPr>
        <w:t>)</w:t>
      </w:r>
      <w:r w:rsidR="00B44B7A" w:rsidRPr="00826B36">
        <w:rPr>
          <w:rFonts w:ascii="Book Antiqua" w:hAnsi="Book Antiqua"/>
        </w:rPr>
        <w:t xml:space="preserve"> belching and irritation; and (5</w:t>
      </w:r>
      <w:r w:rsidRPr="00826B36">
        <w:rPr>
          <w:rFonts w:ascii="Book Antiqua" w:hAnsi="Book Antiqua"/>
        </w:rPr>
        <w:t>) red tongue and yellow greasy fur. Mino</w:t>
      </w:r>
      <w:r w:rsidR="00B44B7A" w:rsidRPr="00826B36">
        <w:rPr>
          <w:rFonts w:ascii="Book Antiqua" w:hAnsi="Book Antiqua"/>
        </w:rPr>
        <w:t>r symptoms: (1</w:t>
      </w:r>
      <w:r w:rsidRPr="00826B36">
        <w:rPr>
          <w:rFonts w:ascii="Book Antiqua" w:hAnsi="Book Antiqua"/>
        </w:rPr>
        <w:t>) heavy sensation of h</w:t>
      </w:r>
      <w:r w:rsidR="00B44B7A" w:rsidRPr="00826B36">
        <w:rPr>
          <w:rFonts w:ascii="Book Antiqua" w:hAnsi="Book Antiqua"/>
        </w:rPr>
        <w:t>ead and body and weak limbs; (2</w:t>
      </w:r>
      <w:r w:rsidRPr="00826B36">
        <w:rPr>
          <w:rFonts w:ascii="Book Antiqua" w:hAnsi="Book Antiqua"/>
        </w:rPr>
        <w:t>) bitter taste in mo</w:t>
      </w:r>
      <w:r w:rsidR="00B44B7A" w:rsidRPr="00826B36">
        <w:rPr>
          <w:rFonts w:ascii="Book Antiqua" w:hAnsi="Book Antiqua"/>
        </w:rPr>
        <w:t>uth and acid regurgitation; (3) difficulty in defecation; (4) dark-colored urine; and (5) soft/small and rapid pulse.</w:t>
      </w:r>
    </w:p>
    <w:p w14:paraId="68BDE944" w14:textId="00CE66DB" w:rsidR="00027F08" w:rsidRPr="00826B36" w:rsidRDefault="00027F08" w:rsidP="00382E34">
      <w:pPr>
        <w:snapToGrid w:val="0"/>
        <w:spacing w:line="360" w:lineRule="auto"/>
        <w:ind w:firstLineChars="100" w:firstLine="240"/>
        <w:jc w:val="both"/>
        <w:rPr>
          <w:rFonts w:ascii="Book Antiqua" w:hAnsi="Book Antiqua"/>
          <w:b/>
        </w:rPr>
      </w:pPr>
      <w:r w:rsidRPr="00826B36">
        <w:rPr>
          <w:rFonts w:ascii="Book Antiqua" w:hAnsi="Book Antiqua"/>
        </w:rPr>
        <w:t>Syndrome of intermingled heat and cold. Pri</w:t>
      </w:r>
      <w:r w:rsidR="00B44B7A" w:rsidRPr="00826B36">
        <w:rPr>
          <w:rFonts w:ascii="Book Antiqua" w:hAnsi="Book Antiqua"/>
        </w:rPr>
        <w:t>mary symptoms: (1</w:t>
      </w:r>
      <w:r w:rsidRPr="00826B36">
        <w:rPr>
          <w:rFonts w:ascii="Book Antiqua" w:hAnsi="Book Antiqua"/>
        </w:rPr>
        <w:t>) gastric di</w:t>
      </w:r>
      <w:r w:rsidR="00B44B7A" w:rsidRPr="00826B36">
        <w:rPr>
          <w:rFonts w:ascii="Book Antiqua" w:hAnsi="Book Antiqua"/>
        </w:rPr>
        <w:t>stention, fullness, or pain; (2</w:t>
      </w:r>
      <w:r w:rsidRPr="00826B36">
        <w:rPr>
          <w:rFonts w:ascii="Book Antiqua" w:hAnsi="Book Antiqua"/>
        </w:rPr>
        <w:t>) g</w:t>
      </w:r>
      <w:r w:rsidR="00B44B7A" w:rsidRPr="00826B36">
        <w:rPr>
          <w:rFonts w:ascii="Book Antiqua" w:hAnsi="Book Antiqua"/>
        </w:rPr>
        <w:t>astric upset or discomfort; (3</w:t>
      </w:r>
      <w:r w:rsidRPr="00826B36">
        <w:rPr>
          <w:rFonts w:ascii="Book Antiqua" w:hAnsi="Book Antiqua"/>
        </w:rPr>
        <w:t>) irritation, dry mouth, an</w:t>
      </w:r>
      <w:r w:rsidR="00B44B7A" w:rsidRPr="00826B36">
        <w:rPr>
          <w:rFonts w:ascii="Book Antiqua" w:hAnsi="Book Antiqua"/>
        </w:rPr>
        <w:t>d bitter taste in mouth; and (4</w:t>
      </w:r>
      <w:r w:rsidRPr="00826B36">
        <w:rPr>
          <w:rFonts w:ascii="Book Antiqua" w:hAnsi="Book Antiqua"/>
        </w:rPr>
        <w:t xml:space="preserve">) abdominal fullness and borborygmus, which were worsened </w:t>
      </w:r>
      <w:r w:rsidR="00B44B7A" w:rsidRPr="00826B36">
        <w:rPr>
          <w:rFonts w:ascii="Book Antiqua" w:hAnsi="Book Antiqua"/>
        </w:rPr>
        <w:t>in cold days. Minor symptoms: (1</w:t>
      </w:r>
      <w:r w:rsidRPr="00826B36">
        <w:rPr>
          <w:rFonts w:ascii="Book Antiqua" w:hAnsi="Book Antiqua"/>
        </w:rPr>
        <w:t>) abdominal</w:t>
      </w:r>
      <w:r w:rsidR="00B44B7A" w:rsidRPr="00826B36">
        <w:rPr>
          <w:rFonts w:ascii="Book Antiqua" w:hAnsi="Book Antiqua"/>
        </w:rPr>
        <w:t xml:space="preserve"> coldness; (2</w:t>
      </w:r>
      <w:r w:rsidRPr="00826B36">
        <w:rPr>
          <w:rFonts w:ascii="Book Antiqua" w:hAnsi="Book Antiqua"/>
        </w:rPr>
        <w:t xml:space="preserve">) </w:t>
      </w:r>
      <w:r w:rsidR="00B44B7A" w:rsidRPr="00826B36">
        <w:rPr>
          <w:rFonts w:ascii="Book Antiqua" w:hAnsi="Book Antiqua"/>
        </w:rPr>
        <w:t>belching and poor appetite; (3</w:t>
      </w:r>
      <w:r w:rsidRPr="00826B36">
        <w:rPr>
          <w:rFonts w:ascii="Book Antiqua" w:hAnsi="Book Antiqua"/>
        </w:rPr>
        <w:t>) oc</w:t>
      </w:r>
      <w:r w:rsidR="00B44B7A" w:rsidRPr="00826B36">
        <w:rPr>
          <w:rFonts w:ascii="Book Antiqua" w:hAnsi="Book Antiqua"/>
        </w:rPr>
        <w:t>casional dark-colored urine; (4</w:t>
      </w:r>
      <w:r w:rsidRPr="00826B36">
        <w:rPr>
          <w:rFonts w:ascii="Book Antiqua" w:hAnsi="Book Antiqua"/>
        </w:rPr>
        <w:t>) pal</w:t>
      </w:r>
      <w:r w:rsidR="00B44B7A" w:rsidRPr="00826B36">
        <w:rPr>
          <w:rFonts w:ascii="Book Antiqua" w:hAnsi="Book Antiqua"/>
        </w:rPr>
        <w:t>e tongue with yellow fur; and (5</w:t>
      </w:r>
      <w:r w:rsidRPr="00826B36">
        <w:rPr>
          <w:rFonts w:ascii="Book Antiqua" w:hAnsi="Book Antiqua"/>
        </w:rPr>
        <w:t>) small (or smooth) and wiry pulse. A TCM-based syndrome was identified if two primary symptoms plus one minor symptom were detected or if one primary symptom plus t</w:t>
      </w:r>
      <w:r w:rsidR="007E487C" w:rsidRPr="00826B36">
        <w:rPr>
          <w:rFonts w:ascii="Book Antiqua" w:hAnsi="Book Antiqua"/>
        </w:rPr>
        <w:t>wo minor symptoms were detected</w:t>
      </w:r>
      <w:r w:rsidRPr="00826B36">
        <w:rPr>
          <w:rFonts w:ascii="Book Antiqua" w:hAnsi="Book Antiqua"/>
          <w:vertAlign w:val="superscript"/>
        </w:rPr>
        <w:t>[9]</w:t>
      </w:r>
      <w:r w:rsidRPr="00826B36">
        <w:rPr>
          <w:rFonts w:ascii="Book Antiqua" w:hAnsi="Book Antiqua"/>
        </w:rPr>
        <w:t>.</w:t>
      </w:r>
    </w:p>
    <w:p w14:paraId="58AAC3B2" w14:textId="77777777" w:rsidR="00027F08" w:rsidRPr="00826B36" w:rsidRDefault="00027F08" w:rsidP="00382E34">
      <w:pPr>
        <w:snapToGrid w:val="0"/>
        <w:spacing w:line="360" w:lineRule="auto"/>
        <w:jc w:val="both"/>
        <w:rPr>
          <w:rFonts w:ascii="Book Antiqua" w:hAnsi="Book Antiqua"/>
          <w:b/>
        </w:rPr>
      </w:pPr>
    </w:p>
    <w:p w14:paraId="2A227662" w14:textId="77777777"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Inclusion criteria</w:t>
      </w:r>
    </w:p>
    <w:p w14:paraId="0724449A" w14:textId="44F98265" w:rsidR="00027F08" w:rsidRPr="00826B36" w:rsidRDefault="00027F08" w:rsidP="00382E34">
      <w:pPr>
        <w:snapToGrid w:val="0"/>
        <w:spacing w:line="360" w:lineRule="auto"/>
        <w:jc w:val="both"/>
        <w:rPr>
          <w:rFonts w:ascii="Book Antiqua" w:hAnsi="Book Antiqua"/>
        </w:rPr>
      </w:pPr>
      <w:r w:rsidRPr="00826B36">
        <w:rPr>
          <w:rFonts w:ascii="Book Antiqua" w:hAnsi="Book Antiqua"/>
        </w:rPr>
        <w:t>(1) Outpatients aged 18–</w:t>
      </w:r>
      <w:r w:rsidR="00683995" w:rsidRPr="00826B36">
        <w:rPr>
          <w:rFonts w:ascii="Book Antiqua" w:hAnsi="Book Antiqua"/>
        </w:rPr>
        <w:t xml:space="preserve">years-old to </w:t>
      </w:r>
      <w:r w:rsidRPr="00826B36">
        <w:rPr>
          <w:rFonts w:ascii="Book Antiqua" w:hAnsi="Book Antiqua"/>
        </w:rPr>
        <w:t>65</w:t>
      </w:r>
      <w:r w:rsidR="00683995" w:rsidRPr="00826B36">
        <w:rPr>
          <w:rFonts w:ascii="Book Antiqua" w:hAnsi="Book Antiqua"/>
        </w:rPr>
        <w:t>-</w:t>
      </w:r>
      <w:r w:rsidRPr="00826B36">
        <w:rPr>
          <w:rFonts w:ascii="Book Antiqua" w:hAnsi="Book Antiqua"/>
        </w:rPr>
        <w:t>years</w:t>
      </w:r>
      <w:r w:rsidR="00683995" w:rsidRPr="00826B36">
        <w:rPr>
          <w:rFonts w:ascii="Book Antiqua" w:hAnsi="Book Antiqua"/>
        </w:rPr>
        <w:t>-old</w:t>
      </w:r>
      <w:r w:rsidRPr="00826B36">
        <w:rPr>
          <w:rFonts w:ascii="Book Antiqua" w:hAnsi="Book Antiqua"/>
        </w:rPr>
        <w:t>; (2) meeting the diagnostic criteria for EPS in the New Rome IV Criteria for Functional Gastrointestinal Disorders; (3) epigastric pain; and (4) Karnofsky perfor</w:t>
      </w:r>
      <w:r w:rsidR="007E487C" w:rsidRPr="00826B36">
        <w:rPr>
          <w:rFonts w:ascii="Book Antiqua" w:hAnsi="Book Antiqua"/>
        </w:rPr>
        <w:t>mance status</w:t>
      </w:r>
      <w:r w:rsidRPr="00826B36">
        <w:rPr>
          <w:rFonts w:ascii="Book Antiqua" w:hAnsi="Book Antiqua"/>
        </w:rPr>
        <w:t xml:space="preserve"> score ≥ 4.</w:t>
      </w:r>
    </w:p>
    <w:p w14:paraId="156887DD" w14:textId="77777777" w:rsidR="00027F08" w:rsidRPr="00826B36" w:rsidRDefault="00027F08" w:rsidP="00382E34">
      <w:pPr>
        <w:snapToGrid w:val="0"/>
        <w:spacing w:line="360" w:lineRule="auto"/>
        <w:jc w:val="both"/>
        <w:rPr>
          <w:rFonts w:ascii="Book Antiqua" w:hAnsi="Book Antiqua"/>
          <w:b/>
        </w:rPr>
      </w:pPr>
      <w:bookmarkStart w:id="32" w:name="_Toc455408812"/>
    </w:p>
    <w:p w14:paraId="6630DA70" w14:textId="77777777"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Exclusion criteria</w:t>
      </w:r>
      <w:bookmarkEnd w:id="32"/>
    </w:p>
    <w:p w14:paraId="7B38DA84" w14:textId="0C0264BD" w:rsidR="00027F08" w:rsidRPr="00826B36" w:rsidRDefault="00027F08" w:rsidP="00382E34">
      <w:pPr>
        <w:snapToGrid w:val="0"/>
        <w:spacing w:line="360" w:lineRule="auto"/>
        <w:jc w:val="both"/>
        <w:rPr>
          <w:rFonts w:ascii="Book Antiqua" w:hAnsi="Book Antiqua"/>
        </w:rPr>
      </w:pPr>
      <w:r w:rsidRPr="00826B36">
        <w:rPr>
          <w:rFonts w:ascii="Book Antiqua" w:hAnsi="Book Antiqua"/>
        </w:rPr>
        <w:t>(1) Abnormal findings on hepatobiliary ultrasound, gastroscopy, and/or laboratory tests; (2) evidence of gastrointestinal</w:t>
      </w:r>
      <w:r w:rsidR="00B15B93" w:rsidRPr="00826B36">
        <w:rPr>
          <w:rFonts w:ascii="Book Antiqua" w:hAnsi="Book Antiqua"/>
        </w:rPr>
        <w:t xml:space="preserve"> </w:t>
      </w:r>
      <w:r w:rsidRPr="00826B36">
        <w:rPr>
          <w:rFonts w:ascii="Book Antiqua" w:hAnsi="Book Antiqua"/>
        </w:rPr>
        <w:t xml:space="preserve">bleeding and/or inflammation (ulcers and erosions), including black stools and hematemesis; (3) palpable abdominal masses; (4) positive result for </w:t>
      </w:r>
      <w:r w:rsidRPr="00826B36">
        <w:rPr>
          <w:rFonts w:ascii="Book Antiqua" w:hAnsi="Book Antiqua"/>
          <w:i/>
        </w:rPr>
        <w:t>H</w:t>
      </w:r>
      <w:r w:rsidR="00B44B7A" w:rsidRPr="00826B36">
        <w:rPr>
          <w:rFonts w:ascii="Book Antiqua" w:hAnsi="Book Antiqua"/>
          <w:i/>
        </w:rPr>
        <w:t>.</w:t>
      </w:r>
      <w:r w:rsidRPr="00826B36">
        <w:rPr>
          <w:rFonts w:ascii="Book Antiqua" w:hAnsi="Book Antiqua"/>
          <w:i/>
        </w:rPr>
        <w:t xml:space="preserve"> pylori</w:t>
      </w:r>
      <w:r w:rsidRPr="00826B36">
        <w:rPr>
          <w:rFonts w:ascii="Book Antiqua" w:hAnsi="Book Antiqua"/>
        </w:rPr>
        <w:t xml:space="preserve"> test; (4) progressive dysphagia and swallowing pain, persistent vomiting, and/or unconscious weight loss; (5) history of gastric surgery; (6) immune disorder (</w:t>
      </w:r>
      <w:r w:rsidRPr="00826B36">
        <w:rPr>
          <w:rFonts w:ascii="Book Antiqua" w:hAnsi="Book Antiqua"/>
          <w:i/>
          <w:iCs/>
        </w:rPr>
        <w:t>e.g.</w:t>
      </w:r>
      <w:r w:rsidRPr="00826B36">
        <w:rPr>
          <w:rFonts w:ascii="Book Antiqua" w:hAnsi="Book Antiqua"/>
        </w:rPr>
        <w:t xml:space="preserve">, leukemia and tumor) or use of an immunoinhibitor or </w:t>
      </w:r>
      <w:r w:rsidRPr="00826B36">
        <w:rPr>
          <w:rFonts w:ascii="Book Antiqua" w:hAnsi="Book Antiqua"/>
        </w:rPr>
        <w:lastRenderedPageBreak/>
        <w:t>glucocorticoids within the past 3 mo; (7) severe cardiac insufficiency, liver and kidney dysfunction (alanine aminotransferase and aspartate aminotransferase levels were 1.5 times upper limit of normal), endocrine disorder, and/or hematopoietic disorder; or, hematological tests revealed iron deficiency anemia; (8) mental illness, intellectual disability, and/or language impairments; (9) pregnancy (positive pregnancy test for women of childbearing age) or lactation; (10) allergy to the components of this drug; (11) participation in a clinical trial within the past 3 mo; (12) confirmed or presumed alcoholism and/or drug abuse, or current use of anxiolytic, antidepressant, or insomnia drugs; and (13) individuals who were regarded as not feasible for this clinical trial.</w:t>
      </w:r>
    </w:p>
    <w:p w14:paraId="4F24065E" w14:textId="77777777" w:rsidR="00027F08" w:rsidRPr="00826B36" w:rsidRDefault="00027F08" w:rsidP="00382E34">
      <w:pPr>
        <w:snapToGrid w:val="0"/>
        <w:spacing w:line="360" w:lineRule="auto"/>
        <w:jc w:val="both"/>
        <w:rPr>
          <w:rFonts w:ascii="Book Antiqua" w:hAnsi="Book Antiqua"/>
        </w:rPr>
      </w:pPr>
    </w:p>
    <w:p w14:paraId="34152D46" w14:textId="77777777"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Interventions</w:t>
      </w:r>
    </w:p>
    <w:p w14:paraId="026C4338" w14:textId="1748FDBA" w:rsidR="00027F08" w:rsidRPr="00826B36" w:rsidRDefault="00027F08" w:rsidP="00382E34">
      <w:pPr>
        <w:snapToGrid w:val="0"/>
        <w:spacing w:line="360" w:lineRule="auto"/>
        <w:jc w:val="both"/>
        <w:rPr>
          <w:rFonts w:ascii="Book Antiqua" w:hAnsi="Book Antiqua"/>
          <w:b/>
        </w:rPr>
      </w:pPr>
      <w:r w:rsidRPr="00826B36">
        <w:rPr>
          <w:rFonts w:ascii="Book Antiqua" w:hAnsi="Book Antiqua"/>
          <w:b/>
        </w:rPr>
        <w:t>BLWTG</w:t>
      </w:r>
      <w:r w:rsidR="007E487C" w:rsidRPr="00826B36">
        <w:rPr>
          <w:rFonts w:ascii="Book Antiqua" w:hAnsi="Book Antiqua"/>
          <w:b/>
        </w:rPr>
        <w:t xml:space="preserve">: </w:t>
      </w:r>
      <w:r w:rsidRPr="00826B36">
        <w:rPr>
          <w:rFonts w:ascii="Book Antiqua" w:hAnsi="Book Antiqua"/>
        </w:rPr>
        <w:t xml:space="preserve">BLWTG (Jiangsu Pharmaceutical Co., Ltd., Yangzijiang Pharmaceutical Group; batch number: Z19990069) was composed of the following TCM crude drugs: </w:t>
      </w:r>
      <w:r w:rsidRPr="00826B36">
        <w:rPr>
          <w:rFonts w:ascii="Book Antiqua" w:hAnsi="Book Antiqua"/>
          <w:i/>
        </w:rPr>
        <w:t>Fructus Litseae</w:t>
      </w:r>
      <w:r w:rsidRPr="00826B36">
        <w:rPr>
          <w:rFonts w:ascii="Book Antiqua" w:hAnsi="Book Antiqua"/>
        </w:rPr>
        <w:t xml:space="preserve"> (2.515 g/pack), </w:t>
      </w:r>
      <w:r w:rsidRPr="00826B36">
        <w:rPr>
          <w:rFonts w:ascii="Book Antiqua" w:hAnsi="Book Antiqua"/>
          <w:i/>
        </w:rPr>
        <w:t>Fructus Meliae Toosendan</w:t>
      </w:r>
      <w:r w:rsidRPr="00826B36">
        <w:rPr>
          <w:rFonts w:ascii="Book Antiqua" w:hAnsi="Book Antiqua"/>
        </w:rPr>
        <w:t xml:space="preserve"> (2.515 g/pack), </w:t>
      </w:r>
      <w:r w:rsidRPr="00826B36">
        <w:rPr>
          <w:rFonts w:ascii="Book Antiqua" w:hAnsi="Book Antiqua"/>
          <w:i/>
        </w:rPr>
        <w:t>Rhizoma Corydalis</w:t>
      </w:r>
      <w:r w:rsidRPr="00826B36">
        <w:rPr>
          <w:rFonts w:ascii="Book Antiqua" w:hAnsi="Book Antiqua"/>
        </w:rPr>
        <w:t xml:space="preserve"> (1.510 g/pack), </w:t>
      </w:r>
      <w:r w:rsidRPr="00826B36">
        <w:rPr>
          <w:rFonts w:ascii="Book Antiqua" w:hAnsi="Book Antiqua"/>
          <w:i/>
        </w:rPr>
        <w:t>Radix et Rhizoma Rhei</w:t>
      </w:r>
      <w:r w:rsidRPr="00826B36">
        <w:rPr>
          <w:rFonts w:ascii="Book Antiqua" w:hAnsi="Book Antiqua"/>
        </w:rPr>
        <w:t xml:space="preserve"> (0.755 g/pack), </w:t>
      </w:r>
      <w:r w:rsidRPr="00826B36">
        <w:rPr>
          <w:rFonts w:ascii="Book Antiqua" w:hAnsi="Book Antiqua"/>
          <w:i/>
        </w:rPr>
        <w:t>Rhizoma Coptidis</w:t>
      </w:r>
      <w:r w:rsidRPr="00826B36">
        <w:rPr>
          <w:rFonts w:ascii="Book Antiqua" w:hAnsi="Book Antiqua"/>
        </w:rPr>
        <w:t xml:space="preserve"> (0.755 g/pack), </w:t>
      </w:r>
      <w:r w:rsidRPr="00826B36">
        <w:rPr>
          <w:rFonts w:ascii="Book Antiqua" w:hAnsi="Book Antiqua"/>
          <w:i/>
        </w:rPr>
        <w:t>Fructus Evodiae</w:t>
      </w:r>
      <w:r w:rsidRPr="00826B36">
        <w:rPr>
          <w:rFonts w:ascii="Book Antiqua" w:hAnsi="Book Antiqua"/>
        </w:rPr>
        <w:t xml:space="preserve"> (0.380 g/pack), </w:t>
      </w:r>
      <w:r w:rsidRPr="00826B36">
        <w:rPr>
          <w:rFonts w:ascii="Book Antiqua" w:hAnsi="Book Antiqua"/>
          <w:i/>
        </w:rPr>
        <w:t>Rhizoma Cyperi</w:t>
      </w:r>
      <w:r w:rsidRPr="00826B36">
        <w:rPr>
          <w:rFonts w:ascii="Book Antiqua" w:hAnsi="Book Antiqua"/>
        </w:rPr>
        <w:t xml:space="preserve"> (2.515 g/pack), </w:t>
      </w:r>
      <w:r w:rsidRPr="00826B36">
        <w:rPr>
          <w:rFonts w:ascii="Book Antiqua" w:hAnsi="Book Antiqua"/>
          <w:i/>
        </w:rPr>
        <w:t xml:space="preserve">Fructus Citri </w:t>
      </w:r>
      <w:r w:rsidRPr="00826B36">
        <w:rPr>
          <w:rFonts w:ascii="Book Antiqua" w:hAnsi="Book Antiqua"/>
        </w:rPr>
        <w:t xml:space="preserve">(2.515 g/pack), </w:t>
      </w:r>
      <w:r w:rsidRPr="00826B36">
        <w:rPr>
          <w:rFonts w:ascii="Book Antiqua" w:hAnsi="Book Antiqua"/>
          <w:i/>
        </w:rPr>
        <w:t>Fructus Citri Sarcodactylis</w:t>
      </w:r>
      <w:r w:rsidRPr="00826B36">
        <w:rPr>
          <w:rFonts w:ascii="Book Antiqua" w:hAnsi="Book Antiqua"/>
        </w:rPr>
        <w:t xml:space="preserve"> (1.510 g/pack), </w:t>
      </w:r>
      <w:r w:rsidRPr="00826B36">
        <w:rPr>
          <w:rFonts w:ascii="Book Antiqua" w:hAnsi="Book Antiqua"/>
          <w:i/>
        </w:rPr>
        <w:t>Endoconcha Sepia</w:t>
      </w:r>
      <w:r w:rsidRPr="00826B36">
        <w:rPr>
          <w:rFonts w:ascii="Book Antiqua" w:hAnsi="Book Antiqua"/>
        </w:rPr>
        <w:t xml:space="preserve"> (2.515 g/pack), and </w:t>
      </w:r>
      <w:r w:rsidRPr="00826B36">
        <w:rPr>
          <w:rFonts w:ascii="Book Antiqua" w:hAnsi="Book Antiqua"/>
          <w:i/>
        </w:rPr>
        <w:t>Concha Arcae</w:t>
      </w:r>
      <w:r w:rsidRPr="00826B36">
        <w:rPr>
          <w:rFonts w:ascii="Book Antiqua" w:hAnsi="Book Antiqua"/>
        </w:rPr>
        <w:t xml:space="preserve"> (2.515 g/pack). Each pack of BLWTG weighed 5 g, equal to 20 g of crude drugs. Quality control of the effective components including berberine hydrochloride, tetrahydropalmatine, chlorogenic acid, and emodin showed stable res</w:t>
      </w:r>
      <w:r w:rsidR="007F2290" w:rsidRPr="00826B36">
        <w:rPr>
          <w:rFonts w:ascii="Book Antiqua" w:hAnsi="Book Antiqua"/>
        </w:rPr>
        <w:t>ults in three batches of BLWTG [</w:t>
      </w:r>
      <w:r w:rsidRPr="00826B36">
        <w:rPr>
          <w:rFonts w:ascii="Book Antiqua" w:hAnsi="Book Antiqua"/>
        </w:rPr>
        <w:t xml:space="preserve">Appendix 1 </w:t>
      </w:r>
      <w:r w:rsidR="007F2290" w:rsidRPr="00826B36">
        <w:rPr>
          <w:rFonts w:ascii="Book Antiqua" w:hAnsi="Book Antiqua"/>
        </w:rPr>
        <w:t xml:space="preserve">(Supplementary Table 1) </w:t>
      </w:r>
      <w:r w:rsidRPr="00826B36">
        <w:rPr>
          <w:rFonts w:ascii="Book Antiqua" w:hAnsi="Book Antiqua"/>
        </w:rPr>
        <w:t>shows the drug components and their crude drug contents and Appendix 2</w:t>
      </w:r>
      <w:r w:rsidR="007F2290" w:rsidRPr="00826B36">
        <w:rPr>
          <w:rFonts w:ascii="Book Antiqua" w:hAnsi="Book Antiqua"/>
        </w:rPr>
        <w:t xml:space="preserve"> (Supplementary Tables 2-7 and Figure 1)</w:t>
      </w:r>
      <w:r w:rsidRPr="00826B36">
        <w:rPr>
          <w:rFonts w:ascii="Book Antiqua" w:hAnsi="Book Antiqua"/>
        </w:rPr>
        <w:t xml:space="preserve"> shows the compound composition and f</w:t>
      </w:r>
      <w:r w:rsidR="007F2290" w:rsidRPr="00826B36">
        <w:rPr>
          <w:rFonts w:ascii="Book Antiqua" w:hAnsi="Book Antiqua"/>
        </w:rPr>
        <w:t>ingerprint profile of the drugs]</w:t>
      </w:r>
      <w:r w:rsidRPr="00826B36">
        <w:rPr>
          <w:rFonts w:ascii="Book Antiqua" w:hAnsi="Book Antiqua"/>
        </w:rPr>
        <w:t>. According to the TCM principle, BLWTG is effective in activating qi for flowing stagnation, promoting blood for alleviating pain, dispersing stagnated liver qi for relieving qi stagnation, and harmonizing stomach for suppressing acid reflux. It is particularly useful for patients with epigastric pain caused by qi stagnation and blood stasis. The indications of this proprietary Chinese medicine in this trial were the same as those published.</w:t>
      </w:r>
    </w:p>
    <w:p w14:paraId="0E5B62E9" w14:textId="77777777" w:rsidR="00027F08" w:rsidRPr="00826B36" w:rsidRDefault="00027F08" w:rsidP="00382E34">
      <w:pPr>
        <w:snapToGrid w:val="0"/>
        <w:spacing w:line="360" w:lineRule="auto"/>
        <w:jc w:val="both"/>
        <w:rPr>
          <w:rFonts w:ascii="Book Antiqua" w:hAnsi="Book Antiqua"/>
          <w:i/>
        </w:rPr>
      </w:pPr>
    </w:p>
    <w:p w14:paraId="6761EC24" w14:textId="6D4AEF3B" w:rsidR="00027F08" w:rsidRPr="00826B36" w:rsidRDefault="00027F08" w:rsidP="00382E34">
      <w:pPr>
        <w:snapToGrid w:val="0"/>
        <w:spacing w:line="360" w:lineRule="auto"/>
        <w:jc w:val="both"/>
        <w:rPr>
          <w:rFonts w:ascii="Book Antiqua" w:hAnsi="Book Antiqua"/>
          <w:b/>
        </w:rPr>
      </w:pPr>
      <w:r w:rsidRPr="00826B36">
        <w:rPr>
          <w:rFonts w:ascii="Book Antiqua" w:hAnsi="Book Antiqua"/>
          <w:b/>
        </w:rPr>
        <w:t>Placebo</w:t>
      </w:r>
      <w:r w:rsidR="007E487C" w:rsidRPr="00826B36">
        <w:rPr>
          <w:rFonts w:ascii="Book Antiqua" w:hAnsi="Book Antiqua"/>
          <w:b/>
        </w:rPr>
        <w:t xml:space="preserve">: </w:t>
      </w:r>
      <w:r w:rsidRPr="00826B36">
        <w:rPr>
          <w:rFonts w:ascii="Book Antiqua" w:hAnsi="Book Antiqua"/>
        </w:rPr>
        <w:t>The placebo (5 g per pack; provided by Jiangsu Pharmaceutical Co., Ltd., Yangzijiang Pharmaceutical Group) did not contain any drug, and its adjuvants (dextrin, stevia, and low-substituted hydroxypropyl cellulose) were the same as for BLWTG. Also, the placebo had basically the same taste, odor, and color as BLWTG, and the use of colorants met the requirements in the Quality Standards for Pharmaceutical Excipients released by the Chinese authority. The quality standards and testing methods of the placebo were consistent with BLWTG, and the results met the proposed quality standards. The simulated effect of the placebo was evaluated before the initiation of the clinical trial, so as to deter</w:t>
      </w:r>
      <w:r w:rsidR="007F2290" w:rsidRPr="00826B36">
        <w:rPr>
          <w:rFonts w:ascii="Book Antiqua" w:hAnsi="Book Antiqua"/>
        </w:rPr>
        <w:t>mine its consistency with BLWT [Appendix 3 (Supplementary Tables 8-10 and Figure 2)]</w:t>
      </w:r>
      <w:r w:rsidRPr="00826B36">
        <w:rPr>
          <w:rFonts w:ascii="Book Antiqua" w:hAnsi="Book Antiqua"/>
        </w:rPr>
        <w:t>.</w:t>
      </w:r>
    </w:p>
    <w:p w14:paraId="32AD1DC3" w14:textId="77777777" w:rsidR="00027F08" w:rsidRPr="00826B36" w:rsidRDefault="00027F08" w:rsidP="00382E34">
      <w:pPr>
        <w:snapToGrid w:val="0"/>
        <w:spacing w:line="360" w:lineRule="auto"/>
        <w:jc w:val="both"/>
        <w:rPr>
          <w:rFonts w:ascii="Book Antiqua" w:hAnsi="Book Antiqua"/>
          <w:i/>
        </w:rPr>
      </w:pPr>
    </w:p>
    <w:p w14:paraId="6F20658B" w14:textId="0DCB1F21" w:rsidR="00027F08" w:rsidRPr="00826B36" w:rsidRDefault="00027F08" w:rsidP="00382E34">
      <w:pPr>
        <w:snapToGrid w:val="0"/>
        <w:spacing w:line="360" w:lineRule="auto"/>
        <w:jc w:val="both"/>
        <w:rPr>
          <w:rFonts w:ascii="Book Antiqua" w:hAnsi="Book Antiqua"/>
          <w:b/>
        </w:rPr>
      </w:pPr>
      <w:r w:rsidRPr="00826B36">
        <w:rPr>
          <w:rFonts w:ascii="Book Antiqua" w:hAnsi="Book Antiqua"/>
          <w:b/>
        </w:rPr>
        <w:t>Aluminum hydroxide/magnesium hydroxide tablets</w:t>
      </w:r>
      <w:r w:rsidR="009A7BA3" w:rsidRPr="00826B36">
        <w:rPr>
          <w:rFonts w:ascii="Book Antiqua" w:hAnsi="Book Antiqua"/>
          <w:b/>
        </w:rPr>
        <w:t xml:space="preserve">: </w:t>
      </w:r>
      <w:r w:rsidRPr="00826B36">
        <w:rPr>
          <w:rFonts w:ascii="Book Antiqua" w:hAnsi="Book Antiqua"/>
        </w:rPr>
        <w:t>Aluminum hydroxide/magnesium hydroxide tablets (trade name: Talcid, Bayer HealthCare Co., Ltd.), 0.5 g, was used with the permission of the research physicians.</w:t>
      </w:r>
    </w:p>
    <w:p w14:paraId="48E4687A" w14:textId="77777777" w:rsidR="00027F08" w:rsidRPr="00826B36" w:rsidRDefault="00027F08" w:rsidP="00382E34">
      <w:pPr>
        <w:snapToGrid w:val="0"/>
        <w:spacing w:line="360" w:lineRule="auto"/>
        <w:jc w:val="both"/>
        <w:rPr>
          <w:rFonts w:ascii="Book Antiqua" w:hAnsi="Book Antiqua"/>
          <w:i/>
        </w:rPr>
      </w:pPr>
    </w:p>
    <w:p w14:paraId="08413BEF" w14:textId="330C3D20" w:rsidR="00027F08" w:rsidRPr="00826B36" w:rsidRDefault="00027F08" w:rsidP="00382E34">
      <w:pPr>
        <w:snapToGrid w:val="0"/>
        <w:spacing w:line="360" w:lineRule="auto"/>
        <w:jc w:val="both"/>
        <w:rPr>
          <w:rFonts w:ascii="Book Antiqua" w:hAnsi="Book Antiqua"/>
          <w:b/>
        </w:rPr>
      </w:pPr>
      <w:r w:rsidRPr="00826B36">
        <w:rPr>
          <w:rFonts w:ascii="Book Antiqua" w:hAnsi="Book Antiqua"/>
          <w:b/>
        </w:rPr>
        <w:t>Route of administration</w:t>
      </w:r>
      <w:r w:rsidR="009A7BA3" w:rsidRPr="00826B36">
        <w:rPr>
          <w:rFonts w:ascii="Book Antiqua" w:hAnsi="Book Antiqua"/>
          <w:b/>
        </w:rPr>
        <w:t xml:space="preserve">: </w:t>
      </w:r>
      <w:r w:rsidRPr="00826B36">
        <w:rPr>
          <w:rFonts w:ascii="Book Antiqua" w:hAnsi="Book Antiqua"/>
        </w:rPr>
        <w:t xml:space="preserve">Both BLWTG and placebo were orally administered with warm water at a dose of 5 g tid for 6 consecutive weeks. When pain was unbearable in the placebo group, the patient contacted the research physician by telephone, and the physician asked the patient about the pain and decided whether Talcid should be given. Talcid (one or two tablets) was orally administered by chewing tid 1–2 h after a meal, before </w:t>
      </w:r>
      <w:r w:rsidR="00CB7284" w:rsidRPr="00826B36">
        <w:rPr>
          <w:rFonts w:ascii="Book Antiqua" w:hAnsi="Book Antiqua"/>
        </w:rPr>
        <w:t>bedtime</w:t>
      </w:r>
      <w:r w:rsidRPr="00826B36">
        <w:rPr>
          <w:rFonts w:ascii="Book Antiqua" w:hAnsi="Book Antiqua"/>
        </w:rPr>
        <w:t>, or when stomach discomfort occurred.</w:t>
      </w:r>
    </w:p>
    <w:p w14:paraId="49A4EAE8" w14:textId="77777777" w:rsidR="00027F08" w:rsidRPr="00826B36" w:rsidRDefault="00027F08" w:rsidP="00382E34">
      <w:pPr>
        <w:snapToGrid w:val="0"/>
        <w:spacing w:line="360" w:lineRule="auto"/>
        <w:jc w:val="both"/>
        <w:rPr>
          <w:rFonts w:ascii="Book Antiqua" w:hAnsi="Book Antiqua"/>
        </w:rPr>
      </w:pPr>
    </w:p>
    <w:p w14:paraId="56D4B121" w14:textId="77777777"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Study design</w:t>
      </w:r>
    </w:p>
    <w:p w14:paraId="389C1994" w14:textId="7791C5B2" w:rsidR="00027F08" w:rsidRPr="00826B36" w:rsidRDefault="00027F08" w:rsidP="00382E34">
      <w:pPr>
        <w:snapToGrid w:val="0"/>
        <w:spacing w:line="360" w:lineRule="auto"/>
        <w:jc w:val="both"/>
        <w:rPr>
          <w:rFonts w:ascii="Book Antiqua" w:hAnsi="Book Antiqua"/>
        </w:rPr>
      </w:pPr>
      <w:r w:rsidRPr="00826B36">
        <w:rPr>
          <w:rFonts w:ascii="Book Antiqua" w:hAnsi="Book Antiqua"/>
        </w:rPr>
        <w:t>In this multicenter, randomized, double-blind, placebo-controlled, parallel group study, patients were recruited from eight hospitals and then randomized into the BLWTG and pla</w:t>
      </w:r>
      <w:r w:rsidR="009A7BA3" w:rsidRPr="00826B36">
        <w:rPr>
          <w:rFonts w:ascii="Book Antiqua" w:hAnsi="Book Antiqua"/>
        </w:rPr>
        <w:t>cebo groups in a 1:</w:t>
      </w:r>
      <w:r w:rsidRPr="00826B36">
        <w:rPr>
          <w:rFonts w:ascii="Book Antiqua" w:hAnsi="Book Antiqua"/>
        </w:rPr>
        <w:t xml:space="preserve">1 ratio. The study was divided into three stages: a 1-wk screening period, a 6-wk treatment period, and a 2-wk taper period. Patients were evaluated during the screening period, 2, 4 and 6 wk after treatment, and 2 wk after drug </w:t>
      </w:r>
      <w:r w:rsidRPr="00826B36">
        <w:rPr>
          <w:rFonts w:ascii="Book Antiqua" w:hAnsi="Book Antiqua"/>
        </w:rPr>
        <w:lastRenderedPageBreak/>
        <w:t>withdrawal. Patients in the BLWTG group were treated with oral BLWTG 5 g tid with warm water. The placebo group was treated with placebo in the same way as the BLWTG group. During the trial, no additional TCM or western drugs related to the treatment of this disease were allowed. Also, no TCM such as acupuncture, massage, and cupping that may affect the treatment response could be used. During the medication period, if the epigastric pain had not been reported for ≥ 2 wk, it was judged that the pain had disappeared. Medication was stopped, and the patient received all the relevant examinations before exiting from the study. Such a case was defined as a clinically cured case. During the medication period, if a patient had consumed 20 or more Talcid tablets, they immediately contacted their research physician to terminate the treatment. The patient received all the relevant examinations before exiting from the study. Such a patient was defined as a clinically unresponsive case. Figure 1 is the flowchart of this study.</w:t>
      </w:r>
    </w:p>
    <w:p w14:paraId="578E0D65" w14:textId="5DFDC89E" w:rsidR="00027F08"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The trial was approved by the ethics committees of all participating hospitals, and all the patients gave signed informed consent. This trial is registered at http://www.chictr.org.cn (registratio</w:t>
      </w:r>
      <w:r w:rsidR="009A7BA3" w:rsidRPr="00826B36">
        <w:rPr>
          <w:rFonts w:ascii="Book Antiqua" w:hAnsi="Book Antiqua"/>
        </w:rPr>
        <w:t>n number: ChiCTR­IPR­17010953).</w:t>
      </w:r>
    </w:p>
    <w:p w14:paraId="7FA4B23B" w14:textId="77777777" w:rsidR="00027F08" w:rsidRPr="00826B36" w:rsidRDefault="00027F08" w:rsidP="00382E34">
      <w:pPr>
        <w:snapToGrid w:val="0"/>
        <w:spacing w:line="360" w:lineRule="auto"/>
        <w:jc w:val="both"/>
        <w:rPr>
          <w:rFonts w:ascii="Book Antiqua" w:hAnsi="Book Antiqua"/>
        </w:rPr>
      </w:pPr>
    </w:p>
    <w:p w14:paraId="6C5679C4" w14:textId="487C6FBA"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Randomization and blindi</w:t>
      </w:r>
      <w:r w:rsidR="009A7BA3" w:rsidRPr="00826B36">
        <w:rPr>
          <w:rFonts w:ascii="Book Antiqua" w:hAnsi="Book Antiqua"/>
          <w:b/>
          <w:i/>
          <w:iCs/>
        </w:rPr>
        <w:t>ng</w:t>
      </w:r>
    </w:p>
    <w:p w14:paraId="4C8A499E" w14:textId="77777777" w:rsidR="00027F08" w:rsidRPr="00826B36" w:rsidRDefault="00027F08" w:rsidP="00382E34">
      <w:pPr>
        <w:snapToGrid w:val="0"/>
        <w:spacing w:line="360" w:lineRule="auto"/>
        <w:jc w:val="both"/>
        <w:rPr>
          <w:rFonts w:ascii="Book Antiqua" w:hAnsi="Book Antiqua"/>
          <w:iCs/>
        </w:rPr>
      </w:pPr>
      <w:r w:rsidRPr="00826B36">
        <w:rPr>
          <w:rFonts w:ascii="Book Antiqua" w:hAnsi="Book Antiqua"/>
          <w:iCs/>
        </w:rPr>
        <w:t>Based on the principle of stratified blocked randomization, random numbers were generated using SAS 9.3 statistical software to number the drugs before packaging. The drugs were used sequentially according to the screening order of the patients.</w:t>
      </w:r>
    </w:p>
    <w:p w14:paraId="7036FE26" w14:textId="1BD33787" w:rsidR="00027F08" w:rsidRPr="00826B36" w:rsidRDefault="00027F08" w:rsidP="00382E34">
      <w:pPr>
        <w:snapToGrid w:val="0"/>
        <w:spacing w:line="360" w:lineRule="auto"/>
        <w:ind w:firstLineChars="100" w:firstLine="240"/>
        <w:jc w:val="both"/>
        <w:rPr>
          <w:rFonts w:ascii="Book Antiqua" w:hAnsi="Book Antiqua"/>
          <w:iCs/>
        </w:rPr>
      </w:pPr>
      <w:r w:rsidRPr="00826B36">
        <w:rPr>
          <w:rFonts w:ascii="Book Antiqua" w:hAnsi="Book Antiqua"/>
          <w:iCs/>
        </w:rPr>
        <w:t xml:space="preserve">Prior to drug blinding, we evaluated whether placebo was similar to BLWTG in terms of shape, texture, color, odor, and taste. </w:t>
      </w:r>
      <w:r w:rsidRPr="00826B36">
        <w:rPr>
          <w:rFonts w:ascii="Book Antiqua" w:hAnsi="Book Antiqua"/>
        </w:rPr>
        <w:t xml:space="preserve">For studies performed in patients with gastrointestinal diseases, a qualified placebo must have basically the same shape, taste, odor, and color as the test drug, so that the subjects cannot distinguish between these two products. In the present study, patients could not distinguish placebo from BLWTG by shape, texture, color, odor, or taste, suggesting the placebo met the requirements for blinding. The evaluation results are shown in Appendix 3. The blind codes were divided into classes I and II. </w:t>
      </w:r>
      <w:r w:rsidR="009A7BA3" w:rsidRPr="00826B36">
        <w:rPr>
          <w:rFonts w:ascii="Book Antiqua" w:hAnsi="Book Antiqua"/>
        </w:rPr>
        <w:t xml:space="preserve">Class </w:t>
      </w:r>
      <w:r w:rsidRPr="00826B36">
        <w:rPr>
          <w:rFonts w:ascii="Book Antiqua" w:hAnsi="Book Antiqua"/>
        </w:rPr>
        <w:t xml:space="preserve">I blind code indicated whether a specific drug </w:t>
      </w:r>
      <w:r w:rsidRPr="00826B36">
        <w:rPr>
          <w:rFonts w:ascii="Book Antiqua" w:hAnsi="Book Antiqua"/>
        </w:rPr>
        <w:lastRenderedPageBreak/>
        <w:t>belonged to drug A or B, whereas class II blind code indicated whether drug A or B belonged to BLWTG or placebo. The class I and class II blind codes were stored by the research hospitals and sponsor, respectively.</w:t>
      </w:r>
    </w:p>
    <w:p w14:paraId="08C0EA26" w14:textId="77777777" w:rsidR="00027F08" w:rsidRPr="00826B36" w:rsidRDefault="00027F08" w:rsidP="00382E34">
      <w:pPr>
        <w:snapToGrid w:val="0"/>
        <w:spacing w:line="360" w:lineRule="auto"/>
        <w:jc w:val="both"/>
        <w:rPr>
          <w:rFonts w:ascii="Book Antiqua" w:hAnsi="Book Antiqua"/>
          <w:b/>
        </w:rPr>
      </w:pPr>
    </w:p>
    <w:p w14:paraId="6BE36E79" w14:textId="77777777"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Outcome measurements</w:t>
      </w:r>
    </w:p>
    <w:p w14:paraId="3FC0820F" w14:textId="67E99663" w:rsidR="00027F08" w:rsidRPr="00826B36" w:rsidRDefault="009A7BA3" w:rsidP="00382E34">
      <w:pPr>
        <w:snapToGrid w:val="0"/>
        <w:spacing w:line="360" w:lineRule="auto"/>
        <w:jc w:val="both"/>
        <w:rPr>
          <w:rFonts w:ascii="Book Antiqua" w:hAnsi="Book Antiqua"/>
          <w:b/>
          <w:iCs/>
        </w:rPr>
      </w:pPr>
      <w:r w:rsidRPr="00826B36">
        <w:rPr>
          <w:rFonts w:ascii="Book Antiqua" w:hAnsi="Book Antiqua"/>
          <w:b/>
          <w:iCs/>
        </w:rPr>
        <w:t xml:space="preserve">Primary endpoints: </w:t>
      </w:r>
      <w:r w:rsidR="00027F08" w:rsidRPr="00826B36">
        <w:rPr>
          <w:rFonts w:ascii="Book Antiqua" w:hAnsi="Book Antiqua"/>
        </w:rPr>
        <w:t xml:space="preserve">Improvement of epigastric pain after 6 wk of medication was the primary endpoint. Decrease in the total score of the degree and frequency of epigastric pain at 6 wk after medication by ≥ 50% from baseline was defined as clinically effective. The visual analog score (VAS) was used to evaluate pain severity. The VAS comprised 10-cm lines that marked at the extremes no pain and worst pain imaginable. Patients recorded the levels of pain intensity on the lines. The patients recorded their highest VAS value of epigastric pain in their diary cards, and the researchers used the highest VAS score in the diary cards as the score of the week for epigastric pain. There was one VAS score every week. The number of days of epigastric pain was recorded every week, and the number of days of epigastric pain during the treatment period was analyzed. Total score for severity and frequency of epigastric pain was based on the following criteria: 0 for both severity and frequency if there were no pain; 0 &lt; VAS &lt; 4, </w:t>
      </w:r>
      <w:r w:rsidRPr="00826B36">
        <w:rPr>
          <w:rFonts w:ascii="Book Antiqua" w:hAnsi="Book Antiqua"/>
        </w:rPr>
        <w:t>(</w:t>
      </w:r>
      <w:r w:rsidR="00027F08" w:rsidRPr="00826B36">
        <w:rPr>
          <w:rFonts w:ascii="Book Antiqua" w:hAnsi="Book Antiqua"/>
        </w:rPr>
        <w:t>1</w:t>
      </w:r>
      <w:r w:rsidRPr="00826B36">
        <w:rPr>
          <w:rFonts w:ascii="Book Antiqua" w:hAnsi="Book Antiqua"/>
        </w:rPr>
        <w:t>)</w:t>
      </w:r>
      <w:r w:rsidR="00027F08" w:rsidRPr="00826B36">
        <w:rPr>
          <w:rFonts w:ascii="Book Antiqua" w:hAnsi="Book Antiqua"/>
        </w:rPr>
        <w:t xml:space="preserve"> for severity; 4 ≤ VAS &lt; 7, </w:t>
      </w:r>
      <w:r w:rsidRPr="00826B36">
        <w:rPr>
          <w:rFonts w:ascii="Book Antiqua" w:hAnsi="Book Antiqua"/>
        </w:rPr>
        <w:t>(</w:t>
      </w:r>
      <w:r w:rsidR="00027F08" w:rsidRPr="00826B36">
        <w:rPr>
          <w:rFonts w:ascii="Book Antiqua" w:hAnsi="Book Antiqua"/>
        </w:rPr>
        <w:t>2</w:t>
      </w:r>
      <w:r w:rsidRPr="00826B36">
        <w:rPr>
          <w:rFonts w:ascii="Book Antiqua" w:hAnsi="Book Antiqua"/>
        </w:rPr>
        <w:t>)</w:t>
      </w:r>
      <w:r w:rsidR="00027F08" w:rsidRPr="00826B36">
        <w:rPr>
          <w:rFonts w:ascii="Book Antiqua" w:hAnsi="Book Antiqua"/>
        </w:rPr>
        <w:t xml:space="preserve"> for severity; and 7 ≤ VAS ≤</w:t>
      </w:r>
      <w:r w:rsidR="0020159A" w:rsidRPr="00826B36">
        <w:rPr>
          <w:rFonts w:ascii="Book Antiqua" w:hAnsi="Book Antiqua"/>
        </w:rPr>
        <w:t xml:space="preserve"> </w:t>
      </w:r>
      <w:r w:rsidR="00027F08" w:rsidRPr="00826B36">
        <w:rPr>
          <w:rFonts w:ascii="Book Antiqua" w:hAnsi="Book Antiqua"/>
        </w:rPr>
        <w:t xml:space="preserve">10, </w:t>
      </w:r>
      <w:r w:rsidRPr="00826B36">
        <w:rPr>
          <w:rFonts w:ascii="Book Antiqua" w:hAnsi="Book Antiqua"/>
        </w:rPr>
        <w:t>and (</w:t>
      </w:r>
      <w:r w:rsidR="00027F08" w:rsidRPr="00826B36">
        <w:rPr>
          <w:rFonts w:ascii="Book Antiqua" w:hAnsi="Book Antiqua"/>
        </w:rPr>
        <w:t>3</w:t>
      </w:r>
      <w:r w:rsidRPr="00826B36">
        <w:rPr>
          <w:rFonts w:ascii="Book Antiqua" w:hAnsi="Book Antiqua"/>
        </w:rPr>
        <w:t>)</w:t>
      </w:r>
      <w:r w:rsidR="00027F08" w:rsidRPr="00826B36">
        <w:rPr>
          <w:rFonts w:ascii="Book Antiqua" w:hAnsi="Book Antiqua"/>
        </w:rPr>
        <w:t xml:space="preserve"> for severity; </w:t>
      </w:r>
      <w:r w:rsidRPr="00826B36">
        <w:rPr>
          <w:rFonts w:ascii="Book Antiqua" w:hAnsi="Book Antiqua"/>
        </w:rPr>
        <w:t>(</w:t>
      </w:r>
      <w:r w:rsidR="00027F08" w:rsidRPr="00826B36">
        <w:rPr>
          <w:rFonts w:ascii="Book Antiqua" w:hAnsi="Book Antiqua"/>
        </w:rPr>
        <w:t>1</w:t>
      </w:r>
      <w:r w:rsidRPr="00826B36">
        <w:rPr>
          <w:rFonts w:ascii="Book Antiqua" w:hAnsi="Book Antiqua"/>
        </w:rPr>
        <w:t>)</w:t>
      </w:r>
      <w:r w:rsidR="00027F08" w:rsidRPr="00826B36">
        <w:rPr>
          <w:rFonts w:ascii="Book Antiqua" w:hAnsi="Book Antiqua"/>
        </w:rPr>
        <w:t xml:space="preserve"> for frequency for pain onset ≤ 1 d/wk; </w:t>
      </w:r>
      <w:r w:rsidRPr="00826B36">
        <w:rPr>
          <w:rFonts w:ascii="Book Antiqua" w:hAnsi="Book Antiqua"/>
        </w:rPr>
        <w:t>(</w:t>
      </w:r>
      <w:r w:rsidR="00027F08" w:rsidRPr="00826B36">
        <w:rPr>
          <w:rFonts w:ascii="Book Antiqua" w:hAnsi="Book Antiqua"/>
        </w:rPr>
        <w:t>2</w:t>
      </w:r>
      <w:r w:rsidRPr="00826B36">
        <w:rPr>
          <w:rFonts w:ascii="Book Antiqua" w:hAnsi="Book Antiqua"/>
        </w:rPr>
        <w:t>)</w:t>
      </w:r>
      <w:r w:rsidR="00027F08" w:rsidRPr="00826B36">
        <w:rPr>
          <w:rFonts w:ascii="Book Antiqua" w:hAnsi="Book Antiqua"/>
        </w:rPr>
        <w:t xml:space="preserve"> for frequency for pain onset 2–4 d/wk; and </w:t>
      </w:r>
      <w:r w:rsidRPr="00826B36">
        <w:rPr>
          <w:rFonts w:ascii="Book Antiqua" w:hAnsi="Book Antiqua"/>
        </w:rPr>
        <w:t>(</w:t>
      </w:r>
      <w:r w:rsidR="00027F08" w:rsidRPr="00826B36">
        <w:rPr>
          <w:rFonts w:ascii="Book Antiqua" w:hAnsi="Book Antiqua"/>
        </w:rPr>
        <w:t>3</w:t>
      </w:r>
      <w:r w:rsidRPr="00826B36">
        <w:rPr>
          <w:rFonts w:ascii="Book Antiqua" w:hAnsi="Book Antiqua"/>
        </w:rPr>
        <w:t>)</w:t>
      </w:r>
      <w:r w:rsidR="00027F08" w:rsidRPr="00826B36">
        <w:rPr>
          <w:rFonts w:ascii="Book Antiqua" w:hAnsi="Book Antiqua"/>
        </w:rPr>
        <w:t xml:space="preserve"> for frequency for pain onset ≥ 5 d/wk. The total weekly score was the sum of the severity score and frequency score, and the severity was scored based on the maximum VAS score within a week and evaluated once weekly.</w:t>
      </w:r>
    </w:p>
    <w:p w14:paraId="574A5336" w14:textId="77777777" w:rsidR="00027F08" w:rsidRPr="00826B36" w:rsidRDefault="00027F08" w:rsidP="00382E34">
      <w:pPr>
        <w:snapToGrid w:val="0"/>
        <w:spacing w:line="360" w:lineRule="auto"/>
        <w:jc w:val="both"/>
        <w:rPr>
          <w:rFonts w:ascii="Book Antiqua" w:hAnsi="Book Antiqua"/>
        </w:rPr>
      </w:pPr>
    </w:p>
    <w:p w14:paraId="669D2A15" w14:textId="55FD25C4" w:rsidR="00027F08" w:rsidRPr="00826B36" w:rsidRDefault="00027F08" w:rsidP="00382E34">
      <w:pPr>
        <w:snapToGrid w:val="0"/>
        <w:spacing w:line="360" w:lineRule="auto"/>
        <w:jc w:val="both"/>
        <w:rPr>
          <w:rFonts w:ascii="Book Antiqua" w:hAnsi="Book Antiqua"/>
          <w:b/>
          <w:iCs/>
        </w:rPr>
      </w:pPr>
      <w:r w:rsidRPr="00826B36">
        <w:rPr>
          <w:rFonts w:ascii="Book Antiqua" w:hAnsi="Book Antiqua"/>
          <w:b/>
          <w:iCs/>
        </w:rPr>
        <w:t>Secondary endpoints</w:t>
      </w:r>
      <w:r w:rsidR="009A7BA3" w:rsidRPr="00826B36">
        <w:rPr>
          <w:rFonts w:ascii="Book Antiqua" w:hAnsi="Book Antiqua"/>
          <w:b/>
          <w:iCs/>
        </w:rPr>
        <w:t xml:space="preserve">: </w:t>
      </w:r>
      <w:r w:rsidRPr="00826B36">
        <w:rPr>
          <w:rFonts w:ascii="Book Antiqua" w:hAnsi="Book Antiqua"/>
        </w:rPr>
        <w:t xml:space="preserve">Pain resolution was defined as no epigastric pain within the past ≥ 2 wk. FD was scored based on symptoms including postprandial fullness and discomfort, early satiety, epigastric pain, epigastric burning, belching, pharyngeal obstruction, decreased appetite, fatigue, limb weakness, and irritability. 0 represented no such symptoms. The severity of a symptom was divided into three grades: 3, grade I (mild symptom); 5, grade II (moderate symptom); and 7, grade III (severe symptom). </w:t>
      </w:r>
      <w:r w:rsidRPr="00826B36">
        <w:rPr>
          <w:rFonts w:ascii="Book Antiqua" w:hAnsi="Book Antiqua"/>
        </w:rPr>
        <w:lastRenderedPageBreak/>
        <w:t>The total score of these symptoms was calculated and evaluated at day 0, week 2, week 4, and week 6. The</w:t>
      </w:r>
      <w:r w:rsidRPr="00826B36">
        <w:rPr>
          <w:rFonts w:ascii="Book Antiqua" w:hAnsi="Book Antiqua"/>
          <w:i/>
        </w:rPr>
        <w:t xml:space="preserve"> </w:t>
      </w:r>
      <w:r w:rsidRPr="00826B36">
        <w:rPr>
          <w:rFonts w:ascii="Book Antiqua" w:hAnsi="Book Antiqua"/>
          <w:iCs/>
        </w:rPr>
        <w:t>Functional Digestive Disorders Quality of Life Questionnaire (FDDQL) co</w:t>
      </w:r>
      <w:r w:rsidRPr="00826B36">
        <w:rPr>
          <w:rFonts w:ascii="Book Antiqua" w:hAnsi="Book Antiqua"/>
        </w:rPr>
        <w:t>ntained 43 items in eight domains, namely daily activities (Q1–Q8), anxiety (Q9–Q13), diet (Q14–Q19), sleep (Q20–Q22), discomfort (Q23–Q31), coping with disease (Q32–Q37), control of disease (Q38–Q40), and stress (Q41–Q43). FDDQL was originally developed in French and its Chinese version has been validated in terms of reliabilit</w:t>
      </w:r>
      <w:r w:rsidR="009A7BA3" w:rsidRPr="00826B36">
        <w:rPr>
          <w:rFonts w:ascii="Book Antiqua" w:hAnsi="Book Antiqua"/>
        </w:rPr>
        <w:t>y, validity, and responsiveness</w:t>
      </w:r>
      <w:r w:rsidRPr="00826B36">
        <w:rPr>
          <w:rFonts w:ascii="Book Antiqua" w:hAnsi="Book Antiqua"/>
          <w:vertAlign w:val="superscript"/>
        </w:rPr>
        <w:t>[10]</w:t>
      </w:r>
      <w:r w:rsidRPr="00826B36">
        <w:rPr>
          <w:rFonts w:ascii="Book Antiqua" w:hAnsi="Book Antiqua"/>
        </w:rPr>
        <w:t>. The FDDQL scores were calculated before treatment and 2, 4 and 6 wk after treatment and compared between the two groups. The use of Talcid tablets during the observation period was evaluated.</w:t>
      </w:r>
    </w:p>
    <w:p w14:paraId="36645BD8" w14:textId="77777777" w:rsidR="00027F08" w:rsidRPr="00826B36" w:rsidRDefault="00027F08" w:rsidP="00382E34">
      <w:pPr>
        <w:snapToGrid w:val="0"/>
        <w:spacing w:line="360" w:lineRule="auto"/>
        <w:jc w:val="both"/>
        <w:rPr>
          <w:rFonts w:ascii="Book Antiqua" w:hAnsi="Book Antiqua"/>
          <w:b/>
        </w:rPr>
      </w:pPr>
      <w:bookmarkStart w:id="33" w:name="OLE_LINK9"/>
      <w:bookmarkStart w:id="34" w:name="OLE_LINK10"/>
    </w:p>
    <w:p w14:paraId="43243CBE" w14:textId="77777777"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Compliance</w:t>
      </w:r>
      <w:bookmarkEnd w:id="33"/>
      <w:bookmarkEnd w:id="34"/>
      <w:r w:rsidRPr="00826B36">
        <w:rPr>
          <w:rFonts w:ascii="Book Antiqua" w:hAnsi="Book Antiqua"/>
          <w:b/>
          <w:i/>
          <w:iCs/>
        </w:rPr>
        <w:t xml:space="preserve"> and safety evaluation</w:t>
      </w:r>
    </w:p>
    <w:p w14:paraId="603B259B" w14:textId="77777777" w:rsidR="00027F08" w:rsidRPr="00826B36" w:rsidRDefault="00027F08" w:rsidP="00382E34">
      <w:pPr>
        <w:snapToGrid w:val="0"/>
        <w:spacing w:line="360" w:lineRule="auto"/>
        <w:jc w:val="both"/>
        <w:rPr>
          <w:rFonts w:ascii="Book Antiqua" w:hAnsi="Book Antiqua"/>
        </w:rPr>
      </w:pPr>
      <w:r w:rsidRPr="00826B36">
        <w:rPr>
          <w:rFonts w:ascii="Book Antiqua" w:hAnsi="Book Antiqua"/>
        </w:rPr>
        <w:t>Medication compliance was evaluated based on the ratio between actual dose and desired dose. It was regarded as good if the ratio ranged between 80% and 120%. Difference in medication compliance was compared between these two groups 6 wk after treatment. The changes in laboratory test results, electrocardiographic findings, and vital signs before and after drug administration, and the adverse events and their incidences during the clinical research were also compared.</w:t>
      </w:r>
    </w:p>
    <w:p w14:paraId="581E8A51" w14:textId="77777777" w:rsidR="00027F08" w:rsidRPr="00826B36" w:rsidRDefault="00027F08" w:rsidP="00382E34">
      <w:pPr>
        <w:snapToGrid w:val="0"/>
        <w:spacing w:line="360" w:lineRule="auto"/>
        <w:jc w:val="both"/>
        <w:rPr>
          <w:rFonts w:ascii="Book Antiqua" w:hAnsi="Book Antiqua"/>
        </w:rPr>
      </w:pPr>
    </w:p>
    <w:p w14:paraId="26AD2B8E" w14:textId="77777777"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Statistical analysis</w:t>
      </w:r>
    </w:p>
    <w:p w14:paraId="5C6CB02A" w14:textId="2E5A2C09" w:rsidR="00027F08" w:rsidRPr="00826B36" w:rsidRDefault="009A7BA3" w:rsidP="00382E34">
      <w:pPr>
        <w:snapToGrid w:val="0"/>
        <w:spacing w:line="360" w:lineRule="auto"/>
        <w:jc w:val="both"/>
        <w:rPr>
          <w:rFonts w:ascii="Book Antiqua" w:hAnsi="Book Antiqua"/>
        </w:rPr>
      </w:pPr>
      <w:r w:rsidRPr="00826B36">
        <w:rPr>
          <w:rFonts w:ascii="Book Antiqua" w:hAnsi="Book Antiqua"/>
        </w:rPr>
        <w:t>According to the literature</w:t>
      </w:r>
      <w:r w:rsidR="00027F08" w:rsidRPr="00826B36">
        <w:rPr>
          <w:rFonts w:ascii="Book Antiqua" w:hAnsi="Book Antiqua"/>
          <w:vertAlign w:val="superscript"/>
        </w:rPr>
        <w:t>[7,8,11-14]</w:t>
      </w:r>
      <w:r w:rsidR="00027F08" w:rsidRPr="00826B36">
        <w:rPr>
          <w:rFonts w:ascii="Book Antiqua" w:hAnsi="Book Antiqua"/>
        </w:rPr>
        <w:t>, the clinical response rate of BLWT in treating EPS in FD patients was 70% [50% calculated, with 95% confidence interval (CI) (α = 0.05) and 80% power (β = 0.2)]. The ratio between BLWTG and placebo was designed to b</w:t>
      </w:r>
      <w:r w:rsidRPr="00826B36">
        <w:rPr>
          <w:rFonts w:ascii="Book Antiqua" w:hAnsi="Book Antiqua"/>
        </w:rPr>
        <w:t>e 1:</w:t>
      </w:r>
      <w:r w:rsidR="00027F08" w:rsidRPr="00826B36">
        <w:rPr>
          <w:rFonts w:ascii="Book Antiqua" w:hAnsi="Book Antiqua"/>
        </w:rPr>
        <w:t xml:space="preserve">1, and the sample size was estimated. There were 94 cases in the BLWTG and 94 cases in the placebo groups. The quality of the study was strictly controlled during the observation, and the rate of loss to follow-up was controlled within 20%. The expected total number of cases was 240, with 120 in each group. Statistical analysis was performed using SAS 9.3 software. Two-sided tests were used for all analyses. </w:t>
      </w:r>
      <w:r w:rsidR="00027F08" w:rsidRPr="00826B36">
        <w:rPr>
          <w:rFonts w:ascii="Book Antiqua" w:hAnsi="Book Antiqua"/>
          <w:i/>
        </w:rPr>
        <w:t>P</w:t>
      </w:r>
      <w:r w:rsidR="00027F08" w:rsidRPr="00826B36">
        <w:rPr>
          <w:rFonts w:ascii="Book Antiqua" w:hAnsi="Book Antiqua"/>
        </w:rPr>
        <w:t xml:space="preserve"> ≤ 0.05 was regarded as significant un</w:t>
      </w:r>
      <w:r w:rsidRPr="00826B36">
        <w:rPr>
          <w:rFonts w:ascii="Book Antiqua" w:hAnsi="Book Antiqua"/>
        </w:rPr>
        <w:t>less otherwise indicated. A 95%</w:t>
      </w:r>
      <w:r w:rsidR="00027F08" w:rsidRPr="00826B36">
        <w:rPr>
          <w:rFonts w:ascii="Book Antiqua" w:hAnsi="Book Antiqua"/>
        </w:rPr>
        <w:t xml:space="preserve">CI was used. Based on the intention-to-treat principle, the last observation carried forward method was </w:t>
      </w:r>
      <w:r w:rsidR="00027F08" w:rsidRPr="00826B36">
        <w:rPr>
          <w:rFonts w:ascii="Book Antiqua" w:hAnsi="Book Antiqua"/>
        </w:rPr>
        <w:lastRenderedPageBreak/>
        <w:t>applied for imputing missing data (</w:t>
      </w:r>
      <w:r w:rsidR="00027F08" w:rsidRPr="00826B36">
        <w:rPr>
          <w:rFonts w:ascii="Book Antiqua" w:hAnsi="Book Antiqua"/>
          <w:i/>
          <w:iCs/>
        </w:rPr>
        <w:t>i.e.</w:t>
      </w:r>
      <w:r w:rsidR="00027F08" w:rsidRPr="00826B36">
        <w:rPr>
          <w:rFonts w:ascii="Book Antiqua" w:hAnsi="Book Antiqua"/>
        </w:rPr>
        <w:t xml:space="preserve"> the missing efficacy data was replaced by the efficacy data of the last follow-up). The efficacy analysis was mainly based on </w:t>
      </w:r>
      <w:r w:rsidR="00027F08" w:rsidRPr="00826B36">
        <w:rPr>
          <w:rFonts w:ascii="Book Antiqua" w:hAnsi="Book Antiqua" w:cs="Arial"/>
        </w:rPr>
        <w:t xml:space="preserve">a full </w:t>
      </w:r>
      <w:r w:rsidR="00027F08" w:rsidRPr="00826B36">
        <w:rPr>
          <w:rStyle w:val="af0"/>
          <w:rFonts w:ascii="Book Antiqua" w:hAnsi="Book Antiqua" w:cs="Arial"/>
          <w:color w:val="auto"/>
        </w:rPr>
        <w:t>analysis</w:t>
      </w:r>
      <w:r w:rsidR="00027F08" w:rsidRPr="00826B36">
        <w:rPr>
          <w:rFonts w:ascii="Book Antiqua" w:hAnsi="Book Antiqua" w:cs="Arial"/>
        </w:rPr>
        <w:t xml:space="preserve"> set (</w:t>
      </w:r>
      <w:r w:rsidR="00027F08" w:rsidRPr="00826B36">
        <w:rPr>
          <w:rStyle w:val="af0"/>
          <w:rFonts w:ascii="Book Antiqua" w:hAnsi="Book Antiqua" w:cs="Arial"/>
          <w:color w:val="auto"/>
        </w:rPr>
        <w:t>FAS</w:t>
      </w:r>
      <w:r w:rsidR="00027F08" w:rsidRPr="00826B36">
        <w:rPr>
          <w:rFonts w:ascii="Book Antiqua" w:hAnsi="Book Antiqua" w:cs="Arial"/>
        </w:rPr>
        <w:t>)</w:t>
      </w:r>
      <w:r w:rsidR="00027F08" w:rsidRPr="00826B36">
        <w:rPr>
          <w:rFonts w:ascii="Book Antiqua" w:hAnsi="Book Antiqua"/>
        </w:rPr>
        <w:t>, and the central effect was considered. The effectiveness in these two groups was compared using the Cochran-Mantel-Haenszel-</w:t>
      </w:r>
      <w:r w:rsidR="00027F08" w:rsidRPr="00826B36">
        <w:rPr>
          <w:rFonts w:ascii="Book Antiqua" w:hAnsi="Book Antiqua"/>
          <w:i/>
        </w:rPr>
        <w:t>χ</w:t>
      </w:r>
      <w:r w:rsidR="00027F08" w:rsidRPr="00826B36">
        <w:rPr>
          <w:rFonts w:ascii="Book Antiqua" w:hAnsi="Book Antiqua"/>
          <w:vertAlign w:val="superscript"/>
        </w:rPr>
        <w:t>2</w:t>
      </w:r>
      <w:r w:rsidR="00027F08" w:rsidRPr="00826B36">
        <w:rPr>
          <w:rFonts w:ascii="Book Antiqua" w:hAnsi="Book Antiqua"/>
        </w:rPr>
        <w:t xml:space="preserve"> test with and without cen</w:t>
      </w:r>
      <w:r w:rsidRPr="00826B36">
        <w:rPr>
          <w:rFonts w:ascii="Book Antiqua" w:hAnsi="Book Antiqua"/>
        </w:rPr>
        <w:t>ter stratification, and the 95%</w:t>
      </w:r>
      <w:r w:rsidR="00027F08" w:rsidRPr="00826B36">
        <w:rPr>
          <w:rFonts w:ascii="Book Antiqua" w:hAnsi="Book Antiqua"/>
        </w:rPr>
        <w:t xml:space="preserve">CI of the difference between two groups was calculated. Comparisons of epigastric pain resolution were based on </w:t>
      </w:r>
      <w:r w:rsidR="00027F08" w:rsidRPr="00826B36">
        <w:rPr>
          <w:rFonts w:ascii="Book Antiqua" w:hAnsi="Book Antiqua"/>
          <w:i/>
        </w:rPr>
        <w:t>χ</w:t>
      </w:r>
      <w:r w:rsidR="00027F08" w:rsidRPr="00826B36">
        <w:rPr>
          <w:rFonts w:ascii="Book Antiqua" w:hAnsi="Book Antiqua"/>
          <w:vertAlign w:val="superscript"/>
        </w:rPr>
        <w:t xml:space="preserve">2 </w:t>
      </w:r>
      <w:r w:rsidR="00027F08" w:rsidRPr="00826B36">
        <w:rPr>
          <w:rFonts w:ascii="Book Antiqua" w:hAnsi="Book Antiqua"/>
        </w:rPr>
        <w:t>test or Fisher’s exact test. The safety analysis was mainly based on the descriptive statistics. The adverse events that occurred in this trial are described in a list and their incidences were compared using Fisher’s exact probability test.</w:t>
      </w:r>
    </w:p>
    <w:p w14:paraId="50AF2355" w14:textId="77777777" w:rsidR="00027F08" w:rsidRPr="00826B36" w:rsidRDefault="00027F08" w:rsidP="00382E34">
      <w:pPr>
        <w:snapToGrid w:val="0"/>
        <w:spacing w:line="360" w:lineRule="auto"/>
        <w:jc w:val="both"/>
        <w:rPr>
          <w:rFonts w:ascii="Book Antiqua" w:hAnsi="Book Antiqua"/>
        </w:rPr>
      </w:pPr>
    </w:p>
    <w:p w14:paraId="69EB592E" w14:textId="77777777" w:rsidR="00027F08" w:rsidRPr="00826B36" w:rsidRDefault="00027F08" w:rsidP="00382E34">
      <w:pPr>
        <w:widowControl w:val="0"/>
        <w:snapToGrid w:val="0"/>
        <w:spacing w:line="360" w:lineRule="auto"/>
        <w:jc w:val="both"/>
        <w:outlineLvl w:val="0"/>
        <w:rPr>
          <w:rFonts w:ascii="Book Antiqua" w:eastAsiaTheme="minorEastAsia" w:hAnsi="Book Antiqua" w:cs="Calibri"/>
          <w:b/>
          <w:kern w:val="2"/>
          <w:u w:val="single"/>
        </w:rPr>
      </w:pPr>
      <w:r w:rsidRPr="00826B36">
        <w:rPr>
          <w:rFonts w:ascii="Book Antiqua" w:eastAsiaTheme="minorEastAsia" w:hAnsi="Book Antiqua" w:cs="Calibri"/>
          <w:b/>
          <w:kern w:val="2"/>
          <w:u w:val="single"/>
        </w:rPr>
        <w:t>RESULTS</w:t>
      </w:r>
    </w:p>
    <w:p w14:paraId="04C929BC" w14:textId="7700E388" w:rsidR="00027F08" w:rsidRPr="00826B36" w:rsidRDefault="009A7BA3" w:rsidP="00382E34">
      <w:pPr>
        <w:snapToGrid w:val="0"/>
        <w:spacing w:line="360" w:lineRule="auto"/>
        <w:jc w:val="both"/>
        <w:rPr>
          <w:rFonts w:ascii="Book Antiqua" w:hAnsi="Book Antiqua"/>
          <w:b/>
          <w:i/>
          <w:iCs/>
        </w:rPr>
      </w:pPr>
      <w:r w:rsidRPr="00826B36">
        <w:rPr>
          <w:rFonts w:ascii="Book Antiqua" w:hAnsi="Book Antiqua"/>
          <w:b/>
          <w:i/>
          <w:iCs/>
        </w:rPr>
        <w:t>Study population</w:t>
      </w:r>
    </w:p>
    <w:p w14:paraId="3452B39D" w14:textId="4B81A03C" w:rsidR="00027F08" w:rsidRPr="00826B36" w:rsidRDefault="00027F08" w:rsidP="00382E34">
      <w:pPr>
        <w:snapToGrid w:val="0"/>
        <w:spacing w:line="360" w:lineRule="auto"/>
        <w:jc w:val="both"/>
        <w:rPr>
          <w:rFonts w:ascii="Book Antiqua" w:hAnsi="Book Antiqua"/>
        </w:rPr>
      </w:pPr>
      <w:r w:rsidRPr="00826B36">
        <w:rPr>
          <w:rFonts w:ascii="Book Antiqua" w:hAnsi="Book Antiqua"/>
        </w:rPr>
        <w:t>A total of 382 patients were screened, and 142 were ruled out in accordance with the inclusion/exclusion criteria. Of 240 patients who were randomly enrolled, two were excluded due to lack of medication record and did not enter the FAS; 14 f</w:t>
      </w:r>
      <w:r w:rsidR="009A7BA3" w:rsidRPr="00826B36">
        <w:rPr>
          <w:rFonts w:ascii="Book Antiqua" w:hAnsi="Book Antiqua"/>
        </w:rPr>
        <w:t>ailed to enter the per protocol</w:t>
      </w:r>
      <w:r w:rsidRPr="00826B36">
        <w:rPr>
          <w:rFonts w:ascii="Book Antiqua" w:hAnsi="Book Antiqua"/>
        </w:rPr>
        <w:t xml:space="preserve"> analysis due to reasons such as loss to follow-up, withdrawal from study, and low medication compliance. The drop-out rate showed no significant difference between these two groups (</w:t>
      </w:r>
      <w:r w:rsidRPr="00826B36">
        <w:rPr>
          <w:rFonts w:ascii="Book Antiqua" w:hAnsi="Book Antiqua"/>
          <w:i/>
          <w:iCs/>
        </w:rPr>
        <w:t>P</w:t>
      </w:r>
      <w:r w:rsidRPr="00826B36">
        <w:rPr>
          <w:rFonts w:ascii="Book Antiqua" w:hAnsi="Book Antiqua"/>
        </w:rPr>
        <w:t xml:space="preserve"> &gt; 0.05). Patient enrolment, randomization and follow-up are shown in Figure 2.</w:t>
      </w:r>
    </w:p>
    <w:p w14:paraId="63C16F37" w14:textId="54581E2D" w:rsidR="00027F08"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 xml:space="preserve">The demographic characteristics (age, gender, height, weight, and education level) showed no significant difference between these two groups in FAS analysis (all </w:t>
      </w:r>
      <w:r w:rsidRPr="00826B36">
        <w:rPr>
          <w:rFonts w:ascii="Book Antiqua" w:hAnsi="Book Antiqua"/>
          <w:i/>
        </w:rPr>
        <w:t xml:space="preserve">P </w:t>
      </w:r>
      <w:r w:rsidRPr="00826B36">
        <w:rPr>
          <w:rFonts w:ascii="Book Antiqua" w:hAnsi="Book Antiqua"/>
        </w:rPr>
        <w:t>&gt; 0.05) (Table 1).</w:t>
      </w:r>
    </w:p>
    <w:p w14:paraId="0ED48160" w14:textId="77777777" w:rsidR="00027F08" w:rsidRPr="00826B36" w:rsidRDefault="00027F08" w:rsidP="00382E34">
      <w:pPr>
        <w:snapToGrid w:val="0"/>
        <w:spacing w:line="360" w:lineRule="auto"/>
        <w:jc w:val="both"/>
        <w:rPr>
          <w:rFonts w:ascii="Book Antiqua" w:hAnsi="Book Antiqua"/>
          <w:b/>
        </w:rPr>
      </w:pPr>
    </w:p>
    <w:p w14:paraId="0974050A" w14:textId="77777777" w:rsidR="00027F08" w:rsidRPr="00826B36" w:rsidRDefault="00027F08" w:rsidP="00382E34">
      <w:pPr>
        <w:snapToGrid w:val="0"/>
        <w:spacing w:line="360" w:lineRule="auto"/>
        <w:jc w:val="both"/>
        <w:rPr>
          <w:rFonts w:ascii="Book Antiqua" w:hAnsi="Book Antiqua"/>
          <w:b/>
          <w:i/>
          <w:iCs/>
        </w:rPr>
      </w:pPr>
      <w:r w:rsidRPr="00826B36">
        <w:rPr>
          <w:rFonts w:ascii="Book Antiqua" w:hAnsi="Book Antiqua"/>
          <w:b/>
          <w:i/>
          <w:iCs/>
        </w:rPr>
        <w:t>Baseline analysis of efficacy indicators</w:t>
      </w:r>
    </w:p>
    <w:p w14:paraId="42F1F6D9" w14:textId="77777777" w:rsidR="00027F08" w:rsidRPr="00826B36" w:rsidRDefault="00027F08" w:rsidP="00382E34">
      <w:pPr>
        <w:snapToGrid w:val="0"/>
        <w:spacing w:line="360" w:lineRule="auto"/>
        <w:jc w:val="both"/>
        <w:rPr>
          <w:rFonts w:ascii="Book Antiqua" w:hAnsi="Book Antiqua"/>
        </w:rPr>
      </w:pPr>
      <w:r w:rsidRPr="00826B36">
        <w:rPr>
          <w:rFonts w:ascii="Book Antiqua" w:hAnsi="Book Antiqua"/>
        </w:rPr>
        <w:t>The two groups also showed no significant differences in total epigastric pain score, epigastric pain frequency, total FD clinical score, and FDDQL score, suggesting the disease conditions were comparable between these two groups before treatment (Table 2).</w:t>
      </w:r>
    </w:p>
    <w:p w14:paraId="5797AEBC" w14:textId="77777777" w:rsidR="00027F08" w:rsidRPr="00826B36" w:rsidRDefault="00027F08" w:rsidP="00382E34">
      <w:pPr>
        <w:snapToGrid w:val="0"/>
        <w:spacing w:line="360" w:lineRule="auto"/>
        <w:jc w:val="both"/>
        <w:rPr>
          <w:rFonts w:ascii="Book Antiqua" w:hAnsi="Book Antiqua"/>
        </w:rPr>
      </w:pPr>
    </w:p>
    <w:p w14:paraId="236DBC42" w14:textId="538A7412" w:rsidR="00027F08" w:rsidRPr="00826B36" w:rsidRDefault="00027F08" w:rsidP="00382E34">
      <w:pPr>
        <w:snapToGrid w:val="0"/>
        <w:spacing w:line="360" w:lineRule="auto"/>
        <w:jc w:val="both"/>
        <w:rPr>
          <w:rFonts w:ascii="Book Antiqua" w:hAnsi="Book Antiqua"/>
          <w:b/>
        </w:rPr>
      </w:pPr>
      <w:r w:rsidRPr="00826B36">
        <w:rPr>
          <w:rFonts w:ascii="Book Antiqua" w:hAnsi="Book Antiqua"/>
          <w:b/>
        </w:rPr>
        <w:lastRenderedPageBreak/>
        <w:t>Primary endpoints</w:t>
      </w:r>
      <w:r w:rsidR="009A7BA3" w:rsidRPr="00826B36">
        <w:rPr>
          <w:rFonts w:ascii="Book Antiqua" w:hAnsi="Book Antiqua"/>
          <w:b/>
        </w:rPr>
        <w:t xml:space="preserve">: </w:t>
      </w:r>
      <w:r w:rsidRPr="00826B36">
        <w:rPr>
          <w:rFonts w:ascii="Book Antiqua" w:hAnsi="Book Antiqua"/>
        </w:rPr>
        <w:t>The clinical response rate for epigastric pain was 85.59% in the BLWT group and 28.33% in the placebo group (</w:t>
      </w:r>
      <w:r w:rsidRPr="00826B36">
        <w:rPr>
          <w:rFonts w:ascii="Book Antiqua" w:hAnsi="Book Antiqua"/>
          <w:i/>
        </w:rPr>
        <w:t>P</w:t>
      </w:r>
      <w:r w:rsidRPr="00826B36">
        <w:rPr>
          <w:rFonts w:ascii="Book Antiqua" w:hAnsi="Book Antiqua"/>
        </w:rPr>
        <w:t xml:space="preserve"> &lt; 0.05, after the center effect was eliminated) (Table 3).</w:t>
      </w:r>
    </w:p>
    <w:p w14:paraId="43DC0552" w14:textId="77777777" w:rsidR="00027F08" w:rsidRPr="00826B36" w:rsidRDefault="00027F08" w:rsidP="00382E34">
      <w:pPr>
        <w:snapToGrid w:val="0"/>
        <w:spacing w:line="360" w:lineRule="auto"/>
        <w:jc w:val="both"/>
        <w:rPr>
          <w:rFonts w:ascii="Book Antiqua" w:hAnsi="Book Antiqua"/>
          <w:b/>
        </w:rPr>
      </w:pPr>
    </w:p>
    <w:p w14:paraId="2045BD89" w14:textId="0193BA93" w:rsidR="00027F08" w:rsidRPr="00826B36" w:rsidRDefault="00027F08" w:rsidP="00382E34">
      <w:pPr>
        <w:snapToGrid w:val="0"/>
        <w:spacing w:line="360" w:lineRule="auto"/>
        <w:jc w:val="both"/>
        <w:rPr>
          <w:rFonts w:ascii="Book Antiqua" w:hAnsi="Book Antiqua"/>
          <w:b/>
        </w:rPr>
      </w:pPr>
      <w:r w:rsidRPr="00826B36">
        <w:rPr>
          <w:rFonts w:ascii="Book Antiqua" w:hAnsi="Book Antiqua"/>
          <w:b/>
        </w:rPr>
        <w:t>Secondary endpoints</w:t>
      </w:r>
      <w:r w:rsidR="009A7BA3" w:rsidRPr="00826B36">
        <w:rPr>
          <w:rFonts w:ascii="Book Antiqua" w:hAnsi="Book Antiqua"/>
          <w:b/>
        </w:rPr>
        <w:t xml:space="preserve">: </w:t>
      </w:r>
      <w:r w:rsidRPr="00826B36">
        <w:rPr>
          <w:rFonts w:ascii="Book Antiqua" w:hAnsi="Book Antiqua"/>
        </w:rPr>
        <w:t>The epigastric pain resolution rate was 69.49% in the BLWT group and 15% in the placebo group (</w:t>
      </w:r>
      <w:r w:rsidRPr="00826B36">
        <w:rPr>
          <w:rFonts w:ascii="Book Antiqua" w:hAnsi="Book Antiqua"/>
          <w:i/>
          <w:iCs/>
        </w:rPr>
        <w:t>P</w:t>
      </w:r>
      <w:r w:rsidRPr="00826B36">
        <w:rPr>
          <w:rFonts w:ascii="Book Antiqua" w:hAnsi="Book Antiqua"/>
        </w:rPr>
        <w:t xml:space="preserve"> &lt; 0.0001, after the center effect was eliminated) (Table 4).</w:t>
      </w:r>
    </w:p>
    <w:p w14:paraId="2E84E898" w14:textId="1B693953" w:rsidR="00027F08"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Change in total epigastric pain score (severity score + frequency score) over time was measured on a weekly basis, and the baseline values were matched between the two groups (</w:t>
      </w:r>
      <w:r w:rsidRPr="00826B36">
        <w:rPr>
          <w:rFonts w:ascii="Book Antiqua" w:hAnsi="Book Antiqua"/>
          <w:i/>
        </w:rPr>
        <w:t>P</w:t>
      </w:r>
      <w:r w:rsidRPr="00826B36">
        <w:rPr>
          <w:rFonts w:ascii="Book Antiqua" w:hAnsi="Book Antiqua"/>
        </w:rPr>
        <w:t xml:space="preserve"> = 0.8748). In contrast, the difference became significant 1 wk after treatment (</w:t>
      </w:r>
      <w:r w:rsidRPr="00826B36">
        <w:rPr>
          <w:rFonts w:ascii="Book Antiqua" w:hAnsi="Book Antiqua"/>
          <w:i/>
        </w:rPr>
        <w:t>P</w:t>
      </w:r>
      <w:r w:rsidRPr="00826B36">
        <w:rPr>
          <w:rFonts w:ascii="Book Antiqua" w:hAnsi="Book Antiqua"/>
        </w:rPr>
        <w:t xml:space="preserve"> = 0.0125) and the score remained significantly lower in the BLWTG group than in the placebo group 2 wk after drug discontinuation (</w:t>
      </w:r>
      <w:r w:rsidRPr="00826B36">
        <w:rPr>
          <w:rFonts w:ascii="Book Antiqua" w:hAnsi="Book Antiqua"/>
          <w:i/>
        </w:rPr>
        <w:t>P</w:t>
      </w:r>
      <w:r w:rsidR="009A7BA3" w:rsidRPr="00826B36">
        <w:rPr>
          <w:rFonts w:ascii="Book Antiqua" w:hAnsi="Book Antiqua"/>
        </w:rPr>
        <w:t xml:space="preserve"> &lt; 0.0001) (Table 5).</w:t>
      </w:r>
    </w:p>
    <w:p w14:paraId="3BDBCF0F" w14:textId="007A7D5B" w:rsidR="00027F08" w:rsidRPr="00826B36" w:rsidRDefault="00027F08" w:rsidP="00382E34">
      <w:pPr>
        <w:snapToGrid w:val="0"/>
        <w:spacing w:line="360" w:lineRule="auto"/>
        <w:ind w:firstLineChars="100" w:firstLine="240"/>
        <w:jc w:val="both"/>
        <w:rPr>
          <w:rFonts w:ascii="Book Antiqua" w:hAnsi="Book Antiqua"/>
        </w:rPr>
      </w:pPr>
      <w:bookmarkStart w:id="35" w:name="OLE_LINK11"/>
      <w:bookmarkStart w:id="36" w:name="OLE_LINK12"/>
      <w:r w:rsidRPr="00826B36">
        <w:rPr>
          <w:rFonts w:ascii="Book Antiqua" w:hAnsi="Book Antiqua"/>
        </w:rPr>
        <w:t>The total FD clinical score based on symptoms including postprandial fullness and discomfort, early satiety, epigastric pain, epigastric burning, belching, pharyngeal obstruction, decreased appetite, fatigue, limb weakness, and irritability</w:t>
      </w:r>
      <w:bookmarkEnd w:id="35"/>
      <w:bookmarkEnd w:id="36"/>
      <w:r w:rsidRPr="00826B36">
        <w:rPr>
          <w:rFonts w:ascii="Book Antiqua" w:hAnsi="Book Antiqua"/>
        </w:rPr>
        <w:t xml:space="preserve"> was not significantly different between the two groups at baseline (</w:t>
      </w:r>
      <w:r w:rsidRPr="00826B36">
        <w:rPr>
          <w:rFonts w:ascii="Book Antiqua" w:hAnsi="Book Antiqua"/>
          <w:i/>
        </w:rPr>
        <w:t xml:space="preserve">P </w:t>
      </w:r>
      <w:r w:rsidRPr="00826B36">
        <w:rPr>
          <w:rFonts w:ascii="Book Antiqua" w:hAnsi="Book Antiqua"/>
        </w:rPr>
        <w:t>= 0.458). It became significantly lower in the BLWT group than placebo group at weeks 2, 4 and 6 (</w:t>
      </w:r>
      <w:r w:rsidRPr="00826B36">
        <w:rPr>
          <w:rFonts w:ascii="Book Antiqua" w:hAnsi="Book Antiqua"/>
          <w:i/>
        </w:rPr>
        <w:t xml:space="preserve">P </w:t>
      </w:r>
      <w:r w:rsidR="009A7BA3" w:rsidRPr="00826B36">
        <w:rPr>
          <w:rFonts w:ascii="Book Antiqua" w:hAnsi="Book Antiqua"/>
        </w:rPr>
        <w:t>&lt; 0.05), (Table 6).</w:t>
      </w:r>
    </w:p>
    <w:p w14:paraId="7AA342FE" w14:textId="6DCC1DDD" w:rsidR="00027F08"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The total FDDQL score and the scores of its six dimensions including daily activities, anxiety, diet, sleep, discomfort, coping with disease, control of disease, and stress showed significant differences between the BLWTG and placebo groups at week 6 (</w:t>
      </w:r>
      <w:r w:rsidRPr="00826B36">
        <w:rPr>
          <w:rFonts w:ascii="Book Antiqua" w:hAnsi="Book Antiqua"/>
          <w:i/>
          <w:iCs/>
        </w:rPr>
        <w:t>P</w:t>
      </w:r>
      <w:r w:rsidRPr="00826B36">
        <w:rPr>
          <w:rFonts w:ascii="Book Antiqua" w:hAnsi="Book Antiqua"/>
        </w:rPr>
        <w:t xml:space="preserve"> &lt; 0.05, after the center effect and interaction effect were eliminated). The increases in total FDDQL score and the score of each dimension were significantly higher than </w:t>
      </w:r>
      <w:r w:rsidR="009A7BA3" w:rsidRPr="00826B36">
        <w:rPr>
          <w:rFonts w:ascii="Book Antiqua" w:hAnsi="Book Antiqua"/>
        </w:rPr>
        <w:t>in the placebo group (Table 7).</w:t>
      </w:r>
    </w:p>
    <w:p w14:paraId="644E1497" w14:textId="2EC8E72B" w:rsidR="00027F08"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The rate of Talcid use during the observation period was 7.63% in the BLWTG group and 24.37% in the placebo group (</w:t>
      </w:r>
      <w:r w:rsidRPr="00826B36">
        <w:rPr>
          <w:rFonts w:ascii="Book Antiqua" w:hAnsi="Book Antiqua"/>
          <w:i/>
          <w:iCs/>
        </w:rPr>
        <w:t>P</w:t>
      </w:r>
      <w:r w:rsidRPr="00826B36">
        <w:rPr>
          <w:rFonts w:ascii="Book Antiqua" w:hAnsi="Book Antiqua"/>
        </w:rPr>
        <w:t xml:space="preserve"> &lt; 0.05, after the center effect was eliminated)</w:t>
      </w:r>
      <w:r w:rsidR="00CB2FFD" w:rsidRPr="00826B36">
        <w:rPr>
          <w:rFonts w:ascii="Book Antiqua" w:hAnsi="Book Antiqua"/>
        </w:rPr>
        <w:t xml:space="preserve"> </w:t>
      </w:r>
      <w:r w:rsidRPr="00826B36">
        <w:rPr>
          <w:rFonts w:ascii="Book Antiqua" w:hAnsi="Book Antiqua"/>
        </w:rPr>
        <w:t>(Table 8).</w:t>
      </w:r>
    </w:p>
    <w:p w14:paraId="2278CAAF" w14:textId="77777777" w:rsidR="00027F08" w:rsidRPr="00826B36" w:rsidRDefault="00027F08" w:rsidP="00382E34">
      <w:pPr>
        <w:snapToGrid w:val="0"/>
        <w:spacing w:line="360" w:lineRule="auto"/>
        <w:jc w:val="both"/>
        <w:rPr>
          <w:rFonts w:ascii="Book Antiqua" w:hAnsi="Book Antiqua"/>
        </w:rPr>
      </w:pPr>
    </w:p>
    <w:p w14:paraId="0F046FA6" w14:textId="21F2E25A" w:rsidR="00027F08" w:rsidRPr="00826B36" w:rsidRDefault="009A7BA3" w:rsidP="00382E34">
      <w:pPr>
        <w:snapToGrid w:val="0"/>
        <w:spacing w:line="360" w:lineRule="auto"/>
        <w:jc w:val="both"/>
        <w:rPr>
          <w:rFonts w:ascii="Book Antiqua" w:hAnsi="Book Antiqua"/>
          <w:b/>
          <w:i/>
          <w:iCs/>
        </w:rPr>
      </w:pPr>
      <w:r w:rsidRPr="00826B36">
        <w:rPr>
          <w:rFonts w:ascii="Book Antiqua" w:hAnsi="Book Antiqua"/>
          <w:b/>
          <w:i/>
          <w:iCs/>
        </w:rPr>
        <w:t>Adverse events</w:t>
      </w:r>
    </w:p>
    <w:p w14:paraId="383BDF23" w14:textId="77777777" w:rsidR="00027F08" w:rsidRPr="00826B36" w:rsidRDefault="00027F08" w:rsidP="00382E34">
      <w:pPr>
        <w:snapToGrid w:val="0"/>
        <w:spacing w:line="360" w:lineRule="auto"/>
        <w:jc w:val="both"/>
        <w:rPr>
          <w:rFonts w:ascii="Book Antiqua" w:hAnsi="Book Antiqua"/>
        </w:rPr>
      </w:pPr>
      <w:r w:rsidRPr="00826B36">
        <w:rPr>
          <w:rFonts w:ascii="Book Antiqua" w:hAnsi="Book Antiqua"/>
        </w:rPr>
        <w:lastRenderedPageBreak/>
        <w:t>A total of 41 adverse events occurred in 28 patients during the trial. Fifteen patients (12.5%) in the BLWTG group experienced 23 adverse events, of which one (0.83%) was an adverse reaction (diarrhea) and no serious adverse event was noted. Thirteen patients (10.93%) in the placebo group experienced 18 adverse events. The incidence of adverse events was not significantly different between these two groups (</w:t>
      </w:r>
      <w:r w:rsidRPr="00826B36">
        <w:rPr>
          <w:rFonts w:ascii="Book Antiqua" w:hAnsi="Book Antiqua"/>
          <w:i/>
          <w:iCs/>
        </w:rPr>
        <w:t>P</w:t>
      </w:r>
      <w:r w:rsidRPr="00826B36">
        <w:rPr>
          <w:rFonts w:ascii="Book Antiqua" w:hAnsi="Book Antiqua"/>
        </w:rPr>
        <w:t xml:space="preserve"> &gt; 0.05).</w:t>
      </w:r>
    </w:p>
    <w:p w14:paraId="6BEC2584" w14:textId="77777777" w:rsidR="00027F08" w:rsidRPr="00826B36" w:rsidRDefault="00027F08" w:rsidP="00382E34">
      <w:pPr>
        <w:snapToGrid w:val="0"/>
        <w:spacing w:line="360" w:lineRule="auto"/>
        <w:jc w:val="both"/>
        <w:rPr>
          <w:rFonts w:ascii="Book Antiqua" w:hAnsi="Book Antiqua"/>
          <w:b/>
        </w:rPr>
      </w:pPr>
    </w:p>
    <w:p w14:paraId="5D68370E" w14:textId="71C7E32A" w:rsidR="00027F08" w:rsidRPr="00826B36" w:rsidRDefault="009A7BA3" w:rsidP="00382E34">
      <w:pPr>
        <w:widowControl w:val="0"/>
        <w:snapToGrid w:val="0"/>
        <w:spacing w:line="360" w:lineRule="auto"/>
        <w:jc w:val="both"/>
        <w:outlineLvl w:val="0"/>
        <w:rPr>
          <w:rFonts w:ascii="Book Antiqua" w:eastAsiaTheme="minorEastAsia" w:hAnsi="Book Antiqua" w:cs="Calibri"/>
          <w:b/>
          <w:kern w:val="2"/>
          <w:u w:val="single"/>
        </w:rPr>
      </w:pPr>
      <w:r w:rsidRPr="00826B36">
        <w:rPr>
          <w:rFonts w:ascii="Book Antiqua" w:eastAsiaTheme="minorEastAsia" w:hAnsi="Book Antiqua" w:cs="Calibri"/>
          <w:b/>
          <w:kern w:val="2"/>
          <w:u w:val="single"/>
        </w:rPr>
        <w:t>DISCUSSION</w:t>
      </w:r>
    </w:p>
    <w:p w14:paraId="021508E7" w14:textId="6C591C92" w:rsidR="00027F08" w:rsidRPr="00826B36" w:rsidRDefault="00027F08" w:rsidP="00382E34">
      <w:pPr>
        <w:snapToGrid w:val="0"/>
        <w:spacing w:line="360" w:lineRule="auto"/>
        <w:jc w:val="both"/>
        <w:rPr>
          <w:rFonts w:ascii="Book Antiqua" w:hAnsi="Book Antiqua"/>
        </w:rPr>
      </w:pPr>
      <w:r w:rsidRPr="00826B36">
        <w:rPr>
          <w:rFonts w:ascii="Book Antiqua" w:hAnsi="Book Antiqua"/>
        </w:rPr>
        <w:t xml:space="preserve">The recurrent epigastric pain in FD patients seriously affects quality of life, leading to frequent treatment-seeking behaviors and huge demand for medical resources. The treatments commonly used in western medicine include acid inhibitors, gastric mucosal protective agents, and gastrointestinal stimulants but their effectiveness remains unsatisfactory. A variety of TCM-based therapies has been developed for FD. For instance, acupuncture has been applied </w:t>
      </w:r>
      <w:r w:rsidR="009A7BA3" w:rsidRPr="00826B36">
        <w:rPr>
          <w:rFonts w:ascii="Book Antiqua" w:hAnsi="Book Antiqua"/>
        </w:rPr>
        <w:t>in the clinical treatment of FD</w:t>
      </w:r>
      <w:r w:rsidRPr="00826B36">
        <w:rPr>
          <w:rFonts w:ascii="Book Antiqua" w:hAnsi="Book Antiqua"/>
          <w:vertAlign w:val="superscript"/>
        </w:rPr>
        <w:t>[15]</w:t>
      </w:r>
      <w:r w:rsidRPr="00826B36">
        <w:rPr>
          <w:rFonts w:ascii="Book Antiqua" w:hAnsi="Book Antiqua"/>
        </w:rPr>
        <w:t>; topical application of drugs has been used in patients with gastric pain belonging to the Type of Defici</w:t>
      </w:r>
      <w:r w:rsidR="009A7BA3" w:rsidRPr="00826B36">
        <w:rPr>
          <w:rFonts w:ascii="Book Antiqua" w:hAnsi="Book Antiqua"/>
        </w:rPr>
        <w:t>ency-cold of Spleen and Stomach</w:t>
      </w:r>
      <w:r w:rsidRPr="00826B36">
        <w:rPr>
          <w:rFonts w:ascii="Book Antiqua" w:hAnsi="Book Antiqua"/>
          <w:vertAlign w:val="superscript"/>
        </w:rPr>
        <w:t>[16]</w:t>
      </w:r>
      <w:r w:rsidRPr="00826B36">
        <w:rPr>
          <w:rFonts w:ascii="Book Antiqua" w:hAnsi="Book Antiqua"/>
        </w:rPr>
        <w:t>; an</w:t>
      </w:r>
      <w:r w:rsidR="009A7BA3" w:rsidRPr="00826B36">
        <w:rPr>
          <w:rFonts w:ascii="Book Antiqua" w:hAnsi="Book Antiqua"/>
        </w:rPr>
        <w:t>d massage has also been applied</w:t>
      </w:r>
      <w:r w:rsidRPr="00826B36">
        <w:rPr>
          <w:rFonts w:ascii="Book Antiqua" w:hAnsi="Book Antiqua"/>
          <w:vertAlign w:val="superscript"/>
        </w:rPr>
        <w:t>[17]</w:t>
      </w:r>
      <w:r w:rsidRPr="00826B36">
        <w:rPr>
          <w:rFonts w:ascii="Book Antiqua" w:hAnsi="Book Antiqua"/>
        </w:rPr>
        <w:t xml:space="preserve">. The effectiveness and safety of TCM medications for FD have been validated. For example, </w:t>
      </w:r>
      <w:proofErr w:type="spellStart"/>
      <w:r w:rsidRPr="00826B36">
        <w:rPr>
          <w:rFonts w:ascii="Book Antiqua" w:hAnsi="Book Antiqua"/>
        </w:rPr>
        <w:t>Xiangsha</w:t>
      </w:r>
      <w:proofErr w:type="spellEnd"/>
      <w:r w:rsidRPr="00826B36">
        <w:rPr>
          <w:rFonts w:ascii="Book Antiqua" w:hAnsi="Book Antiqua"/>
        </w:rPr>
        <w:t xml:space="preserve"> </w:t>
      </w:r>
      <w:proofErr w:type="spellStart"/>
      <w:r w:rsidRPr="00826B36">
        <w:rPr>
          <w:rFonts w:ascii="Book Antiqua" w:hAnsi="Book Antiqua"/>
        </w:rPr>
        <w:t>Liujunzi</w:t>
      </w:r>
      <w:proofErr w:type="spellEnd"/>
      <w:r w:rsidRPr="00826B36">
        <w:rPr>
          <w:rFonts w:ascii="Book Antiqua" w:hAnsi="Book Antiqua"/>
        </w:rPr>
        <w:t xml:space="preserve"> </w:t>
      </w:r>
      <w:r w:rsidR="00382E34" w:rsidRPr="00826B36">
        <w:rPr>
          <w:rFonts w:ascii="Book Antiqua" w:hAnsi="Book Antiqua"/>
        </w:rPr>
        <w:t>G</w:t>
      </w:r>
      <w:r w:rsidRPr="00826B36">
        <w:rPr>
          <w:rFonts w:ascii="Book Antiqua" w:hAnsi="Book Antiqua"/>
        </w:rPr>
        <w:t xml:space="preserve">ranules significantly improved early satiety and PDS in FD </w:t>
      </w:r>
      <w:proofErr w:type="gramStart"/>
      <w:r w:rsidRPr="00826B36">
        <w:rPr>
          <w:rFonts w:ascii="Book Antiqua" w:hAnsi="Book Antiqua"/>
        </w:rPr>
        <w:t>patient</w:t>
      </w:r>
      <w:r w:rsidR="009A7BA3" w:rsidRPr="00826B36">
        <w:rPr>
          <w:rFonts w:ascii="Book Antiqua" w:hAnsi="Book Antiqua"/>
        </w:rPr>
        <w:t>s</w:t>
      </w:r>
      <w:r w:rsidRPr="00826B36">
        <w:rPr>
          <w:rFonts w:ascii="Book Antiqua" w:hAnsi="Book Antiqua"/>
          <w:vertAlign w:val="superscript"/>
        </w:rPr>
        <w:t>[</w:t>
      </w:r>
      <w:proofErr w:type="gramEnd"/>
      <w:r w:rsidRPr="00826B36">
        <w:rPr>
          <w:rFonts w:ascii="Book Antiqua" w:hAnsi="Book Antiqua"/>
          <w:vertAlign w:val="superscript"/>
        </w:rPr>
        <w:t>18]</w:t>
      </w:r>
      <w:r w:rsidRPr="00826B36">
        <w:rPr>
          <w:rFonts w:ascii="Book Antiqua" w:hAnsi="Book Antiqua"/>
        </w:rPr>
        <w:t xml:space="preserve">; administration of Zhizhu Kuanzhong capsules was </w:t>
      </w:r>
      <w:r w:rsidR="00FC1FB7" w:rsidRPr="00826B36">
        <w:rPr>
          <w:rFonts w:ascii="Book Antiqua" w:hAnsi="Book Antiqua"/>
        </w:rPr>
        <w:t>piement</w:t>
      </w:r>
      <w:r w:rsidRPr="00826B36">
        <w:rPr>
          <w:rFonts w:ascii="Book Antiqua" w:hAnsi="Book Antiqua"/>
        </w:rPr>
        <w:t>erior over placebo in treating PDS, with</w:t>
      </w:r>
      <w:r w:rsidR="009A7BA3" w:rsidRPr="00826B36">
        <w:rPr>
          <w:rFonts w:ascii="Book Antiqua" w:hAnsi="Book Antiqua"/>
        </w:rPr>
        <w:t xml:space="preserve"> a response rate of up to 54.7%</w:t>
      </w:r>
      <w:r w:rsidRPr="00826B36">
        <w:rPr>
          <w:rFonts w:ascii="Book Antiqua" w:hAnsi="Book Antiqua"/>
          <w:vertAlign w:val="superscript"/>
        </w:rPr>
        <w:t>[6]</w:t>
      </w:r>
      <w:r w:rsidRPr="00826B36">
        <w:rPr>
          <w:rFonts w:ascii="Book Antiqua" w:hAnsi="Book Antiqua"/>
        </w:rPr>
        <w:t>. However, few studies have explored the role of TCM medications for EPS in FD patients.</w:t>
      </w:r>
    </w:p>
    <w:p w14:paraId="7C034035" w14:textId="72257EE5" w:rsidR="00027F08"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Based on the ancient formulas Jinlingzi San and Zuojin Wan, BLWTG was deve</w:t>
      </w:r>
      <w:r w:rsidR="009A7BA3" w:rsidRPr="00826B36">
        <w:rPr>
          <w:rFonts w:ascii="Book Antiqua" w:hAnsi="Book Antiqua"/>
        </w:rPr>
        <w:t>loped by Dr. Dong Jianhua (1918–</w:t>
      </w:r>
      <w:r w:rsidRPr="00826B36">
        <w:rPr>
          <w:rFonts w:ascii="Book Antiqua" w:hAnsi="Book Antiqua"/>
        </w:rPr>
        <w:t xml:space="preserve">2001), with its main ingredients including </w:t>
      </w:r>
      <w:r w:rsidRPr="00826B36">
        <w:rPr>
          <w:rFonts w:ascii="Book Antiqua" w:hAnsi="Book Antiqua"/>
          <w:i/>
        </w:rPr>
        <w:t xml:space="preserve">Fructus Litseae, Fructus Meliae Toosendan, Rhizoma Corydalis, Radix et Rhizoma Rhei, Rhizoma Coptidis, Fructus Evodiae, Rhizoma Cyperi, Fructus Citri, Fructus Citri Sarcodactylis, Endoconcha Sepia, </w:t>
      </w:r>
      <w:r w:rsidRPr="00826B36">
        <w:rPr>
          <w:rFonts w:ascii="Book Antiqua" w:hAnsi="Book Antiqua"/>
        </w:rPr>
        <w:t>and</w:t>
      </w:r>
      <w:r w:rsidRPr="00826B36">
        <w:rPr>
          <w:rFonts w:ascii="Book Antiqua" w:hAnsi="Book Antiqua"/>
          <w:i/>
        </w:rPr>
        <w:t xml:space="preserve"> Concha Arcae</w:t>
      </w:r>
      <w:r w:rsidRPr="00826B36">
        <w:rPr>
          <w:rFonts w:ascii="Book Antiqua" w:hAnsi="Book Antiqua"/>
        </w:rPr>
        <w:t xml:space="preserve">. BLWTG was licensed in China in 2016 and is currently widely used in clinical practice. Its annual sales reached 350 million RMB yuan in 2019. Pharmacodynamic studies have found that BLWTG can inhibit gastric acid secretion, increase the pH level of gastric juice, and suppress pepsin activity; it can prevent and repair gastric mucosal damage and have analgesic and antispasmodic effects on gastric </w:t>
      </w:r>
      <w:r w:rsidRPr="00826B36">
        <w:rPr>
          <w:rFonts w:ascii="Book Antiqua" w:hAnsi="Book Antiqua"/>
        </w:rPr>
        <w:lastRenderedPageBreak/>
        <w:t>pain spasm</w:t>
      </w:r>
      <w:r w:rsidR="009A7BA3" w:rsidRPr="00826B36">
        <w:rPr>
          <w:rFonts w:ascii="Book Antiqua" w:hAnsi="Book Antiqua"/>
        </w:rPr>
        <w:t>.</w:t>
      </w:r>
      <w:r w:rsidRPr="00826B36">
        <w:rPr>
          <w:rFonts w:ascii="Book Antiqua" w:hAnsi="Book Antiqua"/>
        </w:rPr>
        <w:t xml:space="preserve"> Based on the drug formula, the drug contents and pharmacological studies on BLWTG as shown in Supplementary Table 1 (Appendix I) may help to reveal the mechanism of action of this formula in treating EPS in FD patients. The present study demonstrated the excellent efficacy of BLWTG in alleviating pain. After 6 wk of treatment, the response rate and epigastric pain resolution rate were significantly higher in the BLWTG group than placebo group (clinical response rate: 85.59% </w:t>
      </w:r>
      <w:r w:rsidRPr="00826B36">
        <w:rPr>
          <w:rFonts w:ascii="Book Antiqua" w:hAnsi="Book Antiqua"/>
          <w:i/>
          <w:iCs/>
        </w:rPr>
        <w:t xml:space="preserve">vs </w:t>
      </w:r>
      <w:r w:rsidRPr="00826B36">
        <w:rPr>
          <w:rFonts w:ascii="Book Antiqua" w:hAnsi="Book Antiqua"/>
        </w:rPr>
        <w:t>28.33%; pain resolution rate: 69.49%</w:t>
      </w:r>
      <w:r w:rsidRPr="00826B36">
        <w:rPr>
          <w:rFonts w:ascii="Book Antiqua" w:hAnsi="Book Antiqua"/>
          <w:i/>
          <w:iCs/>
        </w:rPr>
        <w:t xml:space="preserve"> vs </w:t>
      </w:r>
      <w:r w:rsidRPr="00826B36">
        <w:rPr>
          <w:rFonts w:ascii="Book Antiqua" w:hAnsi="Book Antiqua"/>
        </w:rPr>
        <w:t>15%),which is consistent with the TCM theory, findings of modern pharmacological research, and clinical experiences related to the composition of the formula. Thus, BLWTG may be a good analgesic</w:t>
      </w:r>
      <w:r w:rsidR="00EA0AA5" w:rsidRPr="00826B36">
        <w:rPr>
          <w:rFonts w:ascii="Book Antiqua" w:hAnsi="Book Antiqua"/>
        </w:rPr>
        <w:t xml:space="preserve"> option for EPS in FD patients.</w:t>
      </w:r>
    </w:p>
    <w:p w14:paraId="23C33D99" w14:textId="23821A2B" w:rsidR="00027F08" w:rsidRPr="00826B36" w:rsidRDefault="00027F08" w:rsidP="00382E34">
      <w:pPr>
        <w:snapToGrid w:val="0"/>
        <w:spacing w:line="360" w:lineRule="auto"/>
        <w:ind w:firstLineChars="100" w:firstLine="240"/>
        <w:jc w:val="both"/>
        <w:rPr>
          <w:rFonts w:ascii="Book Antiqua" w:hAnsi="Book Antiqua"/>
        </w:rPr>
      </w:pPr>
      <w:r w:rsidRPr="00826B36">
        <w:rPr>
          <w:rFonts w:ascii="Book Antiqua" w:hAnsi="Book Antiqua"/>
        </w:rPr>
        <w:t xml:space="preserve">However, there were some limitations in this study. First, this study only included FD patients with EPS and the results might not be applicable for patients with upper gastrointestinal pain due to other upper abdominal diseases. Second, our study did not include </w:t>
      </w:r>
      <w:r w:rsidRPr="00826B36">
        <w:rPr>
          <w:rFonts w:ascii="Book Antiqua" w:hAnsi="Book Antiqua"/>
          <w:i/>
        </w:rPr>
        <w:t>H. pylori</w:t>
      </w:r>
      <w:r w:rsidRPr="00826B36">
        <w:rPr>
          <w:rFonts w:ascii="Book Antiqua" w:hAnsi="Book Antiqua"/>
        </w:rPr>
        <w:t xml:space="preserve">-positive patients, which also limited the extrapolation of BLWTG to other patient populations. </w:t>
      </w:r>
      <w:r w:rsidR="00725773" w:rsidRPr="00826B36">
        <w:rPr>
          <w:rFonts w:ascii="Book Antiqua" w:hAnsi="Book Antiqua"/>
        </w:rPr>
        <w:t xml:space="preserve">Thirdly, </w:t>
      </w:r>
      <w:r w:rsidR="00E57161" w:rsidRPr="00826B36">
        <w:rPr>
          <w:rFonts w:ascii="Book Antiqua" w:hAnsi="Book Antiqua"/>
        </w:rPr>
        <w:t xml:space="preserve">parallel controlled studies comparing BLWTG and PPI may be carried out in future to identify the patients who will benefit most from BLWTG and set the precise dose ranges. </w:t>
      </w:r>
      <w:r w:rsidRPr="00826B36">
        <w:rPr>
          <w:rFonts w:ascii="Book Antiqua" w:hAnsi="Book Antiqua"/>
        </w:rPr>
        <w:t>Finally, BLWTG is composed of 11 TCM ingredients and its complex action mechanisms warrant further investigation.</w:t>
      </w:r>
    </w:p>
    <w:p w14:paraId="141EE93B" w14:textId="77777777" w:rsidR="00027F08" w:rsidRPr="00826B36" w:rsidRDefault="00027F08" w:rsidP="00382E34">
      <w:pPr>
        <w:snapToGrid w:val="0"/>
        <w:spacing w:line="360" w:lineRule="auto"/>
        <w:jc w:val="both"/>
        <w:rPr>
          <w:rFonts w:ascii="Book Antiqua" w:hAnsi="Book Antiqua"/>
        </w:rPr>
      </w:pPr>
    </w:p>
    <w:p w14:paraId="406C4634" w14:textId="77777777" w:rsidR="00EA0AA5" w:rsidRPr="00826B36" w:rsidRDefault="00EA0AA5" w:rsidP="00382E34">
      <w:pPr>
        <w:adjustRightInd w:val="0"/>
        <w:snapToGrid w:val="0"/>
        <w:spacing w:line="360" w:lineRule="auto"/>
        <w:jc w:val="both"/>
        <w:rPr>
          <w:rFonts w:ascii="Book Antiqua" w:hAnsi="Book Antiqua"/>
          <w:b/>
          <w:color w:val="000000"/>
          <w:u w:val="single"/>
        </w:rPr>
      </w:pPr>
      <w:r w:rsidRPr="00826B36">
        <w:rPr>
          <w:rFonts w:ascii="Book Antiqua" w:hAnsi="Book Antiqua"/>
          <w:b/>
          <w:color w:val="000000"/>
          <w:u w:val="single"/>
        </w:rPr>
        <w:t>ARTICLE HIGHLIGHTS</w:t>
      </w:r>
    </w:p>
    <w:p w14:paraId="1BCB582B" w14:textId="4004E95E" w:rsidR="00027F08" w:rsidRPr="00826B36" w:rsidRDefault="00EA0AA5" w:rsidP="00382E34">
      <w:pPr>
        <w:widowControl w:val="0"/>
        <w:adjustRightInd w:val="0"/>
        <w:snapToGrid w:val="0"/>
        <w:spacing w:line="360" w:lineRule="auto"/>
        <w:jc w:val="both"/>
        <w:rPr>
          <w:rFonts w:ascii="Book Antiqua" w:hAnsi="Book Antiqua"/>
          <w:b/>
          <w:i/>
        </w:rPr>
      </w:pPr>
      <w:r w:rsidRPr="00826B36">
        <w:rPr>
          <w:rFonts w:ascii="Book Antiqua" w:hAnsi="Book Antiqua"/>
          <w:b/>
          <w:i/>
        </w:rPr>
        <w:t>Research background</w:t>
      </w:r>
    </w:p>
    <w:p w14:paraId="63023A3E" w14:textId="31A9FB39" w:rsidR="00027F08" w:rsidRPr="00826B36" w:rsidRDefault="00027F08" w:rsidP="00382E34">
      <w:pPr>
        <w:widowControl w:val="0"/>
        <w:adjustRightInd w:val="0"/>
        <w:snapToGrid w:val="0"/>
        <w:spacing w:line="360" w:lineRule="auto"/>
        <w:jc w:val="both"/>
        <w:rPr>
          <w:rFonts w:ascii="Book Antiqua" w:hAnsi="Book Antiqua"/>
        </w:rPr>
      </w:pPr>
      <w:r w:rsidRPr="00826B36">
        <w:rPr>
          <w:rFonts w:ascii="Book Antiqua" w:hAnsi="Book Antiqua"/>
        </w:rPr>
        <w:t>Recent research has suggest</w:t>
      </w:r>
      <w:r w:rsidR="009D753C" w:rsidRPr="00826B36">
        <w:rPr>
          <w:rFonts w:ascii="Book Antiqua" w:hAnsi="Book Antiqua"/>
        </w:rPr>
        <w:t>ed</w:t>
      </w:r>
      <w:r w:rsidRPr="00826B36">
        <w:rPr>
          <w:rFonts w:ascii="Book Antiqua" w:hAnsi="Book Antiqua"/>
        </w:rPr>
        <w:t xml:space="preserve"> that although </w:t>
      </w:r>
      <w:proofErr w:type="spellStart"/>
      <w:r w:rsidRPr="00826B36">
        <w:rPr>
          <w:rFonts w:ascii="Book Antiqua" w:hAnsi="Book Antiqua"/>
        </w:rPr>
        <w:t>prokinetic</w:t>
      </w:r>
      <w:proofErr w:type="spellEnd"/>
      <w:r w:rsidRPr="00826B36">
        <w:rPr>
          <w:rFonts w:ascii="Book Antiqua" w:hAnsi="Book Antiqua"/>
        </w:rPr>
        <w:t xml:space="preserve"> agents, acid suppressors, and radical treatment for </w:t>
      </w:r>
      <w:r w:rsidR="00EA0AA5" w:rsidRPr="00826B36">
        <w:rPr>
          <w:rFonts w:ascii="Book Antiqua" w:hAnsi="Book Antiqua"/>
          <w:i/>
        </w:rPr>
        <w:t>Helicobacter pylori</w:t>
      </w:r>
      <w:r w:rsidRPr="00826B36">
        <w:rPr>
          <w:rFonts w:ascii="Book Antiqua" w:hAnsi="Book Antiqua"/>
        </w:rPr>
        <w:t xml:space="preserve"> infection may be effective in patients with functional dyspepsia (FD), a large proportion of patients still failed to respond to these treatments or may suffer from severe adverse reactions. Many traditional Chinese medicinal (TCM) herbs can regulate the status of entire body and have shown special advantages in the treatment of functional diseases.</w:t>
      </w:r>
    </w:p>
    <w:p w14:paraId="678152F2" w14:textId="77777777" w:rsidR="00027F08" w:rsidRPr="00826B36" w:rsidRDefault="00027F08" w:rsidP="00382E34">
      <w:pPr>
        <w:autoSpaceDE w:val="0"/>
        <w:autoSpaceDN w:val="0"/>
        <w:adjustRightInd w:val="0"/>
        <w:snapToGrid w:val="0"/>
        <w:spacing w:line="360" w:lineRule="auto"/>
        <w:jc w:val="both"/>
        <w:rPr>
          <w:rFonts w:ascii="Book Antiqua" w:hAnsi="Book Antiqua" w:cs="Times"/>
        </w:rPr>
      </w:pPr>
    </w:p>
    <w:p w14:paraId="6757FE28" w14:textId="15AB1323" w:rsidR="00027F08" w:rsidRPr="00826B36" w:rsidRDefault="00EA0AA5" w:rsidP="00382E34">
      <w:pPr>
        <w:widowControl w:val="0"/>
        <w:adjustRightInd w:val="0"/>
        <w:snapToGrid w:val="0"/>
        <w:spacing w:line="360" w:lineRule="auto"/>
        <w:jc w:val="both"/>
        <w:rPr>
          <w:rFonts w:ascii="Book Antiqua" w:hAnsi="Book Antiqua"/>
          <w:b/>
          <w:i/>
        </w:rPr>
      </w:pPr>
      <w:r w:rsidRPr="00826B36">
        <w:rPr>
          <w:rFonts w:ascii="Book Antiqua" w:hAnsi="Book Antiqua"/>
          <w:b/>
          <w:i/>
        </w:rPr>
        <w:t>Research motivation</w:t>
      </w:r>
    </w:p>
    <w:p w14:paraId="35BE221E" w14:textId="77777777" w:rsidR="00027F08" w:rsidRPr="00826B36" w:rsidRDefault="00027F08" w:rsidP="00382E34">
      <w:pPr>
        <w:widowControl w:val="0"/>
        <w:adjustRightInd w:val="0"/>
        <w:snapToGrid w:val="0"/>
        <w:spacing w:line="360" w:lineRule="auto"/>
        <w:jc w:val="both"/>
        <w:rPr>
          <w:rFonts w:ascii="Book Antiqua" w:hAnsi="Book Antiqua"/>
        </w:rPr>
      </w:pPr>
      <w:r w:rsidRPr="00826B36">
        <w:rPr>
          <w:rFonts w:ascii="Book Antiqua" w:hAnsi="Book Antiqua"/>
        </w:rPr>
        <w:lastRenderedPageBreak/>
        <w:t>Although the currently available drugs for FD can, to some extent, improve the symptoms, they are still ineffective or have severe adverse reactions in some patients. The present study was designed to verify the efficacy of Biling Weitong Granules (BLWTG), a TCM herbal compound formula, in alleviating the epigastric pain syndrome (EPS) in FD patients, in an attempt to provide an effective prescription for the clinical treatment of this disease.</w:t>
      </w:r>
    </w:p>
    <w:p w14:paraId="5A2FADB7" w14:textId="77777777" w:rsidR="00027F08" w:rsidRPr="00826B36" w:rsidRDefault="00027F08" w:rsidP="00382E34">
      <w:pPr>
        <w:autoSpaceDE w:val="0"/>
        <w:autoSpaceDN w:val="0"/>
        <w:adjustRightInd w:val="0"/>
        <w:snapToGrid w:val="0"/>
        <w:spacing w:line="360" w:lineRule="auto"/>
        <w:jc w:val="both"/>
        <w:rPr>
          <w:rFonts w:ascii="Book Antiqua" w:hAnsi="Book Antiqua" w:cs="Arial Narrow"/>
          <w:b/>
          <w:bCs/>
          <w:i/>
          <w:iCs/>
        </w:rPr>
      </w:pPr>
    </w:p>
    <w:p w14:paraId="722836FE" w14:textId="75429A49" w:rsidR="00027F08" w:rsidRPr="00826B36" w:rsidRDefault="00EA0AA5" w:rsidP="00382E34">
      <w:pPr>
        <w:widowControl w:val="0"/>
        <w:adjustRightInd w:val="0"/>
        <w:snapToGrid w:val="0"/>
        <w:spacing w:line="360" w:lineRule="auto"/>
        <w:jc w:val="both"/>
        <w:rPr>
          <w:rFonts w:ascii="Book Antiqua" w:hAnsi="Book Antiqua"/>
          <w:b/>
          <w:i/>
        </w:rPr>
      </w:pPr>
      <w:r w:rsidRPr="00826B36">
        <w:rPr>
          <w:rFonts w:ascii="Book Antiqua" w:hAnsi="Book Antiqua"/>
          <w:b/>
          <w:i/>
        </w:rPr>
        <w:t>Research objectives</w:t>
      </w:r>
    </w:p>
    <w:p w14:paraId="0BD2B599" w14:textId="1F4A5511" w:rsidR="00027F08" w:rsidRPr="00826B36" w:rsidRDefault="00027F08" w:rsidP="00382E34">
      <w:pPr>
        <w:widowControl w:val="0"/>
        <w:adjustRightInd w:val="0"/>
        <w:snapToGrid w:val="0"/>
        <w:spacing w:line="360" w:lineRule="auto"/>
        <w:jc w:val="both"/>
        <w:rPr>
          <w:rFonts w:ascii="Book Antiqua" w:hAnsi="Book Antiqua"/>
        </w:rPr>
      </w:pPr>
      <w:r w:rsidRPr="00826B36">
        <w:rPr>
          <w:rFonts w:ascii="Book Antiqua" w:hAnsi="Book Antiqua"/>
        </w:rPr>
        <w:t>The aim of the study was to evaluate the clinical efficacy and safety of BLWTG in tr</w:t>
      </w:r>
      <w:r w:rsidR="00EA0AA5" w:rsidRPr="00826B36">
        <w:rPr>
          <w:rFonts w:ascii="Book Antiqua" w:hAnsi="Book Antiqua"/>
        </w:rPr>
        <w:t>eating EPS in patients with FD.</w:t>
      </w:r>
    </w:p>
    <w:p w14:paraId="2D8D63DC" w14:textId="77777777" w:rsidR="00027F08" w:rsidRPr="00826B36" w:rsidRDefault="00027F08" w:rsidP="00382E34">
      <w:pPr>
        <w:snapToGrid w:val="0"/>
        <w:spacing w:line="360" w:lineRule="auto"/>
        <w:jc w:val="both"/>
        <w:rPr>
          <w:rFonts w:ascii="Book Antiqua" w:hAnsi="Book Antiqua" w:cs="Times"/>
        </w:rPr>
      </w:pPr>
      <w:r w:rsidRPr="00826B36">
        <w:rPr>
          <w:rFonts w:ascii="Book Antiqua" w:hAnsi="Book Antiqua" w:cs="Book Antiqua"/>
        </w:rPr>
        <w:t xml:space="preserve"> </w:t>
      </w:r>
    </w:p>
    <w:p w14:paraId="243CA805" w14:textId="10E80FAE" w:rsidR="00027F08" w:rsidRPr="00826B36" w:rsidRDefault="00EA0AA5" w:rsidP="00382E34">
      <w:pPr>
        <w:widowControl w:val="0"/>
        <w:adjustRightInd w:val="0"/>
        <w:snapToGrid w:val="0"/>
        <w:spacing w:line="360" w:lineRule="auto"/>
        <w:jc w:val="both"/>
        <w:rPr>
          <w:rFonts w:ascii="Book Antiqua" w:hAnsi="Book Antiqua"/>
          <w:b/>
          <w:i/>
        </w:rPr>
      </w:pPr>
      <w:r w:rsidRPr="00826B36">
        <w:rPr>
          <w:rFonts w:ascii="Book Antiqua" w:hAnsi="Book Antiqua"/>
          <w:b/>
          <w:i/>
        </w:rPr>
        <w:t>Research methods</w:t>
      </w:r>
    </w:p>
    <w:p w14:paraId="46068B07" w14:textId="61178469" w:rsidR="00027F08" w:rsidRPr="00826B36" w:rsidRDefault="00027F08" w:rsidP="00382E34">
      <w:pPr>
        <w:widowControl w:val="0"/>
        <w:adjustRightInd w:val="0"/>
        <w:snapToGrid w:val="0"/>
        <w:spacing w:line="360" w:lineRule="auto"/>
        <w:jc w:val="both"/>
        <w:rPr>
          <w:rFonts w:ascii="Book Antiqua" w:hAnsi="Book Antiqua"/>
        </w:rPr>
      </w:pPr>
      <w:r w:rsidRPr="00826B36">
        <w:rPr>
          <w:rFonts w:ascii="Book Antiqua" w:hAnsi="Book Antiqua"/>
        </w:rPr>
        <w:t xml:space="preserve">In this multicenter, stratified, randomized, double-blind, placebo-controlled, parallel group clinical trial, eligible patients were randomized into the BLWTG and placebo groups who were treated for 6 wk. Efficacy indicators including the severity and frequency of EPS, the resolution rate of epigastric pain, the total score of FD symptoms and the </w:t>
      </w:r>
      <w:r w:rsidR="00214F02" w:rsidRPr="00826B36">
        <w:rPr>
          <w:rFonts w:ascii="Book Antiqua" w:hAnsi="Book Antiqua"/>
        </w:rPr>
        <w:t>Functional Digestive Disorder</w:t>
      </w:r>
      <w:r w:rsidR="00EA0AA5" w:rsidRPr="00826B36">
        <w:rPr>
          <w:rFonts w:ascii="Book Antiqua" w:hAnsi="Book Antiqua"/>
        </w:rPr>
        <w:t xml:space="preserve">s Quality of Life Questionnaire </w:t>
      </w:r>
      <w:r w:rsidRPr="00826B36">
        <w:rPr>
          <w:rFonts w:ascii="Book Antiqua" w:hAnsi="Book Antiqua"/>
        </w:rPr>
        <w:t xml:space="preserve">scores and safety indicators including adverse events were observed and compared. Two-sided tests were used for all analyses. </w:t>
      </w:r>
      <w:r w:rsidRPr="00826B36">
        <w:rPr>
          <w:rFonts w:ascii="Book Antiqua" w:hAnsi="Book Antiqua"/>
          <w:i/>
          <w:iCs/>
        </w:rPr>
        <w:t>P</w:t>
      </w:r>
      <w:r w:rsidRPr="00826B36">
        <w:rPr>
          <w:rFonts w:ascii="Book Antiqua" w:hAnsi="Book Antiqua"/>
        </w:rPr>
        <w:t xml:space="preserve"> ≤ 0.05 was regarded as significant un</w:t>
      </w:r>
      <w:r w:rsidR="00EA0AA5" w:rsidRPr="00826B36">
        <w:rPr>
          <w:rFonts w:ascii="Book Antiqua" w:hAnsi="Book Antiqua"/>
        </w:rPr>
        <w:t>less otherwise indicated. A 95% confidence interval</w:t>
      </w:r>
      <w:r w:rsidRPr="00826B36">
        <w:rPr>
          <w:rFonts w:ascii="Book Antiqua" w:hAnsi="Book Antiqua"/>
        </w:rPr>
        <w:t xml:space="preserve"> was used. Based on the intention-to-treat principle, the last observation carried forward method was applied for imputing missing data (</w:t>
      </w:r>
      <w:r w:rsidRPr="00826B36">
        <w:rPr>
          <w:rFonts w:ascii="Book Antiqua" w:hAnsi="Book Antiqua"/>
          <w:i/>
          <w:iCs/>
        </w:rPr>
        <w:t>i.e</w:t>
      </w:r>
      <w:r w:rsidRPr="00826B36">
        <w:rPr>
          <w:rFonts w:ascii="Book Antiqua" w:hAnsi="Book Antiqua"/>
        </w:rPr>
        <w:t>. the missing efficacy data was replaced by the efficacy data of the last follow-up). The efficacy analysis was mainly based on a full analysis set, and the central effect was considered.</w:t>
      </w:r>
    </w:p>
    <w:p w14:paraId="041062C3" w14:textId="77777777" w:rsidR="00027F08" w:rsidRPr="00826B36" w:rsidRDefault="00027F08" w:rsidP="00382E34">
      <w:pPr>
        <w:autoSpaceDE w:val="0"/>
        <w:autoSpaceDN w:val="0"/>
        <w:adjustRightInd w:val="0"/>
        <w:snapToGrid w:val="0"/>
        <w:spacing w:line="360" w:lineRule="auto"/>
        <w:jc w:val="both"/>
        <w:rPr>
          <w:rFonts w:ascii="Book Antiqua" w:hAnsi="Book Antiqua" w:cs="Times"/>
        </w:rPr>
      </w:pPr>
    </w:p>
    <w:p w14:paraId="03A996CE" w14:textId="5D5B4B14" w:rsidR="00027F08" w:rsidRPr="00826B36" w:rsidRDefault="00EA0AA5" w:rsidP="00382E34">
      <w:pPr>
        <w:widowControl w:val="0"/>
        <w:adjustRightInd w:val="0"/>
        <w:snapToGrid w:val="0"/>
        <w:spacing w:line="360" w:lineRule="auto"/>
        <w:jc w:val="both"/>
        <w:rPr>
          <w:rFonts w:ascii="Book Antiqua" w:hAnsi="Book Antiqua"/>
          <w:b/>
          <w:i/>
        </w:rPr>
      </w:pPr>
      <w:r w:rsidRPr="00826B36">
        <w:rPr>
          <w:rFonts w:ascii="Book Antiqua" w:hAnsi="Book Antiqua"/>
          <w:b/>
          <w:i/>
        </w:rPr>
        <w:t>Research results</w:t>
      </w:r>
    </w:p>
    <w:p w14:paraId="1C0B06A6" w14:textId="5354257E" w:rsidR="00027F08" w:rsidRPr="00826B36" w:rsidRDefault="00027F08" w:rsidP="00382E34">
      <w:pPr>
        <w:widowControl w:val="0"/>
        <w:adjustRightInd w:val="0"/>
        <w:snapToGrid w:val="0"/>
        <w:spacing w:line="360" w:lineRule="auto"/>
        <w:jc w:val="both"/>
        <w:rPr>
          <w:rFonts w:ascii="Book Antiqua" w:hAnsi="Book Antiqua"/>
        </w:rPr>
      </w:pPr>
      <w:r w:rsidRPr="00826B36">
        <w:rPr>
          <w:rFonts w:ascii="Book Antiqua" w:hAnsi="Book Antiqua"/>
        </w:rPr>
        <w:t xml:space="preserve">The baseline demographic data and clinical characteristics, such as epigastric pain symptoms, pain intensity, and frequency of attacks, were matched between the two groups before randomization. After 6 wk of treatment and after the center effect was </w:t>
      </w:r>
      <w:r w:rsidRPr="00826B36">
        <w:rPr>
          <w:rFonts w:ascii="Book Antiqua" w:hAnsi="Book Antiqua"/>
        </w:rPr>
        <w:lastRenderedPageBreak/>
        <w:t>eliminated, the epigastric pain was significantly improved in 28.33% and 85.59% of the patients in the placebo and BLWTG groups, respectively (</w:t>
      </w:r>
      <w:r w:rsidRPr="00826B36">
        <w:rPr>
          <w:rFonts w:ascii="Book Antiqua" w:hAnsi="Book Antiqua"/>
          <w:i/>
          <w:iCs/>
        </w:rPr>
        <w:t xml:space="preserve">P </w:t>
      </w:r>
      <w:r w:rsidRPr="00826B36">
        <w:rPr>
          <w:rFonts w:ascii="Book Antiqua" w:hAnsi="Book Antiqua"/>
        </w:rPr>
        <w:t>&lt; 0.05). At 6 wk, the resolution rate of epigastric pain was 15% and 69.49% in the placebo and BLWTG groups, respectively (</w:t>
      </w:r>
      <w:r w:rsidRPr="00826B36">
        <w:rPr>
          <w:rFonts w:ascii="Book Antiqua" w:hAnsi="Book Antiqua"/>
          <w:i/>
          <w:iCs/>
        </w:rPr>
        <w:t>P</w:t>
      </w:r>
      <w:r w:rsidRPr="00826B36">
        <w:rPr>
          <w:rFonts w:ascii="Book Antiqua" w:hAnsi="Book Antiqua"/>
        </w:rPr>
        <w:t xml:space="preserve"> &lt; 0.05). The differences of total FD clinical score between these two groups were significant (</w:t>
      </w:r>
      <w:r w:rsidRPr="00826B36">
        <w:rPr>
          <w:rFonts w:ascii="Book Antiqua" w:hAnsi="Book Antiqua"/>
          <w:i/>
          <w:iCs/>
        </w:rPr>
        <w:t>P</w:t>
      </w:r>
      <w:r w:rsidRPr="00826B36">
        <w:rPr>
          <w:rFonts w:ascii="Book Antiqua" w:hAnsi="Book Antiqua"/>
        </w:rPr>
        <w:t xml:space="preserve"> &lt; 0.05) at 2, 4 and 6 wk (</w:t>
      </w:r>
      <w:r w:rsidRPr="00826B36">
        <w:rPr>
          <w:rFonts w:ascii="Book Antiqua" w:hAnsi="Book Antiqua"/>
          <w:i/>
          <w:iCs/>
        </w:rPr>
        <w:t xml:space="preserve">P </w:t>
      </w:r>
      <w:r w:rsidRPr="00826B36">
        <w:rPr>
          <w:rFonts w:ascii="Book Antiqua" w:hAnsi="Book Antiqua"/>
        </w:rPr>
        <w:t xml:space="preserve">&lt; 0.05). The scores of each item and the total score in the </w:t>
      </w:r>
      <w:bookmarkStart w:id="37" w:name="_Hlk45268850"/>
      <w:r w:rsidRPr="00826B36">
        <w:rPr>
          <w:rFonts w:ascii="Book Antiqua" w:hAnsi="Book Antiqua"/>
        </w:rPr>
        <w:t>Functional Digestive Disorders Quality of Life Questionnaire</w:t>
      </w:r>
      <w:bookmarkEnd w:id="37"/>
      <w:r w:rsidRPr="00826B36">
        <w:rPr>
          <w:rFonts w:ascii="Book Antiqua" w:hAnsi="Book Antiqua"/>
        </w:rPr>
        <w:t xml:space="preserve"> showed significant differences between the two groups at 6 wk after both the center and interaction effects were eliminated (</w:t>
      </w:r>
      <w:r w:rsidRPr="00826B36">
        <w:rPr>
          <w:rFonts w:ascii="Book Antiqua" w:hAnsi="Book Antiqua"/>
          <w:i/>
          <w:iCs/>
        </w:rPr>
        <w:t>P</w:t>
      </w:r>
      <w:r w:rsidRPr="00826B36">
        <w:rPr>
          <w:rFonts w:ascii="Book Antiqua" w:hAnsi="Book Antiqua"/>
        </w:rPr>
        <w:t xml:space="preserve"> &lt; 0.05). There was no significant difference in the incidence of adverse events between the two groups, and no serious adverse event was noted during the observation.</w:t>
      </w:r>
    </w:p>
    <w:p w14:paraId="6E0ACF6A" w14:textId="77777777" w:rsidR="00027F08" w:rsidRPr="00826B36" w:rsidRDefault="00027F08" w:rsidP="00382E34">
      <w:pPr>
        <w:widowControl w:val="0"/>
        <w:adjustRightInd w:val="0"/>
        <w:snapToGrid w:val="0"/>
        <w:spacing w:line="360" w:lineRule="auto"/>
        <w:jc w:val="both"/>
        <w:rPr>
          <w:rFonts w:ascii="Book Antiqua" w:hAnsi="Book Antiqua"/>
        </w:rPr>
      </w:pPr>
    </w:p>
    <w:p w14:paraId="2FC40FCB" w14:textId="745FFB18" w:rsidR="00027F08" w:rsidRPr="00826B36" w:rsidRDefault="00EA0AA5" w:rsidP="00382E34">
      <w:pPr>
        <w:widowControl w:val="0"/>
        <w:adjustRightInd w:val="0"/>
        <w:snapToGrid w:val="0"/>
        <w:spacing w:line="360" w:lineRule="auto"/>
        <w:jc w:val="both"/>
        <w:rPr>
          <w:rFonts w:ascii="Book Antiqua" w:hAnsi="Book Antiqua"/>
          <w:b/>
          <w:i/>
        </w:rPr>
      </w:pPr>
      <w:r w:rsidRPr="00826B36">
        <w:rPr>
          <w:rFonts w:ascii="Book Antiqua" w:hAnsi="Book Antiqua"/>
          <w:b/>
          <w:i/>
        </w:rPr>
        <w:t>Research conclusions</w:t>
      </w:r>
    </w:p>
    <w:p w14:paraId="0F9EA302" w14:textId="77777777" w:rsidR="00027F08" w:rsidRPr="00826B36" w:rsidRDefault="00027F08" w:rsidP="00382E34">
      <w:pPr>
        <w:widowControl w:val="0"/>
        <w:adjustRightInd w:val="0"/>
        <w:snapToGrid w:val="0"/>
        <w:spacing w:line="360" w:lineRule="auto"/>
        <w:jc w:val="both"/>
        <w:rPr>
          <w:rFonts w:ascii="Book Antiqua" w:hAnsi="Book Antiqua"/>
        </w:rPr>
      </w:pPr>
      <w:r w:rsidRPr="00826B36">
        <w:rPr>
          <w:rFonts w:ascii="Book Antiqua" w:hAnsi="Book Antiqua"/>
        </w:rPr>
        <w:t>Compared with placebo, BLWTG markedly improved EPS in FD patients without causing serious adverse reactions. BLWTG may be a good analgesic option for EPS in FD patients.</w:t>
      </w:r>
    </w:p>
    <w:p w14:paraId="53E04969" w14:textId="77777777" w:rsidR="00027F08" w:rsidRPr="00826B36" w:rsidRDefault="00027F08" w:rsidP="00382E34">
      <w:pPr>
        <w:autoSpaceDE w:val="0"/>
        <w:autoSpaceDN w:val="0"/>
        <w:adjustRightInd w:val="0"/>
        <w:snapToGrid w:val="0"/>
        <w:spacing w:line="360" w:lineRule="auto"/>
        <w:jc w:val="both"/>
        <w:rPr>
          <w:rFonts w:ascii="Book Antiqua" w:hAnsi="Book Antiqua" w:cs="Times"/>
        </w:rPr>
      </w:pPr>
    </w:p>
    <w:p w14:paraId="5E6D1822" w14:textId="67DFB591" w:rsidR="00027F08" w:rsidRPr="00826B36" w:rsidRDefault="00EA0AA5" w:rsidP="00382E34">
      <w:pPr>
        <w:widowControl w:val="0"/>
        <w:adjustRightInd w:val="0"/>
        <w:snapToGrid w:val="0"/>
        <w:spacing w:line="360" w:lineRule="auto"/>
        <w:jc w:val="both"/>
        <w:rPr>
          <w:rFonts w:ascii="Book Antiqua" w:hAnsi="Book Antiqua"/>
          <w:b/>
          <w:i/>
        </w:rPr>
      </w:pPr>
      <w:r w:rsidRPr="00826B36">
        <w:rPr>
          <w:rFonts w:ascii="Book Antiqua" w:hAnsi="Book Antiqua"/>
          <w:b/>
          <w:i/>
        </w:rPr>
        <w:t>Research perspectives</w:t>
      </w:r>
    </w:p>
    <w:p w14:paraId="1A43CC23" w14:textId="1CEF9E2B" w:rsidR="00027F08" w:rsidRPr="00826B36" w:rsidRDefault="00027F08" w:rsidP="00382E34">
      <w:pPr>
        <w:widowControl w:val="0"/>
        <w:adjustRightInd w:val="0"/>
        <w:snapToGrid w:val="0"/>
        <w:spacing w:line="360" w:lineRule="auto"/>
        <w:jc w:val="both"/>
        <w:rPr>
          <w:rFonts w:ascii="Book Antiqua" w:hAnsi="Book Antiqua"/>
        </w:rPr>
      </w:pPr>
      <w:r w:rsidRPr="00826B36">
        <w:rPr>
          <w:rFonts w:ascii="Book Antiqua" w:hAnsi="Book Antiqua"/>
        </w:rPr>
        <w:t xml:space="preserve">This study only included FD patients with EPS and the results might not be applicable for patients with upper gastrointestinal pain due to other upper abdominal diseases. Our study did not include </w:t>
      </w:r>
      <w:r w:rsidR="00EA0AA5" w:rsidRPr="00826B36">
        <w:rPr>
          <w:rFonts w:ascii="Book Antiqua" w:hAnsi="Book Antiqua"/>
          <w:i/>
        </w:rPr>
        <w:t>Helicobacter pylori</w:t>
      </w:r>
      <w:r w:rsidRPr="00826B36">
        <w:rPr>
          <w:rFonts w:ascii="Book Antiqua" w:hAnsi="Book Antiqua"/>
        </w:rPr>
        <w:t>-positive patients, which also limited the extrapolation of BLWTG to other patient populations. BLWTG is composed of 11 TCM ingredients and its complex action mechanisms warrant further investigation.</w:t>
      </w:r>
    </w:p>
    <w:p w14:paraId="35FB10E4" w14:textId="77777777" w:rsidR="00027F08" w:rsidRPr="00826B36" w:rsidRDefault="00027F08" w:rsidP="00382E34">
      <w:pPr>
        <w:widowControl w:val="0"/>
        <w:adjustRightInd w:val="0"/>
        <w:snapToGrid w:val="0"/>
        <w:spacing w:line="360" w:lineRule="auto"/>
        <w:jc w:val="both"/>
        <w:rPr>
          <w:rFonts w:ascii="Book Antiqua" w:hAnsi="Book Antiqua"/>
        </w:rPr>
      </w:pPr>
    </w:p>
    <w:p w14:paraId="071D1726" w14:textId="5E3F8DA7" w:rsidR="00EA0AA5" w:rsidRPr="00826B36" w:rsidRDefault="00EA0AA5" w:rsidP="00382E34">
      <w:pPr>
        <w:pStyle w:val="paragraph"/>
        <w:adjustRightInd w:val="0"/>
        <w:snapToGrid w:val="0"/>
        <w:spacing w:before="0" w:beforeAutospacing="0" w:after="0" w:afterAutospacing="0" w:line="360" w:lineRule="auto"/>
        <w:jc w:val="both"/>
        <w:textAlignment w:val="baseline"/>
        <w:rPr>
          <w:rFonts w:ascii="Book Antiqua" w:hAnsi="Book Antiqua" w:cs="Calibri"/>
          <w:u w:val="single"/>
        </w:rPr>
      </w:pPr>
      <w:r w:rsidRPr="00826B36">
        <w:rPr>
          <w:rStyle w:val="normaltextrun"/>
          <w:rFonts w:ascii="Book Antiqua" w:hAnsi="Book Antiqua" w:cs="Calibri"/>
          <w:b/>
          <w:bCs/>
          <w:u w:val="single"/>
        </w:rPr>
        <w:t>ACKNOWLEDGMENTS</w:t>
      </w:r>
    </w:p>
    <w:p w14:paraId="1EE2C26A" w14:textId="7EEA1825" w:rsidR="00027F08" w:rsidRPr="00826B36" w:rsidRDefault="00027F08" w:rsidP="00382E34">
      <w:pPr>
        <w:snapToGrid w:val="0"/>
        <w:spacing w:line="360" w:lineRule="auto"/>
        <w:jc w:val="both"/>
        <w:rPr>
          <w:rFonts w:ascii="Book Antiqua" w:hAnsi="Book Antiqua" w:cs="Calibri"/>
          <w:b/>
        </w:rPr>
      </w:pPr>
      <w:r w:rsidRPr="00826B36">
        <w:rPr>
          <w:rFonts w:ascii="Book Antiqua" w:hAnsi="Book Antiqua" w:cs="Calibri"/>
        </w:rPr>
        <w:t xml:space="preserve">We thank all </w:t>
      </w:r>
      <w:r w:rsidR="00081C80" w:rsidRPr="00826B36">
        <w:rPr>
          <w:rFonts w:ascii="Book Antiqua" w:hAnsi="Book Antiqua" w:cs="Calibri"/>
        </w:rPr>
        <w:t>patients for their participation in this study</w:t>
      </w:r>
      <w:r w:rsidRPr="00826B36">
        <w:rPr>
          <w:rFonts w:ascii="Book Antiqua" w:hAnsi="Book Antiqua" w:cs="Calibri"/>
        </w:rPr>
        <w:t>.</w:t>
      </w:r>
    </w:p>
    <w:p w14:paraId="7C4911EE" w14:textId="77777777" w:rsidR="00027F08" w:rsidRPr="00826B36" w:rsidRDefault="00027F08" w:rsidP="00382E34">
      <w:pPr>
        <w:snapToGrid w:val="0"/>
        <w:spacing w:line="360" w:lineRule="auto"/>
        <w:jc w:val="both"/>
        <w:rPr>
          <w:rFonts w:ascii="Book Antiqua" w:hAnsi="Book Antiqua"/>
          <w:b/>
        </w:rPr>
      </w:pPr>
    </w:p>
    <w:p w14:paraId="1A41C4DC" w14:textId="77777777" w:rsidR="00027F08" w:rsidRPr="00826B36" w:rsidRDefault="00027F08" w:rsidP="00382E34">
      <w:pPr>
        <w:snapToGrid w:val="0"/>
        <w:spacing w:line="360" w:lineRule="auto"/>
        <w:jc w:val="both"/>
        <w:rPr>
          <w:rFonts w:ascii="Book Antiqua" w:hAnsi="Book Antiqua"/>
          <w:b/>
        </w:rPr>
      </w:pPr>
      <w:r w:rsidRPr="00826B36">
        <w:rPr>
          <w:rFonts w:ascii="Book Antiqua" w:hAnsi="Book Antiqua"/>
          <w:b/>
        </w:rPr>
        <w:t>REFERENCES</w:t>
      </w:r>
    </w:p>
    <w:p w14:paraId="4557B413" w14:textId="77777777" w:rsidR="002B2463" w:rsidRPr="00826B36" w:rsidRDefault="002B2463" w:rsidP="00382E34">
      <w:pPr>
        <w:snapToGrid w:val="0"/>
        <w:spacing w:line="360" w:lineRule="auto"/>
        <w:jc w:val="both"/>
        <w:rPr>
          <w:rFonts w:ascii="Book Antiqua" w:hAnsi="Book Antiqua"/>
        </w:rPr>
      </w:pPr>
      <w:r w:rsidRPr="00826B36">
        <w:rPr>
          <w:rFonts w:ascii="Book Antiqua" w:hAnsi="Book Antiqua"/>
        </w:rPr>
        <w:lastRenderedPageBreak/>
        <w:t xml:space="preserve">1 </w:t>
      </w:r>
      <w:proofErr w:type="spellStart"/>
      <w:r w:rsidRPr="00826B36">
        <w:rPr>
          <w:rFonts w:ascii="Book Antiqua" w:hAnsi="Book Antiqua"/>
          <w:b/>
        </w:rPr>
        <w:t>Stanghellini</w:t>
      </w:r>
      <w:proofErr w:type="spellEnd"/>
      <w:r w:rsidRPr="00826B36">
        <w:rPr>
          <w:rFonts w:ascii="Book Antiqua" w:hAnsi="Book Antiqua"/>
          <w:b/>
        </w:rPr>
        <w:t xml:space="preserve"> V</w:t>
      </w:r>
      <w:r w:rsidRPr="00826B36">
        <w:rPr>
          <w:rFonts w:ascii="Book Antiqua" w:hAnsi="Book Antiqua"/>
        </w:rPr>
        <w:t xml:space="preserve">, Chan FK, </w:t>
      </w:r>
      <w:proofErr w:type="spellStart"/>
      <w:r w:rsidRPr="00826B36">
        <w:rPr>
          <w:rFonts w:ascii="Book Antiqua" w:hAnsi="Book Antiqua"/>
        </w:rPr>
        <w:t>Hasler</w:t>
      </w:r>
      <w:proofErr w:type="spellEnd"/>
      <w:r w:rsidRPr="00826B36">
        <w:rPr>
          <w:rFonts w:ascii="Book Antiqua" w:hAnsi="Book Antiqua"/>
        </w:rPr>
        <w:t xml:space="preserve"> WL, </w:t>
      </w:r>
      <w:proofErr w:type="spellStart"/>
      <w:r w:rsidRPr="00826B36">
        <w:rPr>
          <w:rFonts w:ascii="Book Antiqua" w:hAnsi="Book Antiqua"/>
        </w:rPr>
        <w:t>Malagelada</w:t>
      </w:r>
      <w:proofErr w:type="spellEnd"/>
      <w:r w:rsidRPr="00826B36">
        <w:rPr>
          <w:rFonts w:ascii="Book Antiqua" w:hAnsi="Book Antiqua"/>
        </w:rPr>
        <w:t xml:space="preserve"> JR, Suzuki H, Tack J, Talley NJ. Gastroduodenal Disorders. </w:t>
      </w:r>
      <w:r w:rsidRPr="00826B36">
        <w:rPr>
          <w:rFonts w:ascii="Book Antiqua" w:hAnsi="Book Antiqua"/>
          <w:i/>
        </w:rPr>
        <w:t>Gastroenterology</w:t>
      </w:r>
      <w:r w:rsidRPr="00826B36">
        <w:rPr>
          <w:rFonts w:ascii="Book Antiqua" w:hAnsi="Book Antiqua"/>
        </w:rPr>
        <w:t xml:space="preserve"> 2016; </w:t>
      </w:r>
      <w:r w:rsidRPr="00826B36">
        <w:rPr>
          <w:rFonts w:ascii="Book Antiqua" w:hAnsi="Book Antiqua"/>
          <w:b/>
        </w:rPr>
        <w:t>150</w:t>
      </w:r>
      <w:r w:rsidRPr="00826B36">
        <w:rPr>
          <w:rFonts w:ascii="Book Antiqua" w:hAnsi="Book Antiqua"/>
        </w:rPr>
        <w:t>: 1380-1392 [PMID: 27147122 DOI: 10.1053/j.gastro.2016.02.011]</w:t>
      </w:r>
    </w:p>
    <w:p w14:paraId="50A41923" w14:textId="77777777"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2 </w:t>
      </w:r>
      <w:r w:rsidRPr="00826B36">
        <w:rPr>
          <w:rFonts w:ascii="Book Antiqua" w:hAnsi="Book Antiqua"/>
          <w:b/>
        </w:rPr>
        <w:t>Walker MM</w:t>
      </w:r>
      <w:r w:rsidRPr="00826B36">
        <w:rPr>
          <w:rFonts w:ascii="Book Antiqua" w:hAnsi="Book Antiqua"/>
        </w:rPr>
        <w:t xml:space="preserve">, Potter MD, Talley NJ. Tangible pathologies in functional dyspepsia. </w:t>
      </w:r>
      <w:r w:rsidRPr="00826B36">
        <w:rPr>
          <w:rFonts w:ascii="Book Antiqua" w:hAnsi="Book Antiqua"/>
          <w:i/>
        </w:rPr>
        <w:t xml:space="preserve">Best </w:t>
      </w:r>
      <w:proofErr w:type="spellStart"/>
      <w:r w:rsidRPr="00826B36">
        <w:rPr>
          <w:rFonts w:ascii="Book Antiqua" w:hAnsi="Book Antiqua"/>
          <w:i/>
        </w:rPr>
        <w:t>Pract</w:t>
      </w:r>
      <w:proofErr w:type="spellEnd"/>
      <w:r w:rsidRPr="00826B36">
        <w:rPr>
          <w:rFonts w:ascii="Book Antiqua" w:hAnsi="Book Antiqua"/>
          <w:i/>
        </w:rPr>
        <w:t xml:space="preserve"> Res </w:t>
      </w:r>
      <w:proofErr w:type="spellStart"/>
      <w:r w:rsidRPr="00826B36">
        <w:rPr>
          <w:rFonts w:ascii="Book Antiqua" w:hAnsi="Book Antiqua"/>
          <w:i/>
        </w:rPr>
        <w:t>Clin</w:t>
      </w:r>
      <w:proofErr w:type="spellEnd"/>
      <w:r w:rsidRPr="00826B36">
        <w:rPr>
          <w:rFonts w:ascii="Book Antiqua" w:hAnsi="Book Antiqua"/>
          <w:i/>
        </w:rPr>
        <w:t xml:space="preserve"> </w:t>
      </w:r>
      <w:proofErr w:type="spellStart"/>
      <w:r w:rsidRPr="00826B36">
        <w:rPr>
          <w:rFonts w:ascii="Book Antiqua" w:hAnsi="Book Antiqua"/>
          <w:i/>
        </w:rPr>
        <w:t>Gastroenterol</w:t>
      </w:r>
      <w:proofErr w:type="spellEnd"/>
      <w:r w:rsidRPr="00826B36">
        <w:rPr>
          <w:rFonts w:ascii="Book Antiqua" w:hAnsi="Book Antiqua"/>
        </w:rPr>
        <w:t xml:space="preserve"> 2019; </w:t>
      </w:r>
      <w:r w:rsidRPr="00826B36">
        <w:rPr>
          <w:rFonts w:ascii="Book Antiqua" w:hAnsi="Book Antiqua"/>
          <w:b/>
        </w:rPr>
        <w:t>40-41</w:t>
      </w:r>
      <w:r w:rsidRPr="00826B36">
        <w:rPr>
          <w:rFonts w:ascii="Book Antiqua" w:hAnsi="Book Antiqua"/>
        </w:rPr>
        <w:t>: 101650 [PMID: 31594648 DOI: 10.1016/j.bpg.2019.101650]</w:t>
      </w:r>
    </w:p>
    <w:p w14:paraId="4265448F" w14:textId="534C96A4"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3 </w:t>
      </w:r>
      <w:r w:rsidRPr="00826B36">
        <w:rPr>
          <w:rFonts w:ascii="Book Antiqua" w:hAnsi="Book Antiqua"/>
          <w:b/>
        </w:rPr>
        <w:t>Wu ZY,</w:t>
      </w:r>
      <w:r w:rsidRPr="00826B36">
        <w:rPr>
          <w:rFonts w:ascii="Book Antiqua" w:hAnsi="Book Antiqua"/>
        </w:rPr>
        <w:t xml:space="preserve"> Wang YP, Zeng C. </w:t>
      </w:r>
      <w:proofErr w:type="spellStart"/>
      <w:r w:rsidRPr="00826B36">
        <w:rPr>
          <w:rFonts w:ascii="Book Antiqua" w:hAnsi="Book Antiqua"/>
        </w:rPr>
        <w:t>Mosapride</w:t>
      </w:r>
      <w:proofErr w:type="spellEnd"/>
      <w:r w:rsidRPr="00826B36">
        <w:rPr>
          <w:rFonts w:ascii="Book Antiqua" w:hAnsi="Book Antiqua"/>
        </w:rPr>
        <w:t xml:space="preserve"> for functional dyspepsia: </w:t>
      </w:r>
      <w:r w:rsidRPr="00826B36">
        <w:rPr>
          <w:rFonts w:ascii="Book Antiqua" w:hAnsi="Book Antiqua"/>
          <w:caps/>
        </w:rPr>
        <w:t>a</w:t>
      </w:r>
      <w:r w:rsidRPr="00826B36">
        <w:rPr>
          <w:rFonts w:ascii="Book Antiqua" w:hAnsi="Book Antiqua"/>
        </w:rPr>
        <w:t xml:space="preserve"> systematic review. </w:t>
      </w:r>
      <w:proofErr w:type="spellStart"/>
      <w:r w:rsidRPr="00826B36">
        <w:rPr>
          <w:rFonts w:ascii="Book Antiqua" w:hAnsi="Book Antiqua"/>
          <w:i/>
        </w:rPr>
        <w:t>Zhongguo</w:t>
      </w:r>
      <w:proofErr w:type="spellEnd"/>
      <w:r w:rsidRPr="00826B36">
        <w:rPr>
          <w:rFonts w:ascii="Book Antiqua" w:hAnsi="Book Antiqua"/>
          <w:i/>
        </w:rPr>
        <w:t xml:space="preserve"> </w:t>
      </w:r>
      <w:proofErr w:type="spellStart"/>
      <w:r w:rsidRPr="00826B36">
        <w:rPr>
          <w:rFonts w:ascii="Book Antiqua" w:hAnsi="Book Antiqua"/>
          <w:i/>
        </w:rPr>
        <w:t>Xunzheng</w:t>
      </w:r>
      <w:proofErr w:type="spellEnd"/>
      <w:r w:rsidRPr="00826B36">
        <w:rPr>
          <w:rFonts w:ascii="Book Antiqua" w:hAnsi="Book Antiqua"/>
          <w:i/>
        </w:rPr>
        <w:t xml:space="preserve"> </w:t>
      </w:r>
      <w:proofErr w:type="spellStart"/>
      <w:r w:rsidRPr="00826B36">
        <w:rPr>
          <w:rFonts w:ascii="Book Antiqua" w:hAnsi="Book Antiqua"/>
          <w:i/>
        </w:rPr>
        <w:t>Yixue</w:t>
      </w:r>
      <w:proofErr w:type="spellEnd"/>
      <w:r w:rsidRPr="00826B36">
        <w:rPr>
          <w:rFonts w:ascii="Book Antiqua" w:hAnsi="Book Antiqua"/>
          <w:i/>
        </w:rPr>
        <w:t xml:space="preserve"> </w:t>
      </w:r>
      <w:proofErr w:type="spellStart"/>
      <w:r w:rsidRPr="00826B36">
        <w:rPr>
          <w:rFonts w:ascii="Book Antiqua" w:hAnsi="Book Antiqua"/>
          <w:i/>
        </w:rPr>
        <w:t>Zazhi</w:t>
      </w:r>
      <w:proofErr w:type="spellEnd"/>
      <w:r w:rsidRPr="00826B36">
        <w:rPr>
          <w:rFonts w:ascii="Book Antiqua" w:hAnsi="Book Antiqua"/>
        </w:rPr>
        <w:t xml:space="preserve"> 2006; </w:t>
      </w:r>
      <w:r w:rsidRPr="00826B36">
        <w:rPr>
          <w:rFonts w:ascii="Book Antiqua" w:hAnsi="Book Antiqua"/>
          <w:b/>
        </w:rPr>
        <w:t>6</w:t>
      </w:r>
      <w:r w:rsidRPr="00826B36">
        <w:rPr>
          <w:rFonts w:ascii="Book Antiqua" w:hAnsi="Book Antiqua"/>
        </w:rPr>
        <w:t>: 790-803 [DOI: 10.3969/j.issn.1672-2531.2006.11.005]</w:t>
      </w:r>
    </w:p>
    <w:p w14:paraId="4203EA8E" w14:textId="77777777"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4 </w:t>
      </w:r>
      <w:proofErr w:type="spellStart"/>
      <w:r w:rsidRPr="00826B36">
        <w:rPr>
          <w:rFonts w:ascii="Book Antiqua" w:hAnsi="Book Antiqua"/>
          <w:b/>
        </w:rPr>
        <w:t>Vijayvargiya</w:t>
      </w:r>
      <w:proofErr w:type="spellEnd"/>
      <w:r w:rsidRPr="00826B36">
        <w:rPr>
          <w:rFonts w:ascii="Book Antiqua" w:hAnsi="Book Antiqua"/>
          <w:b/>
        </w:rPr>
        <w:t xml:space="preserve"> P</w:t>
      </w:r>
      <w:r w:rsidRPr="00826B36">
        <w:rPr>
          <w:rFonts w:ascii="Book Antiqua" w:hAnsi="Book Antiqua"/>
        </w:rPr>
        <w:t xml:space="preserve">, </w:t>
      </w:r>
      <w:proofErr w:type="spellStart"/>
      <w:r w:rsidRPr="00826B36">
        <w:rPr>
          <w:rFonts w:ascii="Book Antiqua" w:hAnsi="Book Antiqua"/>
        </w:rPr>
        <w:t>Camilleri</w:t>
      </w:r>
      <w:proofErr w:type="spellEnd"/>
      <w:r w:rsidRPr="00826B36">
        <w:rPr>
          <w:rFonts w:ascii="Book Antiqua" w:hAnsi="Book Antiqua"/>
        </w:rPr>
        <w:t xml:space="preserve"> M, </w:t>
      </w:r>
      <w:proofErr w:type="spellStart"/>
      <w:r w:rsidRPr="00826B36">
        <w:rPr>
          <w:rFonts w:ascii="Book Antiqua" w:hAnsi="Book Antiqua"/>
        </w:rPr>
        <w:t>Chedid</w:t>
      </w:r>
      <w:proofErr w:type="spellEnd"/>
      <w:r w:rsidRPr="00826B36">
        <w:rPr>
          <w:rFonts w:ascii="Book Antiqua" w:hAnsi="Book Antiqua"/>
        </w:rPr>
        <w:t xml:space="preserve"> V, </w:t>
      </w:r>
      <w:proofErr w:type="spellStart"/>
      <w:r w:rsidRPr="00826B36">
        <w:rPr>
          <w:rFonts w:ascii="Book Antiqua" w:hAnsi="Book Antiqua"/>
        </w:rPr>
        <w:t>Mandawat</w:t>
      </w:r>
      <w:proofErr w:type="spellEnd"/>
      <w:r w:rsidRPr="00826B36">
        <w:rPr>
          <w:rFonts w:ascii="Book Antiqua" w:hAnsi="Book Antiqua"/>
        </w:rPr>
        <w:t xml:space="preserve"> A, Erwin PJ, Murad MH. Effects of Promotility Agents on Gastric Emptying and Symptoms: A Systematic Review and Meta-analysis. </w:t>
      </w:r>
      <w:r w:rsidRPr="00826B36">
        <w:rPr>
          <w:rFonts w:ascii="Book Antiqua" w:hAnsi="Book Antiqua"/>
          <w:i/>
        </w:rPr>
        <w:t>Gastroenterology</w:t>
      </w:r>
      <w:r w:rsidRPr="00826B36">
        <w:rPr>
          <w:rFonts w:ascii="Book Antiqua" w:hAnsi="Book Antiqua"/>
        </w:rPr>
        <w:t xml:space="preserve"> 2019; </w:t>
      </w:r>
      <w:r w:rsidRPr="00826B36">
        <w:rPr>
          <w:rFonts w:ascii="Book Antiqua" w:hAnsi="Book Antiqua"/>
          <w:b/>
        </w:rPr>
        <w:t>156</w:t>
      </w:r>
      <w:r w:rsidRPr="00826B36">
        <w:rPr>
          <w:rFonts w:ascii="Book Antiqua" w:hAnsi="Book Antiqua"/>
        </w:rPr>
        <w:t>: 1650-1660 [PMID: 30711628 DOI: 10.1053/j.gastro.2019.01.249]</w:t>
      </w:r>
    </w:p>
    <w:p w14:paraId="2B4A23CD" w14:textId="0BBFF37C"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5 </w:t>
      </w:r>
      <w:r w:rsidRPr="00826B36">
        <w:rPr>
          <w:rFonts w:ascii="Book Antiqua" w:hAnsi="Book Antiqua"/>
          <w:b/>
        </w:rPr>
        <w:t>Ren Q,</w:t>
      </w:r>
      <w:r w:rsidRPr="00826B36">
        <w:rPr>
          <w:rFonts w:ascii="Book Antiqua" w:hAnsi="Book Antiqua"/>
        </w:rPr>
        <w:t xml:space="preserve"> Long FW, Xiang JY. Efficacy of acid suppressants in the treatment of functional dyspepsia. </w:t>
      </w:r>
      <w:proofErr w:type="spellStart"/>
      <w:r w:rsidRPr="00826B36">
        <w:rPr>
          <w:rFonts w:ascii="Book Antiqua" w:hAnsi="Book Antiqua"/>
          <w:i/>
        </w:rPr>
        <w:t>Zhongguo</w:t>
      </w:r>
      <w:proofErr w:type="spellEnd"/>
      <w:r w:rsidRPr="00826B36">
        <w:rPr>
          <w:rFonts w:ascii="Book Antiqua" w:hAnsi="Book Antiqua"/>
          <w:i/>
        </w:rPr>
        <w:t xml:space="preserve"> </w:t>
      </w:r>
      <w:proofErr w:type="spellStart"/>
      <w:r w:rsidRPr="00826B36">
        <w:rPr>
          <w:rFonts w:ascii="Book Antiqua" w:hAnsi="Book Antiqua"/>
          <w:i/>
        </w:rPr>
        <w:t>Yiyuan</w:t>
      </w:r>
      <w:proofErr w:type="spellEnd"/>
      <w:r w:rsidRPr="00826B36">
        <w:rPr>
          <w:rFonts w:ascii="Book Antiqua" w:hAnsi="Book Antiqua"/>
          <w:i/>
        </w:rPr>
        <w:t xml:space="preserve"> </w:t>
      </w:r>
      <w:proofErr w:type="spellStart"/>
      <w:r w:rsidRPr="00826B36">
        <w:rPr>
          <w:rFonts w:ascii="Book Antiqua" w:hAnsi="Book Antiqua"/>
          <w:i/>
        </w:rPr>
        <w:t>Yaoxue</w:t>
      </w:r>
      <w:proofErr w:type="spellEnd"/>
      <w:r w:rsidRPr="00826B36">
        <w:rPr>
          <w:rFonts w:ascii="Book Antiqua" w:hAnsi="Book Antiqua"/>
          <w:i/>
        </w:rPr>
        <w:t xml:space="preserve"> </w:t>
      </w:r>
      <w:proofErr w:type="spellStart"/>
      <w:r w:rsidRPr="00826B36">
        <w:rPr>
          <w:rFonts w:ascii="Book Antiqua" w:hAnsi="Book Antiqua"/>
          <w:i/>
        </w:rPr>
        <w:t>Zazhi</w:t>
      </w:r>
      <w:proofErr w:type="spellEnd"/>
      <w:r w:rsidRPr="00826B36">
        <w:rPr>
          <w:rFonts w:ascii="Book Antiqua" w:hAnsi="Book Antiqua"/>
        </w:rPr>
        <w:t xml:space="preserve"> 2006; </w:t>
      </w:r>
      <w:r w:rsidRPr="00826B36">
        <w:rPr>
          <w:rFonts w:ascii="Book Antiqua" w:hAnsi="Book Antiqua"/>
          <w:b/>
        </w:rPr>
        <w:t>7</w:t>
      </w:r>
      <w:r w:rsidRPr="00826B36">
        <w:rPr>
          <w:rFonts w:ascii="Book Antiqua" w:hAnsi="Book Antiqua"/>
        </w:rPr>
        <w:t>: 854-855 [</w:t>
      </w:r>
      <w:bookmarkStart w:id="38" w:name="OLE_LINK16"/>
      <w:bookmarkStart w:id="39" w:name="OLE_LINK17"/>
      <w:r w:rsidRPr="00826B36">
        <w:rPr>
          <w:rFonts w:ascii="Book Antiqua" w:hAnsi="Book Antiqua"/>
          <w:caps/>
        </w:rPr>
        <w:t>doi</w:t>
      </w:r>
      <w:r w:rsidRPr="00826B36">
        <w:rPr>
          <w:rFonts w:ascii="Book Antiqua" w:hAnsi="Book Antiqua"/>
        </w:rPr>
        <w:t>: 10.3321/j.issn:1001-5213.2006.07.033</w:t>
      </w:r>
      <w:bookmarkEnd w:id="38"/>
      <w:bookmarkEnd w:id="39"/>
      <w:r w:rsidRPr="00826B36">
        <w:rPr>
          <w:rFonts w:ascii="Book Antiqua" w:hAnsi="Book Antiqua"/>
        </w:rPr>
        <w:t>]</w:t>
      </w:r>
    </w:p>
    <w:p w14:paraId="564C3D9F" w14:textId="77777777"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6 </w:t>
      </w:r>
      <w:r w:rsidRPr="00826B36">
        <w:rPr>
          <w:rFonts w:ascii="Book Antiqua" w:hAnsi="Book Antiqua"/>
          <w:b/>
        </w:rPr>
        <w:t>Xiao Y</w:t>
      </w:r>
      <w:r w:rsidRPr="00826B36">
        <w:rPr>
          <w:rFonts w:ascii="Book Antiqua" w:hAnsi="Book Antiqua"/>
        </w:rPr>
        <w:t xml:space="preserve">, Li Y, Shu J, Li Y, Xu J, Ren J, Liu D, Wang J, Zhou L, Li Y, Tang G, Tian D, Zhang S, Hou X, Wang H, Li Z, Lv N, Chen M. The efficacy of oral Zhizhu Kuanzhong, a traditional Chinese medicine, in patients with postprandial distress syndrome. </w:t>
      </w:r>
      <w:r w:rsidRPr="00826B36">
        <w:rPr>
          <w:rFonts w:ascii="Book Antiqua" w:hAnsi="Book Antiqua"/>
          <w:i/>
        </w:rPr>
        <w:t>J Gastroenterol Hepatol</w:t>
      </w:r>
      <w:r w:rsidRPr="00826B36">
        <w:rPr>
          <w:rFonts w:ascii="Book Antiqua" w:hAnsi="Book Antiqua"/>
        </w:rPr>
        <w:t xml:space="preserve"> 2019; </w:t>
      </w:r>
      <w:r w:rsidRPr="00826B36">
        <w:rPr>
          <w:rFonts w:ascii="Book Antiqua" w:hAnsi="Book Antiqua"/>
          <w:b/>
        </w:rPr>
        <w:t>34</w:t>
      </w:r>
      <w:r w:rsidRPr="00826B36">
        <w:rPr>
          <w:rFonts w:ascii="Book Antiqua" w:hAnsi="Book Antiqua"/>
        </w:rPr>
        <w:t>: 526-531 [PMID: 30207000 DOI: 10.1111/jgh.14467]</w:t>
      </w:r>
    </w:p>
    <w:p w14:paraId="45E4E7E9" w14:textId="6900B618"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7 </w:t>
      </w:r>
      <w:r w:rsidRPr="00826B36">
        <w:rPr>
          <w:rFonts w:ascii="Book Antiqua" w:hAnsi="Book Antiqua"/>
          <w:b/>
        </w:rPr>
        <w:t>Wang XM</w:t>
      </w:r>
      <w:r w:rsidRPr="00826B36">
        <w:rPr>
          <w:rFonts w:ascii="Book Antiqua" w:hAnsi="Book Antiqua"/>
        </w:rPr>
        <w:t xml:space="preserve">. Case analysis of Biling Weitong Granules in treatment of duodenal ulcer. </w:t>
      </w:r>
      <w:proofErr w:type="spellStart"/>
      <w:r w:rsidR="00112E6A" w:rsidRPr="00826B36">
        <w:rPr>
          <w:rFonts w:ascii="Book Antiqua" w:hAnsi="Book Antiqua"/>
          <w:i/>
        </w:rPr>
        <w:t>Shijie</w:t>
      </w:r>
      <w:proofErr w:type="spellEnd"/>
      <w:r w:rsidR="00112E6A" w:rsidRPr="00826B36">
        <w:rPr>
          <w:rFonts w:ascii="Book Antiqua" w:hAnsi="Book Antiqua"/>
          <w:i/>
        </w:rPr>
        <w:t xml:space="preserve"> </w:t>
      </w:r>
      <w:proofErr w:type="spellStart"/>
      <w:r w:rsidR="00112E6A" w:rsidRPr="00826B36">
        <w:rPr>
          <w:rFonts w:ascii="Book Antiqua" w:hAnsi="Book Antiqua"/>
          <w:i/>
        </w:rPr>
        <w:t>Zuixin</w:t>
      </w:r>
      <w:proofErr w:type="spellEnd"/>
      <w:r w:rsidR="00112E6A" w:rsidRPr="00826B36">
        <w:rPr>
          <w:rFonts w:ascii="Book Antiqua" w:hAnsi="Book Antiqua"/>
          <w:i/>
        </w:rPr>
        <w:t xml:space="preserve"> </w:t>
      </w:r>
      <w:proofErr w:type="spellStart"/>
      <w:r w:rsidR="00112E6A" w:rsidRPr="00826B36">
        <w:rPr>
          <w:rFonts w:ascii="Book Antiqua" w:hAnsi="Book Antiqua"/>
          <w:i/>
        </w:rPr>
        <w:t>Yixue</w:t>
      </w:r>
      <w:proofErr w:type="spellEnd"/>
      <w:r w:rsidR="00112E6A" w:rsidRPr="00826B36">
        <w:rPr>
          <w:rFonts w:ascii="Book Antiqua" w:hAnsi="Book Antiqua"/>
          <w:i/>
        </w:rPr>
        <w:t xml:space="preserve"> </w:t>
      </w:r>
      <w:proofErr w:type="spellStart"/>
      <w:r w:rsidR="00112E6A" w:rsidRPr="00826B36">
        <w:rPr>
          <w:rFonts w:ascii="Book Antiqua" w:hAnsi="Book Antiqua"/>
          <w:i/>
        </w:rPr>
        <w:t>Xinxi</w:t>
      </w:r>
      <w:proofErr w:type="spellEnd"/>
      <w:r w:rsidR="00112E6A" w:rsidRPr="00826B36">
        <w:rPr>
          <w:rFonts w:ascii="Book Antiqua" w:hAnsi="Book Antiqua"/>
          <w:i/>
        </w:rPr>
        <w:t xml:space="preserve"> </w:t>
      </w:r>
      <w:proofErr w:type="spellStart"/>
      <w:r w:rsidR="00112E6A" w:rsidRPr="00826B36">
        <w:rPr>
          <w:rFonts w:ascii="Book Antiqua" w:hAnsi="Book Antiqua"/>
          <w:i/>
        </w:rPr>
        <w:t>Wenzhai</w:t>
      </w:r>
      <w:proofErr w:type="spellEnd"/>
      <w:r w:rsidR="00112E6A" w:rsidRPr="00826B36">
        <w:rPr>
          <w:rFonts w:ascii="Book Antiqua" w:hAnsi="Book Antiqua"/>
          <w:i/>
        </w:rPr>
        <w:t xml:space="preserve"> </w:t>
      </w:r>
      <w:r w:rsidRPr="00826B36">
        <w:rPr>
          <w:rFonts w:ascii="Book Antiqua" w:hAnsi="Book Antiqua"/>
        </w:rPr>
        <w:t xml:space="preserve">2017; </w:t>
      </w:r>
      <w:r w:rsidRPr="00826B36">
        <w:rPr>
          <w:rFonts w:ascii="Book Antiqua" w:hAnsi="Book Antiqua"/>
          <w:b/>
        </w:rPr>
        <w:t>17</w:t>
      </w:r>
      <w:r w:rsidRPr="00826B36">
        <w:rPr>
          <w:rFonts w:ascii="Book Antiqua" w:hAnsi="Book Antiqua"/>
        </w:rPr>
        <w:t>: 89</w:t>
      </w:r>
    </w:p>
    <w:p w14:paraId="79A1A5BD" w14:textId="6189CFAF"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8 </w:t>
      </w:r>
      <w:r w:rsidRPr="00826B36">
        <w:rPr>
          <w:rFonts w:ascii="Book Antiqua" w:hAnsi="Book Antiqua"/>
          <w:b/>
        </w:rPr>
        <w:t>Gu</w:t>
      </w:r>
      <w:r w:rsidR="00112E6A" w:rsidRPr="00826B36">
        <w:rPr>
          <w:rFonts w:ascii="Book Antiqua" w:hAnsi="Book Antiqua"/>
          <w:b/>
        </w:rPr>
        <w:t>o</w:t>
      </w:r>
      <w:r w:rsidRPr="00826B36">
        <w:rPr>
          <w:rFonts w:ascii="Book Antiqua" w:hAnsi="Book Antiqua"/>
          <w:b/>
        </w:rPr>
        <w:t xml:space="preserve"> L.</w:t>
      </w:r>
      <w:r w:rsidRPr="00826B36">
        <w:rPr>
          <w:rFonts w:ascii="Book Antiqua" w:hAnsi="Book Antiqua"/>
        </w:rPr>
        <w:t xml:space="preserve"> Clinical value of western medicine combined with Biling Weitong Granule in the treatment chronic gastritis. </w:t>
      </w:r>
      <w:proofErr w:type="spellStart"/>
      <w:r w:rsidR="00112E6A" w:rsidRPr="00826B36">
        <w:rPr>
          <w:rFonts w:ascii="Book Antiqua" w:hAnsi="Book Antiqua"/>
          <w:i/>
        </w:rPr>
        <w:t>Zhongguo</w:t>
      </w:r>
      <w:proofErr w:type="spellEnd"/>
      <w:r w:rsidR="00112E6A" w:rsidRPr="00826B36">
        <w:rPr>
          <w:rFonts w:ascii="Book Antiqua" w:hAnsi="Book Antiqua"/>
          <w:i/>
        </w:rPr>
        <w:t xml:space="preserve"> </w:t>
      </w:r>
      <w:proofErr w:type="spellStart"/>
      <w:r w:rsidR="00112E6A" w:rsidRPr="00826B36">
        <w:rPr>
          <w:rFonts w:ascii="Book Antiqua" w:hAnsi="Book Antiqua"/>
          <w:i/>
        </w:rPr>
        <w:t>Shequ</w:t>
      </w:r>
      <w:proofErr w:type="spellEnd"/>
      <w:r w:rsidR="00112E6A" w:rsidRPr="00826B36">
        <w:rPr>
          <w:rFonts w:ascii="Book Antiqua" w:hAnsi="Book Antiqua"/>
          <w:i/>
        </w:rPr>
        <w:t xml:space="preserve"> </w:t>
      </w:r>
      <w:proofErr w:type="spellStart"/>
      <w:r w:rsidR="00112E6A" w:rsidRPr="00826B36">
        <w:rPr>
          <w:rFonts w:ascii="Book Antiqua" w:hAnsi="Book Antiqua"/>
          <w:i/>
        </w:rPr>
        <w:t>Yishi</w:t>
      </w:r>
      <w:proofErr w:type="spellEnd"/>
      <w:r w:rsidR="00112E6A" w:rsidRPr="00826B36">
        <w:rPr>
          <w:rFonts w:ascii="Book Antiqua" w:hAnsi="Book Antiqua"/>
        </w:rPr>
        <w:t xml:space="preserve"> </w:t>
      </w:r>
      <w:r w:rsidRPr="00826B36">
        <w:rPr>
          <w:rFonts w:ascii="Book Antiqua" w:hAnsi="Book Antiqua"/>
        </w:rPr>
        <w:t xml:space="preserve">2018; </w:t>
      </w:r>
      <w:r w:rsidRPr="00826B36">
        <w:rPr>
          <w:rFonts w:ascii="Book Antiqua" w:hAnsi="Book Antiqua"/>
          <w:b/>
        </w:rPr>
        <w:t>34</w:t>
      </w:r>
      <w:r w:rsidRPr="00826B36">
        <w:rPr>
          <w:rFonts w:ascii="Book Antiqua" w:hAnsi="Book Antiqua"/>
        </w:rPr>
        <w:t>: 112-114</w:t>
      </w:r>
      <w:r w:rsidR="00112E6A" w:rsidRPr="00826B36">
        <w:rPr>
          <w:rFonts w:ascii="Book Antiqua" w:hAnsi="Book Antiqua"/>
        </w:rPr>
        <w:t xml:space="preserve"> </w:t>
      </w:r>
      <w:r w:rsidRPr="00826B36">
        <w:rPr>
          <w:rFonts w:ascii="Book Antiqua" w:hAnsi="Book Antiqua"/>
        </w:rPr>
        <w:t>[DOI: 10.3969/j.issn.1007-614x.2018.26.069]</w:t>
      </w:r>
    </w:p>
    <w:p w14:paraId="49604A88" w14:textId="0147C8D6"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9 </w:t>
      </w:r>
      <w:r w:rsidR="00112E6A" w:rsidRPr="00826B36">
        <w:rPr>
          <w:rFonts w:ascii="Book Antiqua" w:hAnsi="Book Antiqua"/>
          <w:b/>
        </w:rPr>
        <w:t xml:space="preserve">Chen ZS, </w:t>
      </w:r>
      <w:r w:rsidR="00033565" w:rsidRPr="00826B36">
        <w:rPr>
          <w:rFonts w:ascii="Book Antiqua" w:hAnsi="Book Antiqua"/>
        </w:rPr>
        <w:t>Wei BH</w:t>
      </w:r>
      <w:r w:rsidR="00112E6A" w:rsidRPr="00826B36">
        <w:rPr>
          <w:rFonts w:ascii="Book Antiqua" w:hAnsi="Book Antiqua"/>
        </w:rPr>
        <w:t xml:space="preserve">, </w:t>
      </w:r>
      <w:r w:rsidR="00033565" w:rsidRPr="00826B36">
        <w:rPr>
          <w:rFonts w:ascii="Book Antiqua" w:hAnsi="Book Antiqua"/>
        </w:rPr>
        <w:t>Zhang WD</w:t>
      </w:r>
      <w:r w:rsidR="00112E6A" w:rsidRPr="00826B36">
        <w:rPr>
          <w:rFonts w:ascii="Book Antiqua" w:hAnsi="Book Antiqua"/>
        </w:rPr>
        <w:t xml:space="preserve">, </w:t>
      </w:r>
      <w:r w:rsidR="00033565" w:rsidRPr="00826B36">
        <w:rPr>
          <w:rFonts w:ascii="Book Antiqua" w:hAnsi="Book Antiqua"/>
        </w:rPr>
        <w:t>Yang CB</w:t>
      </w:r>
      <w:r w:rsidR="00112E6A" w:rsidRPr="00826B36">
        <w:rPr>
          <w:rFonts w:ascii="Book Antiqua" w:hAnsi="Book Antiqua"/>
        </w:rPr>
        <w:t xml:space="preserve">, </w:t>
      </w:r>
      <w:r w:rsidR="00033565" w:rsidRPr="00826B36">
        <w:rPr>
          <w:rFonts w:ascii="Book Antiqua" w:hAnsi="Book Antiqua"/>
        </w:rPr>
        <w:t>Lao SX</w:t>
      </w:r>
      <w:r w:rsidR="00112E6A" w:rsidRPr="00826B36">
        <w:rPr>
          <w:rFonts w:ascii="Book Antiqua" w:hAnsi="Book Antiqua"/>
        </w:rPr>
        <w:t xml:space="preserve">, </w:t>
      </w:r>
      <w:r w:rsidR="00033565" w:rsidRPr="00826B36">
        <w:rPr>
          <w:rFonts w:ascii="Book Antiqua" w:hAnsi="Book Antiqua"/>
        </w:rPr>
        <w:t>Yao XX, Ouyang Q, Zheng JJ, Wang XY.</w:t>
      </w:r>
      <w:r w:rsidRPr="00826B36">
        <w:rPr>
          <w:rFonts w:ascii="Book Antiqua" w:hAnsi="Book Antiqua"/>
        </w:rPr>
        <w:t xml:space="preserve"> Consensus on diagnosis and treatment of functional dyspepsia by integrated traditional Chinese and western medicine (2010). </w:t>
      </w:r>
      <w:proofErr w:type="spellStart"/>
      <w:r w:rsidR="00112E6A" w:rsidRPr="00826B36">
        <w:rPr>
          <w:rFonts w:ascii="Book Antiqua" w:hAnsi="Book Antiqua"/>
          <w:i/>
        </w:rPr>
        <w:t>Zhongguo</w:t>
      </w:r>
      <w:proofErr w:type="spellEnd"/>
      <w:r w:rsidR="00112E6A" w:rsidRPr="00826B36">
        <w:rPr>
          <w:rFonts w:ascii="Book Antiqua" w:hAnsi="Book Antiqua"/>
          <w:i/>
        </w:rPr>
        <w:t xml:space="preserve"> </w:t>
      </w:r>
      <w:proofErr w:type="spellStart"/>
      <w:r w:rsidR="00112E6A" w:rsidRPr="00826B36">
        <w:rPr>
          <w:rFonts w:ascii="Book Antiqua" w:hAnsi="Book Antiqua"/>
          <w:i/>
        </w:rPr>
        <w:t>Zhongxiyi</w:t>
      </w:r>
      <w:proofErr w:type="spellEnd"/>
      <w:r w:rsidR="00112E6A" w:rsidRPr="00826B36">
        <w:rPr>
          <w:rFonts w:ascii="Book Antiqua" w:hAnsi="Book Antiqua"/>
          <w:i/>
        </w:rPr>
        <w:t xml:space="preserve"> </w:t>
      </w:r>
      <w:proofErr w:type="spellStart"/>
      <w:r w:rsidR="00112E6A" w:rsidRPr="00826B36">
        <w:rPr>
          <w:rFonts w:ascii="Book Antiqua" w:hAnsi="Book Antiqua"/>
          <w:i/>
        </w:rPr>
        <w:t>Jiehe</w:t>
      </w:r>
      <w:proofErr w:type="spellEnd"/>
      <w:r w:rsidR="00112E6A" w:rsidRPr="00826B36">
        <w:rPr>
          <w:rFonts w:ascii="Book Antiqua" w:hAnsi="Book Antiqua"/>
          <w:i/>
        </w:rPr>
        <w:t xml:space="preserve"> </w:t>
      </w:r>
      <w:proofErr w:type="spellStart"/>
      <w:r w:rsidR="00112E6A" w:rsidRPr="00826B36">
        <w:rPr>
          <w:rFonts w:ascii="Book Antiqua" w:hAnsi="Book Antiqua"/>
          <w:i/>
        </w:rPr>
        <w:t>Xiaohua</w:t>
      </w:r>
      <w:proofErr w:type="spellEnd"/>
      <w:r w:rsidR="00112E6A" w:rsidRPr="00826B36">
        <w:rPr>
          <w:rFonts w:ascii="Book Antiqua" w:hAnsi="Book Antiqua"/>
          <w:i/>
        </w:rPr>
        <w:t xml:space="preserve"> </w:t>
      </w:r>
      <w:proofErr w:type="spellStart"/>
      <w:r w:rsidR="00112E6A" w:rsidRPr="00826B36">
        <w:rPr>
          <w:rFonts w:ascii="Book Antiqua" w:hAnsi="Book Antiqua"/>
          <w:i/>
        </w:rPr>
        <w:t>Zazhi</w:t>
      </w:r>
      <w:proofErr w:type="spellEnd"/>
      <w:r w:rsidR="00112E6A" w:rsidRPr="00826B36">
        <w:rPr>
          <w:rFonts w:ascii="Book Antiqua" w:hAnsi="Book Antiqua"/>
        </w:rPr>
        <w:t xml:space="preserve"> 2011</w:t>
      </w:r>
      <w:r w:rsidRPr="00826B36">
        <w:rPr>
          <w:rFonts w:ascii="Book Antiqua" w:hAnsi="Book Antiqua"/>
        </w:rPr>
        <w:t>;</w:t>
      </w:r>
      <w:r w:rsidR="00112E6A" w:rsidRPr="00826B36">
        <w:rPr>
          <w:rFonts w:ascii="Book Antiqua" w:hAnsi="Book Antiqua"/>
        </w:rPr>
        <w:t xml:space="preserve"> </w:t>
      </w:r>
      <w:r w:rsidRPr="00826B36">
        <w:rPr>
          <w:rFonts w:ascii="Book Antiqua" w:hAnsi="Book Antiqua"/>
          <w:b/>
        </w:rPr>
        <w:t>31</w:t>
      </w:r>
      <w:r w:rsidRPr="00826B36">
        <w:rPr>
          <w:rFonts w:ascii="Book Antiqua" w:hAnsi="Book Antiqua"/>
        </w:rPr>
        <w:t>: 1545-1549</w:t>
      </w:r>
      <w:r w:rsidR="00112E6A" w:rsidRPr="00826B36">
        <w:rPr>
          <w:rFonts w:ascii="Book Antiqua" w:hAnsi="Book Antiqua"/>
        </w:rPr>
        <w:t xml:space="preserve"> </w:t>
      </w:r>
      <w:r w:rsidRPr="00826B36">
        <w:rPr>
          <w:rFonts w:ascii="Book Antiqua" w:hAnsi="Book Antiqua"/>
        </w:rPr>
        <w:t>[</w:t>
      </w:r>
      <w:bookmarkStart w:id="40" w:name="OLE_LINK22"/>
      <w:bookmarkStart w:id="41" w:name="OLE_LINK23"/>
      <w:r w:rsidRPr="00826B36">
        <w:rPr>
          <w:rFonts w:ascii="Book Antiqua" w:hAnsi="Book Antiqua"/>
          <w:caps/>
        </w:rPr>
        <w:t>doi:</w:t>
      </w:r>
      <w:r w:rsidR="00112E6A" w:rsidRPr="00826B36">
        <w:rPr>
          <w:rFonts w:ascii="Book Antiqua" w:hAnsi="Book Antiqua"/>
        </w:rPr>
        <w:t xml:space="preserve"> </w:t>
      </w:r>
      <w:bookmarkEnd w:id="40"/>
      <w:bookmarkEnd w:id="41"/>
      <w:r w:rsidR="00112E6A" w:rsidRPr="00826B36">
        <w:rPr>
          <w:rFonts w:ascii="Book Antiqua" w:hAnsi="Book Antiqua"/>
        </w:rPr>
        <w:t>10.3969/j.issn.1671-038X.2011.01.023</w:t>
      </w:r>
      <w:r w:rsidRPr="00826B36">
        <w:rPr>
          <w:rFonts w:ascii="Book Antiqua" w:hAnsi="Book Antiqua"/>
        </w:rPr>
        <w:t>]</w:t>
      </w:r>
    </w:p>
    <w:p w14:paraId="0E181B73" w14:textId="77777777" w:rsidR="002B2463" w:rsidRPr="00826B36" w:rsidRDefault="002B2463" w:rsidP="00382E34">
      <w:pPr>
        <w:snapToGrid w:val="0"/>
        <w:spacing w:line="360" w:lineRule="auto"/>
        <w:jc w:val="both"/>
        <w:rPr>
          <w:rFonts w:ascii="Book Antiqua" w:hAnsi="Book Antiqua"/>
        </w:rPr>
      </w:pPr>
      <w:r w:rsidRPr="00826B36">
        <w:rPr>
          <w:rFonts w:ascii="Book Antiqua" w:hAnsi="Book Antiqua"/>
        </w:rPr>
        <w:lastRenderedPageBreak/>
        <w:t xml:space="preserve">10 </w:t>
      </w:r>
      <w:r w:rsidRPr="00826B36">
        <w:rPr>
          <w:rFonts w:ascii="Book Antiqua" w:hAnsi="Book Antiqua"/>
          <w:b/>
        </w:rPr>
        <w:t>Hou ZK</w:t>
      </w:r>
      <w:r w:rsidRPr="00826B36">
        <w:rPr>
          <w:rFonts w:ascii="Book Antiqua" w:hAnsi="Book Antiqua"/>
        </w:rPr>
        <w:t xml:space="preserve">, Mi H, Liu FB, Chen ZQ, Chen XL, Wu YH, Che XL. Interpreting the Chinese version of quality of life questionnaire for functional digestive disorders. </w:t>
      </w:r>
      <w:r w:rsidRPr="00826B36">
        <w:rPr>
          <w:rFonts w:ascii="Book Antiqua" w:hAnsi="Book Antiqua"/>
          <w:i/>
        </w:rPr>
        <w:t>J Gastroenterol Hepatol</w:t>
      </w:r>
      <w:r w:rsidRPr="00826B36">
        <w:rPr>
          <w:rFonts w:ascii="Book Antiqua" w:hAnsi="Book Antiqua"/>
        </w:rPr>
        <w:t xml:space="preserve"> 2018; </w:t>
      </w:r>
      <w:r w:rsidRPr="00826B36">
        <w:rPr>
          <w:rFonts w:ascii="Book Antiqua" w:hAnsi="Book Antiqua"/>
          <w:b/>
        </w:rPr>
        <w:t>33</w:t>
      </w:r>
      <w:r w:rsidRPr="00826B36">
        <w:rPr>
          <w:rFonts w:ascii="Book Antiqua" w:hAnsi="Book Antiqua"/>
        </w:rPr>
        <w:t>: 869-877 [PMID: 29073345 DOI: 10.1111/jgh.14025]</w:t>
      </w:r>
    </w:p>
    <w:p w14:paraId="4DE1CEA9" w14:textId="6B51C20B"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11 </w:t>
      </w:r>
      <w:r w:rsidRPr="00826B36">
        <w:rPr>
          <w:rFonts w:ascii="Book Antiqua" w:hAnsi="Book Antiqua"/>
          <w:b/>
        </w:rPr>
        <w:t>Cui DY,</w:t>
      </w:r>
      <w:r w:rsidR="00033565" w:rsidRPr="00826B36">
        <w:rPr>
          <w:rFonts w:ascii="Book Antiqua" w:hAnsi="Book Antiqua"/>
        </w:rPr>
        <w:t xml:space="preserve"> </w:t>
      </w:r>
      <w:r w:rsidRPr="00826B36">
        <w:rPr>
          <w:rFonts w:ascii="Book Antiqua" w:hAnsi="Book Antiqua"/>
        </w:rPr>
        <w:t xml:space="preserve">Gong Y. Comparative observation of the clinical efficacy and onset time of </w:t>
      </w:r>
      <w:proofErr w:type="spellStart"/>
      <w:r w:rsidRPr="00826B36">
        <w:rPr>
          <w:rFonts w:ascii="Book Antiqua" w:hAnsi="Book Antiqua"/>
        </w:rPr>
        <w:t>Biling</w:t>
      </w:r>
      <w:proofErr w:type="spellEnd"/>
      <w:r w:rsidRPr="00826B36">
        <w:rPr>
          <w:rFonts w:ascii="Book Antiqua" w:hAnsi="Book Antiqua"/>
        </w:rPr>
        <w:t xml:space="preserve"> </w:t>
      </w:r>
      <w:proofErr w:type="spellStart"/>
      <w:r w:rsidRPr="00826B36">
        <w:rPr>
          <w:rFonts w:ascii="Book Antiqua" w:hAnsi="Book Antiqua"/>
        </w:rPr>
        <w:t>Weitong</w:t>
      </w:r>
      <w:proofErr w:type="spellEnd"/>
      <w:r w:rsidRPr="00826B36">
        <w:rPr>
          <w:rFonts w:ascii="Book Antiqua" w:hAnsi="Book Antiqua"/>
        </w:rPr>
        <w:t xml:space="preserve"> Granules and </w:t>
      </w:r>
      <w:proofErr w:type="spellStart"/>
      <w:r w:rsidRPr="00826B36">
        <w:rPr>
          <w:rFonts w:ascii="Book Antiqua" w:hAnsi="Book Antiqua"/>
        </w:rPr>
        <w:t>Qizhi</w:t>
      </w:r>
      <w:proofErr w:type="spellEnd"/>
      <w:r w:rsidRPr="00826B36">
        <w:rPr>
          <w:rFonts w:ascii="Book Antiqua" w:hAnsi="Book Antiqua"/>
        </w:rPr>
        <w:t xml:space="preserve"> </w:t>
      </w:r>
      <w:proofErr w:type="spellStart"/>
      <w:r w:rsidRPr="00826B36">
        <w:rPr>
          <w:rFonts w:ascii="Book Antiqua" w:hAnsi="Book Antiqua"/>
        </w:rPr>
        <w:t>Weitong</w:t>
      </w:r>
      <w:proofErr w:type="spellEnd"/>
      <w:r w:rsidRPr="00826B36">
        <w:rPr>
          <w:rFonts w:ascii="Book Antiqua" w:hAnsi="Book Antiqua"/>
        </w:rPr>
        <w:t xml:space="preserve"> Granules on non-atrophic gastritis due to syndrome of incoordination between liver and stomach. </w:t>
      </w:r>
      <w:proofErr w:type="spellStart"/>
      <w:r w:rsidR="00033565" w:rsidRPr="00826B36">
        <w:rPr>
          <w:rFonts w:ascii="Book Antiqua" w:hAnsi="Book Antiqua"/>
          <w:i/>
        </w:rPr>
        <w:t>Zhonghua</w:t>
      </w:r>
      <w:proofErr w:type="spellEnd"/>
      <w:r w:rsidR="00033565" w:rsidRPr="00826B36">
        <w:rPr>
          <w:rFonts w:ascii="Book Antiqua" w:hAnsi="Book Antiqua"/>
          <w:i/>
        </w:rPr>
        <w:t xml:space="preserve"> </w:t>
      </w:r>
      <w:proofErr w:type="spellStart"/>
      <w:r w:rsidR="00033565" w:rsidRPr="00826B36">
        <w:rPr>
          <w:rFonts w:ascii="Book Antiqua" w:hAnsi="Book Antiqua"/>
          <w:i/>
        </w:rPr>
        <w:t>Xiaohua</w:t>
      </w:r>
      <w:proofErr w:type="spellEnd"/>
      <w:r w:rsidR="00033565" w:rsidRPr="00826B36">
        <w:rPr>
          <w:rFonts w:ascii="Book Antiqua" w:hAnsi="Book Antiqua"/>
          <w:i/>
        </w:rPr>
        <w:t xml:space="preserve"> </w:t>
      </w:r>
      <w:proofErr w:type="spellStart"/>
      <w:r w:rsidR="00033565" w:rsidRPr="00826B36">
        <w:rPr>
          <w:rFonts w:ascii="Book Antiqua" w:hAnsi="Book Antiqua"/>
          <w:i/>
        </w:rPr>
        <w:t>Zazhi</w:t>
      </w:r>
      <w:proofErr w:type="spellEnd"/>
      <w:r w:rsidR="00033565" w:rsidRPr="00826B36">
        <w:rPr>
          <w:rFonts w:ascii="Book Antiqua" w:hAnsi="Book Antiqua"/>
          <w:i/>
        </w:rPr>
        <w:t xml:space="preserve"> </w:t>
      </w:r>
      <w:r w:rsidRPr="00826B36">
        <w:rPr>
          <w:rFonts w:ascii="Book Antiqua" w:hAnsi="Book Antiqua"/>
        </w:rPr>
        <w:t xml:space="preserve">2019; </w:t>
      </w:r>
      <w:r w:rsidRPr="00826B36">
        <w:rPr>
          <w:rFonts w:ascii="Book Antiqua" w:hAnsi="Book Antiqua"/>
          <w:b/>
        </w:rPr>
        <w:t>39</w:t>
      </w:r>
      <w:r w:rsidRPr="00826B36">
        <w:rPr>
          <w:rFonts w:ascii="Book Antiqua" w:hAnsi="Book Antiqua"/>
        </w:rPr>
        <w:t>: 412-414</w:t>
      </w:r>
      <w:r w:rsidR="00033565" w:rsidRPr="00826B36">
        <w:rPr>
          <w:rFonts w:ascii="Book Antiqua" w:hAnsi="Book Antiqua"/>
        </w:rPr>
        <w:t xml:space="preserve"> </w:t>
      </w:r>
      <w:r w:rsidRPr="00826B36">
        <w:rPr>
          <w:rFonts w:ascii="Book Antiqua" w:hAnsi="Book Antiqua"/>
        </w:rPr>
        <w:t>[</w:t>
      </w:r>
      <w:bookmarkStart w:id="42" w:name="OLE_LINK26"/>
      <w:bookmarkStart w:id="43" w:name="OLE_LINK27"/>
      <w:r w:rsidRPr="00826B36">
        <w:rPr>
          <w:rFonts w:ascii="Book Antiqua" w:hAnsi="Book Antiqua"/>
          <w:caps/>
        </w:rPr>
        <w:t>doi:</w:t>
      </w:r>
      <w:r w:rsidR="00033565" w:rsidRPr="00826B36">
        <w:rPr>
          <w:rFonts w:ascii="Book Antiqua" w:hAnsi="Book Antiqua"/>
          <w:caps/>
        </w:rPr>
        <w:t xml:space="preserve"> </w:t>
      </w:r>
      <w:r w:rsidRPr="00826B36">
        <w:rPr>
          <w:rFonts w:ascii="Book Antiqua" w:hAnsi="Book Antiqua"/>
        </w:rPr>
        <w:t>10.3760/cma.j.issn.0254-1432.2019.06.015</w:t>
      </w:r>
      <w:bookmarkEnd w:id="42"/>
      <w:bookmarkEnd w:id="43"/>
      <w:r w:rsidRPr="00826B36">
        <w:rPr>
          <w:rFonts w:ascii="Book Antiqua" w:hAnsi="Book Antiqua"/>
        </w:rPr>
        <w:t>]</w:t>
      </w:r>
    </w:p>
    <w:p w14:paraId="6AC218F6" w14:textId="3E54733B"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12 </w:t>
      </w:r>
      <w:r w:rsidRPr="00826B36">
        <w:rPr>
          <w:rFonts w:ascii="Book Antiqua" w:hAnsi="Book Antiqua"/>
          <w:b/>
        </w:rPr>
        <w:t>Gao WC,</w:t>
      </w:r>
      <w:r w:rsidR="00033565" w:rsidRPr="00826B36">
        <w:rPr>
          <w:rFonts w:ascii="Book Antiqua" w:hAnsi="Book Antiqua"/>
        </w:rPr>
        <w:t xml:space="preserve"> </w:t>
      </w:r>
      <w:r w:rsidRPr="00826B36">
        <w:rPr>
          <w:rFonts w:ascii="Book Antiqua" w:hAnsi="Book Antiqua"/>
        </w:rPr>
        <w:t xml:space="preserve">Wang YL. Clinical study on Biling Weitong Granules combined with lansoprazole in treatment of chronic superficial gastritis. </w:t>
      </w:r>
      <w:proofErr w:type="spellStart"/>
      <w:r w:rsidR="00033565" w:rsidRPr="00826B36">
        <w:rPr>
          <w:rFonts w:ascii="Book Antiqua" w:hAnsi="Book Antiqua"/>
          <w:i/>
        </w:rPr>
        <w:t>Xiandai</w:t>
      </w:r>
      <w:proofErr w:type="spellEnd"/>
      <w:r w:rsidR="00033565" w:rsidRPr="00826B36">
        <w:rPr>
          <w:rFonts w:ascii="Book Antiqua" w:hAnsi="Book Antiqua"/>
          <w:i/>
        </w:rPr>
        <w:t xml:space="preserve"> </w:t>
      </w:r>
      <w:proofErr w:type="spellStart"/>
      <w:r w:rsidR="00033565" w:rsidRPr="00826B36">
        <w:rPr>
          <w:rFonts w:ascii="Book Antiqua" w:hAnsi="Book Antiqua"/>
          <w:i/>
        </w:rPr>
        <w:t>Yaowu</w:t>
      </w:r>
      <w:proofErr w:type="spellEnd"/>
      <w:r w:rsidR="00033565" w:rsidRPr="00826B36">
        <w:rPr>
          <w:rFonts w:ascii="Book Antiqua" w:hAnsi="Book Antiqua"/>
          <w:i/>
        </w:rPr>
        <w:t xml:space="preserve"> Yu </w:t>
      </w:r>
      <w:proofErr w:type="spellStart"/>
      <w:r w:rsidR="00033565" w:rsidRPr="00826B36">
        <w:rPr>
          <w:rFonts w:ascii="Book Antiqua" w:hAnsi="Book Antiqua"/>
          <w:i/>
        </w:rPr>
        <w:t>Linchaung</w:t>
      </w:r>
      <w:proofErr w:type="spellEnd"/>
      <w:r w:rsidR="00033565" w:rsidRPr="00826B36">
        <w:rPr>
          <w:rFonts w:ascii="Book Antiqua" w:hAnsi="Book Antiqua"/>
        </w:rPr>
        <w:t xml:space="preserve"> </w:t>
      </w:r>
      <w:r w:rsidRPr="00826B36">
        <w:rPr>
          <w:rFonts w:ascii="Book Antiqua" w:hAnsi="Book Antiqua"/>
        </w:rPr>
        <w:t>2018;</w:t>
      </w:r>
      <w:r w:rsidRPr="00826B36">
        <w:rPr>
          <w:rFonts w:ascii="Book Antiqua" w:hAnsi="Book Antiqua"/>
          <w:b/>
        </w:rPr>
        <w:t xml:space="preserve"> 33:</w:t>
      </w:r>
      <w:r w:rsidRPr="00826B36">
        <w:rPr>
          <w:rFonts w:ascii="Book Antiqua" w:hAnsi="Book Antiqua"/>
        </w:rPr>
        <w:t xml:space="preserve"> 3179-3182</w:t>
      </w:r>
      <w:r w:rsidR="00033565" w:rsidRPr="00826B36">
        <w:rPr>
          <w:rFonts w:ascii="Book Antiqua" w:hAnsi="Book Antiqua"/>
        </w:rPr>
        <w:t xml:space="preserve"> </w:t>
      </w:r>
      <w:r w:rsidRPr="00826B36">
        <w:rPr>
          <w:rFonts w:ascii="Book Antiqua" w:hAnsi="Book Antiqua"/>
        </w:rPr>
        <w:t>[</w:t>
      </w:r>
      <w:bookmarkStart w:id="44" w:name="OLE_LINK28"/>
      <w:bookmarkStart w:id="45" w:name="OLE_LINK34"/>
      <w:r w:rsidRPr="00826B36">
        <w:rPr>
          <w:rFonts w:ascii="Book Antiqua" w:hAnsi="Book Antiqua"/>
        </w:rPr>
        <w:t>DOI: 10.7501/j.issn.1674-5515.2018.12.021</w:t>
      </w:r>
      <w:bookmarkEnd w:id="44"/>
      <w:bookmarkEnd w:id="45"/>
      <w:r w:rsidRPr="00826B36">
        <w:rPr>
          <w:rFonts w:ascii="Book Antiqua" w:hAnsi="Book Antiqua"/>
        </w:rPr>
        <w:t>]</w:t>
      </w:r>
    </w:p>
    <w:p w14:paraId="334480F7" w14:textId="083DDA98"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13 </w:t>
      </w:r>
      <w:r w:rsidRPr="00826B36">
        <w:rPr>
          <w:rFonts w:ascii="Book Antiqua" w:hAnsi="Book Antiqua"/>
          <w:b/>
        </w:rPr>
        <w:t>Feng XQ,</w:t>
      </w:r>
      <w:r w:rsidR="00033565" w:rsidRPr="00826B36">
        <w:rPr>
          <w:rFonts w:ascii="Book Antiqua" w:hAnsi="Book Antiqua"/>
        </w:rPr>
        <w:t xml:space="preserve"> </w:t>
      </w:r>
      <w:r w:rsidRPr="00826B36">
        <w:rPr>
          <w:rFonts w:ascii="Book Antiqua" w:hAnsi="Book Antiqua"/>
        </w:rPr>
        <w:t xml:space="preserve">Liang C, Liu R. Clinical value of Biling Wei Tong Granules as </w:t>
      </w:r>
      <w:proofErr w:type="spellStart"/>
      <w:r w:rsidRPr="00826B36">
        <w:rPr>
          <w:rFonts w:ascii="Book Antiqua" w:hAnsi="Book Antiqua"/>
        </w:rPr>
        <w:t>a</w:t>
      </w:r>
      <w:proofErr w:type="spellEnd"/>
      <w:r w:rsidRPr="00826B36">
        <w:rPr>
          <w:rFonts w:ascii="Book Antiqua" w:hAnsi="Book Antiqua"/>
        </w:rPr>
        <w:t xml:space="preserve"> adjuvant therapy for chronic gastritis. </w:t>
      </w:r>
      <w:proofErr w:type="spellStart"/>
      <w:r w:rsidR="00033565" w:rsidRPr="00826B36">
        <w:rPr>
          <w:rFonts w:ascii="Book Antiqua" w:hAnsi="Book Antiqua"/>
          <w:i/>
        </w:rPr>
        <w:t>Zhongguo</w:t>
      </w:r>
      <w:proofErr w:type="spellEnd"/>
      <w:r w:rsidR="00033565" w:rsidRPr="00826B36">
        <w:rPr>
          <w:rFonts w:ascii="Book Antiqua" w:hAnsi="Book Antiqua"/>
          <w:i/>
        </w:rPr>
        <w:t xml:space="preserve"> </w:t>
      </w:r>
      <w:proofErr w:type="spellStart"/>
      <w:r w:rsidR="00033565" w:rsidRPr="00826B36">
        <w:rPr>
          <w:rFonts w:ascii="Book Antiqua" w:hAnsi="Book Antiqua"/>
          <w:i/>
        </w:rPr>
        <w:t>Chufangyao</w:t>
      </w:r>
      <w:proofErr w:type="spellEnd"/>
      <w:r w:rsidRPr="00826B36">
        <w:rPr>
          <w:rFonts w:ascii="Book Antiqua" w:hAnsi="Book Antiqua"/>
        </w:rPr>
        <w:t xml:space="preserve"> 2017;</w:t>
      </w:r>
      <w:r w:rsidR="00033565" w:rsidRPr="00826B36">
        <w:rPr>
          <w:rFonts w:ascii="Book Antiqua" w:hAnsi="Book Antiqua"/>
        </w:rPr>
        <w:t xml:space="preserve"> </w:t>
      </w:r>
      <w:r w:rsidRPr="00826B36">
        <w:rPr>
          <w:rFonts w:ascii="Book Antiqua" w:hAnsi="Book Antiqua"/>
          <w:b/>
        </w:rPr>
        <w:t>15</w:t>
      </w:r>
      <w:r w:rsidRPr="00826B36">
        <w:rPr>
          <w:rFonts w:ascii="Book Antiqua" w:hAnsi="Book Antiqua"/>
        </w:rPr>
        <w:t>: 108-109</w:t>
      </w:r>
      <w:r w:rsidR="00033565" w:rsidRPr="00826B36">
        <w:rPr>
          <w:rFonts w:ascii="Book Antiqua" w:hAnsi="Book Antiqua"/>
        </w:rPr>
        <w:t xml:space="preserve"> [</w:t>
      </w:r>
      <w:bookmarkStart w:id="46" w:name="OLE_LINK36"/>
      <w:bookmarkStart w:id="47" w:name="OLE_LINK37"/>
      <w:r w:rsidR="00033565" w:rsidRPr="00826B36">
        <w:rPr>
          <w:rFonts w:ascii="Book Antiqua" w:hAnsi="Book Antiqua"/>
        </w:rPr>
        <w:t xml:space="preserve">DOI: </w:t>
      </w:r>
      <w:r w:rsidRPr="00826B36">
        <w:rPr>
          <w:rFonts w:ascii="Book Antiqua" w:hAnsi="Book Antiqua"/>
        </w:rPr>
        <w:t>10.3969/j.issn.1671-945X.2017.12.072</w:t>
      </w:r>
      <w:bookmarkEnd w:id="46"/>
      <w:bookmarkEnd w:id="47"/>
      <w:r w:rsidRPr="00826B36">
        <w:rPr>
          <w:rFonts w:ascii="Book Antiqua" w:hAnsi="Book Antiqua"/>
        </w:rPr>
        <w:t>]</w:t>
      </w:r>
    </w:p>
    <w:p w14:paraId="66145746" w14:textId="5792A2FA"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14 </w:t>
      </w:r>
      <w:r w:rsidRPr="00826B36">
        <w:rPr>
          <w:rFonts w:ascii="Book Antiqua" w:hAnsi="Book Antiqua"/>
          <w:b/>
        </w:rPr>
        <w:t>Zhou XH,</w:t>
      </w:r>
      <w:r w:rsidR="00033565" w:rsidRPr="00826B36">
        <w:rPr>
          <w:rFonts w:ascii="Book Antiqua" w:hAnsi="Book Antiqua"/>
        </w:rPr>
        <w:t xml:space="preserve"> </w:t>
      </w:r>
      <w:r w:rsidRPr="00826B36">
        <w:rPr>
          <w:rFonts w:ascii="Book Antiqua" w:hAnsi="Book Antiqua"/>
        </w:rPr>
        <w:t>Xu XP. Biling Weitong Granules for Treatment of 60 Patients with Duodenal Ulcer.</w:t>
      </w:r>
      <w:r w:rsidR="00033565" w:rsidRPr="00826B36">
        <w:rPr>
          <w:rFonts w:ascii="Book Antiqua" w:hAnsi="Book Antiqua"/>
        </w:rPr>
        <w:t xml:space="preserve"> </w:t>
      </w:r>
      <w:proofErr w:type="spellStart"/>
      <w:r w:rsidR="00033565" w:rsidRPr="00826B36">
        <w:rPr>
          <w:rFonts w:ascii="Book Antiqua" w:hAnsi="Book Antiqua"/>
          <w:i/>
        </w:rPr>
        <w:t>Zhongguo</w:t>
      </w:r>
      <w:proofErr w:type="spellEnd"/>
      <w:r w:rsidR="00033565" w:rsidRPr="00826B36">
        <w:rPr>
          <w:rFonts w:ascii="Book Antiqua" w:hAnsi="Book Antiqua"/>
          <w:i/>
        </w:rPr>
        <w:t xml:space="preserve"> </w:t>
      </w:r>
      <w:proofErr w:type="spellStart"/>
      <w:r w:rsidR="00033565" w:rsidRPr="00826B36">
        <w:rPr>
          <w:rFonts w:ascii="Book Antiqua" w:hAnsi="Book Antiqua"/>
          <w:i/>
        </w:rPr>
        <w:t>Zhongxiyi</w:t>
      </w:r>
      <w:proofErr w:type="spellEnd"/>
      <w:r w:rsidR="00033565" w:rsidRPr="00826B36">
        <w:rPr>
          <w:rFonts w:ascii="Book Antiqua" w:hAnsi="Book Antiqua"/>
          <w:i/>
        </w:rPr>
        <w:t xml:space="preserve"> </w:t>
      </w:r>
      <w:proofErr w:type="spellStart"/>
      <w:r w:rsidR="00033565" w:rsidRPr="00826B36">
        <w:rPr>
          <w:rFonts w:ascii="Book Antiqua" w:hAnsi="Book Antiqua"/>
          <w:i/>
        </w:rPr>
        <w:t>Jiehe</w:t>
      </w:r>
      <w:proofErr w:type="spellEnd"/>
      <w:r w:rsidR="00033565" w:rsidRPr="00826B36">
        <w:rPr>
          <w:rFonts w:ascii="Book Antiqua" w:hAnsi="Book Antiqua"/>
          <w:i/>
        </w:rPr>
        <w:t xml:space="preserve"> </w:t>
      </w:r>
      <w:proofErr w:type="spellStart"/>
      <w:r w:rsidR="00033565" w:rsidRPr="00826B36">
        <w:rPr>
          <w:rFonts w:ascii="Book Antiqua" w:hAnsi="Book Antiqua"/>
          <w:i/>
        </w:rPr>
        <w:t>Piwei</w:t>
      </w:r>
      <w:proofErr w:type="spellEnd"/>
      <w:r w:rsidR="00033565" w:rsidRPr="00826B36">
        <w:rPr>
          <w:rFonts w:ascii="Book Antiqua" w:hAnsi="Book Antiqua"/>
          <w:i/>
        </w:rPr>
        <w:t xml:space="preserve"> </w:t>
      </w:r>
      <w:proofErr w:type="spellStart"/>
      <w:r w:rsidR="00033565" w:rsidRPr="00826B36">
        <w:rPr>
          <w:rFonts w:ascii="Book Antiqua" w:hAnsi="Book Antiqua"/>
          <w:i/>
        </w:rPr>
        <w:t>Zazhi</w:t>
      </w:r>
      <w:proofErr w:type="spellEnd"/>
      <w:r w:rsidR="00033565" w:rsidRPr="00826B36">
        <w:rPr>
          <w:rFonts w:ascii="Book Antiqua" w:hAnsi="Book Antiqua"/>
        </w:rPr>
        <w:t xml:space="preserve"> </w:t>
      </w:r>
      <w:r w:rsidRPr="00826B36">
        <w:rPr>
          <w:rFonts w:ascii="Book Antiqua" w:hAnsi="Book Antiqua"/>
        </w:rPr>
        <w:t xml:space="preserve">1998; </w:t>
      </w:r>
      <w:r w:rsidR="00033565" w:rsidRPr="00826B36">
        <w:rPr>
          <w:rFonts w:ascii="Book Antiqua" w:hAnsi="Book Antiqua"/>
          <w:b/>
        </w:rPr>
        <w:t>4</w:t>
      </w:r>
      <w:r w:rsidRPr="00826B36">
        <w:rPr>
          <w:rFonts w:ascii="Book Antiqua" w:hAnsi="Book Antiqua"/>
        </w:rPr>
        <w:t>: 241-242</w:t>
      </w:r>
    </w:p>
    <w:p w14:paraId="35650693" w14:textId="77777777"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15 </w:t>
      </w:r>
      <w:r w:rsidRPr="00826B36">
        <w:rPr>
          <w:rFonts w:ascii="Book Antiqua" w:hAnsi="Book Antiqua"/>
          <w:b/>
        </w:rPr>
        <w:t>Sun R</w:t>
      </w:r>
      <w:r w:rsidRPr="00826B36">
        <w:rPr>
          <w:rFonts w:ascii="Book Antiqua" w:hAnsi="Book Antiqua"/>
        </w:rPr>
        <w:t xml:space="preserve">, Hong X, Guo J, Yin S, Feng P, Lan L, Lei D, Liu X, Suo X, Yin T, Zhang T, Huang L, Gao F, Gong Q, Liang F, Zeng F. The central mechanism of acupuncture treatment with a long-lasting effect for functional dyspepsia: study protocol for a randomized controlled trial. </w:t>
      </w:r>
      <w:r w:rsidRPr="00826B36">
        <w:rPr>
          <w:rFonts w:ascii="Book Antiqua" w:hAnsi="Book Antiqua"/>
          <w:i/>
        </w:rPr>
        <w:t>Trials</w:t>
      </w:r>
      <w:r w:rsidRPr="00826B36">
        <w:rPr>
          <w:rFonts w:ascii="Book Antiqua" w:hAnsi="Book Antiqua"/>
        </w:rPr>
        <w:t xml:space="preserve"> 2018; </w:t>
      </w:r>
      <w:r w:rsidRPr="00826B36">
        <w:rPr>
          <w:rFonts w:ascii="Book Antiqua" w:hAnsi="Book Antiqua"/>
          <w:b/>
        </w:rPr>
        <w:t>19</w:t>
      </w:r>
      <w:r w:rsidRPr="00826B36">
        <w:rPr>
          <w:rFonts w:ascii="Book Antiqua" w:hAnsi="Book Antiqua"/>
        </w:rPr>
        <w:t>: 373 [PMID: 30001732 DOI: 10.1186/s13063-018-2742-0]</w:t>
      </w:r>
    </w:p>
    <w:p w14:paraId="7FBA0FB0" w14:textId="3172C659"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16 </w:t>
      </w:r>
      <w:r w:rsidRPr="00826B36">
        <w:rPr>
          <w:rFonts w:ascii="Book Antiqua" w:hAnsi="Book Antiqua"/>
          <w:b/>
        </w:rPr>
        <w:t>Sun Q.</w:t>
      </w:r>
      <w:r w:rsidRPr="00826B36">
        <w:rPr>
          <w:rFonts w:ascii="Book Antiqua" w:hAnsi="Book Antiqua"/>
        </w:rPr>
        <w:t xml:space="preserve"> Efficacy observation on treating functional dyspepsia with point application and moxibustion. </w:t>
      </w:r>
      <w:proofErr w:type="spellStart"/>
      <w:r w:rsidR="00825541" w:rsidRPr="00826B36">
        <w:rPr>
          <w:rFonts w:ascii="Book Antiqua" w:hAnsi="Book Antiqua"/>
          <w:i/>
        </w:rPr>
        <w:t>Zhongyi</w:t>
      </w:r>
      <w:proofErr w:type="spellEnd"/>
      <w:r w:rsidR="00825541" w:rsidRPr="00826B36">
        <w:rPr>
          <w:rFonts w:ascii="Book Antiqua" w:hAnsi="Book Antiqua"/>
          <w:i/>
        </w:rPr>
        <w:t xml:space="preserve"> </w:t>
      </w:r>
      <w:proofErr w:type="spellStart"/>
      <w:r w:rsidR="00825541" w:rsidRPr="00826B36">
        <w:rPr>
          <w:rFonts w:ascii="Book Antiqua" w:hAnsi="Book Antiqua"/>
          <w:i/>
        </w:rPr>
        <w:t>Linchuang</w:t>
      </w:r>
      <w:proofErr w:type="spellEnd"/>
      <w:r w:rsidR="00825541" w:rsidRPr="00826B36">
        <w:rPr>
          <w:rFonts w:ascii="Book Antiqua" w:hAnsi="Book Antiqua"/>
          <w:i/>
        </w:rPr>
        <w:t xml:space="preserve"> </w:t>
      </w:r>
      <w:proofErr w:type="spellStart"/>
      <w:r w:rsidR="00825541" w:rsidRPr="00826B36">
        <w:rPr>
          <w:rFonts w:ascii="Book Antiqua" w:hAnsi="Book Antiqua"/>
          <w:i/>
        </w:rPr>
        <w:t>Yanjiu</w:t>
      </w:r>
      <w:proofErr w:type="spellEnd"/>
      <w:r w:rsidR="00825541" w:rsidRPr="00826B36">
        <w:rPr>
          <w:rFonts w:ascii="Book Antiqua" w:hAnsi="Book Antiqua"/>
        </w:rPr>
        <w:t xml:space="preserve"> </w:t>
      </w:r>
      <w:r w:rsidRPr="00826B36">
        <w:rPr>
          <w:rFonts w:ascii="Book Antiqua" w:hAnsi="Book Antiqua"/>
        </w:rPr>
        <w:t xml:space="preserve">2013; </w:t>
      </w:r>
      <w:r w:rsidRPr="00826B36">
        <w:rPr>
          <w:rFonts w:ascii="Book Antiqua" w:hAnsi="Book Antiqua"/>
          <w:b/>
        </w:rPr>
        <w:t>4</w:t>
      </w:r>
      <w:r w:rsidRPr="00826B36">
        <w:rPr>
          <w:rFonts w:ascii="Book Antiqua" w:hAnsi="Book Antiqua"/>
        </w:rPr>
        <w:t>: 29-31</w:t>
      </w:r>
      <w:r w:rsidR="00825541" w:rsidRPr="00826B36">
        <w:rPr>
          <w:rFonts w:ascii="Book Antiqua" w:hAnsi="Book Antiqua"/>
        </w:rPr>
        <w:t xml:space="preserve"> </w:t>
      </w:r>
      <w:r w:rsidRPr="00826B36">
        <w:rPr>
          <w:rFonts w:ascii="Book Antiqua" w:hAnsi="Book Antiqua"/>
        </w:rPr>
        <w:t>[</w:t>
      </w:r>
      <w:r w:rsidRPr="00826B36">
        <w:rPr>
          <w:rFonts w:ascii="Book Antiqua" w:hAnsi="Book Antiqua"/>
          <w:caps/>
        </w:rPr>
        <w:t>doi</w:t>
      </w:r>
      <w:r w:rsidRPr="00826B36">
        <w:rPr>
          <w:rFonts w:ascii="Book Antiqua" w:hAnsi="Book Antiqua"/>
        </w:rPr>
        <w:t>:</w:t>
      </w:r>
      <w:r w:rsidR="00825541" w:rsidRPr="00826B36">
        <w:rPr>
          <w:rFonts w:ascii="Book Antiqua" w:hAnsi="Book Antiqua"/>
        </w:rPr>
        <w:t xml:space="preserve"> </w:t>
      </w:r>
      <w:r w:rsidRPr="00826B36">
        <w:rPr>
          <w:rFonts w:ascii="Book Antiqua" w:hAnsi="Book Antiqua"/>
        </w:rPr>
        <w:t>10.3969/j.issn1 674-7860.2013.04.016]</w:t>
      </w:r>
    </w:p>
    <w:p w14:paraId="1FF8CE6C" w14:textId="6370457C" w:rsidR="002B2463" w:rsidRPr="00826B36" w:rsidRDefault="002B2463" w:rsidP="00382E34">
      <w:pPr>
        <w:snapToGrid w:val="0"/>
        <w:spacing w:line="360" w:lineRule="auto"/>
        <w:jc w:val="both"/>
        <w:rPr>
          <w:rFonts w:ascii="Book Antiqua" w:hAnsi="Book Antiqua"/>
        </w:rPr>
      </w:pPr>
      <w:r w:rsidRPr="00826B36">
        <w:rPr>
          <w:rFonts w:ascii="Book Antiqua" w:hAnsi="Book Antiqua"/>
        </w:rPr>
        <w:t xml:space="preserve">17 </w:t>
      </w:r>
      <w:r w:rsidRPr="00826B36">
        <w:rPr>
          <w:rFonts w:ascii="Book Antiqua" w:hAnsi="Book Antiqua"/>
          <w:b/>
        </w:rPr>
        <w:t>Zhang DS,</w:t>
      </w:r>
      <w:r w:rsidR="00825541" w:rsidRPr="00826B36">
        <w:rPr>
          <w:rFonts w:ascii="Book Antiqua" w:hAnsi="Book Antiqua"/>
        </w:rPr>
        <w:t xml:space="preserve"> </w:t>
      </w:r>
      <w:r w:rsidRPr="00826B36">
        <w:rPr>
          <w:rFonts w:ascii="Book Antiqua" w:hAnsi="Book Antiqua"/>
        </w:rPr>
        <w:t xml:space="preserve">Xue WG, Li JH. Clinical observation of abdominal massage for functional dyspepsia. </w:t>
      </w:r>
      <w:r w:rsidR="00825541" w:rsidRPr="00826B36">
        <w:rPr>
          <w:rFonts w:ascii="Book Antiqua" w:hAnsi="Book Antiqua"/>
          <w:i/>
        </w:rPr>
        <w:t xml:space="preserve">Beijing </w:t>
      </w:r>
      <w:proofErr w:type="spellStart"/>
      <w:r w:rsidR="00825541" w:rsidRPr="00826B36">
        <w:rPr>
          <w:rFonts w:ascii="Book Antiqua" w:hAnsi="Book Antiqua"/>
          <w:i/>
        </w:rPr>
        <w:t>Zhongyiyao</w:t>
      </w:r>
      <w:proofErr w:type="spellEnd"/>
      <w:r w:rsidR="00825541" w:rsidRPr="00826B36">
        <w:rPr>
          <w:rFonts w:ascii="Book Antiqua" w:hAnsi="Book Antiqua"/>
          <w:i/>
        </w:rPr>
        <w:t xml:space="preserve"> </w:t>
      </w:r>
      <w:proofErr w:type="spellStart"/>
      <w:r w:rsidR="00825541" w:rsidRPr="00826B36">
        <w:rPr>
          <w:rFonts w:ascii="Book Antiqua" w:hAnsi="Book Antiqua"/>
          <w:i/>
        </w:rPr>
        <w:t>Zazhi</w:t>
      </w:r>
      <w:proofErr w:type="spellEnd"/>
      <w:r w:rsidR="00825541" w:rsidRPr="00826B36">
        <w:rPr>
          <w:rFonts w:ascii="Book Antiqua" w:hAnsi="Book Antiqua"/>
        </w:rPr>
        <w:t xml:space="preserve"> </w:t>
      </w:r>
      <w:r w:rsidRPr="00826B36">
        <w:rPr>
          <w:rFonts w:ascii="Book Antiqua" w:hAnsi="Book Antiqua"/>
        </w:rPr>
        <w:t xml:space="preserve">2010; </w:t>
      </w:r>
      <w:r w:rsidRPr="00826B36">
        <w:rPr>
          <w:rFonts w:ascii="Book Antiqua" w:hAnsi="Book Antiqua"/>
          <w:b/>
        </w:rPr>
        <w:t>29:</w:t>
      </w:r>
      <w:r w:rsidRPr="00826B36">
        <w:rPr>
          <w:rFonts w:ascii="Book Antiqua" w:hAnsi="Book Antiqua"/>
        </w:rPr>
        <w:t xml:space="preserve"> 619-621</w:t>
      </w:r>
    </w:p>
    <w:p w14:paraId="3B4443B5" w14:textId="77777777" w:rsidR="00382FD6" w:rsidRPr="00826B36" w:rsidRDefault="002B2463" w:rsidP="00382E34">
      <w:pPr>
        <w:snapToGrid w:val="0"/>
        <w:spacing w:line="360" w:lineRule="auto"/>
        <w:jc w:val="both"/>
        <w:rPr>
          <w:rFonts w:ascii="Book Antiqua" w:hAnsi="Book Antiqua"/>
        </w:rPr>
      </w:pPr>
      <w:r w:rsidRPr="00826B36">
        <w:rPr>
          <w:rFonts w:ascii="Book Antiqua" w:hAnsi="Book Antiqua"/>
        </w:rPr>
        <w:t xml:space="preserve">18 </w:t>
      </w:r>
      <w:r w:rsidRPr="00826B36">
        <w:rPr>
          <w:rFonts w:ascii="Book Antiqua" w:hAnsi="Book Antiqua"/>
          <w:b/>
        </w:rPr>
        <w:t>Lv L</w:t>
      </w:r>
      <w:r w:rsidRPr="00826B36">
        <w:rPr>
          <w:rFonts w:ascii="Book Antiqua" w:hAnsi="Book Antiqua"/>
        </w:rPr>
        <w:t xml:space="preserve">, Wang FY, Ma XX, Li ZH, Huang SP, Shi ZH, </w:t>
      </w:r>
      <w:proofErr w:type="spellStart"/>
      <w:r w:rsidRPr="00826B36">
        <w:rPr>
          <w:rFonts w:ascii="Book Antiqua" w:hAnsi="Book Antiqua"/>
        </w:rPr>
        <w:t>Ji</w:t>
      </w:r>
      <w:proofErr w:type="spellEnd"/>
      <w:r w:rsidRPr="00826B36">
        <w:rPr>
          <w:rFonts w:ascii="Book Antiqua" w:hAnsi="Book Antiqua"/>
        </w:rPr>
        <w:t xml:space="preserve"> HJ, </w:t>
      </w:r>
      <w:proofErr w:type="spellStart"/>
      <w:r w:rsidRPr="00826B36">
        <w:rPr>
          <w:rFonts w:ascii="Book Antiqua" w:hAnsi="Book Antiqua"/>
        </w:rPr>
        <w:t>Bian</w:t>
      </w:r>
      <w:proofErr w:type="spellEnd"/>
      <w:r w:rsidRPr="00826B36">
        <w:rPr>
          <w:rFonts w:ascii="Book Antiqua" w:hAnsi="Book Antiqua"/>
        </w:rPr>
        <w:t xml:space="preserve"> LQ, Zhang BH, Chen T, Yin XL, Tang XD. Efficacy and safety of Xiangsha Liujunzi granules for functional dyspepsia: A multi-center randomized double-blind placebo-controlled clinical study. </w:t>
      </w:r>
      <w:r w:rsidRPr="00826B36">
        <w:rPr>
          <w:rFonts w:ascii="Book Antiqua" w:hAnsi="Book Antiqua"/>
          <w:i/>
        </w:rPr>
        <w:lastRenderedPageBreak/>
        <w:t>World J Gastroenterol</w:t>
      </w:r>
      <w:r w:rsidRPr="00826B36">
        <w:rPr>
          <w:rFonts w:ascii="Book Antiqua" w:hAnsi="Book Antiqua"/>
        </w:rPr>
        <w:t xml:space="preserve"> 2017; </w:t>
      </w:r>
      <w:r w:rsidRPr="00826B36">
        <w:rPr>
          <w:rFonts w:ascii="Book Antiqua" w:hAnsi="Book Antiqua"/>
          <w:b/>
        </w:rPr>
        <w:t>23</w:t>
      </w:r>
      <w:r w:rsidRPr="00826B36">
        <w:rPr>
          <w:rFonts w:ascii="Book Antiqua" w:hAnsi="Book Antiqua"/>
        </w:rPr>
        <w:t>: 5589-5601 [PMID: 28852318 DOI: 10.3748/wjg.v23.i30.5589]</w:t>
      </w:r>
    </w:p>
    <w:p w14:paraId="11920C39" w14:textId="77777777" w:rsidR="00382FD6" w:rsidRPr="00826B36" w:rsidRDefault="00382FD6" w:rsidP="00382E34">
      <w:pPr>
        <w:snapToGrid w:val="0"/>
        <w:spacing w:line="360" w:lineRule="auto"/>
        <w:rPr>
          <w:rFonts w:ascii="Book Antiqua" w:hAnsi="Book Antiqua"/>
        </w:rPr>
      </w:pPr>
      <w:r w:rsidRPr="00826B36">
        <w:rPr>
          <w:rFonts w:ascii="Book Antiqua" w:hAnsi="Book Antiqua"/>
        </w:rPr>
        <w:br w:type="page"/>
      </w:r>
    </w:p>
    <w:p w14:paraId="734E1E6E" w14:textId="52AEA8E4" w:rsidR="00F71455" w:rsidRPr="00826B36" w:rsidRDefault="00F71455" w:rsidP="00382E34">
      <w:pPr>
        <w:snapToGrid w:val="0"/>
        <w:spacing w:line="360" w:lineRule="auto"/>
        <w:jc w:val="both"/>
        <w:rPr>
          <w:rFonts w:ascii="Book Antiqua" w:hAnsi="Book Antiqua"/>
        </w:rPr>
      </w:pPr>
      <w:r w:rsidRPr="00826B36">
        <w:rPr>
          <w:rFonts w:ascii="Book Antiqua" w:hAnsi="Book Antiqua" w:cs="Arial Narrow"/>
          <w:b/>
          <w:bCs/>
        </w:rPr>
        <w:lastRenderedPageBreak/>
        <w:t>Footnotes</w:t>
      </w:r>
    </w:p>
    <w:p w14:paraId="4C63E9C2" w14:textId="7A0D04C4" w:rsidR="00F71455" w:rsidRPr="00826B36" w:rsidRDefault="00F71455" w:rsidP="00382E34">
      <w:pPr>
        <w:autoSpaceDE w:val="0"/>
        <w:autoSpaceDN w:val="0"/>
        <w:adjustRightInd w:val="0"/>
        <w:snapToGrid w:val="0"/>
        <w:spacing w:line="360" w:lineRule="auto"/>
        <w:jc w:val="both"/>
        <w:rPr>
          <w:rFonts w:ascii="Book Antiqua" w:hAnsi="Book Antiqua" w:cs="Book Antiqua"/>
        </w:rPr>
      </w:pPr>
      <w:r w:rsidRPr="00826B36">
        <w:rPr>
          <w:rFonts w:ascii="Book Antiqua" w:hAnsi="Book Antiqua" w:cs="Arial Narrow"/>
          <w:b/>
          <w:bCs/>
        </w:rPr>
        <w:t xml:space="preserve">Institutional review board statement: </w:t>
      </w:r>
      <w:r w:rsidRPr="00826B36">
        <w:rPr>
          <w:rFonts w:ascii="Book Antiqua" w:hAnsi="Book Antiqua" w:cs="Book Antiqua"/>
        </w:rPr>
        <w:t xml:space="preserve">This study was approved by the IRB of </w:t>
      </w:r>
      <w:bookmarkStart w:id="48" w:name="OLE_LINK19"/>
      <w:bookmarkStart w:id="49" w:name="OLE_LINK20"/>
      <w:r w:rsidRPr="00826B36">
        <w:rPr>
          <w:rFonts w:ascii="Book Antiqua" w:hAnsi="Book Antiqua" w:cs="Book Antiqua"/>
        </w:rPr>
        <w:t xml:space="preserve">Xiyuan Hospital of China Academy of Chinese Medical Sciences </w:t>
      </w:r>
      <w:bookmarkEnd w:id="48"/>
      <w:bookmarkEnd w:id="49"/>
      <w:r w:rsidR="00177B02" w:rsidRPr="00826B36">
        <w:rPr>
          <w:rFonts w:ascii="Book Antiqua" w:hAnsi="Book Antiqua" w:cs="Book Antiqua"/>
        </w:rPr>
        <w:t>(No. 2016XL011).</w:t>
      </w:r>
    </w:p>
    <w:p w14:paraId="686624E6" w14:textId="77777777" w:rsidR="00177B02" w:rsidRPr="00826B36" w:rsidRDefault="00177B02" w:rsidP="00382E34">
      <w:pPr>
        <w:snapToGrid w:val="0"/>
        <w:spacing w:line="360" w:lineRule="auto"/>
        <w:jc w:val="both"/>
        <w:rPr>
          <w:rFonts w:ascii="Book Antiqua" w:hAnsi="Book Antiqua" w:cs="Arial Narrow"/>
          <w:b/>
          <w:bCs/>
        </w:rPr>
      </w:pPr>
    </w:p>
    <w:p w14:paraId="15EDD793" w14:textId="45019283" w:rsidR="00F71455" w:rsidRPr="00826B36" w:rsidRDefault="00F71455" w:rsidP="00382E34">
      <w:pPr>
        <w:snapToGrid w:val="0"/>
        <w:spacing w:line="360" w:lineRule="auto"/>
        <w:jc w:val="both"/>
        <w:rPr>
          <w:rFonts w:ascii="Book Antiqua" w:hAnsi="Book Antiqua" w:cs="Book Antiqua"/>
        </w:rPr>
      </w:pPr>
      <w:r w:rsidRPr="00826B36">
        <w:rPr>
          <w:rFonts w:ascii="Book Antiqua" w:hAnsi="Book Antiqua" w:cs="Arial Narrow"/>
          <w:b/>
          <w:bCs/>
        </w:rPr>
        <w:t xml:space="preserve">Clinical trial registration statement: </w:t>
      </w:r>
      <w:r w:rsidRPr="00826B36">
        <w:rPr>
          <w:rFonts w:ascii="Book Antiqua" w:hAnsi="Book Antiqua" w:cs="Book Antiqua"/>
        </w:rPr>
        <w:t xml:space="preserve">This study is registered at </w:t>
      </w:r>
      <w:hyperlink r:id="rId8" w:history="1">
        <w:r w:rsidR="009D753C" w:rsidRPr="00826B36">
          <w:rPr>
            <w:rStyle w:val="ac"/>
            <w:rFonts w:ascii="Book Antiqua" w:hAnsi="Book Antiqua" w:cs="Book Antiqua"/>
          </w:rPr>
          <w:t>http://www.chictr.org.cn/showproj.aspx?proj=18562</w:t>
        </w:r>
      </w:hyperlink>
      <w:r w:rsidRPr="00826B36">
        <w:rPr>
          <w:rFonts w:ascii="Book Antiqua" w:hAnsi="Book Antiqua" w:cs="Book Antiqua"/>
        </w:rPr>
        <w:t xml:space="preserve">. The registration identification </w:t>
      </w:r>
      <w:r w:rsidR="00177B02" w:rsidRPr="00826B36">
        <w:rPr>
          <w:rFonts w:ascii="Book Antiqua" w:hAnsi="Book Antiqua" w:cs="Book Antiqua"/>
        </w:rPr>
        <w:t>number is ChiCTR­IPR­17010953.</w:t>
      </w:r>
    </w:p>
    <w:p w14:paraId="6073EC94" w14:textId="77777777" w:rsidR="00F71455" w:rsidRPr="00826B36" w:rsidRDefault="00F71455" w:rsidP="00382E34">
      <w:pPr>
        <w:snapToGrid w:val="0"/>
        <w:spacing w:line="360" w:lineRule="auto"/>
        <w:jc w:val="both"/>
        <w:rPr>
          <w:rFonts w:ascii="Book Antiqua" w:eastAsia="Times New Roman" w:hAnsi="Book Antiqua"/>
        </w:rPr>
      </w:pPr>
    </w:p>
    <w:p w14:paraId="300BA759" w14:textId="552FBEFA" w:rsidR="00F71455" w:rsidRPr="00826B36" w:rsidRDefault="00F71455" w:rsidP="00382E34">
      <w:pPr>
        <w:autoSpaceDE w:val="0"/>
        <w:autoSpaceDN w:val="0"/>
        <w:adjustRightInd w:val="0"/>
        <w:snapToGrid w:val="0"/>
        <w:spacing w:line="360" w:lineRule="auto"/>
        <w:jc w:val="both"/>
        <w:rPr>
          <w:rFonts w:ascii="Book Antiqua" w:hAnsi="Book Antiqua" w:cs="Book Antiqua"/>
        </w:rPr>
      </w:pPr>
      <w:r w:rsidRPr="00826B36">
        <w:rPr>
          <w:rFonts w:ascii="Book Antiqua" w:hAnsi="Book Antiqua" w:cs="Arial Narrow"/>
          <w:b/>
          <w:bCs/>
        </w:rPr>
        <w:t xml:space="preserve">Informed consent statement: </w:t>
      </w:r>
      <w:r w:rsidRPr="00826B36">
        <w:rPr>
          <w:rFonts w:ascii="Book Antiqua" w:hAnsi="Book Antiqua" w:cs="Book Antiqua"/>
        </w:rPr>
        <w:t>All study participants, or their legal guardian, provided informed written consent prior to study enrollment.</w:t>
      </w:r>
    </w:p>
    <w:p w14:paraId="31A28B29" w14:textId="77777777" w:rsidR="00177B02" w:rsidRPr="00826B36" w:rsidRDefault="00177B02" w:rsidP="00382E34">
      <w:pPr>
        <w:autoSpaceDE w:val="0"/>
        <w:autoSpaceDN w:val="0"/>
        <w:adjustRightInd w:val="0"/>
        <w:snapToGrid w:val="0"/>
        <w:spacing w:line="360" w:lineRule="auto"/>
        <w:jc w:val="both"/>
        <w:rPr>
          <w:rFonts w:ascii="Book Antiqua" w:hAnsi="Book Antiqua" w:cs="Arial Narrow"/>
          <w:b/>
          <w:bCs/>
        </w:rPr>
      </w:pPr>
    </w:p>
    <w:p w14:paraId="48B62CAA" w14:textId="5B2E7F1D" w:rsidR="00F71455" w:rsidRPr="00826B36" w:rsidRDefault="00F71455" w:rsidP="00382E34">
      <w:pPr>
        <w:autoSpaceDE w:val="0"/>
        <w:autoSpaceDN w:val="0"/>
        <w:adjustRightInd w:val="0"/>
        <w:snapToGrid w:val="0"/>
        <w:spacing w:line="360" w:lineRule="auto"/>
        <w:jc w:val="both"/>
        <w:rPr>
          <w:rFonts w:ascii="Book Antiqua" w:hAnsi="Book Antiqua" w:cs="Book Antiqua"/>
        </w:rPr>
      </w:pPr>
      <w:r w:rsidRPr="00826B36">
        <w:rPr>
          <w:rFonts w:ascii="Book Antiqua" w:hAnsi="Book Antiqua" w:cs="Arial Narrow"/>
          <w:b/>
          <w:bCs/>
        </w:rPr>
        <w:t xml:space="preserve">Conflict-of-interest statement: </w:t>
      </w:r>
      <w:r w:rsidRPr="00826B36">
        <w:rPr>
          <w:rFonts w:ascii="Book Antiqua" w:hAnsi="Book Antiqua" w:cs="Book Antiqua"/>
        </w:rPr>
        <w:t>We declare that we have no potential conflicting interests related to this paper</w:t>
      </w:r>
      <w:r w:rsidR="00177B02" w:rsidRPr="00826B36">
        <w:rPr>
          <w:rFonts w:ascii="Book Antiqua" w:hAnsi="Book Antiqua" w:cs="Book Antiqua"/>
        </w:rPr>
        <w:t>.</w:t>
      </w:r>
    </w:p>
    <w:p w14:paraId="43C1642F" w14:textId="77777777" w:rsidR="00177B02" w:rsidRPr="00826B36" w:rsidRDefault="00177B02" w:rsidP="00382E34">
      <w:pPr>
        <w:snapToGrid w:val="0"/>
        <w:spacing w:line="360" w:lineRule="auto"/>
        <w:jc w:val="both"/>
        <w:rPr>
          <w:rFonts w:ascii="Book Antiqua" w:hAnsi="Book Antiqua"/>
          <w:b/>
        </w:rPr>
      </w:pPr>
    </w:p>
    <w:p w14:paraId="331A9E15" w14:textId="77777777" w:rsidR="00F71455" w:rsidRPr="00826B36" w:rsidRDefault="00F71455" w:rsidP="00382E34">
      <w:pPr>
        <w:snapToGrid w:val="0"/>
        <w:spacing w:line="360" w:lineRule="auto"/>
        <w:jc w:val="both"/>
        <w:rPr>
          <w:rFonts w:ascii="Book Antiqua" w:hAnsi="Book Antiqua"/>
        </w:rPr>
      </w:pPr>
      <w:r w:rsidRPr="00826B36">
        <w:rPr>
          <w:rFonts w:ascii="Book Antiqua" w:hAnsi="Book Antiqua"/>
          <w:b/>
        </w:rPr>
        <w:t>Data sharing statement</w:t>
      </w:r>
      <w:r w:rsidRPr="00826B36">
        <w:rPr>
          <w:rFonts w:ascii="Book Antiqua" w:hAnsi="Book Antiqua"/>
          <w:b/>
          <w:bCs/>
        </w:rPr>
        <w:t>:</w:t>
      </w:r>
      <w:r w:rsidRPr="00826B36">
        <w:rPr>
          <w:rFonts w:ascii="Book Antiqua" w:hAnsi="Book Antiqua"/>
        </w:rPr>
        <w:t xml:space="preserve"> No additional data are available.</w:t>
      </w:r>
    </w:p>
    <w:p w14:paraId="22D7315E" w14:textId="77777777" w:rsidR="00F71455" w:rsidRPr="00826B36" w:rsidRDefault="00F71455" w:rsidP="00382E34">
      <w:pPr>
        <w:snapToGrid w:val="0"/>
        <w:spacing w:line="360" w:lineRule="auto"/>
        <w:jc w:val="both"/>
        <w:rPr>
          <w:rFonts w:ascii="Book Antiqua" w:hAnsi="Book Antiqua"/>
        </w:rPr>
      </w:pPr>
    </w:p>
    <w:p w14:paraId="50BB43F9" w14:textId="793E609B" w:rsidR="00F71455" w:rsidRPr="00826B36" w:rsidRDefault="00F71455" w:rsidP="00382E34">
      <w:pPr>
        <w:snapToGrid w:val="0"/>
        <w:spacing w:line="360" w:lineRule="auto"/>
        <w:jc w:val="both"/>
        <w:rPr>
          <w:rFonts w:ascii="Book Antiqua" w:hAnsi="Book Antiqua"/>
        </w:rPr>
      </w:pPr>
      <w:r w:rsidRPr="00826B36">
        <w:rPr>
          <w:rFonts w:ascii="Book Antiqua" w:hAnsi="Book Antiqua"/>
          <w:b/>
        </w:rPr>
        <w:t xml:space="preserve">CONSORT 2010 statement: </w:t>
      </w:r>
      <w:r w:rsidRPr="00826B36">
        <w:rPr>
          <w:rFonts w:ascii="Book Antiqua" w:hAnsi="Book Antiqua"/>
        </w:rPr>
        <w:t xml:space="preserve">The authors have read the CONSORT </w:t>
      </w:r>
      <w:r w:rsidR="00946014" w:rsidRPr="00826B36">
        <w:rPr>
          <w:rFonts w:ascii="Book Antiqua" w:hAnsi="Book Antiqua"/>
        </w:rPr>
        <w:t xml:space="preserve">2010 </w:t>
      </w:r>
      <w:r w:rsidRPr="00826B36">
        <w:rPr>
          <w:rFonts w:ascii="Book Antiqua" w:hAnsi="Book Antiqua"/>
        </w:rPr>
        <w:t xml:space="preserve">Statement—checklist of items, and the manuscript was prepared and revised according to the CONSORT </w:t>
      </w:r>
      <w:r w:rsidR="00946014" w:rsidRPr="00826B36">
        <w:rPr>
          <w:rFonts w:ascii="Book Antiqua" w:hAnsi="Book Antiqua"/>
        </w:rPr>
        <w:t xml:space="preserve">2010 </w:t>
      </w:r>
      <w:r w:rsidRPr="00826B36">
        <w:rPr>
          <w:rFonts w:ascii="Book Antiqua" w:hAnsi="Book Antiqua"/>
        </w:rPr>
        <w:t>Statement—checklist of items.</w:t>
      </w:r>
    </w:p>
    <w:p w14:paraId="690D08D3" w14:textId="77777777" w:rsidR="00202599" w:rsidRPr="00826B36" w:rsidRDefault="00202599" w:rsidP="00382E34">
      <w:pPr>
        <w:snapToGrid w:val="0"/>
        <w:spacing w:line="360" w:lineRule="auto"/>
        <w:jc w:val="both"/>
        <w:rPr>
          <w:rFonts w:ascii="Book Antiqua" w:hAnsi="Book Antiqua"/>
        </w:rPr>
      </w:pPr>
    </w:p>
    <w:p w14:paraId="35EC0027" w14:textId="70D73FC5" w:rsidR="00202599" w:rsidRPr="00826B36" w:rsidRDefault="00202599" w:rsidP="00382E34">
      <w:pPr>
        <w:adjustRightInd w:val="0"/>
        <w:snapToGrid w:val="0"/>
        <w:spacing w:line="360" w:lineRule="auto"/>
        <w:jc w:val="both"/>
        <w:rPr>
          <w:rFonts w:ascii="Book Antiqua" w:hAnsi="Book Antiqua"/>
          <w:lang w:eastAsia="en-US"/>
        </w:rPr>
      </w:pPr>
      <w:r w:rsidRPr="00826B36">
        <w:rPr>
          <w:rFonts w:ascii="Book Antiqua" w:hAnsi="Book Antiqua"/>
          <w:b/>
          <w:lang w:eastAsia="en-US"/>
        </w:rPr>
        <w:t>Open-Access:</w:t>
      </w:r>
      <w:r w:rsidRPr="00826B36">
        <w:rPr>
          <w:rFonts w:ascii="Book Antiqua" w:hAnsi="Book Antiqua"/>
          <w:lang w:eastAsia="en-US"/>
        </w:rPr>
        <w:t xml:space="preserve"> </w:t>
      </w:r>
      <w:r w:rsidR="00674826" w:rsidRPr="00826B36">
        <w:rPr>
          <w:rFonts w:ascii="Book Antiqua" w:hAnsi="Book Antiqua"/>
          <w:lang w:eastAsia="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75ACF1" w14:textId="020A9233" w:rsidR="00202599" w:rsidRPr="00826B36" w:rsidRDefault="00202599" w:rsidP="00382E34">
      <w:pPr>
        <w:snapToGrid w:val="0"/>
        <w:spacing w:line="360" w:lineRule="auto"/>
        <w:jc w:val="both"/>
        <w:rPr>
          <w:rFonts w:ascii="Book Antiqua" w:hAnsi="Book Antiqua"/>
        </w:rPr>
      </w:pPr>
    </w:p>
    <w:p w14:paraId="17E0EE41" w14:textId="77777777" w:rsidR="00177B02" w:rsidRPr="00826B36" w:rsidRDefault="00177B02" w:rsidP="00382E34">
      <w:pPr>
        <w:adjustRightInd w:val="0"/>
        <w:snapToGrid w:val="0"/>
        <w:spacing w:line="360" w:lineRule="auto"/>
        <w:rPr>
          <w:rFonts w:ascii="Book Antiqua" w:hAnsi="Book Antiqua"/>
          <w:bCs/>
          <w:color w:val="000000"/>
        </w:rPr>
      </w:pPr>
      <w:r w:rsidRPr="00826B36">
        <w:rPr>
          <w:rFonts w:ascii="Book Antiqua" w:hAnsi="Book Antiqua"/>
          <w:b/>
          <w:bCs/>
          <w:color w:val="000000"/>
          <w:lang w:eastAsia="pl-PL"/>
        </w:rPr>
        <w:t>Manuscript source:</w:t>
      </w:r>
      <w:r w:rsidRPr="00826B36">
        <w:rPr>
          <w:rFonts w:ascii="Book Antiqua" w:hAnsi="Book Antiqua"/>
          <w:b/>
          <w:bCs/>
          <w:color w:val="000000"/>
        </w:rPr>
        <w:t xml:space="preserve"> </w:t>
      </w:r>
      <w:r w:rsidRPr="00826B36">
        <w:rPr>
          <w:rFonts w:ascii="Book Antiqua" w:hAnsi="Book Antiqua"/>
          <w:bCs/>
          <w:color w:val="000000"/>
          <w:lang w:eastAsia="pl-PL"/>
        </w:rPr>
        <w:t>Unsolicited manuscript</w:t>
      </w:r>
    </w:p>
    <w:p w14:paraId="21CF5A2C" w14:textId="77777777" w:rsidR="00177B02" w:rsidRPr="00826B36" w:rsidRDefault="00177B02" w:rsidP="00382E34">
      <w:pPr>
        <w:widowControl w:val="0"/>
        <w:adjustRightInd w:val="0"/>
        <w:snapToGrid w:val="0"/>
        <w:spacing w:line="360" w:lineRule="auto"/>
        <w:jc w:val="both"/>
        <w:rPr>
          <w:rFonts w:ascii="Book Antiqua" w:hAnsi="Book Antiqua"/>
          <w:b/>
          <w:kern w:val="2"/>
        </w:rPr>
      </w:pPr>
    </w:p>
    <w:p w14:paraId="7063A27D" w14:textId="2B20F374" w:rsidR="00202599" w:rsidRPr="00826B36" w:rsidRDefault="00202599" w:rsidP="00382E34">
      <w:pPr>
        <w:widowControl w:val="0"/>
        <w:adjustRightInd w:val="0"/>
        <w:snapToGrid w:val="0"/>
        <w:spacing w:line="360" w:lineRule="auto"/>
        <w:jc w:val="both"/>
        <w:rPr>
          <w:rFonts w:ascii="Book Antiqua" w:hAnsi="Book Antiqua"/>
          <w:b/>
          <w:kern w:val="2"/>
        </w:rPr>
      </w:pPr>
      <w:r w:rsidRPr="00826B36">
        <w:rPr>
          <w:rFonts w:ascii="Book Antiqua" w:hAnsi="Book Antiqua"/>
          <w:b/>
          <w:kern w:val="2"/>
        </w:rPr>
        <w:t xml:space="preserve">Peer-review started: </w:t>
      </w:r>
      <w:r w:rsidRPr="00826B36">
        <w:rPr>
          <w:rFonts w:ascii="Book Antiqua" w:hAnsi="Book Antiqua"/>
          <w:kern w:val="2"/>
        </w:rPr>
        <w:t xml:space="preserve">April </w:t>
      </w:r>
      <w:r w:rsidR="00FD2D03" w:rsidRPr="00826B36">
        <w:rPr>
          <w:rFonts w:ascii="Book Antiqua" w:hAnsi="Book Antiqua"/>
          <w:kern w:val="2"/>
        </w:rPr>
        <w:t>8</w:t>
      </w:r>
      <w:r w:rsidRPr="00826B36">
        <w:rPr>
          <w:rFonts w:ascii="Book Antiqua" w:hAnsi="Book Antiqua"/>
          <w:kern w:val="2"/>
        </w:rPr>
        <w:t>, 20</w:t>
      </w:r>
      <w:r w:rsidR="00FD2D03" w:rsidRPr="00826B36">
        <w:rPr>
          <w:rFonts w:ascii="Book Antiqua" w:hAnsi="Book Antiqua"/>
          <w:kern w:val="2"/>
        </w:rPr>
        <w:t>20</w:t>
      </w:r>
    </w:p>
    <w:p w14:paraId="6A976DC4" w14:textId="2A2879B1" w:rsidR="00202599" w:rsidRPr="00826B36" w:rsidRDefault="00202599" w:rsidP="00382E34">
      <w:pPr>
        <w:snapToGrid w:val="0"/>
        <w:spacing w:line="360" w:lineRule="auto"/>
        <w:jc w:val="both"/>
        <w:rPr>
          <w:rFonts w:ascii="Book Antiqua" w:hAnsi="Book Antiqua"/>
          <w:bCs/>
          <w:kern w:val="2"/>
        </w:rPr>
      </w:pPr>
      <w:r w:rsidRPr="00826B36">
        <w:rPr>
          <w:rFonts w:ascii="Book Antiqua" w:hAnsi="Book Antiqua"/>
          <w:b/>
          <w:kern w:val="2"/>
        </w:rPr>
        <w:t>First decision:</w:t>
      </w:r>
      <w:r w:rsidR="00177B02" w:rsidRPr="00826B36">
        <w:rPr>
          <w:rFonts w:ascii="Book Antiqua" w:hAnsi="Book Antiqua"/>
          <w:b/>
          <w:kern w:val="2"/>
        </w:rPr>
        <w:t xml:space="preserve"> </w:t>
      </w:r>
      <w:r w:rsidR="00FD2D03" w:rsidRPr="00826B36">
        <w:rPr>
          <w:rFonts w:ascii="Book Antiqua" w:hAnsi="Book Antiqua"/>
          <w:bCs/>
          <w:kern w:val="2"/>
        </w:rPr>
        <w:t>June 13, 2020</w:t>
      </w:r>
    </w:p>
    <w:p w14:paraId="6F36096F" w14:textId="7504241D" w:rsidR="00177B02" w:rsidRPr="00826B36" w:rsidRDefault="00177B02" w:rsidP="00382E34">
      <w:pPr>
        <w:adjustRightInd w:val="0"/>
        <w:snapToGrid w:val="0"/>
        <w:spacing w:line="360" w:lineRule="auto"/>
        <w:rPr>
          <w:rFonts w:ascii="Book Antiqua" w:hAnsi="Book Antiqua"/>
          <w:b/>
        </w:rPr>
      </w:pPr>
      <w:r w:rsidRPr="00826B36">
        <w:rPr>
          <w:rFonts w:ascii="Book Antiqua" w:hAnsi="Book Antiqua"/>
          <w:b/>
        </w:rPr>
        <w:t>Article in press:</w:t>
      </w:r>
      <w:r w:rsidR="004F436A" w:rsidRPr="00826B36">
        <w:rPr>
          <w:rFonts w:ascii="Book Antiqua" w:hAnsi="Book Antiqua" w:hint="eastAsia"/>
          <w:b/>
        </w:rPr>
        <w:t xml:space="preserve"> </w:t>
      </w:r>
      <w:r w:rsidR="004F436A" w:rsidRPr="00826B36">
        <w:rPr>
          <w:rFonts w:ascii="Book Antiqua" w:hAnsi="Book Antiqua"/>
        </w:rPr>
        <w:t>July 16, 2020</w:t>
      </w:r>
    </w:p>
    <w:p w14:paraId="0E806882" w14:textId="77777777" w:rsidR="00177B02" w:rsidRPr="00826B36" w:rsidRDefault="00177B02" w:rsidP="00382E34">
      <w:pPr>
        <w:snapToGrid w:val="0"/>
        <w:spacing w:line="360" w:lineRule="auto"/>
        <w:jc w:val="both"/>
        <w:rPr>
          <w:rFonts w:ascii="Book Antiqua" w:hAnsi="Book Antiqua"/>
          <w:b/>
          <w:kern w:val="2"/>
        </w:rPr>
      </w:pPr>
    </w:p>
    <w:p w14:paraId="29D9FFCF" w14:textId="77777777" w:rsidR="00177B02" w:rsidRPr="00826B36" w:rsidRDefault="00177B02" w:rsidP="00382E34">
      <w:pPr>
        <w:adjustRightInd w:val="0"/>
        <w:snapToGrid w:val="0"/>
        <w:spacing w:line="360" w:lineRule="auto"/>
        <w:rPr>
          <w:rFonts w:ascii="Book Antiqua" w:eastAsia="微软雅黑" w:hAnsi="Book Antiqua" w:cs="宋体"/>
        </w:rPr>
      </w:pPr>
      <w:r w:rsidRPr="00826B36">
        <w:rPr>
          <w:rFonts w:ascii="Book Antiqua" w:hAnsi="Book Antiqua" w:cs="宋体"/>
          <w:b/>
        </w:rPr>
        <w:t xml:space="preserve">Specialty type: </w:t>
      </w:r>
      <w:r w:rsidRPr="00826B36">
        <w:rPr>
          <w:rFonts w:ascii="Book Antiqua" w:eastAsia="微软雅黑" w:hAnsi="Book Antiqua" w:cs="宋体"/>
        </w:rPr>
        <w:t>Gastroenterology and hepatology</w:t>
      </w:r>
    </w:p>
    <w:p w14:paraId="73CCE6E7" w14:textId="1A79EB28" w:rsidR="00202599" w:rsidRPr="00826B36" w:rsidRDefault="00202599" w:rsidP="00382E34">
      <w:pPr>
        <w:widowControl w:val="0"/>
        <w:adjustRightInd w:val="0"/>
        <w:snapToGrid w:val="0"/>
        <w:spacing w:line="360" w:lineRule="auto"/>
        <w:jc w:val="both"/>
        <w:rPr>
          <w:rFonts w:ascii="Book Antiqua" w:hAnsi="Book Antiqua" w:cs="宋体"/>
        </w:rPr>
      </w:pPr>
      <w:r w:rsidRPr="00826B36">
        <w:rPr>
          <w:rFonts w:ascii="Book Antiqua" w:hAnsi="Book Antiqua" w:cs="宋体"/>
          <w:b/>
        </w:rPr>
        <w:t xml:space="preserve">Country/Territory of origin: </w:t>
      </w:r>
      <w:r w:rsidRPr="00826B36">
        <w:rPr>
          <w:rFonts w:ascii="Book Antiqua" w:hAnsi="Book Antiqua" w:cs="宋体"/>
        </w:rPr>
        <w:t>China</w:t>
      </w:r>
    </w:p>
    <w:p w14:paraId="725C9176" w14:textId="77777777" w:rsidR="00177B02" w:rsidRPr="00826B36" w:rsidRDefault="00177B02" w:rsidP="00382E34">
      <w:pPr>
        <w:adjustRightInd w:val="0"/>
        <w:snapToGrid w:val="0"/>
        <w:spacing w:line="360" w:lineRule="auto"/>
        <w:rPr>
          <w:rFonts w:ascii="Book Antiqua" w:hAnsi="Book Antiqua" w:cs="宋体"/>
          <w:b/>
        </w:rPr>
      </w:pPr>
      <w:r w:rsidRPr="00826B36">
        <w:rPr>
          <w:rFonts w:ascii="Book Antiqua" w:hAnsi="Book Antiqua" w:cs="宋体"/>
          <w:b/>
        </w:rPr>
        <w:t>Peer-review report’s scientific quality classification</w:t>
      </w:r>
    </w:p>
    <w:p w14:paraId="64455E8A" w14:textId="1DF56D75" w:rsidR="00177B02" w:rsidRPr="00826B36" w:rsidRDefault="00177B02" w:rsidP="00382E34">
      <w:pPr>
        <w:adjustRightInd w:val="0"/>
        <w:snapToGrid w:val="0"/>
        <w:spacing w:line="360" w:lineRule="auto"/>
        <w:rPr>
          <w:rFonts w:ascii="Book Antiqua" w:hAnsi="Book Antiqua" w:cs="宋体"/>
        </w:rPr>
      </w:pPr>
      <w:r w:rsidRPr="00826B36">
        <w:rPr>
          <w:rFonts w:ascii="Book Antiqua" w:hAnsi="Book Antiqua" w:cs="宋体"/>
        </w:rPr>
        <w:t>Grade A (Excellent): 0</w:t>
      </w:r>
    </w:p>
    <w:p w14:paraId="5448CBF1" w14:textId="5D29012C" w:rsidR="00177B02" w:rsidRPr="00826B36" w:rsidRDefault="00177B02" w:rsidP="00382E34">
      <w:pPr>
        <w:adjustRightInd w:val="0"/>
        <w:snapToGrid w:val="0"/>
        <w:spacing w:line="360" w:lineRule="auto"/>
        <w:rPr>
          <w:rFonts w:ascii="Book Antiqua" w:hAnsi="Book Antiqua" w:cs="宋体"/>
        </w:rPr>
      </w:pPr>
      <w:r w:rsidRPr="00826B36">
        <w:rPr>
          <w:rFonts w:ascii="Book Antiqua" w:hAnsi="Book Antiqua" w:cs="宋体"/>
        </w:rPr>
        <w:t>Grade B (Very good): B</w:t>
      </w:r>
    </w:p>
    <w:p w14:paraId="07C4C767" w14:textId="77777777" w:rsidR="00177B02" w:rsidRPr="00826B36" w:rsidRDefault="00177B02" w:rsidP="00382E34">
      <w:pPr>
        <w:adjustRightInd w:val="0"/>
        <w:snapToGrid w:val="0"/>
        <w:spacing w:line="360" w:lineRule="auto"/>
        <w:rPr>
          <w:rFonts w:ascii="Book Antiqua" w:hAnsi="Book Antiqua" w:cs="宋体"/>
        </w:rPr>
      </w:pPr>
      <w:r w:rsidRPr="00826B36">
        <w:rPr>
          <w:rFonts w:ascii="Book Antiqua" w:hAnsi="Book Antiqua" w:cs="宋体"/>
        </w:rPr>
        <w:t>Grade C (Good): C</w:t>
      </w:r>
    </w:p>
    <w:p w14:paraId="23226EA5" w14:textId="77777777" w:rsidR="00177B02" w:rsidRPr="00826B36" w:rsidRDefault="00177B02" w:rsidP="00382E34">
      <w:pPr>
        <w:adjustRightInd w:val="0"/>
        <w:snapToGrid w:val="0"/>
        <w:spacing w:line="360" w:lineRule="auto"/>
        <w:rPr>
          <w:rFonts w:ascii="Book Antiqua" w:hAnsi="Book Antiqua" w:cs="宋体"/>
        </w:rPr>
      </w:pPr>
      <w:r w:rsidRPr="00826B36">
        <w:rPr>
          <w:rFonts w:ascii="Book Antiqua" w:hAnsi="Book Antiqua" w:cs="宋体"/>
        </w:rPr>
        <w:t>Grade D (Fair): 0</w:t>
      </w:r>
    </w:p>
    <w:p w14:paraId="7AFB7A91" w14:textId="77777777" w:rsidR="00177B02" w:rsidRPr="00826B36" w:rsidRDefault="00177B02" w:rsidP="00382E34">
      <w:pPr>
        <w:adjustRightInd w:val="0"/>
        <w:snapToGrid w:val="0"/>
        <w:spacing w:line="360" w:lineRule="auto"/>
        <w:rPr>
          <w:rFonts w:ascii="Book Antiqua" w:eastAsia="等线" w:hAnsi="Book Antiqua"/>
        </w:rPr>
      </w:pPr>
      <w:r w:rsidRPr="00826B36">
        <w:rPr>
          <w:rFonts w:ascii="Book Antiqua" w:hAnsi="Book Antiqua" w:cs="宋体"/>
        </w:rPr>
        <w:t>Grade E (Poor): 0</w:t>
      </w:r>
    </w:p>
    <w:p w14:paraId="09B2E042" w14:textId="77777777" w:rsidR="00177B02" w:rsidRPr="00826B36" w:rsidRDefault="00177B02" w:rsidP="00382E34">
      <w:pPr>
        <w:widowControl w:val="0"/>
        <w:adjustRightInd w:val="0"/>
        <w:snapToGrid w:val="0"/>
        <w:spacing w:line="360" w:lineRule="auto"/>
        <w:jc w:val="both"/>
        <w:rPr>
          <w:rFonts w:ascii="Book Antiqua" w:hAnsi="Book Antiqua"/>
          <w:b/>
          <w:bCs/>
          <w:kern w:val="2"/>
        </w:rPr>
      </w:pPr>
    </w:p>
    <w:p w14:paraId="5C6E6B2D" w14:textId="2F94E02B" w:rsidR="00177B02" w:rsidRPr="00826B36" w:rsidRDefault="00177B02" w:rsidP="00382E34">
      <w:pPr>
        <w:adjustRightInd w:val="0"/>
        <w:snapToGrid w:val="0"/>
        <w:spacing w:line="360" w:lineRule="auto"/>
        <w:ind w:right="120"/>
        <w:rPr>
          <w:rFonts w:ascii="Book Antiqua" w:hAnsi="Book Antiqua"/>
          <w:b/>
          <w:bCs/>
        </w:rPr>
      </w:pPr>
      <w:r w:rsidRPr="00826B36">
        <w:rPr>
          <w:rFonts w:ascii="Book Antiqua" w:hAnsi="Book Antiqua"/>
          <w:b/>
          <w:bCs/>
        </w:rPr>
        <w:t xml:space="preserve">P-Reviewer: </w:t>
      </w:r>
      <w:r w:rsidRPr="00826B36">
        <w:rPr>
          <w:rFonts w:ascii="Book Antiqua" w:hAnsi="Book Antiqua"/>
          <w:bCs/>
        </w:rPr>
        <w:t xml:space="preserve">Kreisel W, Ziogas DE </w:t>
      </w:r>
      <w:r w:rsidRPr="00826B36">
        <w:rPr>
          <w:rFonts w:ascii="Book Antiqua" w:hAnsi="Book Antiqua"/>
          <w:b/>
          <w:bCs/>
        </w:rPr>
        <w:t>S-Editor:</w:t>
      </w:r>
      <w:r w:rsidRPr="00826B36">
        <w:rPr>
          <w:rFonts w:ascii="Book Antiqua" w:hAnsi="Book Antiqua"/>
        </w:rPr>
        <w:t xml:space="preserve"> Zhang L </w:t>
      </w:r>
      <w:r w:rsidRPr="00826B36">
        <w:rPr>
          <w:rFonts w:ascii="Book Antiqua" w:hAnsi="Book Antiqua"/>
          <w:b/>
          <w:bCs/>
        </w:rPr>
        <w:t>L-Editor:</w:t>
      </w:r>
      <w:r w:rsidRPr="00826B36">
        <w:rPr>
          <w:rFonts w:ascii="Book Antiqua" w:hAnsi="Book Antiqua"/>
        </w:rPr>
        <w:t xml:space="preserve"> </w:t>
      </w:r>
      <w:proofErr w:type="spellStart"/>
      <w:r w:rsidR="00307256" w:rsidRPr="00826B36">
        <w:rPr>
          <w:rFonts w:ascii="Book Antiqua" w:hAnsi="Book Antiqua"/>
        </w:rPr>
        <w:t>Filipodia</w:t>
      </w:r>
      <w:proofErr w:type="spellEnd"/>
      <w:r w:rsidR="00307256" w:rsidRPr="00826B36">
        <w:rPr>
          <w:rFonts w:ascii="Book Antiqua" w:hAnsi="Book Antiqua"/>
        </w:rPr>
        <w:t xml:space="preserve"> </w:t>
      </w:r>
      <w:r w:rsidRPr="00826B36">
        <w:rPr>
          <w:rFonts w:ascii="Book Antiqua" w:hAnsi="Book Antiqua"/>
          <w:b/>
          <w:bCs/>
        </w:rPr>
        <w:t>E-Editor:</w:t>
      </w:r>
      <w:r w:rsidR="004F436A" w:rsidRPr="00826B36">
        <w:rPr>
          <w:rFonts w:ascii="Book Antiqua" w:hAnsi="Book Antiqua" w:hint="eastAsia"/>
          <w:b/>
          <w:bCs/>
        </w:rPr>
        <w:t xml:space="preserve"> </w:t>
      </w:r>
      <w:r w:rsidR="004F436A" w:rsidRPr="00826B36">
        <w:rPr>
          <w:rFonts w:ascii="Book Antiqua" w:hAnsi="Book Antiqua"/>
          <w:bCs/>
        </w:rPr>
        <w:t>Li JH</w:t>
      </w:r>
    </w:p>
    <w:p w14:paraId="1449F8EC" w14:textId="77777777" w:rsidR="00202599" w:rsidRPr="00826B36" w:rsidRDefault="00202599" w:rsidP="00382E34">
      <w:pPr>
        <w:snapToGrid w:val="0"/>
        <w:spacing w:line="360" w:lineRule="auto"/>
        <w:jc w:val="both"/>
        <w:rPr>
          <w:rFonts w:ascii="Book Antiqua" w:hAnsi="Book Antiqua"/>
        </w:rPr>
      </w:pPr>
    </w:p>
    <w:p w14:paraId="2FB9C293" w14:textId="3B2B7C94" w:rsidR="00027F08" w:rsidRPr="00826B36" w:rsidRDefault="00027F08" w:rsidP="00382E34">
      <w:pPr>
        <w:snapToGrid w:val="0"/>
        <w:spacing w:line="360" w:lineRule="auto"/>
        <w:jc w:val="both"/>
        <w:rPr>
          <w:rFonts w:ascii="Book Antiqua" w:hAnsi="Book Antiqua"/>
        </w:rPr>
      </w:pPr>
      <w:r w:rsidRPr="00826B36">
        <w:rPr>
          <w:rFonts w:ascii="Book Antiqua" w:hAnsi="Book Antiqua"/>
          <w:b/>
        </w:rPr>
        <w:br w:type="page"/>
      </w:r>
    </w:p>
    <w:p w14:paraId="397E23FB" w14:textId="0F09096D" w:rsidR="00DA6751" w:rsidRPr="00826B36" w:rsidRDefault="00DA6751" w:rsidP="00382E34">
      <w:pPr>
        <w:snapToGrid w:val="0"/>
        <w:spacing w:line="360" w:lineRule="auto"/>
        <w:jc w:val="both"/>
        <w:rPr>
          <w:rFonts w:ascii="Book Antiqua" w:hAnsi="Book Antiqua" w:cs="Calibri"/>
          <w:b/>
        </w:rPr>
      </w:pPr>
      <w:bookmarkStart w:id="50" w:name="OLE_LINK48"/>
      <w:bookmarkStart w:id="51" w:name="OLE_LINK49"/>
      <w:r w:rsidRPr="00826B36">
        <w:rPr>
          <w:rFonts w:ascii="Book Antiqua" w:hAnsi="Book Antiqua" w:cs="Calibri"/>
          <w:b/>
        </w:rPr>
        <w:lastRenderedPageBreak/>
        <w:t>Figu</w:t>
      </w:r>
      <w:r w:rsidR="00177B02" w:rsidRPr="00826B36">
        <w:rPr>
          <w:rFonts w:ascii="Book Antiqua" w:hAnsi="Book Antiqua" w:cs="Calibri"/>
          <w:b/>
        </w:rPr>
        <w:t xml:space="preserve">re </w:t>
      </w:r>
      <w:r w:rsidR="009D753C" w:rsidRPr="00826B36">
        <w:rPr>
          <w:rFonts w:ascii="Book Antiqua" w:hAnsi="Book Antiqua" w:cs="Calibri"/>
          <w:b/>
        </w:rPr>
        <w:t>l</w:t>
      </w:r>
      <w:r w:rsidR="00177B02" w:rsidRPr="00826B36">
        <w:rPr>
          <w:rFonts w:ascii="Book Antiqua" w:hAnsi="Book Antiqua" w:cs="Calibri"/>
          <w:b/>
        </w:rPr>
        <w:t>egends</w:t>
      </w:r>
    </w:p>
    <w:p w14:paraId="3A4293FB" w14:textId="0A3598FB" w:rsidR="00DA6751" w:rsidRPr="00826B36" w:rsidRDefault="00D478F8" w:rsidP="00382E34">
      <w:pPr>
        <w:snapToGrid w:val="0"/>
        <w:spacing w:line="360" w:lineRule="auto"/>
        <w:jc w:val="both"/>
        <w:rPr>
          <w:rFonts w:ascii="Book Antiqua" w:hAnsi="Book Antiqua"/>
        </w:rPr>
      </w:pPr>
      <w:r w:rsidRPr="00826B36">
        <w:rPr>
          <w:rFonts w:ascii="Book Antiqua" w:hAnsi="Book Antiqua"/>
          <w:noProof/>
        </w:rPr>
        <w:drawing>
          <wp:inline distT="0" distB="0" distL="0" distR="0" wp14:anchorId="453A873C" wp14:editId="3BB6FB33">
            <wp:extent cx="5486400" cy="3212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212465"/>
                    </a:xfrm>
                    <a:prstGeom prst="rect">
                      <a:avLst/>
                    </a:prstGeom>
                  </pic:spPr>
                </pic:pic>
              </a:graphicData>
            </a:graphic>
          </wp:inline>
        </w:drawing>
      </w:r>
    </w:p>
    <w:p w14:paraId="2FB705BB" w14:textId="78515032" w:rsidR="00C9137D" w:rsidRPr="00826B36" w:rsidRDefault="00177B02" w:rsidP="00382E34">
      <w:pPr>
        <w:snapToGrid w:val="0"/>
        <w:spacing w:line="360" w:lineRule="auto"/>
        <w:jc w:val="both"/>
        <w:rPr>
          <w:rFonts w:ascii="Book Antiqua" w:hAnsi="Book Antiqua"/>
        </w:rPr>
      </w:pPr>
      <w:r w:rsidRPr="00826B36">
        <w:rPr>
          <w:rFonts w:ascii="Book Antiqua" w:hAnsi="Book Antiqua"/>
          <w:b/>
        </w:rPr>
        <w:t xml:space="preserve">Figure 1 </w:t>
      </w:r>
      <w:r w:rsidR="00DA6751" w:rsidRPr="00826B36">
        <w:rPr>
          <w:rFonts w:ascii="Book Antiqua" w:hAnsi="Book Antiqua"/>
          <w:b/>
          <w:bCs/>
        </w:rPr>
        <w:t>Study design.</w:t>
      </w:r>
      <w:r w:rsidR="00087A27" w:rsidRPr="00826B36">
        <w:rPr>
          <w:rFonts w:ascii="Book Antiqua" w:hAnsi="Book Antiqua"/>
          <w:b/>
          <w:bCs/>
        </w:rPr>
        <w:t xml:space="preserve"> </w:t>
      </w:r>
      <w:r w:rsidR="00087A27" w:rsidRPr="00826B36">
        <w:rPr>
          <w:rFonts w:ascii="Book Antiqua" w:hAnsi="Book Antiqua"/>
        </w:rPr>
        <w:t xml:space="preserve">BLWTG: Biling Weitong Granules; </w:t>
      </w:r>
      <w:r w:rsidR="002D2D15" w:rsidRPr="00826B36">
        <w:rPr>
          <w:rFonts w:ascii="Book Antiqua" w:hAnsi="Book Antiqua"/>
        </w:rPr>
        <w:t>QOL: Quality of life.</w:t>
      </w:r>
    </w:p>
    <w:p w14:paraId="3F2C475A" w14:textId="77777777" w:rsidR="002D2D15" w:rsidRPr="00826B36" w:rsidRDefault="002D2D15" w:rsidP="00382E34">
      <w:pPr>
        <w:snapToGrid w:val="0"/>
        <w:spacing w:line="360" w:lineRule="auto"/>
        <w:jc w:val="both"/>
        <w:rPr>
          <w:rFonts w:ascii="Book Antiqua" w:hAnsi="Book Antiqua"/>
        </w:rPr>
      </w:pPr>
    </w:p>
    <w:p w14:paraId="6986C1B9" w14:textId="77777777" w:rsidR="002D2D15" w:rsidRPr="00826B36" w:rsidRDefault="002D2D15" w:rsidP="00382E34">
      <w:pPr>
        <w:snapToGrid w:val="0"/>
        <w:spacing w:line="360" w:lineRule="auto"/>
        <w:jc w:val="both"/>
        <w:rPr>
          <w:rFonts w:ascii="Book Antiqua" w:hAnsi="Book Antiqua"/>
        </w:rPr>
        <w:sectPr w:rsidR="002D2D15" w:rsidRPr="00826B36" w:rsidSect="00382E34">
          <w:headerReference w:type="default" r:id="rId10"/>
          <w:footerReference w:type="default" r:id="rId11"/>
          <w:pgSz w:w="12240" w:h="15840"/>
          <w:pgMar w:top="1440" w:right="1440" w:bottom="1440" w:left="1440" w:header="720" w:footer="720" w:gutter="0"/>
          <w:cols w:space="720"/>
        </w:sectPr>
      </w:pPr>
    </w:p>
    <w:p w14:paraId="1D76DF03" w14:textId="5404C140" w:rsidR="00177B02" w:rsidRPr="00826B36" w:rsidRDefault="00B9206D" w:rsidP="00382E34">
      <w:pPr>
        <w:autoSpaceDE w:val="0"/>
        <w:autoSpaceDN w:val="0"/>
        <w:adjustRightInd w:val="0"/>
        <w:snapToGrid w:val="0"/>
        <w:spacing w:line="360" w:lineRule="auto"/>
        <w:jc w:val="both"/>
        <w:rPr>
          <w:rFonts w:ascii="Book Antiqua" w:eastAsia="等线" w:hAnsi="Book Antiqua"/>
        </w:rPr>
      </w:pPr>
      <w:r w:rsidRPr="00826B36">
        <w:rPr>
          <w:rFonts w:ascii="Book Antiqua" w:hAnsi="Book Antiqua"/>
          <w:noProof/>
        </w:rPr>
        <w:lastRenderedPageBreak/>
        <w:drawing>
          <wp:inline distT="0" distB="0" distL="0" distR="0" wp14:anchorId="55769056" wp14:editId="62F8ED4F">
            <wp:extent cx="6258279" cy="49218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7764" cy="4929317"/>
                    </a:xfrm>
                    <a:prstGeom prst="rect">
                      <a:avLst/>
                    </a:prstGeom>
                  </pic:spPr>
                </pic:pic>
              </a:graphicData>
            </a:graphic>
          </wp:inline>
        </w:drawing>
      </w:r>
    </w:p>
    <w:p w14:paraId="10262FB4" w14:textId="68BB5C4F" w:rsidR="00DA6751" w:rsidRPr="00826B36" w:rsidRDefault="00DA6751" w:rsidP="00382E34">
      <w:pPr>
        <w:autoSpaceDE w:val="0"/>
        <w:autoSpaceDN w:val="0"/>
        <w:adjustRightInd w:val="0"/>
        <w:snapToGrid w:val="0"/>
        <w:spacing w:line="360" w:lineRule="auto"/>
        <w:jc w:val="both"/>
        <w:rPr>
          <w:rFonts w:ascii="Book Antiqua" w:eastAsia="等线" w:hAnsi="Book Antiqua"/>
        </w:rPr>
      </w:pPr>
      <w:r w:rsidRPr="00826B36">
        <w:rPr>
          <w:rFonts w:ascii="Book Antiqua" w:eastAsia="等线" w:hAnsi="Book Antiqua"/>
          <w:b/>
        </w:rPr>
        <w:t>Figure 2</w:t>
      </w:r>
      <w:r w:rsidRPr="00826B36">
        <w:rPr>
          <w:rFonts w:ascii="Book Antiqua" w:eastAsia="等线" w:hAnsi="Book Antiqua"/>
        </w:rPr>
        <w:t xml:space="preserve"> </w:t>
      </w:r>
      <w:r w:rsidRPr="00826B36">
        <w:rPr>
          <w:rFonts w:ascii="Book Antiqua" w:eastAsia="等线" w:hAnsi="Book Antiqua"/>
          <w:b/>
          <w:bCs/>
        </w:rPr>
        <w:t>Flowchart for subject enrollment, randomization, and follow-up.</w:t>
      </w:r>
    </w:p>
    <w:p w14:paraId="4374D90A" w14:textId="77777777" w:rsidR="00343BEB" w:rsidRPr="00826B36" w:rsidRDefault="00343BEB" w:rsidP="00382E34">
      <w:pPr>
        <w:snapToGrid w:val="0"/>
        <w:spacing w:line="360" w:lineRule="auto"/>
        <w:rPr>
          <w:rFonts w:ascii="Book Antiqua" w:hAnsi="Book Antiqua"/>
          <w:b/>
        </w:rPr>
      </w:pPr>
      <w:r w:rsidRPr="00826B36">
        <w:rPr>
          <w:rFonts w:ascii="Book Antiqua" w:hAnsi="Book Antiqua"/>
          <w:b/>
        </w:rPr>
        <w:br w:type="page"/>
      </w:r>
    </w:p>
    <w:p w14:paraId="41A5B9B3" w14:textId="35381470" w:rsidR="00DA6751" w:rsidRPr="00826B36" w:rsidRDefault="00DA6751" w:rsidP="00382E34">
      <w:pPr>
        <w:snapToGrid w:val="0"/>
        <w:spacing w:line="360" w:lineRule="auto"/>
        <w:jc w:val="both"/>
        <w:rPr>
          <w:rFonts w:ascii="Book Antiqua" w:hAnsi="Book Antiqua"/>
        </w:rPr>
      </w:pPr>
      <w:r w:rsidRPr="00826B36">
        <w:rPr>
          <w:rFonts w:ascii="Book Antiqua" w:hAnsi="Book Antiqua"/>
          <w:b/>
        </w:rPr>
        <w:lastRenderedPageBreak/>
        <w:t>Table 1</w:t>
      </w:r>
      <w:r w:rsidRPr="00826B36">
        <w:rPr>
          <w:rFonts w:ascii="Book Antiqua" w:hAnsi="Book Antiqua"/>
          <w:b/>
          <w:bCs/>
        </w:rPr>
        <w:t xml:space="preserve"> Baseline characteristics of study population in a full analysis set</w:t>
      </w:r>
    </w:p>
    <w:tbl>
      <w:tblPr>
        <w:tblW w:w="4703" w:type="pct"/>
        <w:tblBorders>
          <w:top w:val="single" w:sz="4" w:space="0" w:color="auto"/>
          <w:bottom w:val="single" w:sz="4" w:space="0" w:color="auto"/>
        </w:tblBorders>
        <w:tblLook w:val="04A0" w:firstRow="1" w:lastRow="0" w:firstColumn="1" w:lastColumn="0" w:noHBand="0" w:noVBand="1"/>
      </w:tblPr>
      <w:tblGrid>
        <w:gridCol w:w="4323"/>
        <w:gridCol w:w="3961"/>
        <w:gridCol w:w="2498"/>
        <w:gridCol w:w="1611"/>
      </w:tblGrid>
      <w:tr w:rsidR="00E5441D" w:rsidRPr="00826B36" w14:paraId="0C2710DA" w14:textId="77777777" w:rsidTr="00DA6751">
        <w:trPr>
          <w:trHeight w:val="227"/>
        </w:trPr>
        <w:tc>
          <w:tcPr>
            <w:tcW w:w="1744" w:type="pct"/>
            <w:tcBorders>
              <w:top w:val="single" w:sz="4" w:space="0" w:color="auto"/>
              <w:bottom w:val="single" w:sz="4" w:space="0" w:color="auto"/>
            </w:tcBorders>
            <w:vAlign w:val="center"/>
          </w:tcPr>
          <w:p w14:paraId="0DD1CF5D" w14:textId="77777777" w:rsidR="00DA6751" w:rsidRPr="00826B36" w:rsidRDefault="00DA6751" w:rsidP="00382E34">
            <w:pPr>
              <w:snapToGrid w:val="0"/>
              <w:spacing w:line="360" w:lineRule="auto"/>
              <w:jc w:val="both"/>
              <w:rPr>
                <w:rFonts w:ascii="Book Antiqua" w:hAnsi="Book Antiqua"/>
              </w:rPr>
            </w:pPr>
          </w:p>
        </w:tc>
        <w:tc>
          <w:tcPr>
            <w:tcW w:w="1598" w:type="pct"/>
            <w:tcBorders>
              <w:top w:val="single" w:sz="4" w:space="0" w:color="auto"/>
              <w:bottom w:val="single" w:sz="4" w:space="0" w:color="auto"/>
            </w:tcBorders>
            <w:shd w:val="clear" w:color="auto" w:fill="auto"/>
            <w:noWrap/>
            <w:vAlign w:val="center"/>
          </w:tcPr>
          <w:p w14:paraId="18119F30" w14:textId="50F87804"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Placebo group</w:t>
            </w:r>
            <w:r w:rsidR="00177B02"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120</w:t>
            </w:r>
          </w:p>
        </w:tc>
        <w:tc>
          <w:tcPr>
            <w:tcW w:w="1008" w:type="pct"/>
            <w:tcBorders>
              <w:top w:val="single" w:sz="4" w:space="0" w:color="auto"/>
              <w:bottom w:val="single" w:sz="4" w:space="0" w:color="auto"/>
            </w:tcBorders>
            <w:vAlign w:val="center"/>
          </w:tcPr>
          <w:p w14:paraId="701E3ACC" w14:textId="7CEB6930"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BLWT group</w:t>
            </w:r>
            <w:r w:rsidR="00177B02"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118</w:t>
            </w:r>
          </w:p>
        </w:tc>
        <w:tc>
          <w:tcPr>
            <w:tcW w:w="650" w:type="pct"/>
            <w:tcBorders>
              <w:top w:val="single" w:sz="4" w:space="0" w:color="auto"/>
              <w:bottom w:val="single" w:sz="4" w:space="0" w:color="auto"/>
            </w:tcBorders>
            <w:vAlign w:val="center"/>
          </w:tcPr>
          <w:p w14:paraId="52C289A3" w14:textId="395FA7CD"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i/>
              </w:rPr>
              <w:t>P</w:t>
            </w:r>
            <w:r w:rsidRPr="00826B36">
              <w:rPr>
                <w:rFonts w:ascii="Book Antiqua" w:hAnsi="Book Antiqua"/>
                <w:b/>
                <w:bCs/>
              </w:rPr>
              <w:t xml:space="preserve"> value</w:t>
            </w:r>
          </w:p>
        </w:tc>
      </w:tr>
      <w:tr w:rsidR="00E5441D" w:rsidRPr="00826B36" w14:paraId="2371200E" w14:textId="77777777" w:rsidTr="00DA6751">
        <w:trPr>
          <w:trHeight w:val="227"/>
        </w:trPr>
        <w:tc>
          <w:tcPr>
            <w:tcW w:w="1744" w:type="pct"/>
            <w:tcBorders>
              <w:top w:val="single" w:sz="4" w:space="0" w:color="auto"/>
              <w:bottom w:val="nil"/>
            </w:tcBorders>
            <w:vAlign w:val="center"/>
          </w:tcPr>
          <w:p w14:paraId="51BE3E7B" w14:textId="261F05BA" w:rsidR="00DA6751" w:rsidRPr="00826B36" w:rsidRDefault="00DA6751" w:rsidP="00382E34">
            <w:pPr>
              <w:snapToGrid w:val="0"/>
              <w:spacing w:line="360" w:lineRule="auto"/>
              <w:jc w:val="both"/>
              <w:rPr>
                <w:rFonts w:ascii="Book Antiqua" w:hAnsi="Book Antiqua"/>
              </w:rPr>
            </w:pPr>
            <w:r w:rsidRPr="00826B36">
              <w:rPr>
                <w:rFonts w:ascii="Book Antiqua" w:hAnsi="Book Antiqua"/>
              </w:rPr>
              <w:t>Sex</w:t>
            </w:r>
            <w:r w:rsidR="009D753C" w:rsidRPr="00826B36">
              <w:rPr>
                <w:rFonts w:ascii="Book Antiqua" w:hAnsi="Book Antiqua"/>
              </w:rPr>
              <w:t xml:space="preserve">, </w:t>
            </w:r>
            <w:r w:rsidRPr="00826B36">
              <w:rPr>
                <w:rFonts w:ascii="Book Antiqua" w:hAnsi="Book Antiqua"/>
                <w:i/>
                <w:iCs/>
              </w:rPr>
              <w:t>n</w:t>
            </w:r>
          </w:p>
        </w:tc>
        <w:tc>
          <w:tcPr>
            <w:tcW w:w="1598" w:type="pct"/>
            <w:tcBorders>
              <w:top w:val="single" w:sz="4" w:space="0" w:color="auto"/>
              <w:bottom w:val="nil"/>
            </w:tcBorders>
            <w:shd w:val="clear" w:color="auto" w:fill="auto"/>
            <w:noWrap/>
            <w:vAlign w:val="center"/>
          </w:tcPr>
          <w:p w14:paraId="0A6FD2DF" w14:textId="77777777" w:rsidR="00DA6751" w:rsidRPr="00826B36" w:rsidRDefault="00DA6751" w:rsidP="00382E34">
            <w:pPr>
              <w:snapToGrid w:val="0"/>
              <w:spacing w:line="360" w:lineRule="auto"/>
              <w:jc w:val="both"/>
              <w:rPr>
                <w:rFonts w:ascii="Book Antiqua" w:hAnsi="Book Antiqua"/>
              </w:rPr>
            </w:pPr>
          </w:p>
        </w:tc>
        <w:tc>
          <w:tcPr>
            <w:tcW w:w="1008" w:type="pct"/>
            <w:tcBorders>
              <w:top w:val="single" w:sz="4" w:space="0" w:color="auto"/>
              <w:bottom w:val="nil"/>
            </w:tcBorders>
            <w:vAlign w:val="center"/>
          </w:tcPr>
          <w:p w14:paraId="7EF974D9" w14:textId="77777777" w:rsidR="00DA6751" w:rsidRPr="00826B36" w:rsidRDefault="00DA6751" w:rsidP="00382E34">
            <w:pPr>
              <w:snapToGrid w:val="0"/>
              <w:spacing w:line="360" w:lineRule="auto"/>
              <w:jc w:val="both"/>
              <w:rPr>
                <w:rFonts w:ascii="Book Antiqua" w:hAnsi="Book Antiqua"/>
              </w:rPr>
            </w:pPr>
          </w:p>
        </w:tc>
        <w:tc>
          <w:tcPr>
            <w:tcW w:w="650" w:type="pct"/>
            <w:tcBorders>
              <w:top w:val="single" w:sz="4" w:space="0" w:color="auto"/>
              <w:bottom w:val="nil"/>
            </w:tcBorders>
          </w:tcPr>
          <w:p w14:paraId="43049FBE"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0.8656</w:t>
            </w:r>
          </w:p>
        </w:tc>
      </w:tr>
      <w:tr w:rsidR="00E5441D" w:rsidRPr="00826B36" w14:paraId="28A509E2" w14:textId="77777777" w:rsidTr="00DA6751">
        <w:trPr>
          <w:trHeight w:val="227"/>
        </w:trPr>
        <w:tc>
          <w:tcPr>
            <w:tcW w:w="1744" w:type="pct"/>
            <w:tcBorders>
              <w:top w:val="nil"/>
              <w:bottom w:val="nil"/>
            </w:tcBorders>
            <w:vAlign w:val="center"/>
          </w:tcPr>
          <w:p w14:paraId="45E77F5E" w14:textId="77777777" w:rsidR="00DA6751" w:rsidRPr="00826B36" w:rsidRDefault="00DA6751" w:rsidP="00382E34">
            <w:pPr>
              <w:snapToGrid w:val="0"/>
              <w:spacing w:line="360" w:lineRule="auto"/>
              <w:ind w:firstLineChars="50" w:firstLine="120"/>
              <w:jc w:val="both"/>
              <w:rPr>
                <w:rFonts w:ascii="Book Antiqua" w:hAnsi="Book Antiqua"/>
              </w:rPr>
            </w:pPr>
            <w:r w:rsidRPr="00826B36">
              <w:rPr>
                <w:rFonts w:ascii="Book Antiqua" w:hAnsi="Book Antiqua"/>
              </w:rPr>
              <w:t>Male/female</w:t>
            </w:r>
          </w:p>
        </w:tc>
        <w:tc>
          <w:tcPr>
            <w:tcW w:w="1598" w:type="pct"/>
            <w:tcBorders>
              <w:top w:val="nil"/>
              <w:bottom w:val="nil"/>
            </w:tcBorders>
            <w:shd w:val="clear" w:color="auto" w:fill="auto"/>
            <w:noWrap/>
            <w:vAlign w:val="center"/>
          </w:tcPr>
          <w:p w14:paraId="5D0E2186"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45/75</w:t>
            </w:r>
          </w:p>
        </w:tc>
        <w:tc>
          <w:tcPr>
            <w:tcW w:w="1008" w:type="pct"/>
            <w:tcBorders>
              <w:top w:val="nil"/>
              <w:bottom w:val="nil"/>
            </w:tcBorders>
            <w:vAlign w:val="center"/>
          </w:tcPr>
          <w:p w14:paraId="0228EC7F"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43/75</w:t>
            </w:r>
          </w:p>
        </w:tc>
        <w:tc>
          <w:tcPr>
            <w:tcW w:w="650" w:type="pct"/>
            <w:tcBorders>
              <w:top w:val="nil"/>
              <w:bottom w:val="nil"/>
            </w:tcBorders>
            <w:vAlign w:val="center"/>
          </w:tcPr>
          <w:p w14:paraId="77057D4E" w14:textId="77777777" w:rsidR="00DA6751" w:rsidRPr="00826B36" w:rsidRDefault="00DA6751" w:rsidP="00382E34">
            <w:pPr>
              <w:snapToGrid w:val="0"/>
              <w:spacing w:line="360" w:lineRule="auto"/>
              <w:jc w:val="both"/>
              <w:rPr>
                <w:rFonts w:ascii="Book Antiqua" w:hAnsi="Book Antiqua"/>
              </w:rPr>
            </w:pPr>
          </w:p>
        </w:tc>
      </w:tr>
      <w:tr w:rsidR="00E5441D" w:rsidRPr="00826B36" w14:paraId="00C86FF9" w14:textId="77777777" w:rsidTr="00DA6751">
        <w:trPr>
          <w:trHeight w:val="227"/>
        </w:trPr>
        <w:tc>
          <w:tcPr>
            <w:tcW w:w="1744" w:type="pct"/>
            <w:tcBorders>
              <w:top w:val="nil"/>
              <w:bottom w:val="nil"/>
            </w:tcBorders>
            <w:vAlign w:val="center"/>
          </w:tcPr>
          <w:p w14:paraId="5E78E6E9" w14:textId="12F400A2"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Age </w:t>
            </w:r>
            <w:r w:rsidR="009D753C" w:rsidRPr="00826B36">
              <w:rPr>
                <w:rFonts w:ascii="Book Antiqua" w:hAnsi="Book Antiqua"/>
              </w:rPr>
              <w:t xml:space="preserve">in </w:t>
            </w:r>
            <w:proofErr w:type="spellStart"/>
            <w:r w:rsidRPr="00826B36">
              <w:rPr>
                <w:rFonts w:ascii="Book Antiqua" w:hAnsi="Book Antiqua"/>
              </w:rPr>
              <w:t>yr</w:t>
            </w:r>
            <w:proofErr w:type="spellEnd"/>
            <w:r w:rsidRPr="00826B36">
              <w:rPr>
                <w:rFonts w:ascii="Book Antiqua" w:hAnsi="Book Antiqua"/>
              </w:rPr>
              <w:t xml:space="preserve">, </w:t>
            </w:r>
            <w:r w:rsidR="00E5441D" w:rsidRPr="00826B36">
              <w:rPr>
                <w:rFonts w:ascii="Book Antiqua" w:hAnsi="Book Antiqua"/>
              </w:rPr>
              <w:t xml:space="preserve">mean </w:t>
            </w:r>
            <w:r w:rsidRPr="00826B36">
              <w:rPr>
                <w:rFonts w:ascii="Book Antiqua" w:hAnsi="Book Antiqua"/>
              </w:rPr>
              <w:t>±</w:t>
            </w:r>
            <w:r w:rsidR="0063638B" w:rsidRPr="00826B36">
              <w:rPr>
                <w:rFonts w:ascii="Book Antiqua" w:hAnsi="Book Antiqua"/>
              </w:rPr>
              <w:t xml:space="preserve"> </w:t>
            </w:r>
            <w:r w:rsidRPr="00826B36">
              <w:rPr>
                <w:rFonts w:ascii="Book Antiqua" w:hAnsi="Book Antiqua"/>
              </w:rPr>
              <w:t>SD</w:t>
            </w:r>
          </w:p>
        </w:tc>
        <w:tc>
          <w:tcPr>
            <w:tcW w:w="1598" w:type="pct"/>
            <w:tcBorders>
              <w:top w:val="nil"/>
              <w:bottom w:val="nil"/>
            </w:tcBorders>
            <w:shd w:val="clear" w:color="auto" w:fill="auto"/>
            <w:noWrap/>
            <w:vAlign w:val="center"/>
          </w:tcPr>
          <w:p w14:paraId="5F3F613E" w14:textId="68440310"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37.78 </w:t>
            </w:r>
            <w:r w:rsidR="0063638B" w:rsidRPr="00826B36">
              <w:rPr>
                <w:rFonts w:ascii="Book Antiqua" w:hAnsi="Book Antiqua"/>
              </w:rPr>
              <w:t xml:space="preserve">± </w:t>
            </w:r>
            <w:r w:rsidRPr="00826B36">
              <w:rPr>
                <w:rFonts w:ascii="Book Antiqua" w:hAnsi="Book Antiqua"/>
              </w:rPr>
              <w:t>13.96</w:t>
            </w:r>
          </w:p>
        </w:tc>
        <w:tc>
          <w:tcPr>
            <w:tcW w:w="1008" w:type="pct"/>
            <w:tcBorders>
              <w:top w:val="nil"/>
              <w:bottom w:val="nil"/>
            </w:tcBorders>
            <w:vAlign w:val="center"/>
          </w:tcPr>
          <w:p w14:paraId="1D82773E" w14:textId="223F0F8B"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37.95 </w:t>
            </w:r>
            <w:r w:rsidR="0063638B" w:rsidRPr="00826B36">
              <w:rPr>
                <w:rFonts w:ascii="Book Antiqua" w:hAnsi="Book Antiqua"/>
              </w:rPr>
              <w:t xml:space="preserve">± </w:t>
            </w:r>
            <w:r w:rsidRPr="00826B36">
              <w:rPr>
                <w:rFonts w:ascii="Book Antiqua" w:hAnsi="Book Antiqua"/>
              </w:rPr>
              <w:t>13.38</w:t>
            </w:r>
          </w:p>
        </w:tc>
        <w:tc>
          <w:tcPr>
            <w:tcW w:w="650" w:type="pct"/>
            <w:tcBorders>
              <w:top w:val="nil"/>
              <w:bottom w:val="nil"/>
            </w:tcBorders>
          </w:tcPr>
          <w:p w14:paraId="312558B2"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0.9256</w:t>
            </w:r>
          </w:p>
        </w:tc>
      </w:tr>
      <w:tr w:rsidR="00E5441D" w:rsidRPr="00826B36" w14:paraId="21FDFD2D" w14:textId="77777777" w:rsidTr="00DA6751">
        <w:trPr>
          <w:trHeight w:val="227"/>
        </w:trPr>
        <w:tc>
          <w:tcPr>
            <w:tcW w:w="1744" w:type="pct"/>
            <w:tcBorders>
              <w:top w:val="nil"/>
              <w:bottom w:val="nil"/>
            </w:tcBorders>
            <w:vAlign w:val="center"/>
          </w:tcPr>
          <w:p w14:paraId="689A770E" w14:textId="79F33D4A"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Body height </w:t>
            </w:r>
            <w:r w:rsidR="008730F1" w:rsidRPr="00826B36">
              <w:rPr>
                <w:rFonts w:ascii="Book Antiqua" w:hAnsi="Book Antiqua"/>
              </w:rPr>
              <w:t xml:space="preserve">in </w:t>
            </w:r>
            <w:r w:rsidRPr="00826B36">
              <w:rPr>
                <w:rFonts w:ascii="Book Antiqua" w:hAnsi="Book Antiqua"/>
              </w:rPr>
              <w:t>cm</w:t>
            </w:r>
            <w:r w:rsidR="0063638B" w:rsidRPr="00826B36">
              <w:rPr>
                <w:rFonts w:ascii="Book Antiqua" w:hAnsi="Book Antiqua"/>
              </w:rPr>
              <w:t>,</w:t>
            </w:r>
          </w:p>
        </w:tc>
        <w:tc>
          <w:tcPr>
            <w:tcW w:w="1598" w:type="pct"/>
            <w:tcBorders>
              <w:top w:val="nil"/>
              <w:bottom w:val="nil"/>
            </w:tcBorders>
            <w:shd w:val="clear" w:color="auto" w:fill="auto"/>
            <w:noWrap/>
            <w:vAlign w:val="center"/>
          </w:tcPr>
          <w:p w14:paraId="08D64CF3" w14:textId="77777777" w:rsidR="00DA6751" w:rsidRPr="00826B36" w:rsidRDefault="00DA6751" w:rsidP="00382E34">
            <w:pPr>
              <w:snapToGrid w:val="0"/>
              <w:spacing w:line="360" w:lineRule="auto"/>
              <w:jc w:val="both"/>
              <w:rPr>
                <w:rFonts w:ascii="Book Antiqua" w:hAnsi="Book Antiqua"/>
              </w:rPr>
            </w:pPr>
          </w:p>
        </w:tc>
        <w:tc>
          <w:tcPr>
            <w:tcW w:w="1008" w:type="pct"/>
            <w:tcBorders>
              <w:top w:val="nil"/>
              <w:bottom w:val="nil"/>
            </w:tcBorders>
            <w:vAlign w:val="center"/>
          </w:tcPr>
          <w:p w14:paraId="2052B93B" w14:textId="77777777" w:rsidR="00DA6751" w:rsidRPr="00826B36" w:rsidRDefault="00DA6751" w:rsidP="00382E34">
            <w:pPr>
              <w:snapToGrid w:val="0"/>
              <w:spacing w:line="360" w:lineRule="auto"/>
              <w:jc w:val="both"/>
              <w:rPr>
                <w:rFonts w:ascii="Book Antiqua" w:hAnsi="Book Antiqua"/>
              </w:rPr>
            </w:pPr>
          </w:p>
        </w:tc>
        <w:tc>
          <w:tcPr>
            <w:tcW w:w="650" w:type="pct"/>
            <w:tcBorders>
              <w:top w:val="nil"/>
              <w:bottom w:val="nil"/>
            </w:tcBorders>
          </w:tcPr>
          <w:p w14:paraId="2098D3B1" w14:textId="270B8CD8" w:rsidR="00DA6751" w:rsidRPr="00826B36" w:rsidRDefault="00DA6751" w:rsidP="00382E34">
            <w:pPr>
              <w:snapToGrid w:val="0"/>
              <w:spacing w:line="360" w:lineRule="auto"/>
              <w:jc w:val="both"/>
              <w:rPr>
                <w:rFonts w:ascii="Book Antiqua" w:hAnsi="Book Antiqua"/>
              </w:rPr>
            </w:pPr>
          </w:p>
        </w:tc>
      </w:tr>
      <w:tr w:rsidR="00E5441D" w:rsidRPr="00826B36" w14:paraId="441E3EC7" w14:textId="77777777" w:rsidTr="00DA6751">
        <w:trPr>
          <w:trHeight w:val="227"/>
        </w:trPr>
        <w:tc>
          <w:tcPr>
            <w:tcW w:w="1744" w:type="pct"/>
            <w:tcBorders>
              <w:top w:val="nil"/>
              <w:bottom w:val="nil"/>
            </w:tcBorders>
            <w:vAlign w:val="center"/>
          </w:tcPr>
          <w:p w14:paraId="27E672F4" w14:textId="5866798D" w:rsidR="00DA6751" w:rsidRPr="00826B36" w:rsidRDefault="00E5441D" w:rsidP="00382E34">
            <w:pPr>
              <w:snapToGrid w:val="0"/>
              <w:spacing w:line="360" w:lineRule="auto"/>
              <w:ind w:firstLineChars="50" w:firstLine="120"/>
              <w:jc w:val="both"/>
              <w:rPr>
                <w:rFonts w:ascii="Book Antiqua" w:hAnsi="Book Antiqua"/>
              </w:rPr>
            </w:pPr>
            <w:r w:rsidRPr="00826B36">
              <w:rPr>
                <w:rFonts w:ascii="Book Antiqua" w:hAnsi="Book Antiqua"/>
              </w:rPr>
              <w:t xml:space="preserve">mean </w:t>
            </w:r>
            <w:r w:rsidR="0063638B" w:rsidRPr="00826B36">
              <w:rPr>
                <w:rFonts w:ascii="Book Antiqua" w:hAnsi="Book Antiqua"/>
              </w:rPr>
              <w:t>± SD</w:t>
            </w:r>
          </w:p>
        </w:tc>
        <w:tc>
          <w:tcPr>
            <w:tcW w:w="1598" w:type="pct"/>
            <w:tcBorders>
              <w:top w:val="nil"/>
              <w:bottom w:val="nil"/>
            </w:tcBorders>
            <w:shd w:val="clear" w:color="auto" w:fill="auto"/>
            <w:noWrap/>
            <w:vAlign w:val="center"/>
          </w:tcPr>
          <w:p w14:paraId="4ED4B8AE" w14:textId="05FA1B93" w:rsidR="00DA6751" w:rsidRPr="00826B36" w:rsidRDefault="00DA6751" w:rsidP="00382E34">
            <w:pPr>
              <w:snapToGrid w:val="0"/>
              <w:spacing w:line="360" w:lineRule="auto"/>
              <w:jc w:val="both"/>
              <w:rPr>
                <w:rFonts w:ascii="Book Antiqua" w:hAnsi="Book Antiqua"/>
              </w:rPr>
            </w:pPr>
            <w:r w:rsidRPr="00826B36">
              <w:rPr>
                <w:rFonts w:ascii="Book Antiqua" w:hAnsi="Book Antiqua"/>
              </w:rPr>
              <w:t>166.69</w:t>
            </w:r>
            <w:r w:rsidR="0063638B" w:rsidRPr="00826B36">
              <w:rPr>
                <w:rFonts w:ascii="Book Antiqua" w:hAnsi="Book Antiqua"/>
              </w:rPr>
              <w:t xml:space="preserve"> ± 7.98</w:t>
            </w:r>
          </w:p>
        </w:tc>
        <w:tc>
          <w:tcPr>
            <w:tcW w:w="1008" w:type="pct"/>
            <w:tcBorders>
              <w:top w:val="nil"/>
              <w:bottom w:val="nil"/>
            </w:tcBorders>
            <w:vAlign w:val="center"/>
          </w:tcPr>
          <w:p w14:paraId="51BDD456" w14:textId="7EF54402"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165.46 </w:t>
            </w:r>
            <w:r w:rsidR="0063638B" w:rsidRPr="00826B36">
              <w:rPr>
                <w:rFonts w:ascii="Book Antiqua" w:hAnsi="Book Antiqua"/>
              </w:rPr>
              <w:t>± 7.33</w:t>
            </w:r>
          </w:p>
        </w:tc>
        <w:tc>
          <w:tcPr>
            <w:tcW w:w="650" w:type="pct"/>
            <w:tcBorders>
              <w:top w:val="nil"/>
              <w:bottom w:val="nil"/>
            </w:tcBorders>
            <w:vAlign w:val="center"/>
          </w:tcPr>
          <w:p w14:paraId="7A87BB02" w14:textId="01271091" w:rsidR="00DA6751" w:rsidRPr="00826B36" w:rsidRDefault="0063638B" w:rsidP="00382E34">
            <w:pPr>
              <w:snapToGrid w:val="0"/>
              <w:spacing w:line="360" w:lineRule="auto"/>
              <w:jc w:val="both"/>
              <w:rPr>
                <w:rFonts w:ascii="Book Antiqua" w:hAnsi="Book Antiqua"/>
              </w:rPr>
            </w:pPr>
            <w:r w:rsidRPr="00826B36">
              <w:rPr>
                <w:rFonts w:ascii="Book Antiqua" w:hAnsi="Book Antiqua"/>
              </w:rPr>
              <w:t>0.214</w:t>
            </w:r>
          </w:p>
        </w:tc>
      </w:tr>
      <w:tr w:rsidR="00E5441D" w:rsidRPr="00826B36" w14:paraId="10EEFE28" w14:textId="77777777" w:rsidTr="00DA6751">
        <w:trPr>
          <w:trHeight w:val="227"/>
        </w:trPr>
        <w:tc>
          <w:tcPr>
            <w:tcW w:w="1744" w:type="pct"/>
            <w:tcBorders>
              <w:top w:val="nil"/>
              <w:bottom w:val="nil"/>
            </w:tcBorders>
            <w:vAlign w:val="center"/>
          </w:tcPr>
          <w:p w14:paraId="575B264B" w14:textId="5AC03A73"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Body weight </w:t>
            </w:r>
            <w:r w:rsidR="008730F1" w:rsidRPr="00826B36">
              <w:rPr>
                <w:rFonts w:ascii="Book Antiqua" w:hAnsi="Book Antiqua"/>
              </w:rPr>
              <w:t xml:space="preserve">in </w:t>
            </w:r>
            <w:r w:rsidRPr="00826B36">
              <w:rPr>
                <w:rFonts w:ascii="Book Antiqua" w:hAnsi="Book Antiqua"/>
              </w:rPr>
              <w:t>kg</w:t>
            </w:r>
            <w:r w:rsidR="0063638B" w:rsidRPr="00826B36">
              <w:rPr>
                <w:rFonts w:ascii="Book Antiqua" w:hAnsi="Book Antiqua"/>
              </w:rPr>
              <w:t>,</w:t>
            </w:r>
          </w:p>
        </w:tc>
        <w:tc>
          <w:tcPr>
            <w:tcW w:w="1598" w:type="pct"/>
            <w:tcBorders>
              <w:top w:val="nil"/>
              <w:bottom w:val="nil"/>
            </w:tcBorders>
            <w:shd w:val="clear" w:color="auto" w:fill="auto"/>
            <w:noWrap/>
            <w:vAlign w:val="center"/>
          </w:tcPr>
          <w:p w14:paraId="5ED8E875" w14:textId="3F1FA44A" w:rsidR="00DA6751" w:rsidRPr="00826B36" w:rsidRDefault="00DA6751" w:rsidP="00382E34">
            <w:pPr>
              <w:snapToGrid w:val="0"/>
              <w:spacing w:line="360" w:lineRule="auto"/>
              <w:jc w:val="both"/>
              <w:rPr>
                <w:rFonts w:ascii="Book Antiqua" w:hAnsi="Book Antiqua"/>
              </w:rPr>
            </w:pPr>
          </w:p>
        </w:tc>
        <w:tc>
          <w:tcPr>
            <w:tcW w:w="1008" w:type="pct"/>
            <w:tcBorders>
              <w:top w:val="nil"/>
              <w:bottom w:val="nil"/>
            </w:tcBorders>
            <w:vAlign w:val="center"/>
          </w:tcPr>
          <w:p w14:paraId="425AA8D8"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　</w:t>
            </w:r>
          </w:p>
        </w:tc>
        <w:tc>
          <w:tcPr>
            <w:tcW w:w="650" w:type="pct"/>
            <w:tcBorders>
              <w:top w:val="nil"/>
              <w:bottom w:val="nil"/>
            </w:tcBorders>
          </w:tcPr>
          <w:p w14:paraId="2B0C463B" w14:textId="7F1B7947" w:rsidR="00DA6751" w:rsidRPr="00826B36" w:rsidRDefault="00DA6751" w:rsidP="00382E34">
            <w:pPr>
              <w:snapToGrid w:val="0"/>
              <w:spacing w:line="360" w:lineRule="auto"/>
              <w:jc w:val="both"/>
              <w:rPr>
                <w:rFonts w:ascii="Book Antiqua" w:hAnsi="Book Antiqua"/>
              </w:rPr>
            </w:pPr>
          </w:p>
        </w:tc>
      </w:tr>
      <w:tr w:rsidR="00E5441D" w:rsidRPr="00826B36" w14:paraId="2CBD8BE8" w14:textId="77777777" w:rsidTr="00725773">
        <w:trPr>
          <w:trHeight w:val="227"/>
        </w:trPr>
        <w:tc>
          <w:tcPr>
            <w:tcW w:w="1744" w:type="pct"/>
            <w:tcBorders>
              <w:top w:val="nil"/>
              <w:bottom w:val="nil"/>
            </w:tcBorders>
            <w:vAlign w:val="center"/>
          </w:tcPr>
          <w:p w14:paraId="3B990B44" w14:textId="2F75FC2C" w:rsidR="0063638B" w:rsidRPr="00826B36" w:rsidRDefault="00E5441D" w:rsidP="00382E34">
            <w:pPr>
              <w:snapToGrid w:val="0"/>
              <w:spacing w:line="360" w:lineRule="auto"/>
              <w:ind w:firstLineChars="50" w:firstLine="120"/>
              <w:jc w:val="both"/>
              <w:rPr>
                <w:rFonts w:ascii="Book Antiqua" w:hAnsi="Book Antiqua"/>
              </w:rPr>
            </w:pPr>
            <w:r w:rsidRPr="00826B36">
              <w:rPr>
                <w:rFonts w:ascii="Book Antiqua" w:hAnsi="Book Antiqua"/>
              </w:rPr>
              <w:t xml:space="preserve">mean </w:t>
            </w:r>
            <w:r w:rsidR="0063638B" w:rsidRPr="00826B36">
              <w:rPr>
                <w:rFonts w:ascii="Book Antiqua" w:hAnsi="Book Antiqua"/>
              </w:rPr>
              <w:t>± SD</w:t>
            </w:r>
          </w:p>
        </w:tc>
        <w:tc>
          <w:tcPr>
            <w:tcW w:w="1598" w:type="pct"/>
            <w:tcBorders>
              <w:top w:val="nil"/>
              <w:bottom w:val="nil"/>
            </w:tcBorders>
            <w:shd w:val="clear" w:color="auto" w:fill="auto"/>
            <w:noWrap/>
            <w:vAlign w:val="center"/>
          </w:tcPr>
          <w:p w14:paraId="7951F529" w14:textId="6D288DB6" w:rsidR="0063638B" w:rsidRPr="00826B36" w:rsidRDefault="0063638B" w:rsidP="00382E34">
            <w:pPr>
              <w:snapToGrid w:val="0"/>
              <w:spacing w:line="360" w:lineRule="auto"/>
              <w:jc w:val="both"/>
              <w:rPr>
                <w:rFonts w:ascii="Book Antiqua" w:hAnsi="Book Antiqua"/>
              </w:rPr>
            </w:pPr>
            <w:r w:rsidRPr="00826B36">
              <w:rPr>
                <w:rFonts w:ascii="Book Antiqua" w:hAnsi="Book Antiqua"/>
              </w:rPr>
              <w:t>62.93 ± 13.05</w:t>
            </w:r>
          </w:p>
        </w:tc>
        <w:tc>
          <w:tcPr>
            <w:tcW w:w="1008" w:type="pct"/>
            <w:tcBorders>
              <w:top w:val="nil"/>
              <w:bottom w:val="nil"/>
            </w:tcBorders>
            <w:vAlign w:val="center"/>
          </w:tcPr>
          <w:p w14:paraId="58370E58" w14:textId="3A24F49C" w:rsidR="0063638B" w:rsidRPr="00826B36" w:rsidRDefault="0063638B" w:rsidP="00382E34">
            <w:pPr>
              <w:snapToGrid w:val="0"/>
              <w:spacing w:line="360" w:lineRule="auto"/>
              <w:jc w:val="both"/>
              <w:rPr>
                <w:rFonts w:ascii="Book Antiqua" w:hAnsi="Book Antiqua"/>
              </w:rPr>
            </w:pPr>
            <w:r w:rsidRPr="00826B36">
              <w:rPr>
                <w:rFonts w:ascii="Book Antiqua" w:hAnsi="Book Antiqua"/>
              </w:rPr>
              <w:t>61.22 ± 11.06</w:t>
            </w:r>
          </w:p>
        </w:tc>
        <w:tc>
          <w:tcPr>
            <w:tcW w:w="650" w:type="pct"/>
            <w:tcBorders>
              <w:top w:val="nil"/>
              <w:bottom w:val="nil"/>
            </w:tcBorders>
          </w:tcPr>
          <w:p w14:paraId="532E27E6" w14:textId="0C596C21" w:rsidR="0063638B" w:rsidRPr="00826B36" w:rsidRDefault="0063638B" w:rsidP="00382E34">
            <w:pPr>
              <w:snapToGrid w:val="0"/>
              <w:spacing w:line="360" w:lineRule="auto"/>
              <w:jc w:val="both"/>
              <w:rPr>
                <w:rFonts w:ascii="Book Antiqua" w:hAnsi="Book Antiqua"/>
              </w:rPr>
            </w:pPr>
            <w:r w:rsidRPr="00826B36">
              <w:rPr>
                <w:rFonts w:ascii="Book Antiqua" w:hAnsi="Book Antiqua"/>
              </w:rPr>
              <w:t>0.2765</w:t>
            </w:r>
          </w:p>
        </w:tc>
      </w:tr>
      <w:tr w:rsidR="00E5441D" w:rsidRPr="00826B36" w14:paraId="2C786425" w14:textId="77777777" w:rsidTr="00DA6751">
        <w:trPr>
          <w:trHeight w:val="227"/>
        </w:trPr>
        <w:tc>
          <w:tcPr>
            <w:tcW w:w="1744" w:type="pct"/>
            <w:tcBorders>
              <w:top w:val="nil"/>
              <w:bottom w:val="nil"/>
            </w:tcBorders>
            <w:vAlign w:val="center"/>
          </w:tcPr>
          <w:p w14:paraId="7EAD0597" w14:textId="2ED606F2" w:rsidR="0063638B" w:rsidRPr="00826B36" w:rsidRDefault="0063638B" w:rsidP="00382E34">
            <w:pPr>
              <w:snapToGrid w:val="0"/>
              <w:spacing w:line="360" w:lineRule="auto"/>
              <w:jc w:val="both"/>
              <w:rPr>
                <w:rFonts w:ascii="Book Antiqua" w:hAnsi="Book Antiqua"/>
              </w:rPr>
            </w:pPr>
            <w:r w:rsidRPr="00826B36">
              <w:rPr>
                <w:rFonts w:ascii="Book Antiqua" w:hAnsi="Book Antiqua"/>
              </w:rPr>
              <w:t>Education b</w:t>
            </w:r>
            <w:r w:rsidR="00177B02" w:rsidRPr="00826B36">
              <w:rPr>
                <w:rFonts w:ascii="Book Antiqua" w:hAnsi="Book Antiqua"/>
              </w:rPr>
              <w:t>ackground</w:t>
            </w:r>
            <w:r w:rsidR="008730F1" w:rsidRPr="00826B36">
              <w:rPr>
                <w:rFonts w:ascii="Book Antiqua" w:hAnsi="Book Antiqua"/>
              </w:rPr>
              <w:t>,</w:t>
            </w:r>
            <w:r w:rsidR="00177B02" w:rsidRPr="00826B36">
              <w:rPr>
                <w:rFonts w:ascii="Book Antiqua" w:hAnsi="Book Antiqua"/>
              </w:rPr>
              <w:t xml:space="preserve"> </w:t>
            </w:r>
            <w:r w:rsidRPr="00826B36">
              <w:rPr>
                <w:rFonts w:ascii="Book Antiqua" w:hAnsi="Book Antiqua"/>
                <w:i/>
              </w:rPr>
              <w:t>n</w:t>
            </w:r>
            <w:r w:rsidRPr="00826B36">
              <w:rPr>
                <w:rFonts w:ascii="Book Antiqua" w:hAnsi="Book Antiqua"/>
              </w:rPr>
              <w:t xml:space="preserve"> (%)</w:t>
            </w:r>
          </w:p>
        </w:tc>
        <w:tc>
          <w:tcPr>
            <w:tcW w:w="1598" w:type="pct"/>
            <w:tcBorders>
              <w:top w:val="nil"/>
              <w:bottom w:val="nil"/>
            </w:tcBorders>
            <w:shd w:val="clear" w:color="auto" w:fill="auto"/>
            <w:noWrap/>
            <w:vAlign w:val="center"/>
          </w:tcPr>
          <w:p w14:paraId="4EBC688B" w14:textId="77777777" w:rsidR="0063638B" w:rsidRPr="00826B36" w:rsidRDefault="0063638B" w:rsidP="00382E34">
            <w:pPr>
              <w:snapToGrid w:val="0"/>
              <w:spacing w:line="360" w:lineRule="auto"/>
              <w:jc w:val="both"/>
              <w:rPr>
                <w:rFonts w:ascii="Book Antiqua" w:hAnsi="Book Antiqua"/>
              </w:rPr>
            </w:pPr>
          </w:p>
        </w:tc>
        <w:tc>
          <w:tcPr>
            <w:tcW w:w="1008" w:type="pct"/>
            <w:tcBorders>
              <w:top w:val="nil"/>
              <w:bottom w:val="nil"/>
            </w:tcBorders>
            <w:vAlign w:val="center"/>
          </w:tcPr>
          <w:p w14:paraId="2D036B8C" w14:textId="77777777" w:rsidR="0063638B" w:rsidRPr="00826B36" w:rsidRDefault="0063638B" w:rsidP="00382E34">
            <w:pPr>
              <w:snapToGrid w:val="0"/>
              <w:spacing w:line="360" w:lineRule="auto"/>
              <w:jc w:val="both"/>
              <w:rPr>
                <w:rFonts w:ascii="Book Antiqua" w:hAnsi="Book Antiqua"/>
              </w:rPr>
            </w:pPr>
          </w:p>
        </w:tc>
        <w:tc>
          <w:tcPr>
            <w:tcW w:w="650" w:type="pct"/>
            <w:tcBorders>
              <w:top w:val="nil"/>
              <w:bottom w:val="nil"/>
            </w:tcBorders>
          </w:tcPr>
          <w:p w14:paraId="7741A589"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0.9256</w:t>
            </w:r>
          </w:p>
        </w:tc>
      </w:tr>
      <w:tr w:rsidR="00E5441D" w:rsidRPr="00826B36" w14:paraId="5B8CFEE7" w14:textId="77777777" w:rsidTr="00DA6751">
        <w:trPr>
          <w:trHeight w:val="227"/>
        </w:trPr>
        <w:tc>
          <w:tcPr>
            <w:tcW w:w="1744" w:type="pct"/>
            <w:tcBorders>
              <w:top w:val="nil"/>
              <w:bottom w:val="nil"/>
            </w:tcBorders>
            <w:vAlign w:val="center"/>
          </w:tcPr>
          <w:p w14:paraId="21A69E29" w14:textId="77777777" w:rsidR="0063638B" w:rsidRPr="00826B36" w:rsidRDefault="0063638B" w:rsidP="00382E34">
            <w:pPr>
              <w:snapToGrid w:val="0"/>
              <w:spacing w:line="360" w:lineRule="auto"/>
              <w:ind w:firstLineChars="50" w:firstLine="120"/>
              <w:jc w:val="both"/>
              <w:rPr>
                <w:rFonts w:ascii="Book Antiqua" w:hAnsi="Book Antiqua"/>
              </w:rPr>
            </w:pPr>
            <w:r w:rsidRPr="00826B36">
              <w:rPr>
                <w:rFonts w:ascii="Book Antiqua" w:hAnsi="Book Antiqua"/>
              </w:rPr>
              <w:t>Illiteracy</w:t>
            </w:r>
          </w:p>
        </w:tc>
        <w:tc>
          <w:tcPr>
            <w:tcW w:w="1598" w:type="pct"/>
            <w:tcBorders>
              <w:top w:val="nil"/>
              <w:bottom w:val="nil"/>
            </w:tcBorders>
            <w:shd w:val="clear" w:color="auto" w:fill="auto"/>
            <w:noWrap/>
            <w:vAlign w:val="center"/>
          </w:tcPr>
          <w:p w14:paraId="100E3FA6"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1 (0.83)</w:t>
            </w:r>
          </w:p>
        </w:tc>
        <w:tc>
          <w:tcPr>
            <w:tcW w:w="1008" w:type="pct"/>
            <w:tcBorders>
              <w:top w:val="nil"/>
              <w:bottom w:val="nil"/>
            </w:tcBorders>
            <w:vAlign w:val="center"/>
          </w:tcPr>
          <w:p w14:paraId="0DAC71FD"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1 (0.85)</w:t>
            </w:r>
          </w:p>
        </w:tc>
        <w:tc>
          <w:tcPr>
            <w:tcW w:w="650" w:type="pct"/>
            <w:tcBorders>
              <w:top w:val="nil"/>
              <w:bottom w:val="nil"/>
            </w:tcBorders>
            <w:vAlign w:val="center"/>
          </w:tcPr>
          <w:p w14:paraId="2B9DB09B" w14:textId="77777777" w:rsidR="0063638B" w:rsidRPr="00826B36" w:rsidRDefault="0063638B" w:rsidP="00382E34">
            <w:pPr>
              <w:snapToGrid w:val="0"/>
              <w:spacing w:line="360" w:lineRule="auto"/>
              <w:jc w:val="both"/>
              <w:rPr>
                <w:rFonts w:ascii="Book Antiqua" w:hAnsi="Book Antiqua"/>
              </w:rPr>
            </w:pPr>
          </w:p>
        </w:tc>
      </w:tr>
      <w:tr w:rsidR="00E5441D" w:rsidRPr="00826B36" w14:paraId="59D27FBC" w14:textId="77777777" w:rsidTr="00DA6751">
        <w:trPr>
          <w:trHeight w:val="227"/>
        </w:trPr>
        <w:tc>
          <w:tcPr>
            <w:tcW w:w="1744" w:type="pct"/>
            <w:tcBorders>
              <w:top w:val="nil"/>
              <w:bottom w:val="nil"/>
            </w:tcBorders>
            <w:vAlign w:val="center"/>
          </w:tcPr>
          <w:p w14:paraId="4B1BC087" w14:textId="77777777" w:rsidR="0063638B" w:rsidRPr="00826B36" w:rsidRDefault="0063638B" w:rsidP="00382E34">
            <w:pPr>
              <w:snapToGrid w:val="0"/>
              <w:spacing w:line="360" w:lineRule="auto"/>
              <w:ind w:firstLineChars="50" w:firstLine="120"/>
              <w:jc w:val="both"/>
              <w:rPr>
                <w:rFonts w:ascii="Book Antiqua" w:hAnsi="Book Antiqua"/>
              </w:rPr>
            </w:pPr>
            <w:r w:rsidRPr="00826B36">
              <w:rPr>
                <w:rFonts w:ascii="Book Antiqua" w:hAnsi="Book Antiqua"/>
              </w:rPr>
              <w:t>Primary school</w:t>
            </w:r>
          </w:p>
        </w:tc>
        <w:tc>
          <w:tcPr>
            <w:tcW w:w="1598" w:type="pct"/>
            <w:tcBorders>
              <w:top w:val="nil"/>
              <w:bottom w:val="nil"/>
            </w:tcBorders>
            <w:shd w:val="clear" w:color="auto" w:fill="auto"/>
            <w:noWrap/>
            <w:vAlign w:val="center"/>
          </w:tcPr>
          <w:p w14:paraId="02B5E85E"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5 (4.17)</w:t>
            </w:r>
          </w:p>
        </w:tc>
        <w:tc>
          <w:tcPr>
            <w:tcW w:w="1008" w:type="pct"/>
            <w:tcBorders>
              <w:top w:val="nil"/>
              <w:bottom w:val="nil"/>
            </w:tcBorders>
            <w:vAlign w:val="center"/>
          </w:tcPr>
          <w:p w14:paraId="17A01227"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4 (3.39)</w:t>
            </w:r>
          </w:p>
        </w:tc>
        <w:tc>
          <w:tcPr>
            <w:tcW w:w="650" w:type="pct"/>
            <w:tcBorders>
              <w:top w:val="nil"/>
              <w:bottom w:val="nil"/>
            </w:tcBorders>
            <w:vAlign w:val="center"/>
          </w:tcPr>
          <w:p w14:paraId="72E517E4" w14:textId="77777777" w:rsidR="0063638B" w:rsidRPr="00826B36" w:rsidRDefault="0063638B" w:rsidP="00382E34">
            <w:pPr>
              <w:snapToGrid w:val="0"/>
              <w:spacing w:line="360" w:lineRule="auto"/>
              <w:jc w:val="both"/>
              <w:rPr>
                <w:rFonts w:ascii="Book Antiqua" w:hAnsi="Book Antiqua"/>
              </w:rPr>
            </w:pPr>
          </w:p>
        </w:tc>
      </w:tr>
      <w:tr w:rsidR="00E5441D" w:rsidRPr="00826B36" w14:paraId="62BFA16B" w14:textId="77777777" w:rsidTr="00DA6751">
        <w:trPr>
          <w:trHeight w:val="227"/>
        </w:trPr>
        <w:tc>
          <w:tcPr>
            <w:tcW w:w="1744" w:type="pct"/>
            <w:tcBorders>
              <w:top w:val="nil"/>
              <w:bottom w:val="nil"/>
            </w:tcBorders>
            <w:vAlign w:val="center"/>
          </w:tcPr>
          <w:p w14:paraId="7B7B3D83" w14:textId="77777777" w:rsidR="0063638B" w:rsidRPr="00826B36" w:rsidRDefault="0063638B" w:rsidP="00382E34">
            <w:pPr>
              <w:snapToGrid w:val="0"/>
              <w:spacing w:line="360" w:lineRule="auto"/>
              <w:ind w:firstLineChars="50" w:firstLine="120"/>
              <w:jc w:val="both"/>
              <w:rPr>
                <w:rFonts w:ascii="Book Antiqua" w:hAnsi="Book Antiqua"/>
              </w:rPr>
            </w:pPr>
            <w:r w:rsidRPr="00826B36">
              <w:rPr>
                <w:rFonts w:ascii="Book Antiqua" w:hAnsi="Book Antiqua"/>
              </w:rPr>
              <w:t>Middle school</w:t>
            </w:r>
          </w:p>
        </w:tc>
        <w:tc>
          <w:tcPr>
            <w:tcW w:w="1598" w:type="pct"/>
            <w:tcBorders>
              <w:top w:val="nil"/>
              <w:bottom w:val="nil"/>
            </w:tcBorders>
            <w:shd w:val="clear" w:color="auto" w:fill="auto"/>
            <w:noWrap/>
            <w:vAlign w:val="center"/>
          </w:tcPr>
          <w:p w14:paraId="41F3D236"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19 (15.83)</w:t>
            </w:r>
          </w:p>
        </w:tc>
        <w:tc>
          <w:tcPr>
            <w:tcW w:w="1008" w:type="pct"/>
            <w:tcBorders>
              <w:top w:val="nil"/>
              <w:bottom w:val="nil"/>
            </w:tcBorders>
            <w:vAlign w:val="center"/>
          </w:tcPr>
          <w:p w14:paraId="41D432C4"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25 (21.19)</w:t>
            </w:r>
          </w:p>
        </w:tc>
        <w:tc>
          <w:tcPr>
            <w:tcW w:w="650" w:type="pct"/>
            <w:tcBorders>
              <w:top w:val="nil"/>
              <w:bottom w:val="nil"/>
            </w:tcBorders>
            <w:vAlign w:val="center"/>
          </w:tcPr>
          <w:p w14:paraId="04AC582E" w14:textId="77777777" w:rsidR="0063638B" w:rsidRPr="00826B36" w:rsidRDefault="0063638B" w:rsidP="00382E34">
            <w:pPr>
              <w:snapToGrid w:val="0"/>
              <w:spacing w:line="360" w:lineRule="auto"/>
              <w:jc w:val="both"/>
              <w:rPr>
                <w:rFonts w:ascii="Book Antiqua" w:hAnsi="Book Antiqua"/>
              </w:rPr>
            </w:pPr>
          </w:p>
        </w:tc>
      </w:tr>
      <w:tr w:rsidR="00E5441D" w:rsidRPr="00826B36" w14:paraId="215E37F7" w14:textId="77777777" w:rsidTr="00DA6751">
        <w:trPr>
          <w:trHeight w:val="227"/>
        </w:trPr>
        <w:tc>
          <w:tcPr>
            <w:tcW w:w="1744" w:type="pct"/>
            <w:tcBorders>
              <w:top w:val="nil"/>
              <w:bottom w:val="nil"/>
            </w:tcBorders>
            <w:vAlign w:val="center"/>
          </w:tcPr>
          <w:p w14:paraId="6CA0755D" w14:textId="77777777" w:rsidR="0063638B" w:rsidRPr="00826B36" w:rsidRDefault="0063638B" w:rsidP="00382E34">
            <w:pPr>
              <w:snapToGrid w:val="0"/>
              <w:spacing w:line="360" w:lineRule="auto"/>
              <w:ind w:firstLineChars="50" w:firstLine="120"/>
              <w:jc w:val="both"/>
              <w:rPr>
                <w:rFonts w:ascii="Book Antiqua" w:hAnsi="Book Antiqua"/>
              </w:rPr>
            </w:pPr>
            <w:r w:rsidRPr="00826B36">
              <w:rPr>
                <w:rFonts w:ascii="Book Antiqua" w:hAnsi="Book Antiqua"/>
              </w:rPr>
              <w:t>High school</w:t>
            </w:r>
          </w:p>
        </w:tc>
        <w:tc>
          <w:tcPr>
            <w:tcW w:w="1598" w:type="pct"/>
            <w:tcBorders>
              <w:top w:val="nil"/>
              <w:bottom w:val="nil"/>
            </w:tcBorders>
            <w:shd w:val="clear" w:color="auto" w:fill="auto"/>
            <w:noWrap/>
            <w:vAlign w:val="center"/>
          </w:tcPr>
          <w:p w14:paraId="62C35569"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19 (15.83)</w:t>
            </w:r>
          </w:p>
        </w:tc>
        <w:tc>
          <w:tcPr>
            <w:tcW w:w="1008" w:type="pct"/>
            <w:tcBorders>
              <w:top w:val="nil"/>
              <w:bottom w:val="nil"/>
            </w:tcBorders>
            <w:vAlign w:val="center"/>
          </w:tcPr>
          <w:p w14:paraId="7AB09B3F"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18 (15.25)</w:t>
            </w:r>
          </w:p>
        </w:tc>
        <w:tc>
          <w:tcPr>
            <w:tcW w:w="650" w:type="pct"/>
            <w:tcBorders>
              <w:top w:val="nil"/>
              <w:bottom w:val="nil"/>
            </w:tcBorders>
            <w:vAlign w:val="center"/>
          </w:tcPr>
          <w:p w14:paraId="6440B4A0" w14:textId="77777777" w:rsidR="0063638B" w:rsidRPr="00826B36" w:rsidRDefault="0063638B" w:rsidP="00382E34">
            <w:pPr>
              <w:snapToGrid w:val="0"/>
              <w:spacing w:line="360" w:lineRule="auto"/>
              <w:jc w:val="both"/>
              <w:rPr>
                <w:rFonts w:ascii="Book Antiqua" w:hAnsi="Book Antiqua"/>
              </w:rPr>
            </w:pPr>
          </w:p>
        </w:tc>
      </w:tr>
      <w:tr w:rsidR="00E5441D" w:rsidRPr="00826B36" w14:paraId="339128AC" w14:textId="77777777" w:rsidTr="00DA6751">
        <w:trPr>
          <w:trHeight w:val="227"/>
        </w:trPr>
        <w:tc>
          <w:tcPr>
            <w:tcW w:w="1744" w:type="pct"/>
            <w:tcBorders>
              <w:top w:val="nil"/>
              <w:bottom w:val="nil"/>
            </w:tcBorders>
            <w:vAlign w:val="center"/>
          </w:tcPr>
          <w:p w14:paraId="3695D067" w14:textId="77777777" w:rsidR="0063638B" w:rsidRPr="00826B36" w:rsidRDefault="0063638B" w:rsidP="00382E34">
            <w:pPr>
              <w:snapToGrid w:val="0"/>
              <w:spacing w:line="360" w:lineRule="auto"/>
              <w:ind w:firstLineChars="50" w:firstLine="120"/>
              <w:jc w:val="both"/>
              <w:rPr>
                <w:rFonts w:ascii="Book Antiqua" w:hAnsi="Book Antiqua"/>
              </w:rPr>
            </w:pPr>
            <w:r w:rsidRPr="00826B36">
              <w:rPr>
                <w:rFonts w:ascii="Book Antiqua" w:hAnsi="Book Antiqua"/>
              </w:rPr>
              <w:t>Junior college</w:t>
            </w:r>
          </w:p>
        </w:tc>
        <w:tc>
          <w:tcPr>
            <w:tcW w:w="1598" w:type="pct"/>
            <w:tcBorders>
              <w:top w:val="nil"/>
              <w:bottom w:val="nil"/>
            </w:tcBorders>
            <w:shd w:val="clear" w:color="auto" w:fill="auto"/>
            <w:noWrap/>
            <w:vAlign w:val="center"/>
          </w:tcPr>
          <w:p w14:paraId="2C68D8CF"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16 (13.33)</w:t>
            </w:r>
          </w:p>
        </w:tc>
        <w:tc>
          <w:tcPr>
            <w:tcW w:w="1008" w:type="pct"/>
            <w:tcBorders>
              <w:top w:val="nil"/>
              <w:bottom w:val="nil"/>
            </w:tcBorders>
            <w:vAlign w:val="center"/>
          </w:tcPr>
          <w:p w14:paraId="4D524B6D"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14 (11.86)</w:t>
            </w:r>
          </w:p>
        </w:tc>
        <w:tc>
          <w:tcPr>
            <w:tcW w:w="650" w:type="pct"/>
            <w:tcBorders>
              <w:top w:val="nil"/>
              <w:bottom w:val="nil"/>
            </w:tcBorders>
            <w:vAlign w:val="center"/>
          </w:tcPr>
          <w:p w14:paraId="69246059" w14:textId="77777777" w:rsidR="0063638B" w:rsidRPr="00826B36" w:rsidRDefault="0063638B" w:rsidP="00382E34">
            <w:pPr>
              <w:snapToGrid w:val="0"/>
              <w:spacing w:line="360" w:lineRule="auto"/>
              <w:jc w:val="both"/>
              <w:rPr>
                <w:rFonts w:ascii="Book Antiqua" w:hAnsi="Book Antiqua"/>
              </w:rPr>
            </w:pPr>
          </w:p>
        </w:tc>
      </w:tr>
      <w:tr w:rsidR="00E5441D" w:rsidRPr="00826B36" w14:paraId="470FB425" w14:textId="77777777" w:rsidTr="00DA6751">
        <w:trPr>
          <w:trHeight w:val="307"/>
        </w:trPr>
        <w:tc>
          <w:tcPr>
            <w:tcW w:w="1744" w:type="pct"/>
            <w:tcBorders>
              <w:top w:val="nil"/>
              <w:bottom w:val="nil"/>
            </w:tcBorders>
            <w:vAlign w:val="center"/>
          </w:tcPr>
          <w:p w14:paraId="62D22F5D" w14:textId="1A94F01A" w:rsidR="0063638B" w:rsidRPr="00826B36" w:rsidRDefault="0063638B" w:rsidP="00382E34">
            <w:pPr>
              <w:snapToGrid w:val="0"/>
              <w:spacing w:line="360" w:lineRule="auto"/>
              <w:ind w:firstLineChars="50" w:firstLine="120"/>
              <w:jc w:val="both"/>
              <w:rPr>
                <w:rFonts w:ascii="Book Antiqua" w:hAnsi="Book Antiqua"/>
              </w:rPr>
            </w:pPr>
            <w:r w:rsidRPr="00826B36">
              <w:rPr>
                <w:rFonts w:ascii="Book Antiqua" w:hAnsi="Book Antiqua"/>
              </w:rPr>
              <w:t>College</w:t>
            </w:r>
          </w:p>
        </w:tc>
        <w:tc>
          <w:tcPr>
            <w:tcW w:w="1598" w:type="pct"/>
            <w:tcBorders>
              <w:top w:val="nil"/>
              <w:bottom w:val="nil"/>
            </w:tcBorders>
            <w:shd w:val="clear" w:color="auto" w:fill="auto"/>
            <w:noWrap/>
            <w:vAlign w:val="center"/>
          </w:tcPr>
          <w:p w14:paraId="346FFDAB"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16 (13.33)</w:t>
            </w:r>
          </w:p>
        </w:tc>
        <w:tc>
          <w:tcPr>
            <w:tcW w:w="1008" w:type="pct"/>
            <w:tcBorders>
              <w:top w:val="nil"/>
              <w:bottom w:val="nil"/>
            </w:tcBorders>
            <w:vAlign w:val="center"/>
          </w:tcPr>
          <w:p w14:paraId="47635EC4"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19 (16.1)</w:t>
            </w:r>
          </w:p>
        </w:tc>
        <w:tc>
          <w:tcPr>
            <w:tcW w:w="650" w:type="pct"/>
            <w:tcBorders>
              <w:top w:val="nil"/>
              <w:bottom w:val="nil"/>
            </w:tcBorders>
            <w:vAlign w:val="center"/>
          </w:tcPr>
          <w:p w14:paraId="4A375048" w14:textId="77777777" w:rsidR="0063638B" w:rsidRPr="00826B36" w:rsidRDefault="0063638B" w:rsidP="00382E34">
            <w:pPr>
              <w:snapToGrid w:val="0"/>
              <w:spacing w:line="360" w:lineRule="auto"/>
              <w:jc w:val="both"/>
              <w:rPr>
                <w:rFonts w:ascii="Book Antiqua" w:hAnsi="Book Antiqua"/>
              </w:rPr>
            </w:pPr>
          </w:p>
        </w:tc>
      </w:tr>
      <w:tr w:rsidR="00E5441D" w:rsidRPr="00826B36" w14:paraId="563361E4" w14:textId="77777777" w:rsidTr="00DA6751">
        <w:trPr>
          <w:trHeight w:val="227"/>
        </w:trPr>
        <w:tc>
          <w:tcPr>
            <w:tcW w:w="1744" w:type="pct"/>
            <w:tcBorders>
              <w:top w:val="nil"/>
              <w:bottom w:val="single" w:sz="4" w:space="0" w:color="auto"/>
            </w:tcBorders>
            <w:vAlign w:val="center"/>
          </w:tcPr>
          <w:p w14:paraId="407ECF0D"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Higher than college</w:t>
            </w:r>
          </w:p>
        </w:tc>
        <w:tc>
          <w:tcPr>
            <w:tcW w:w="1598" w:type="pct"/>
            <w:tcBorders>
              <w:top w:val="nil"/>
              <w:bottom w:val="single" w:sz="4" w:space="0" w:color="auto"/>
            </w:tcBorders>
            <w:shd w:val="clear" w:color="auto" w:fill="auto"/>
            <w:noWrap/>
            <w:vAlign w:val="center"/>
          </w:tcPr>
          <w:p w14:paraId="5BD9F6DE"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44 (36.67)</w:t>
            </w:r>
          </w:p>
        </w:tc>
        <w:tc>
          <w:tcPr>
            <w:tcW w:w="1008" w:type="pct"/>
            <w:tcBorders>
              <w:top w:val="nil"/>
              <w:bottom w:val="single" w:sz="4" w:space="0" w:color="auto"/>
            </w:tcBorders>
            <w:vAlign w:val="center"/>
          </w:tcPr>
          <w:p w14:paraId="53E097FC" w14:textId="77777777" w:rsidR="0063638B" w:rsidRPr="00826B36" w:rsidRDefault="0063638B" w:rsidP="00382E34">
            <w:pPr>
              <w:snapToGrid w:val="0"/>
              <w:spacing w:line="360" w:lineRule="auto"/>
              <w:jc w:val="both"/>
              <w:rPr>
                <w:rFonts w:ascii="Book Antiqua" w:hAnsi="Book Antiqua"/>
              </w:rPr>
            </w:pPr>
            <w:r w:rsidRPr="00826B36">
              <w:rPr>
                <w:rFonts w:ascii="Book Antiqua" w:hAnsi="Book Antiqua"/>
              </w:rPr>
              <w:t>37 (31.36)</w:t>
            </w:r>
          </w:p>
        </w:tc>
        <w:tc>
          <w:tcPr>
            <w:tcW w:w="650" w:type="pct"/>
            <w:tcBorders>
              <w:top w:val="nil"/>
              <w:bottom w:val="single" w:sz="4" w:space="0" w:color="auto"/>
            </w:tcBorders>
            <w:vAlign w:val="center"/>
          </w:tcPr>
          <w:p w14:paraId="6A33899E" w14:textId="77777777" w:rsidR="0063638B" w:rsidRPr="00826B36" w:rsidRDefault="0063638B" w:rsidP="00382E34">
            <w:pPr>
              <w:snapToGrid w:val="0"/>
              <w:spacing w:line="360" w:lineRule="auto"/>
              <w:jc w:val="both"/>
              <w:rPr>
                <w:rFonts w:ascii="Book Antiqua" w:hAnsi="Book Antiqua"/>
              </w:rPr>
            </w:pPr>
          </w:p>
        </w:tc>
      </w:tr>
    </w:tbl>
    <w:p w14:paraId="0C3F4C76" w14:textId="6B1907C7" w:rsidR="00DA6751" w:rsidRPr="00826B36" w:rsidRDefault="00E5441D" w:rsidP="00382E34">
      <w:pPr>
        <w:snapToGrid w:val="0"/>
        <w:spacing w:line="360" w:lineRule="auto"/>
        <w:jc w:val="both"/>
        <w:rPr>
          <w:rFonts w:ascii="Book Antiqua" w:hAnsi="Book Antiqua"/>
          <w:b/>
        </w:rPr>
      </w:pPr>
      <w:r w:rsidRPr="00826B36">
        <w:rPr>
          <w:rFonts w:ascii="Book Antiqua" w:hAnsi="Book Antiqua"/>
        </w:rPr>
        <w:t>BLWTG: Biling Weitong Granules.</w:t>
      </w:r>
      <w:r w:rsidR="00DA6751" w:rsidRPr="00826B36">
        <w:rPr>
          <w:rFonts w:ascii="Book Antiqua" w:hAnsi="Book Antiqua"/>
          <w:b/>
        </w:rPr>
        <w:br w:type="page"/>
      </w:r>
    </w:p>
    <w:p w14:paraId="7364FC2B" w14:textId="782DC0E7" w:rsidR="00DA6751" w:rsidRPr="00826B36" w:rsidRDefault="00DA6751" w:rsidP="00382E34">
      <w:pPr>
        <w:snapToGrid w:val="0"/>
        <w:spacing w:line="360" w:lineRule="auto"/>
        <w:jc w:val="both"/>
        <w:rPr>
          <w:rFonts w:ascii="Book Antiqua" w:hAnsi="Book Antiqua"/>
        </w:rPr>
      </w:pPr>
      <w:r w:rsidRPr="00826B36">
        <w:rPr>
          <w:rFonts w:ascii="Book Antiqua" w:hAnsi="Book Antiqua"/>
          <w:b/>
        </w:rPr>
        <w:lastRenderedPageBreak/>
        <w:t>Table 2</w:t>
      </w:r>
      <w:r w:rsidRPr="00826B36">
        <w:rPr>
          <w:rFonts w:ascii="Book Antiqua" w:hAnsi="Book Antiqua"/>
        </w:rPr>
        <w:t xml:space="preserve"> </w:t>
      </w:r>
      <w:r w:rsidRPr="00826B36">
        <w:rPr>
          <w:rFonts w:ascii="Book Antiqua" w:hAnsi="Book Antiqua"/>
          <w:b/>
          <w:bCs/>
        </w:rPr>
        <w:t>Baseline disease conditions in two groups</w:t>
      </w:r>
      <w:r w:rsidR="0063638B" w:rsidRPr="00826B36">
        <w:rPr>
          <w:rFonts w:ascii="Book Antiqua" w:hAnsi="Book Antiqua"/>
          <w:b/>
          <w:bCs/>
        </w:rPr>
        <w:t xml:space="preserve">, </w:t>
      </w:r>
      <w:r w:rsidR="00E5441D" w:rsidRPr="00826B36">
        <w:rPr>
          <w:rFonts w:ascii="Book Antiqua" w:hAnsi="Book Antiqua"/>
          <w:b/>
          <w:bCs/>
        </w:rPr>
        <w:t xml:space="preserve">mean </w:t>
      </w:r>
      <w:r w:rsidR="0063638B" w:rsidRPr="00826B36">
        <w:rPr>
          <w:rFonts w:ascii="Book Antiqua" w:hAnsi="Book Antiqua"/>
          <w:b/>
          <w:bCs/>
        </w:rPr>
        <w:t>± SD</w:t>
      </w:r>
    </w:p>
    <w:tbl>
      <w:tblPr>
        <w:tblW w:w="5295" w:type="pct"/>
        <w:tblBorders>
          <w:top w:val="single" w:sz="4" w:space="0" w:color="auto"/>
          <w:bottom w:val="single" w:sz="4" w:space="0" w:color="auto"/>
        </w:tblBorders>
        <w:tblLayout w:type="fixed"/>
        <w:tblLook w:val="04A0" w:firstRow="1" w:lastRow="0" w:firstColumn="1" w:lastColumn="0" w:noHBand="0" w:noVBand="1"/>
      </w:tblPr>
      <w:tblGrid>
        <w:gridCol w:w="6630"/>
        <w:gridCol w:w="3025"/>
        <w:gridCol w:w="2592"/>
        <w:gridCol w:w="1686"/>
        <w:gridCol w:w="20"/>
      </w:tblGrid>
      <w:tr w:rsidR="00E5441D" w:rsidRPr="00826B36" w14:paraId="0755DEC4" w14:textId="77777777" w:rsidTr="00E5441D">
        <w:trPr>
          <w:gridAfter w:val="1"/>
          <w:wAfter w:w="7" w:type="pct"/>
          <w:trHeight w:val="227"/>
        </w:trPr>
        <w:tc>
          <w:tcPr>
            <w:tcW w:w="2376" w:type="pct"/>
            <w:tcBorders>
              <w:bottom w:val="single" w:sz="4" w:space="0" w:color="auto"/>
            </w:tcBorders>
            <w:shd w:val="clear" w:color="auto" w:fill="auto"/>
            <w:noWrap/>
            <w:vAlign w:val="center"/>
          </w:tcPr>
          <w:p w14:paraId="042AEB65" w14:textId="77777777" w:rsidR="00DA6751" w:rsidRPr="00826B36" w:rsidRDefault="00DA6751" w:rsidP="00382E34">
            <w:pPr>
              <w:snapToGrid w:val="0"/>
              <w:spacing w:line="360" w:lineRule="auto"/>
              <w:jc w:val="both"/>
              <w:rPr>
                <w:rFonts w:ascii="Book Antiqua" w:hAnsi="Book Antiqua"/>
              </w:rPr>
            </w:pPr>
          </w:p>
        </w:tc>
        <w:tc>
          <w:tcPr>
            <w:tcW w:w="1084" w:type="pct"/>
            <w:tcBorders>
              <w:bottom w:val="single" w:sz="4" w:space="0" w:color="auto"/>
            </w:tcBorders>
            <w:shd w:val="clear" w:color="auto" w:fill="auto"/>
            <w:noWrap/>
            <w:vAlign w:val="center"/>
          </w:tcPr>
          <w:p w14:paraId="60C0BD4F" w14:textId="078BCB04"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Placebo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120</w:t>
            </w:r>
          </w:p>
        </w:tc>
        <w:tc>
          <w:tcPr>
            <w:tcW w:w="929" w:type="pct"/>
            <w:tcBorders>
              <w:bottom w:val="single" w:sz="4" w:space="0" w:color="auto"/>
            </w:tcBorders>
            <w:vAlign w:val="center"/>
          </w:tcPr>
          <w:p w14:paraId="642AC863" w14:textId="7DCF0810"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BLWTG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118</w:t>
            </w:r>
          </w:p>
        </w:tc>
        <w:tc>
          <w:tcPr>
            <w:tcW w:w="604" w:type="pct"/>
            <w:tcBorders>
              <w:bottom w:val="single" w:sz="4" w:space="0" w:color="auto"/>
            </w:tcBorders>
            <w:vAlign w:val="center"/>
          </w:tcPr>
          <w:p w14:paraId="585671BA" w14:textId="295B253A"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i/>
              </w:rPr>
              <w:t xml:space="preserve">P </w:t>
            </w:r>
            <w:r w:rsidR="0063638B" w:rsidRPr="00826B36">
              <w:rPr>
                <w:rFonts w:ascii="Book Antiqua" w:hAnsi="Book Antiqua"/>
                <w:b/>
                <w:bCs/>
              </w:rPr>
              <w:t>value</w:t>
            </w:r>
          </w:p>
        </w:tc>
      </w:tr>
      <w:tr w:rsidR="00E5441D" w:rsidRPr="00826B36" w14:paraId="13AABF32" w14:textId="77777777" w:rsidTr="00E5441D">
        <w:trPr>
          <w:gridAfter w:val="1"/>
          <w:wAfter w:w="7" w:type="pct"/>
          <w:trHeight w:val="227"/>
        </w:trPr>
        <w:tc>
          <w:tcPr>
            <w:tcW w:w="2376" w:type="pct"/>
            <w:tcBorders>
              <w:top w:val="nil"/>
              <w:bottom w:val="nil"/>
            </w:tcBorders>
            <w:shd w:val="clear" w:color="auto" w:fill="auto"/>
            <w:noWrap/>
            <w:vAlign w:val="center"/>
          </w:tcPr>
          <w:p w14:paraId="044FB1CA" w14:textId="02585093" w:rsidR="00DA6751" w:rsidRPr="00826B36" w:rsidRDefault="00DA6751" w:rsidP="00382E34">
            <w:pPr>
              <w:snapToGrid w:val="0"/>
              <w:spacing w:line="360" w:lineRule="auto"/>
              <w:jc w:val="both"/>
              <w:rPr>
                <w:rFonts w:ascii="Book Antiqua" w:hAnsi="Book Antiqua"/>
              </w:rPr>
            </w:pPr>
            <w:r w:rsidRPr="00826B36">
              <w:rPr>
                <w:rFonts w:ascii="Book Antiqua" w:hAnsi="Book Antiqua"/>
              </w:rPr>
              <w:t>Total epigastric pain score</w:t>
            </w:r>
          </w:p>
        </w:tc>
        <w:tc>
          <w:tcPr>
            <w:tcW w:w="1084" w:type="pct"/>
            <w:tcBorders>
              <w:top w:val="nil"/>
              <w:bottom w:val="nil"/>
            </w:tcBorders>
            <w:shd w:val="clear" w:color="auto" w:fill="auto"/>
            <w:noWrap/>
            <w:vAlign w:val="center"/>
          </w:tcPr>
          <w:p w14:paraId="006448C9" w14:textId="3CC70E84" w:rsidR="00DA6751" w:rsidRPr="00826B36" w:rsidRDefault="00DA6751" w:rsidP="00382E34">
            <w:pPr>
              <w:snapToGrid w:val="0"/>
              <w:spacing w:line="360" w:lineRule="auto"/>
              <w:jc w:val="both"/>
              <w:rPr>
                <w:rFonts w:ascii="Book Antiqua" w:hAnsi="Book Antiqua"/>
              </w:rPr>
            </w:pPr>
            <w:r w:rsidRPr="00826B36">
              <w:rPr>
                <w:rFonts w:ascii="Book Antiqua" w:hAnsi="Book Antiqua"/>
              </w:rPr>
              <w:t>4.63</w:t>
            </w:r>
            <w:r w:rsidR="0063638B" w:rsidRPr="00826B36">
              <w:rPr>
                <w:rFonts w:ascii="Book Antiqua" w:hAnsi="Book Antiqua"/>
              </w:rPr>
              <w:t xml:space="preserve"> ± 0.73</w:t>
            </w:r>
          </w:p>
        </w:tc>
        <w:tc>
          <w:tcPr>
            <w:tcW w:w="929" w:type="pct"/>
            <w:tcBorders>
              <w:top w:val="nil"/>
              <w:bottom w:val="nil"/>
            </w:tcBorders>
            <w:vAlign w:val="center"/>
          </w:tcPr>
          <w:p w14:paraId="2248F58D" w14:textId="01DD6EC8" w:rsidR="00DA6751" w:rsidRPr="00826B36" w:rsidRDefault="00DA6751" w:rsidP="00382E34">
            <w:pPr>
              <w:snapToGrid w:val="0"/>
              <w:spacing w:line="360" w:lineRule="auto"/>
              <w:jc w:val="both"/>
              <w:rPr>
                <w:rFonts w:ascii="Book Antiqua" w:hAnsi="Book Antiqua"/>
              </w:rPr>
            </w:pPr>
            <w:r w:rsidRPr="00826B36">
              <w:rPr>
                <w:rFonts w:ascii="Book Antiqua" w:hAnsi="Book Antiqua"/>
              </w:rPr>
              <w:t>4.61</w:t>
            </w:r>
            <w:r w:rsidR="0063638B" w:rsidRPr="00826B36">
              <w:rPr>
                <w:rFonts w:ascii="Book Antiqua" w:hAnsi="Book Antiqua"/>
              </w:rPr>
              <w:t xml:space="preserve"> ± </w:t>
            </w:r>
            <w:r w:rsidR="00E5441D" w:rsidRPr="00826B36">
              <w:rPr>
                <w:rFonts w:ascii="Book Antiqua" w:hAnsi="Book Antiqua"/>
              </w:rPr>
              <w:t>0.72</w:t>
            </w:r>
          </w:p>
        </w:tc>
        <w:tc>
          <w:tcPr>
            <w:tcW w:w="604" w:type="pct"/>
            <w:tcBorders>
              <w:top w:val="nil"/>
              <w:bottom w:val="nil"/>
            </w:tcBorders>
          </w:tcPr>
          <w:p w14:paraId="6400F458"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0.8748</w:t>
            </w:r>
          </w:p>
        </w:tc>
      </w:tr>
      <w:tr w:rsidR="00E5441D" w:rsidRPr="00826B36" w14:paraId="386183F0" w14:textId="77777777" w:rsidTr="00E5441D">
        <w:trPr>
          <w:gridAfter w:val="1"/>
          <w:wAfter w:w="7" w:type="pct"/>
          <w:trHeight w:val="894"/>
        </w:trPr>
        <w:tc>
          <w:tcPr>
            <w:tcW w:w="2376" w:type="pct"/>
            <w:tcBorders>
              <w:top w:val="nil"/>
              <w:bottom w:val="nil"/>
            </w:tcBorders>
            <w:shd w:val="clear" w:color="auto" w:fill="auto"/>
            <w:noWrap/>
            <w:vAlign w:val="center"/>
          </w:tcPr>
          <w:p w14:paraId="187591DF" w14:textId="1117BE98" w:rsidR="00DA6751" w:rsidRPr="00826B36" w:rsidRDefault="00DA6751" w:rsidP="00382E34">
            <w:pPr>
              <w:snapToGrid w:val="0"/>
              <w:spacing w:line="360" w:lineRule="auto"/>
              <w:jc w:val="both"/>
              <w:rPr>
                <w:rFonts w:ascii="Book Antiqua" w:hAnsi="Book Antiqua"/>
              </w:rPr>
            </w:pPr>
            <w:r w:rsidRPr="00826B36">
              <w:rPr>
                <w:rFonts w:ascii="Book Antiqua" w:hAnsi="Book Antiqua"/>
              </w:rPr>
              <w:t>VAS score of the severity of epigastric pain</w:t>
            </w:r>
          </w:p>
        </w:tc>
        <w:tc>
          <w:tcPr>
            <w:tcW w:w="1084" w:type="pct"/>
            <w:tcBorders>
              <w:top w:val="nil"/>
              <w:bottom w:val="nil"/>
            </w:tcBorders>
            <w:shd w:val="clear" w:color="auto" w:fill="auto"/>
            <w:noWrap/>
            <w:vAlign w:val="center"/>
          </w:tcPr>
          <w:p w14:paraId="7169CE08" w14:textId="151FFE09" w:rsidR="00DA6751" w:rsidRPr="00826B36" w:rsidRDefault="00DA6751" w:rsidP="00382E34">
            <w:pPr>
              <w:snapToGrid w:val="0"/>
              <w:spacing w:line="360" w:lineRule="auto"/>
              <w:jc w:val="both"/>
              <w:rPr>
                <w:rFonts w:ascii="Book Antiqua" w:hAnsi="Book Antiqua"/>
              </w:rPr>
            </w:pPr>
            <w:r w:rsidRPr="00826B36">
              <w:rPr>
                <w:rFonts w:ascii="Book Antiqua" w:hAnsi="Book Antiqua"/>
              </w:rPr>
              <w:t>6.17</w:t>
            </w:r>
            <w:r w:rsidR="0063638B" w:rsidRPr="00826B36">
              <w:rPr>
                <w:rFonts w:ascii="Book Antiqua" w:hAnsi="Book Antiqua"/>
              </w:rPr>
              <w:t xml:space="preserve"> ± 1.14</w:t>
            </w:r>
          </w:p>
        </w:tc>
        <w:tc>
          <w:tcPr>
            <w:tcW w:w="929" w:type="pct"/>
            <w:tcBorders>
              <w:top w:val="nil"/>
              <w:bottom w:val="nil"/>
            </w:tcBorders>
            <w:vAlign w:val="center"/>
          </w:tcPr>
          <w:p w14:paraId="031207B0" w14:textId="54174DE9" w:rsidR="00DA6751" w:rsidRPr="00826B36" w:rsidRDefault="00DA6751" w:rsidP="00382E34">
            <w:pPr>
              <w:snapToGrid w:val="0"/>
              <w:spacing w:line="360" w:lineRule="auto"/>
              <w:jc w:val="both"/>
              <w:rPr>
                <w:rFonts w:ascii="Book Antiqua" w:hAnsi="Book Antiqua"/>
              </w:rPr>
            </w:pPr>
            <w:r w:rsidRPr="00826B36">
              <w:rPr>
                <w:rFonts w:ascii="Book Antiqua" w:hAnsi="Book Antiqua"/>
              </w:rPr>
              <w:t>6.25</w:t>
            </w:r>
            <w:r w:rsidR="0063638B" w:rsidRPr="00826B36">
              <w:rPr>
                <w:rFonts w:ascii="Book Antiqua" w:hAnsi="Book Antiqua"/>
              </w:rPr>
              <w:t xml:space="preserve"> ± </w:t>
            </w:r>
            <w:r w:rsidR="00E5441D" w:rsidRPr="00826B36">
              <w:rPr>
                <w:rFonts w:ascii="Book Antiqua" w:hAnsi="Book Antiqua"/>
              </w:rPr>
              <w:t>1.2</w:t>
            </w:r>
          </w:p>
        </w:tc>
        <w:tc>
          <w:tcPr>
            <w:tcW w:w="604" w:type="pct"/>
            <w:tcBorders>
              <w:top w:val="nil"/>
              <w:bottom w:val="nil"/>
            </w:tcBorders>
          </w:tcPr>
          <w:p w14:paraId="65BDAB4D"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0.6257</w:t>
            </w:r>
          </w:p>
        </w:tc>
      </w:tr>
      <w:tr w:rsidR="00E5441D" w:rsidRPr="00826B36" w14:paraId="268B4D27" w14:textId="77777777" w:rsidTr="00E5441D">
        <w:trPr>
          <w:trHeight w:val="294"/>
        </w:trPr>
        <w:tc>
          <w:tcPr>
            <w:tcW w:w="2376" w:type="pct"/>
            <w:tcBorders>
              <w:top w:val="nil"/>
              <w:bottom w:val="nil"/>
            </w:tcBorders>
            <w:shd w:val="clear" w:color="auto" w:fill="auto"/>
            <w:noWrap/>
            <w:vAlign w:val="center"/>
          </w:tcPr>
          <w:p w14:paraId="3ABA7ED8" w14:textId="4FB2130C"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Frequency of </w:t>
            </w:r>
            <w:proofErr w:type="spellStart"/>
            <w:r w:rsidRPr="00826B36">
              <w:rPr>
                <w:rFonts w:ascii="Book Antiqua" w:hAnsi="Book Antiqua"/>
              </w:rPr>
              <w:t>epigastric</w:t>
            </w:r>
            <w:proofErr w:type="spellEnd"/>
            <w:r w:rsidRPr="00826B36">
              <w:rPr>
                <w:rFonts w:ascii="Book Antiqua" w:hAnsi="Book Antiqua"/>
              </w:rPr>
              <w:t xml:space="preserve"> pain</w:t>
            </w:r>
            <w:r w:rsidR="008730F1" w:rsidRPr="00826B36">
              <w:rPr>
                <w:rFonts w:ascii="Book Antiqua" w:hAnsi="Book Antiqua"/>
              </w:rPr>
              <w:t>,</w:t>
            </w:r>
            <w:r w:rsidRPr="00826B36">
              <w:rPr>
                <w:rFonts w:ascii="Book Antiqua" w:hAnsi="Book Antiqua"/>
              </w:rPr>
              <w:t xml:space="preserve"> d/</w:t>
            </w:r>
            <w:proofErr w:type="spellStart"/>
            <w:r w:rsidRPr="00826B36">
              <w:rPr>
                <w:rFonts w:ascii="Book Antiqua" w:hAnsi="Book Antiqua"/>
              </w:rPr>
              <w:t>wk</w:t>
            </w:r>
            <w:proofErr w:type="spellEnd"/>
          </w:p>
        </w:tc>
        <w:tc>
          <w:tcPr>
            <w:tcW w:w="1084" w:type="pct"/>
            <w:tcBorders>
              <w:top w:val="nil"/>
              <w:bottom w:val="nil"/>
            </w:tcBorders>
            <w:shd w:val="clear" w:color="auto" w:fill="auto"/>
            <w:noWrap/>
          </w:tcPr>
          <w:p w14:paraId="1FA0F924" w14:textId="6BDEAB5C"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 4.14</w:t>
            </w:r>
            <w:r w:rsidR="0063638B" w:rsidRPr="00826B36">
              <w:rPr>
                <w:rFonts w:ascii="Book Antiqua" w:hAnsi="Book Antiqua"/>
              </w:rPr>
              <w:t xml:space="preserve"> ± 1.73</w:t>
            </w:r>
          </w:p>
        </w:tc>
        <w:tc>
          <w:tcPr>
            <w:tcW w:w="929" w:type="pct"/>
            <w:tcBorders>
              <w:top w:val="nil"/>
              <w:bottom w:val="nil"/>
            </w:tcBorders>
          </w:tcPr>
          <w:p w14:paraId="7D82974B" w14:textId="5ECBCD6A" w:rsidR="00DA6751" w:rsidRPr="00826B36" w:rsidRDefault="00DA6751" w:rsidP="00382E34">
            <w:pPr>
              <w:snapToGrid w:val="0"/>
              <w:spacing w:line="360" w:lineRule="auto"/>
              <w:ind w:firstLineChars="50" w:firstLine="120"/>
              <w:jc w:val="both"/>
              <w:rPr>
                <w:rFonts w:ascii="Book Antiqua" w:hAnsi="Book Antiqua"/>
              </w:rPr>
            </w:pPr>
            <w:r w:rsidRPr="00826B36">
              <w:rPr>
                <w:rFonts w:ascii="Book Antiqua" w:hAnsi="Book Antiqua"/>
              </w:rPr>
              <w:t>4.08</w:t>
            </w:r>
            <w:r w:rsidR="0063638B" w:rsidRPr="00826B36">
              <w:rPr>
                <w:rFonts w:ascii="Book Antiqua" w:hAnsi="Book Antiqua"/>
              </w:rPr>
              <w:t xml:space="preserve"> ± 1.67</w:t>
            </w:r>
          </w:p>
        </w:tc>
        <w:tc>
          <w:tcPr>
            <w:tcW w:w="611" w:type="pct"/>
            <w:gridSpan w:val="2"/>
            <w:tcBorders>
              <w:top w:val="nil"/>
              <w:bottom w:val="nil"/>
            </w:tcBorders>
          </w:tcPr>
          <w:p w14:paraId="15F30173" w14:textId="13C05B9D" w:rsidR="00DA6751" w:rsidRPr="00826B36" w:rsidRDefault="00DA6751" w:rsidP="00382E34">
            <w:pPr>
              <w:snapToGrid w:val="0"/>
              <w:spacing w:line="360" w:lineRule="auto"/>
              <w:jc w:val="both"/>
              <w:rPr>
                <w:rFonts w:ascii="Book Antiqua" w:hAnsi="Book Antiqua"/>
              </w:rPr>
            </w:pPr>
            <w:r w:rsidRPr="00826B36">
              <w:rPr>
                <w:rFonts w:ascii="Book Antiqua" w:hAnsi="Book Antiqua"/>
              </w:rPr>
              <w:t>0.7964</w:t>
            </w:r>
          </w:p>
        </w:tc>
      </w:tr>
      <w:tr w:rsidR="00E5441D" w:rsidRPr="00826B36" w14:paraId="124A6C23" w14:textId="77777777" w:rsidTr="00E5441D">
        <w:trPr>
          <w:gridAfter w:val="1"/>
          <w:wAfter w:w="7" w:type="pct"/>
          <w:trHeight w:val="227"/>
        </w:trPr>
        <w:tc>
          <w:tcPr>
            <w:tcW w:w="2376" w:type="pct"/>
            <w:tcBorders>
              <w:top w:val="nil"/>
              <w:bottom w:val="nil"/>
            </w:tcBorders>
            <w:shd w:val="clear" w:color="auto" w:fill="auto"/>
            <w:noWrap/>
            <w:vAlign w:val="center"/>
          </w:tcPr>
          <w:p w14:paraId="491BA9BC" w14:textId="6C261109" w:rsidR="00DA6751" w:rsidRPr="00826B36" w:rsidRDefault="00DA6751" w:rsidP="00382E34">
            <w:pPr>
              <w:snapToGrid w:val="0"/>
              <w:spacing w:line="360" w:lineRule="auto"/>
              <w:jc w:val="both"/>
              <w:rPr>
                <w:rFonts w:ascii="Book Antiqua" w:hAnsi="Book Antiqua"/>
              </w:rPr>
            </w:pPr>
            <w:r w:rsidRPr="00826B36">
              <w:rPr>
                <w:rFonts w:ascii="Book Antiqua" w:hAnsi="Book Antiqua"/>
              </w:rPr>
              <w:t>Total FD clinical score</w:t>
            </w:r>
          </w:p>
        </w:tc>
        <w:tc>
          <w:tcPr>
            <w:tcW w:w="1084" w:type="pct"/>
            <w:tcBorders>
              <w:top w:val="nil"/>
              <w:bottom w:val="nil"/>
            </w:tcBorders>
            <w:shd w:val="clear" w:color="auto" w:fill="auto"/>
            <w:noWrap/>
            <w:vAlign w:val="center"/>
          </w:tcPr>
          <w:p w14:paraId="454B5F99" w14:textId="58A173DE" w:rsidR="00DA6751" w:rsidRPr="00826B36" w:rsidRDefault="00DA6751" w:rsidP="00382E34">
            <w:pPr>
              <w:snapToGrid w:val="0"/>
              <w:spacing w:line="360" w:lineRule="auto"/>
              <w:jc w:val="both"/>
              <w:rPr>
                <w:rFonts w:ascii="Book Antiqua" w:hAnsi="Book Antiqua"/>
              </w:rPr>
            </w:pPr>
            <w:r w:rsidRPr="00826B36">
              <w:rPr>
                <w:rFonts w:ascii="Book Antiqua" w:hAnsi="Book Antiqua"/>
              </w:rPr>
              <w:t>28.18</w:t>
            </w:r>
            <w:r w:rsidR="0063638B" w:rsidRPr="00826B36">
              <w:rPr>
                <w:rFonts w:ascii="Book Antiqua" w:hAnsi="Book Antiqua"/>
              </w:rPr>
              <w:t xml:space="preserve"> ± 9.02</w:t>
            </w:r>
          </w:p>
        </w:tc>
        <w:tc>
          <w:tcPr>
            <w:tcW w:w="929" w:type="pct"/>
            <w:tcBorders>
              <w:top w:val="nil"/>
              <w:bottom w:val="nil"/>
            </w:tcBorders>
            <w:vAlign w:val="center"/>
          </w:tcPr>
          <w:p w14:paraId="779F434D" w14:textId="176A37DA" w:rsidR="00DA6751" w:rsidRPr="00826B36" w:rsidRDefault="00DA6751" w:rsidP="00382E34">
            <w:pPr>
              <w:snapToGrid w:val="0"/>
              <w:spacing w:line="360" w:lineRule="auto"/>
              <w:jc w:val="both"/>
              <w:rPr>
                <w:rFonts w:ascii="Book Antiqua" w:hAnsi="Book Antiqua"/>
              </w:rPr>
            </w:pPr>
            <w:r w:rsidRPr="00826B36">
              <w:rPr>
                <w:rFonts w:ascii="Book Antiqua" w:hAnsi="Book Antiqua"/>
              </w:rPr>
              <w:t>29.07</w:t>
            </w:r>
            <w:r w:rsidR="0063638B" w:rsidRPr="00826B36">
              <w:rPr>
                <w:rFonts w:ascii="Book Antiqua" w:hAnsi="Book Antiqua"/>
              </w:rPr>
              <w:t xml:space="preserve"> ± 9.33</w:t>
            </w:r>
          </w:p>
        </w:tc>
        <w:tc>
          <w:tcPr>
            <w:tcW w:w="604" w:type="pct"/>
            <w:tcBorders>
              <w:top w:val="nil"/>
              <w:bottom w:val="nil"/>
            </w:tcBorders>
          </w:tcPr>
          <w:p w14:paraId="33E5CF31"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0.458</w:t>
            </w:r>
          </w:p>
        </w:tc>
      </w:tr>
      <w:tr w:rsidR="00E5441D" w:rsidRPr="00826B36" w14:paraId="418DB37A" w14:textId="77777777" w:rsidTr="00E5441D">
        <w:trPr>
          <w:gridAfter w:val="1"/>
          <w:wAfter w:w="7" w:type="pct"/>
          <w:trHeight w:val="227"/>
        </w:trPr>
        <w:tc>
          <w:tcPr>
            <w:tcW w:w="2376" w:type="pct"/>
            <w:tcBorders>
              <w:top w:val="nil"/>
              <w:bottom w:val="single" w:sz="4" w:space="0" w:color="auto"/>
            </w:tcBorders>
            <w:shd w:val="clear" w:color="auto" w:fill="auto"/>
            <w:noWrap/>
            <w:vAlign w:val="center"/>
          </w:tcPr>
          <w:p w14:paraId="4C232C51" w14:textId="0B687B63" w:rsidR="00DA6751" w:rsidRPr="00826B36" w:rsidRDefault="00DA6751" w:rsidP="00382E34">
            <w:pPr>
              <w:snapToGrid w:val="0"/>
              <w:spacing w:line="360" w:lineRule="auto"/>
              <w:jc w:val="both"/>
              <w:rPr>
                <w:rFonts w:ascii="Book Antiqua" w:hAnsi="Book Antiqua"/>
              </w:rPr>
            </w:pPr>
            <w:r w:rsidRPr="00826B36">
              <w:rPr>
                <w:rFonts w:ascii="Book Antiqua" w:hAnsi="Book Antiqua"/>
              </w:rPr>
              <w:t>FDDQL score</w:t>
            </w:r>
          </w:p>
        </w:tc>
        <w:tc>
          <w:tcPr>
            <w:tcW w:w="1084" w:type="pct"/>
            <w:tcBorders>
              <w:top w:val="nil"/>
              <w:bottom w:val="single" w:sz="4" w:space="0" w:color="auto"/>
            </w:tcBorders>
            <w:shd w:val="clear" w:color="auto" w:fill="auto"/>
            <w:noWrap/>
            <w:vAlign w:val="center"/>
          </w:tcPr>
          <w:p w14:paraId="7C6802B4" w14:textId="476B72E1" w:rsidR="00DA6751" w:rsidRPr="00826B36" w:rsidRDefault="00DA6751" w:rsidP="00382E34">
            <w:pPr>
              <w:snapToGrid w:val="0"/>
              <w:spacing w:line="360" w:lineRule="auto"/>
              <w:jc w:val="both"/>
              <w:rPr>
                <w:rFonts w:ascii="Book Antiqua" w:hAnsi="Book Antiqua"/>
              </w:rPr>
            </w:pPr>
            <w:r w:rsidRPr="00826B36">
              <w:rPr>
                <w:rFonts w:ascii="Book Antiqua" w:hAnsi="Book Antiqua"/>
              </w:rPr>
              <w:t>58.91</w:t>
            </w:r>
            <w:r w:rsidR="0063638B" w:rsidRPr="00826B36">
              <w:rPr>
                <w:rFonts w:ascii="Book Antiqua" w:hAnsi="Book Antiqua"/>
              </w:rPr>
              <w:t xml:space="preserve"> ± 13.78</w:t>
            </w:r>
          </w:p>
        </w:tc>
        <w:tc>
          <w:tcPr>
            <w:tcW w:w="929" w:type="pct"/>
            <w:tcBorders>
              <w:top w:val="nil"/>
              <w:bottom w:val="single" w:sz="4" w:space="0" w:color="auto"/>
            </w:tcBorders>
            <w:vAlign w:val="center"/>
          </w:tcPr>
          <w:p w14:paraId="3D3CA715" w14:textId="0D4EDDD2" w:rsidR="00DA6751" w:rsidRPr="00826B36" w:rsidRDefault="0063638B" w:rsidP="00382E34">
            <w:pPr>
              <w:snapToGrid w:val="0"/>
              <w:spacing w:line="360" w:lineRule="auto"/>
              <w:jc w:val="both"/>
              <w:rPr>
                <w:rFonts w:ascii="Book Antiqua" w:hAnsi="Book Antiqua"/>
              </w:rPr>
            </w:pPr>
            <w:r w:rsidRPr="00826B36">
              <w:rPr>
                <w:rFonts w:ascii="Book Antiqua" w:hAnsi="Book Antiqua"/>
              </w:rPr>
              <w:t>57.15 ± 15.35</w:t>
            </w:r>
          </w:p>
        </w:tc>
        <w:tc>
          <w:tcPr>
            <w:tcW w:w="604" w:type="pct"/>
            <w:tcBorders>
              <w:top w:val="nil"/>
              <w:bottom w:val="single" w:sz="4" w:space="0" w:color="auto"/>
            </w:tcBorders>
          </w:tcPr>
          <w:p w14:paraId="5AE2957D"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0.3518</w:t>
            </w:r>
          </w:p>
        </w:tc>
      </w:tr>
    </w:tbl>
    <w:p w14:paraId="1BFE0EC8" w14:textId="209AA965" w:rsidR="00DA6751" w:rsidRPr="00826B36" w:rsidRDefault="00E5441D" w:rsidP="00382E34">
      <w:pPr>
        <w:snapToGrid w:val="0"/>
        <w:spacing w:line="360" w:lineRule="auto"/>
        <w:jc w:val="both"/>
        <w:rPr>
          <w:rFonts w:ascii="Book Antiqua" w:hAnsi="Book Antiqua"/>
        </w:rPr>
      </w:pPr>
      <w:r w:rsidRPr="00826B36">
        <w:rPr>
          <w:rFonts w:ascii="Book Antiqua" w:hAnsi="Book Antiqua"/>
        </w:rPr>
        <w:t>BLWTG: Biling Weitong Granules; FD: Functional dyspepsia;</w:t>
      </w:r>
      <w:r w:rsidRPr="00826B36">
        <w:rPr>
          <w:rFonts w:ascii="Book Antiqua" w:hAnsi="Book Antiqua"/>
          <w:iCs/>
        </w:rPr>
        <w:t xml:space="preserve"> </w:t>
      </w:r>
      <w:r w:rsidRPr="00826B36">
        <w:rPr>
          <w:rFonts w:ascii="Book Antiqua" w:hAnsi="Book Antiqua"/>
        </w:rPr>
        <w:t>FDDQL</w:t>
      </w:r>
      <w:r w:rsidRPr="00826B36">
        <w:rPr>
          <w:rFonts w:ascii="Book Antiqua" w:hAnsi="Book Antiqua"/>
          <w:iCs/>
        </w:rPr>
        <w:t xml:space="preserve">: Functional Digestive Disorders Quality of Life Questionnaire; </w:t>
      </w:r>
      <w:r w:rsidRPr="00826B36">
        <w:rPr>
          <w:rFonts w:ascii="Book Antiqua" w:hAnsi="Book Antiqua"/>
        </w:rPr>
        <w:t>VAS: Visual analog score.</w:t>
      </w:r>
    </w:p>
    <w:p w14:paraId="05D2BD0C" w14:textId="77777777" w:rsidR="00E5441D" w:rsidRPr="00826B36" w:rsidRDefault="00E5441D" w:rsidP="00382E34">
      <w:pPr>
        <w:snapToGrid w:val="0"/>
        <w:spacing w:line="360" w:lineRule="auto"/>
        <w:rPr>
          <w:rFonts w:ascii="Book Antiqua" w:hAnsi="Book Antiqua"/>
        </w:rPr>
      </w:pPr>
      <w:r w:rsidRPr="00826B36">
        <w:rPr>
          <w:rFonts w:ascii="Book Antiqua" w:hAnsi="Book Antiqua"/>
        </w:rPr>
        <w:br w:type="page"/>
      </w:r>
    </w:p>
    <w:p w14:paraId="50C32C27" w14:textId="238A9AD9" w:rsidR="00DA6751" w:rsidRPr="00826B36" w:rsidRDefault="00DA6751" w:rsidP="00382E34">
      <w:pPr>
        <w:snapToGrid w:val="0"/>
        <w:spacing w:line="360" w:lineRule="auto"/>
        <w:jc w:val="both"/>
        <w:rPr>
          <w:rFonts w:ascii="Book Antiqua" w:hAnsi="Book Antiqua"/>
        </w:rPr>
      </w:pPr>
      <w:r w:rsidRPr="00826B36">
        <w:rPr>
          <w:rFonts w:ascii="Book Antiqua" w:hAnsi="Book Antiqua"/>
          <w:b/>
        </w:rPr>
        <w:lastRenderedPageBreak/>
        <w:t>Table 3</w:t>
      </w:r>
      <w:r w:rsidR="00E5441D" w:rsidRPr="00826B36">
        <w:rPr>
          <w:rFonts w:ascii="Book Antiqua" w:hAnsi="Book Antiqua"/>
          <w:b/>
          <w:bCs/>
        </w:rPr>
        <w:t xml:space="preserve"> </w:t>
      </w:r>
      <w:r w:rsidRPr="00826B36">
        <w:rPr>
          <w:rFonts w:ascii="Book Antiqua" w:hAnsi="Book Antiqua"/>
          <w:b/>
          <w:bCs/>
        </w:rPr>
        <w:t>Analysis of clinical response for epigastric pain</w:t>
      </w:r>
      <w:r w:rsidR="005437FA" w:rsidRPr="00826B36">
        <w:rPr>
          <w:rFonts w:ascii="Book Antiqua" w:hAnsi="Book Antiqua" w:cs="Arial"/>
          <w:b/>
          <w:bCs/>
        </w:rPr>
        <w:t xml:space="preserve"> in a full </w:t>
      </w:r>
      <w:r w:rsidR="005437FA" w:rsidRPr="00826B36">
        <w:rPr>
          <w:rStyle w:val="af0"/>
          <w:rFonts w:ascii="Book Antiqua" w:hAnsi="Book Antiqua" w:cs="Arial"/>
          <w:b/>
          <w:bCs/>
          <w:color w:val="auto"/>
        </w:rPr>
        <w:t>analysis</w:t>
      </w:r>
      <w:r w:rsidR="005437FA" w:rsidRPr="00826B36">
        <w:rPr>
          <w:rFonts w:ascii="Book Antiqua" w:hAnsi="Book Antiqua" w:cs="Arial"/>
          <w:b/>
          <w:bCs/>
        </w:rPr>
        <w:t xml:space="preserve"> set</w:t>
      </w:r>
      <w:r w:rsidR="0063638B" w:rsidRPr="00826B36">
        <w:rPr>
          <w:rFonts w:ascii="Book Antiqua" w:hAnsi="Book Antiqua"/>
          <w:b/>
          <w:bCs/>
        </w:rPr>
        <w:t xml:space="preserve">, </w:t>
      </w:r>
      <w:r w:rsidR="0063638B" w:rsidRPr="00826B36">
        <w:rPr>
          <w:rFonts w:ascii="Book Antiqua" w:hAnsi="Book Antiqua"/>
          <w:b/>
          <w:bCs/>
          <w:i/>
        </w:rPr>
        <w:t>n</w:t>
      </w:r>
      <w:r w:rsidR="0063638B" w:rsidRPr="00826B36">
        <w:rPr>
          <w:rFonts w:ascii="Book Antiqua" w:hAnsi="Book Antiqua"/>
          <w:b/>
          <w:bCs/>
        </w:rPr>
        <w:t xml:space="preserve"> (%)</w:t>
      </w:r>
    </w:p>
    <w:tbl>
      <w:tblPr>
        <w:tblW w:w="4878" w:type="pct"/>
        <w:tblBorders>
          <w:top w:val="single" w:sz="4" w:space="0" w:color="auto"/>
          <w:bottom w:val="single" w:sz="4" w:space="0" w:color="auto"/>
        </w:tblBorders>
        <w:tblLook w:val="04A0" w:firstRow="1" w:lastRow="0" w:firstColumn="1" w:lastColumn="0" w:noHBand="0" w:noVBand="1"/>
      </w:tblPr>
      <w:tblGrid>
        <w:gridCol w:w="4096"/>
        <w:gridCol w:w="3340"/>
        <w:gridCol w:w="3414"/>
        <w:gridCol w:w="2005"/>
      </w:tblGrid>
      <w:tr w:rsidR="00E5441D" w:rsidRPr="00826B36" w14:paraId="2B39D4EE" w14:textId="77777777" w:rsidTr="009E0351">
        <w:trPr>
          <w:trHeight w:val="230"/>
        </w:trPr>
        <w:tc>
          <w:tcPr>
            <w:tcW w:w="1593" w:type="pct"/>
            <w:tcBorders>
              <w:top w:val="single" w:sz="4" w:space="0" w:color="auto"/>
              <w:bottom w:val="single" w:sz="4" w:space="0" w:color="auto"/>
            </w:tcBorders>
            <w:vAlign w:val="center"/>
          </w:tcPr>
          <w:p w14:paraId="6A81C47C" w14:textId="77777777" w:rsidR="00DA6751" w:rsidRPr="00826B36" w:rsidRDefault="00DA6751" w:rsidP="00382E34">
            <w:pPr>
              <w:snapToGrid w:val="0"/>
              <w:spacing w:line="360" w:lineRule="auto"/>
              <w:jc w:val="both"/>
              <w:rPr>
                <w:rFonts w:ascii="Book Antiqua" w:hAnsi="Book Antiqua"/>
              </w:rPr>
            </w:pPr>
          </w:p>
        </w:tc>
        <w:tc>
          <w:tcPr>
            <w:tcW w:w="1299" w:type="pct"/>
            <w:tcBorders>
              <w:top w:val="single" w:sz="4" w:space="0" w:color="auto"/>
              <w:bottom w:val="single" w:sz="4" w:space="0" w:color="auto"/>
            </w:tcBorders>
            <w:shd w:val="clear" w:color="auto" w:fill="auto"/>
            <w:noWrap/>
            <w:vAlign w:val="center"/>
          </w:tcPr>
          <w:p w14:paraId="4B1FBDA5" w14:textId="53DA0F96"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Placebo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120</w:t>
            </w:r>
          </w:p>
        </w:tc>
        <w:tc>
          <w:tcPr>
            <w:tcW w:w="1328" w:type="pct"/>
            <w:tcBorders>
              <w:top w:val="single" w:sz="4" w:space="0" w:color="auto"/>
              <w:bottom w:val="single" w:sz="4" w:space="0" w:color="auto"/>
            </w:tcBorders>
            <w:vAlign w:val="center"/>
          </w:tcPr>
          <w:p w14:paraId="76F28F07" w14:textId="3B7BC4DC"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BLWTG group</w:t>
            </w:r>
            <w:r w:rsidR="00E5441D" w:rsidRPr="00826B36">
              <w:rPr>
                <w:rFonts w:ascii="Book Antiqua" w:hAnsi="Book Antiqua"/>
                <w:b/>
                <w:bCs/>
              </w:rPr>
              <w:t xml:space="preserve">, </w:t>
            </w:r>
            <w:r w:rsidRPr="00826B36">
              <w:rPr>
                <w:rFonts w:ascii="Book Antiqua" w:hAnsi="Book Antiqua"/>
                <w:b/>
                <w:bCs/>
                <w:i/>
                <w:iCs/>
              </w:rPr>
              <w:t>n</w:t>
            </w:r>
            <w:r w:rsidR="00A01061" w:rsidRPr="00826B36">
              <w:rPr>
                <w:rFonts w:ascii="Book Antiqua" w:hAnsi="Book Antiqua"/>
                <w:b/>
                <w:bCs/>
                <w:i/>
                <w:iCs/>
              </w:rPr>
              <w:t xml:space="preserve"> </w:t>
            </w:r>
            <w:r w:rsidRPr="00826B36">
              <w:rPr>
                <w:rFonts w:ascii="Book Antiqua" w:hAnsi="Book Antiqua"/>
                <w:b/>
                <w:bCs/>
              </w:rPr>
              <w:t>=</w:t>
            </w:r>
            <w:r w:rsidR="00A01061" w:rsidRPr="00826B36">
              <w:rPr>
                <w:rFonts w:ascii="Book Antiqua" w:hAnsi="Book Antiqua"/>
                <w:b/>
                <w:bCs/>
              </w:rPr>
              <w:t xml:space="preserve"> </w:t>
            </w:r>
            <w:r w:rsidRPr="00826B36">
              <w:rPr>
                <w:rFonts w:ascii="Book Antiqua" w:hAnsi="Book Antiqua"/>
                <w:b/>
                <w:bCs/>
              </w:rPr>
              <w:t>118</w:t>
            </w:r>
          </w:p>
        </w:tc>
        <w:tc>
          <w:tcPr>
            <w:tcW w:w="780" w:type="pct"/>
            <w:tcBorders>
              <w:top w:val="single" w:sz="4" w:space="0" w:color="auto"/>
              <w:bottom w:val="single" w:sz="4" w:space="0" w:color="auto"/>
            </w:tcBorders>
            <w:vAlign w:val="center"/>
          </w:tcPr>
          <w:p w14:paraId="5265ECCA" w14:textId="02902D1A"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i/>
              </w:rPr>
              <w:t>P</w:t>
            </w:r>
            <w:r w:rsidRPr="00826B36">
              <w:rPr>
                <w:rFonts w:ascii="Book Antiqua" w:hAnsi="Book Antiqua"/>
                <w:b/>
                <w:bCs/>
              </w:rPr>
              <w:t xml:space="preserve"> </w:t>
            </w:r>
            <w:r w:rsidR="000E15E8" w:rsidRPr="00826B36">
              <w:rPr>
                <w:rFonts w:ascii="Book Antiqua" w:hAnsi="Book Antiqua"/>
                <w:b/>
                <w:bCs/>
              </w:rPr>
              <w:t>value</w:t>
            </w:r>
          </w:p>
        </w:tc>
      </w:tr>
      <w:tr w:rsidR="00E5441D" w:rsidRPr="00826B36" w14:paraId="1719D0A3" w14:textId="77777777" w:rsidTr="009E0351">
        <w:trPr>
          <w:trHeight w:val="230"/>
        </w:trPr>
        <w:tc>
          <w:tcPr>
            <w:tcW w:w="1593" w:type="pct"/>
            <w:tcBorders>
              <w:top w:val="single" w:sz="4" w:space="0" w:color="auto"/>
              <w:bottom w:val="nil"/>
            </w:tcBorders>
            <w:vAlign w:val="center"/>
          </w:tcPr>
          <w:p w14:paraId="64AA763E" w14:textId="206C7526" w:rsidR="00DA6751" w:rsidRPr="00826B36" w:rsidRDefault="00E5441D" w:rsidP="00382E34">
            <w:pPr>
              <w:snapToGrid w:val="0"/>
              <w:spacing w:line="360" w:lineRule="auto"/>
              <w:jc w:val="both"/>
              <w:rPr>
                <w:rFonts w:ascii="Book Antiqua" w:hAnsi="Book Antiqua"/>
              </w:rPr>
            </w:pPr>
            <w:r w:rsidRPr="00826B36">
              <w:rPr>
                <w:rFonts w:ascii="Book Antiqua" w:hAnsi="Book Antiqua"/>
              </w:rPr>
              <w:t>Total</w:t>
            </w:r>
          </w:p>
        </w:tc>
        <w:tc>
          <w:tcPr>
            <w:tcW w:w="1299" w:type="pct"/>
            <w:tcBorders>
              <w:top w:val="single" w:sz="4" w:space="0" w:color="auto"/>
              <w:bottom w:val="nil"/>
            </w:tcBorders>
            <w:shd w:val="clear" w:color="auto" w:fill="auto"/>
            <w:noWrap/>
            <w:vAlign w:val="center"/>
          </w:tcPr>
          <w:p w14:paraId="7A8702CF" w14:textId="77777777" w:rsidR="00DA6751" w:rsidRPr="00826B36" w:rsidRDefault="00DA6751" w:rsidP="00382E34">
            <w:pPr>
              <w:snapToGrid w:val="0"/>
              <w:spacing w:line="360" w:lineRule="auto"/>
              <w:jc w:val="both"/>
              <w:rPr>
                <w:rFonts w:ascii="Book Antiqua" w:hAnsi="Book Antiqua"/>
              </w:rPr>
            </w:pPr>
          </w:p>
        </w:tc>
        <w:tc>
          <w:tcPr>
            <w:tcW w:w="1328" w:type="pct"/>
            <w:tcBorders>
              <w:top w:val="single" w:sz="4" w:space="0" w:color="auto"/>
              <w:bottom w:val="nil"/>
            </w:tcBorders>
            <w:vAlign w:val="center"/>
          </w:tcPr>
          <w:p w14:paraId="2883BAAF" w14:textId="77777777" w:rsidR="00DA6751" w:rsidRPr="00826B36" w:rsidRDefault="00DA6751" w:rsidP="00382E34">
            <w:pPr>
              <w:snapToGrid w:val="0"/>
              <w:spacing w:line="360" w:lineRule="auto"/>
              <w:jc w:val="both"/>
              <w:rPr>
                <w:rFonts w:ascii="Book Antiqua" w:hAnsi="Book Antiqua"/>
              </w:rPr>
            </w:pPr>
          </w:p>
        </w:tc>
        <w:tc>
          <w:tcPr>
            <w:tcW w:w="780" w:type="pct"/>
            <w:tcBorders>
              <w:top w:val="single" w:sz="4" w:space="0" w:color="auto"/>
              <w:bottom w:val="nil"/>
            </w:tcBorders>
          </w:tcPr>
          <w:p w14:paraId="609D8C3C" w14:textId="76B19C5C"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A01061" w:rsidRPr="00826B36">
              <w:rPr>
                <w:rFonts w:ascii="Book Antiqua" w:hAnsi="Book Antiqua"/>
              </w:rPr>
              <w:t xml:space="preserve"> </w:t>
            </w:r>
            <w:r w:rsidRPr="00826B36">
              <w:rPr>
                <w:rFonts w:ascii="Book Antiqua" w:hAnsi="Book Antiqua"/>
              </w:rPr>
              <w:t>0.0001</w:t>
            </w:r>
          </w:p>
        </w:tc>
      </w:tr>
      <w:tr w:rsidR="00E5441D" w:rsidRPr="00826B36" w14:paraId="0E741BB4" w14:textId="77777777" w:rsidTr="009E0351">
        <w:trPr>
          <w:trHeight w:val="230"/>
        </w:trPr>
        <w:tc>
          <w:tcPr>
            <w:tcW w:w="1593" w:type="pct"/>
            <w:tcBorders>
              <w:top w:val="nil"/>
              <w:bottom w:val="nil"/>
            </w:tcBorders>
            <w:vAlign w:val="center"/>
          </w:tcPr>
          <w:p w14:paraId="5465B3D6" w14:textId="09ECE565" w:rsidR="00DA6751" w:rsidRPr="00826B36" w:rsidRDefault="00DA6751" w:rsidP="00382E34">
            <w:pPr>
              <w:snapToGrid w:val="0"/>
              <w:spacing w:line="360" w:lineRule="auto"/>
              <w:ind w:firstLineChars="50" w:firstLine="120"/>
              <w:jc w:val="both"/>
              <w:rPr>
                <w:rFonts w:ascii="Book Antiqua" w:hAnsi="Book Antiqua"/>
              </w:rPr>
            </w:pPr>
            <w:r w:rsidRPr="00826B36">
              <w:rPr>
                <w:rFonts w:ascii="Book Antiqua" w:hAnsi="Book Antiqua"/>
              </w:rPr>
              <w:t>Responsive</w:t>
            </w:r>
          </w:p>
        </w:tc>
        <w:tc>
          <w:tcPr>
            <w:tcW w:w="1299" w:type="pct"/>
            <w:tcBorders>
              <w:top w:val="nil"/>
              <w:bottom w:val="nil"/>
            </w:tcBorders>
            <w:shd w:val="clear" w:color="auto" w:fill="auto"/>
            <w:noWrap/>
            <w:vAlign w:val="center"/>
          </w:tcPr>
          <w:p w14:paraId="5CB1028A"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34 (28.33)</w:t>
            </w:r>
          </w:p>
        </w:tc>
        <w:tc>
          <w:tcPr>
            <w:tcW w:w="1328" w:type="pct"/>
            <w:tcBorders>
              <w:top w:val="nil"/>
              <w:bottom w:val="nil"/>
            </w:tcBorders>
            <w:vAlign w:val="center"/>
          </w:tcPr>
          <w:p w14:paraId="0DBB5442"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101 (85.59)</w:t>
            </w:r>
          </w:p>
        </w:tc>
        <w:tc>
          <w:tcPr>
            <w:tcW w:w="780" w:type="pct"/>
            <w:tcBorders>
              <w:top w:val="nil"/>
              <w:bottom w:val="nil"/>
            </w:tcBorders>
            <w:vAlign w:val="center"/>
          </w:tcPr>
          <w:p w14:paraId="669C1F92" w14:textId="77777777" w:rsidR="00DA6751" w:rsidRPr="00826B36" w:rsidRDefault="00DA6751" w:rsidP="00382E34">
            <w:pPr>
              <w:snapToGrid w:val="0"/>
              <w:spacing w:line="360" w:lineRule="auto"/>
              <w:jc w:val="both"/>
              <w:rPr>
                <w:rFonts w:ascii="Book Antiqua" w:hAnsi="Book Antiqua"/>
              </w:rPr>
            </w:pPr>
          </w:p>
        </w:tc>
      </w:tr>
      <w:tr w:rsidR="00E5441D" w:rsidRPr="00826B36" w14:paraId="2C193F12" w14:textId="77777777" w:rsidTr="009E0351">
        <w:trPr>
          <w:trHeight w:val="230"/>
        </w:trPr>
        <w:tc>
          <w:tcPr>
            <w:tcW w:w="1593" w:type="pct"/>
            <w:tcBorders>
              <w:top w:val="nil"/>
              <w:bottom w:val="nil"/>
            </w:tcBorders>
            <w:vAlign w:val="center"/>
          </w:tcPr>
          <w:p w14:paraId="17577EF1"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 Not responsive</w:t>
            </w:r>
          </w:p>
        </w:tc>
        <w:tc>
          <w:tcPr>
            <w:tcW w:w="1299" w:type="pct"/>
            <w:tcBorders>
              <w:top w:val="nil"/>
              <w:bottom w:val="nil"/>
            </w:tcBorders>
            <w:shd w:val="clear" w:color="auto" w:fill="auto"/>
            <w:noWrap/>
            <w:vAlign w:val="center"/>
          </w:tcPr>
          <w:p w14:paraId="12ADA005"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86 (71.67)</w:t>
            </w:r>
          </w:p>
        </w:tc>
        <w:tc>
          <w:tcPr>
            <w:tcW w:w="1328" w:type="pct"/>
            <w:tcBorders>
              <w:top w:val="nil"/>
              <w:bottom w:val="nil"/>
            </w:tcBorders>
            <w:vAlign w:val="center"/>
          </w:tcPr>
          <w:p w14:paraId="29E0A9B3"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17 (14.41)</w:t>
            </w:r>
          </w:p>
        </w:tc>
        <w:tc>
          <w:tcPr>
            <w:tcW w:w="780" w:type="pct"/>
            <w:tcBorders>
              <w:top w:val="nil"/>
              <w:bottom w:val="nil"/>
            </w:tcBorders>
            <w:vAlign w:val="center"/>
          </w:tcPr>
          <w:p w14:paraId="2ADAEF40" w14:textId="77777777" w:rsidR="00DA6751" w:rsidRPr="00826B36" w:rsidRDefault="00DA6751" w:rsidP="00382E34">
            <w:pPr>
              <w:snapToGrid w:val="0"/>
              <w:spacing w:line="360" w:lineRule="auto"/>
              <w:jc w:val="both"/>
              <w:rPr>
                <w:rFonts w:ascii="Book Antiqua" w:hAnsi="Book Antiqua"/>
              </w:rPr>
            </w:pPr>
          </w:p>
        </w:tc>
      </w:tr>
      <w:tr w:rsidR="00E5441D" w:rsidRPr="00826B36" w14:paraId="6A9F6B07" w14:textId="77777777" w:rsidTr="009E0351">
        <w:trPr>
          <w:trHeight w:val="230"/>
        </w:trPr>
        <w:tc>
          <w:tcPr>
            <w:tcW w:w="1593" w:type="pct"/>
            <w:tcBorders>
              <w:top w:val="nil"/>
              <w:bottom w:val="nil"/>
            </w:tcBorders>
            <w:vAlign w:val="center"/>
          </w:tcPr>
          <w:p w14:paraId="5F9560B1" w14:textId="16966872" w:rsidR="00DA6751" w:rsidRPr="00826B36" w:rsidRDefault="00DA6751" w:rsidP="00382E34">
            <w:pPr>
              <w:snapToGrid w:val="0"/>
              <w:spacing w:line="360" w:lineRule="auto"/>
              <w:jc w:val="both"/>
              <w:rPr>
                <w:rFonts w:ascii="Book Antiqua" w:hAnsi="Book Antiqua"/>
              </w:rPr>
            </w:pPr>
            <w:r w:rsidRPr="00826B36">
              <w:rPr>
                <w:rFonts w:ascii="Book Antiqua" w:hAnsi="Book Antiqua"/>
              </w:rPr>
              <w:t>Baseline VAS score</w:t>
            </w:r>
            <w:r w:rsidR="00C77255" w:rsidRPr="00826B36">
              <w:rPr>
                <w:rFonts w:ascii="Book Antiqua" w:hAnsi="Book Antiqua"/>
              </w:rPr>
              <w:t>,</w:t>
            </w:r>
            <w:r w:rsidRPr="00826B36">
              <w:rPr>
                <w:rFonts w:ascii="Book Antiqua" w:hAnsi="Book Antiqua"/>
              </w:rPr>
              <w:t xml:space="preserve"> 4</w:t>
            </w:r>
            <w:r w:rsidR="00A01061" w:rsidRPr="00826B36">
              <w:rPr>
                <w:rFonts w:ascii="Book Antiqua" w:hAnsi="Book Antiqua"/>
              </w:rPr>
              <w:t xml:space="preserve"> </w:t>
            </w:r>
            <w:r w:rsidRPr="00826B36">
              <w:rPr>
                <w:rFonts w:ascii="Book Antiqua" w:hAnsi="Book Antiqua"/>
              </w:rPr>
              <w:t>≤ VAS &lt;</w:t>
            </w:r>
            <w:r w:rsidR="00A01061" w:rsidRPr="00826B36">
              <w:rPr>
                <w:rFonts w:ascii="Book Antiqua" w:hAnsi="Book Antiqua"/>
              </w:rPr>
              <w:t xml:space="preserve"> </w:t>
            </w:r>
            <w:r w:rsidRPr="00826B36">
              <w:rPr>
                <w:rFonts w:ascii="Book Antiqua" w:hAnsi="Book Antiqua"/>
              </w:rPr>
              <w:t>7</w:t>
            </w:r>
          </w:p>
        </w:tc>
        <w:tc>
          <w:tcPr>
            <w:tcW w:w="1299" w:type="pct"/>
            <w:tcBorders>
              <w:top w:val="nil"/>
              <w:bottom w:val="nil"/>
            </w:tcBorders>
            <w:shd w:val="clear" w:color="auto" w:fill="auto"/>
            <w:noWrap/>
            <w:vAlign w:val="center"/>
          </w:tcPr>
          <w:p w14:paraId="00AB4743" w14:textId="77777777" w:rsidR="00DA6751" w:rsidRPr="00826B36" w:rsidRDefault="00DA6751" w:rsidP="00382E34">
            <w:pPr>
              <w:snapToGrid w:val="0"/>
              <w:spacing w:line="360" w:lineRule="auto"/>
              <w:jc w:val="both"/>
              <w:rPr>
                <w:rFonts w:ascii="Book Antiqua" w:hAnsi="Book Antiqua"/>
              </w:rPr>
            </w:pPr>
          </w:p>
        </w:tc>
        <w:tc>
          <w:tcPr>
            <w:tcW w:w="1328" w:type="pct"/>
            <w:tcBorders>
              <w:top w:val="nil"/>
              <w:bottom w:val="nil"/>
            </w:tcBorders>
            <w:vAlign w:val="center"/>
          </w:tcPr>
          <w:p w14:paraId="45D98A77" w14:textId="77777777" w:rsidR="00DA6751" w:rsidRPr="00826B36" w:rsidRDefault="00DA6751" w:rsidP="00382E34">
            <w:pPr>
              <w:snapToGrid w:val="0"/>
              <w:spacing w:line="360" w:lineRule="auto"/>
              <w:jc w:val="both"/>
              <w:rPr>
                <w:rFonts w:ascii="Book Antiqua" w:hAnsi="Book Antiqua"/>
              </w:rPr>
            </w:pPr>
          </w:p>
        </w:tc>
        <w:tc>
          <w:tcPr>
            <w:tcW w:w="780" w:type="pct"/>
            <w:tcBorders>
              <w:top w:val="nil"/>
              <w:bottom w:val="nil"/>
            </w:tcBorders>
            <w:vAlign w:val="center"/>
          </w:tcPr>
          <w:p w14:paraId="45A1C8C1" w14:textId="77777777" w:rsidR="00DA6751" w:rsidRPr="00826B36" w:rsidRDefault="00DA6751" w:rsidP="00382E34">
            <w:pPr>
              <w:snapToGrid w:val="0"/>
              <w:spacing w:line="360" w:lineRule="auto"/>
              <w:jc w:val="both"/>
              <w:rPr>
                <w:rFonts w:ascii="Book Antiqua" w:hAnsi="Book Antiqua"/>
              </w:rPr>
            </w:pPr>
          </w:p>
        </w:tc>
      </w:tr>
      <w:tr w:rsidR="00E5441D" w:rsidRPr="00826B36" w14:paraId="51AF8AC2" w14:textId="77777777" w:rsidTr="009E0351">
        <w:trPr>
          <w:trHeight w:val="230"/>
        </w:trPr>
        <w:tc>
          <w:tcPr>
            <w:tcW w:w="1593" w:type="pct"/>
            <w:tcBorders>
              <w:top w:val="nil"/>
              <w:bottom w:val="nil"/>
            </w:tcBorders>
            <w:vAlign w:val="center"/>
          </w:tcPr>
          <w:p w14:paraId="00D9E05C"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 Responsive</w:t>
            </w:r>
          </w:p>
        </w:tc>
        <w:tc>
          <w:tcPr>
            <w:tcW w:w="1299" w:type="pct"/>
            <w:tcBorders>
              <w:top w:val="nil"/>
              <w:bottom w:val="nil"/>
            </w:tcBorders>
            <w:shd w:val="clear" w:color="auto" w:fill="auto"/>
            <w:noWrap/>
            <w:vAlign w:val="center"/>
          </w:tcPr>
          <w:p w14:paraId="4180E3B7"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27( 30.34)</w:t>
            </w:r>
          </w:p>
        </w:tc>
        <w:tc>
          <w:tcPr>
            <w:tcW w:w="1328" w:type="pct"/>
            <w:tcBorders>
              <w:top w:val="nil"/>
              <w:bottom w:val="nil"/>
            </w:tcBorders>
            <w:vAlign w:val="center"/>
          </w:tcPr>
          <w:p w14:paraId="08ACC976"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77 (88.51)</w:t>
            </w:r>
          </w:p>
        </w:tc>
        <w:tc>
          <w:tcPr>
            <w:tcW w:w="780" w:type="pct"/>
            <w:tcBorders>
              <w:top w:val="nil"/>
              <w:bottom w:val="nil"/>
            </w:tcBorders>
            <w:vAlign w:val="center"/>
          </w:tcPr>
          <w:p w14:paraId="67B97AF9" w14:textId="32607DF8"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A01061" w:rsidRPr="00826B36">
              <w:rPr>
                <w:rFonts w:ascii="Book Antiqua" w:hAnsi="Book Antiqua"/>
              </w:rPr>
              <w:t xml:space="preserve"> </w:t>
            </w:r>
            <w:r w:rsidRPr="00826B36">
              <w:rPr>
                <w:rFonts w:ascii="Book Antiqua" w:hAnsi="Book Antiqua"/>
              </w:rPr>
              <w:t>0.0001</w:t>
            </w:r>
          </w:p>
        </w:tc>
      </w:tr>
      <w:tr w:rsidR="00E5441D" w:rsidRPr="00826B36" w14:paraId="38DA484F" w14:textId="77777777" w:rsidTr="009E0351">
        <w:trPr>
          <w:trHeight w:val="283"/>
        </w:trPr>
        <w:tc>
          <w:tcPr>
            <w:tcW w:w="1593" w:type="pct"/>
            <w:tcBorders>
              <w:top w:val="nil"/>
              <w:bottom w:val="nil"/>
            </w:tcBorders>
            <w:vAlign w:val="center"/>
          </w:tcPr>
          <w:p w14:paraId="566B0852"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 Not responsive</w:t>
            </w:r>
          </w:p>
        </w:tc>
        <w:tc>
          <w:tcPr>
            <w:tcW w:w="1299" w:type="pct"/>
            <w:tcBorders>
              <w:top w:val="nil"/>
              <w:bottom w:val="nil"/>
            </w:tcBorders>
            <w:shd w:val="clear" w:color="auto" w:fill="auto"/>
            <w:noWrap/>
            <w:vAlign w:val="center"/>
          </w:tcPr>
          <w:p w14:paraId="632B1571"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62 (69.66)</w:t>
            </w:r>
          </w:p>
        </w:tc>
        <w:tc>
          <w:tcPr>
            <w:tcW w:w="1328" w:type="pct"/>
            <w:tcBorders>
              <w:top w:val="nil"/>
              <w:bottom w:val="nil"/>
            </w:tcBorders>
            <w:vAlign w:val="center"/>
          </w:tcPr>
          <w:p w14:paraId="06E28039"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10 (11.49)</w:t>
            </w:r>
          </w:p>
        </w:tc>
        <w:tc>
          <w:tcPr>
            <w:tcW w:w="780" w:type="pct"/>
            <w:tcBorders>
              <w:top w:val="nil"/>
              <w:bottom w:val="nil"/>
            </w:tcBorders>
            <w:vAlign w:val="center"/>
          </w:tcPr>
          <w:p w14:paraId="3A5DBAF6" w14:textId="77777777" w:rsidR="00DA6751" w:rsidRPr="00826B36" w:rsidRDefault="00DA6751" w:rsidP="00382E34">
            <w:pPr>
              <w:snapToGrid w:val="0"/>
              <w:spacing w:line="360" w:lineRule="auto"/>
              <w:jc w:val="both"/>
              <w:rPr>
                <w:rFonts w:ascii="Book Antiqua" w:hAnsi="Book Antiqua"/>
              </w:rPr>
            </w:pPr>
          </w:p>
        </w:tc>
      </w:tr>
      <w:tr w:rsidR="00E5441D" w:rsidRPr="00826B36" w14:paraId="1F6F8432" w14:textId="77777777" w:rsidTr="009E0351">
        <w:trPr>
          <w:trHeight w:val="230"/>
        </w:trPr>
        <w:tc>
          <w:tcPr>
            <w:tcW w:w="1593" w:type="pct"/>
            <w:tcBorders>
              <w:top w:val="nil"/>
              <w:bottom w:val="nil"/>
            </w:tcBorders>
            <w:vAlign w:val="center"/>
          </w:tcPr>
          <w:p w14:paraId="2914C97B" w14:textId="43C35C22" w:rsidR="00DA6751" w:rsidRPr="00826B36" w:rsidRDefault="00DA6751" w:rsidP="00382E34">
            <w:pPr>
              <w:snapToGrid w:val="0"/>
              <w:spacing w:line="360" w:lineRule="auto"/>
              <w:jc w:val="both"/>
              <w:rPr>
                <w:rFonts w:ascii="Book Antiqua" w:hAnsi="Book Antiqua"/>
              </w:rPr>
            </w:pPr>
            <w:r w:rsidRPr="00826B36">
              <w:rPr>
                <w:rFonts w:ascii="Book Antiqua" w:hAnsi="Book Antiqua"/>
              </w:rPr>
              <w:t>Baseline VAS score</w:t>
            </w:r>
            <w:r w:rsidR="00C77255" w:rsidRPr="00826B36">
              <w:rPr>
                <w:rFonts w:ascii="Book Antiqua" w:hAnsi="Book Antiqua"/>
              </w:rPr>
              <w:t xml:space="preserve">, </w:t>
            </w:r>
            <w:r w:rsidRPr="00826B36">
              <w:rPr>
                <w:rFonts w:ascii="Book Antiqua" w:hAnsi="Book Antiqua"/>
              </w:rPr>
              <w:t>7</w:t>
            </w:r>
            <w:r w:rsidR="00A01061" w:rsidRPr="00826B36">
              <w:rPr>
                <w:rFonts w:ascii="Book Antiqua" w:hAnsi="Book Antiqua"/>
              </w:rPr>
              <w:t xml:space="preserve"> </w:t>
            </w:r>
            <w:r w:rsidRPr="00826B36">
              <w:rPr>
                <w:rFonts w:ascii="Book Antiqua" w:hAnsi="Book Antiqua"/>
              </w:rPr>
              <w:t>≤ VAS ≤</w:t>
            </w:r>
            <w:r w:rsidR="00A01061" w:rsidRPr="00826B36">
              <w:rPr>
                <w:rFonts w:ascii="Book Antiqua" w:hAnsi="Book Antiqua"/>
              </w:rPr>
              <w:t xml:space="preserve"> </w:t>
            </w:r>
            <w:r w:rsidRPr="00826B36">
              <w:rPr>
                <w:rFonts w:ascii="Book Antiqua" w:hAnsi="Book Antiqua"/>
              </w:rPr>
              <w:t>10</w:t>
            </w:r>
          </w:p>
        </w:tc>
        <w:tc>
          <w:tcPr>
            <w:tcW w:w="1299" w:type="pct"/>
            <w:tcBorders>
              <w:top w:val="nil"/>
              <w:bottom w:val="nil"/>
            </w:tcBorders>
            <w:shd w:val="clear" w:color="auto" w:fill="auto"/>
            <w:noWrap/>
            <w:vAlign w:val="center"/>
          </w:tcPr>
          <w:p w14:paraId="1D8231CD" w14:textId="77777777" w:rsidR="00DA6751" w:rsidRPr="00826B36" w:rsidRDefault="00DA6751" w:rsidP="00382E34">
            <w:pPr>
              <w:snapToGrid w:val="0"/>
              <w:spacing w:line="360" w:lineRule="auto"/>
              <w:jc w:val="both"/>
              <w:rPr>
                <w:rFonts w:ascii="Book Antiqua" w:hAnsi="Book Antiqua"/>
              </w:rPr>
            </w:pPr>
          </w:p>
        </w:tc>
        <w:tc>
          <w:tcPr>
            <w:tcW w:w="1328" w:type="pct"/>
            <w:tcBorders>
              <w:top w:val="nil"/>
              <w:bottom w:val="nil"/>
            </w:tcBorders>
            <w:vAlign w:val="center"/>
          </w:tcPr>
          <w:p w14:paraId="26BD4F34" w14:textId="77777777" w:rsidR="00DA6751" w:rsidRPr="00826B36" w:rsidRDefault="00DA6751" w:rsidP="00382E34">
            <w:pPr>
              <w:snapToGrid w:val="0"/>
              <w:spacing w:line="360" w:lineRule="auto"/>
              <w:jc w:val="both"/>
              <w:rPr>
                <w:rFonts w:ascii="Book Antiqua" w:hAnsi="Book Antiqua"/>
              </w:rPr>
            </w:pPr>
          </w:p>
        </w:tc>
        <w:tc>
          <w:tcPr>
            <w:tcW w:w="780" w:type="pct"/>
            <w:tcBorders>
              <w:top w:val="nil"/>
              <w:bottom w:val="nil"/>
            </w:tcBorders>
            <w:vAlign w:val="center"/>
          </w:tcPr>
          <w:p w14:paraId="47944D8A" w14:textId="77777777" w:rsidR="00DA6751" w:rsidRPr="00826B36" w:rsidRDefault="00DA6751" w:rsidP="00382E34">
            <w:pPr>
              <w:snapToGrid w:val="0"/>
              <w:spacing w:line="360" w:lineRule="auto"/>
              <w:jc w:val="both"/>
              <w:rPr>
                <w:rFonts w:ascii="Book Antiqua" w:hAnsi="Book Antiqua"/>
              </w:rPr>
            </w:pPr>
          </w:p>
        </w:tc>
      </w:tr>
      <w:tr w:rsidR="00E5441D" w:rsidRPr="00826B36" w14:paraId="65BB545F" w14:textId="77777777" w:rsidTr="009E0351">
        <w:trPr>
          <w:trHeight w:val="230"/>
        </w:trPr>
        <w:tc>
          <w:tcPr>
            <w:tcW w:w="1593" w:type="pct"/>
            <w:tcBorders>
              <w:top w:val="nil"/>
              <w:bottom w:val="nil"/>
            </w:tcBorders>
            <w:vAlign w:val="center"/>
          </w:tcPr>
          <w:p w14:paraId="142F3C92"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 Responsive</w:t>
            </w:r>
          </w:p>
        </w:tc>
        <w:tc>
          <w:tcPr>
            <w:tcW w:w="1299" w:type="pct"/>
            <w:tcBorders>
              <w:top w:val="nil"/>
              <w:bottom w:val="nil"/>
            </w:tcBorders>
            <w:shd w:val="clear" w:color="auto" w:fill="auto"/>
            <w:noWrap/>
            <w:vAlign w:val="center"/>
          </w:tcPr>
          <w:p w14:paraId="73336EAC"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7 (22.58)</w:t>
            </w:r>
          </w:p>
        </w:tc>
        <w:tc>
          <w:tcPr>
            <w:tcW w:w="1328" w:type="pct"/>
            <w:tcBorders>
              <w:top w:val="nil"/>
              <w:bottom w:val="nil"/>
            </w:tcBorders>
            <w:vAlign w:val="center"/>
          </w:tcPr>
          <w:p w14:paraId="1729C12F"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24 (77.42)</w:t>
            </w:r>
          </w:p>
        </w:tc>
        <w:tc>
          <w:tcPr>
            <w:tcW w:w="780" w:type="pct"/>
            <w:tcBorders>
              <w:top w:val="nil"/>
              <w:bottom w:val="nil"/>
            </w:tcBorders>
            <w:vAlign w:val="center"/>
          </w:tcPr>
          <w:p w14:paraId="37E4F5ED" w14:textId="3ACD6C7C"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A01061" w:rsidRPr="00826B36">
              <w:rPr>
                <w:rFonts w:ascii="Book Antiqua" w:hAnsi="Book Antiqua"/>
              </w:rPr>
              <w:t xml:space="preserve"> </w:t>
            </w:r>
            <w:r w:rsidRPr="00826B36">
              <w:rPr>
                <w:rFonts w:ascii="Book Antiqua" w:hAnsi="Book Antiqua"/>
              </w:rPr>
              <w:t>0.0001</w:t>
            </w:r>
          </w:p>
        </w:tc>
      </w:tr>
      <w:tr w:rsidR="00E5441D" w:rsidRPr="00826B36" w14:paraId="3C583F62" w14:textId="77777777" w:rsidTr="009E0351">
        <w:trPr>
          <w:trHeight w:val="230"/>
        </w:trPr>
        <w:tc>
          <w:tcPr>
            <w:tcW w:w="1593" w:type="pct"/>
            <w:tcBorders>
              <w:top w:val="nil"/>
              <w:bottom w:val="single" w:sz="4" w:space="0" w:color="auto"/>
            </w:tcBorders>
            <w:vAlign w:val="center"/>
          </w:tcPr>
          <w:p w14:paraId="5EA0A118"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 Not responsive</w:t>
            </w:r>
          </w:p>
        </w:tc>
        <w:tc>
          <w:tcPr>
            <w:tcW w:w="1299" w:type="pct"/>
            <w:tcBorders>
              <w:top w:val="nil"/>
              <w:bottom w:val="single" w:sz="4" w:space="0" w:color="auto"/>
            </w:tcBorders>
            <w:shd w:val="clear" w:color="auto" w:fill="auto"/>
            <w:noWrap/>
            <w:vAlign w:val="center"/>
          </w:tcPr>
          <w:p w14:paraId="5350F4BA"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24 (77.42)</w:t>
            </w:r>
          </w:p>
        </w:tc>
        <w:tc>
          <w:tcPr>
            <w:tcW w:w="1328" w:type="pct"/>
            <w:tcBorders>
              <w:top w:val="nil"/>
              <w:bottom w:val="single" w:sz="4" w:space="0" w:color="auto"/>
            </w:tcBorders>
            <w:vAlign w:val="center"/>
          </w:tcPr>
          <w:p w14:paraId="63C969B2"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7 (22.58)</w:t>
            </w:r>
          </w:p>
        </w:tc>
        <w:tc>
          <w:tcPr>
            <w:tcW w:w="780" w:type="pct"/>
            <w:tcBorders>
              <w:top w:val="nil"/>
              <w:bottom w:val="single" w:sz="4" w:space="0" w:color="auto"/>
            </w:tcBorders>
            <w:vAlign w:val="center"/>
          </w:tcPr>
          <w:p w14:paraId="40E8C19B" w14:textId="77777777" w:rsidR="00DA6751" w:rsidRPr="00826B36" w:rsidRDefault="00DA6751" w:rsidP="00382E34">
            <w:pPr>
              <w:snapToGrid w:val="0"/>
              <w:spacing w:line="360" w:lineRule="auto"/>
              <w:jc w:val="both"/>
              <w:rPr>
                <w:rFonts w:ascii="Book Antiqua" w:hAnsi="Book Antiqua"/>
              </w:rPr>
            </w:pPr>
          </w:p>
        </w:tc>
      </w:tr>
    </w:tbl>
    <w:p w14:paraId="208477E8" w14:textId="1522D17E" w:rsidR="00DA6751" w:rsidRPr="00826B36" w:rsidRDefault="00E5441D" w:rsidP="00382E34">
      <w:pPr>
        <w:snapToGrid w:val="0"/>
        <w:spacing w:line="360" w:lineRule="auto"/>
        <w:jc w:val="both"/>
        <w:rPr>
          <w:rFonts w:ascii="Book Antiqua" w:hAnsi="Book Antiqua"/>
        </w:rPr>
      </w:pPr>
      <w:r w:rsidRPr="00826B36">
        <w:rPr>
          <w:rFonts w:ascii="Book Antiqua" w:hAnsi="Book Antiqua"/>
        </w:rPr>
        <w:t>BLWTG: Biling Weitong Granules; VAS: Visual analog score.</w:t>
      </w:r>
    </w:p>
    <w:p w14:paraId="60B28A08" w14:textId="77777777" w:rsidR="00E5441D" w:rsidRPr="00826B36" w:rsidRDefault="00E5441D" w:rsidP="00382E34">
      <w:pPr>
        <w:snapToGrid w:val="0"/>
        <w:spacing w:line="360" w:lineRule="auto"/>
        <w:rPr>
          <w:rFonts w:ascii="Book Antiqua" w:hAnsi="Book Antiqua"/>
          <w:b/>
        </w:rPr>
      </w:pPr>
      <w:r w:rsidRPr="00826B36">
        <w:rPr>
          <w:rFonts w:ascii="Book Antiqua" w:hAnsi="Book Antiqua"/>
          <w:b/>
        </w:rPr>
        <w:br w:type="page"/>
      </w:r>
    </w:p>
    <w:p w14:paraId="133A90D5" w14:textId="3C665136"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rPr>
        <w:lastRenderedPageBreak/>
        <w:t>Table 4</w:t>
      </w:r>
      <w:r w:rsidRPr="00826B36">
        <w:rPr>
          <w:rFonts w:ascii="Book Antiqua" w:hAnsi="Book Antiqua"/>
          <w:b/>
          <w:bCs/>
        </w:rPr>
        <w:t xml:space="preserve"> Rate of abdominal pain resolution in two groups</w:t>
      </w:r>
      <w:r w:rsidR="005437FA" w:rsidRPr="00826B36">
        <w:rPr>
          <w:rFonts w:ascii="Book Antiqua" w:hAnsi="Book Antiqua"/>
          <w:b/>
          <w:bCs/>
        </w:rPr>
        <w:t xml:space="preserve">, </w:t>
      </w:r>
      <w:r w:rsidR="005437FA" w:rsidRPr="00826B36">
        <w:rPr>
          <w:rFonts w:ascii="Book Antiqua" w:hAnsi="Book Antiqua"/>
          <w:b/>
          <w:bCs/>
          <w:i/>
        </w:rPr>
        <w:t>n</w:t>
      </w:r>
      <w:r w:rsidR="005437FA" w:rsidRPr="00826B36">
        <w:rPr>
          <w:rFonts w:ascii="Book Antiqua" w:hAnsi="Book Antiqua"/>
          <w:b/>
          <w:bCs/>
        </w:rPr>
        <w:t xml:space="preserve"> (%)</w:t>
      </w:r>
    </w:p>
    <w:tbl>
      <w:tblPr>
        <w:tblW w:w="3790" w:type="pct"/>
        <w:tblBorders>
          <w:top w:val="single" w:sz="4" w:space="0" w:color="auto"/>
          <w:bottom w:val="single" w:sz="4" w:space="0" w:color="auto"/>
        </w:tblBorders>
        <w:tblLook w:val="04A0" w:firstRow="1" w:lastRow="0" w:firstColumn="1" w:lastColumn="0" w:noHBand="0" w:noVBand="1"/>
      </w:tblPr>
      <w:tblGrid>
        <w:gridCol w:w="2675"/>
        <w:gridCol w:w="2868"/>
        <w:gridCol w:w="2728"/>
        <w:gridCol w:w="1716"/>
      </w:tblGrid>
      <w:tr w:rsidR="00E5441D" w:rsidRPr="00826B36" w14:paraId="7DAB3A1F" w14:textId="77777777" w:rsidTr="00E5441D">
        <w:trPr>
          <w:trHeight w:val="227"/>
        </w:trPr>
        <w:tc>
          <w:tcPr>
            <w:tcW w:w="1339" w:type="pct"/>
            <w:tcBorders>
              <w:top w:val="single" w:sz="4" w:space="0" w:color="auto"/>
              <w:bottom w:val="single" w:sz="4" w:space="0" w:color="auto"/>
            </w:tcBorders>
            <w:vAlign w:val="center"/>
          </w:tcPr>
          <w:p w14:paraId="48D30568" w14:textId="77777777" w:rsidR="00DA6751" w:rsidRPr="00826B36" w:rsidRDefault="00DA6751" w:rsidP="00382E34">
            <w:pPr>
              <w:snapToGrid w:val="0"/>
              <w:spacing w:line="360" w:lineRule="auto"/>
              <w:jc w:val="both"/>
              <w:rPr>
                <w:rFonts w:ascii="Book Antiqua" w:hAnsi="Book Antiqua"/>
              </w:rPr>
            </w:pPr>
          </w:p>
        </w:tc>
        <w:tc>
          <w:tcPr>
            <w:tcW w:w="1436" w:type="pct"/>
            <w:tcBorders>
              <w:top w:val="single" w:sz="4" w:space="0" w:color="auto"/>
              <w:bottom w:val="single" w:sz="4" w:space="0" w:color="auto"/>
            </w:tcBorders>
            <w:shd w:val="clear" w:color="auto" w:fill="auto"/>
            <w:noWrap/>
            <w:vAlign w:val="center"/>
          </w:tcPr>
          <w:p w14:paraId="62F946E9" w14:textId="2CC05BE4"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Placebo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120</w:t>
            </w:r>
          </w:p>
        </w:tc>
        <w:tc>
          <w:tcPr>
            <w:tcW w:w="1366" w:type="pct"/>
            <w:tcBorders>
              <w:top w:val="single" w:sz="4" w:space="0" w:color="auto"/>
              <w:bottom w:val="single" w:sz="4" w:space="0" w:color="auto"/>
            </w:tcBorders>
            <w:vAlign w:val="center"/>
          </w:tcPr>
          <w:p w14:paraId="0EA0A690" w14:textId="7D044717"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BLWTG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118</w:t>
            </w:r>
          </w:p>
        </w:tc>
        <w:tc>
          <w:tcPr>
            <w:tcW w:w="860" w:type="pct"/>
            <w:tcBorders>
              <w:top w:val="single" w:sz="4" w:space="0" w:color="auto"/>
              <w:bottom w:val="single" w:sz="4" w:space="0" w:color="auto"/>
            </w:tcBorders>
            <w:vAlign w:val="center"/>
          </w:tcPr>
          <w:p w14:paraId="44229497" w14:textId="701EE568"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i/>
              </w:rPr>
              <w:t>P</w:t>
            </w:r>
            <w:r w:rsidRPr="00826B36">
              <w:rPr>
                <w:rFonts w:ascii="Book Antiqua" w:hAnsi="Book Antiqua"/>
                <w:b/>
                <w:bCs/>
              </w:rPr>
              <w:t xml:space="preserve"> </w:t>
            </w:r>
            <w:r w:rsidR="000E15E8" w:rsidRPr="00826B36">
              <w:rPr>
                <w:rFonts w:ascii="Book Antiqua" w:hAnsi="Book Antiqua"/>
                <w:b/>
                <w:bCs/>
              </w:rPr>
              <w:t>value</w:t>
            </w:r>
          </w:p>
        </w:tc>
      </w:tr>
      <w:tr w:rsidR="00E5441D" w:rsidRPr="00826B36" w14:paraId="08DA16B5" w14:textId="77777777" w:rsidTr="00E5441D">
        <w:trPr>
          <w:trHeight w:val="227"/>
        </w:trPr>
        <w:tc>
          <w:tcPr>
            <w:tcW w:w="1339" w:type="pct"/>
            <w:tcBorders>
              <w:top w:val="single" w:sz="4" w:space="0" w:color="auto"/>
              <w:bottom w:val="nil"/>
            </w:tcBorders>
            <w:vAlign w:val="center"/>
          </w:tcPr>
          <w:p w14:paraId="2CE1AC3A" w14:textId="52D5B3C4" w:rsidR="00DA6751" w:rsidRPr="00826B36" w:rsidRDefault="00DA6751" w:rsidP="00382E34">
            <w:pPr>
              <w:snapToGrid w:val="0"/>
              <w:spacing w:line="360" w:lineRule="auto"/>
              <w:jc w:val="both"/>
              <w:rPr>
                <w:rFonts w:ascii="Book Antiqua" w:hAnsi="Book Antiqua"/>
              </w:rPr>
            </w:pPr>
            <w:r w:rsidRPr="00826B36">
              <w:rPr>
                <w:rFonts w:ascii="Book Antiqua" w:hAnsi="Book Antiqua"/>
              </w:rPr>
              <w:t>Resolution rate</w:t>
            </w:r>
          </w:p>
        </w:tc>
        <w:tc>
          <w:tcPr>
            <w:tcW w:w="1436" w:type="pct"/>
            <w:tcBorders>
              <w:top w:val="single" w:sz="4" w:space="0" w:color="auto"/>
              <w:bottom w:val="nil"/>
            </w:tcBorders>
            <w:shd w:val="clear" w:color="auto" w:fill="auto"/>
            <w:noWrap/>
            <w:vAlign w:val="center"/>
          </w:tcPr>
          <w:p w14:paraId="6898F560" w14:textId="77777777" w:rsidR="00DA6751" w:rsidRPr="00826B36" w:rsidRDefault="00DA6751" w:rsidP="00382E34">
            <w:pPr>
              <w:snapToGrid w:val="0"/>
              <w:spacing w:line="360" w:lineRule="auto"/>
              <w:jc w:val="both"/>
              <w:rPr>
                <w:rFonts w:ascii="Book Antiqua" w:hAnsi="Book Antiqua"/>
              </w:rPr>
            </w:pPr>
          </w:p>
        </w:tc>
        <w:tc>
          <w:tcPr>
            <w:tcW w:w="1366" w:type="pct"/>
            <w:tcBorders>
              <w:top w:val="single" w:sz="4" w:space="0" w:color="auto"/>
              <w:bottom w:val="nil"/>
            </w:tcBorders>
            <w:vAlign w:val="center"/>
          </w:tcPr>
          <w:p w14:paraId="4F0A4894" w14:textId="77777777" w:rsidR="00DA6751" w:rsidRPr="00826B36" w:rsidRDefault="00DA6751" w:rsidP="00382E34">
            <w:pPr>
              <w:snapToGrid w:val="0"/>
              <w:spacing w:line="360" w:lineRule="auto"/>
              <w:jc w:val="both"/>
              <w:rPr>
                <w:rFonts w:ascii="Book Antiqua" w:hAnsi="Book Antiqua"/>
              </w:rPr>
            </w:pPr>
          </w:p>
        </w:tc>
        <w:tc>
          <w:tcPr>
            <w:tcW w:w="860" w:type="pct"/>
            <w:tcBorders>
              <w:top w:val="single" w:sz="4" w:space="0" w:color="auto"/>
              <w:bottom w:val="nil"/>
            </w:tcBorders>
          </w:tcPr>
          <w:p w14:paraId="588F3466" w14:textId="627E3320"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A01061" w:rsidRPr="00826B36">
              <w:rPr>
                <w:rFonts w:ascii="Book Antiqua" w:hAnsi="Book Antiqua"/>
              </w:rPr>
              <w:t xml:space="preserve"> </w:t>
            </w:r>
            <w:r w:rsidRPr="00826B36">
              <w:rPr>
                <w:rFonts w:ascii="Book Antiqua" w:hAnsi="Book Antiqua"/>
              </w:rPr>
              <w:t>0.0001</w:t>
            </w:r>
          </w:p>
        </w:tc>
      </w:tr>
      <w:tr w:rsidR="00E5441D" w:rsidRPr="00826B36" w14:paraId="2D33A86B" w14:textId="77777777" w:rsidTr="00E5441D">
        <w:trPr>
          <w:trHeight w:val="227"/>
        </w:trPr>
        <w:tc>
          <w:tcPr>
            <w:tcW w:w="1339" w:type="pct"/>
            <w:tcBorders>
              <w:top w:val="nil"/>
              <w:bottom w:val="nil"/>
            </w:tcBorders>
            <w:vAlign w:val="center"/>
          </w:tcPr>
          <w:p w14:paraId="31A5D594"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 Resolved</w:t>
            </w:r>
          </w:p>
        </w:tc>
        <w:tc>
          <w:tcPr>
            <w:tcW w:w="1436" w:type="pct"/>
            <w:tcBorders>
              <w:top w:val="nil"/>
              <w:bottom w:val="nil"/>
            </w:tcBorders>
            <w:shd w:val="clear" w:color="auto" w:fill="auto"/>
            <w:noWrap/>
            <w:vAlign w:val="center"/>
          </w:tcPr>
          <w:p w14:paraId="41FF4E9B"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18 (15)</w:t>
            </w:r>
          </w:p>
        </w:tc>
        <w:tc>
          <w:tcPr>
            <w:tcW w:w="1366" w:type="pct"/>
            <w:tcBorders>
              <w:top w:val="nil"/>
              <w:bottom w:val="nil"/>
            </w:tcBorders>
            <w:vAlign w:val="center"/>
          </w:tcPr>
          <w:p w14:paraId="7A7760DA"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82 (69.49)</w:t>
            </w:r>
          </w:p>
        </w:tc>
        <w:tc>
          <w:tcPr>
            <w:tcW w:w="860" w:type="pct"/>
            <w:tcBorders>
              <w:top w:val="nil"/>
              <w:bottom w:val="nil"/>
            </w:tcBorders>
            <w:vAlign w:val="center"/>
          </w:tcPr>
          <w:p w14:paraId="50CB9583" w14:textId="77777777" w:rsidR="00DA6751" w:rsidRPr="00826B36" w:rsidRDefault="00DA6751" w:rsidP="00382E34">
            <w:pPr>
              <w:snapToGrid w:val="0"/>
              <w:spacing w:line="360" w:lineRule="auto"/>
              <w:jc w:val="both"/>
              <w:rPr>
                <w:rFonts w:ascii="Book Antiqua" w:hAnsi="Book Antiqua"/>
              </w:rPr>
            </w:pPr>
          </w:p>
        </w:tc>
      </w:tr>
      <w:tr w:rsidR="00E5441D" w:rsidRPr="00826B36" w14:paraId="1DB25FE0" w14:textId="77777777" w:rsidTr="00E5441D">
        <w:trPr>
          <w:trHeight w:val="227"/>
        </w:trPr>
        <w:tc>
          <w:tcPr>
            <w:tcW w:w="1339" w:type="pct"/>
            <w:tcBorders>
              <w:top w:val="nil"/>
              <w:bottom w:val="single" w:sz="4" w:space="0" w:color="auto"/>
            </w:tcBorders>
            <w:vAlign w:val="center"/>
          </w:tcPr>
          <w:p w14:paraId="31D0E4F1"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 xml:space="preserve"> Not resolved</w:t>
            </w:r>
          </w:p>
        </w:tc>
        <w:tc>
          <w:tcPr>
            <w:tcW w:w="1436" w:type="pct"/>
            <w:tcBorders>
              <w:top w:val="nil"/>
              <w:bottom w:val="single" w:sz="4" w:space="0" w:color="auto"/>
            </w:tcBorders>
            <w:shd w:val="clear" w:color="auto" w:fill="auto"/>
            <w:noWrap/>
            <w:vAlign w:val="center"/>
          </w:tcPr>
          <w:p w14:paraId="35EBC3C0"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102 (85)</w:t>
            </w:r>
          </w:p>
        </w:tc>
        <w:tc>
          <w:tcPr>
            <w:tcW w:w="1366" w:type="pct"/>
            <w:tcBorders>
              <w:top w:val="nil"/>
              <w:bottom w:val="single" w:sz="4" w:space="0" w:color="auto"/>
            </w:tcBorders>
            <w:vAlign w:val="center"/>
          </w:tcPr>
          <w:p w14:paraId="30C15A31"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36 (30.51)</w:t>
            </w:r>
          </w:p>
        </w:tc>
        <w:tc>
          <w:tcPr>
            <w:tcW w:w="860" w:type="pct"/>
            <w:tcBorders>
              <w:top w:val="nil"/>
              <w:bottom w:val="single" w:sz="4" w:space="0" w:color="auto"/>
            </w:tcBorders>
            <w:vAlign w:val="center"/>
          </w:tcPr>
          <w:p w14:paraId="04ADE18C" w14:textId="77777777" w:rsidR="00DA6751" w:rsidRPr="00826B36" w:rsidRDefault="00DA6751" w:rsidP="00382E34">
            <w:pPr>
              <w:snapToGrid w:val="0"/>
              <w:spacing w:line="360" w:lineRule="auto"/>
              <w:jc w:val="both"/>
              <w:rPr>
                <w:rFonts w:ascii="Book Antiqua" w:hAnsi="Book Antiqua"/>
              </w:rPr>
            </w:pPr>
          </w:p>
        </w:tc>
      </w:tr>
    </w:tbl>
    <w:p w14:paraId="5F14C7B3" w14:textId="4F922FC8" w:rsidR="00DA6751" w:rsidRPr="00826B36" w:rsidRDefault="00E5441D" w:rsidP="00382E34">
      <w:pPr>
        <w:snapToGrid w:val="0"/>
        <w:spacing w:line="360" w:lineRule="auto"/>
        <w:jc w:val="both"/>
        <w:rPr>
          <w:rFonts w:ascii="Book Antiqua" w:hAnsi="Book Antiqua"/>
        </w:rPr>
      </w:pPr>
      <w:r w:rsidRPr="00826B36">
        <w:rPr>
          <w:rFonts w:ascii="Book Antiqua" w:hAnsi="Book Antiqua"/>
        </w:rPr>
        <w:t>BLWTG: Biling Weitong Granules.</w:t>
      </w:r>
    </w:p>
    <w:p w14:paraId="3B3E0820" w14:textId="77777777" w:rsidR="00DA6751" w:rsidRPr="00826B36" w:rsidRDefault="00DA6751" w:rsidP="00382E34">
      <w:pPr>
        <w:snapToGrid w:val="0"/>
        <w:spacing w:line="360" w:lineRule="auto"/>
        <w:jc w:val="both"/>
        <w:rPr>
          <w:rFonts w:ascii="Book Antiqua" w:hAnsi="Book Antiqua"/>
        </w:rPr>
      </w:pPr>
    </w:p>
    <w:p w14:paraId="55CA9541" w14:textId="77777777"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br w:type="page"/>
      </w:r>
    </w:p>
    <w:p w14:paraId="57CCD274" w14:textId="28CB39DE" w:rsidR="00DA6751" w:rsidRPr="00826B36" w:rsidRDefault="00E5441D" w:rsidP="00382E34">
      <w:pPr>
        <w:snapToGrid w:val="0"/>
        <w:spacing w:line="360" w:lineRule="auto"/>
        <w:jc w:val="both"/>
        <w:rPr>
          <w:rFonts w:ascii="Book Antiqua" w:hAnsi="Book Antiqua"/>
        </w:rPr>
      </w:pPr>
      <w:r w:rsidRPr="00826B36">
        <w:rPr>
          <w:rFonts w:ascii="Book Antiqua" w:hAnsi="Book Antiqua"/>
          <w:b/>
          <w:bCs/>
        </w:rPr>
        <w:lastRenderedPageBreak/>
        <w:t>Table 5</w:t>
      </w:r>
      <w:r w:rsidR="00DA6751" w:rsidRPr="00826B36">
        <w:rPr>
          <w:rFonts w:ascii="Book Antiqua" w:hAnsi="Book Antiqua"/>
        </w:rPr>
        <w:t xml:space="preserve"> </w:t>
      </w:r>
      <w:r w:rsidR="00DA6751" w:rsidRPr="00826B36">
        <w:rPr>
          <w:rFonts w:ascii="Book Antiqua" w:hAnsi="Book Antiqua"/>
          <w:b/>
          <w:bCs/>
        </w:rPr>
        <w:t>Total epigastric pain score</w:t>
      </w:r>
      <w:r w:rsidR="00EE4ED3" w:rsidRPr="00826B36">
        <w:rPr>
          <w:rFonts w:ascii="Book Antiqua" w:hAnsi="Book Antiqua"/>
          <w:b/>
          <w:bCs/>
        </w:rPr>
        <w:t xml:space="preserve"> (</w:t>
      </w:r>
      <w:r w:rsidRPr="00826B36">
        <w:rPr>
          <w:rFonts w:ascii="Book Antiqua" w:hAnsi="Book Antiqua"/>
          <w:b/>
          <w:bCs/>
        </w:rPr>
        <w:t xml:space="preserve">mean </w:t>
      </w:r>
      <w:r w:rsidR="00EE4ED3" w:rsidRPr="00826B36">
        <w:rPr>
          <w:rFonts w:ascii="Book Antiqua" w:hAnsi="Book Antiqua"/>
          <w:b/>
          <w:bCs/>
        </w:rPr>
        <w:t>± SD)</w:t>
      </w:r>
      <w:r w:rsidR="00DA6751" w:rsidRPr="00826B36">
        <w:rPr>
          <w:rFonts w:ascii="Book Antiqua" w:hAnsi="Book Antiqua"/>
          <w:b/>
          <w:bCs/>
        </w:rPr>
        <w:t xml:space="preserve"> in </w:t>
      </w:r>
      <w:r w:rsidRPr="00826B36">
        <w:rPr>
          <w:rFonts w:ascii="Book Antiqua" w:hAnsi="Book Antiqua"/>
          <w:b/>
        </w:rPr>
        <w:t>functional dyspepsia</w:t>
      </w:r>
      <w:r w:rsidR="00DA6751" w:rsidRPr="00826B36">
        <w:rPr>
          <w:rFonts w:ascii="Book Antiqua" w:hAnsi="Book Antiqua"/>
          <w:b/>
          <w:bCs/>
        </w:rPr>
        <w:t xml:space="preserve"> patients</w:t>
      </w:r>
      <w:r w:rsidR="00DA6751" w:rsidRPr="00826B36">
        <w:rPr>
          <w:rFonts w:ascii="Book Antiqua" w:hAnsi="Book Antiqua" w:cs="Arial"/>
          <w:b/>
          <w:bCs/>
        </w:rPr>
        <w:t xml:space="preserve"> in a full </w:t>
      </w:r>
      <w:r w:rsidR="00DA6751" w:rsidRPr="00826B36">
        <w:rPr>
          <w:rStyle w:val="af0"/>
          <w:rFonts w:ascii="Book Antiqua" w:hAnsi="Book Antiqua" w:cs="Arial"/>
          <w:b/>
          <w:bCs/>
          <w:color w:val="auto"/>
        </w:rPr>
        <w:t>analysis</w:t>
      </w:r>
      <w:r w:rsidR="00DA6751" w:rsidRPr="00826B36">
        <w:rPr>
          <w:rFonts w:ascii="Book Antiqua" w:hAnsi="Book Antiqua" w:cs="Arial"/>
          <w:b/>
          <w:bCs/>
        </w:rPr>
        <w:t xml:space="preserve"> set</w:t>
      </w:r>
    </w:p>
    <w:tbl>
      <w:tblPr>
        <w:tblW w:w="4660" w:type="pct"/>
        <w:tblBorders>
          <w:top w:val="single" w:sz="4" w:space="0" w:color="auto"/>
          <w:bottom w:val="single" w:sz="4" w:space="0" w:color="auto"/>
        </w:tblBorders>
        <w:tblLook w:val="04A0" w:firstRow="1" w:lastRow="0" w:firstColumn="1" w:lastColumn="0" w:noHBand="0" w:noVBand="1"/>
      </w:tblPr>
      <w:tblGrid>
        <w:gridCol w:w="2151"/>
        <w:gridCol w:w="3807"/>
        <w:gridCol w:w="4141"/>
        <w:gridCol w:w="2181"/>
      </w:tblGrid>
      <w:tr w:rsidR="00E5441D" w:rsidRPr="00826B36" w14:paraId="2373532C" w14:textId="77777777" w:rsidTr="005B35DE">
        <w:trPr>
          <w:trHeight w:val="266"/>
        </w:trPr>
        <w:tc>
          <w:tcPr>
            <w:tcW w:w="876" w:type="pct"/>
            <w:tcBorders>
              <w:bottom w:val="single" w:sz="4" w:space="0" w:color="auto"/>
            </w:tcBorders>
            <w:shd w:val="clear" w:color="auto" w:fill="auto"/>
            <w:noWrap/>
            <w:vAlign w:val="center"/>
          </w:tcPr>
          <w:p w14:paraId="67B27EEF" w14:textId="77777777" w:rsidR="00DA6751" w:rsidRPr="00826B36" w:rsidRDefault="00DA6751" w:rsidP="00382E34">
            <w:pPr>
              <w:snapToGrid w:val="0"/>
              <w:spacing w:line="360" w:lineRule="auto"/>
              <w:jc w:val="both"/>
              <w:rPr>
                <w:rFonts w:ascii="Book Antiqua" w:hAnsi="Book Antiqua"/>
              </w:rPr>
            </w:pPr>
          </w:p>
        </w:tc>
        <w:tc>
          <w:tcPr>
            <w:tcW w:w="1550" w:type="pct"/>
            <w:tcBorders>
              <w:bottom w:val="single" w:sz="4" w:space="0" w:color="auto"/>
            </w:tcBorders>
            <w:shd w:val="clear" w:color="auto" w:fill="auto"/>
            <w:noWrap/>
            <w:vAlign w:val="center"/>
          </w:tcPr>
          <w:p w14:paraId="6D542C39" w14:textId="279E0D6D"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Placebo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120</w:t>
            </w:r>
          </w:p>
        </w:tc>
        <w:tc>
          <w:tcPr>
            <w:tcW w:w="1686" w:type="pct"/>
            <w:tcBorders>
              <w:bottom w:val="single" w:sz="4" w:space="0" w:color="auto"/>
            </w:tcBorders>
            <w:vAlign w:val="center"/>
          </w:tcPr>
          <w:p w14:paraId="72CC9914" w14:textId="458897B3"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BLWTG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118</w:t>
            </w:r>
          </w:p>
        </w:tc>
        <w:tc>
          <w:tcPr>
            <w:tcW w:w="888" w:type="pct"/>
            <w:tcBorders>
              <w:bottom w:val="single" w:sz="4" w:space="0" w:color="auto"/>
            </w:tcBorders>
            <w:vAlign w:val="center"/>
          </w:tcPr>
          <w:p w14:paraId="2E1980EA" w14:textId="6C53B201"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i/>
              </w:rPr>
              <w:t>P</w:t>
            </w:r>
            <w:r w:rsidRPr="00826B36">
              <w:rPr>
                <w:rFonts w:ascii="Book Antiqua" w:hAnsi="Book Antiqua"/>
                <w:b/>
                <w:bCs/>
              </w:rPr>
              <w:t xml:space="preserve"> </w:t>
            </w:r>
            <w:r w:rsidR="000E15E8" w:rsidRPr="00826B36">
              <w:rPr>
                <w:rFonts w:ascii="Book Antiqua" w:hAnsi="Book Antiqua"/>
                <w:b/>
                <w:bCs/>
              </w:rPr>
              <w:t>value</w:t>
            </w:r>
          </w:p>
        </w:tc>
      </w:tr>
      <w:tr w:rsidR="00E5441D" w:rsidRPr="00826B36" w14:paraId="4BF0A577" w14:textId="77777777" w:rsidTr="005B35DE">
        <w:trPr>
          <w:trHeight w:val="266"/>
        </w:trPr>
        <w:tc>
          <w:tcPr>
            <w:tcW w:w="876" w:type="pct"/>
            <w:tcBorders>
              <w:top w:val="dotted" w:sz="4" w:space="0" w:color="auto"/>
              <w:bottom w:val="nil"/>
            </w:tcBorders>
            <w:vAlign w:val="center"/>
          </w:tcPr>
          <w:p w14:paraId="1A4A8160"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Baseline</w:t>
            </w:r>
          </w:p>
        </w:tc>
        <w:tc>
          <w:tcPr>
            <w:tcW w:w="1550" w:type="pct"/>
            <w:tcBorders>
              <w:top w:val="dotted" w:sz="4" w:space="0" w:color="auto"/>
              <w:bottom w:val="nil"/>
            </w:tcBorders>
            <w:shd w:val="clear" w:color="auto" w:fill="auto"/>
            <w:noWrap/>
            <w:vAlign w:val="center"/>
          </w:tcPr>
          <w:p w14:paraId="3751F0CE" w14:textId="5B7CAAA2" w:rsidR="00EE4ED3" w:rsidRPr="00826B36" w:rsidRDefault="00EE4ED3" w:rsidP="00382E34">
            <w:pPr>
              <w:snapToGrid w:val="0"/>
              <w:spacing w:line="360" w:lineRule="auto"/>
              <w:jc w:val="both"/>
              <w:rPr>
                <w:rFonts w:ascii="Book Antiqua" w:hAnsi="Book Antiqua"/>
              </w:rPr>
            </w:pPr>
            <w:r w:rsidRPr="00826B36">
              <w:rPr>
                <w:rFonts w:ascii="Book Antiqua" w:hAnsi="Book Antiqua"/>
              </w:rPr>
              <w:t>4.63 ± 0.73</w:t>
            </w:r>
          </w:p>
        </w:tc>
        <w:tc>
          <w:tcPr>
            <w:tcW w:w="1686" w:type="pct"/>
            <w:tcBorders>
              <w:top w:val="dotted" w:sz="4" w:space="0" w:color="auto"/>
              <w:bottom w:val="nil"/>
            </w:tcBorders>
            <w:vAlign w:val="center"/>
          </w:tcPr>
          <w:p w14:paraId="5D8FD9C3" w14:textId="134C9F0F" w:rsidR="00EE4ED3" w:rsidRPr="00826B36" w:rsidRDefault="00EE4ED3" w:rsidP="00382E34">
            <w:pPr>
              <w:snapToGrid w:val="0"/>
              <w:spacing w:line="360" w:lineRule="auto"/>
              <w:jc w:val="both"/>
              <w:rPr>
                <w:rFonts w:ascii="Book Antiqua" w:hAnsi="Book Antiqua"/>
              </w:rPr>
            </w:pPr>
            <w:r w:rsidRPr="00826B36">
              <w:rPr>
                <w:rFonts w:ascii="Book Antiqua" w:hAnsi="Book Antiqua"/>
              </w:rPr>
              <w:t>4.61 ± 0.72</w:t>
            </w:r>
          </w:p>
        </w:tc>
        <w:tc>
          <w:tcPr>
            <w:tcW w:w="888" w:type="pct"/>
            <w:tcBorders>
              <w:top w:val="dotted" w:sz="4" w:space="0" w:color="auto"/>
              <w:bottom w:val="nil"/>
            </w:tcBorders>
          </w:tcPr>
          <w:p w14:paraId="72A20041"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0.8748</w:t>
            </w:r>
          </w:p>
        </w:tc>
      </w:tr>
      <w:tr w:rsidR="00E5441D" w:rsidRPr="00826B36" w14:paraId="252E2284" w14:textId="77777777" w:rsidTr="005B35DE">
        <w:trPr>
          <w:trHeight w:val="266"/>
        </w:trPr>
        <w:tc>
          <w:tcPr>
            <w:tcW w:w="876" w:type="pct"/>
            <w:tcBorders>
              <w:top w:val="nil"/>
              <w:bottom w:val="nil"/>
            </w:tcBorders>
            <w:vAlign w:val="center"/>
          </w:tcPr>
          <w:p w14:paraId="2998F546"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Week 1</w:t>
            </w:r>
          </w:p>
        </w:tc>
        <w:tc>
          <w:tcPr>
            <w:tcW w:w="1550" w:type="pct"/>
            <w:tcBorders>
              <w:top w:val="nil"/>
              <w:bottom w:val="nil"/>
            </w:tcBorders>
            <w:shd w:val="clear" w:color="auto" w:fill="auto"/>
            <w:noWrap/>
            <w:vAlign w:val="center"/>
          </w:tcPr>
          <w:p w14:paraId="6C0636D9" w14:textId="58AAF3EC" w:rsidR="00EE4ED3" w:rsidRPr="00826B36" w:rsidRDefault="00EE4ED3" w:rsidP="00382E34">
            <w:pPr>
              <w:snapToGrid w:val="0"/>
              <w:spacing w:line="360" w:lineRule="auto"/>
              <w:jc w:val="both"/>
              <w:rPr>
                <w:rFonts w:ascii="Book Antiqua" w:hAnsi="Book Antiqua"/>
              </w:rPr>
            </w:pPr>
            <w:r w:rsidRPr="00826B36">
              <w:rPr>
                <w:rFonts w:ascii="Book Antiqua" w:hAnsi="Book Antiqua"/>
              </w:rPr>
              <w:t>4.43 ± 1.17</w:t>
            </w:r>
          </w:p>
        </w:tc>
        <w:tc>
          <w:tcPr>
            <w:tcW w:w="1686" w:type="pct"/>
            <w:tcBorders>
              <w:top w:val="nil"/>
              <w:bottom w:val="nil"/>
            </w:tcBorders>
            <w:vAlign w:val="center"/>
          </w:tcPr>
          <w:p w14:paraId="45731A6B" w14:textId="7D7ECF9C" w:rsidR="00EE4ED3" w:rsidRPr="00826B36" w:rsidRDefault="00EE4ED3" w:rsidP="00382E34">
            <w:pPr>
              <w:snapToGrid w:val="0"/>
              <w:spacing w:line="360" w:lineRule="auto"/>
              <w:jc w:val="both"/>
              <w:rPr>
                <w:rFonts w:ascii="Book Antiqua" w:hAnsi="Book Antiqua"/>
              </w:rPr>
            </w:pPr>
            <w:r w:rsidRPr="00826B36">
              <w:rPr>
                <w:rFonts w:ascii="Book Antiqua" w:hAnsi="Book Antiqua"/>
              </w:rPr>
              <w:t>4.03 ± 1.28</w:t>
            </w:r>
          </w:p>
        </w:tc>
        <w:tc>
          <w:tcPr>
            <w:tcW w:w="888" w:type="pct"/>
            <w:tcBorders>
              <w:top w:val="nil"/>
              <w:bottom w:val="nil"/>
            </w:tcBorders>
          </w:tcPr>
          <w:p w14:paraId="6BC950D0"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0.0125</w:t>
            </w:r>
          </w:p>
        </w:tc>
      </w:tr>
      <w:tr w:rsidR="00E5441D" w:rsidRPr="00826B36" w14:paraId="5AF3A1F4" w14:textId="77777777" w:rsidTr="005B35DE">
        <w:trPr>
          <w:trHeight w:val="266"/>
        </w:trPr>
        <w:tc>
          <w:tcPr>
            <w:tcW w:w="876" w:type="pct"/>
            <w:tcBorders>
              <w:top w:val="nil"/>
              <w:bottom w:val="nil"/>
            </w:tcBorders>
            <w:vAlign w:val="center"/>
          </w:tcPr>
          <w:p w14:paraId="2BCE508E"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Week 2</w:t>
            </w:r>
          </w:p>
        </w:tc>
        <w:tc>
          <w:tcPr>
            <w:tcW w:w="1550" w:type="pct"/>
            <w:tcBorders>
              <w:top w:val="nil"/>
              <w:bottom w:val="nil"/>
            </w:tcBorders>
            <w:shd w:val="clear" w:color="auto" w:fill="auto"/>
            <w:noWrap/>
            <w:vAlign w:val="center"/>
          </w:tcPr>
          <w:p w14:paraId="24F51C72" w14:textId="315C943B" w:rsidR="00EE4ED3" w:rsidRPr="00826B36" w:rsidRDefault="00EE4ED3" w:rsidP="00382E34">
            <w:pPr>
              <w:snapToGrid w:val="0"/>
              <w:spacing w:line="360" w:lineRule="auto"/>
              <w:jc w:val="both"/>
              <w:rPr>
                <w:rFonts w:ascii="Book Antiqua" w:hAnsi="Book Antiqua"/>
              </w:rPr>
            </w:pPr>
            <w:r w:rsidRPr="00826B36">
              <w:rPr>
                <w:rFonts w:ascii="Book Antiqua" w:hAnsi="Book Antiqua"/>
              </w:rPr>
              <w:t>3.65 ± 1.63</w:t>
            </w:r>
          </w:p>
        </w:tc>
        <w:tc>
          <w:tcPr>
            <w:tcW w:w="1686" w:type="pct"/>
            <w:tcBorders>
              <w:top w:val="nil"/>
              <w:bottom w:val="nil"/>
            </w:tcBorders>
            <w:vAlign w:val="center"/>
          </w:tcPr>
          <w:p w14:paraId="6A51187A" w14:textId="04EF9770" w:rsidR="00EE4ED3" w:rsidRPr="00826B36" w:rsidRDefault="00EE4ED3" w:rsidP="00382E34">
            <w:pPr>
              <w:snapToGrid w:val="0"/>
              <w:spacing w:line="360" w:lineRule="auto"/>
              <w:jc w:val="both"/>
              <w:rPr>
                <w:rFonts w:ascii="Book Antiqua" w:hAnsi="Book Antiqua"/>
              </w:rPr>
            </w:pPr>
            <w:r w:rsidRPr="00826B36">
              <w:rPr>
                <w:rFonts w:ascii="Book Antiqua" w:hAnsi="Book Antiqua"/>
              </w:rPr>
              <w:t>3.2 ± 1.59</w:t>
            </w:r>
          </w:p>
        </w:tc>
        <w:tc>
          <w:tcPr>
            <w:tcW w:w="888" w:type="pct"/>
            <w:tcBorders>
              <w:top w:val="nil"/>
              <w:bottom w:val="nil"/>
            </w:tcBorders>
          </w:tcPr>
          <w:p w14:paraId="44250312"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0.0335</w:t>
            </w:r>
          </w:p>
        </w:tc>
      </w:tr>
      <w:tr w:rsidR="00E5441D" w:rsidRPr="00826B36" w14:paraId="5E6EC594" w14:textId="77777777" w:rsidTr="005B35DE">
        <w:trPr>
          <w:trHeight w:val="266"/>
        </w:trPr>
        <w:tc>
          <w:tcPr>
            <w:tcW w:w="876" w:type="pct"/>
            <w:tcBorders>
              <w:top w:val="nil"/>
              <w:bottom w:val="nil"/>
            </w:tcBorders>
            <w:vAlign w:val="center"/>
          </w:tcPr>
          <w:p w14:paraId="0D3789C9"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Week 3</w:t>
            </w:r>
          </w:p>
        </w:tc>
        <w:tc>
          <w:tcPr>
            <w:tcW w:w="1550" w:type="pct"/>
            <w:tcBorders>
              <w:top w:val="nil"/>
              <w:bottom w:val="nil"/>
            </w:tcBorders>
            <w:shd w:val="clear" w:color="auto" w:fill="auto"/>
            <w:noWrap/>
            <w:vAlign w:val="center"/>
          </w:tcPr>
          <w:p w14:paraId="26ADADD3" w14:textId="47AF59B3" w:rsidR="00EE4ED3" w:rsidRPr="00826B36" w:rsidRDefault="00EE4ED3" w:rsidP="00382E34">
            <w:pPr>
              <w:snapToGrid w:val="0"/>
              <w:spacing w:line="360" w:lineRule="auto"/>
              <w:jc w:val="both"/>
              <w:rPr>
                <w:rFonts w:ascii="Book Antiqua" w:hAnsi="Book Antiqua"/>
              </w:rPr>
            </w:pPr>
            <w:r w:rsidRPr="00826B36">
              <w:rPr>
                <w:rFonts w:ascii="Book Antiqua" w:hAnsi="Book Antiqua"/>
              </w:rPr>
              <w:t>3.67 ± 1.42</w:t>
            </w:r>
          </w:p>
        </w:tc>
        <w:tc>
          <w:tcPr>
            <w:tcW w:w="1686" w:type="pct"/>
            <w:tcBorders>
              <w:top w:val="nil"/>
              <w:bottom w:val="nil"/>
            </w:tcBorders>
            <w:vAlign w:val="center"/>
          </w:tcPr>
          <w:p w14:paraId="6FF24E44" w14:textId="76915403" w:rsidR="00EE4ED3" w:rsidRPr="00826B36" w:rsidRDefault="00EE4ED3" w:rsidP="00382E34">
            <w:pPr>
              <w:snapToGrid w:val="0"/>
              <w:spacing w:line="360" w:lineRule="auto"/>
              <w:jc w:val="both"/>
              <w:rPr>
                <w:rFonts w:ascii="Book Antiqua" w:hAnsi="Book Antiqua"/>
              </w:rPr>
            </w:pPr>
            <w:r w:rsidRPr="00826B36">
              <w:rPr>
                <w:rFonts w:ascii="Book Antiqua" w:hAnsi="Book Antiqua"/>
              </w:rPr>
              <w:t>2.81 ± 1.46</w:t>
            </w:r>
          </w:p>
        </w:tc>
        <w:tc>
          <w:tcPr>
            <w:tcW w:w="888" w:type="pct"/>
            <w:tcBorders>
              <w:top w:val="nil"/>
              <w:bottom w:val="nil"/>
            </w:tcBorders>
          </w:tcPr>
          <w:p w14:paraId="3DB18602" w14:textId="5181F7ED" w:rsidR="00EE4ED3" w:rsidRPr="00826B36" w:rsidRDefault="00EE4ED3"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08D89416" w14:textId="77777777" w:rsidTr="005B35DE">
        <w:trPr>
          <w:trHeight w:val="344"/>
        </w:trPr>
        <w:tc>
          <w:tcPr>
            <w:tcW w:w="876" w:type="pct"/>
            <w:tcBorders>
              <w:top w:val="nil"/>
              <w:bottom w:val="nil"/>
            </w:tcBorders>
            <w:vAlign w:val="center"/>
          </w:tcPr>
          <w:p w14:paraId="447A7B84"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Week 4</w:t>
            </w:r>
          </w:p>
        </w:tc>
        <w:tc>
          <w:tcPr>
            <w:tcW w:w="1550" w:type="pct"/>
            <w:tcBorders>
              <w:top w:val="nil"/>
              <w:bottom w:val="nil"/>
            </w:tcBorders>
            <w:shd w:val="clear" w:color="auto" w:fill="auto"/>
            <w:noWrap/>
            <w:vAlign w:val="center"/>
          </w:tcPr>
          <w:p w14:paraId="29E143AE" w14:textId="2D10FFB2" w:rsidR="00EE4ED3" w:rsidRPr="00826B36" w:rsidRDefault="00EE4ED3" w:rsidP="00382E34">
            <w:pPr>
              <w:snapToGrid w:val="0"/>
              <w:spacing w:line="360" w:lineRule="auto"/>
              <w:jc w:val="both"/>
              <w:rPr>
                <w:rFonts w:ascii="Book Antiqua" w:hAnsi="Book Antiqua"/>
              </w:rPr>
            </w:pPr>
            <w:r w:rsidRPr="00826B36">
              <w:rPr>
                <w:rFonts w:ascii="Book Antiqua" w:hAnsi="Book Antiqua"/>
              </w:rPr>
              <w:t>3.45 ± 1.48</w:t>
            </w:r>
          </w:p>
        </w:tc>
        <w:tc>
          <w:tcPr>
            <w:tcW w:w="1686" w:type="pct"/>
            <w:tcBorders>
              <w:top w:val="nil"/>
              <w:bottom w:val="nil"/>
            </w:tcBorders>
            <w:vAlign w:val="center"/>
          </w:tcPr>
          <w:p w14:paraId="41EE440D" w14:textId="4050FD5D" w:rsidR="00EE4ED3" w:rsidRPr="00826B36" w:rsidRDefault="00EE4ED3" w:rsidP="00382E34">
            <w:pPr>
              <w:snapToGrid w:val="0"/>
              <w:spacing w:line="360" w:lineRule="auto"/>
              <w:jc w:val="both"/>
              <w:rPr>
                <w:rFonts w:ascii="Book Antiqua" w:hAnsi="Book Antiqua"/>
              </w:rPr>
            </w:pPr>
            <w:r w:rsidRPr="00826B36">
              <w:rPr>
                <w:rFonts w:ascii="Book Antiqua" w:hAnsi="Book Antiqua"/>
              </w:rPr>
              <w:t>2.38 ± 1.7</w:t>
            </w:r>
          </w:p>
        </w:tc>
        <w:tc>
          <w:tcPr>
            <w:tcW w:w="888" w:type="pct"/>
            <w:tcBorders>
              <w:top w:val="nil"/>
              <w:bottom w:val="nil"/>
            </w:tcBorders>
          </w:tcPr>
          <w:p w14:paraId="6CB57864" w14:textId="0211265A" w:rsidR="00EE4ED3" w:rsidRPr="00826B36" w:rsidRDefault="00EE4ED3"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2C109685" w14:textId="77777777" w:rsidTr="005B35DE">
        <w:trPr>
          <w:trHeight w:val="344"/>
        </w:trPr>
        <w:tc>
          <w:tcPr>
            <w:tcW w:w="876" w:type="pct"/>
            <w:tcBorders>
              <w:top w:val="nil"/>
              <w:bottom w:val="nil"/>
            </w:tcBorders>
            <w:vAlign w:val="center"/>
          </w:tcPr>
          <w:p w14:paraId="7239CB94"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Week 5</w:t>
            </w:r>
          </w:p>
        </w:tc>
        <w:tc>
          <w:tcPr>
            <w:tcW w:w="1550" w:type="pct"/>
            <w:tcBorders>
              <w:top w:val="nil"/>
              <w:bottom w:val="nil"/>
            </w:tcBorders>
            <w:shd w:val="clear" w:color="auto" w:fill="auto"/>
            <w:noWrap/>
            <w:vAlign w:val="center"/>
          </w:tcPr>
          <w:p w14:paraId="2E43E720" w14:textId="002E1713" w:rsidR="00EE4ED3" w:rsidRPr="00826B36" w:rsidRDefault="00EE4ED3" w:rsidP="00382E34">
            <w:pPr>
              <w:snapToGrid w:val="0"/>
              <w:spacing w:line="360" w:lineRule="auto"/>
              <w:jc w:val="both"/>
              <w:rPr>
                <w:rFonts w:ascii="Book Antiqua" w:hAnsi="Book Antiqua"/>
              </w:rPr>
            </w:pPr>
            <w:r w:rsidRPr="00826B36">
              <w:rPr>
                <w:rFonts w:ascii="Book Antiqua" w:hAnsi="Book Antiqua"/>
              </w:rPr>
              <w:t>3.23 ± 1.75</w:t>
            </w:r>
          </w:p>
        </w:tc>
        <w:tc>
          <w:tcPr>
            <w:tcW w:w="1686" w:type="pct"/>
            <w:tcBorders>
              <w:top w:val="nil"/>
              <w:bottom w:val="nil"/>
            </w:tcBorders>
            <w:vAlign w:val="center"/>
          </w:tcPr>
          <w:p w14:paraId="7E0681ED" w14:textId="7E149F70" w:rsidR="00EE4ED3" w:rsidRPr="00826B36" w:rsidRDefault="00EE4ED3" w:rsidP="00382E34">
            <w:pPr>
              <w:snapToGrid w:val="0"/>
              <w:spacing w:line="360" w:lineRule="auto"/>
              <w:jc w:val="both"/>
              <w:rPr>
                <w:rFonts w:ascii="Book Antiqua" w:hAnsi="Book Antiqua"/>
              </w:rPr>
            </w:pPr>
            <w:r w:rsidRPr="00826B36">
              <w:rPr>
                <w:rFonts w:ascii="Book Antiqua" w:hAnsi="Book Antiqua"/>
              </w:rPr>
              <w:t>1.84 ± 1.71</w:t>
            </w:r>
          </w:p>
        </w:tc>
        <w:tc>
          <w:tcPr>
            <w:tcW w:w="888" w:type="pct"/>
            <w:tcBorders>
              <w:top w:val="nil"/>
              <w:bottom w:val="nil"/>
            </w:tcBorders>
          </w:tcPr>
          <w:p w14:paraId="5AB34FFD" w14:textId="66F909B5" w:rsidR="00EE4ED3" w:rsidRPr="00826B36" w:rsidRDefault="00EE4ED3"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4C6C38CD" w14:textId="77777777" w:rsidTr="005B35DE">
        <w:trPr>
          <w:trHeight w:val="344"/>
        </w:trPr>
        <w:tc>
          <w:tcPr>
            <w:tcW w:w="876" w:type="pct"/>
            <w:tcBorders>
              <w:top w:val="nil"/>
              <w:bottom w:val="single" w:sz="4" w:space="0" w:color="auto"/>
            </w:tcBorders>
            <w:vAlign w:val="center"/>
          </w:tcPr>
          <w:p w14:paraId="6608E2A2" w14:textId="77777777" w:rsidR="00EE4ED3" w:rsidRPr="00826B36" w:rsidRDefault="00EE4ED3" w:rsidP="00382E34">
            <w:pPr>
              <w:snapToGrid w:val="0"/>
              <w:spacing w:line="360" w:lineRule="auto"/>
              <w:jc w:val="both"/>
              <w:rPr>
                <w:rFonts w:ascii="Book Antiqua" w:hAnsi="Book Antiqua"/>
              </w:rPr>
            </w:pPr>
            <w:r w:rsidRPr="00826B36">
              <w:rPr>
                <w:rFonts w:ascii="Book Antiqua" w:hAnsi="Book Antiqua"/>
              </w:rPr>
              <w:t>Week 6</w:t>
            </w:r>
          </w:p>
        </w:tc>
        <w:tc>
          <w:tcPr>
            <w:tcW w:w="1550" w:type="pct"/>
            <w:tcBorders>
              <w:top w:val="nil"/>
              <w:bottom w:val="single" w:sz="4" w:space="0" w:color="auto"/>
            </w:tcBorders>
            <w:shd w:val="clear" w:color="auto" w:fill="auto"/>
            <w:noWrap/>
            <w:vAlign w:val="center"/>
          </w:tcPr>
          <w:p w14:paraId="7DEB524A" w14:textId="0337EB5A" w:rsidR="00EE4ED3" w:rsidRPr="00826B36" w:rsidRDefault="00EE4ED3" w:rsidP="00382E34">
            <w:pPr>
              <w:snapToGrid w:val="0"/>
              <w:spacing w:line="360" w:lineRule="auto"/>
              <w:jc w:val="both"/>
              <w:rPr>
                <w:rFonts w:ascii="Book Antiqua" w:hAnsi="Book Antiqua"/>
              </w:rPr>
            </w:pPr>
            <w:r w:rsidRPr="00826B36">
              <w:rPr>
                <w:rFonts w:ascii="Book Antiqua" w:hAnsi="Book Antiqua"/>
              </w:rPr>
              <w:t>3.19 ± 1.56</w:t>
            </w:r>
          </w:p>
        </w:tc>
        <w:tc>
          <w:tcPr>
            <w:tcW w:w="1686" w:type="pct"/>
            <w:tcBorders>
              <w:top w:val="nil"/>
              <w:bottom w:val="single" w:sz="4" w:space="0" w:color="auto"/>
            </w:tcBorders>
            <w:vAlign w:val="center"/>
          </w:tcPr>
          <w:p w14:paraId="47C0E13C" w14:textId="783596E7" w:rsidR="00EE4ED3" w:rsidRPr="00826B36" w:rsidRDefault="00EE4ED3" w:rsidP="00382E34">
            <w:pPr>
              <w:snapToGrid w:val="0"/>
              <w:spacing w:line="360" w:lineRule="auto"/>
              <w:jc w:val="both"/>
              <w:rPr>
                <w:rFonts w:ascii="Book Antiqua" w:hAnsi="Book Antiqua"/>
              </w:rPr>
            </w:pPr>
            <w:r w:rsidRPr="00826B36">
              <w:rPr>
                <w:rFonts w:ascii="Book Antiqua" w:hAnsi="Book Antiqua"/>
              </w:rPr>
              <w:t>1.32 ± 1.5</w:t>
            </w:r>
          </w:p>
        </w:tc>
        <w:tc>
          <w:tcPr>
            <w:tcW w:w="888" w:type="pct"/>
            <w:tcBorders>
              <w:top w:val="nil"/>
              <w:bottom w:val="single" w:sz="4" w:space="0" w:color="auto"/>
            </w:tcBorders>
          </w:tcPr>
          <w:p w14:paraId="4D8D9A7B" w14:textId="33FE869E" w:rsidR="00EE4ED3" w:rsidRPr="00826B36" w:rsidRDefault="00EE4ED3" w:rsidP="00382E34">
            <w:pPr>
              <w:snapToGrid w:val="0"/>
              <w:spacing w:line="360" w:lineRule="auto"/>
              <w:jc w:val="both"/>
              <w:rPr>
                <w:rFonts w:ascii="Book Antiqua" w:hAnsi="Book Antiqua"/>
              </w:rPr>
            </w:pPr>
            <w:r w:rsidRPr="00826B36">
              <w:rPr>
                <w:rFonts w:ascii="Book Antiqua" w:hAnsi="Book Antiqua"/>
              </w:rPr>
              <w:t>&lt;</w:t>
            </w:r>
            <w:r w:rsidR="00E5441D" w:rsidRPr="00826B36">
              <w:rPr>
                <w:rFonts w:ascii="Book Antiqua" w:hAnsi="Book Antiqua"/>
              </w:rPr>
              <w:t xml:space="preserve"> </w:t>
            </w:r>
            <w:r w:rsidRPr="00826B36">
              <w:rPr>
                <w:rFonts w:ascii="Book Antiqua" w:hAnsi="Book Antiqua"/>
              </w:rPr>
              <w:t>0.0001</w:t>
            </w:r>
          </w:p>
        </w:tc>
      </w:tr>
    </w:tbl>
    <w:p w14:paraId="6CF0B268" w14:textId="467F2C9F" w:rsidR="00DA6751" w:rsidRPr="00826B36" w:rsidRDefault="00E5441D" w:rsidP="00382E34">
      <w:pPr>
        <w:snapToGrid w:val="0"/>
        <w:spacing w:line="360" w:lineRule="auto"/>
        <w:jc w:val="both"/>
        <w:rPr>
          <w:rFonts w:ascii="Book Antiqua" w:hAnsi="Book Antiqua"/>
        </w:rPr>
      </w:pPr>
      <w:r w:rsidRPr="00826B36">
        <w:rPr>
          <w:rFonts w:ascii="Book Antiqua" w:hAnsi="Book Antiqua"/>
        </w:rPr>
        <w:t>BLWTG: Biling Weitong Granules.</w:t>
      </w:r>
    </w:p>
    <w:p w14:paraId="68F941A1" w14:textId="77777777" w:rsidR="00DA6751" w:rsidRPr="00826B36" w:rsidRDefault="00DA6751" w:rsidP="00382E34">
      <w:pPr>
        <w:snapToGrid w:val="0"/>
        <w:spacing w:line="360" w:lineRule="auto"/>
        <w:jc w:val="both"/>
        <w:rPr>
          <w:rFonts w:ascii="Book Antiqua" w:hAnsi="Book Antiqua"/>
          <w:b/>
        </w:rPr>
      </w:pPr>
      <w:r w:rsidRPr="00826B36">
        <w:rPr>
          <w:rFonts w:ascii="Book Antiqua" w:hAnsi="Book Antiqua"/>
          <w:b/>
        </w:rPr>
        <w:br w:type="page"/>
      </w:r>
    </w:p>
    <w:p w14:paraId="3D57B573" w14:textId="136EA19B"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rPr>
        <w:lastRenderedPageBreak/>
        <w:t>Table 6</w:t>
      </w:r>
      <w:r w:rsidR="00E5441D" w:rsidRPr="00826B36">
        <w:rPr>
          <w:rFonts w:ascii="Book Antiqua" w:hAnsi="Book Antiqua"/>
          <w:b/>
          <w:bCs/>
        </w:rPr>
        <w:t xml:space="preserve"> </w:t>
      </w:r>
      <w:r w:rsidRPr="00826B36">
        <w:rPr>
          <w:rFonts w:ascii="Book Antiqua" w:hAnsi="Book Antiqua"/>
          <w:b/>
          <w:bCs/>
        </w:rPr>
        <w:t xml:space="preserve">Total </w:t>
      </w:r>
      <w:r w:rsidR="00E5441D" w:rsidRPr="00826B36">
        <w:rPr>
          <w:rFonts w:ascii="Book Antiqua" w:hAnsi="Book Antiqua"/>
          <w:b/>
        </w:rPr>
        <w:t>functional dyspepsia</w:t>
      </w:r>
      <w:r w:rsidRPr="00826B36">
        <w:rPr>
          <w:rFonts w:ascii="Book Antiqua" w:hAnsi="Book Antiqua"/>
          <w:b/>
          <w:bCs/>
        </w:rPr>
        <w:t xml:space="preserve"> clinical score</w:t>
      </w:r>
      <w:r w:rsidR="00EE4ED3" w:rsidRPr="00826B36">
        <w:rPr>
          <w:rFonts w:ascii="Book Antiqua" w:hAnsi="Book Antiqua"/>
          <w:b/>
          <w:bCs/>
        </w:rPr>
        <w:t xml:space="preserve"> (</w:t>
      </w:r>
      <w:r w:rsidR="00E5441D" w:rsidRPr="00826B36">
        <w:rPr>
          <w:rFonts w:ascii="Book Antiqua" w:hAnsi="Book Antiqua"/>
          <w:b/>
          <w:bCs/>
        </w:rPr>
        <w:t xml:space="preserve">mean </w:t>
      </w:r>
      <w:r w:rsidR="00EE4ED3" w:rsidRPr="00826B36">
        <w:rPr>
          <w:rFonts w:ascii="Book Antiqua" w:hAnsi="Book Antiqua"/>
          <w:b/>
          <w:bCs/>
        </w:rPr>
        <w:t xml:space="preserve">± SD) </w:t>
      </w:r>
      <w:r w:rsidRPr="00826B36">
        <w:rPr>
          <w:rFonts w:ascii="Book Antiqua" w:hAnsi="Book Antiqua"/>
          <w:b/>
          <w:bCs/>
        </w:rPr>
        <w:t>in two groups in a full analysis set</w:t>
      </w:r>
    </w:p>
    <w:tbl>
      <w:tblPr>
        <w:tblW w:w="4341" w:type="pct"/>
        <w:tblBorders>
          <w:top w:val="single" w:sz="4" w:space="0" w:color="auto"/>
          <w:bottom w:val="single" w:sz="4" w:space="0" w:color="auto"/>
        </w:tblBorders>
        <w:tblLook w:val="04A0" w:firstRow="1" w:lastRow="0" w:firstColumn="1" w:lastColumn="0" w:noHBand="0" w:noVBand="1"/>
      </w:tblPr>
      <w:tblGrid>
        <w:gridCol w:w="1962"/>
        <w:gridCol w:w="3520"/>
        <w:gridCol w:w="3921"/>
        <w:gridCol w:w="2036"/>
      </w:tblGrid>
      <w:tr w:rsidR="00E5441D" w:rsidRPr="00826B36" w14:paraId="66700E62" w14:textId="77777777" w:rsidTr="001436A7">
        <w:trPr>
          <w:trHeight w:val="343"/>
        </w:trPr>
        <w:tc>
          <w:tcPr>
            <w:tcW w:w="857" w:type="pct"/>
            <w:tcBorders>
              <w:bottom w:val="single" w:sz="4" w:space="0" w:color="auto"/>
            </w:tcBorders>
            <w:shd w:val="clear" w:color="auto" w:fill="auto"/>
            <w:noWrap/>
            <w:vAlign w:val="center"/>
          </w:tcPr>
          <w:p w14:paraId="68D8CF32" w14:textId="77777777" w:rsidR="00DA6751" w:rsidRPr="00826B36" w:rsidRDefault="00DA6751" w:rsidP="00382E34">
            <w:pPr>
              <w:snapToGrid w:val="0"/>
              <w:spacing w:line="360" w:lineRule="auto"/>
              <w:jc w:val="both"/>
              <w:rPr>
                <w:rFonts w:ascii="Book Antiqua" w:hAnsi="Book Antiqua"/>
                <w:b/>
                <w:bCs/>
              </w:rPr>
            </w:pPr>
          </w:p>
        </w:tc>
        <w:tc>
          <w:tcPr>
            <w:tcW w:w="1538" w:type="pct"/>
            <w:tcBorders>
              <w:bottom w:val="single" w:sz="4" w:space="0" w:color="auto"/>
            </w:tcBorders>
            <w:shd w:val="clear" w:color="auto" w:fill="auto"/>
            <w:noWrap/>
            <w:vAlign w:val="center"/>
          </w:tcPr>
          <w:p w14:paraId="4F2EC1C1" w14:textId="73357433"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Placebo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120</w:t>
            </w:r>
          </w:p>
        </w:tc>
        <w:tc>
          <w:tcPr>
            <w:tcW w:w="1714" w:type="pct"/>
            <w:tcBorders>
              <w:bottom w:val="single" w:sz="4" w:space="0" w:color="auto"/>
            </w:tcBorders>
            <w:vAlign w:val="center"/>
          </w:tcPr>
          <w:p w14:paraId="5A41CE28" w14:textId="77B99567"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BLWTG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118</w:t>
            </w:r>
          </w:p>
        </w:tc>
        <w:tc>
          <w:tcPr>
            <w:tcW w:w="890" w:type="pct"/>
            <w:tcBorders>
              <w:bottom w:val="single" w:sz="4" w:space="0" w:color="auto"/>
            </w:tcBorders>
            <w:vAlign w:val="center"/>
          </w:tcPr>
          <w:p w14:paraId="298ECD8B" w14:textId="61E0BE6E"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i/>
              </w:rPr>
              <w:t>P</w:t>
            </w:r>
            <w:r w:rsidRPr="00826B36">
              <w:rPr>
                <w:rFonts w:ascii="Book Antiqua" w:hAnsi="Book Antiqua"/>
                <w:b/>
                <w:bCs/>
              </w:rPr>
              <w:t xml:space="preserve"> </w:t>
            </w:r>
            <w:r w:rsidR="000E15E8" w:rsidRPr="00826B36">
              <w:rPr>
                <w:rFonts w:ascii="Book Antiqua" w:hAnsi="Book Antiqua"/>
                <w:b/>
                <w:bCs/>
              </w:rPr>
              <w:t>value</w:t>
            </w:r>
          </w:p>
        </w:tc>
      </w:tr>
      <w:tr w:rsidR="00E5441D" w:rsidRPr="00826B36" w14:paraId="75827FC6" w14:textId="77777777" w:rsidTr="001436A7">
        <w:trPr>
          <w:trHeight w:val="343"/>
        </w:trPr>
        <w:tc>
          <w:tcPr>
            <w:tcW w:w="857" w:type="pct"/>
            <w:tcBorders>
              <w:top w:val="dotted" w:sz="4" w:space="0" w:color="auto"/>
              <w:bottom w:val="nil"/>
            </w:tcBorders>
            <w:vAlign w:val="center"/>
          </w:tcPr>
          <w:p w14:paraId="73E4AAFA" w14:textId="77777777" w:rsidR="005437FA" w:rsidRPr="00826B36" w:rsidRDefault="005437FA" w:rsidP="00382E34">
            <w:pPr>
              <w:snapToGrid w:val="0"/>
              <w:spacing w:line="360" w:lineRule="auto"/>
              <w:jc w:val="both"/>
              <w:rPr>
                <w:rFonts w:ascii="Book Antiqua" w:hAnsi="Book Antiqua"/>
              </w:rPr>
            </w:pPr>
            <w:r w:rsidRPr="00826B36">
              <w:rPr>
                <w:rFonts w:ascii="Book Antiqua" w:hAnsi="Book Antiqua"/>
              </w:rPr>
              <w:t>Baseline</w:t>
            </w:r>
          </w:p>
        </w:tc>
        <w:tc>
          <w:tcPr>
            <w:tcW w:w="1538" w:type="pct"/>
            <w:tcBorders>
              <w:top w:val="dotted" w:sz="4" w:space="0" w:color="auto"/>
              <w:bottom w:val="nil"/>
            </w:tcBorders>
            <w:shd w:val="clear" w:color="auto" w:fill="auto"/>
            <w:noWrap/>
            <w:vAlign w:val="center"/>
          </w:tcPr>
          <w:p w14:paraId="26802FCF" w14:textId="401651D2" w:rsidR="005437FA" w:rsidRPr="00826B36" w:rsidRDefault="005437FA" w:rsidP="00382E34">
            <w:pPr>
              <w:snapToGrid w:val="0"/>
              <w:spacing w:line="360" w:lineRule="auto"/>
              <w:jc w:val="both"/>
              <w:rPr>
                <w:rFonts w:ascii="Book Antiqua" w:hAnsi="Book Antiqua"/>
              </w:rPr>
            </w:pPr>
            <w:r w:rsidRPr="00826B36">
              <w:rPr>
                <w:rFonts w:ascii="Book Antiqua" w:hAnsi="Book Antiqua"/>
              </w:rPr>
              <w:t>28.18 ± 9.02</w:t>
            </w:r>
          </w:p>
        </w:tc>
        <w:tc>
          <w:tcPr>
            <w:tcW w:w="1714" w:type="pct"/>
            <w:tcBorders>
              <w:top w:val="dotted" w:sz="4" w:space="0" w:color="auto"/>
              <w:bottom w:val="nil"/>
            </w:tcBorders>
            <w:vAlign w:val="center"/>
          </w:tcPr>
          <w:p w14:paraId="1EB6DCC3" w14:textId="6A583BF6" w:rsidR="005437FA" w:rsidRPr="00826B36" w:rsidRDefault="005437FA" w:rsidP="00382E34">
            <w:pPr>
              <w:snapToGrid w:val="0"/>
              <w:spacing w:line="360" w:lineRule="auto"/>
              <w:jc w:val="both"/>
              <w:rPr>
                <w:rFonts w:ascii="Book Antiqua" w:hAnsi="Book Antiqua"/>
              </w:rPr>
            </w:pPr>
            <w:r w:rsidRPr="00826B36">
              <w:rPr>
                <w:rFonts w:ascii="Book Antiqua" w:hAnsi="Book Antiqua"/>
              </w:rPr>
              <w:t>29.07 ± 9.33</w:t>
            </w:r>
          </w:p>
        </w:tc>
        <w:tc>
          <w:tcPr>
            <w:tcW w:w="890" w:type="pct"/>
            <w:tcBorders>
              <w:top w:val="dotted" w:sz="4" w:space="0" w:color="auto"/>
              <w:bottom w:val="nil"/>
            </w:tcBorders>
          </w:tcPr>
          <w:p w14:paraId="683FE008" w14:textId="77777777" w:rsidR="005437FA" w:rsidRPr="00826B36" w:rsidRDefault="005437FA" w:rsidP="00382E34">
            <w:pPr>
              <w:snapToGrid w:val="0"/>
              <w:spacing w:line="360" w:lineRule="auto"/>
              <w:jc w:val="both"/>
              <w:rPr>
                <w:rFonts w:ascii="Book Antiqua" w:hAnsi="Book Antiqua"/>
              </w:rPr>
            </w:pPr>
            <w:r w:rsidRPr="00826B36">
              <w:rPr>
                <w:rFonts w:ascii="Book Antiqua" w:hAnsi="Book Antiqua"/>
              </w:rPr>
              <w:t>0.458</w:t>
            </w:r>
          </w:p>
        </w:tc>
      </w:tr>
      <w:tr w:rsidR="00E5441D" w:rsidRPr="00826B36" w14:paraId="384255AB" w14:textId="77777777" w:rsidTr="001436A7">
        <w:trPr>
          <w:trHeight w:val="343"/>
        </w:trPr>
        <w:tc>
          <w:tcPr>
            <w:tcW w:w="857" w:type="pct"/>
            <w:tcBorders>
              <w:top w:val="nil"/>
              <w:bottom w:val="nil"/>
            </w:tcBorders>
            <w:vAlign w:val="center"/>
          </w:tcPr>
          <w:p w14:paraId="6FBC7E21" w14:textId="77777777" w:rsidR="005437FA" w:rsidRPr="00826B36" w:rsidRDefault="005437FA" w:rsidP="00382E34">
            <w:pPr>
              <w:snapToGrid w:val="0"/>
              <w:spacing w:line="360" w:lineRule="auto"/>
              <w:jc w:val="both"/>
              <w:rPr>
                <w:rFonts w:ascii="Book Antiqua" w:hAnsi="Book Antiqua"/>
              </w:rPr>
            </w:pPr>
            <w:r w:rsidRPr="00826B36">
              <w:rPr>
                <w:rFonts w:ascii="Book Antiqua" w:hAnsi="Book Antiqua"/>
              </w:rPr>
              <w:t>Week 2</w:t>
            </w:r>
          </w:p>
        </w:tc>
        <w:tc>
          <w:tcPr>
            <w:tcW w:w="1538" w:type="pct"/>
            <w:tcBorders>
              <w:top w:val="nil"/>
              <w:bottom w:val="nil"/>
            </w:tcBorders>
            <w:shd w:val="clear" w:color="auto" w:fill="auto"/>
            <w:noWrap/>
            <w:vAlign w:val="center"/>
          </w:tcPr>
          <w:p w14:paraId="2D3F9C8B" w14:textId="334DB217" w:rsidR="005437FA" w:rsidRPr="00826B36" w:rsidRDefault="005437FA" w:rsidP="00382E34">
            <w:pPr>
              <w:snapToGrid w:val="0"/>
              <w:spacing w:line="360" w:lineRule="auto"/>
              <w:jc w:val="both"/>
              <w:rPr>
                <w:rFonts w:ascii="Book Antiqua" w:hAnsi="Book Antiqua"/>
              </w:rPr>
            </w:pPr>
            <w:r w:rsidRPr="00826B36">
              <w:rPr>
                <w:rFonts w:ascii="Book Antiqua" w:hAnsi="Book Antiqua"/>
              </w:rPr>
              <w:t>23.8 ± 9.15</w:t>
            </w:r>
          </w:p>
        </w:tc>
        <w:tc>
          <w:tcPr>
            <w:tcW w:w="1714" w:type="pct"/>
            <w:tcBorders>
              <w:top w:val="nil"/>
              <w:bottom w:val="nil"/>
            </w:tcBorders>
            <w:vAlign w:val="center"/>
          </w:tcPr>
          <w:p w14:paraId="7C655157" w14:textId="56013D6F" w:rsidR="005437FA" w:rsidRPr="00826B36" w:rsidRDefault="005437FA" w:rsidP="00382E34">
            <w:pPr>
              <w:snapToGrid w:val="0"/>
              <w:spacing w:line="360" w:lineRule="auto"/>
              <w:jc w:val="both"/>
              <w:rPr>
                <w:rFonts w:ascii="Book Antiqua" w:hAnsi="Book Antiqua"/>
              </w:rPr>
            </w:pPr>
            <w:r w:rsidRPr="00826B36">
              <w:rPr>
                <w:rFonts w:ascii="Book Antiqua" w:hAnsi="Book Antiqua"/>
              </w:rPr>
              <w:t>20.53 ± 9.77</w:t>
            </w:r>
          </w:p>
        </w:tc>
        <w:tc>
          <w:tcPr>
            <w:tcW w:w="890" w:type="pct"/>
            <w:tcBorders>
              <w:top w:val="nil"/>
              <w:bottom w:val="nil"/>
            </w:tcBorders>
          </w:tcPr>
          <w:p w14:paraId="55EE766F" w14:textId="77777777" w:rsidR="005437FA" w:rsidRPr="00826B36" w:rsidRDefault="005437FA" w:rsidP="00382E34">
            <w:pPr>
              <w:snapToGrid w:val="0"/>
              <w:spacing w:line="360" w:lineRule="auto"/>
              <w:jc w:val="both"/>
              <w:rPr>
                <w:rFonts w:ascii="Book Antiqua" w:hAnsi="Book Antiqua"/>
              </w:rPr>
            </w:pPr>
            <w:r w:rsidRPr="00826B36">
              <w:rPr>
                <w:rFonts w:ascii="Book Antiqua" w:hAnsi="Book Antiqua"/>
              </w:rPr>
              <w:t>0.0085</w:t>
            </w:r>
          </w:p>
        </w:tc>
      </w:tr>
      <w:tr w:rsidR="00E5441D" w:rsidRPr="00826B36" w14:paraId="5798F66E" w14:textId="77777777" w:rsidTr="001436A7">
        <w:trPr>
          <w:trHeight w:val="343"/>
        </w:trPr>
        <w:tc>
          <w:tcPr>
            <w:tcW w:w="857" w:type="pct"/>
            <w:tcBorders>
              <w:top w:val="nil"/>
              <w:bottom w:val="nil"/>
            </w:tcBorders>
            <w:vAlign w:val="center"/>
          </w:tcPr>
          <w:p w14:paraId="0A84ED3C" w14:textId="77777777" w:rsidR="005437FA" w:rsidRPr="00826B36" w:rsidRDefault="005437FA" w:rsidP="00382E34">
            <w:pPr>
              <w:snapToGrid w:val="0"/>
              <w:spacing w:line="360" w:lineRule="auto"/>
              <w:jc w:val="both"/>
              <w:rPr>
                <w:rFonts w:ascii="Book Antiqua" w:hAnsi="Book Antiqua"/>
              </w:rPr>
            </w:pPr>
            <w:r w:rsidRPr="00826B36">
              <w:rPr>
                <w:rFonts w:ascii="Book Antiqua" w:hAnsi="Book Antiqua"/>
              </w:rPr>
              <w:t>Week 4</w:t>
            </w:r>
          </w:p>
        </w:tc>
        <w:tc>
          <w:tcPr>
            <w:tcW w:w="1538" w:type="pct"/>
            <w:tcBorders>
              <w:top w:val="nil"/>
              <w:bottom w:val="nil"/>
            </w:tcBorders>
            <w:shd w:val="clear" w:color="auto" w:fill="auto"/>
            <w:noWrap/>
            <w:vAlign w:val="center"/>
          </w:tcPr>
          <w:p w14:paraId="288DC135" w14:textId="46B5FD2A" w:rsidR="005437FA" w:rsidRPr="00826B36" w:rsidRDefault="005437FA" w:rsidP="00382E34">
            <w:pPr>
              <w:snapToGrid w:val="0"/>
              <w:spacing w:line="360" w:lineRule="auto"/>
              <w:jc w:val="both"/>
              <w:rPr>
                <w:rFonts w:ascii="Book Antiqua" w:hAnsi="Book Antiqua"/>
              </w:rPr>
            </w:pPr>
            <w:r w:rsidRPr="00826B36">
              <w:rPr>
                <w:rFonts w:ascii="Book Antiqua" w:hAnsi="Book Antiqua"/>
              </w:rPr>
              <w:t>20.69 ± 9.96</w:t>
            </w:r>
          </w:p>
        </w:tc>
        <w:tc>
          <w:tcPr>
            <w:tcW w:w="1714" w:type="pct"/>
            <w:tcBorders>
              <w:top w:val="nil"/>
              <w:bottom w:val="nil"/>
            </w:tcBorders>
            <w:vAlign w:val="center"/>
          </w:tcPr>
          <w:p w14:paraId="6139E0C0" w14:textId="089EA8D7" w:rsidR="005437FA" w:rsidRPr="00826B36" w:rsidRDefault="005437FA" w:rsidP="00382E34">
            <w:pPr>
              <w:snapToGrid w:val="0"/>
              <w:spacing w:line="360" w:lineRule="auto"/>
              <w:jc w:val="both"/>
              <w:rPr>
                <w:rFonts w:ascii="Book Antiqua" w:hAnsi="Book Antiqua"/>
              </w:rPr>
            </w:pPr>
            <w:r w:rsidRPr="00826B36">
              <w:rPr>
                <w:rFonts w:ascii="Book Antiqua" w:hAnsi="Book Antiqua"/>
              </w:rPr>
              <w:t>14.12 ± 8.45</w:t>
            </w:r>
          </w:p>
        </w:tc>
        <w:tc>
          <w:tcPr>
            <w:tcW w:w="890" w:type="pct"/>
            <w:tcBorders>
              <w:top w:val="nil"/>
              <w:bottom w:val="nil"/>
            </w:tcBorders>
          </w:tcPr>
          <w:p w14:paraId="046FFF12" w14:textId="7AF65BBD" w:rsidR="005437FA" w:rsidRPr="00826B36" w:rsidRDefault="005437FA"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4A988FF4" w14:textId="77777777" w:rsidTr="001436A7">
        <w:trPr>
          <w:trHeight w:val="343"/>
        </w:trPr>
        <w:tc>
          <w:tcPr>
            <w:tcW w:w="857" w:type="pct"/>
            <w:tcBorders>
              <w:top w:val="nil"/>
              <w:bottom w:val="single" w:sz="4" w:space="0" w:color="auto"/>
            </w:tcBorders>
            <w:vAlign w:val="center"/>
          </w:tcPr>
          <w:p w14:paraId="34120355" w14:textId="77777777" w:rsidR="005437FA" w:rsidRPr="00826B36" w:rsidRDefault="005437FA" w:rsidP="00382E34">
            <w:pPr>
              <w:snapToGrid w:val="0"/>
              <w:spacing w:line="360" w:lineRule="auto"/>
              <w:jc w:val="both"/>
              <w:rPr>
                <w:rFonts w:ascii="Book Antiqua" w:hAnsi="Book Antiqua"/>
              </w:rPr>
            </w:pPr>
            <w:r w:rsidRPr="00826B36">
              <w:rPr>
                <w:rFonts w:ascii="Book Antiqua" w:hAnsi="Book Antiqua"/>
              </w:rPr>
              <w:t>Week 6</w:t>
            </w:r>
          </w:p>
        </w:tc>
        <w:tc>
          <w:tcPr>
            <w:tcW w:w="1538" w:type="pct"/>
            <w:tcBorders>
              <w:top w:val="nil"/>
              <w:bottom w:val="single" w:sz="4" w:space="0" w:color="auto"/>
            </w:tcBorders>
            <w:shd w:val="clear" w:color="auto" w:fill="auto"/>
            <w:noWrap/>
            <w:vAlign w:val="center"/>
          </w:tcPr>
          <w:p w14:paraId="3216A1CE" w14:textId="4EBE01CF" w:rsidR="005437FA" w:rsidRPr="00826B36" w:rsidRDefault="005437FA" w:rsidP="00382E34">
            <w:pPr>
              <w:snapToGrid w:val="0"/>
              <w:spacing w:line="360" w:lineRule="auto"/>
              <w:jc w:val="both"/>
              <w:rPr>
                <w:rFonts w:ascii="Book Antiqua" w:hAnsi="Book Antiqua"/>
              </w:rPr>
            </w:pPr>
            <w:r w:rsidRPr="00826B36">
              <w:rPr>
                <w:rFonts w:ascii="Book Antiqua" w:hAnsi="Book Antiqua"/>
              </w:rPr>
              <w:t>20.52 ± 9.31</w:t>
            </w:r>
          </w:p>
        </w:tc>
        <w:tc>
          <w:tcPr>
            <w:tcW w:w="1714" w:type="pct"/>
            <w:tcBorders>
              <w:top w:val="nil"/>
              <w:bottom w:val="single" w:sz="4" w:space="0" w:color="auto"/>
            </w:tcBorders>
            <w:vAlign w:val="center"/>
          </w:tcPr>
          <w:p w14:paraId="294A3215" w14:textId="49BFE798" w:rsidR="005437FA" w:rsidRPr="00826B36" w:rsidRDefault="005437FA" w:rsidP="00382E34">
            <w:pPr>
              <w:snapToGrid w:val="0"/>
              <w:spacing w:line="360" w:lineRule="auto"/>
              <w:jc w:val="both"/>
              <w:rPr>
                <w:rFonts w:ascii="Book Antiqua" w:hAnsi="Book Antiqua"/>
              </w:rPr>
            </w:pPr>
            <w:r w:rsidRPr="00826B36">
              <w:rPr>
                <w:rFonts w:ascii="Book Antiqua" w:hAnsi="Book Antiqua"/>
              </w:rPr>
              <w:t>7.76 ± 6.67</w:t>
            </w:r>
          </w:p>
        </w:tc>
        <w:tc>
          <w:tcPr>
            <w:tcW w:w="890" w:type="pct"/>
            <w:tcBorders>
              <w:top w:val="nil"/>
              <w:bottom w:val="single" w:sz="4" w:space="0" w:color="auto"/>
            </w:tcBorders>
          </w:tcPr>
          <w:p w14:paraId="1E7005BB" w14:textId="582A6396" w:rsidR="005437FA" w:rsidRPr="00826B36" w:rsidRDefault="005437FA"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bl>
    <w:p w14:paraId="774BB107" w14:textId="6D82C90B" w:rsidR="00DA6751" w:rsidRPr="00826B36" w:rsidRDefault="00E5441D" w:rsidP="00382E34">
      <w:pPr>
        <w:snapToGrid w:val="0"/>
        <w:spacing w:line="360" w:lineRule="auto"/>
        <w:jc w:val="both"/>
        <w:rPr>
          <w:rFonts w:ascii="Book Antiqua" w:hAnsi="Book Antiqua"/>
        </w:rPr>
      </w:pPr>
      <w:r w:rsidRPr="00826B36">
        <w:rPr>
          <w:rFonts w:ascii="Book Antiqua" w:hAnsi="Book Antiqua"/>
        </w:rPr>
        <w:t>BLWTG: Biling Weitong Granules.</w:t>
      </w:r>
    </w:p>
    <w:p w14:paraId="2DD34810"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br w:type="page"/>
      </w:r>
    </w:p>
    <w:p w14:paraId="1D8064A8" w14:textId="4F6D6BBC" w:rsidR="00DA6751" w:rsidRPr="00826B36" w:rsidRDefault="00E5441D" w:rsidP="00382E34">
      <w:pPr>
        <w:snapToGrid w:val="0"/>
        <w:spacing w:line="360" w:lineRule="auto"/>
        <w:jc w:val="both"/>
        <w:rPr>
          <w:rFonts w:ascii="Book Antiqua" w:hAnsi="Book Antiqua"/>
          <w:b/>
          <w:bCs/>
        </w:rPr>
      </w:pPr>
      <w:r w:rsidRPr="00826B36">
        <w:rPr>
          <w:rFonts w:ascii="Book Antiqua" w:hAnsi="Book Antiqua"/>
          <w:b/>
          <w:bCs/>
        </w:rPr>
        <w:lastRenderedPageBreak/>
        <w:t xml:space="preserve">Table 7 </w:t>
      </w:r>
      <w:r w:rsidRPr="00826B36">
        <w:rPr>
          <w:rFonts w:ascii="Book Antiqua" w:hAnsi="Book Antiqua"/>
          <w:b/>
          <w:iCs/>
        </w:rPr>
        <w:t>Functional Digestive Disorders Quality of Life Questionnaire</w:t>
      </w:r>
      <w:r w:rsidR="00DA6751" w:rsidRPr="00826B36">
        <w:rPr>
          <w:rFonts w:ascii="Book Antiqua" w:hAnsi="Book Antiqua"/>
          <w:b/>
          <w:bCs/>
        </w:rPr>
        <w:t xml:space="preserve"> total score and scores of different dimensions (6-wk baseline) (mean</w:t>
      </w:r>
      <w:r w:rsidR="000E15E8" w:rsidRPr="00826B36">
        <w:rPr>
          <w:rFonts w:ascii="Book Antiqua" w:hAnsi="Book Antiqua"/>
          <w:b/>
          <w:bCs/>
        </w:rPr>
        <w:t xml:space="preserve"> </w:t>
      </w:r>
      <w:r w:rsidR="00DA6751" w:rsidRPr="00826B36">
        <w:rPr>
          <w:rFonts w:ascii="Book Antiqua" w:hAnsi="Book Antiqua"/>
          <w:b/>
          <w:bCs/>
        </w:rPr>
        <w:sym w:font="Symbol" w:char="F0B1"/>
      </w:r>
      <w:r w:rsidR="000E15E8" w:rsidRPr="00826B36">
        <w:rPr>
          <w:rFonts w:ascii="Book Antiqua" w:hAnsi="Book Antiqua"/>
          <w:b/>
          <w:bCs/>
        </w:rPr>
        <w:t xml:space="preserve"> </w:t>
      </w:r>
      <w:r w:rsidRPr="00826B36">
        <w:rPr>
          <w:rFonts w:ascii="Book Antiqua" w:hAnsi="Book Antiqua"/>
          <w:b/>
          <w:bCs/>
        </w:rPr>
        <w:t>SD) in a full analysis set</w:t>
      </w:r>
    </w:p>
    <w:tbl>
      <w:tblPr>
        <w:tblW w:w="4971" w:type="pct"/>
        <w:tblInd w:w="-5" w:type="dxa"/>
        <w:tblBorders>
          <w:top w:val="single" w:sz="4" w:space="0" w:color="auto"/>
          <w:bottom w:val="single" w:sz="4" w:space="0" w:color="auto"/>
        </w:tblBorders>
        <w:tblLook w:val="04A0" w:firstRow="1" w:lastRow="0" w:firstColumn="1" w:lastColumn="0" w:noHBand="0" w:noVBand="1"/>
      </w:tblPr>
      <w:tblGrid>
        <w:gridCol w:w="3982"/>
        <w:gridCol w:w="3215"/>
        <w:gridCol w:w="3204"/>
        <w:gridCol w:w="2699"/>
      </w:tblGrid>
      <w:tr w:rsidR="00E5441D" w:rsidRPr="00826B36" w14:paraId="2BC89C13" w14:textId="77777777" w:rsidTr="001436A7">
        <w:trPr>
          <w:trHeight w:val="236"/>
        </w:trPr>
        <w:tc>
          <w:tcPr>
            <w:tcW w:w="1520" w:type="pct"/>
            <w:tcBorders>
              <w:top w:val="single" w:sz="4" w:space="0" w:color="auto"/>
              <w:bottom w:val="single" w:sz="4" w:space="0" w:color="auto"/>
            </w:tcBorders>
            <w:shd w:val="clear" w:color="auto" w:fill="auto"/>
            <w:noWrap/>
            <w:vAlign w:val="center"/>
          </w:tcPr>
          <w:p w14:paraId="61A24883" w14:textId="77777777" w:rsidR="00DA6751" w:rsidRPr="00826B36" w:rsidRDefault="00DA6751" w:rsidP="00382E34">
            <w:pPr>
              <w:snapToGrid w:val="0"/>
              <w:spacing w:line="360" w:lineRule="auto"/>
              <w:jc w:val="both"/>
              <w:rPr>
                <w:rFonts w:ascii="Book Antiqua" w:hAnsi="Book Antiqua"/>
                <w:b/>
                <w:bCs/>
              </w:rPr>
            </w:pPr>
          </w:p>
        </w:tc>
        <w:tc>
          <w:tcPr>
            <w:tcW w:w="1227" w:type="pct"/>
            <w:tcBorders>
              <w:top w:val="single" w:sz="4" w:space="0" w:color="auto"/>
              <w:bottom w:val="single" w:sz="4" w:space="0" w:color="auto"/>
            </w:tcBorders>
            <w:shd w:val="clear" w:color="auto" w:fill="auto"/>
            <w:noWrap/>
            <w:vAlign w:val="center"/>
          </w:tcPr>
          <w:p w14:paraId="796231BF" w14:textId="5CE9073A"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Placebo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120</w:t>
            </w:r>
          </w:p>
        </w:tc>
        <w:tc>
          <w:tcPr>
            <w:tcW w:w="1223" w:type="pct"/>
            <w:tcBorders>
              <w:top w:val="single" w:sz="4" w:space="0" w:color="auto"/>
              <w:bottom w:val="single" w:sz="4" w:space="0" w:color="auto"/>
            </w:tcBorders>
            <w:vAlign w:val="center"/>
          </w:tcPr>
          <w:p w14:paraId="03E21A6E" w14:textId="5D15E0FE"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BLWTG group</w:t>
            </w:r>
            <w:r w:rsidR="00E5441D" w:rsidRPr="00826B36">
              <w:rPr>
                <w:rFonts w:ascii="Book Antiqua" w:hAnsi="Book Antiqua"/>
                <w:b/>
                <w:bCs/>
              </w:rPr>
              <w:t xml:space="preserve">, </w:t>
            </w:r>
            <w:r w:rsidRPr="00826B36">
              <w:rPr>
                <w:rFonts w:ascii="Book Antiqua" w:hAnsi="Book Antiqua"/>
                <w:b/>
                <w:bCs/>
                <w:i/>
                <w:iCs/>
              </w:rPr>
              <w:t xml:space="preserve">n </w:t>
            </w:r>
            <w:r w:rsidRPr="00826B36">
              <w:rPr>
                <w:rFonts w:ascii="Book Antiqua" w:hAnsi="Book Antiqua"/>
                <w:b/>
                <w:bCs/>
              </w:rPr>
              <w:t>= 118</w:t>
            </w:r>
          </w:p>
        </w:tc>
        <w:tc>
          <w:tcPr>
            <w:tcW w:w="1030" w:type="pct"/>
            <w:tcBorders>
              <w:top w:val="single" w:sz="4" w:space="0" w:color="auto"/>
              <w:bottom w:val="single" w:sz="4" w:space="0" w:color="auto"/>
            </w:tcBorders>
            <w:vAlign w:val="center"/>
          </w:tcPr>
          <w:p w14:paraId="141CB140" w14:textId="05F67BB9"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i/>
              </w:rPr>
              <w:t>P</w:t>
            </w:r>
            <w:r w:rsidRPr="00826B36">
              <w:rPr>
                <w:rFonts w:ascii="Book Antiqua" w:hAnsi="Book Antiqua"/>
                <w:b/>
                <w:bCs/>
              </w:rPr>
              <w:t xml:space="preserve"> </w:t>
            </w:r>
            <w:r w:rsidR="000E15E8" w:rsidRPr="00826B36">
              <w:rPr>
                <w:rFonts w:ascii="Book Antiqua" w:hAnsi="Book Antiqua"/>
                <w:b/>
                <w:bCs/>
              </w:rPr>
              <w:t>value</w:t>
            </w:r>
          </w:p>
        </w:tc>
      </w:tr>
      <w:tr w:rsidR="00E5441D" w:rsidRPr="00826B36" w14:paraId="77142CD8" w14:textId="77777777" w:rsidTr="001436A7">
        <w:trPr>
          <w:trHeight w:val="236"/>
        </w:trPr>
        <w:tc>
          <w:tcPr>
            <w:tcW w:w="1520" w:type="pct"/>
            <w:tcBorders>
              <w:top w:val="single" w:sz="4" w:space="0" w:color="auto"/>
            </w:tcBorders>
            <w:vAlign w:val="center"/>
          </w:tcPr>
          <w:p w14:paraId="4A1844BE"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Total score</w:t>
            </w:r>
          </w:p>
        </w:tc>
        <w:tc>
          <w:tcPr>
            <w:tcW w:w="1227" w:type="pct"/>
            <w:tcBorders>
              <w:top w:val="single" w:sz="4" w:space="0" w:color="auto"/>
            </w:tcBorders>
            <w:shd w:val="clear" w:color="auto" w:fill="auto"/>
            <w:noWrap/>
            <w:vAlign w:val="center"/>
          </w:tcPr>
          <w:p w14:paraId="2011FD93" w14:textId="6CA3F4A0" w:rsidR="00DA6751" w:rsidRPr="00826B36" w:rsidRDefault="00DA6751" w:rsidP="00382E34">
            <w:pPr>
              <w:snapToGrid w:val="0"/>
              <w:spacing w:line="360" w:lineRule="auto"/>
              <w:jc w:val="both"/>
              <w:rPr>
                <w:rFonts w:ascii="Book Antiqua" w:hAnsi="Book Antiqua"/>
              </w:rPr>
            </w:pPr>
            <w:r w:rsidRPr="00826B36">
              <w:rPr>
                <w:rFonts w:ascii="Book Antiqua" w:hAnsi="Book Antiqua"/>
              </w:rPr>
              <w:t>3.93</w:t>
            </w:r>
            <w:r w:rsidR="000E15E8" w:rsidRPr="00826B36">
              <w:rPr>
                <w:rFonts w:ascii="Book Antiqua" w:hAnsi="Book Antiqua"/>
              </w:rPr>
              <w:t xml:space="preserve"> ± 14.78</w:t>
            </w:r>
          </w:p>
        </w:tc>
        <w:tc>
          <w:tcPr>
            <w:tcW w:w="1223" w:type="pct"/>
            <w:tcBorders>
              <w:top w:val="single" w:sz="4" w:space="0" w:color="auto"/>
            </w:tcBorders>
            <w:vAlign w:val="center"/>
          </w:tcPr>
          <w:p w14:paraId="6D39ADFE" w14:textId="59B86B5E" w:rsidR="00DA6751" w:rsidRPr="00826B36" w:rsidRDefault="00DA6751" w:rsidP="00382E34">
            <w:pPr>
              <w:snapToGrid w:val="0"/>
              <w:spacing w:line="360" w:lineRule="auto"/>
              <w:jc w:val="both"/>
              <w:rPr>
                <w:rFonts w:ascii="Book Antiqua" w:hAnsi="Book Antiqua"/>
              </w:rPr>
            </w:pPr>
            <w:r w:rsidRPr="00826B36">
              <w:rPr>
                <w:rFonts w:ascii="Book Antiqua" w:hAnsi="Book Antiqua"/>
              </w:rPr>
              <w:t>20.14</w:t>
            </w:r>
            <w:r w:rsidR="000E15E8" w:rsidRPr="00826B36">
              <w:rPr>
                <w:rFonts w:ascii="Book Antiqua" w:hAnsi="Book Antiqua"/>
              </w:rPr>
              <w:t xml:space="preserve"> ± 15.7</w:t>
            </w:r>
          </w:p>
        </w:tc>
        <w:tc>
          <w:tcPr>
            <w:tcW w:w="1030" w:type="pct"/>
            <w:tcBorders>
              <w:top w:val="single" w:sz="4" w:space="0" w:color="auto"/>
            </w:tcBorders>
          </w:tcPr>
          <w:p w14:paraId="58D4CEF3" w14:textId="3EF11FD0"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706D4121" w14:textId="77777777" w:rsidTr="001436A7">
        <w:trPr>
          <w:trHeight w:val="236"/>
        </w:trPr>
        <w:tc>
          <w:tcPr>
            <w:tcW w:w="1520" w:type="pct"/>
            <w:shd w:val="clear" w:color="auto" w:fill="auto"/>
            <w:noWrap/>
            <w:vAlign w:val="center"/>
          </w:tcPr>
          <w:p w14:paraId="5C09623D"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Daily activities</w:t>
            </w:r>
          </w:p>
        </w:tc>
        <w:tc>
          <w:tcPr>
            <w:tcW w:w="1227" w:type="pct"/>
            <w:shd w:val="clear" w:color="auto" w:fill="auto"/>
            <w:noWrap/>
            <w:vAlign w:val="center"/>
          </w:tcPr>
          <w:p w14:paraId="6F0A9D17" w14:textId="568EA4C4" w:rsidR="00DA6751" w:rsidRPr="00826B36" w:rsidRDefault="000E15E8" w:rsidP="00382E34">
            <w:pPr>
              <w:snapToGrid w:val="0"/>
              <w:spacing w:line="360" w:lineRule="auto"/>
              <w:jc w:val="both"/>
              <w:rPr>
                <w:rFonts w:ascii="Book Antiqua" w:hAnsi="Book Antiqua"/>
              </w:rPr>
            </w:pPr>
            <w:r w:rsidRPr="00826B36">
              <w:rPr>
                <w:rFonts w:ascii="Book Antiqua" w:hAnsi="Book Antiqua"/>
              </w:rPr>
              <w:t>4.72 ± 18.61</w:t>
            </w:r>
          </w:p>
        </w:tc>
        <w:tc>
          <w:tcPr>
            <w:tcW w:w="1223" w:type="pct"/>
            <w:vAlign w:val="center"/>
          </w:tcPr>
          <w:p w14:paraId="053980E2" w14:textId="2B9B8442" w:rsidR="00DA6751" w:rsidRPr="00826B36" w:rsidRDefault="00DA6751" w:rsidP="00382E34">
            <w:pPr>
              <w:snapToGrid w:val="0"/>
              <w:spacing w:line="360" w:lineRule="auto"/>
              <w:jc w:val="both"/>
              <w:rPr>
                <w:rFonts w:ascii="Book Antiqua" w:hAnsi="Book Antiqua"/>
              </w:rPr>
            </w:pPr>
            <w:r w:rsidRPr="00826B36">
              <w:rPr>
                <w:rFonts w:ascii="Book Antiqua" w:hAnsi="Book Antiqua"/>
              </w:rPr>
              <w:t>19.58</w:t>
            </w:r>
            <w:r w:rsidR="000E15E8" w:rsidRPr="00826B36">
              <w:rPr>
                <w:rFonts w:ascii="Book Antiqua" w:hAnsi="Book Antiqua"/>
              </w:rPr>
              <w:t xml:space="preserve"> ± 19.16</w:t>
            </w:r>
          </w:p>
        </w:tc>
        <w:tc>
          <w:tcPr>
            <w:tcW w:w="1030" w:type="pct"/>
          </w:tcPr>
          <w:p w14:paraId="0A120598" w14:textId="518D9099"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7E17372F" w14:textId="77777777" w:rsidTr="001436A7">
        <w:trPr>
          <w:trHeight w:val="509"/>
        </w:trPr>
        <w:tc>
          <w:tcPr>
            <w:tcW w:w="1520" w:type="pct"/>
            <w:shd w:val="clear" w:color="auto" w:fill="auto"/>
            <w:noWrap/>
            <w:vAlign w:val="center"/>
          </w:tcPr>
          <w:p w14:paraId="2A686F93"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Anxiety</w:t>
            </w:r>
          </w:p>
        </w:tc>
        <w:tc>
          <w:tcPr>
            <w:tcW w:w="1227" w:type="pct"/>
            <w:shd w:val="clear" w:color="auto" w:fill="auto"/>
            <w:noWrap/>
            <w:vAlign w:val="center"/>
          </w:tcPr>
          <w:p w14:paraId="038D1321" w14:textId="5E21D9D9" w:rsidR="00DA6751" w:rsidRPr="00826B36" w:rsidRDefault="00DA6751" w:rsidP="00382E34">
            <w:pPr>
              <w:snapToGrid w:val="0"/>
              <w:spacing w:line="360" w:lineRule="auto"/>
              <w:jc w:val="both"/>
              <w:rPr>
                <w:rFonts w:ascii="Book Antiqua" w:hAnsi="Book Antiqua"/>
              </w:rPr>
            </w:pPr>
            <w:r w:rsidRPr="00826B36">
              <w:rPr>
                <w:rFonts w:ascii="Book Antiqua" w:hAnsi="Book Antiqua"/>
              </w:rPr>
              <w:t>6.42</w:t>
            </w:r>
            <w:r w:rsidR="000E15E8" w:rsidRPr="00826B36">
              <w:rPr>
                <w:rFonts w:ascii="Book Antiqua" w:hAnsi="Book Antiqua"/>
              </w:rPr>
              <w:t xml:space="preserve"> ± 22.51</w:t>
            </w:r>
          </w:p>
        </w:tc>
        <w:tc>
          <w:tcPr>
            <w:tcW w:w="1223" w:type="pct"/>
            <w:vAlign w:val="center"/>
          </w:tcPr>
          <w:p w14:paraId="5623795B" w14:textId="50D4894D" w:rsidR="00DA6751" w:rsidRPr="00826B36" w:rsidRDefault="00DA6751" w:rsidP="00382E34">
            <w:pPr>
              <w:snapToGrid w:val="0"/>
              <w:spacing w:line="360" w:lineRule="auto"/>
              <w:jc w:val="both"/>
              <w:rPr>
                <w:rFonts w:ascii="Book Antiqua" w:hAnsi="Book Antiqua"/>
              </w:rPr>
            </w:pPr>
            <w:r w:rsidRPr="00826B36">
              <w:rPr>
                <w:rFonts w:ascii="Book Antiqua" w:hAnsi="Book Antiqua"/>
              </w:rPr>
              <w:t>25.24</w:t>
            </w:r>
            <w:r w:rsidR="000E15E8" w:rsidRPr="00826B36">
              <w:rPr>
                <w:rFonts w:ascii="Book Antiqua" w:hAnsi="Book Antiqua"/>
              </w:rPr>
              <w:t xml:space="preserve"> ± 21.49</w:t>
            </w:r>
          </w:p>
        </w:tc>
        <w:tc>
          <w:tcPr>
            <w:tcW w:w="1030" w:type="pct"/>
          </w:tcPr>
          <w:p w14:paraId="29F383E2" w14:textId="28AB5FF9"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6C627CFA" w14:textId="77777777" w:rsidTr="001436A7">
        <w:trPr>
          <w:trHeight w:val="509"/>
        </w:trPr>
        <w:tc>
          <w:tcPr>
            <w:tcW w:w="1520" w:type="pct"/>
            <w:shd w:val="clear" w:color="auto" w:fill="auto"/>
            <w:noWrap/>
            <w:vAlign w:val="center"/>
          </w:tcPr>
          <w:p w14:paraId="5BAD0E38"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Diet</w:t>
            </w:r>
          </w:p>
        </w:tc>
        <w:tc>
          <w:tcPr>
            <w:tcW w:w="1227" w:type="pct"/>
            <w:shd w:val="clear" w:color="auto" w:fill="auto"/>
            <w:noWrap/>
            <w:vAlign w:val="center"/>
          </w:tcPr>
          <w:p w14:paraId="190755D5" w14:textId="06E7966C" w:rsidR="00DA6751" w:rsidRPr="00826B36" w:rsidRDefault="00DA6751" w:rsidP="00382E34">
            <w:pPr>
              <w:snapToGrid w:val="0"/>
              <w:spacing w:line="360" w:lineRule="auto"/>
              <w:jc w:val="both"/>
              <w:rPr>
                <w:rFonts w:ascii="Book Antiqua" w:hAnsi="Book Antiqua"/>
              </w:rPr>
            </w:pPr>
            <w:r w:rsidRPr="00826B36">
              <w:rPr>
                <w:rFonts w:ascii="Book Antiqua" w:hAnsi="Book Antiqua"/>
              </w:rPr>
              <w:t>11.77</w:t>
            </w:r>
            <w:r w:rsidR="000E15E8" w:rsidRPr="00826B36">
              <w:rPr>
                <w:rFonts w:ascii="Book Antiqua" w:hAnsi="Book Antiqua"/>
              </w:rPr>
              <w:t xml:space="preserve"> ± 74.07</w:t>
            </w:r>
          </w:p>
        </w:tc>
        <w:tc>
          <w:tcPr>
            <w:tcW w:w="1223" w:type="pct"/>
            <w:vAlign w:val="center"/>
          </w:tcPr>
          <w:p w14:paraId="49749DE7" w14:textId="0D355AE3" w:rsidR="00DA6751" w:rsidRPr="00826B36" w:rsidRDefault="00DA6751" w:rsidP="00382E34">
            <w:pPr>
              <w:snapToGrid w:val="0"/>
              <w:spacing w:line="360" w:lineRule="auto"/>
              <w:jc w:val="both"/>
              <w:rPr>
                <w:rFonts w:ascii="Book Antiqua" w:hAnsi="Book Antiqua"/>
              </w:rPr>
            </w:pPr>
            <w:r w:rsidRPr="00826B36">
              <w:rPr>
                <w:rFonts w:ascii="Book Antiqua" w:hAnsi="Book Antiqua"/>
              </w:rPr>
              <w:t>20.51</w:t>
            </w:r>
            <w:r w:rsidR="000E15E8" w:rsidRPr="00826B36">
              <w:rPr>
                <w:rFonts w:ascii="Book Antiqua" w:hAnsi="Book Antiqua"/>
              </w:rPr>
              <w:t xml:space="preserve"> ± 20.59</w:t>
            </w:r>
          </w:p>
        </w:tc>
        <w:tc>
          <w:tcPr>
            <w:tcW w:w="1030" w:type="pct"/>
          </w:tcPr>
          <w:p w14:paraId="19DA7260"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0.2498</w:t>
            </w:r>
          </w:p>
        </w:tc>
      </w:tr>
      <w:tr w:rsidR="00E5441D" w:rsidRPr="00826B36" w14:paraId="6B4D6DBC" w14:textId="77777777" w:rsidTr="001436A7">
        <w:trPr>
          <w:trHeight w:val="236"/>
        </w:trPr>
        <w:tc>
          <w:tcPr>
            <w:tcW w:w="1520" w:type="pct"/>
            <w:shd w:val="clear" w:color="auto" w:fill="auto"/>
            <w:noWrap/>
            <w:vAlign w:val="center"/>
          </w:tcPr>
          <w:p w14:paraId="19617431"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Sleep</w:t>
            </w:r>
          </w:p>
        </w:tc>
        <w:tc>
          <w:tcPr>
            <w:tcW w:w="1227" w:type="pct"/>
            <w:shd w:val="clear" w:color="auto" w:fill="auto"/>
            <w:noWrap/>
            <w:vAlign w:val="center"/>
          </w:tcPr>
          <w:p w14:paraId="4AB32888" w14:textId="0EA24DD6" w:rsidR="00DA6751" w:rsidRPr="00826B36" w:rsidRDefault="00DA6751" w:rsidP="00382E34">
            <w:pPr>
              <w:snapToGrid w:val="0"/>
              <w:spacing w:line="360" w:lineRule="auto"/>
              <w:jc w:val="both"/>
              <w:rPr>
                <w:rFonts w:ascii="Book Antiqua" w:hAnsi="Book Antiqua"/>
              </w:rPr>
            </w:pPr>
            <w:r w:rsidRPr="00826B36">
              <w:rPr>
                <w:rFonts w:ascii="Book Antiqua" w:hAnsi="Book Antiqua"/>
              </w:rPr>
              <w:t>1.06</w:t>
            </w:r>
            <w:r w:rsidR="000E15E8" w:rsidRPr="00826B36">
              <w:rPr>
                <w:rFonts w:ascii="Book Antiqua" w:hAnsi="Book Antiqua"/>
              </w:rPr>
              <w:t xml:space="preserve"> ± 18.34</w:t>
            </w:r>
          </w:p>
        </w:tc>
        <w:tc>
          <w:tcPr>
            <w:tcW w:w="1223" w:type="pct"/>
            <w:vAlign w:val="center"/>
          </w:tcPr>
          <w:p w14:paraId="5626D41A" w14:textId="7E98DA50" w:rsidR="00DA6751" w:rsidRPr="00826B36" w:rsidRDefault="00DA6751" w:rsidP="00382E34">
            <w:pPr>
              <w:snapToGrid w:val="0"/>
              <w:spacing w:line="360" w:lineRule="auto"/>
              <w:jc w:val="both"/>
              <w:rPr>
                <w:rFonts w:ascii="Book Antiqua" w:hAnsi="Book Antiqua"/>
              </w:rPr>
            </w:pPr>
            <w:r w:rsidRPr="00826B36">
              <w:rPr>
                <w:rFonts w:ascii="Book Antiqua" w:hAnsi="Book Antiqua"/>
              </w:rPr>
              <w:t>19.1</w:t>
            </w:r>
            <w:r w:rsidR="000E15E8" w:rsidRPr="00826B36">
              <w:rPr>
                <w:rFonts w:ascii="Book Antiqua" w:hAnsi="Book Antiqua"/>
              </w:rPr>
              <w:t xml:space="preserve"> ± </w:t>
            </w:r>
            <w:r w:rsidRPr="00826B36">
              <w:rPr>
                <w:rFonts w:ascii="Book Antiqua" w:hAnsi="Book Antiqua"/>
              </w:rPr>
              <w:t>20.27</w:t>
            </w:r>
          </w:p>
        </w:tc>
        <w:tc>
          <w:tcPr>
            <w:tcW w:w="1030" w:type="pct"/>
          </w:tcPr>
          <w:p w14:paraId="2AA3DC76" w14:textId="297FD8C2"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13F1EE8E" w14:textId="77777777" w:rsidTr="001436A7">
        <w:trPr>
          <w:trHeight w:val="236"/>
        </w:trPr>
        <w:tc>
          <w:tcPr>
            <w:tcW w:w="1520" w:type="pct"/>
            <w:shd w:val="clear" w:color="auto" w:fill="auto"/>
            <w:noWrap/>
            <w:vAlign w:val="center"/>
          </w:tcPr>
          <w:p w14:paraId="1477C175"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Discomfort</w:t>
            </w:r>
          </w:p>
        </w:tc>
        <w:tc>
          <w:tcPr>
            <w:tcW w:w="1227" w:type="pct"/>
            <w:shd w:val="clear" w:color="auto" w:fill="auto"/>
            <w:noWrap/>
            <w:vAlign w:val="center"/>
          </w:tcPr>
          <w:p w14:paraId="5145583B" w14:textId="61404EA3" w:rsidR="00DA6751" w:rsidRPr="00826B36" w:rsidRDefault="00DA6751" w:rsidP="00382E34">
            <w:pPr>
              <w:snapToGrid w:val="0"/>
              <w:spacing w:line="360" w:lineRule="auto"/>
              <w:jc w:val="both"/>
              <w:rPr>
                <w:rFonts w:ascii="Book Antiqua" w:hAnsi="Book Antiqua"/>
              </w:rPr>
            </w:pPr>
            <w:r w:rsidRPr="00826B36">
              <w:rPr>
                <w:rFonts w:ascii="Book Antiqua" w:hAnsi="Book Antiqua"/>
              </w:rPr>
              <w:t>4.86</w:t>
            </w:r>
            <w:r w:rsidR="000E15E8" w:rsidRPr="00826B36">
              <w:rPr>
                <w:rFonts w:ascii="Book Antiqua" w:hAnsi="Book Antiqua"/>
              </w:rPr>
              <w:t xml:space="preserve"> ± 17.34</w:t>
            </w:r>
          </w:p>
        </w:tc>
        <w:tc>
          <w:tcPr>
            <w:tcW w:w="1223" w:type="pct"/>
            <w:vAlign w:val="center"/>
          </w:tcPr>
          <w:p w14:paraId="6C56A825" w14:textId="76213198" w:rsidR="00DA6751" w:rsidRPr="00826B36" w:rsidRDefault="00DA6751" w:rsidP="00382E34">
            <w:pPr>
              <w:snapToGrid w:val="0"/>
              <w:spacing w:line="360" w:lineRule="auto"/>
              <w:jc w:val="both"/>
              <w:rPr>
                <w:rFonts w:ascii="Book Antiqua" w:hAnsi="Book Antiqua"/>
              </w:rPr>
            </w:pPr>
            <w:r w:rsidRPr="00826B36">
              <w:rPr>
                <w:rFonts w:ascii="Book Antiqua" w:hAnsi="Book Antiqua"/>
              </w:rPr>
              <w:t>21.46</w:t>
            </w:r>
            <w:r w:rsidR="000E15E8" w:rsidRPr="00826B36">
              <w:rPr>
                <w:rFonts w:ascii="Book Antiqua" w:hAnsi="Book Antiqua"/>
              </w:rPr>
              <w:t xml:space="preserve"> ± 18.15</w:t>
            </w:r>
          </w:p>
        </w:tc>
        <w:tc>
          <w:tcPr>
            <w:tcW w:w="1030" w:type="pct"/>
            <w:vAlign w:val="center"/>
          </w:tcPr>
          <w:p w14:paraId="537D960A" w14:textId="5904D583"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36C3CB35" w14:textId="77777777" w:rsidTr="001436A7">
        <w:trPr>
          <w:trHeight w:val="236"/>
        </w:trPr>
        <w:tc>
          <w:tcPr>
            <w:tcW w:w="1520" w:type="pct"/>
            <w:shd w:val="clear" w:color="auto" w:fill="auto"/>
            <w:noWrap/>
            <w:vAlign w:val="center"/>
          </w:tcPr>
          <w:p w14:paraId="435966CC"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Coping with disease</w:t>
            </w:r>
          </w:p>
        </w:tc>
        <w:tc>
          <w:tcPr>
            <w:tcW w:w="1227" w:type="pct"/>
            <w:shd w:val="clear" w:color="auto" w:fill="auto"/>
            <w:noWrap/>
            <w:vAlign w:val="center"/>
          </w:tcPr>
          <w:p w14:paraId="57C97633" w14:textId="09D79580" w:rsidR="00DA6751" w:rsidRPr="00826B36" w:rsidRDefault="00DA6751" w:rsidP="00382E34">
            <w:pPr>
              <w:snapToGrid w:val="0"/>
              <w:spacing w:line="360" w:lineRule="auto"/>
              <w:jc w:val="both"/>
              <w:rPr>
                <w:rFonts w:ascii="Book Antiqua" w:hAnsi="Book Antiqua"/>
              </w:rPr>
            </w:pPr>
            <w:r w:rsidRPr="00826B36">
              <w:rPr>
                <w:rFonts w:ascii="Book Antiqua" w:hAnsi="Book Antiqua"/>
              </w:rPr>
              <w:t>0.45</w:t>
            </w:r>
            <w:r w:rsidR="000E15E8" w:rsidRPr="00826B36">
              <w:rPr>
                <w:rFonts w:ascii="Book Antiqua" w:hAnsi="Book Antiqua"/>
              </w:rPr>
              <w:t xml:space="preserve"> ± 17.28</w:t>
            </w:r>
          </w:p>
        </w:tc>
        <w:tc>
          <w:tcPr>
            <w:tcW w:w="1223" w:type="pct"/>
            <w:vAlign w:val="center"/>
          </w:tcPr>
          <w:p w14:paraId="66C8776A" w14:textId="7325810C" w:rsidR="00DA6751" w:rsidRPr="00826B36" w:rsidRDefault="00DA6751" w:rsidP="00382E34">
            <w:pPr>
              <w:snapToGrid w:val="0"/>
              <w:spacing w:line="360" w:lineRule="auto"/>
              <w:jc w:val="both"/>
              <w:rPr>
                <w:rFonts w:ascii="Book Antiqua" w:hAnsi="Book Antiqua"/>
              </w:rPr>
            </w:pPr>
            <w:r w:rsidRPr="00826B36">
              <w:rPr>
                <w:rFonts w:ascii="Book Antiqua" w:hAnsi="Book Antiqua"/>
              </w:rPr>
              <w:t>15.13</w:t>
            </w:r>
            <w:r w:rsidR="000E15E8" w:rsidRPr="00826B36">
              <w:rPr>
                <w:rFonts w:ascii="Book Antiqua" w:hAnsi="Book Antiqua"/>
              </w:rPr>
              <w:t xml:space="preserve"> ± 18.72</w:t>
            </w:r>
          </w:p>
        </w:tc>
        <w:tc>
          <w:tcPr>
            <w:tcW w:w="1030" w:type="pct"/>
          </w:tcPr>
          <w:p w14:paraId="339A0522" w14:textId="1697CF9F"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32FB9C5C" w14:textId="77777777" w:rsidTr="001436A7">
        <w:trPr>
          <w:trHeight w:val="236"/>
        </w:trPr>
        <w:tc>
          <w:tcPr>
            <w:tcW w:w="1520" w:type="pct"/>
            <w:shd w:val="clear" w:color="auto" w:fill="auto"/>
            <w:noWrap/>
            <w:vAlign w:val="center"/>
          </w:tcPr>
          <w:p w14:paraId="105792A3"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Control of disease</w:t>
            </w:r>
          </w:p>
        </w:tc>
        <w:tc>
          <w:tcPr>
            <w:tcW w:w="1227" w:type="pct"/>
            <w:shd w:val="clear" w:color="auto" w:fill="auto"/>
            <w:noWrap/>
            <w:vAlign w:val="center"/>
          </w:tcPr>
          <w:p w14:paraId="0AA13DA7" w14:textId="3E978C52" w:rsidR="00DA6751" w:rsidRPr="00826B36" w:rsidRDefault="00DA6751" w:rsidP="00382E34">
            <w:pPr>
              <w:snapToGrid w:val="0"/>
              <w:spacing w:line="360" w:lineRule="auto"/>
              <w:jc w:val="both"/>
              <w:rPr>
                <w:rFonts w:ascii="Book Antiqua" w:hAnsi="Book Antiqua"/>
              </w:rPr>
            </w:pPr>
            <w:r w:rsidRPr="00826B36">
              <w:rPr>
                <w:rFonts w:ascii="Book Antiqua" w:hAnsi="Book Antiqua"/>
              </w:rPr>
              <w:t>6.45</w:t>
            </w:r>
            <w:r w:rsidR="000E15E8" w:rsidRPr="00826B36">
              <w:rPr>
                <w:rFonts w:ascii="Book Antiqua" w:hAnsi="Book Antiqua"/>
              </w:rPr>
              <w:t xml:space="preserve"> ± 23.65</w:t>
            </w:r>
          </w:p>
        </w:tc>
        <w:tc>
          <w:tcPr>
            <w:tcW w:w="1223" w:type="pct"/>
            <w:vAlign w:val="center"/>
          </w:tcPr>
          <w:p w14:paraId="66C6D940" w14:textId="0BEF52C4" w:rsidR="00DA6751" w:rsidRPr="00826B36" w:rsidRDefault="00DA6751" w:rsidP="00382E34">
            <w:pPr>
              <w:snapToGrid w:val="0"/>
              <w:spacing w:line="360" w:lineRule="auto"/>
              <w:jc w:val="both"/>
              <w:rPr>
                <w:rFonts w:ascii="Book Antiqua" w:hAnsi="Book Antiqua"/>
              </w:rPr>
            </w:pPr>
            <w:r w:rsidRPr="00826B36">
              <w:rPr>
                <w:rFonts w:ascii="Book Antiqua" w:hAnsi="Book Antiqua"/>
              </w:rPr>
              <w:t>23.62</w:t>
            </w:r>
            <w:r w:rsidR="000E15E8" w:rsidRPr="00826B36">
              <w:rPr>
                <w:rFonts w:ascii="Book Antiqua" w:hAnsi="Book Antiqua"/>
              </w:rPr>
              <w:t xml:space="preserve"> ± 25.25</w:t>
            </w:r>
          </w:p>
        </w:tc>
        <w:tc>
          <w:tcPr>
            <w:tcW w:w="1030" w:type="pct"/>
          </w:tcPr>
          <w:p w14:paraId="7589652E" w14:textId="6D3B4A21" w:rsidR="00DA6751" w:rsidRPr="00826B36" w:rsidRDefault="00DA6751" w:rsidP="00382E34">
            <w:pPr>
              <w:snapToGrid w:val="0"/>
              <w:spacing w:line="360" w:lineRule="auto"/>
              <w:jc w:val="both"/>
              <w:rPr>
                <w:rFonts w:ascii="Book Antiqua" w:hAnsi="Book Antiqua"/>
              </w:rPr>
            </w:pPr>
            <w:r w:rsidRPr="00826B36">
              <w:rPr>
                <w:rFonts w:ascii="Book Antiqua" w:hAnsi="Book Antiqua"/>
              </w:rPr>
              <w:t>&lt;</w:t>
            </w:r>
            <w:r w:rsidR="00B15B93" w:rsidRPr="00826B36">
              <w:rPr>
                <w:rFonts w:ascii="Book Antiqua" w:hAnsi="Book Antiqua"/>
              </w:rPr>
              <w:t xml:space="preserve"> </w:t>
            </w:r>
            <w:r w:rsidRPr="00826B36">
              <w:rPr>
                <w:rFonts w:ascii="Book Antiqua" w:hAnsi="Book Antiqua"/>
              </w:rPr>
              <w:t>0.0001</w:t>
            </w:r>
          </w:p>
        </w:tc>
      </w:tr>
      <w:tr w:rsidR="00E5441D" w:rsidRPr="00826B36" w14:paraId="7A64E81B" w14:textId="77777777" w:rsidTr="001436A7">
        <w:trPr>
          <w:trHeight w:val="236"/>
        </w:trPr>
        <w:tc>
          <w:tcPr>
            <w:tcW w:w="1520" w:type="pct"/>
            <w:shd w:val="clear" w:color="auto" w:fill="auto"/>
            <w:noWrap/>
            <w:vAlign w:val="center"/>
          </w:tcPr>
          <w:p w14:paraId="79AA38A1"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Stress</w:t>
            </w:r>
          </w:p>
        </w:tc>
        <w:tc>
          <w:tcPr>
            <w:tcW w:w="1227" w:type="pct"/>
            <w:shd w:val="clear" w:color="auto" w:fill="auto"/>
            <w:noWrap/>
            <w:vAlign w:val="center"/>
          </w:tcPr>
          <w:p w14:paraId="124B7612" w14:textId="2AB1CB13" w:rsidR="00DA6751" w:rsidRPr="00826B36" w:rsidRDefault="00DA6751" w:rsidP="00382E34">
            <w:pPr>
              <w:snapToGrid w:val="0"/>
              <w:spacing w:line="360" w:lineRule="auto"/>
              <w:jc w:val="both"/>
              <w:rPr>
                <w:rFonts w:ascii="Book Antiqua" w:hAnsi="Book Antiqua"/>
              </w:rPr>
            </w:pPr>
            <w:r w:rsidRPr="00826B36">
              <w:rPr>
                <w:rFonts w:ascii="Book Antiqua" w:hAnsi="Book Antiqua"/>
              </w:rPr>
              <w:t>7.03</w:t>
            </w:r>
            <w:r w:rsidR="000E15E8" w:rsidRPr="00826B36">
              <w:rPr>
                <w:rFonts w:ascii="Book Antiqua" w:hAnsi="Book Antiqua"/>
              </w:rPr>
              <w:t xml:space="preserve"> ± 23.5</w:t>
            </w:r>
          </w:p>
        </w:tc>
        <w:tc>
          <w:tcPr>
            <w:tcW w:w="1223" w:type="pct"/>
            <w:vAlign w:val="center"/>
          </w:tcPr>
          <w:p w14:paraId="73FD547F" w14:textId="7F81718F" w:rsidR="00DA6751" w:rsidRPr="00826B36" w:rsidRDefault="00DA6751" w:rsidP="00382E34">
            <w:pPr>
              <w:snapToGrid w:val="0"/>
              <w:spacing w:line="360" w:lineRule="auto"/>
              <w:jc w:val="both"/>
              <w:rPr>
                <w:rFonts w:ascii="Book Antiqua" w:hAnsi="Book Antiqua"/>
              </w:rPr>
            </w:pPr>
            <w:r w:rsidRPr="00826B36">
              <w:rPr>
                <w:rFonts w:ascii="Book Antiqua" w:hAnsi="Book Antiqua"/>
              </w:rPr>
              <w:t>18.77</w:t>
            </w:r>
            <w:r w:rsidR="000E15E8" w:rsidRPr="00826B36">
              <w:rPr>
                <w:rFonts w:ascii="Book Antiqua" w:hAnsi="Book Antiqua"/>
              </w:rPr>
              <w:t xml:space="preserve"> ± 22.52</w:t>
            </w:r>
          </w:p>
        </w:tc>
        <w:tc>
          <w:tcPr>
            <w:tcW w:w="1030" w:type="pct"/>
          </w:tcPr>
          <w:p w14:paraId="589F82AC"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0.0003</w:t>
            </w:r>
          </w:p>
        </w:tc>
      </w:tr>
    </w:tbl>
    <w:p w14:paraId="14A53F88" w14:textId="77777777" w:rsidR="00E5441D" w:rsidRPr="00826B36" w:rsidRDefault="00E5441D" w:rsidP="00382E34">
      <w:pPr>
        <w:snapToGrid w:val="0"/>
        <w:spacing w:line="360" w:lineRule="auto"/>
        <w:jc w:val="both"/>
        <w:rPr>
          <w:rFonts w:ascii="Book Antiqua" w:hAnsi="Book Antiqua"/>
        </w:rPr>
      </w:pPr>
      <w:bookmarkStart w:id="52" w:name="OLE_LINK38"/>
      <w:r w:rsidRPr="00826B36">
        <w:rPr>
          <w:rFonts w:ascii="Book Antiqua" w:hAnsi="Book Antiqua"/>
        </w:rPr>
        <w:t>BLWTG: Biling Weitong Granules.</w:t>
      </w:r>
    </w:p>
    <w:bookmarkEnd w:id="52"/>
    <w:p w14:paraId="193DBECE" w14:textId="77777777" w:rsidR="00E5441D" w:rsidRPr="00826B36" w:rsidRDefault="00E5441D" w:rsidP="00382E34">
      <w:pPr>
        <w:snapToGrid w:val="0"/>
        <w:spacing w:line="360" w:lineRule="auto"/>
        <w:rPr>
          <w:rFonts w:ascii="Book Antiqua" w:hAnsi="Book Antiqua"/>
        </w:rPr>
      </w:pPr>
      <w:r w:rsidRPr="00826B36">
        <w:rPr>
          <w:rFonts w:ascii="Book Antiqua" w:hAnsi="Book Antiqua"/>
        </w:rPr>
        <w:br w:type="page"/>
      </w:r>
    </w:p>
    <w:p w14:paraId="7C2682E0" w14:textId="0412456D" w:rsidR="00DA6751" w:rsidRPr="00826B36" w:rsidRDefault="00E5441D" w:rsidP="00382E34">
      <w:pPr>
        <w:snapToGrid w:val="0"/>
        <w:spacing w:line="360" w:lineRule="auto"/>
        <w:jc w:val="both"/>
        <w:rPr>
          <w:rFonts w:ascii="Book Antiqua" w:hAnsi="Book Antiqua"/>
          <w:b/>
          <w:bCs/>
        </w:rPr>
      </w:pPr>
      <w:r w:rsidRPr="00826B36">
        <w:rPr>
          <w:rFonts w:ascii="Book Antiqua" w:hAnsi="Book Antiqua"/>
          <w:b/>
          <w:bCs/>
        </w:rPr>
        <w:lastRenderedPageBreak/>
        <w:t>Table 8</w:t>
      </w:r>
      <w:r w:rsidR="00DA6751" w:rsidRPr="00826B36">
        <w:rPr>
          <w:rFonts w:ascii="Book Antiqua" w:hAnsi="Book Antiqua"/>
        </w:rPr>
        <w:t xml:space="preserve"> </w:t>
      </w:r>
      <w:r w:rsidR="00DA6751" w:rsidRPr="00826B36">
        <w:rPr>
          <w:rFonts w:ascii="Book Antiqua" w:hAnsi="Book Antiqua"/>
          <w:b/>
          <w:bCs/>
        </w:rPr>
        <w:t>Use of Talcid tablets during the observatio</w:t>
      </w:r>
      <w:r w:rsidRPr="00826B36">
        <w:rPr>
          <w:rFonts w:ascii="Book Antiqua" w:hAnsi="Book Antiqua"/>
          <w:b/>
          <w:bCs/>
        </w:rPr>
        <w:t>n period in a full analysis set</w:t>
      </w:r>
    </w:p>
    <w:tbl>
      <w:tblPr>
        <w:tblW w:w="4709" w:type="pct"/>
        <w:tblBorders>
          <w:top w:val="single" w:sz="4" w:space="0" w:color="auto"/>
          <w:bottom w:val="single" w:sz="4" w:space="0" w:color="auto"/>
        </w:tblBorders>
        <w:tblLook w:val="04A0" w:firstRow="1" w:lastRow="0" w:firstColumn="1" w:lastColumn="0" w:noHBand="0" w:noVBand="1"/>
      </w:tblPr>
      <w:tblGrid>
        <w:gridCol w:w="4455"/>
        <w:gridCol w:w="3345"/>
        <w:gridCol w:w="2921"/>
        <w:gridCol w:w="1688"/>
      </w:tblGrid>
      <w:tr w:rsidR="00E5441D" w:rsidRPr="00826B36" w14:paraId="6A1B29D6" w14:textId="77777777" w:rsidTr="00610679">
        <w:trPr>
          <w:trHeight w:val="227"/>
        </w:trPr>
        <w:tc>
          <w:tcPr>
            <w:tcW w:w="1795" w:type="pct"/>
            <w:tcBorders>
              <w:top w:val="single" w:sz="4" w:space="0" w:color="auto"/>
              <w:bottom w:val="single" w:sz="4" w:space="0" w:color="auto"/>
            </w:tcBorders>
            <w:vAlign w:val="center"/>
          </w:tcPr>
          <w:p w14:paraId="6C77C5BB" w14:textId="77777777" w:rsidR="00DA6751" w:rsidRPr="00826B36" w:rsidRDefault="00DA6751" w:rsidP="00382E34">
            <w:pPr>
              <w:snapToGrid w:val="0"/>
              <w:spacing w:line="360" w:lineRule="auto"/>
              <w:jc w:val="both"/>
              <w:rPr>
                <w:rFonts w:ascii="Book Antiqua" w:hAnsi="Book Antiqua"/>
                <w:b/>
                <w:bCs/>
              </w:rPr>
            </w:pPr>
          </w:p>
        </w:tc>
        <w:tc>
          <w:tcPr>
            <w:tcW w:w="1348" w:type="pct"/>
            <w:tcBorders>
              <w:top w:val="single" w:sz="4" w:space="0" w:color="auto"/>
              <w:bottom w:val="single" w:sz="4" w:space="0" w:color="auto"/>
            </w:tcBorders>
            <w:shd w:val="clear" w:color="auto" w:fill="auto"/>
            <w:noWrap/>
            <w:vAlign w:val="center"/>
          </w:tcPr>
          <w:p w14:paraId="49E98899" w14:textId="77777777"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Placebo group</w:t>
            </w:r>
          </w:p>
        </w:tc>
        <w:tc>
          <w:tcPr>
            <w:tcW w:w="1177" w:type="pct"/>
            <w:tcBorders>
              <w:top w:val="single" w:sz="4" w:space="0" w:color="auto"/>
              <w:bottom w:val="single" w:sz="4" w:space="0" w:color="auto"/>
            </w:tcBorders>
            <w:vAlign w:val="center"/>
          </w:tcPr>
          <w:p w14:paraId="1F2A448E" w14:textId="77777777"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rPr>
              <w:t>BLWTG group</w:t>
            </w:r>
          </w:p>
        </w:tc>
        <w:tc>
          <w:tcPr>
            <w:tcW w:w="680" w:type="pct"/>
            <w:tcBorders>
              <w:top w:val="single" w:sz="4" w:space="0" w:color="auto"/>
              <w:bottom w:val="single" w:sz="4" w:space="0" w:color="auto"/>
            </w:tcBorders>
            <w:vAlign w:val="center"/>
          </w:tcPr>
          <w:p w14:paraId="3394AF70" w14:textId="5BF5220D" w:rsidR="00DA6751" w:rsidRPr="00826B36" w:rsidRDefault="00DA6751" w:rsidP="00382E34">
            <w:pPr>
              <w:snapToGrid w:val="0"/>
              <w:spacing w:line="360" w:lineRule="auto"/>
              <w:jc w:val="both"/>
              <w:rPr>
                <w:rFonts w:ascii="Book Antiqua" w:hAnsi="Book Antiqua"/>
                <w:b/>
                <w:bCs/>
              </w:rPr>
            </w:pPr>
            <w:r w:rsidRPr="00826B36">
              <w:rPr>
                <w:rFonts w:ascii="Book Antiqua" w:hAnsi="Book Antiqua"/>
                <w:b/>
                <w:bCs/>
                <w:i/>
              </w:rPr>
              <w:t>P</w:t>
            </w:r>
            <w:r w:rsidRPr="00826B36">
              <w:rPr>
                <w:rFonts w:ascii="Book Antiqua" w:hAnsi="Book Antiqua"/>
                <w:b/>
                <w:bCs/>
              </w:rPr>
              <w:t xml:space="preserve"> </w:t>
            </w:r>
            <w:r w:rsidR="000E15E8" w:rsidRPr="00826B36">
              <w:rPr>
                <w:rFonts w:ascii="Book Antiqua" w:hAnsi="Book Antiqua"/>
                <w:b/>
                <w:bCs/>
              </w:rPr>
              <w:t>value</w:t>
            </w:r>
          </w:p>
        </w:tc>
      </w:tr>
      <w:tr w:rsidR="00E5441D" w:rsidRPr="00826B36" w14:paraId="1B792741" w14:textId="77777777" w:rsidTr="00610679">
        <w:trPr>
          <w:trHeight w:val="349"/>
        </w:trPr>
        <w:tc>
          <w:tcPr>
            <w:tcW w:w="1795" w:type="pct"/>
            <w:tcBorders>
              <w:top w:val="nil"/>
              <w:bottom w:val="nil"/>
            </w:tcBorders>
            <w:vAlign w:val="center"/>
          </w:tcPr>
          <w:p w14:paraId="0676DA56" w14:textId="122C98A0" w:rsidR="00DA6751" w:rsidRPr="00826B36" w:rsidRDefault="00E5441D" w:rsidP="00382E34">
            <w:pPr>
              <w:snapToGrid w:val="0"/>
              <w:spacing w:line="360" w:lineRule="auto"/>
              <w:jc w:val="both"/>
              <w:rPr>
                <w:rFonts w:ascii="Book Antiqua" w:hAnsi="Book Antiqua"/>
              </w:rPr>
            </w:pPr>
            <w:r w:rsidRPr="00826B36">
              <w:rPr>
                <w:rFonts w:ascii="Book Antiqua" w:hAnsi="Book Antiqua"/>
              </w:rPr>
              <w:t>Use rate</w:t>
            </w:r>
            <w:r w:rsidR="00683995" w:rsidRPr="00826B36">
              <w:rPr>
                <w:rFonts w:ascii="Book Antiqua" w:hAnsi="Book Antiqua"/>
              </w:rPr>
              <w:t>,</w:t>
            </w:r>
            <w:r w:rsidRPr="00826B36">
              <w:rPr>
                <w:rFonts w:ascii="Book Antiqua" w:hAnsi="Book Antiqua"/>
              </w:rPr>
              <w:t xml:space="preserve"> </w:t>
            </w:r>
            <w:r w:rsidR="00AA1093" w:rsidRPr="00826B36">
              <w:rPr>
                <w:rFonts w:ascii="Book Antiqua" w:hAnsi="Book Antiqua"/>
                <w:i/>
                <w:iCs/>
              </w:rPr>
              <w:t>n</w:t>
            </w:r>
            <w:r w:rsidR="00AA1093" w:rsidRPr="00826B36">
              <w:rPr>
                <w:rFonts w:ascii="Book Antiqua" w:hAnsi="Book Antiqua"/>
              </w:rPr>
              <w:t xml:space="preserve"> </w:t>
            </w:r>
            <w:r w:rsidR="00610679" w:rsidRPr="00826B36">
              <w:rPr>
                <w:rFonts w:ascii="Book Antiqua" w:hAnsi="Book Antiqua"/>
              </w:rPr>
              <w:t>(</w:t>
            </w:r>
            <w:r w:rsidR="00AA1093" w:rsidRPr="00826B36">
              <w:rPr>
                <w:rFonts w:ascii="Book Antiqua" w:hAnsi="Book Antiqua"/>
              </w:rPr>
              <w:t>%)</w:t>
            </w:r>
          </w:p>
        </w:tc>
        <w:tc>
          <w:tcPr>
            <w:tcW w:w="1348" w:type="pct"/>
            <w:tcBorders>
              <w:top w:val="nil"/>
              <w:bottom w:val="nil"/>
            </w:tcBorders>
            <w:shd w:val="clear" w:color="auto" w:fill="auto"/>
            <w:noWrap/>
            <w:vAlign w:val="center"/>
          </w:tcPr>
          <w:p w14:paraId="18A2DA7B" w14:textId="63BFECA8" w:rsidR="00DA6751" w:rsidRPr="00826B36" w:rsidRDefault="00DA6751" w:rsidP="00382E34">
            <w:pPr>
              <w:snapToGrid w:val="0"/>
              <w:spacing w:line="360" w:lineRule="auto"/>
              <w:jc w:val="both"/>
              <w:rPr>
                <w:rFonts w:ascii="Book Antiqua" w:hAnsi="Book Antiqua"/>
              </w:rPr>
            </w:pPr>
          </w:p>
        </w:tc>
        <w:tc>
          <w:tcPr>
            <w:tcW w:w="1177" w:type="pct"/>
            <w:tcBorders>
              <w:top w:val="nil"/>
              <w:bottom w:val="nil"/>
            </w:tcBorders>
            <w:vAlign w:val="center"/>
          </w:tcPr>
          <w:p w14:paraId="3AA44DDE" w14:textId="54E6E7E2" w:rsidR="00DA6751" w:rsidRPr="00826B36" w:rsidRDefault="00DA6751" w:rsidP="00382E34">
            <w:pPr>
              <w:snapToGrid w:val="0"/>
              <w:spacing w:line="360" w:lineRule="auto"/>
              <w:jc w:val="both"/>
              <w:rPr>
                <w:rFonts w:ascii="Book Antiqua" w:hAnsi="Book Antiqua"/>
              </w:rPr>
            </w:pPr>
          </w:p>
        </w:tc>
        <w:tc>
          <w:tcPr>
            <w:tcW w:w="680" w:type="pct"/>
            <w:tcBorders>
              <w:top w:val="nil"/>
              <w:bottom w:val="nil"/>
            </w:tcBorders>
            <w:vAlign w:val="center"/>
          </w:tcPr>
          <w:p w14:paraId="4C4C056E" w14:textId="77777777" w:rsidR="00DA6751" w:rsidRPr="00826B36" w:rsidRDefault="00DA6751" w:rsidP="00382E34">
            <w:pPr>
              <w:snapToGrid w:val="0"/>
              <w:spacing w:line="360" w:lineRule="auto"/>
              <w:jc w:val="both"/>
              <w:rPr>
                <w:rFonts w:ascii="Book Antiqua" w:hAnsi="Book Antiqua"/>
              </w:rPr>
            </w:pPr>
          </w:p>
        </w:tc>
      </w:tr>
      <w:tr w:rsidR="00E5441D" w:rsidRPr="00826B36" w14:paraId="4B1AF1ED" w14:textId="77777777" w:rsidTr="00610679">
        <w:trPr>
          <w:trHeight w:val="227"/>
        </w:trPr>
        <w:tc>
          <w:tcPr>
            <w:tcW w:w="1795" w:type="pct"/>
            <w:tcBorders>
              <w:top w:val="nil"/>
              <w:bottom w:val="nil"/>
            </w:tcBorders>
            <w:vAlign w:val="center"/>
          </w:tcPr>
          <w:p w14:paraId="47E2757C" w14:textId="77777777" w:rsidR="00AA1093" w:rsidRPr="00826B36" w:rsidRDefault="00AA1093" w:rsidP="00382E34">
            <w:pPr>
              <w:snapToGrid w:val="0"/>
              <w:spacing w:line="360" w:lineRule="auto"/>
              <w:jc w:val="both"/>
              <w:rPr>
                <w:rFonts w:ascii="Book Antiqua" w:hAnsi="Book Antiqua"/>
              </w:rPr>
            </w:pPr>
            <w:r w:rsidRPr="00826B36">
              <w:rPr>
                <w:rFonts w:ascii="Book Antiqua" w:hAnsi="Book Antiqua"/>
              </w:rPr>
              <w:t>Number of users</w:t>
            </w:r>
          </w:p>
        </w:tc>
        <w:tc>
          <w:tcPr>
            <w:tcW w:w="1348" w:type="pct"/>
            <w:tcBorders>
              <w:top w:val="nil"/>
              <w:bottom w:val="nil"/>
            </w:tcBorders>
            <w:shd w:val="clear" w:color="auto" w:fill="auto"/>
            <w:noWrap/>
            <w:vAlign w:val="center"/>
          </w:tcPr>
          <w:p w14:paraId="55C1F115" w14:textId="77777777" w:rsidR="00AA1093" w:rsidRPr="00826B36" w:rsidRDefault="00AA1093" w:rsidP="00382E34">
            <w:pPr>
              <w:snapToGrid w:val="0"/>
              <w:spacing w:line="360" w:lineRule="auto"/>
              <w:jc w:val="both"/>
              <w:rPr>
                <w:rFonts w:ascii="Book Antiqua" w:hAnsi="Book Antiqua"/>
              </w:rPr>
            </w:pPr>
            <w:r w:rsidRPr="00826B36">
              <w:rPr>
                <w:rFonts w:ascii="Book Antiqua" w:hAnsi="Book Antiqua"/>
              </w:rPr>
              <w:t>29 (24.37)</w:t>
            </w:r>
          </w:p>
        </w:tc>
        <w:tc>
          <w:tcPr>
            <w:tcW w:w="1177" w:type="pct"/>
            <w:tcBorders>
              <w:top w:val="nil"/>
              <w:bottom w:val="nil"/>
            </w:tcBorders>
            <w:vAlign w:val="center"/>
          </w:tcPr>
          <w:p w14:paraId="0C4AA712" w14:textId="59E145FE" w:rsidR="00AA1093" w:rsidRPr="00826B36" w:rsidRDefault="00E5441D" w:rsidP="00382E34">
            <w:pPr>
              <w:snapToGrid w:val="0"/>
              <w:spacing w:line="360" w:lineRule="auto"/>
              <w:jc w:val="both"/>
              <w:rPr>
                <w:rFonts w:ascii="Book Antiqua" w:hAnsi="Book Antiqua"/>
              </w:rPr>
            </w:pPr>
            <w:r w:rsidRPr="00826B36">
              <w:rPr>
                <w:rFonts w:ascii="Book Antiqua" w:hAnsi="Book Antiqua"/>
              </w:rPr>
              <w:t>9 (</w:t>
            </w:r>
            <w:r w:rsidR="00AA1093" w:rsidRPr="00826B36">
              <w:rPr>
                <w:rFonts w:ascii="Book Antiqua" w:hAnsi="Book Antiqua"/>
              </w:rPr>
              <w:t>7.63)</w:t>
            </w:r>
          </w:p>
        </w:tc>
        <w:tc>
          <w:tcPr>
            <w:tcW w:w="680" w:type="pct"/>
            <w:tcBorders>
              <w:top w:val="nil"/>
              <w:bottom w:val="nil"/>
            </w:tcBorders>
            <w:vAlign w:val="center"/>
          </w:tcPr>
          <w:p w14:paraId="173E4648" w14:textId="4C6AA069" w:rsidR="00AA1093" w:rsidRPr="00826B36" w:rsidRDefault="00AA1093" w:rsidP="00382E34">
            <w:pPr>
              <w:snapToGrid w:val="0"/>
              <w:spacing w:line="360" w:lineRule="auto"/>
              <w:jc w:val="both"/>
              <w:rPr>
                <w:rFonts w:ascii="Book Antiqua" w:hAnsi="Book Antiqua"/>
              </w:rPr>
            </w:pPr>
            <w:r w:rsidRPr="00826B36">
              <w:rPr>
                <w:rFonts w:ascii="Book Antiqua" w:hAnsi="Book Antiqua"/>
              </w:rPr>
              <w:t>0.0003</w:t>
            </w:r>
          </w:p>
        </w:tc>
      </w:tr>
      <w:tr w:rsidR="00E5441D" w:rsidRPr="00826B36" w14:paraId="63BEFE3A" w14:textId="77777777" w:rsidTr="00610679">
        <w:trPr>
          <w:trHeight w:val="252"/>
        </w:trPr>
        <w:tc>
          <w:tcPr>
            <w:tcW w:w="1795" w:type="pct"/>
            <w:tcBorders>
              <w:top w:val="nil"/>
              <w:bottom w:val="single" w:sz="4" w:space="0" w:color="auto"/>
            </w:tcBorders>
            <w:vAlign w:val="center"/>
          </w:tcPr>
          <w:p w14:paraId="11E3975F"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Number of non-users</w:t>
            </w:r>
          </w:p>
        </w:tc>
        <w:tc>
          <w:tcPr>
            <w:tcW w:w="1348" w:type="pct"/>
            <w:tcBorders>
              <w:top w:val="nil"/>
              <w:bottom w:val="single" w:sz="4" w:space="0" w:color="auto"/>
            </w:tcBorders>
            <w:shd w:val="clear" w:color="auto" w:fill="auto"/>
            <w:noWrap/>
            <w:vAlign w:val="center"/>
          </w:tcPr>
          <w:p w14:paraId="6332D82C"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90 (75.63)</w:t>
            </w:r>
          </w:p>
        </w:tc>
        <w:tc>
          <w:tcPr>
            <w:tcW w:w="1177" w:type="pct"/>
            <w:tcBorders>
              <w:top w:val="nil"/>
              <w:bottom w:val="single" w:sz="4" w:space="0" w:color="auto"/>
            </w:tcBorders>
            <w:vAlign w:val="center"/>
          </w:tcPr>
          <w:p w14:paraId="309C06D2" w14:textId="77777777" w:rsidR="00DA6751" w:rsidRPr="00826B36" w:rsidRDefault="00DA6751" w:rsidP="00382E34">
            <w:pPr>
              <w:snapToGrid w:val="0"/>
              <w:spacing w:line="360" w:lineRule="auto"/>
              <w:jc w:val="both"/>
              <w:rPr>
                <w:rFonts w:ascii="Book Antiqua" w:hAnsi="Book Antiqua"/>
              </w:rPr>
            </w:pPr>
            <w:r w:rsidRPr="00826B36">
              <w:rPr>
                <w:rFonts w:ascii="Book Antiqua" w:hAnsi="Book Antiqua"/>
              </w:rPr>
              <w:t>109 (92.37)</w:t>
            </w:r>
          </w:p>
        </w:tc>
        <w:tc>
          <w:tcPr>
            <w:tcW w:w="680" w:type="pct"/>
            <w:tcBorders>
              <w:top w:val="nil"/>
              <w:bottom w:val="single" w:sz="4" w:space="0" w:color="auto"/>
            </w:tcBorders>
            <w:vAlign w:val="center"/>
          </w:tcPr>
          <w:p w14:paraId="6CBE8346" w14:textId="77777777" w:rsidR="00DA6751" w:rsidRPr="00826B36" w:rsidRDefault="00DA6751" w:rsidP="00382E34">
            <w:pPr>
              <w:snapToGrid w:val="0"/>
              <w:spacing w:line="360" w:lineRule="auto"/>
              <w:jc w:val="both"/>
              <w:rPr>
                <w:rFonts w:ascii="Book Antiqua" w:hAnsi="Book Antiqua"/>
              </w:rPr>
            </w:pPr>
          </w:p>
        </w:tc>
      </w:tr>
    </w:tbl>
    <w:bookmarkEnd w:id="50"/>
    <w:bookmarkEnd w:id="51"/>
    <w:p w14:paraId="6C5DC831" w14:textId="77777777" w:rsidR="00E5441D" w:rsidRPr="00382E34" w:rsidRDefault="00E5441D" w:rsidP="00382E34">
      <w:pPr>
        <w:snapToGrid w:val="0"/>
        <w:spacing w:line="360" w:lineRule="auto"/>
        <w:jc w:val="both"/>
        <w:rPr>
          <w:rFonts w:ascii="Book Antiqua" w:hAnsi="Book Antiqua"/>
        </w:rPr>
      </w:pPr>
      <w:r w:rsidRPr="00826B36">
        <w:rPr>
          <w:rFonts w:ascii="Book Antiqua" w:hAnsi="Book Antiqua"/>
        </w:rPr>
        <w:t>BLWTG: Biling Weitong Granules.</w:t>
      </w:r>
    </w:p>
    <w:p w14:paraId="79BDA9D8" w14:textId="4989DE63" w:rsidR="00027F08" w:rsidRPr="00382E34" w:rsidRDefault="00027F08" w:rsidP="00382E34">
      <w:pPr>
        <w:snapToGrid w:val="0"/>
        <w:spacing w:line="360" w:lineRule="auto"/>
        <w:jc w:val="both"/>
        <w:rPr>
          <w:rFonts w:ascii="Book Antiqua" w:hAnsi="Book Antiqua"/>
        </w:rPr>
      </w:pPr>
    </w:p>
    <w:sectPr w:rsidR="00027F08" w:rsidRPr="00382E34" w:rsidSect="00382E34">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C5714" w14:textId="77777777" w:rsidR="009B3007" w:rsidRDefault="009B3007" w:rsidP="006B0A77">
      <w:r>
        <w:separator/>
      </w:r>
    </w:p>
  </w:endnote>
  <w:endnote w:type="continuationSeparator" w:id="0">
    <w:p w14:paraId="3B86FC4F" w14:textId="77777777" w:rsidR="009B3007" w:rsidRDefault="009B3007" w:rsidP="006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imes">
    <w:altName w:val="Times New Roman"/>
    <w:panose1 w:val="02020603050405020304"/>
    <w:charset w:val="00"/>
    <w:family w:val="auto"/>
    <w:pitch w:val="default"/>
    <w:sig w:usb0="00000000" w:usb1="00000000"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24010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428B1EF" w14:textId="3D12F70C" w:rsidR="00C77255" w:rsidRPr="00D96B24" w:rsidRDefault="00C77255" w:rsidP="00C33B0D">
            <w:pPr>
              <w:pStyle w:val="a7"/>
              <w:jc w:val="right"/>
              <w:rPr>
                <w:rFonts w:ascii="Book Antiqua" w:hAnsi="Book Antiqua"/>
                <w:sz w:val="24"/>
                <w:szCs w:val="24"/>
              </w:rPr>
            </w:pPr>
            <w:r>
              <w:rPr>
                <w:lang w:val="zh-CN"/>
              </w:rPr>
              <w:t xml:space="preserve"> </w:t>
            </w:r>
            <w:r w:rsidRPr="00D96B24">
              <w:rPr>
                <w:rFonts w:ascii="Book Antiqua" w:hAnsi="Book Antiqua"/>
                <w:sz w:val="24"/>
                <w:szCs w:val="24"/>
              </w:rPr>
              <w:fldChar w:fldCharType="begin"/>
            </w:r>
            <w:r w:rsidRPr="00D96B24">
              <w:rPr>
                <w:rFonts w:ascii="Book Antiqua" w:hAnsi="Book Antiqua"/>
                <w:sz w:val="24"/>
                <w:szCs w:val="24"/>
              </w:rPr>
              <w:instrText>PAGE</w:instrText>
            </w:r>
            <w:r w:rsidRPr="00D96B24">
              <w:rPr>
                <w:rFonts w:ascii="Book Antiqua" w:hAnsi="Book Antiqua"/>
                <w:sz w:val="24"/>
                <w:szCs w:val="24"/>
              </w:rPr>
              <w:fldChar w:fldCharType="separate"/>
            </w:r>
            <w:r w:rsidR="00826B36">
              <w:rPr>
                <w:rFonts w:ascii="Book Antiqua" w:hAnsi="Book Antiqua"/>
                <w:noProof/>
                <w:sz w:val="24"/>
                <w:szCs w:val="24"/>
              </w:rPr>
              <w:t>5</w:t>
            </w:r>
            <w:r w:rsidRPr="00D96B24">
              <w:rPr>
                <w:rFonts w:ascii="Book Antiqua" w:hAnsi="Book Antiqua"/>
                <w:sz w:val="24"/>
                <w:szCs w:val="24"/>
              </w:rPr>
              <w:fldChar w:fldCharType="end"/>
            </w:r>
            <w:r>
              <w:rPr>
                <w:rFonts w:ascii="Book Antiqua" w:hAnsi="Book Antiqua"/>
                <w:sz w:val="24"/>
                <w:szCs w:val="24"/>
              </w:rPr>
              <w:t xml:space="preserve"> </w:t>
            </w:r>
            <w:r w:rsidRPr="00D96B24">
              <w:rPr>
                <w:rFonts w:ascii="Book Antiqua" w:hAnsi="Book Antiqua"/>
                <w:sz w:val="24"/>
                <w:szCs w:val="24"/>
                <w:lang w:val="zh-CN"/>
              </w:rPr>
              <w:t>/</w:t>
            </w:r>
            <w:r>
              <w:rPr>
                <w:rFonts w:ascii="Book Antiqua" w:hAnsi="Book Antiqua"/>
                <w:sz w:val="24"/>
                <w:szCs w:val="24"/>
              </w:rPr>
              <w:t xml:space="preserve"> </w:t>
            </w:r>
            <w:r w:rsidRPr="00D96B24">
              <w:rPr>
                <w:rFonts w:ascii="Book Antiqua" w:hAnsi="Book Antiqua"/>
                <w:sz w:val="24"/>
                <w:szCs w:val="24"/>
              </w:rPr>
              <w:fldChar w:fldCharType="begin"/>
            </w:r>
            <w:r w:rsidRPr="00D96B24">
              <w:rPr>
                <w:rFonts w:ascii="Book Antiqua" w:hAnsi="Book Antiqua"/>
                <w:sz w:val="24"/>
                <w:szCs w:val="24"/>
              </w:rPr>
              <w:instrText>NUMPAGES</w:instrText>
            </w:r>
            <w:r w:rsidRPr="00D96B24">
              <w:rPr>
                <w:rFonts w:ascii="Book Antiqua" w:hAnsi="Book Antiqua"/>
                <w:sz w:val="24"/>
                <w:szCs w:val="24"/>
              </w:rPr>
              <w:fldChar w:fldCharType="separate"/>
            </w:r>
            <w:r w:rsidR="00826B36">
              <w:rPr>
                <w:rFonts w:ascii="Book Antiqua" w:hAnsi="Book Antiqua"/>
                <w:noProof/>
                <w:sz w:val="24"/>
                <w:szCs w:val="24"/>
              </w:rPr>
              <w:t>35</w:t>
            </w:r>
            <w:r w:rsidRPr="00D96B24">
              <w:rPr>
                <w:rFonts w:ascii="Book Antiqua" w:hAnsi="Book Antiqua"/>
                <w:sz w:val="24"/>
                <w:szCs w:val="24"/>
              </w:rPr>
              <w:fldChar w:fldCharType="end"/>
            </w:r>
          </w:p>
        </w:sdtContent>
      </w:sdt>
    </w:sdtContent>
  </w:sdt>
  <w:p w14:paraId="2909F0DE" w14:textId="77777777" w:rsidR="00C77255" w:rsidRDefault="00C772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4BF17" w14:textId="77777777" w:rsidR="009B3007" w:rsidRDefault="009B3007" w:rsidP="006B0A77">
      <w:r>
        <w:separator/>
      </w:r>
    </w:p>
  </w:footnote>
  <w:footnote w:type="continuationSeparator" w:id="0">
    <w:p w14:paraId="3B9FB62E" w14:textId="77777777" w:rsidR="009B3007" w:rsidRDefault="009B3007" w:rsidP="006B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45723" w14:textId="77777777" w:rsidR="00C77255" w:rsidRDefault="00C77255" w:rsidP="00D96B24">
    <w:pPr>
      <w:pStyle w:val="a8"/>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253"/>
    <w:multiLevelType w:val="multilevel"/>
    <w:tmpl w:val="0D355253"/>
    <w:lvl w:ilvl="0">
      <w:start w:val="1"/>
      <w:numFmt w:val="decimal"/>
      <w:lvlText w:val="(%1)"/>
      <w:lvlJc w:val="left"/>
      <w:pPr>
        <w:ind w:left="113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E76063A"/>
    <w:multiLevelType w:val="hybridMultilevel"/>
    <w:tmpl w:val="0F0ED916"/>
    <w:lvl w:ilvl="0" w:tplc="DBF03794">
      <w:start w:val="1"/>
      <w:numFmt w:val="bullet"/>
      <w:lvlText w:val="•"/>
      <w:lvlJc w:val="left"/>
      <w:pPr>
        <w:tabs>
          <w:tab w:val="num" w:pos="720"/>
        </w:tabs>
        <w:ind w:left="720" w:hanging="360"/>
      </w:pPr>
      <w:rPr>
        <w:rFonts w:ascii="Arial" w:hAnsi="Arial" w:hint="default"/>
      </w:rPr>
    </w:lvl>
    <w:lvl w:ilvl="1" w:tplc="ACC0E578" w:tentative="1">
      <w:start w:val="1"/>
      <w:numFmt w:val="bullet"/>
      <w:lvlText w:val="•"/>
      <w:lvlJc w:val="left"/>
      <w:pPr>
        <w:tabs>
          <w:tab w:val="num" w:pos="1440"/>
        </w:tabs>
        <w:ind w:left="1440" w:hanging="360"/>
      </w:pPr>
      <w:rPr>
        <w:rFonts w:ascii="Arial" w:hAnsi="Arial" w:hint="default"/>
      </w:rPr>
    </w:lvl>
    <w:lvl w:ilvl="2" w:tplc="E512A8B0" w:tentative="1">
      <w:start w:val="1"/>
      <w:numFmt w:val="bullet"/>
      <w:lvlText w:val="•"/>
      <w:lvlJc w:val="left"/>
      <w:pPr>
        <w:tabs>
          <w:tab w:val="num" w:pos="2160"/>
        </w:tabs>
        <w:ind w:left="2160" w:hanging="360"/>
      </w:pPr>
      <w:rPr>
        <w:rFonts w:ascii="Arial" w:hAnsi="Arial" w:hint="default"/>
      </w:rPr>
    </w:lvl>
    <w:lvl w:ilvl="3" w:tplc="D67285CA" w:tentative="1">
      <w:start w:val="1"/>
      <w:numFmt w:val="bullet"/>
      <w:lvlText w:val="•"/>
      <w:lvlJc w:val="left"/>
      <w:pPr>
        <w:tabs>
          <w:tab w:val="num" w:pos="2880"/>
        </w:tabs>
        <w:ind w:left="2880" w:hanging="360"/>
      </w:pPr>
      <w:rPr>
        <w:rFonts w:ascii="Arial" w:hAnsi="Arial" w:hint="default"/>
      </w:rPr>
    </w:lvl>
    <w:lvl w:ilvl="4" w:tplc="101209F4" w:tentative="1">
      <w:start w:val="1"/>
      <w:numFmt w:val="bullet"/>
      <w:lvlText w:val="•"/>
      <w:lvlJc w:val="left"/>
      <w:pPr>
        <w:tabs>
          <w:tab w:val="num" w:pos="3600"/>
        </w:tabs>
        <w:ind w:left="3600" w:hanging="360"/>
      </w:pPr>
      <w:rPr>
        <w:rFonts w:ascii="Arial" w:hAnsi="Arial" w:hint="default"/>
      </w:rPr>
    </w:lvl>
    <w:lvl w:ilvl="5" w:tplc="414EA01A" w:tentative="1">
      <w:start w:val="1"/>
      <w:numFmt w:val="bullet"/>
      <w:lvlText w:val="•"/>
      <w:lvlJc w:val="left"/>
      <w:pPr>
        <w:tabs>
          <w:tab w:val="num" w:pos="4320"/>
        </w:tabs>
        <w:ind w:left="4320" w:hanging="360"/>
      </w:pPr>
      <w:rPr>
        <w:rFonts w:ascii="Arial" w:hAnsi="Arial" w:hint="default"/>
      </w:rPr>
    </w:lvl>
    <w:lvl w:ilvl="6" w:tplc="7876EB7C" w:tentative="1">
      <w:start w:val="1"/>
      <w:numFmt w:val="bullet"/>
      <w:lvlText w:val="•"/>
      <w:lvlJc w:val="left"/>
      <w:pPr>
        <w:tabs>
          <w:tab w:val="num" w:pos="5040"/>
        </w:tabs>
        <w:ind w:left="5040" w:hanging="360"/>
      </w:pPr>
      <w:rPr>
        <w:rFonts w:ascii="Arial" w:hAnsi="Arial" w:hint="default"/>
      </w:rPr>
    </w:lvl>
    <w:lvl w:ilvl="7" w:tplc="A0623770" w:tentative="1">
      <w:start w:val="1"/>
      <w:numFmt w:val="bullet"/>
      <w:lvlText w:val="•"/>
      <w:lvlJc w:val="left"/>
      <w:pPr>
        <w:tabs>
          <w:tab w:val="num" w:pos="5760"/>
        </w:tabs>
        <w:ind w:left="5760" w:hanging="360"/>
      </w:pPr>
      <w:rPr>
        <w:rFonts w:ascii="Arial" w:hAnsi="Arial" w:hint="default"/>
      </w:rPr>
    </w:lvl>
    <w:lvl w:ilvl="8" w:tplc="48E6F41C" w:tentative="1">
      <w:start w:val="1"/>
      <w:numFmt w:val="bullet"/>
      <w:lvlText w:val="•"/>
      <w:lvlJc w:val="left"/>
      <w:pPr>
        <w:tabs>
          <w:tab w:val="num" w:pos="6480"/>
        </w:tabs>
        <w:ind w:left="6480" w:hanging="360"/>
      </w:pPr>
      <w:rPr>
        <w:rFonts w:ascii="Arial" w:hAnsi="Arial" w:hint="default"/>
      </w:rPr>
    </w:lvl>
  </w:abstractNum>
  <w:abstractNum w:abstractNumId="2">
    <w:nsid w:val="330C139A"/>
    <w:multiLevelType w:val="multilevel"/>
    <w:tmpl w:val="330C139A"/>
    <w:lvl w:ilvl="0">
      <w:start w:val="1"/>
      <w:numFmt w:val="decimal"/>
      <w:lvlText w:val="(%1)"/>
      <w:lvlJc w:val="left"/>
      <w:pPr>
        <w:ind w:left="113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B3573C8"/>
    <w:multiLevelType w:val="hybridMultilevel"/>
    <w:tmpl w:val="022A6B24"/>
    <w:lvl w:ilvl="0" w:tplc="9F6CA222">
      <w:start w:val="1"/>
      <w:numFmt w:val="bullet"/>
      <w:lvlText w:val="•"/>
      <w:lvlJc w:val="left"/>
      <w:pPr>
        <w:tabs>
          <w:tab w:val="num" w:pos="720"/>
        </w:tabs>
        <w:ind w:left="720" w:hanging="360"/>
      </w:pPr>
      <w:rPr>
        <w:rFonts w:ascii="Arial" w:hAnsi="Arial" w:hint="default"/>
      </w:rPr>
    </w:lvl>
    <w:lvl w:ilvl="1" w:tplc="5FEC4E4E" w:tentative="1">
      <w:start w:val="1"/>
      <w:numFmt w:val="bullet"/>
      <w:lvlText w:val="•"/>
      <w:lvlJc w:val="left"/>
      <w:pPr>
        <w:tabs>
          <w:tab w:val="num" w:pos="1440"/>
        </w:tabs>
        <w:ind w:left="1440" w:hanging="360"/>
      </w:pPr>
      <w:rPr>
        <w:rFonts w:ascii="Arial" w:hAnsi="Arial" w:hint="default"/>
      </w:rPr>
    </w:lvl>
    <w:lvl w:ilvl="2" w:tplc="66809706" w:tentative="1">
      <w:start w:val="1"/>
      <w:numFmt w:val="bullet"/>
      <w:lvlText w:val="•"/>
      <w:lvlJc w:val="left"/>
      <w:pPr>
        <w:tabs>
          <w:tab w:val="num" w:pos="2160"/>
        </w:tabs>
        <w:ind w:left="2160" w:hanging="360"/>
      </w:pPr>
      <w:rPr>
        <w:rFonts w:ascii="Arial" w:hAnsi="Arial" w:hint="default"/>
      </w:rPr>
    </w:lvl>
    <w:lvl w:ilvl="3" w:tplc="6D048ED8" w:tentative="1">
      <w:start w:val="1"/>
      <w:numFmt w:val="bullet"/>
      <w:lvlText w:val="•"/>
      <w:lvlJc w:val="left"/>
      <w:pPr>
        <w:tabs>
          <w:tab w:val="num" w:pos="2880"/>
        </w:tabs>
        <w:ind w:left="2880" w:hanging="360"/>
      </w:pPr>
      <w:rPr>
        <w:rFonts w:ascii="Arial" w:hAnsi="Arial" w:hint="default"/>
      </w:rPr>
    </w:lvl>
    <w:lvl w:ilvl="4" w:tplc="8A9E6368" w:tentative="1">
      <w:start w:val="1"/>
      <w:numFmt w:val="bullet"/>
      <w:lvlText w:val="•"/>
      <w:lvlJc w:val="left"/>
      <w:pPr>
        <w:tabs>
          <w:tab w:val="num" w:pos="3600"/>
        </w:tabs>
        <w:ind w:left="3600" w:hanging="360"/>
      </w:pPr>
      <w:rPr>
        <w:rFonts w:ascii="Arial" w:hAnsi="Arial" w:hint="default"/>
      </w:rPr>
    </w:lvl>
    <w:lvl w:ilvl="5" w:tplc="185612B0" w:tentative="1">
      <w:start w:val="1"/>
      <w:numFmt w:val="bullet"/>
      <w:lvlText w:val="•"/>
      <w:lvlJc w:val="left"/>
      <w:pPr>
        <w:tabs>
          <w:tab w:val="num" w:pos="4320"/>
        </w:tabs>
        <w:ind w:left="4320" w:hanging="360"/>
      </w:pPr>
      <w:rPr>
        <w:rFonts w:ascii="Arial" w:hAnsi="Arial" w:hint="default"/>
      </w:rPr>
    </w:lvl>
    <w:lvl w:ilvl="6" w:tplc="69626018" w:tentative="1">
      <w:start w:val="1"/>
      <w:numFmt w:val="bullet"/>
      <w:lvlText w:val="•"/>
      <w:lvlJc w:val="left"/>
      <w:pPr>
        <w:tabs>
          <w:tab w:val="num" w:pos="5040"/>
        </w:tabs>
        <w:ind w:left="5040" w:hanging="360"/>
      </w:pPr>
      <w:rPr>
        <w:rFonts w:ascii="Arial" w:hAnsi="Arial" w:hint="default"/>
      </w:rPr>
    </w:lvl>
    <w:lvl w:ilvl="7" w:tplc="D8D88C32" w:tentative="1">
      <w:start w:val="1"/>
      <w:numFmt w:val="bullet"/>
      <w:lvlText w:val="•"/>
      <w:lvlJc w:val="left"/>
      <w:pPr>
        <w:tabs>
          <w:tab w:val="num" w:pos="5760"/>
        </w:tabs>
        <w:ind w:left="5760" w:hanging="360"/>
      </w:pPr>
      <w:rPr>
        <w:rFonts w:ascii="Arial" w:hAnsi="Arial" w:hint="default"/>
      </w:rPr>
    </w:lvl>
    <w:lvl w:ilvl="8" w:tplc="D278D312" w:tentative="1">
      <w:start w:val="1"/>
      <w:numFmt w:val="bullet"/>
      <w:lvlText w:val="•"/>
      <w:lvlJc w:val="left"/>
      <w:pPr>
        <w:tabs>
          <w:tab w:val="num" w:pos="6480"/>
        </w:tabs>
        <w:ind w:left="6480" w:hanging="360"/>
      </w:pPr>
      <w:rPr>
        <w:rFonts w:ascii="Arial" w:hAnsi="Arial" w:hint="default"/>
      </w:rPr>
    </w:lvl>
  </w:abstractNum>
  <w:abstractNum w:abstractNumId="4">
    <w:nsid w:val="4F14655D"/>
    <w:multiLevelType w:val="hybridMultilevel"/>
    <w:tmpl w:val="F3827310"/>
    <w:lvl w:ilvl="0" w:tplc="9A8A0DE2">
      <w:start w:val="1"/>
      <w:numFmt w:val="bullet"/>
      <w:lvlText w:val="•"/>
      <w:lvlJc w:val="left"/>
      <w:pPr>
        <w:tabs>
          <w:tab w:val="num" w:pos="720"/>
        </w:tabs>
        <w:ind w:left="720" w:hanging="360"/>
      </w:pPr>
      <w:rPr>
        <w:rFonts w:ascii="Arial" w:hAnsi="Arial" w:hint="default"/>
      </w:rPr>
    </w:lvl>
    <w:lvl w:ilvl="1" w:tplc="F56CCB7A" w:tentative="1">
      <w:start w:val="1"/>
      <w:numFmt w:val="bullet"/>
      <w:lvlText w:val="•"/>
      <w:lvlJc w:val="left"/>
      <w:pPr>
        <w:tabs>
          <w:tab w:val="num" w:pos="1440"/>
        </w:tabs>
        <w:ind w:left="1440" w:hanging="360"/>
      </w:pPr>
      <w:rPr>
        <w:rFonts w:ascii="Arial" w:hAnsi="Arial" w:hint="default"/>
      </w:rPr>
    </w:lvl>
    <w:lvl w:ilvl="2" w:tplc="8384DC1C" w:tentative="1">
      <w:start w:val="1"/>
      <w:numFmt w:val="bullet"/>
      <w:lvlText w:val="•"/>
      <w:lvlJc w:val="left"/>
      <w:pPr>
        <w:tabs>
          <w:tab w:val="num" w:pos="2160"/>
        </w:tabs>
        <w:ind w:left="2160" w:hanging="360"/>
      </w:pPr>
      <w:rPr>
        <w:rFonts w:ascii="Arial" w:hAnsi="Arial" w:hint="default"/>
      </w:rPr>
    </w:lvl>
    <w:lvl w:ilvl="3" w:tplc="981E4F84" w:tentative="1">
      <w:start w:val="1"/>
      <w:numFmt w:val="bullet"/>
      <w:lvlText w:val="•"/>
      <w:lvlJc w:val="left"/>
      <w:pPr>
        <w:tabs>
          <w:tab w:val="num" w:pos="2880"/>
        </w:tabs>
        <w:ind w:left="2880" w:hanging="360"/>
      </w:pPr>
      <w:rPr>
        <w:rFonts w:ascii="Arial" w:hAnsi="Arial" w:hint="default"/>
      </w:rPr>
    </w:lvl>
    <w:lvl w:ilvl="4" w:tplc="05B8CC5E" w:tentative="1">
      <w:start w:val="1"/>
      <w:numFmt w:val="bullet"/>
      <w:lvlText w:val="•"/>
      <w:lvlJc w:val="left"/>
      <w:pPr>
        <w:tabs>
          <w:tab w:val="num" w:pos="3600"/>
        </w:tabs>
        <w:ind w:left="3600" w:hanging="360"/>
      </w:pPr>
      <w:rPr>
        <w:rFonts w:ascii="Arial" w:hAnsi="Arial" w:hint="default"/>
      </w:rPr>
    </w:lvl>
    <w:lvl w:ilvl="5" w:tplc="C78CE6FE" w:tentative="1">
      <w:start w:val="1"/>
      <w:numFmt w:val="bullet"/>
      <w:lvlText w:val="•"/>
      <w:lvlJc w:val="left"/>
      <w:pPr>
        <w:tabs>
          <w:tab w:val="num" w:pos="4320"/>
        </w:tabs>
        <w:ind w:left="4320" w:hanging="360"/>
      </w:pPr>
      <w:rPr>
        <w:rFonts w:ascii="Arial" w:hAnsi="Arial" w:hint="default"/>
      </w:rPr>
    </w:lvl>
    <w:lvl w:ilvl="6" w:tplc="59068D82" w:tentative="1">
      <w:start w:val="1"/>
      <w:numFmt w:val="bullet"/>
      <w:lvlText w:val="•"/>
      <w:lvlJc w:val="left"/>
      <w:pPr>
        <w:tabs>
          <w:tab w:val="num" w:pos="5040"/>
        </w:tabs>
        <w:ind w:left="5040" w:hanging="360"/>
      </w:pPr>
      <w:rPr>
        <w:rFonts w:ascii="Arial" w:hAnsi="Arial" w:hint="default"/>
      </w:rPr>
    </w:lvl>
    <w:lvl w:ilvl="7" w:tplc="4E56AFF0" w:tentative="1">
      <w:start w:val="1"/>
      <w:numFmt w:val="bullet"/>
      <w:lvlText w:val="•"/>
      <w:lvlJc w:val="left"/>
      <w:pPr>
        <w:tabs>
          <w:tab w:val="num" w:pos="5760"/>
        </w:tabs>
        <w:ind w:left="5760" w:hanging="360"/>
      </w:pPr>
      <w:rPr>
        <w:rFonts w:ascii="Arial" w:hAnsi="Arial" w:hint="default"/>
      </w:rPr>
    </w:lvl>
    <w:lvl w:ilvl="8" w:tplc="FF16B872" w:tentative="1">
      <w:start w:val="1"/>
      <w:numFmt w:val="bullet"/>
      <w:lvlText w:val="•"/>
      <w:lvlJc w:val="left"/>
      <w:pPr>
        <w:tabs>
          <w:tab w:val="num" w:pos="6480"/>
        </w:tabs>
        <w:ind w:left="6480" w:hanging="360"/>
      </w:pPr>
      <w:rPr>
        <w:rFonts w:ascii="Arial" w:hAnsi="Arial" w:hint="default"/>
      </w:rPr>
    </w:lvl>
  </w:abstractNum>
  <w:abstractNum w:abstractNumId="5">
    <w:nsid w:val="50260D6D"/>
    <w:multiLevelType w:val="multilevel"/>
    <w:tmpl w:val="9E5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07058"/>
    <w:multiLevelType w:val="hybridMultilevel"/>
    <w:tmpl w:val="76B2F76A"/>
    <w:lvl w:ilvl="0" w:tplc="EEEC9750">
      <w:start w:val="1"/>
      <w:numFmt w:val="upperLetter"/>
      <w:lvlText w:val="%1."/>
      <w:lvlJc w:val="left"/>
      <w:pPr>
        <w:ind w:left="532" w:hanging="360"/>
      </w:pPr>
      <w:rPr>
        <w:rFonts w:hint="default"/>
      </w:rPr>
    </w:lvl>
    <w:lvl w:ilvl="1" w:tplc="04090019" w:tentative="1">
      <w:start w:val="1"/>
      <w:numFmt w:val="lowerLetter"/>
      <w:lvlText w:val="%2)"/>
      <w:lvlJc w:val="left"/>
      <w:pPr>
        <w:ind w:left="1012" w:hanging="420"/>
      </w:pPr>
    </w:lvl>
    <w:lvl w:ilvl="2" w:tplc="0409001B" w:tentative="1">
      <w:start w:val="1"/>
      <w:numFmt w:val="lowerRoman"/>
      <w:lvlText w:val="%3."/>
      <w:lvlJc w:val="right"/>
      <w:pPr>
        <w:ind w:left="1432" w:hanging="420"/>
      </w:pPr>
    </w:lvl>
    <w:lvl w:ilvl="3" w:tplc="0409000F" w:tentative="1">
      <w:start w:val="1"/>
      <w:numFmt w:val="decimal"/>
      <w:lvlText w:val="%4."/>
      <w:lvlJc w:val="left"/>
      <w:pPr>
        <w:ind w:left="1852" w:hanging="420"/>
      </w:pPr>
    </w:lvl>
    <w:lvl w:ilvl="4" w:tplc="04090019" w:tentative="1">
      <w:start w:val="1"/>
      <w:numFmt w:val="lowerLetter"/>
      <w:lvlText w:val="%5)"/>
      <w:lvlJc w:val="left"/>
      <w:pPr>
        <w:ind w:left="2272" w:hanging="420"/>
      </w:pPr>
    </w:lvl>
    <w:lvl w:ilvl="5" w:tplc="0409001B" w:tentative="1">
      <w:start w:val="1"/>
      <w:numFmt w:val="lowerRoman"/>
      <w:lvlText w:val="%6."/>
      <w:lvlJc w:val="right"/>
      <w:pPr>
        <w:ind w:left="2692" w:hanging="420"/>
      </w:pPr>
    </w:lvl>
    <w:lvl w:ilvl="6" w:tplc="0409000F" w:tentative="1">
      <w:start w:val="1"/>
      <w:numFmt w:val="decimal"/>
      <w:lvlText w:val="%7."/>
      <w:lvlJc w:val="left"/>
      <w:pPr>
        <w:ind w:left="3112" w:hanging="420"/>
      </w:pPr>
    </w:lvl>
    <w:lvl w:ilvl="7" w:tplc="04090019" w:tentative="1">
      <w:start w:val="1"/>
      <w:numFmt w:val="lowerLetter"/>
      <w:lvlText w:val="%8)"/>
      <w:lvlJc w:val="left"/>
      <w:pPr>
        <w:ind w:left="3532" w:hanging="420"/>
      </w:pPr>
    </w:lvl>
    <w:lvl w:ilvl="8" w:tplc="0409001B" w:tentative="1">
      <w:start w:val="1"/>
      <w:numFmt w:val="lowerRoman"/>
      <w:lvlText w:val="%9."/>
      <w:lvlJc w:val="right"/>
      <w:pPr>
        <w:ind w:left="3952" w:hanging="420"/>
      </w:pPr>
    </w:lvl>
  </w:abstractNum>
  <w:abstractNum w:abstractNumId="7">
    <w:nsid w:val="5BAC1FA1"/>
    <w:multiLevelType w:val="hybridMultilevel"/>
    <w:tmpl w:val="18B88BCC"/>
    <w:lvl w:ilvl="0" w:tplc="A1244C86">
      <w:start w:val="1"/>
      <w:numFmt w:val="bullet"/>
      <w:lvlText w:val="•"/>
      <w:lvlJc w:val="left"/>
      <w:pPr>
        <w:tabs>
          <w:tab w:val="num" w:pos="720"/>
        </w:tabs>
        <w:ind w:left="720" w:hanging="360"/>
      </w:pPr>
      <w:rPr>
        <w:rFonts w:ascii="Arial" w:hAnsi="Arial" w:hint="default"/>
      </w:rPr>
    </w:lvl>
    <w:lvl w:ilvl="1" w:tplc="16FAD9B6" w:tentative="1">
      <w:start w:val="1"/>
      <w:numFmt w:val="bullet"/>
      <w:lvlText w:val="•"/>
      <w:lvlJc w:val="left"/>
      <w:pPr>
        <w:tabs>
          <w:tab w:val="num" w:pos="1440"/>
        </w:tabs>
        <w:ind w:left="1440" w:hanging="360"/>
      </w:pPr>
      <w:rPr>
        <w:rFonts w:ascii="Arial" w:hAnsi="Arial" w:hint="default"/>
      </w:rPr>
    </w:lvl>
    <w:lvl w:ilvl="2" w:tplc="D902D070" w:tentative="1">
      <w:start w:val="1"/>
      <w:numFmt w:val="bullet"/>
      <w:lvlText w:val="•"/>
      <w:lvlJc w:val="left"/>
      <w:pPr>
        <w:tabs>
          <w:tab w:val="num" w:pos="2160"/>
        </w:tabs>
        <w:ind w:left="2160" w:hanging="360"/>
      </w:pPr>
      <w:rPr>
        <w:rFonts w:ascii="Arial" w:hAnsi="Arial" w:hint="default"/>
      </w:rPr>
    </w:lvl>
    <w:lvl w:ilvl="3" w:tplc="DB8C30C8" w:tentative="1">
      <w:start w:val="1"/>
      <w:numFmt w:val="bullet"/>
      <w:lvlText w:val="•"/>
      <w:lvlJc w:val="left"/>
      <w:pPr>
        <w:tabs>
          <w:tab w:val="num" w:pos="2880"/>
        </w:tabs>
        <w:ind w:left="2880" w:hanging="360"/>
      </w:pPr>
      <w:rPr>
        <w:rFonts w:ascii="Arial" w:hAnsi="Arial" w:hint="default"/>
      </w:rPr>
    </w:lvl>
    <w:lvl w:ilvl="4" w:tplc="F894D1BE" w:tentative="1">
      <w:start w:val="1"/>
      <w:numFmt w:val="bullet"/>
      <w:lvlText w:val="•"/>
      <w:lvlJc w:val="left"/>
      <w:pPr>
        <w:tabs>
          <w:tab w:val="num" w:pos="3600"/>
        </w:tabs>
        <w:ind w:left="3600" w:hanging="360"/>
      </w:pPr>
      <w:rPr>
        <w:rFonts w:ascii="Arial" w:hAnsi="Arial" w:hint="default"/>
      </w:rPr>
    </w:lvl>
    <w:lvl w:ilvl="5" w:tplc="0884F24A" w:tentative="1">
      <w:start w:val="1"/>
      <w:numFmt w:val="bullet"/>
      <w:lvlText w:val="•"/>
      <w:lvlJc w:val="left"/>
      <w:pPr>
        <w:tabs>
          <w:tab w:val="num" w:pos="4320"/>
        </w:tabs>
        <w:ind w:left="4320" w:hanging="360"/>
      </w:pPr>
      <w:rPr>
        <w:rFonts w:ascii="Arial" w:hAnsi="Arial" w:hint="default"/>
      </w:rPr>
    </w:lvl>
    <w:lvl w:ilvl="6" w:tplc="C7186D3C" w:tentative="1">
      <w:start w:val="1"/>
      <w:numFmt w:val="bullet"/>
      <w:lvlText w:val="•"/>
      <w:lvlJc w:val="left"/>
      <w:pPr>
        <w:tabs>
          <w:tab w:val="num" w:pos="5040"/>
        </w:tabs>
        <w:ind w:left="5040" w:hanging="360"/>
      </w:pPr>
      <w:rPr>
        <w:rFonts w:ascii="Arial" w:hAnsi="Arial" w:hint="default"/>
      </w:rPr>
    </w:lvl>
    <w:lvl w:ilvl="7" w:tplc="0884EB66" w:tentative="1">
      <w:start w:val="1"/>
      <w:numFmt w:val="bullet"/>
      <w:lvlText w:val="•"/>
      <w:lvlJc w:val="left"/>
      <w:pPr>
        <w:tabs>
          <w:tab w:val="num" w:pos="5760"/>
        </w:tabs>
        <w:ind w:left="5760" w:hanging="360"/>
      </w:pPr>
      <w:rPr>
        <w:rFonts w:ascii="Arial" w:hAnsi="Arial" w:hint="default"/>
      </w:rPr>
    </w:lvl>
    <w:lvl w:ilvl="8" w:tplc="41AE232A" w:tentative="1">
      <w:start w:val="1"/>
      <w:numFmt w:val="bullet"/>
      <w:lvlText w:val="•"/>
      <w:lvlJc w:val="left"/>
      <w:pPr>
        <w:tabs>
          <w:tab w:val="num" w:pos="6480"/>
        </w:tabs>
        <w:ind w:left="6480" w:hanging="360"/>
      </w:pPr>
      <w:rPr>
        <w:rFonts w:ascii="Arial" w:hAnsi="Arial" w:hint="default"/>
      </w:rPr>
    </w:lvl>
  </w:abstractNum>
  <w:abstractNum w:abstractNumId="8">
    <w:nsid w:val="5D7807EB"/>
    <w:multiLevelType w:val="multilevel"/>
    <w:tmpl w:val="F1C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A7732"/>
    <w:multiLevelType w:val="multilevel"/>
    <w:tmpl w:val="61BA7732"/>
    <w:lvl w:ilvl="0">
      <w:start w:val="1"/>
      <w:numFmt w:val="decimal"/>
      <w:lvlText w:val="%1."/>
      <w:lvlJc w:val="left"/>
      <w:pPr>
        <w:ind w:left="360" w:hanging="360"/>
      </w:pPr>
      <w:rPr>
        <w:rFonts w:hint="default"/>
        <w:b w:val="0"/>
        <w:sz w:val="29"/>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0">
    <w:nsid w:val="70B17F16"/>
    <w:multiLevelType w:val="hybridMultilevel"/>
    <w:tmpl w:val="9A6A3B92"/>
    <w:lvl w:ilvl="0" w:tplc="4EA22688">
      <w:start w:val="1"/>
      <w:numFmt w:val="decimal"/>
      <w:lvlText w:val="表%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993531"/>
    <w:multiLevelType w:val="hybridMultilevel"/>
    <w:tmpl w:val="979CCD8E"/>
    <w:lvl w:ilvl="0" w:tplc="43021582">
      <w:start w:val="1"/>
      <w:numFmt w:val="bullet"/>
      <w:lvlText w:val="•"/>
      <w:lvlJc w:val="left"/>
      <w:pPr>
        <w:tabs>
          <w:tab w:val="num" w:pos="720"/>
        </w:tabs>
        <w:ind w:left="720" w:hanging="360"/>
      </w:pPr>
      <w:rPr>
        <w:rFonts w:ascii="Arial" w:hAnsi="Arial" w:hint="default"/>
      </w:rPr>
    </w:lvl>
    <w:lvl w:ilvl="1" w:tplc="A0BAB01A" w:tentative="1">
      <w:start w:val="1"/>
      <w:numFmt w:val="bullet"/>
      <w:lvlText w:val="•"/>
      <w:lvlJc w:val="left"/>
      <w:pPr>
        <w:tabs>
          <w:tab w:val="num" w:pos="1440"/>
        </w:tabs>
        <w:ind w:left="1440" w:hanging="360"/>
      </w:pPr>
      <w:rPr>
        <w:rFonts w:ascii="Arial" w:hAnsi="Arial" w:hint="default"/>
      </w:rPr>
    </w:lvl>
    <w:lvl w:ilvl="2" w:tplc="6B1C81FE" w:tentative="1">
      <w:start w:val="1"/>
      <w:numFmt w:val="bullet"/>
      <w:lvlText w:val="•"/>
      <w:lvlJc w:val="left"/>
      <w:pPr>
        <w:tabs>
          <w:tab w:val="num" w:pos="2160"/>
        </w:tabs>
        <w:ind w:left="2160" w:hanging="360"/>
      </w:pPr>
      <w:rPr>
        <w:rFonts w:ascii="Arial" w:hAnsi="Arial" w:hint="default"/>
      </w:rPr>
    </w:lvl>
    <w:lvl w:ilvl="3" w:tplc="90185564" w:tentative="1">
      <w:start w:val="1"/>
      <w:numFmt w:val="bullet"/>
      <w:lvlText w:val="•"/>
      <w:lvlJc w:val="left"/>
      <w:pPr>
        <w:tabs>
          <w:tab w:val="num" w:pos="2880"/>
        </w:tabs>
        <w:ind w:left="2880" w:hanging="360"/>
      </w:pPr>
      <w:rPr>
        <w:rFonts w:ascii="Arial" w:hAnsi="Arial" w:hint="default"/>
      </w:rPr>
    </w:lvl>
    <w:lvl w:ilvl="4" w:tplc="47EE09E2" w:tentative="1">
      <w:start w:val="1"/>
      <w:numFmt w:val="bullet"/>
      <w:lvlText w:val="•"/>
      <w:lvlJc w:val="left"/>
      <w:pPr>
        <w:tabs>
          <w:tab w:val="num" w:pos="3600"/>
        </w:tabs>
        <w:ind w:left="3600" w:hanging="360"/>
      </w:pPr>
      <w:rPr>
        <w:rFonts w:ascii="Arial" w:hAnsi="Arial" w:hint="default"/>
      </w:rPr>
    </w:lvl>
    <w:lvl w:ilvl="5" w:tplc="96C4593A" w:tentative="1">
      <w:start w:val="1"/>
      <w:numFmt w:val="bullet"/>
      <w:lvlText w:val="•"/>
      <w:lvlJc w:val="left"/>
      <w:pPr>
        <w:tabs>
          <w:tab w:val="num" w:pos="4320"/>
        </w:tabs>
        <w:ind w:left="4320" w:hanging="360"/>
      </w:pPr>
      <w:rPr>
        <w:rFonts w:ascii="Arial" w:hAnsi="Arial" w:hint="default"/>
      </w:rPr>
    </w:lvl>
    <w:lvl w:ilvl="6" w:tplc="84CE3E52" w:tentative="1">
      <w:start w:val="1"/>
      <w:numFmt w:val="bullet"/>
      <w:lvlText w:val="•"/>
      <w:lvlJc w:val="left"/>
      <w:pPr>
        <w:tabs>
          <w:tab w:val="num" w:pos="5040"/>
        </w:tabs>
        <w:ind w:left="5040" w:hanging="360"/>
      </w:pPr>
      <w:rPr>
        <w:rFonts w:ascii="Arial" w:hAnsi="Arial" w:hint="default"/>
      </w:rPr>
    </w:lvl>
    <w:lvl w:ilvl="7" w:tplc="1F7AE2E2" w:tentative="1">
      <w:start w:val="1"/>
      <w:numFmt w:val="bullet"/>
      <w:lvlText w:val="•"/>
      <w:lvlJc w:val="left"/>
      <w:pPr>
        <w:tabs>
          <w:tab w:val="num" w:pos="5760"/>
        </w:tabs>
        <w:ind w:left="5760" w:hanging="360"/>
      </w:pPr>
      <w:rPr>
        <w:rFonts w:ascii="Arial" w:hAnsi="Arial" w:hint="default"/>
      </w:rPr>
    </w:lvl>
    <w:lvl w:ilvl="8" w:tplc="9F621C1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2"/>
  </w:num>
  <w:num w:numId="4">
    <w:abstractNumId w:val="6"/>
  </w:num>
  <w:num w:numId="5">
    <w:abstractNumId w:val="10"/>
  </w:num>
  <w:num w:numId="6">
    <w:abstractNumId w:val="5"/>
  </w:num>
  <w:num w:numId="7">
    <w:abstractNumId w:val="8"/>
  </w:num>
  <w:num w:numId="8">
    <w:abstractNumId w:val="1"/>
  </w:num>
  <w:num w:numId="9">
    <w:abstractNumId w:val="3"/>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08"/>
    <w:rsid w:val="0000368A"/>
    <w:rsid w:val="00027F08"/>
    <w:rsid w:val="00033565"/>
    <w:rsid w:val="00040C7E"/>
    <w:rsid w:val="000610DA"/>
    <w:rsid w:val="00076B4E"/>
    <w:rsid w:val="00081C80"/>
    <w:rsid w:val="00087A27"/>
    <w:rsid w:val="000B4FD6"/>
    <w:rsid w:val="000B5DC1"/>
    <w:rsid w:val="000E15E8"/>
    <w:rsid w:val="0010527C"/>
    <w:rsid w:val="00112326"/>
    <w:rsid w:val="00112E6A"/>
    <w:rsid w:val="00130DDB"/>
    <w:rsid w:val="001436A7"/>
    <w:rsid w:val="00156C77"/>
    <w:rsid w:val="0017278A"/>
    <w:rsid w:val="00177B02"/>
    <w:rsid w:val="001905D6"/>
    <w:rsid w:val="001D03ED"/>
    <w:rsid w:val="00200125"/>
    <w:rsid w:val="0020159A"/>
    <w:rsid w:val="00202599"/>
    <w:rsid w:val="00214F02"/>
    <w:rsid w:val="00226B0B"/>
    <w:rsid w:val="00237C3A"/>
    <w:rsid w:val="00247840"/>
    <w:rsid w:val="00256E66"/>
    <w:rsid w:val="00256F38"/>
    <w:rsid w:val="002A26C5"/>
    <w:rsid w:val="002B2463"/>
    <w:rsid w:val="002D2D15"/>
    <w:rsid w:val="002D6157"/>
    <w:rsid w:val="002D648A"/>
    <w:rsid w:val="002E2C6C"/>
    <w:rsid w:val="00307256"/>
    <w:rsid w:val="003162FB"/>
    <w:rsid w:val="003423FA"/>
    <w:rsid w:val="00343BEB"/>
    <w:rsid w:val="003574BC"/>
    <w:rsid w:val="00382E34"/>
    <w:rsid w:val="00382FD6"/>
    <w:rsid w:val="003B6839"/>
    <w:rsid w:val="003D5130"/>
    <w:rsid w:val="00402816"/>
    <w:rsid w:val="0040685F"/>
    <w:rsid w:val="0043197D"/>
    <w:rsid w:val="00443885"/>
    <w:rsid w:val="00471894"/>
    <w:rsid w:val="00477623"/>
    <w:rsid w:val="004C0210"/>
    <w:rsid w:val="004D0171"/>
    <w:rsid w:val="004F436A"/>
    <w:rsid w:val="005413F1"/>
    <w:rsid w:val="005437FA"/>
    <w:rsid w:val="005766FB"/>
    <w:rsid w:val="005B35DE"/>
    <w:rsid w:val="005E3742"/>
    <w:rsid w:val="00610679"/>
    <w:rsid w:val="00611BA9"/>
    <w:rsid w:val="006308B3"/>
    <w:rsid w:val="0063638B"/>
    <w:rsid w:val="00644C04"/>
    <w:rsid w:val="006572C4"/>
    <w:rsid w:val="00674826"/>
    <w:rsid w:val="00683995"/>
    <w:rsid w:val="006A1953"/>
    <w:rsid w:val="006B0A77"/>
    <w:rsid w:val="006D3409"/>
    <w:rsid w:val="006E1BFB"/>
    <w:rsid w:val="006E21F5"/>
    <w:rsid w:val="006E5794"/>
    <w:rsid w:val="006F59A8"/>
    <w:rsid w:val="00724AFC"/>
    <w:rsid w:val="00725773"/>
    <w:rsid w:val="00736846"/>
    <w:rsid w:val="007403F3"/>
    <w:rsid w:val="007A4E34"/>
    <w:rsid w:val="007D4B83"/>
    <w:rsid w:val="007E487C"/>
    <w:rsid w:val="007F2290"/>
    <w:rsid w:val="00806D76"/>
    <w:rsid w:val="00825541"/>
    <w:rsid w:val="00826B36"/>
    <w:rsid w:val="00841545"/>
    <w:rsid w:val="008730F1"/>
    <w:rsid w:val="008902C2"/>
    <w:rsid w:val="008C41E8"/>
    <w:rsid w:val="008C67AB"/>
    <w:rsid w:val="00946014"/>
    <w:rsid w:val="00961154"/>
    <w:rsid w:val="009A7BA3"/>
    <w:rsid w:val="009B3007"/>
    <w:rsid w:val="009C2843"/>
    <w:rsid w:val="009D6D82"/>
    <w:rsid w:val="009D753C"/>
    <w:rsid w:val="009E0351"/>
    <w:rsid w:val="00A01061"/>
    <w:rsid w:val="00A11973"/>
    <w:rsid w:val="00A34292"/>
    <w:rsid w:val="00A72686"/>
    <w:rsid w:val="00AA1093"/>
    <w:rsid w:val="00AC03D2"/>
    <w:rsid w:val="00AC3A85"/>
    <w:rsid w:val="00AE4AAB"/>
    <w:rsid w:val="00AF5732"/>
    <w:rsid w:val="00B15B93"/>
    <w:rsid w:val="00B303BB"/>
    <w:rsid w:val="00B309D5"/>
    <w:rsid w:val="00B409E7"/>
    <w:rsid w:val="00B44B7A"/>
    <w:rsid w:val="00B9206D"/>
    <w:rsid w:val="00BD037D"/>
    <w:rsid w:val="00BE7E3A"/>
    <w:rsid w:val="00C33B0D"/>
    <w:rsid w:val="00C40D47"/>
    <w:rsid w:val="00C465DA"/>
    <w:rsid w:val="00C67827"/>
    <w:rsid w:val="00C70ECF"/>
    <w:rsid w:val="00C7378D"/>
    <w:rsid w:val="00C77255"/>
    <w:rsid w:val="00C87413"/>
    <w:rsid w:val="00C9137D"/>
    <w:rsid w:val="00CB2FFD"/>
    <w:rsid w:val="00CB7284"/>
    <w:rsid w:val="00CC29A1"/>
    <w:rsid w:val="00D06295"/>
    <w:rsid w:val="00D478F8"/>
    <w:rsid w:val="00D72CE1"/>
    <w:rsid w:val="00D94E38"/>
    <w:rsid w:val="00D96B24"/>
    <w:rsid w:val="00DA6751"/>
    <w:rsid w:val="00DB27FD"/>
    <w:rsid w:val="00DC4A18"/>
    <w:rsid w:val="00DD6754"/>
    <w:rsid w:val="00DF4274"/>
    <w:rsid w:val="00E06A77"/>
    <w:rsid w:val="00E24486"/>
    <w:rsid w:val="00E5441D"/>
    <w:rsid w:val="00E57161"/>
    <w:rsid w:val="00E8423E"/>
    <w:rsid w:val="00E8585F"/>
    <w:rsid w:val="00E87A0A"/>
    <w:rsid w:val="00EA0AA5"/>
    <w:rsid w:val="00EA3A34"/>
    <w:rsid w:val="00EE4ED3"/>
    <w:rsid w:val="00F35F72"/>
    <w:rsid w:val="00F45BB8"/>
    <w:rsid w:val="00F71455"/>
    <w:rsid w:val="00FB25EB"/>
    <w:rsid w:val="00FC1FB7"/>
    <w:rsid w:val="00FC45AE"/>
    <w:rsid w:val="00FD2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08"/>
    <w:rPr>
      <w:rFonts w:ascii="Times New Roman" w:eastAsia="宋体" w:hAnsi="Times New Roman" w:cs="Times New Roman"/>
      <w:kern w:val="0"/>
    </w:rPr>
  </w:style>
  <w:style w:type="paragraph" w:styleId="1">
    <w:name w:val="heading 1"/>
    <w:basedOn w:val="a"/>
    <w:next w:val="a"/>
    <w:link w:val="1Char"/>
    <w:uiPriority w:val="9"/>
    <w:qFormat/>
    <w:rsid w:val="00027F08"/>
    <w:pPr>
      <w:spacing w:beforeAutospacing="1" w:afterAutospacing="1"/>
      <w:outlineLvl w:val="0"/>
    </w:pPr>
    <w:rPr>
      <w:rFonts w:ascii="宋体" w:hAnsi="宋体" w:hint="eastAsia"/>
      <w:b/>
      <w:kern w:val="44"/>
      <w:sz w:val="48"/>
      <w:szCs w:val="48"/>
    </w:rPr>
  </w:style>
  <w:style w:type="paragraph" w:styleId="4">
    <w:name w:val="heading 4"/>
    <w:basedOn w:val="a"/>
    <w:next w:val="a"/>
    <w:link w:val="4Char"/>
    <w:uiPriority w:val="9"/>
    <w:semiHidden/>
    <w:unhideWhenUsed/>
    <w:qFormat/>
    <w:rsid w:val="00027F0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7F08"/>
    <w:rPr>
      <w:rFonts w:ascii="宋体" w:eastAsia="宋体" w:hAnsi="宋体" w:cs="Times New Roman"/>
      <w:b/>
      <w:kern w:val="44"/>
      <w:sz w:val="48"/>
      <w:szCs w:val="48"/>
    </w:rPr>
  </w:style>
  <w:style w:type="character" w:customStyle="1" w:styleId="4Char">
    <w:name w:val="标题 4 Char"/>
    <w:basedOn w:val="a0"/>
    <w:link w:val="4"/>
    <w:uiPriority w:val="9"/>
    <w:semiHidden/>
    <w:rsid w:val="00027F08"/>
    <w:rPr>
      <w:rFonts w:asciiTheme="majorHAnsi" w:eastAsiaTheme="majorEastAsia" w:hAnsiTheme="majorHAnsi" w:cstheme="majorBidi"/>
      <w:b/>
      <w:bCs/>
      <w:kern w:val="0"/>
      <w:sz w:val="28"/>
      <w:szCs w:val="28"/>
    </w:rPr>
  </w:style>
  <w:style w:type="paragraph" w:styleId="a3">
    <w:name w:val="Normal Indent"/>
    <w:basedOn w:val="a"/>
    <w:qFormat/>
    <w:rsid w:val="00027F08"/>
    <w:pPr>
      <w:ind w:firstLine="420"/>
    </w:pPr>
    <w:rPr>
      <w:sz w:val="21"/>
      <w:szCs w:val="20"/>
    </w:rPr>
  </w:style>
  <w:style w:type="paragraph" w:styleId="a4">
    <w:name w:val="Plain Text"/>
    <w:basedOn w:val="a"/>
    <w:link w:val="Char"/>
    <w:uiPriority w:val="99"/>
    <w:qFormat/>
    <w:rsid w:val="00027F08"/>
    <w:pPr>
      <w:spacing w:line="360" w:lineRule="auto"/>
    </w:pPr>
    <w:rPr>
      <w:rFonts w:ascii="宋体" w:hAnsi="Courier New"/>
      <w:sz w:val="21"/>
      <w:szCs w:val="22"/>
    </w:rPr>
  </w:style>
  <w:style w:type="character" w:customStyle="1" w:styleId="Char">
    <w:name w:val="纯文本 Char"/>
    <w:basedOn w:val="a0"/>
    <w:link w:val="a4"/>
    <w:uiPriority w:val="99"/>
    <w:qFormat/>
    <w:rsid w:val="00027F08"/>
    <w:rPr>
      <w:rFonts w:ascii="宋体" w:eastAsia="宋体" w:hAnsi="Courier New" w:cs="Times New Roman"/>
      <w:kern w:val="0"/>
      <w:sz w:val="21"/>
      <w:szCs w:val="22"/>
    </w:rPr>
  </w:style>
  <w:style w:type="paragraph" w:styleId="a5">
    <w:name w:val="Date"/>
    <w:basedOn w:val="a"/>
    <w:next w:val="a"/>
    <w:link w:val="Char0"/>
    <w:uiPriority w:val="99"/>
    <w:semiHidden/>
    <w:unhideWhenUsed/>
    <w:rsid w:val="00027F08"/>
    <w:pPr>
      <w:ind w:leftChars="2500" w:left="100"/>
    </w:pPr>
  </w:style>
  <w:style w:type="character" w:customStyle="1" w:styleId="Char0">
    <w:name w:val="日期 Char"/>
    <w:basedOn w:val="a0"/>
    <w:link w:val="a5"/>
    <w:uiPriority w:val="99"/>
    <w:semiHidden/>
    <w:rsid w:val="00027F08"/>
    <w:rPr>
      <w:rFonts w:ascii="Times New Roman" w:eastAsia="宋体" w:hAnsi="Times New Roman" w:cs="Times New Roman"/>
      <w:kern w:val="0"/>
    </w:rPr>
  </w:style>
  <w:style w:type="paragraph" w:styleId="a6">
    <w:name w:val="Balloon Text"/>
    <w:basedOn w:val="a"/>
    <w:link w:val="Char1"/>
    <w:uiPriority w:val="99"/>
    <w:semiHidden/>
    <w:unhideWhenUsed/>
    <w:qFormat/>
    <w:rsid w:val="00027F08"/>
    <w:rPr>
      <w:sz w:val="18"/>
      <w:szCs w:val="18"/>
    </w:rPr>
  </w:style>
  <w:style w:type="character" w:customStyle="1" w:styleId="Char1">
    <w:name w:val="批注框文本 Char"/>
    <w:basedOn w:val="a0"/>
    <w:link w:val="a6"/>
    <w:uiPriority w:val="99"/>
    <w:semiHidden/>
    <w:qFormat/>
    <w:rsid w:val="00027F08"/>
    <w:rPr>
      <w:rFonts w:ascii="Times New Roman" w:eastAsia="宋体" w:hAnsi="Times New Roman" w:cs="Times New Roman"/>
      <w:kern w:val="0"/>
      <w:sz w:val="18"/>
      <w:szCs w:val="18"/>
    </w:rPr>
  </w:style>
  <w:style w:type="paragraph" w:styleId="a7">
    <w:name w:val="footer"/>
    <w:basedOn w:val="a"/>
    <w:link w:val="Char2"/>
    <w:uiPriority w:val="99"/>
    <w:unhideWhenUsed/>
    <w:qFormat/>
    <w:rsid w:val="00027F08"/>
    <w:pPr>
      <w:tabs>
        <w:tab w:val="center" w:pos="4153"/>
        <w:tab w:val="right" w:pos="8306"/>
      </w:tabs>
      <w:snapToGrid w:val="0"/>
    </w:pPr>
    <w:rPr>
      <w:sz w:val="18"/>
      <w:szCs w:val="18"/>
    </w:rPr>
  </w:style>
  <w:style w:type="character" w:customStyle="1" w:styleId="Char2">
    <w:name w:val="页脚 Char"/>
    <w:basedOn w:val="a0"/>
    <w:link w:val="a7"/>
    <w:uiPriority w:val="99"/>
    <w:qFormat/>
    <w:rsid w:val="00027F08"/>
    <w:rPr>
      <w:rFonts w:ascii="Times New Roman" w:eastAsia="宋体" w:hAnsi="Times New Roman" w:cs="Times New Roman"/>
      <w:kern w:val="0"/>
      <w:sz w:val="18"/>
      <w:szCs w:val="18"/>
    </w:rPr>
  </w:style>
  <w:style w:type="paragraph" w:styleId="a8">
    <w:name w:val="header"/>
    <w:basedOn w:val="a"/>
    <w:link w:val="Char3"/>
    <w:uiPriority w:val="99"/>
    <w:unhideWhenUsed/>
    <w:qFormat/>
    <w:rsid w:val="00027F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qFormat/>
    <w:rsid w:val="00027F08"/>
    <w:rPr>
      <w:rFonts w:ascii="Times New Roman" w:eastAsia="宋体" w:hAnsi="Times New Roman" w:cs="Times New Roman"/>
      <w:kern w:val="0"/>
      <w:sz w:val="18"/>
      <w:szCs w:val="18"/>
    </w:rPr>
  </w:style>
  <w:style w:type="table" w:styleId="a9">
    <w:name w:val="Table Grid"/>
    <w:basedOn w:val="a1"/>
    <w:uiPriority w:val="39"/>
    <w:qFormat/>
    <w:rsid w:val="00027F08"/>
    <w:rPr>
      <w:rFonts w:eastAsia="宋体" w:cs="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Char4"/>
    <w:uiPriority w:val="34"/>
    <w:qFormat/>
    <w:rsid w:val="00027F08"/>
    <w:pPr>
      <w:ind w:firstLineChars="200" w:firstLine="420"/>
    </w:pPr>
  </w:style>
  <w:style w:type="paragraph" w:customStyle="1" w:styleId="1111">
    <w:name w:val="列出段落1111"/>
    <w:basedOn w:val="a"/>
    <w:uiPriority w:val="34"/>
    <w:qFormat/>
    <w:rsid w:val="00027F08"/>
    <w:pPr>
      <w:ind w:firstLineChars="200" w:firstLine="420"/>
    </w:pPr>
    <w:rPr>
      <w:rFonts w:ascii="Calibri" w:hAnsi="Calibri" w:cs="黑体"/>
      <w:sz w:val="21"/>
      <w:szCs w:val="22"/>
    </w:rPr>
  </w:style>
  <w:style w:type="paragraph" w:styleId="ab">
    <w:name w:val="Revision"/>
    <w:hidden/>
    <w:uiPriority w:val="99"/>
    <w:semiHidden/>
    <w:rsid w:val="00027F08"/>
  </w:style>
  <w:style w:type="character" w:styleId="ac">
    <w:name w:val="Hyperlink"/>
    <w:basedOn w:val="a0"/>
    <w:uiPriority w:val="99"/>
    <w:unhideWhenUsed/>
    <w:rsid w:val="00027F08"/>
    <w:rPr>
      <w:color w:val="0000FF"/>
      <w:u w:val="single"/>
    </w:rPr>
  </w:style>
  <w:style w:type="character" w:customStyle="1" w:styleId="Char4">
    <w:name w:val="列出段落 Char"/>
    <w:basedOn w:val="a0"/>
    <w:link w:val="aa"/>
    <w:uiPriority w:val="34"/>
    <w:qFormat/>
    <w:rsid w:val="00027F08"/>
    <w:rPr>
      <w:rFonts w:ascii="Times New Roman" w:eastAsia="宋体" w:hAnsi="Times New Roman" w:cs="Times New Roman"/>
      <w:kern w:val="0"/>
    </w:rPr>
  </w:style>
  <w:style w:type="character" w:styleId="ad">
    <w:name w:val="annotation reference"/>
    <w:basedOn w:val="a0"/>
    <w:uiPriority w:val="99"/>
    <w:semiHidden/>
    <w:unhideWhenUsed/>
    <w:qFormat/>
    <w:rsid w:val="00027F08"/>
    <w:rPr>
      <w:sz w:val="21"/>
      <w:szCs w:val="21"/>
    </w:rPr>
  </w:style>
  <w:style w:type="paragraph" w:styleId="ae">
    <w:name w:val="annotation text"/>
    <w:basedOn w:val="a"/>
    <w:link w:val="Char5"/>
    <w:uiPriority w:val="99"/>
    <w:unhideWhenUsed/>
    <w:rsid w:val="00027F08"/>
  </w:style>
  <w:style w:type="character" w:customStyle="1" w:styleId="Char5">
    <w:name w:val="批注文字 Char"/>
    <w:basedOn w:val="a0"/>
    <w:link w:val="ae"/>
    <w:uiPriority w:val="99"/>
    <w:rsid w:val="00027F08"/>
    <w:rPr>
      <w:rFonts w:ascii="Times New Roman" w:eastAsia="宋体" w:hAnsi="Times New Roman" w:cs="Times New Roman"/>
      <w:kern w:val="0"/>
    </w:rPr>
  </w:style>
  <w:style w:type="paragraph" w:styleId="af">
    <w:name w:val="annotation subject"/>
    <w:basedOn w:val="ae"/>
    <w:next w:val="ae"/>
    <w:link w:val="Char6"/>
    <w:uiPriority w:val="99"/>
    <w:semiHidden/>
    <w:unhideWhenUsed/>
    <w:rsid w:val="00027F08"/>
    <w:rPr>
      <w:b/>
      <w:bCs/>
    </w:rPr>
  </w:style>
  <w:style w:type="character" w:customStyle="1" w:styleId="Char6">
    <w:name w:val="批注主题 Char"/>
    <w:basedOn w:val="Char5"/>
    <w:link w:val="af"/>
    <w:uiPriority w:val="99"/>
    <w:semiHidden/>
    <w:rsid w:val="00027F08"/>
    <w:rPr>
      <w:rFonts w:ascii="Times New Roman" w:eastAsia="宋体" w:hAnsi="Times New Roman" w:cs="Times New Roman"/>
      <w:b/>
      <w:bCs/>
      <w:kern w:val="0"/>
    </w:rPr>
  </w:style>
  <w:style w:type="character" w:styleId="af0">
    <w:name w:val="Emphasis"/>
    <w:basedOn w:val="a0"/>
    <w:uiPriority w:val="20"/>
    <w:qFormat/>
    <w:rsid w:val="00027F08"/>
    <w:rPr>
      <w:i w:val="0"/>
      <w:iCs w:val="0"/>
      <w:color w:val="CC0000"/>
    </w:rPr>
  </w:style>
  <w:style w:type="table" w:customStyle="1" w:styleId="21">
    <w:name w:val="普通表格 21"/>
    <w:basedOn w:val="a1"/>
    <w:uiPriority w:val="42"/>
    <w:rsid w:val="00027F08"/>
    <w:rPr>
      <w:rFonts w:eastAsia="宋体"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def">
    <w:name w:val="def"/>
    <w:basedOn w:val="a0"/>
    <w:rsid w:val="00027F08"/>
  </w:style>
  <w:style w:type="paragraph" w:styleId="af1">
    <w:name w:val="Normal (Web)"/>
    <w:basedOn w:val="a"/>
    <w:uiPriority w:val="99"/>
    <w:semiHidden/>
    <w:unhideWhenUsed/>
    <w:rsid w:val="00027F08"/>
    <w:pPr>
      <w:spacing w:before="100" w:beforeAutospacing="1" w:after="100" w:afterAutospacing="1"/>
    </w:pPr>
    <w:rPr>
      <w:rFonts w:eastAsiaTheme="minorEastAsia"/>
    </w:rPr>
  </w:style>
  <w:style w:type="character" w:customStyle="1" w:styleId="10">
    <w:name w:val="未处理的提及1"/>
    <w:basedOn w:val="a0"/>
    <w:uiPriority w:val="99"/>
    <w:semiHidden/>
    <w:unhideWhenUsed/>
    <w:rsid w:val="00214F02"/>
    <w:rPr>
      <w:color w:val="605E5C"/>
      <w:shd w:val="clear" w:color="auto" w:fill="E1DFDD"/>
    </w:rPr>
  </w:style>
  <w:style w:type="character" w:customStyle="1" w:styleId="normaltextrun">
    <w:name w:val="normaltextrun"/>
    <w:rsid w:val="00EA0AA5"/>
  </w:style>
  <w:style w:type="paragraph" w:customStyle="1" w:styleId="paragraph">
    <w:name w:val="paragraph"/>
    <w:basedOn w:val="a"/>
    <w:rsid w:val="00EA0AA5"/>
    <w:pPr>
      <w:spacing w:before="100" w:beforeAutospacing="1" w:after="100" w:afterAutospacing="1"/>
    </w:pPr>
    <w:rPr>
      <w:lang w:eastAsia="en-US"/>
    </w:rPr>
  </w:style>
  <w:style w:type="character" w:customStyle="1" w:styleId="UnresolvedMention">
    <w:name w:val="Unresolved Mention"/>
    <w:basedOn w:val="a0"/>
    <w:uiPriority w:val="99"/>
    <w:semiHidden/>
    <w:unhideWhenUsed/>
    <w:rsid w:val="009D75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08"/>
    <w:rPr>
      <w:rFonts w:ascii="Times New Roman" w:eastAsia="宋体" w:hAnsi="Times New Roman" w:cs="Times New Roman"/>
      <w:kern w:val="0"/>
    </w:rPr>
  </w:style>
  <w:style w:type="paragraph" w:styleId="1">
    <w:name w:val="heading 1"/>
    <w:basedOn w:val="a"/>
    <w:next w:val="a"/>
    <w:link w:val="1Char"/>
    <w:uiPriority w:val="9"/>
    <w:qFormat/>
    <w:rsid w:val="00027F08"/>
    <w:pPr>
      <w:spacing w:beforeAutospacing="1" w:afterAutospacing="1"/>
      <w:outlineLvl w:val="0"/>
    </w:pPr>
    <w:rPr>
      <w:rFonts w:ascii="宋体" w:hAnsi="宋体" w:hint="eastAsia"/>
      <w:b/>
      <w:kern w:val="44"/>
      <w:sz w:val="48"/>
      <w:szCs w:val="48"/>
    </w:rPr>
  </w:style>
  <w:style w:type="paragraph" w:styleId="4">
    <w:name w:val="heading 4"/>
    <w:basedOn w:val="a"/>
    <w:next w:val="a"/>
    <w:link w:val="4Char"/>
    <w:uiPriority w:val="9"/>
    <w:semiHidden/>
    <w:unhideWhenUsed/>
    <w:qFormat/>
    <w:rsid w:val="00027F0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7F08"/>
    <w:rPr>
      <w:rFonts w:ascii="宋体" w:eastAsia="宋体" w:hAnsi="宋体" w:cs="Times New Roman"/>
      <w:b/>
      <w:kern w:val="44"/>
      <w:sz w:val="48"/>
      <w:szCs w:val="48"/>
    </w:rPr>
  </w:style>
  <w:style w:type="character" w:customStyle="1" w:styleId="4Char">
    <w:name w:val="标题 4 Char"/>
    <w:basedOn w:val="a0"/>
    <w:link w:val="4"/>
    <w:uiPriority w:val="9"/>
    <w:semiHidden/>
    <w:rsid w:val="00027F08"/>
    <w:rPr>
      <w:rFonts w:asciiTheme="majorHAnsi" w:eastAsiaTheme="majorEastAsia" w:hAnsiTheme="majorHAnsi" w:cstheme="majorBidi"/>
      <w:b/>
      <w:bCs/>
      <w:kern w:val="0"/>
      <w:sz w:val="28"/>
      <w:szCs w:val="28"/>
    </w:rPr>
  </w:style>
  <w:style w:type="paragraph" w:styleId="a3">
    <w:name w:val="Normal Indent"/>
    <w:basedOn w:val="a"/>
    <w:qFormat/>
    <w:rsid w:val="00027F08"/>
    <w:pPr>
      <w:ind w:firstLine="420"/>
    </w:pPr>
    <w:rPr>
      <w:sz w:val="21"/>
      <w:szCs w:val="20"/>
    </w:rPr>
  </w:style>
  <w:style w:type="paragraph" w:styleId="a4">
    <w:name w:val="Plain Text"/>
    <w:basedOn w:val="a"/>
    <w:link w:val="Char"/>
    <w:uiPriority w:val="99"/>
    <w:qFormat/>
    <w:rsid w:val="00027F08"/>
    <w:pPr>
      <w:spacing w:line="360" w:lineRule="auto"/>
    </w:pPr>
    <w:rPr>
      <w:rFonts w:ascii="宋体" w:hAnsi="Courier New"/>
      <w:sz w:val="21"/>
      <w:szCs w:val="22"/>
    </w:rPr>
  </w:style>
  <w:style w:type="character" w:customStyle="1" w:styleId="Char">
    <w:name w:val="纯文本 Char"/>
    <w:basedOn w:val="a0"/>
    <w:link w:val="a4"/>
    <w:uiPriority w:val="99"/>
    <w:qFormat/>
    <w:rsid w:val="00027F08"/>
    <w:rPr>
      <w:rFonts w:ascii="宋体" w:eastAsia="宋体" w:hAnsi="Courier New" w:cs="Times New Roman"/>
      <w:kern w:val="0"/>
      <w:sz w:val="21"/>
      <w:szCs w:val="22"/>
    </w:rPr>
  </w:style>
  <w:style w:type="paragraph" w:styleId="a5">
    <w:name w:val="Date"/>
    <w:basedOn w:val="a"/>
    <w:next w:val="a"/>
    <w:link w:val="Char0"/>
    <w:uiPriority w:val="99"/>
    <w:semiHidden/>
    <w:unhideWhenUsed/>
    <w:rsid w:val="00027F08"/>
    <w:pPr>
      <w:ind w:leftChars="2500" w:left="100"/>
    </w:pPr>
  </w:style>
  <w:style w:type="character" w:customStyle="1" w:styleId="Char0">
    <w:name w:val="日期 Char"/>
    <w:basedOn w:val="a0"/>
    <w:link w:val="a5"/>
    <w:uiPriority w:val="99"/>
    <w:semiHidden/>
    <w:rsid w:val="00027F08"/>
    <w:rPr>
      <w:rFonts w:ascii="Times New Roman" w:eastAsia="宋体" w:hAnsi="Times New Roman" w:cs="Times New Roman"/>
      <w:kern w:val="0"/>
    </w:rPr>
  </w:style>
  <w:style w:type="paragraph" w:styleId="a6">
    <w:name w:val="Balloon Text"/>
    <w:basedOn w:val="a"/>
    <w:link w:val="Char1"/>
    <w:uiPriority w:val="99"/>
    <w:semiHidden/>
    <w:unhideWhenUsed/>
    <w:qFormat/>
    <w:rsid w:val="00027F08"/>
    <w:rPr>
      <w:sz w:val="18"/>
      <w:szCs w:val="18"/>
    </w:rPr>
  </w:style>
  <w:style w:type="character" w:customStyle="1" w:styleId="Char1">
    <w:name w:val="批注框文本 Char"/>
    <w:basedOn w:val="a0"/>
    <w:link w:val="a6"/>
    <w:uiPriority w:val="99"/>
    <w:semiHidden/>
    <w:qFormat/>
    <w:rsid w:val="00027F08"/>
    <w:rPr>
      <w:rFonts w:ascii="Times New Roman" w:eastAsia="宋体" w:hAnsi="Times New Roman" w:cs="Times New Roman"/>
      <w:kern w:val="0"/>
      <w:sz w:val="18"/>
      <w:szCs w:val="18"/>
    </w:rPr>
  </w:style>
  <w:style w:type="paragraph" w:styleId="a7">
    <w:name w:val="footer"/>
    <w:basedOn w:val="a"/>
    <w:link w:val="Char2"/>
    <w:uiPriority w:val="99"/>
    <w:unhideWhenUsed/>
    <w:qFormat/>
    <w:rsid w:val="00027F08"/>
    <w:pPr>
      <w:tabs>
        <w:tab w:val="center" w:pos="4153"/>
        <w:tab w:val="right" w:pos="8306"/>
      </w:tabs>
      <w:snapToGrid w:val="0"/>
    </w:pPr>
    <w:rPr>
      <w:sz w:val="18"/>
      <w:szCs w:val="18"/>
    </w:rPr>
  </w:style>
  <w:style w:type="character" w:customStyle="1" w:styleId="Char2">
    <w:name w:val="页脚 Char"/>
    <w:basedOn w:val="a0"/>
    <w:link w:val="a7"/>
    <w:uiPriority w:val="99"/>
    <w:qFormat/>
    <w:rsid w:val="00027F08"/>
    <w:rPr>
      <w:rFonts w:ascii="Times New Roman" w:eastAsia="宋体" w:hAnsi="Times New Roman" w:cs="Times New Roman"/>
      <w:kern w:val="0"/>
      <w:sz w:val="18"/>
      <w:szCs w:val="18"/>
    </w:rPr>
  </w:style>
  <w:style w:type="paragraph" w:styleId="a8">
    <w:name w:val="header"/>
    <w:basedOn w:val="a"/>
    <w:link w:val="Char3"/>
    <w:uiPriority w:val="99"/>
    <w:unhideWhenUsed/>
    <w:qFormat/>
    <w:rsid w:val="00027F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qFormat/>
    <w:rsid w:val="00027F08"/>
    <w:rPr>
      <w:rFonts w:ascii="Times New Roman" w:eastAsia="宋体" w:hAnsi="Times New Roman" w:cs="Times New Roman"/>
      <w:kern w:val="0"/>
      <w:sz w:val="18"/>
      <w:szCs w:val="18"/>
    </w:rPr>
  </w:style>
  <w:style w:type="table" w:styleId="a9">
    <w:name w:val="Table Grid"/>
    <w:basedOn w:val="a1"/>
    <w:uiPriority w:val="39"/>
    <w:qFormat/>
    <w:rsid w:val="00027F08"/>
    <w:rPr>
      <w:rFonts w:eastAsia="宋体" w:cs="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Char4"/>
    <w:uiPriority w:val="34"/>
    <w:qFormat/>
    <w:rsid w:val="00027F08"/>
    <w:pPr>
      <w:ind w:firstLineChars="200" w:firstLine="420"/>
    </w:pPr>
  </w:style>
  <w:style w:type="paragraph" w:customStyle="1" w:styleId="1111">
    <w:name w:val="列出段落1111"/>
    <w:basedOn w:val="a"/>
    <w:uiPriority w:val="34"/>
    <w:qFormat/>
    <w:rsid w:val="00027F08"/>
    <w:pPr>
      <w:ind w:firstLineChars="200" w:firstLine="420"/>
    </w:pPr>
    <w:rPr>
      <w:rFonts w:ascii="Calibri" w:hAnsi="Calibri" w:cs="黑体"/>
      <w:sz w:val="21"/>
      <w:szCs w:val="22"/>
    </w:rPr>
  </w:style>
  <w:style w:type="paragraph" w:styleId="ab">
    <w:name w:val="Revision"/>
    <w:hidden/>
    <w:uiPriority w:val="99"/>
    <w:semiHidden/>
    <w:rsid w:val="00027F08"/>
  </w:style>
  <w:style w:type="character" w:styleId="ac">
    <w:name w:val="Hyperlink"/>
    <w:basedOn w:val="a0"/>
    <w:uiPriority w:val="99"/>
    <w:unhideWhenUsed/>
    <w:rsid w:val="00027F08"/>
    <w:rPr>
      <w:color w:val="0000FF"/>
      <w:u w:val="single"/>
    </w:rPr>
  </w:style>
  <w:style w:type="character" w:customStyle="1" w:styleId="Char4">
    <w:name w:val="列出段落 Char"/>
    <w:basedOn w:val="a0"/>
    <w:link w:val="aa"/>
    <w:uiPriority w:val="34"/>
    <w:qFormat/>
    <w:rsid w:val="00027F08"/>
    <w:rPr>
      <w:rFonts w:ascii="Times New Roman" w:eastAsia="宋体" w:hAnsi="Times New Roman" w:cs="Times New Roman"/>
      <w:kern w:val="0"/>
    </w:rPr>
  </w:style>
  <w:style w:type="character" w:styleId="ad">
    <w:name w:val="annotation reference"/>
    <w:basedOn w:val="a0"/>
    <w:uiPriority w:val="99"/>
    <w:semiHidden/>
    <w:unhideWhenUsed/>
    <w:qFormat/>
    <w:rsid w:val="00027F08"/>
    <w:rPr>
      <w:sz w:val="21"/>
      <w:szCs w:val="21"/>
    </w:rPr>
  </w:style>
  <w:style w:type="paragraph" w:styleId="ae">
    <w:name w:val="annotation text"/>
    <w:basedOn w:val="a"/>
    <w:link w:val="Char5"/>
    <w:uiPriority w:val="99"/>
    <w:unhideWhenUsed/>
    <w:rsid w:val="00027F08"/>
  </w:style>
  <w:style w:type="character" w:customStyle="1" w:styleId="Char5">
    <w:name w:val="批注文字 Char"/>
    <w:basedOn w:val="a0"/>
    <w:link w:val="ae"/>
    <w:uiPriority w:val="99"/>
    <w:rsid w:val="00027F08"/>
    <w:rPr>
      <w:rFonts w:ascii="Times New Roman" w:eastAsia="宋体" w:hAnsi="Times New Roman" w:cs="Times New Roman"/>
      <w:kern w:val="0"/>
    </w:rPr>
  </w:style>
  <w:style w:type="paragraph" w:styleId="af">
    <w:name w:val="annotation subject"/>
    <w:basedOn w:val="ae"/>
    <w:next w:val="ae"/>
    <w:link w:val="Char6"/>
    <w:uiPriority w:val="99"/>
    <w:semiHidden/>
    <w:unhideWhenUsed/>
    <w:rsid w:val="00027F08"/>
    <w:rPr>
      <w:b/>
      <w:bCs/>
    </w:rPr>
  </w:style>
  <w:style w:type="character" w:customStyle="1" w:styleId="Char6">
    <w:name w:val="批注主题 Char"/>
    <w:basedOn w:val="Char5"/>
    <w:link w:val="af"/>
    <w:uiPriority w:val="99"/>
    <w:semiHidden/>
    <w:rsid w:val="00027F08"/>
    <w:rPr>
      <w:rFonts w:ascii="Times New Roman" w:eastAsia="宋体" w:hAnsi="Times New Roman" w:cs="Times New Roman"/>
      <w:b/>
      <w:bCs/>
      <w:kern w:val="0"/>
    </w:rPr>
  </w:style>
  <w:style w:type="character" w:styleId="af0">
    <w:name w:val="Emphasis"/>
    <w:basedOn w:val="a0"/>
    <w:uiPriority w:val="20"/>
    <w:qFormat/>
    <w:rsid w:val="00027F08"/>
    <w:rPr>
      <w:i w:val="0"/>
      <w:iCs w:val="0"/>
      <w:color w:val="CC0000"/>
    </w:rPr>
  </w:style>
  <w:style w:type="table" w:customStyle="1" w:styleId="21">
    <w:name w:val="普通表格 21"/>
    <w:basedOn w:val="a1"/>
    <w:uiPriority w:val="42"/>
    <w:rsid w:val="00027F08"/>
    <w:rPr>
      <w:rFonts w:eastAsia="宋体"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def">
    <w:name w:val="def"/>
    <w:basedOn w:val="a0"/>
    <w:rsid w:val="00027F08"/>
  </w:style>
  <w:style w:type="paragraph" w:styleId="af1">
    <w:name w:val="Normal (Web)"/>
    <w:basedOn w:val="a"/>
    <w:uiPriority w:val="99"/>
    <w:semiHidden/>
    <w:unhideWhenUsed/>
    <w:rsid w:val="00027F08"/>
    <w:pPr>
      <w:spacing w:before="100" w:beforeAutospacing="1" w:after="100" w:afterAutospacing="1"/>
    </w:pPr>
    <w:rPr>
      <w:rFonts w:eastAsiaTheme="minorEastAsia"/>
    </w:rPr>
  </w:style>
  <w:style w:type="character" w:customStyle="1" w:styleId="10">
    <w:name w:val="未处理的提及1"/>
    <w:basedOn w:val="a0"/>
    <w:uiPriority w:val="99"/>
    <w:semiHidden/>
    <w:unhideWhenUsed/>
    <w:rsid w:val="00214F02"/>
    <w:rPr>
      <w:color w:val="605E5C"/>
      <w:shd w:val="clear" w:color="auto" w:fill="E1DFDD"/>
    </w:rPr>
  </w:style>
  <w:style w:type="character" w:customStyle="1" w:styleId="normaltextrun">
    <w:name w:val="normaltextrun"/>
    <w:rsid w:val="00EA0AA5"/>
  </w:style>
  <w:style w:type="paragraph" w:customStyle="1" w:styleId="paragraph">
    <w:name w:val="paragraph"/>
    <w:basedOn w:val="a"/>
    <w:rsid w:val="00EA0AA5"/>
    <w:pPr>
      <w:spacing w:before="100" w:beforeAutospacing="1" w:after="100" w:afterAutospacing="1"/>
    </w:pPr>
    <w:rPr>
      <w:lang w:eastAsia="en-US"/>
    </w:rPr>
  </w:style>
  <w:style w:type="character" w:customStyle="1" w:styleId="UnresolvedMention">
    <w:name w:val="Unresolved Mention"/>
    <w:basedOn w:val="a0"/>
    <w:uiPriority w:val="99"/>
    <w:semiHidden/>
    <w:unhideWhenUsed/>
    <w:rsid w:val="009D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22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tr.org.cn/showproj.aspx?proj=185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35</Pages>
  <Words>6660</Words>
  <Characters>37963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XYYY</Company>
  <LinksUpToDate>false</LinksUpToDate>
  <CharactersWithSpaces>44534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lufang@xygcp.com</dc:creator>
  <cp:keywords/>
  <dc:description/>
  <cp:lastModifiedBy>User</cp:lastModifiedBy>
  <cp:revision>14</cp:revision>
  <dcterms:created xsi:type="dcterms:W3CDTF">2020-07-16T07:44:00Z</dcterms:created>
  <dcterms:modified xsi:type="dcterms:W3CDTF">2020-07-28T10:36:00Z</dcterms:modified>
</cp:coreProperties>
</file>