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0F71" w14:textId="77777777" w:rsidR="00B75ECB" w:rsidRPr="00CE4231" w:rsidRDefault="00B75ECB" w:rsidP="00CE4231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eastAsia="Times New Roman" w:hAnsi="Book Antiqua" w:cs="宋体"/>
          <w:b/>
          <w:color w:val="000000" w:themeColor="text1"/>
          <w:sz w:val="24"/>
          <w:szCs w:val="24"/>
          <w:lang w:eastAsia="zh-CN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CE4231">
        <w:rPr>
          <w:rFonts w:ascii="Book Antiqua" w:eastAsia="Times New Roman" w:hAnsi="Book Antiqua" w:cs="宋体"/>
          <w:i/>
          <w:color w:val="000000" w:themeColor="text1"/>
          <w:sz w:val="24"/>
          <w:szCs w:val="24"/>
          <w:lang w:eastAsia="zh-CN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CE4231">
        <w:rPr>
          <w:rFonts w:ascii="Book Antiqua" w:eastAsia="Times New Roman" w:hAnsi="Book Antiqua" w:cs="宋体"/>
          <w:i/>
          <w:color w:val="000000" w:themeColor="text1"/>
          <w:sz w:val="24"/>
          <w:szCs w:val="24"/>
          <w:lang w:eastAsia="zh-CN"/>
        </w:rPr>
        <w:t>Clinical Cases</w:t>
      </w:r>
    </w:p>
    <w:p w14:paraId="45235F2E" w14:textId="7891C8EF" w:rsidR="00B75ECB" w:rsidRPr="00CE4231" w:rsidRDefault="00B75ECB" w:rsidP="00CE4231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color w:val="000000" w:themeColor="text1"/>
          <w:sz w:val="24"/>
          <w:szCs w:val="24"/>
          <w:lang w:val="en-GB" w:eastAsia="zh-CN"/>
        </w:rPr>
      </w:pPr>
      <w:r w:rsidRPr="00CE4231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Manuscript NO</w:t>
      </w:r>
      <w:r w:rsidRPr="00CE4231">
        <w:rPr>
          <w:rFonts w:ascii="Book Antiqua" w:eastAsia="宋体" w:hAnsi="Book Antiqua" w:cs="Arial"/>
          <w:b/>
          <w:color w:val="000000" w:themeColor="text1"/>
          <w:sz w:val="24"/>
          <w:szCs w:val="24"/>
          <w:lang w:val="en" w:eastAsia="zh-CN"/>
        </w:rPr>
        <w:t xml:space="preserve">: </w:t>
      </w:r>
      <w:r w:rsidRPr="00CE4231">
        <w:rPr>
          <w:rFonts w:ascii="Book Antiqua" w:eastAsia="宋体" w:hAnsi="Book Antiqua" w:cs="Arial"/>
          <w:color w:val="000000" w:themeColor="text1"/>
          <w:sz w:val="24"/>
          <w:szCs w:val="24"/>
          <w:lang w:val="en" w:eastAsia="zh-CN"/>
        </w:rPr>
        <w:t>55388</w:t>
      </w:r>
    </w:p>
    <w:p w14:paraId="79074EBC" w14:textId="77777777" w:rsidR="00B75ECB" w:rsidRPr="00CE4231" w:rsidRDefault="00B75ECB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bookmarkStart w:id="7" w:name="OLE_LINK4"/>
      <w:bookmarkStart w:id="8" w:name="OLE_LINK3"/>
      <w:r w:rsidRPr="00CE4231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Manuscript Type: </w:t>
      </w:r>
      <w:bookmarkEnd w:id="7"/>
      <w:bookmarkEnd w:id="8"/>
      <w:r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CASE REPORT</w:t>
      </w:r>
    </w:p>
    <w:p w14:paraId="0F3EFAAF" w14:textId="77777777" w:rsidR="00935E00" w:rsidRPr="00CE4231" w:rsidRDefault="00935E00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</w:pPr>
    </w:p>
    <w:p w14:paraId="5A4AA387" w14:textId="5B68885F" w:rsidR="00CB54EE" w:rsidRPr="00CE4231" w:rsidRDefault="000E024A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bookmarkStart w:id="9" w:name="_Hlk37489722"/>
      <w:r w:rsidRPr="00CE4231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Campylobacter </w:t>
      </w:r>
      <w:proofErr w:type="spellStart"/>
      <w:r w:rsidRPr="00CE4231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>jejuni</w:t>
      </w:r>
      <w:proofErr w:type="spellEnd"/>
      <w:r w:rsidRPr="00CE4231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b/>
          <w:color w:val="000000" w:themeColor="text1"/>
          <w:sz w:val="24"/>
          <w:szCs w:val="24"/>
        </w:rPr>
        <w:t>enterocolitis presenting with testicular pain: A case report</w:t>
      </w:r>
    </w:p>
    <w:p w14:paraId="05237EF5" w14:textId="77777777" w:rsidR="00B75ECB" w:rsidRPr="00CE4231" w:rsidRDefault="00B75ECB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</w:p>
    <w:bookmarkEnd w:id="9"/>
    <w:p w14:paraId="3D3D3823" w14:textId="56928EFE" w:rsidR="005763F9" w:rsidRPr="00CE4231" w:rsidRDefault="006C61D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Sanagawa</w:t>
      </w:r>
      <w:proofErr w:type="spellEnd"/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 </w:t>
      </w:r>
      <w:r w:rsidRPr="00CE4231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. Enterocolitis with testicular pain</w:t>
      </w:r>
    </w:p>
    <w:p w14:paraId="4F84952B" w14:textId="77777777" w:rsidR="006C61D4" w:rsidRPr="00CE4231" w:rsidRDefault="006C61D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3B938CD" w14:textId="13A6BB4F" w:rsidR="000F65D1" w:rsidRPr="00CE4231" w:rsidRDefault="005763F9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Masahiro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Sanagawa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Tsuneaki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Kenzaka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Sayaka Kato,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Ichiko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Yamaoka</w:t>
      </w:r>
      <w:r w:rsidR="006422CF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6422CF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Shouichi</w:t>
      </w:r>
      <w:proofErr w:type="spellEnd"/>
      <w:r w:rsidR="006422CF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Fujimoto</w:t>
      </w:r>
    </w:p>
    <w:p w14:paraId="5828B6AA" w14:textId="77777777" w:rsidR="005763F9" w:rsidRPr="00CE4231" w:rsidRDefault="005763F9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86A1A36" w14:textId="38B458E7" w:rsidR="007649E1" w:rsidRPr="00CE4231" w:rsidRDefault="0061184C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bookmarkStart w:id="10" w:name="_Hlk34589883"/>
      <w:bookmarkStart w:id="11" w:name="_Hlk34584015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Masahiro </w:t>
      </w: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Sanagawa</w:t>
      </w:r>
      <w:bookmarkEnd w:id="10"/>
      <w:proofErr w:type="spellEnd"/>
      <w:r w:rsidR="00C00C55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r w:rsidR="007649E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Sayaka Kato</w:t>
      </w:r>
      <w:r w:rsidR="00F9320A"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>,</w:t>
      </w:r>
      <w:r w:rsidR="007649E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Internal Medicine, Miyazaki </w:t>
      </w:r>
      <w:proofErr w:type="spellStart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Seikyo</w:t>
      </w:r>
      <w:proofErr w:type="spellEnd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Hospital, Miyazaki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880-0824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  <w:bookmarkStart w:id="12" w:name="_Hlk34589922"/>
      <w:bookmarkStart w:id="13" w:name="_Hlk34584122"/>
    </w:p>
    <w:p w14:paraId="668C2EBE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04CDC237" w14:textId="58B4A1E2" w:rsidR="007649E1" w:rsidRPr="00CE4231" w:rsidRDefault="0061184C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Tsuneaki</w:t>
      </w:r>
      <w:proofErr w:type="spellEnd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Kenzaka</w:t>
      </w:r>
      <w:bookmarkEnd w:id="12"/>
      <w:proofErr w:type="spellEnd"/>
      <w:r w:rsidR="00F9320A"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>,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13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Internal Medicine, Hyogo Prefectural </w:t>
      </w:r>
      <w:proofErr w:type="spellStart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Tamba</w:t>
      </w:r>
      <w:proofErr w:type="spellEnd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Medical Center, Hyogo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652-0032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</w:p>
    <w:p w14:paraId="37A2F932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3A5E6F26" w14:textId="0978D96F" w:rsidR="007649E1" w:rsidRPr="00CE4231" w:rsidRDefault="007649E1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Tsuneaki</w:t>
      </w:r>
      <w:proofErr w:type="spellEnd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Kenzaka</w:t>
      </w:r>
      <w:proofErr w:type="spellEnd"/>
      <w:r w:rsidR="00F9320A"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Division of Community Medicine and Career Development, Kobe University Graduate School of Medicine, Hyogo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652-0032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</w:p>
    <w:p w14:paraId="3E8AC531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47FCC58F" w14:textId="2526CEA6" w:rsidR="00E018DA" w:rsidRPr="00CE4231" w:rsidRDefault="0061184C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bookmarkStart w:id="14" w:name="_Hlk35985722"/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Ichiko</w:t>
      </w:r>
      <w:proofErr w:type="spellEnd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Yamaoka</w:t>
      </w:r>
      <w:r w:rsidR="00C00C55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11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General Surgery, Miyazaki </w:t>
      </w:r>
      <w:proofErr w:type="spellStart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Seikyo</w:t>
      </w:r>
      <w:proofErr w:type="spellEnd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Hospital, Miyazaki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880-0824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</w:p>
    <w:p w14:paraId="12FCAB37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bookmarkEnd w:id="14"/>
    <w:p w14:paraId="6B8AFDFE" w14:textId="5ACDA73C" w:rsidR="006422CF" w:rsidRPr="00CE4231" w:rsidRDefault="006422CF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Shouichi</w:t>
      </w:r>
      <w:proofErr w:type="spellEnd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Fujimoto</w:t>
      </w:r>
      <w:r w:rsidRPr="00CE4231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Department of </w:t>
      </w:r>
      <w:proofErr w:type="spellStart"/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Hemovascular</w:t>
      </w:r>
      <w:proofErr w:type="spellEnd"/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Medicine and Artificial Organs, Faculty of Medicine, University of Miyazaki, Miyazaki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889-1692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</w:p>
    <w:p w14:paraId="7B9AC0A6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36B463C7" w14:textId="04F30D51" w:rsidR="0026015C" w:rsidRPr="00CE4231" w:rsidRDefault="00551A4E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Author contributions:</w:t>
      </w:r>
      <w:r w:rsidRPr="00CE4231">
        <w:rPr>
          <w:rFonts w:ascii="Book Antiqua" w:hAnsi="Book Antiqua"/>
          <w:b/>
          <w:sz w:val="24"/>
          <w:szCs w:val="24"/>
          <w:lang w:val="en-GB" w:eastAsia="zh-CN"/>
        </w:rPr>
        <w:t xml:space="preserve"> </w:t>
      </w:r>
      <w:proofErr w:type="spellStart"/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Sanagawa</w:t>
      </w:r>
      <w:proofErr w:type="spellEnd"/>
      <w:r w:rsidR="0026015C" w:rsidRPr="00CE4231" w:rsidDel="0026015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257C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 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managed the case and edited the manuscript. </w:t>
      </w:r>
      <w:proofErr w:type="spellStart"/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Kenzaka</w:t>
      </w:r>
      <w:proofErr w:type="spellEnd"/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T</w:t>
      </w:r>
      <w:r w:rsidR="0026015C" w:rsidRPr="00CE4231" w:rsidDel="0026015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assisted with the editing and correcting of the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manuscript</w:t>
      </w:r>
      <w:r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Sanagawa</w:t>
      </w:r>
      <w:proofErr w:type="spellEnd"/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M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Kenzaka</w:t>
      </w:r>
      <w:proofErr w:type="spellEnd"/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T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Kato</w:t>
      </w:r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S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Yamaoka</w:t>
      </w:r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I</w:t>
      </w:r>
      <w:r w:rsidR="006422CF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 and Fujimoto S</w:t>
      </w:r>
      <w:r w:rsidR="0026015C" w:rsidRPr="00CE4231" w:rsidDel="0026015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read and approved the final manuscript.</w:t>
      </w:r>
    </w:p>
    <w:p w14:paraId="4298ABF5" w14:textId="77777777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bookmarkStart w:id="15" w:name="_Hlk29891663"/>
    </w:p>
    <w:p w14:paraId="69C722C2" w14:textId="4A390F0F" w:rsidR="0061184C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r w:rsidRPr="00CE4231">
        <w:rPr>
          <w:rFonts w:ascii="Book Antiqua" w:hAnsi="Book Antiqua" w:cstheme="minorHAnsi"/>
          <w:b/>
          <w:sz w:val="24"/>
          <w:szCs w:val="24"/>
          <w:lang w:val="hu-HU" w:eastAsia="zh-CN"/>
        </w:rPr>
        <w:t xml:space="preserve"> </w:t>
      </w:r>
      <w:r w:rsidR="00527D4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Masahiro </w:t>
      </w:r>
      <w:proofErr w:type="spellStart"/>
      <w:r w:rsidR="00527D4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Sanagawa</w:t>
      </w:r>
      <w:proofErr w:type="spellEnd"/>
      <w:r w:rsidR="00527D4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="0012700E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D2573F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MD</w:t>
      </w:r>
      <w:r w:rsidR="0012700E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r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 xml:space="preserve">Doctor, </w:t>
      </w:r>
      <w:r w:rsidR="0061184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Department of Internal Medicine, Miyazaki </w:t>
      </w:r>
      <w:proofErr w:type="spellStart"/>
      <w:r w:rsidR="0061184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Seikyo</w:t>
      </w:r>
      <w:proofErr w:type="spellEnd"/>
      <w:r w:rsidR="0061184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AB7C28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H</w:t>
      </w:r>
      <w:r w:rsidR="0061184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ospital</w:t>
      </w:r>
      <w:r w:rsidR="0012700E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1171 </w:t>
      </w:r>
      <w:proofErr w:type="spellStart"/>
      <w:r w:rsidR="0012700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>enjinmae</w:t>
      </w:r>
      <w:proofErr w:type="spellEnd"/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2700E" w:rsidRPr="00CE4231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>shima-cho</w:t>
      </w:r>
      <w:proofErr w:type="spellEnd"/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Miyazaki 880-0824, Japan</w:t>
      </w:r>
      <w:r w:rsidR="0012700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hyperlink r:id="rId8" w:history="1">
        <w:r w:rsidRPr="00CE4231">
          <w:rPr>
            <w:rStyle w:val="af1"/>
            <w:rFonts w:ascii="Book Antiqua" w:hAnsi="Book Antiqua" w:cs="Times New Roman"/>
            <w:sz w:val="24"/>
            <w:szCs w:val="24"/>
          </w:rPr>
          <w:t>msa440u@yahoo.co.jp</w:t>
        </w:r>
      </w:hyperlink>
    </w:p>
    <w:bookmarkEnd w:id="15"/>
    <w:p w14:paraId="0EF863F6" w14:textId="294B8897" w:rsidR="0061184C" w:rsidRPr="00CE4231" w:rsidRDefault="0061184C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7A5052D" w14:textId="3EF719A4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Pr="00CE4231">
        <w:rPr>
          <w:rFonts w:ascii="Book Antiqua" w:eastAsia="宋体" w:hAnsi="Book Antiqua"/>
          <w:sz w:val="24"/>
          <w:szCs w:val="24"/>
          <w:lang w:val="en-GB" w:eastAsia="zh-CN"/>
        </w:rPr>
        <w:t>March 15, 2020</w:t>
      </w:r>
    </w:p>
    <w:p w14:paraId="30C444EC" w14:textId="7AF6D3B8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Pr="00CE4231">
        <w:rPr>
          <w:rFonts w:ascii="Book Antiqua" w:eastAsia="宋体" w:hAnsi="Book Antiqua"/>
          <w:sz w:val="24"/>
          <w:szCs w:val="24"/>
          <w:lang w:val="en-GB" w:eastAsia="zh-CN"/>
        </w:rPr>
        <w:t>April 23, 2020</w:t>
      </w:r>
    </w:p>
    <w:p w14:paraId="7494E6B3" w14:textId="511AF183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Accepted:</w:t>
      </w:r>
      <w:r w:rsidR="00F51527" w:rsidRPr="00F51527">
        <w:rPr>
          <w:rFonts w:ascii="Book Antiqua" w:eastAsia="Microsoft YaHei UI" w:hAnsi="Book Antiqua" w:cs="Arial"/>
          <w:color w:val="000000" w:themeColor="text1"/>
          <w:shd w:val="clear" w:color="auto" w:fill="FAFAFA"/>
        </w:rPr>
        <w:t xml:space="preserve"> </w:t>
      </w:r>
      <w:r w:rsidR="00F51527" w:rsidRPr="002760D6">
        <w:rPr>
          <w:rFonts w:ascii="Book Antiqua" w:eastAsia="Microsoft YaHei UI" w:hAnsi="Book Antiqua" w:cs="Arial"/>
          <w:color w:val="000000" w:themeColor="text1"/>
          <w:shd w:val="clear" w:color="auto" w:fill="FAFAFA"/>
        </w:rPr>
        <w:t>July 14, 2020</w:t>
      </w:r>
      <w:r w:rsidRPr="00CE4231">
        <w:rPr>
          <w:rFonts w:ascii="Book Antiqua" w:hAnsi="Book Antiqua"/>
          <w:sz w:val="24"/>
          <w:szCs w:val="24"/>
        </w:rPr>
        <w:t xml:space="preserve"> </w:t>
      </w:r>
    </w:p>
    <w:p w14:paraId="1E5B5090" w14:textId="6A254090" w:rsidR="00C05B54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 w:eastAsia="zh-CN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 xml:space="preserve">Published online: </w:t>
      </w:r>
    </w:p>
    <w:p w14:paraId="3A2EAE16" w14:textId="77777777" w:rsidR="00782C3A" w:rsidRPr="00CE4231" w:rsidRDefault="00782C3A" w:rsidP="00CE4231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75386224" w14:textId="6B230975" w:rsidR="00642214" w:rsidRPr="00CE4231" w:rsidRDefault="0064221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1A08FB89" w14:textId="3E339C52" w:rsidR="00436BB4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BACKGROUND</w:t>
      </w:r>
    </w:p>
    <w:p w14:paraId="65A6787B" w14:textId="2DD1B887" w:rsidR="00436BB4" w:rsidRPr="00CE4231" w:rsidRDefault="00436BB4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Common symptoms of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include abdominal pain, vomiting, diarrhea, and fever, among others. However,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also has a high inciden</w:t>
      </w:r>
      <w:r w:rsidR="00551A4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ce of extraintestinal symptoms.</w:t>
      </w:r>
    </w:p>
    <w:p w14:paraId="61A0D341" w14:textId="77777777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40140811" w14:textId="32396851" w:rsidR="002104B7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 </w:t>
      </w:r>
      <w:r w:rsidR="00A41A4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SUMMARY</w:t>
      </w:r>
    </w:p>
    <w:p w14:paraId="42D72940" w14:textId="48D97051" w:rsidR="00436BB4" w:rsidRPr="00CE4231" w:rsidRDefault="000724A6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report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case of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51-year-old man who presented with bilateral testicular pain.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scrot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al examination failed to reveal any physical findings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exhibited mild tenderness in the right lower abdomen. </w:t>
      </w:r>
      <w:bookmarkStart w:id="16" w:name="_Hlk26615224"/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Computed tomography revealed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ileocecal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>wall thickening</w:t>
      </w:r>
      <w:bookmarkEnd w:id="16"/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Post-admission, the patient developed diarrhea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 stool culture was submitted; </w:t>
      </w:r>
      <w:bookmarkStart w:id="17" w:name="_Hlk26614577"/>
      <w:r w:rsidR="00436BB4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6BB4" w:rsidRPr="00CE4231">
        <w:rPr>
          <w:rFonts w:ascii="Book Antiqua" w:hAnsi="Book Antiqua" w:cs="Times New Roman"/>
          <w:i/>
          <w:color w:val="000000" w:themeColor="text1"/>
          <w:sz w:val="24"/>
          <w:szCs w:val="24"/>
        </w:rPr>
        <w:t>jejuni</w:t>
      </w:r>
      <w:proofErr w:type="spellEnd"/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</w:t>
      </w:r>
      <w:bookmarkEnd w:id="17"/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confirmed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esticular pain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known to be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caused by appendicitis. Consequently, we suggest that </w:t>
      </w:r>
      <w:r w:rsidR="00436BB4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colitis, which causes ileocecal inflammation, caused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in this case. </w:t>
      </w:r>
    </w:p>
    <w:p w14:paraId="71D55800" w14:textId="77777777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5356441B" w14:textId="07705B96" w:rsidR="00436BB4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CONCLUSION</w:t>
      </w:r>
    </w:p>
    <w:p w14:paraId="2F7FA111" w14:textId="65B546BE" w:rsidR="00436BB4" w:rsidRPr="00CE4231" w:rsidRDefault="00436BB4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testicular pain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no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other objective findings, diseases such as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551A4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should be considered.</w:t>
      </w:r>
    </w:p>
    <w:p w14:paraId="66E0D356" w14:textId="77777777" w:rsidR="00436BB4" w:rsidRPr="00CE4231" w:rsidRDefault="00436BB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D8E5206" w14:textId="7667C8E0" w:rsidR="00321742" w:rsidRPr="00CE4231" w:rsidRDefault="00321742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Key</w:t>
      </w:r>
      <w:r w:rsidR="00551A4E"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words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olitis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esticular </w:t>
      </w:r>
      <w:r w:rsidR="007066F7" w:rsidRPr="00CE4231">
        <w:rPr>
          <w:rFonts w:ascii="Book Antiqua" w:hAnsi="Book Antiqua" w:cs="Times New Roman"/>
          <w:color w:val="000000" w:themeColor="text1"/>
          <w:sz w:val="24"/>
          <w:szCs w:val="24"/>
        </w:rPr>
        <w:t>pain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leocecal inflammation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75420" w:rsidRPr="00CE4231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7066F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elated pain;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Case report</w:t>
      </w:r>
    </w:p>
    <w:p w14:paraId="7F7BE0D6" w14:textId="77777777" w:rsidR="00C807C3" w:rsidRPr="00CE4231" w:rsidRDefault="00C807C3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F421C7E" w14:textId="6151994F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  <w:lang w:eastAsia="zh-CN"/>
        </w:rPr>
      </w:pP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Sanagawa</w:t>
      </w:r>
      <w:proofErr w:type="spellEnd"/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M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Kenzaka</w:t>
      </w:r>
      <w:proofErr w:type="spellEnd"/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T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Kato</w:t>
      </w:r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S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Yamaoka</w:t>
      </w:r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I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 Fujimoto</w:t>
      </w:r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S.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Campylobacter </w:t>
      </w:r>
      <w:proofErr w:type="spellStart"/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jejuni</w:t>
      </w:r>
      <w:proofErr w:type="spellEnd"/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enterocolitis presenting with testicular pain: A case report</w:t>
      </w:r>
      <w:r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.</w:t>
      </w:r>
      <w:r w:rsidRPr="00CE4231">
        <w:rPr>
          <w:rFonts w:ascii="Book Antiqua" w:hAnsi="Book Antiqua"/>
          <w:i/>
          <w:iCs/>
          <w:sz w:val="24"/>
          <w:szCs w:val="24"/>
        </w:rPr>
        <w:t xml:space="preserve"> World J Clin Cases</w:t>
      </w:r>
      <w:r w:rsidRPr="00CE4231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CE4231">
        <w:rPr>
          <w:rFonts w:ascii="Book Antiqua" w:eastAsia="宋体" w:hAnsi="Book Antiqua"/>
          <w:iCs/>
          <w:sz w:val="24"/>
          <w:szCs w:val="24"/>
          <w:lang w:eastAsia="zh-CN"/>
        </w:rPr>
        <w:t>2020</w:t>
      </w:r>
      <w:r w:rsidRPr="00CE4231">
        <w:rPr>
          <w:rFonts w:ascii="Book Antiqua" w:hAnsi="Book Antiqua"/>
          <w:bCs/>
          <w:sz w:val="24"/>
          <w:szCs w:val="24"/>
        </w:rPr>
        <w:t xml:space="preserve">; </w:t>
      </w:r>
      <w:r w:rsidRPr="00CE4231">
        <w:rPr>
          <w:rFonts w:ascii="Book Antiqua" w:hAnsi="Book Antiqua"/>
          <w:bCs/>
          <w:sz w:val="24"/>
          <w:szCs w:val="24"/>
          <w:lang w:eastAsia="zh-CN"/>
        </w:rPr>
        <w:t>In press</w:t>
      </w:r>
    </w:p>
    <w:p w14:paraId="12734C5C" w14:textId="77777777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1A15E10E" w14:textId="2A1A4906" w:rsidR="00E603DB" w:rsidRPr="00CE4231" w:rsidRDefault="00C807C3" w:rsidP="00CE4231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Core tip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 xml:space="preserve"> In cases of testicular pain without </w:t>
      </w:r>
      <w:r w:rsidR="004E3428" w:rsidRPr="00CE4231">
        <w:rPr>
          <w:rFonts w:ascii="Book Antiqua" w:hAnsi="Book Antiqua"/>
          <w:color w:val="000000" w:themeColor="text1"/>
          <w:sz w:val="24"/>
          <w:szCs w:val="24"/>
        </w:rPr>
        <w:t xml:space="preserve">other 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>objective findings, ileocecal inflammation-causing diseases</w:t>
      </w:r>
      <w:r w:rsidR="00E12927" w:rsidRPr="00CE4231">
        <w:rPr>
          <w:rFonts w:ascii="Book Antiqua" w:hAnsi="Book Antiqua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 xml:space="preserve"> such as </w:t>
      </w:r>
      <w:r w:rsidRPr="00CE4231">
        <w:rPr>
          <w:rFonts w:ascii="Book Antiqua" w:hAnsi="Book Antiqua"/>
          <w:i/>
          <w:color w:val="000000" w:themeColor="text1"/>
          <w:sz w:val="24"/>
          <w:szCs w:val="24"/>
        </w:rPr>
        <w:t>Campylobacter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 xml:space="preserve"> colitis</w:t>
      </w:r>
      <w:r w:rsidR="00E12927" w:rsidRPr="00CE4231">
        <w:rPr>
          <w:rFonts w:ascii="Book Antiqua" w:hAnsi="Book Antiqua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 xml:space="preserve"> should be considered</w:t>
      </w:r>
      <w:r w:rsidR="00E12927" w:rsidRPr="00CE4231">
        <w:rPr>
          <w:rFonts w:ascii="Book Antiqua" w:hAnsi="Book Antiqua"/>
          <w:color w:val="000000" w:themeColor="text1"/>
          <w:sz w:val="24"/>
          <w:szCs w:val="24"/>
        </w:rPr>
        <w:t xml:space="preserve"> in the differential diagnosis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D703A9A" w14:textId="77777777" w:rsidR="007D573B" w:rsidRPr="00CE4231" w:rsidRDefault="007D573B" w:rsidP="00CE4231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65851476" w14:textId="77777777" w:rsidR="007D573B" w:rsidRPr="00CE4231" w:rsidRDefault="007D573B" w:rsidP="00CE4231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2552AD0C" w14:textId="3957C5E3" w:rsidR="00F5133F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INTRODUCTION</w:t>
      </w:r>
    </w:p>
    <w:p w14:paraId="6FC56EA3" w14:textId="42163B89" w:rsidR="00F5133F" w:rsidRPr="00CE4231" w:rsidRDefault="001810CC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F5133F" w:rsidRPr="00CE423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5133F" w:rsidRPr="00CE4231">
        <w:rPr>
          <w:rFonts w:ascii="Book Antiqua" w:hAnsi="Book Antiqua" w:cs="Times New Roman"/>
          <w:i/>
          <w:color w:val="000000" w:themeColor="text1"/>
          <w:sz w:val="24"/>
          <w:szCs w:val="24"/>
        </w:rPr>
        <w:t>jejuni</w:t>
      </w:r>
      <w:proofErr w:type="spellEnd"/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the most common bacterial </w:t>
      </w:r>
      <w:proofErr w:type="spellStart"/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enteropathogen</w:t>
      </w:r>
      <w:proofErr w:type="spellEnd"/>
      <w:r w:rsidR="00725CB8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infection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s with this organism are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418A" w:rsidRPr="00CE4231">
        <w:rPr>
          <w:rFonts w:ascii="Book Antiqua" w:hAnsi="Book Antiqua" w:cs="Times New Roman"/>
          <w:color w:val="000000" w:themeColor="text1"/>
          <w:sz w:val="24"/>
          <w:szCs w:val="24"/>
        </w:rPr>
        <w:t>typically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accompanied by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bdominal pain, vomiting, diarrhea, and fever. </w:t>
      </w:r>
      <w:r w:rsidR="00725CB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contrast</w:t>
      </w:r>
      <w:r w:rsidR="00725CB8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25CB8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Campylobacter</w:t>
      </w:r>
      <w:r w:rsidR="00725CB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 reported to cause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various extraintestinal </w:t>
      </w:r>
      <w:proofErr w:type="gramStart"/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61007A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9B6E2B"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61007A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E75666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Approximately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40% of </w:t>
      </w:r>
      <w:bookmarkStart w:id="18" w:name="_Hlk26456552"/>
      <w:r w:rsidR="0055658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="00BF19CE" w:rsidRPr="00CE4231" w:rsidDel="00BF19C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End w:id="18"/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 with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usculoskeletal symptoms, 15%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 with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111C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ocular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symptoms, and 17%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 with u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rinary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tract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Urinary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tract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symptoms can include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urethral inflammation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may cause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frequent urination and pain during </w:t>
      </w:r>
      <w:proofErr w:type="gramStart"/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urination</w:t>
      </w:r>
      <w:r w:rsidR="0061007A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61007A"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61007A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8571E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 this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we document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case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where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</w:t>
      </w:r>
      <w:r w:rsidR="003D7E04" w:rsidRPr="00CE4231">
        <w:rPr>
          <w:rFonts w:ascii="Book Antiqua" w:hAnsi="Book Antiqua" w:cs="Times New Roman"/>
          <w:color w:val="000000" w:themeColor="text1"/>
          <w:sz w:val="24"/>
          <w:szCs w:val="24"/>
        </w:rPr>
        <w:t>was accompanied by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testicular pain.</w:t>
      </w:r>
    </w:p>
    <w:p w14:paraId="3B078860" w14:textId="77241669" w:rsidR="00CB7B21" w:rsidRPr="00CE4231" w:rsidRDefault="00CB7B21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C5B96A8" w14:textId="02737B72" w:rsidR="00C807C3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bookmarkStart w:id="19" w:name="_Hlk26614608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CASE PRESENTATION</w:t>
      </w:r>
    </w:p>
    <w:p w14:paraId="5EAD54EB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Chief complaint</w:t>
      </w:r>
    </w:p>
    <w:p w14:paraId="1A25C805" w14:textId="7EB950C7" w:rsidR="00E603DB" w:rsidRPr="00CE4231" w:rsidRDefault="0045151A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077F1E" w:rsidRPr="00CE4231">
        <w:rPr>
          <w:rFonts w:ascii="Book Antiqua" w:hAnsi="Book Antiqua" w:cs="Times New Roman"/>
          <w:color w:val="000000" w:themeColor="text1"/>
          <w:sz w:val="24"/>
          <w:szCs w:val="24"/>
        </w:rPr>
        <w:t>51-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year-old</w:t>
      </w:r>
      <w:r w:rsidR="001810C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 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presented 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our hospital </w:t>
      </w:r>
      <w:bookmarkEnd w:id="19"/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bilateral testicular pain. </w:t>
      </w:r>
    </w:p>
    <w:p w14:paraId="265CECB0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1E25C30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History of present illness</w:t>
      </w:r>
    </w:p>
    <w:p w14:paraId="2243EE8C" w14:textId="6EDD9817" w:rsidR="00E603DB" w:rsidRPr="00CE4231" w:rsidRDefault="00691183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eaten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raw </w:t>
      </w:r>
      <w:r w:rsidR="0045151A" w:rsidRPr="00CE4231">
        <w:rPr>
          <w:rFonts w:ascii="Book Antiqua" w:hAnsi="Book Antiqua" w:cs="Times New Roman"/>
          <w:color w:val="000000" w:themeColor="text1"/>
          <w:sz w:val="24"/>
          <w:szCs w:val="24"/>
        </w:rPr>
        <w:t>chicken</w:t>
      </w:r>
      <w:r w:rsidR="00863BD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5151A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sashimi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Japanese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5151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few days before </w:t>
      </w:r>
      <w:r w:rsidR="00782C3A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onset of his symptoms</w:t>
      </w:r>
      <w:r w:rsidR="0045151A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>onset was gradual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beginning in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morning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prior to </w:t>
      </w:r>
      <w:r w:rsidR="00782C3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visiting the hospital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Throughout the day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his testicular pain 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spread to 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entire back and abdomen and 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increased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intensity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leading him to visit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our hospital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evening. He also 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experienced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fever, headache, and general joint pain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>no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nausea or </w:t>
      </w:r>
      <w:r w:rsidR="00BB418A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B3334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5264698" w14:textId="1B393A81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E05234E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History of past illness</w:t>
      </w:r>
    </w:p>
    <w:p w14:paraId="213887FD" w14:textId="619F6069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The patient did not have a history of 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past illnesses.</w:t>
      </w:r>
    </w:p>
    <w:p w14:paraId="51690BC4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C91BAE7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Physical examination</w:t>
      </w:r>
    </w:p>
    <w:p w14:paraId="240E0F5C" w14:textId="4620A457" w:rsidR="00E603DB" w:rsidRPr="00CE4231" w:rsidRDefault="003D7E0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>hysical examination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revealed a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body temperature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>38.1</w:t>
      </w:r>
      <w:r w:rsidR="00B3334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°C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>heart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rate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109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beats/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min,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blood pressure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138/76 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mmHg, 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respiratory rate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20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breaths/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min.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exhibited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mild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tenderness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over 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a wide area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centered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 his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right lower abdomen.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scrotum did not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exhibit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any 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abnormal findings</w:t>
      </w:r>
      <w:r w:rsidR="00245FED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redness, swelling, warmth,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or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tenderness. </w:t>
      </w:r>
    </w:p>
    <w:p w14:paraId="47440ED5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2E195A8" w14:textId="77777777" w:rsidR="009C784A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Laboratory examinations</w:t>
      </w:r>
    </w:p>
    <w:p w14:paraId="21F3B65F" w14:textId="266EDA0E" w:rsidR="009C784A" w:rsidRPr="00CE4231" w:rsidRDefault="0039045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Blood tests showed slight increase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white blood cell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count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[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12360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cells/µL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(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neutrophils: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81.9%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)</w:t>
      </w:r>
      <w:r w:rsidR="00BB418A" w:rsidRPr="00CE4231">
        <w:rPr>
          <w:rFonts w:ascii="Book Antiqua" w:hAnsi="Book Antiqua" w:cs="Times New Roman"/>
          <w:color w:val="000000" w:themeColor="text1"/>
          <w:sz w:val="24"/>
          <w:szCs w:val="24"/>
        </w:rPr>
        <w:t>]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C-reactive protein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level 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1.26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mg/L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; no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abnormal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ities were detected </w:t>
      </w:r>
      <w:r w:rsidR="00782C3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patient’s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urinalysis</w:t>
      </w:r>
      <w:r w:rsidR="008E2EB1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579A01A0" w14:textId="77777777" w:rsidR="009C784A" w:rsidRPr="00CE4231" w:rsidRDefault="009C784A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04E96E7" w14:textId="77777777" w:rsidR="009C784A" w:rsidRPr="00CE4231" w:rsidRDefault="009C784A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Imaging examinations</w:t>
      </w:r>
    </w:p>
    <w:p w14:paraId="64A2BBB8" w14:textId="5F5116DE" w:rsidR="00F32CAF" w:rsidRPr="00CE4231" w:rsidRDefault="00A361E7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Abdominal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computed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tomography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imaging revealed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thickening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ileocecal </w:t>
      </w:r>
      <w:r w:rsidR="00243343" w:rsidRPr="00CE4231">
        <w:rPr>
          <w:rFonts w:ascii="Book Antiqua" w:hAnsi="Book Antiqua" w:cs="Times New Roman"/>
          <w:color w:val="000000" w:themeColor="text1"/>
          <w:sz w:val="24"/>
          <w:szCs w:val="24"/>
        </w:rPr>
        <w:t>wall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16B9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A16B97" w:rsidRPr="00CE4231">
        <w:rPr>
          <w:rFonts w:ascii="Book Antiqua" w:hAnsi="Book Antiqua" w:cs="Times New Roman"/>
          <w:color w:val="000000" w:themeColor="text1"/>
          <w:sz w:val="24"/>
          <w:szCs w:val="24"/>
        </w:rPr>
        <w:t>Fig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A0BDD" w:rsidRPr="00CE4231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but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>scrotal area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appear</w:t>
      </w:r>
      <w:r w:rsidR="00F32CAF" w:rsidRPr="00CE4231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normal</w:t>
      </w:r>
      <w:r w:rsidR="00DC416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="00DC416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A4D7B" w:rsidRPr="00CE4231">
        <w:rPr>
          <w:rFonts w:ascii="Book Antiqua" w:hAnsi="Book Antiqua" w:cs="Times New Roman"/>
          <w:color w:val="000000" w:themeColor="text1"/>
          <w:sz w:val="24"/>
          <w:szCs w:val="24"/>
        </w:rPr>
        <w:t>2)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299A6D3E" w14:textId="77777777" w:rsidR="00F32CAF" w:rsidRPr="00CE4231" w:rsidRDefault="00F32CAF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3651D73" w14:textId="77777777" w:rsidR="00F7059E" w:rsidRPr="00CE4231" w:rsidRDefault="00F7059E" w:rsidP="00CE4231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 w:rsidRPr="00CE4231">
        <w:rPr>
          <w:rFonts w:ascii="Book Antiqua" w:hAnsi="Book Antiqua"/>
          <w:b/>
          <w:sz w:val="24"/>
          <w:szCs w:val="24"/>
          <w:u w:val="single"/>
          <w:lang w:val="en-GB"/>
        </w:rPr>
        <w:t>FINAL DIAGNOSIS</w:t>
      </w:r>
    </w:p>
    <w:p w14:paraId="692793F9" w14:textId="41315E80" w:rsidR="00F7059E" w:rsidRPr="00CE4231" w:rsidRDefault="00F7059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.</w:t>
      </w:r>
    </w:p>
    <w:p w14:paraId="2E71074A" w14:textId="77777777" w:rsidR="00F7059E" w:rsidRPr="00CE4231" w:rsidRDefault="00F7059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4E194092" w14:textId="77777777" w:rsidR="00F32CAF" w:rsidRPr="00CE4231" w:rsidRDefault="00F32CAF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TREATMENT</w:t>
      </w:r>
    </w:p>
    <w:p w14:paraId="57DC947B" w14:textId="2814ADF5" w:rsidR="00F32CAF" w:rsidRPr="00CE4231" w:rsidRDefault="00F9140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hospitalized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treated with fasting, fluid replacement, and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1810C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 of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>ceftriaxone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administered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intravenously </w:t>
      </w:r>
      <w:r w:rsidR="00863BDD" w:rsidRPr="00CE4231">
        <w:rPr>
          <w:rFonts w:ascii="Book Antiqua" w:hAnsi="Book Antiqua" w:cs="Times New Roman"/>
          <w:color w:val="000000" w:themeColor="text1"/>
          <w:sz w:val="24"/>
          <w:szCs w:val="24"/>
        </w:rPr>
        <w:t>every 24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170B7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h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night of 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>admission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he 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>developed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watery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stool 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>sample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submitted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cultur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5F653707" w14:textId="77777777" w:rsidR="00F32CAF" w:rsidRPr="00CE4231" w:rsidRDefault="00F32CAF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C3B84DB" w14:textId="22649AFB" w:rsidR="00F7059E" w:rsidRPr="00CE4231" w:rsidRDefault="00F7059E" w:rsidP="00CE4231">
      <w:pPr>
        <w:pStyle w:val="Normal1"/>
        <w:adjustRightInd w:val="0"/>
        <w:snapToGrid w:val="0"/>
        <w:spacing w:after="0" w:line="360" w:lineRule="auto"/>
        <w:jc w:val="both"/>
        <w:rPr>
          <w:rFonts w:ascii="Book Antiqua" w:eastAsia="宋体" w:hAnsi="Book Antiqua" w:cstheme="minorHAnsi"/>
          <w:b/>
          <w:sz w:val="24"/>
          <w:szCs w:val="24"/>
          <w:u w:val="single"/>
          <w:lang w:eastAsia="zh-CN"/>
        </w:rPr>
      </w:pPr>
      <w:r w:rsidRPr="00CE4231">
        <w:rPr>
          <w:rFonts w:ascii="Book Antiqua" w:hAnsi="Book Antiqua"/>
          <w:b/>
          <w:sz w:val="24"/>
          <w:szCs w:val="24"/>
          <w:u w:val="single"/>
        </w:rPr>
        <w:t>OUTCOME AND FOLLOW-UP</w:t>
      </w:r>
    </w:p>
    <w:p w14:paraId="0883E5DF" w14:textId="46164151" w:rsidR="0045151A" w:rsidRPr="00CE4231" w:rsidRDefault="00951795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fever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testicular pain resolved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>on post-admission day 3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 was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discharged on day 6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After discharge,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>stool culture results were reported and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revealed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presence of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20" w:name="_Hlk26468566"/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</w:t>
      </w:r>
      <w:r w:rsidR="001810CC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.</w:t>
      </w:r>
      <w:r w:rsidR="00A361E7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361E7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jejuni</w:t>
      </w:r>
      <w:proofErr w:type="spellEnd"/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confirming the</w:t>
      </w:r>
      <w:bookmarkEnd w:id="20"/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diagnosis;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is urine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culture was negative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presence of 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bacteria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D77BD2C" w14:textId="77777777" w:rsidR="00C21141" w:rsidRPr="00CE4231" w:rsidRDefault="00C21141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5A145FB" w14:textId="5ED4953E" w:rsidR="002E613E" w:rsidRPr="00CE4231" w:rsidRDefault="00F32CAF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DISCUSSION</w:t>
      </w:r>
    </w:p>
    <w:p w14:paraId="0F1F10F4" w14:textId="77777777" w:rsidR="00F7059E" w:rsidRPr="00CE4231" w:rsidRDefault="00F32CAF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Here, w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 </w:t>
      </w:r>
      <w:r w:rsidR="000E66D0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report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to the best of our knowledge, the first</w:t>
      </w:r>
      <w:r w:rsidR="000E66D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 of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accompanied by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testicular pain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Clinicians should be particularly aware of the fact that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often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extraintestinal </w:t>
      </w:r>
      <w:proofErr w:type="gramStart"/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more c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ommon symptoms of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disease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include abdominal pain, vomiting,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fever. </w:t>
      </w:r>
      <w:r w:rsidR="001319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 addition</w:t>
      </w:r>
      <w:r w:rsidR="00CB7B2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about 40% of </w:t>
      </w:r>
      <w:r w:rsidR="001319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 with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5D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musculoskeletal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13198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5523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may include Reiter's syndrome-like </w:t>
      </w:r>
      <w:proofErr w:type="gramStart"/>
      <w:r w:rsidR="00D55230" w:rsidRPr="00CE4231">
        <w:rPr>
          <w:rFonts w:ascii="Book Antiqua" w:hAnsi="Book Antiqua" w:cs="Times New Roman"/>
          <w:color w:val="000000" w:themeColor="text1"/>
          <w:sz w:val="24"/>
          <w:szCs w:val="24"/>
        </w:rPr>
        <w:t>arthritis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="00AA78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5523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Further, patients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</w:t>
      </w:r>
      <w:r w:rsidR="00E244F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manifest both </w:t>
      </w:r>
      <w:r w:rsidR="00365D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eye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365D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tract </w:t>
      </w:r>
      <w:proofErr w:type="gramStart"/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="00AA783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C263E" w:rsidRPr="00CE4231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>rinary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tract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 caused by urethral inflammation,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include </w:t>
      </w:r>
      <w:r w:rsidR="00E244F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>urinary frequency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proofErr w:type="gramStart"/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>dysuria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="008C26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>however</w:t>
      </w:r>
      <w:r w:rsidR="00FA5D23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previous reports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have not suggested that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inflammation induces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pain. </w:t>
      </w:r>
    </w:p>
    <w:p w14:paraId="4ACBDB7F" w14:textId="77777777" w:rsidR="00F7059E" w:rsidRPr="00CE4231" w:rsidRDefault="00365D55" w:rsidP="00CE4231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differential diagnosis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testicular pain include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testicular torsion, epididymi</w:t>
      </w:r>
      <w:r w:rsidR="00FA5D23" w:rsidRPr="00CE4231">
        <w:rPr>
          <w:rFonts w:ascii="Book Antiqua" w:hAnsi="Book Antiqua" w:cs="Times New Roman"/>
          <w:color w:val="000000" w:themeColor="text1"/>
          <w:sz w:val="24"/>
          <w:szCs w:val="24"/>
        </w:rPr>
        <w:t>tis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="002F4B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orchitis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testicular infarction, 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scrotal </w:t>
      </w:r>
      <w:proofErr w:type="gramStart"/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edema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2]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addition, 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few reports 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>have documented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</w:t>
      </w:r>
      <w:r w:rsidR="00F32CAF" w:rsidRPr="00CE4231">
        <w:rPr>
          <w:rFonts w:ascii="Book Antiqua" w:hAnsi="Book Antiqua" w:cs="Times New Roman"/>
          <w:color w:val="000000" w:themeColor="text1"/>
          <w:sz w:val="24"/>
          <w:szCs w:val="24"/>
        </w:rPr>
        <w:t>associated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proofErr w:type="gramStart"/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appendicitis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3-5]</w:t>
      </w:r>
      <w:r w:rsidR="003A72B8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</w:t>
      </w:r>
      <w:r w:rsidR="00F32CAF" w:rsidRPr="00CE4231">
        <w:rPr>
          <w:rFonts w:ascii="Book Antiqua" w:hAnsi="Book Antiqua" w:cs="Times New Roman"/>
          <w:color w:val="000000" w:themeColor="text1"/>
          <w:sz w:val="24"/>
          <w:szCs w:val="24"/>
        </w:rPr>
        <w:t>none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D4B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have reported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testicular pain </w:t>
      </w:r>
      <w:r w:rsidR="00F32CAF" w:rsidRPr="00CE4231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inflammation. 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testicular pain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appendicitis is thought to be related to </w:t>
      </w:r>
      <w:r w:rsidR="008D4B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0E66D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tenth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thoracic spinal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nerve</w:t>
      </w:r>
      <w:r w:rsidR="008D4B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which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innervates </w:t>
      </w:r>
      <w:r w:rsidR="008D4B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both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appendix and 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gramStart"/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test</w:t>
      </w:r>
      <w:r w:rsidR="00FA5D23" w:rsidRPr="00CE4231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6]</w:t>
      </w:r>
      <w:r w:rsidR="003A72B8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present patient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because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inflammation is a hallmark of</w:t>
      </w:r>
      <w:r w:rsidR="002F4BC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="002F4B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inflammation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have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spread from the il</w:t>
      </w:r>
      <w:r w:rsidR="00F705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eocecal region to the appendix.</w:t>
      </w:r>
    </w:p>
    <w:p w14:paraId="69C02305" w14:textId="2B591A09" w:rsidR="00F76011" w:rsidRPr="00CE4231" w:rsidRDefault="00DD7981" w:rsidP="00CE4231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Given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absence of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physi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cal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findings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scrotal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tenderness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normal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urinalysis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B6B5B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results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we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surmise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patient’s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testicular pain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caused by inflammation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appendix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hypothesis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supported by the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simultaneous resolution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resolution of his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colitis symptoms</w:t>
      </w:r>
      <w:r w:rsidR="00FA5D23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which included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fever, abdominal pain, and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he t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esticular 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pain appeared as an early symptom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before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onset of 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diarrhea.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This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similar to the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onset 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appendicitis, 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may include </w:t>
      </w:r>
      <w:r w:rsidR="00894639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related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(indirect)</w:t>
      </w:r>
      <w:r w:rsidR="0089463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epigastric and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>/or</w:t>
      </w:r>
      <w:r w:rsidR="0089463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testicular pain. </w:t>
      </w:r>
      <w:r w:rsidR="000E024A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is often preceded by extraintestinal symptoms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fever and headache, </w:t>
      </w:r>
      <w:r w:rsidR="003D720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431F98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onset of diarrhea</w:t>
      </w:r>
      <w:r w:rsidR="00431F9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often delayed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i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nflammation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often present in the ileocecal area is presumed to </w:t>
      </w:r>
      <w:r w:rsidR="003D720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 the 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>delay</w:t>
      </w:r>
      <w:r w:rsidR="003D7208" w:rsidRPr="00CE4231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onset of </w:t>
      </w:r>
      <w:proofErr w:type="gramStart"/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7]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 the present patient</w:t>
      </w:r>
      <w:r w:rsidR="0006472E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t</w:t>
      </w:r>
      <w:r w:rsidR="00BE5FD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29638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reported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</w:t>
      </w:r>
      <w:r w:rsidR="00BE5FD5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were </w:t>
      </w:r>
      <w:r w:rsidR="00DB58BE" w:rsidRPr="00CE4231">
        <w:rPr>
          <w:rFonts w:ascii="Book Antiqua" w:hAnsi="Book Antiqua" w:cs="Times New Roman"/>
          <w:color w:val="000000" w:themeColor="text1"/>
          <w:sz w:val="24"/>
          <w:szCs w:val="24"/>
        </w:rPr>
        <w:t>bilateral,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the location of the pain may have been </w:t>
      </w:r>
      <w:r w:rsidR="00296386" w:rsidRPr="00CE4231">
        <w:rPr>
          <w:rFonts w:ascii="Book Antiqua" w:hAnsi="Book Antiqua" w:cs="Times New Roman"/>
          <w:color w:val="000000" w:themeColor="text1"/>
          <w:sz w:val="24"/>
          <w:szCs w:val="24"/>
        </w:rPr>
        <w:t>un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clear</w:t>
      </w:r>
      <w:r w:rsidR="0029657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because it </w:t>
      </w:r>
      <w:r w:rsidR="0025599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296571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related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rather than direct, pain</w:t>
      </w:r>
      <w:r w:rsidR="00296571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37586A1" w14:textId="77777777" w:rsidR="002A0BDD" w:rsidRPr="00CE4231" w:rsidRDefault="002A0BDD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536B4F9" w14:textId="4F621D60" w:rsidR="002A0BDD" w:rsidRPr="00CE4231" w:rsidRDefault="00413ED0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CONCLUSION</w:t>
      </w:r>
    </w:p>
    <w:p w14:paraId="08812E37" w14:textId="21819FFD" w:rsidR="0073282A" w:rsidRPr="00CE4231" w:rsidRDefault="002A0BDD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is the first report of 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colitis. </w:t>
      </w:r>
      <w:r w:rsidR="00EB3185" w:rsidRPr="00CE4231">
        <w:rPr>
          <w:rFonts w:ascii="Book Antiqua" w:hAnsi="Book Antiqua" w:cs="Times New Roman"/>
          <w:color w:val="000000" w:themeColor="text1"/>
          <w:sz w:val="24"/>
          <w:szCs w:val="24"/>
        </w:rPr>
        <w:t>Given tha</w:t>
      </w:r>
      <w:r w:rsidR="0064221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causes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inflammation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our case suggest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inflammation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>may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indirectly 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>cause testicular pain</w:t>
      </w:r>
      <w:r w:rsidR="00EB3185" w:rsidRPr="00CE4231">
        <w:rPr>
          <w:rFonts w:ascii="Book Antiqua" w:hAnsi="Book Antiqua" w:cs="Times New Roman"/>
          <w:color w:val="000000" w:themeColor="text1"/>
          <w:sz w:val="24"/>
          <w:szCs w:val="24"/>
        </w:rPr>
        <w:t>. Thus,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375E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inflammation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should be considered in the 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differential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diagnosis of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with testicular pain</w:t>
      </w:r>
      <w:r w:rsidR="00607A52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8BA73B7" w14:textId="77777777" w:rsidR="0082608E" w:rsidRPr="00CE4231" w:rsidRDefault="0082608E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AE947C" w14:textId="534C0E09" w:rsidR="003053BB" w:rsidRPr="00CE4231" w:rsidRDefault="006A2CB7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CE4231">
        <w:rPr>
          <w:rFonts w:ascii="Book Antiqua" w:hAnsi="Book Antiqua"/>
          <w:b/>
          <w:bCs/>
          <w:color w:val="000000" w:themeColor="text1"/>
        </w:rPr>
        <w:t>REFERENCES</w:t>
      </w:r>
    </w:p>
    <w:p w14:paraId="452B0A07" w14:textId="58F7C83D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CE4231">
        <w:rPr>
          <w:rFonts w:ascii="Book Antiqua" w:hAnsi="Book Antiqua"/>
          <w:b/>
          <w:sz w:val="24"/>
          <w:szCs w:val="24"/>
        </w:rPr>
        <w:t>Schönberg</w:t>
      </w:r>
      <w:proofErr w:type="spellEnd"/>
      <w:r w:rsidRPr="00CE4231">
        <w:rPr>
          <w:rFonts w:ascii="Book Antiqua" w:hAnsi="Book Antiqua"/>
          <w:b/>
          <w:sz w:val="24"/>
          <w:szCs w:val="24"/>
        </w:rPr>
        <w:t>-Norio D</w:t>
      </w:r>
      <w:r w:rsidRPr="00CE4231">
        <w:rPr>
          <w:rFonts w:ascii="Book Antiqua" w:hAnsi="Book Antiqua"/>
          <w:sz w:val="24"/>
          <w:szCs w:val="24"/>
        </w:rPr>
        <w:t xml:space="preserve">, Mattila L, </w:t>
      </w:r>
      <w:proofErr w:type="spellStart"/>
      <w:r w:rsidRPr="00CE4231">
        <w:rPr>
          <w:rFonts w:ascii="Book Antiqua" w:hAnsi="Book Antiqua"/>
          <w:sz w:val="24"/>
          <w:szCs w:val="24"/>
        </w:rPr>
        <w:t>Lauhio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A, Katila ML, </w:t>
      </w:r>
      <w:proofErr w:type="spellStart"/>
      <w:r w:rsidRPr="00CE4231">
        <w:rPr>
          <w:rFonts w:ascii="Book Antiqua" w:hAnsi="Book Antiqua"/>
          <w:sz w:val="24"/>
          <w:szCs w:val="24"/>
        </w:rPr>
        <w:t>Kaukoranta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SS, </w:t>
      </w:r>
      <w:proofErr w:type="spellStart"/>
      <w:r w:rsidRPr="00CE4231">
        <w:rPr>
          <w:rFonts w:ascii="Book Antiqua" w:hAnsi="Book Antiqua"/>
          <w:sz w:val="24"/>
          <w:szCs w:val="24"/>
        </w:rPr>
        <w:t>Koskela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E4231">
        <w:rPr>
          <w:rFonts w:ascii="Book Antiqua" w:hAnsi="Book Antiqua"/>
          <w:sz w:val="24"/>
          <w:szCs w:val="24"/>
        </w:rPr>
        <w:t>Pajarre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E4231">
        <w:rPr>
          <w:rFonts w:ascii="Book Antiqua" w:hAnsi="Book Antiqua"/>
          <w:sz w:val="24"/>
          <w:szCs w:val="24"/>
        </w:rPr>
        <w:t>Uksila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E4231">
        <w:rPr>
          <w:rFonts w:ascii="Book Antiqua" w:hAnsi="Book Antiqua"/>
          <w:sz w:val="24"/>
          <w:szCs w:val="24"/>
        </w:rPr>
        <w:t>Eerola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E, Sarna S, </w:t>
      </w:r>
      <w:proofErr w:type="spellStart"/>
      <w:r w:rsidRPr="00CE4231">
        <w:rPr>
          <w:rFonts w:ascii="Book Antiqua" w:hAnsi="Book Antiqua"/>
          <w:sz w:val="24"/>
          <w:szCs w:val="24"/>
        </w:rPr>
        <w:t>Rautelin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H. Patient-reported complications associated with Campylobacter </w:t>
      </w:r>
      <w:proofErr w:type="spellStart"/>
      <w:r w:rsidRPr="00CE4231">
        <w:rPr>
          <w:rFonts w:ascii="Book Antiqua" w:hAnsi="Book Antiqua"/>
          <w:sz w:val="24"/>
          <w:szCs w:val="24"/>
        </w:rPr>
        <w:t>jejuni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infection. </w:t>
      </w:r>
      <w:r w:rsidRPr="00CE4231">
        <w:rPr>
          <w:rFonts w:ascii="Book Antiqua" w:hAnsi="Book Antiqua"/>
          <w:i/>
          <w:sz w:val="24"/>
          <w:szCs w:val="24"/>
        </w:rPr>
        <w:t>Epidemiol Infect</w:t>
      </w:r>
      <w:r w:rsidRPr="00CE4231">
        <w:rPr>
          <w:rFonts w:ascii="Book Antiqua" w:hAnsi="Book Antiqua"/>
          <w:sz w:val="24"/>
          <w:szCs w:val="24"/>
        </w:rPr>
        <w:t xml:space="preserve"> 2010; </w:t>
      </w:r>
      <w:r w:rsidRPr="00CE4231">
        <w:rPr>
          <w:rFonts w:ascii="Book Antiqua" w:hAnsi="Book Antiqua"/>
          <w:b/>
          <w:sz w:val="24"/>
          <w:szCs w:val="24"/>
        </w:rPr>
        <w:t>138</w:t>
      </w:r>
      <w:r w:rsidRPr="00CE4231">
        <w:rPr>
          <w:rFonts w:ascii="Book Antiqua" w:hAnsi="Book Antiqua"/>
          <w:sz w:val="24"/>
          <w:szCs w:val="24"/>
        </w:rPr>
        <w:t>: 1004-1011 [PMID: 19887016 D</w:t>
      </w:r>
      <w:r>
        <w:rPr>
          <w:rFonts w:ascii="Book Antiqua" w:hAnsi="Book Antiqua"/>
          <w:sz w:val="24"/>
          <w:szCs w:val="24"/>
        </w:rPr>
        <w:t>OI: 10.1017/S0950268809991099]</w:t>
      </w:r>
    </w:p>
    <w:p w14:paraId="1F2C7FD8" w14:textId="63DD6902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2 </w:t>
      </w:r>
      <w:r w:rsidRPr="00CE4231">
        <w:rPr>
          <w:rFonts w:ascii="Book Antiqua" w:hAnsi="Book Antiqua"/>
          <w:b/>
          <w:sz w:val="24"/>
          <w:szCs w:val="24"/>
        </w:rPr>
        <w:t>Knight PJ</w:t>
      </w:r>
      <w:r w:rsidRPr="00CE42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/>
          <w:sz w:val="24"/>
          <w:szCs w:val="24"/>
        </w:rPr>
        <w:t>Vassy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LE. The diagnosis and treatment of the acute scrotum in children and adolescents. </w:t>
      </w:r>
      <w:r w:rsidRPr="00CE4231">
        <w:rPr>
          <w:rFonts w:ascii="Book Antiqua" w:hAnsi="Book Antiqua"/>
          <w:i/>
          <w:sz w:val="24"/>
          <w:szCs w:val="24"/>
        </w:rPr>
        <w:t>Ann Surg</w:t>
      </w:r>
      <w:r w:rsidR="00E44E92">
        <w:rPr>
          <w:rFonts w:ascii="Book Antiqua" w:hAnsi="Book Antiqua"/>
          <w:sz w:val="24"/>
          <w:szCs w:val="24"/>
        </w:rPr>
        <w:t xml:space="preserve"> </w:t>
      </w:r>
      <w:r w:rsidRPr="00CE4231">
        <w:rPr>
          <w:rFonts w:ascii="Book Antiqua" w:hAnsi="Book Antiqua"/>
          <w:sz w:val="24"/>
          <w:szCs w:val="24"/>
        </w:rPr>
        <w:t xml:space="preserve">1984; </w:t>
      </w:r>
      <w:r w:rsidRPr="00CE4231">
        <w:rPr>
          <w:rFonts w:ascii="Book Antiqua" w:hAnsi="Book Antiqua"/>
          <w:b/>
          <w:sz w:val="24"/>
          <w:szCs w:val="24"/>
        </w:rPr>
        <w:t>200</w:t>
      </w:r>
      <w:r w:rsidRPr="00CE4231">
        <w:rPr>
          <w:rFonts w:ascii="Book Antiqua" w:hAnsi="Book Antiqua"/>
          <w:sz w:val="24"/>
          <w:szCs w:val="24"/>
        </w:rPr>
        <w:t>: 664-673 [PMID: 6486916 DOI: 10.</w:t>
      </w:r>
      <w:r>
        <w:rPr>
          <w:rFonts w:ascii="Book Antiqua" w:hAnsi="Book Antiqua"/>
          <w:sz w:val="24"/>
          <w:szCs w:val="24"/>
        </w:rPr>
        <w:t>1097/00000658-198411000-00019]</w:t>
      </w:r>
    </w:p>
    <w:p w14:paraId="09313805" w14:textId="42690924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3 </w:t>
      </w:r>
      <w:r w:rsidRPr="00CE4231">
        <w:rPr>
          <w:rFonts w:ascii="Book Antiqua" w:hAnsi="Book Antiqua"/>
          <w:b/>
          <w:sz w:val="24"/>
          <w:szCs w:val="24"/>
        </w:rPr>
        <w:t>Wilkins SA Jr</w:t>
      </w:r>
      <w:r w:rsidRPr="00CE4231">
        <w:rPr>
          <w:rFonts w:ascii="Book Antiqua" w:hAnsi="Book Antiqua"/>
          <w:sz w:val="24"/>
          <w:szCs w:val="24"/>
        </w:rPr>
        <w:t xml:space="preserve">, Holder LE, </w:t>
      </w:r>
      <w:proofErr w:type="spellStart"/>
      <w:r w:rsidRPr="00CE4231">
        <w:rPr>
          <w:rFonts w:ascii="Book Antiqua" w:hAnsi="Book Antiqua"/>
          <w:sz w:val="24"/>
          <w:szCs w:val="24"/>
        </w:rPr>
        <w:t>Raiker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RV, Wilson TH Jr. Acute appendicitis presenting as acute left scrotal pain: diagnostic considerations. </w:t>
      </w:r>
      <w:r w:rsidRPr="00CE4231">
        <w:rPr>
          <w:rFonts w:ascii="Book Antiqua" w:hAnsi="Book Antiqua"/>
          <w:i/>
          <w:sz w:val="24"/>
          <w:szCs w:val="24"/>
        </w:rPr>
        <w:t>Urology</w:t>
      </w:r>
      <w:r w:rsidRPr="00CE4231">
        <w:rPr>
          <w:rFonts w:ascii="Book Antiqua" w:hAnsi="Book Antiqua"/>
          <w:sz w:val="24"/>
          <w:szCs w:val="24"/>
        </w:rPr>
        <w:t xml:space="preserve"> 1985; </w:t>
      </w:r>
      <w:r w:rsidRPr="00CE4231">
        <w:rPr>
          <w:rFonts w:ascii="Book Antiqua" w:hAnsi="Book Antiqua"/>
          <w:b/>
          <w:sz w:val="24"/>
          <w:szCs w:val="24"/>
        </w:rPr>
        <w:t>25</w:t>
      </w:r>
      <w:r w:rsidRPr="00CE4231">
        <w:rPr>
          <w:rFonts w:ascii="Book Antiqua" w:hAnsi="Book Antiqua"/>
          <w:sz w:val="24"/>
          <w:szCs w:val="24"/>
        </w:rPr>
        <w:t>: 634-636 [PMID: 4012959 DOI:</w:t>
      </w:r>
      <w:r>
        <w:rPr>
          <w:rFonts w:ascii="Book Antiqua" w:hAnsi="Book Antiqua"/>
          <w:sz w:val="24"/>
          <w:szCs w:val="24"/>
        </w:rPr>
        <w:t xml:space="preserve"> 10.1016/0090-4295(85)90300-0]</w:t>
      </w:r>
    </w:p>
    <w:p w14:paraId="403ED449" w14:textId="42600A03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CE4231">
        <w:rPr>
          <w:rFonts w:ascii="Book Antiqua" w:hAnsi="Book Antiqua"/>
          <w:b/>
          <w:sz w:val="24"/>
          <w:szCs w:val="24"/>
        </w:rPr>
        <w:t>Dienye</w:t>
      </w:r>
      <w:proofErr w:type="spellEnd"/>
      <w:r w:rsidRPr="00CE4231">
        <w:rPr>
          <w:rFonts w:ascii="Book Antiqua" w:hAnsi="Book Antiqua"/>
          <w:b/>
          <w:sz w:val="24"/>
          <w:szCs w:val="24"/>
        </w:rPr>
        <w:t xml:space="preserve"> PO</w:t>
      </w:r>
      <w:r w:rsidRPr="00CE42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/>
          <w:sz w:val="24"/>
          <w:szCs w:val="24"/>
        </w:rPr>
        <w:t>Jebbin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NJ. Acute appendicitis masquerading as acute scrotum: a case report. </w:t>
      </w:r>
      <w:r w:rsidRPr="00CE4231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CE4231">
        <w:rPr>
          <w:rFonts w:ascii="Book Antiqua" w:hAnsi="Book Antiqua"/>
          <w:i/>
          <w:sz w:val="24"/>
          <w:szCs w:val="24"/>
        </w:rPr>
        <w:t>Mens</w:t>
      </w:r>
      <w:proofErr w:type="spellEnd"/>
      <w:r w:rsidRPr="00CE4231">
        <w:rPr>
          <w:rFonts w:ascii="Book Antiqua" w:hAnsi="Book Antiqua"/>
          <w:i/>
          <w:sz w:val="24"/>
          <w:szCs w:val="24"/>
        </w:rPr>
        <w:t xml:space="preserve"> Health</w:t>
      </w:r>
      <w:r w:rsidRPr="00CE4231">
        <w:rPr>
          <w:rFonts w:ascii="Book Antiqua" w:hAnsi="Book Antiqua"/>
          <w:sz w:val="24"/>
          <w:szCs w:val="24"/>
        </w:rPr>
        <w:t xml:space="preserve"> 2011; </w:t>
      </w:r>
      <w:r w:rsidRPr="00CE4231">
        <w:rPr>
          <w:rFonts w:ascii="Book Antiqua" w:hAnsi="Book Antiqua"/>
          <w:b/>
          <w:sz w:val="24"/>
          <w:szCs w:val="24"/>
        </w:rPr>
        <w:t>5</w:t>
      </w:r>
      <w:r w:rsidRPr="00CE4231">
        <w:rPr>
          <w:rFonts w:ascii="Book Antiqua" w:hAnsi="Book Antiqua"/>
          <w:sz w:val="24"/>
          <w:szCs w:val="24"/>
        </w:rPr>
        <w:t xml:space="preserve">: 524-527 [PMID: 21816859 DOI: </w:t>
      </w:r>
      <w:r>
        <w:rPr>
          <w:rFonts w:ascii="Book Antiqua" w:hAnsi="Book Antiqua"/>
          <w:sz w:val="24"/>
          <w:szCs w:val="24"/>
        </w:rPr>
        <w:lastRenderedPageBreak/>
        <w:t>10.1177/1557988311415514]</w:t>
      </w:r>
    </w:p>
    <w:p w14:paraId="4562BE66" w14:textId="42087C8D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CE4231">
        <w:rPr>
          <w:rFonts w:ascii="Book Antiqua" w:hAnsi="Book Antiqua"/>
          <w:b/>
          <w:sz w:val="24"/>
          <w:szCs w:val="24"/>
        </w:rPr>
        <w:t>Najafizadeh</w:t>
      </w:r>
      <w:proofErr w:type="spellEnd"/>
      <w:r w:rsidRPr="00CE4231">
        <w:rPr>
          <w:rFonts w:ascii="Book Antiqua" w:hAnsi="Book Antiqua"/>
          <w:b/>
          <w:sz w:val="24"/>
          <w:szCs w:val="24"/>
        </w:rPr>
        <w:t>-Sari S</w:t>
      </w:r>
      <w:r w:rsidRPr="00CE42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/>
          <w:sz w:val="24"/>
          <w:szCs w:val="24"/>
        </w:rPr>
        <w:t>Mehdizadeh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H, Bagheri-</w:t>
      </w:r>
      <w:proofErr w:type="spellStart"/>
      <w:r w:rsidRPr="00CE4231">
        <w:rPr>
          <w:rFonts w:ascii="Book Antiqua" w:hAnsi="Book Antiqua"/>
          <w:sz w:val="24"/>
          <w:szCs w:val="24"/>
        </w:rPr>
        <w:t>Baghdasht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CE4231">
        <w:rPr>
          <w:rFonts w:ascii="Book Antiqua" w:hAnsi="Book Antiqua"/>
          <w:sz w:val="24"/>
          <w:szCs w:val="24"/>
        </w:rPr>
        <w:t>Manoochehry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S. Suppurative appendicitis presenting acute scrotal pain: a rare condition may confuse surgeons. </w:t>
      </w:r>
      <w:r w:rsidRPr="00CE4231">
        <w:rPr>
          <w:rFonts w:ascii="Book Antiqua" w:hAnsi="Book Antiqua"/>
          <w:i/>
          <w:sz w:val="24"/>
          <w:szCs w:val="24"/>
        </w:rPr>
        <w:t>J Surg Case Rep</w:t>
      </w:r>
      <w:r w:rsidRPr="00CE4231">
        <w:rPr>
          <w:rFonts w:ascii="Book Antiqua" w:hAnsi="Book Antiqua"/>
          <w:sz w:val="24"/>
          <w:szCs w:val="24"/>
        </w:rPr>
        <w:t xml:space="preserve"> 2017; </w:t>
      </w:r>
      <w:r w:rsidRPr="00CE4231">
        <w:rPr>
          <w:rFonts w:ascii="Book Antiqua" w:hAnsi="Book Antiqua"/>
          <w:b/>
          <w:sz w:val="24"/>
          <w:szCs w:val="24"/>
        </w:rPr>
        <w:t>2017</w:t>
      </w:r>
      <w:r w:rsidRPr="00CE4231">
        <w:rPr>
          <w:rFonts w:ascii="Book Antiqua" w:hAnsi="Book Antiqua"/>
          <w:sz w:val="24"/>
          <w:szCs w:val="24"/>
        </w:rPr>
        <w:t>: rjx215 [PMID: 2942</w:t>
      </w:r>
      <w:r>
        <w:rPr>
          <w:rFonts w:ascii="Book Antiqua" w:hAnsi="Book Antiqua"/>
          <w:sz w:val="24"/>
          <w:szCs w:val="24"/>
        </w:rPr>
        <w:t>3152 DOI: 10.1093/</w:t>
      </w:r>
      <w:proofErr w:type="spellStart"/>
      <w:r>
        <w:rPr>
          <w:rFonts w:ascii="Book Antiqua" w:hAnsi="Book Antiqua"/>
          <w:sz w:val="24"/>
          <w:szCs w:val="24"/>
        </w:rPr>
        <w:t>jscr</w:t>
      </w:r>
      <w:proofErr w:type="spellEnd"/>
      <w:r>
        <w:rPr>
          <w:rFonts w:ascii="Book Antiqua" w:hAnsi="Book Antiqua"/>
          <w:sz w:val="24"/>
          <w:szCs w:val="24"/>
        </w:rPr>
        <w:t>/rjx215]</w:t>
      </w:r>
    </w:p>
    <w:p w14:paraId="782F2CA3" w14:textId="36CD9F3A" w:rsidR="00CE4231" w:rsidRPr="00BB3A4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C3981">
        <w:rPr>
          <w:rFonts w:ascii="Book Antiqua" w:hAnsi="Book Antiqua"/>
          <w:sz w:val="24"/>
          <w:szCs w:val="24"/>
          <w:highlight w:val="yellow"/>
        </w:rPr>
        <w:t xml:space="preserve">6 </w:t>
      </w:r>
      <w:proofErr w:type="spellStart"/>
      <w:r w:rsidRPr="00475BF8">
        <w:rPr>
          <w:rFonts w:ascii="Book Antiqua" w:hAnsi="Book Antiqua"/>
          <w:b/>
          <w:sz w:val="24"/>
          <w:szCs w:val="24"/>
          <w:highlight w:val="yellow"/>
        </w:rPr>
        <w:t>Silen</w:t>
      </w:r>
      <w:proofErr w:type="spellEnd"/>
      <w:r w:rsidRPr="00475BF8">
        <w:rPr>
          <w:rFonts w:ascii="Book Antiqua" w:hAnsi="Book Antiqua"/>
          <w:b/>
          <w:sz w:val="24"/>
          <w:szCs w:val="24"/>
          <w:highlight w:val="yellow"/>
        </w:rPr>
        <w:t xml:space="preserve"> W</w:t>
      </w:r>
      <w:r w:rsidRPr="00CC3981">
        <w:rPr>
          <w:rFonts w:ascii="Book Antiqua" w:hAnsi="Book Antiqua"/>
          <w:sz w:val="24"/>
          <w:szCs w:val="24"/>
          <w:highlight w:val="yellow"/>
        </w:rPr>
        <w:t>. Cope's early diagnosis of the acute abdomen. 22</w:t>
      </w:r>
      <w:r w:rsidRPr="00CC3981">
        <w:rPr>
          <w:rFonts w:ascii="Book Antiqua" w:hAnsi="Book Antiqua"/>
          <w:sz w:val="24"/>
          <w:szCs w:val="24"/>
          <w:highlight w:val="yellow"/>
          <w:vertAlign w:val="superscript"/>
        </w:rPr>
        <w:t>nd</w:t>
      </w:r>
      <w:r w:rsidR="00BB3A41" w:rsidRPr="00CC3981">
        <w:rPr>
          <w:rFonts w:ascii="Book Antiqua" w:eastAsia="宋体" w:hAnsi="Book Antiqua" w:hint="eastAsia"/>
          <w:sz w:val="24"/>
          <w:szCs w:val="24"/>
          <w:highlight w:val="yellow"/>
          <w:lang w:eastAsia="zh-CN"/>
        </w:rPr>
        <w:t xml:space="preserve"> </w:t>
      </w:r>
      <w:r w:rsidRPr="00CC3981">
        <w:rPr>
          <w:rFonts w:ascii="Book Antiqua" w:hAnsi="Book Antiqua"/>
          <w:sz w:val="24"/>
          <w:szCs w:val="24"/>
          <w:highlight w:val="yellow"/>
        </w:rPr>
        <w:t>ed</w:t>
      </w:r>
      <w:r w:rsidRPr="00CC3981">
        <w:rPr>
          <w:rFonts w:ascii="Book Antiqua" w:eastAsia="宋体" w:hAnsi="Book Antiqua" w:hint="eastAsia"/>
          <w:sz w:val="24"/>
          <w:szCs w:val="24"/>
          <w:highlight w:val="yellow"/>
          <w:lang w:eastAsia="zh-CN"/>
        </w:rPr>
        <w:t>ition</w:t>
      </w:r>
      <w:r w:rsidRPr="00CC3981">
        <w:rPr>
          <w:rFonts w:ascii="Book Antiqua" w:hAnsi="Book Antiqua"/>
          <w:sz w:val="24"/>
          <w:szCs w:val="24"/>
          <w:highlight w:val="yellow"/>
        </w:rPr>
        <w:t xml:space="preserve">. Oxford: Oxford University Press, </w:t>
      </w:r>
      <w:r w:rsidR="00BB3A41" w:rsidRPr="00CC3981">
        <w:rPr>
          <w:rFonts w:ascii="Book Antiqua" w:hAnsi="Book Antiqua"/>
          <w:sz w:val="24"/>
          <w:szCs w:val="24"/>
          <w:highlight w:val="yellow"/>
        </w:rPr>
        <w:t>2010: 75-76</w:t>
      </w:r>
    </w:p>
    <w:p w14:paraId="2289175F" w14:textId="3A8FB989" w:rsidR="006E0FB9" w:rsidRPr="00BB3A4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C3981">
        <w:rPr>
          <w:rFonts w:ascii="Book Antiqua" w:hAnsi="Book Antiqua"/>
          <w:sz w:val="24"/>
          <w:szCs w:val="24"/>
          <w:highlight w:val="yellow"/>
        </w:rPr>
        <w:t xml:space="preserve">7 </w:t>
      </w:r>
      <w:r w:rsidRPr="00475BF8">
        <w:rPr>
          <w:rFonts w:ascii="Book Antiqua" w:hAnsi="Book Antiqua"/>
          <w:b/>
          <w:sz w:val="24"/>
          <w:szCs w:val="24"/>
          <w:highlight w:val="yellow"/>
        </w:rPr>
        <w:t>Bennett JE</w:t>
      </w:r>
      <w:r w:rsidRPr="00CC3981">
        <w:rPr>
          <w:rFonts w:ascii="Book Antiqua" w:hAnsi="Book Antiqua"/>
          <w:sz w:val="24"/>
          <w:szCs w:val="24"/>
          <w:highlight w:val="yellow"/>
        </w:rPr>
        <w:t>, Dolin R, Blaser MJ. Mandell, Douglas, and Bennett's Principles and Practice of Infectious Diseases. 9th ed</w:t>
      </w:r>
      <w:r w:rsidRPr="00CC3981">
        <w:rPr>
          <w:rFonts w:ascii="Book Antiqua" w:eastAsia="宋体" w:hAnsi="Book Antiqua" w:hint="eastAsia"/>
          <w:sz w:val="24"/>
          <w:szCs w:val="24"/>
          <w:highlight w:val="yellow"/>
          <w:lang w:eastAsia="zh-CN"/>
        </w:rPr>
        <w:t>ition</w:t>
      </w:r>
      <w:r w:rsidRPr="00CC3981">
        <w:rPr>
          <w:rFonts w:ascii="Book Antiqua" w:hAnsi="Book Antiqua"/>
          <w:sz w:val="24"/>
          <w:szCs w:val="24"/>
          <w:highlight w:val="yellow"/>
        </w:rPr>
        <w:t>. Phi</w:t>
      </w:r>
      <w:r w:rsidR="00BB3A41" w:rsidRPr="00CC3981">
        <w:rPr>
          <w:rFonts w:ascii="Book Antiqua" w:hAnsi="Book Antiqua"/>
          <w:sz w:val="24"/>
          <w:szCs w:val="24"/>
          <w:highlight w:val="yellow"/>
        </w:rPr>
        <w:t>ladelphia: Elsevier, 2019: 2654</w:t>
      </w:r>
    </w:p>
    <w:p w14:paraId="719D6BDD" w14:textId="0962417A" w:rsidR="006E0FB9" w:rsidRPr="00CE4231" w:rsidRDefault="006E0FB9" w:rsidP="00CE4231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411C666B" w14:textId="50F87D7A" w:rsidR="006E0FB9" w:rsidRPr="00263364" w:rsidRDefault="006E0FB9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</w:pPr>
      <w:r w:rsidRPr="00CE4231">
        <w:rPr>
          <w:rFonts w:ascii="Book Antiqua" w:hAnsi="Book Antiqua"/>
          <w:b/>
        </w:rPr>
        <w:t>Footnotes</w:t>
      </w:r>
    </w:p>
    <w:p w14:paraId="272A7BD4" w14:textId="23DD33B5" w:rsidR="006E0FB9" w:rsidRPr="00CE4231" w:rsidRDefault="006E0FB9" w:rsidP="00CE423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MT"/>
          <w:sz w:val="24"/>
          <w:szCs w:val="24"/>
          <w:lang w:val="en-GB"/>
        </w:rPr>
      </w:pPr>
      <w:r w:rsidRPr="00CE4231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Pr="00CE4231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CE4231">
        <w:rPr>
          <w:rFonts w:ascii="Book Antiqua" w:hAnsi="Book Antiqua" w:cs="TimesNewRomanPSMT"/>
          <w:sz w:val="24"/>
          <w:szCs w:val="24"/>
          <w:lang w:val="en-GB"/>
        </w:rPr>
        <w:t>Informed written consent was obtained from the patient for publication of this report.</w:t>
      </w:r>
    </w:p>
    <w:p w14:paraId="4A11571F" w14:textId="1C3E9017" w:rsidR="0082608E" w:rsidRPr="00CE4231" w:rsidRDefault="0082608E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"/>
          <w:lang w:val="en-GB"/>
        </w:rPr>
      </w:pPr>
    </w:p>
    <w:p w14:paraId="4C7045C9" w14:textId="272E9CBB" w:rsidR="0082608E" w:rsidRPr="00CE4231" w:rsidRDefault="006E0FB9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2"/>
          <w:lang w:eastAsia="zh-CN"/>
        </w:rPr>
      </w:pPr>
      <w:r w:rsidRPr="00CE4231">
        <w:rPr>
          <w:rFonts w:ascii="Book Antiqua" w:hAnsi="Book Antiqua" w:cs="Tahoma"/>
          <w:b/>
          <w:lang w:val="en-GB"/>
        </w:rPr>
        <w:t>Conflict-of-interest statement:</w:t>
      </w:r>
      <w:r w:rsidRPr="00CE4231">
        <w:rPr>
          <w:rFonts w:ascii="Book Antiqua" w:eastAsia="宋体" w:hAnsi="Book Antiqua" w:cs="Tahoma"/>
          <w:lang w:val="en-GB" w:eastAsia="zh-CN"/>
        </w:rPr>
        <w:t xml:space="preserve"> </w:t>
      </w:r>
      <w:r w:rsidR="0082608E" w:rsidRPr="00CE4231">
        <w:rPr>
          <w:rFonts w:ascii="Book Antiqua" w:hAnsi="Book Antiqua"/>
          <w:color w:val="000000" w:themeColor="text1"/>
          <w:kern w:val="2"/>
        </w:rPr>
        <w:t>The authors declare that they have no competing interests.</w:t>
      </w:r>
    </w:p>
    <w:p w14:paraId="6BCB8D3A" w14:textId="77777777" w:rsidR="00551A4E" w:rsidRPr="00CE4231" w:rsidRDefault="00551A4E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2"/>
          <w:lang w:eastAsia="zh-CN"/>
        </w:rPr>
      </w:pPr>
    </w:p>
    <w:p w14:paraId="7609A9FF" w14:textId="207A390B" w:rsidR="00551A4E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ahoma"/>
          <w:b/>
          <w:sz w:val="24"/>
          <w:szCs w:val="24"/>
          <w:lang w:val="en-GB"/>
        </w:rPr>
        <w:t>CARE Checklist (2016) statement:</w:t>
      </w:r>
      <w:r w:rsidRPr="00CE4231">
        <w:rPr>
          <w:rFonts w:ascii="Book Antiqua" w:eastAsia="宋体" w:hAnsi="Book Antiqua" w:cs="Tahoma"/>
          <w:b/>
          <w:sz w:val="24"/>
          <w:szCs w:val="24"/>
          <w:lang w:val="en-GB" w:eastAsia="zh-CN"/>
        </w:rPr>
        <w:t xml:space="preserve"> </w:t>
      </w:r>
      <w:r w:rsidR="00551A4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authors have read the CARE Checklist (2016), and the manuscript was prepared and revised according to the CARE Checklist (2016).</w:t>
      </w:r>
    </w:p>
    <w:p w14:paraId="2DD4A058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</w:p>
    <w:p w14:paraId="5665263C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CE4231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CE4231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CE4231">
        <w:rPr>
          <w:rFonts w:ascii="Book Antiqua" w:hAnsi="Book Antiqua"/>
          <w:sz w:val="24"/>
          <w:szCs w:val="24"/>
        </w:rPr>
        <w:t xml:space="preserve">article that was selected </w:t>
      </w:r>
      <w:r w:rsidRPr="00CE4231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CE4231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CE4231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178AB8F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 w:cstheme="minorHAnsi"/>
          <w:b/>
          <w:bCs/>
          <w:sz w:val="24"/>
          <w:szCs w:val="24"/>
          <w:lang w:val="en-GB" w:eastAsia="zh-CN"/>
        </w:rPr>
      </w:pPr>
    </w:p>
    <w:p w14:paraId="0D5A45AC" w14:textId="05D4C2E1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宋体"/>
          <w:sz w:val="24"/>
          <w:szCs w:val="24"/>
          <w:lang w:val="en-GB" w:eastAsia="zh-CN"/>
        </w:rPr>
      </w:pPr>
      <w:r w:rsidRPr="00CE4231">
        <w:rPr>
          <w:rFonts w:ascii="Book Antiqua" w:eastAsia="宋体" w:hAnsi="Book Antiqua" w:cs="宋体"/>
          <w:b/>
          <w:sz w:val="24"/>
          <w:szCs w:val="24"/>
          <w:lang w:val="en-GB"/>
        </w:rPr>
        <w:t>Manuscript source:</w:t>
      </w:r>
      <w:r w:rsidRPr="00CE4231">
        <w:rPr>
          <w:rFonts w:ascii="Book Antiqua" w:eastAsia="宋体" w:hAnsi="Book Antiqua" w:cs="宋体"/>
          <w:sz w:val="24"/>
          <w:szCs w:val="24"/>
          <w:lang w:val="en-GB"/>
        </w:rPr>
        <w:t> </w:t>
      </w:r>
      <w:r w:rsidR="00BE5891" w:rsidRPr="00BE5891">
        <w:rPr>
          <w:rFonts w:ascii="Book Antiqua" w:eastAsia="宋体" w:hAnsi="Book Antiqua" w:cs="宋体"/>
          <w:sz w:val="24"/>
          <w:szCs w:val="24"/>
          <w:lang w:val="en-GB"/>
        </w:rPr>
        <w:t xml:space="preserve">Unsolicited </w:t>
      </w:r>
      <w:r w:rsidRPr="00CE4231">
        <w:rPr>
          <w:rFonts w:ascii="Book Antiqua" w:eastAsia="宋体" w:hAnsi="Book Antiqua" w:cs="宋体"/>
          <w:sz w:val="24"/>
          <w:szCs w:val="24"/>
          <w:lang w:val="en-GB"/>
        </w:rPr>
        <w:t>manuscript</w:t>
      </w:r>
    </w:p>
    <w:p w14:paraId="39B3D01C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  <w:sz w:val="24"/>
          <w:szCs w:val="24"/>
          <w:lang w:eastAsia="zh-CN"/>
        </w:rPr>
      </w:pPr>
    </w:p>
    <w:p w14:paraId="424394AB" w14:textId="24BDA573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CE4231">
        <w:rPr>
          <w:rFonts w:ascii="Book Antiqua" w:hAnsi="Book Antiqua"/>
          <w:sz w:val="24"/>
          <w:szCs w:val="24"/>
          <w:lang w:val="en-GB" w:eastAsia="zh-CN"/>
        </w:rPr>
        <w:t xml:space="preserve"> </w:t>
      </w:r>
      <w:r w:rsidR="00A7597F" w:rsidRPr="00CE4231">
        <w:rPr>
          <w:rFonts w:ascii="Book Antiqua" w:eastAsia="宋体" w:hAnsi="Book Antiqua"/>
          <w:sz w:val="24"/>
          <w:szCs w:val="24"/>
          <w:lang w:val="en-GB" w:eastAsia="zh-CN"/>
        </w:rPr>
        <w:t>March 15, 2020</w:t>
      </w:r>
    </w:p>
    <w:p w14:paraId="35AB3D70" w14:textId="209D7763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CE4231">
        <w:rPr>
          <w:rFonts w:ascii="Book Antiqua" w:hAnsi="Book Antiqua"/>
          <w:sz w:val="24"/>
          <w:szCs w:val="24"/>
          <w:lang w:val="en-GB" w:eastAsia="zh-CN"/>
        </w:rPr>
        <w:t xml:space="preserve"> </w:t>
      </w:r>
      <w:r w:rsidR="00A7597F" w:rsidRPr="00CE4231">
        <w:rPr>
          <w:rFonts w:ascii="Book Antiqua" w:eastAsia="宋体" w:hAnsi="Book Antiqua"/>
          <w:sz w:val="24"/>
          <w:szCs w:val="24"/>
          <w:lang w:val="en-GB" w:eastAsia="zh-CN"/>
        </w:rPr>
        <w:t>April 7, 2020</w:t>
      </w:r>
    </w:p>
    <w:p w14:paraId="0560B8F3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 w:eastAsia="zh-CN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CE4231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AA3EBC9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 w:eastAsia="zh-CN"/>
        </w:rPr>
      </w:pPr>
    </w:p>
    <w:p w14:paraId="2D996FFD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</w:rPr>
      </w:pPr>
      <w:r w:rsidRPr="00CE4231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Pr="00CE4231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7269FAF3" w14:textId="6CF34318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r w:rsidRPr="00CE4231">
        <w:rPr>
          <w:rFonts w:ascii="Book Antiqua" w:hAnsi="Book Antiqua" w:cs="宋体"/>
          <w:b/>
          <w:sz w:val="24"/>
          <w:szCs w:val="24"/>
          <w:lang w:eastAsia="zh-CN"/>
        </w:rPr>
        <w:t>Country/Territory </w:t>
      </w:r>
      <w:r w:rsidRPr="00CE4231">
        <w:rPr>
          <w:rFonts w:ascii="Book Antiqua" w:eastAsia="宋体" w:hAnsi="Book Antiqua" w:cs="Helvetica"/>
          <w:b/>
          <w:sz w:val="24"/>
          <w:szCs w:val="24"/>
        </w:rPr>
        <w:t xml:space="preserve">of origin: </w:t>
      </w:r>
      <w:r w:rsidRPr="00CE4231">
        <w:rPr>
          <w:rFonts w:ascii="Book Antiqua" w:eastAsia="宋体" w:hAnsi="Book Antiqua"/>
          <w:sz w:val="24"/>
          <w:szCs w:val="24"/>
          <w:lang w:eastAsia="zh-CN"/>
        </w:rPr>
        <w:t>Japan</w:t>
      </w:r>
    </w:p>
    <w:p w14:paraId="66CD2566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  <w:lang w:eastAsia="zh-CN"/>
        </w:rPr>
      </w:pPr>
      <w:r w:rsidRPr="00CE4231">
        <w:rPr>
          <w:rFonts w:ascii="Book Antiqua" w:hAnsi="Book Antiqua" w:cs="宋体"/>
          <w:b/>
          <w:sz w:val="24"/>
          <w:szCs w:val="24"/>
          <w:lang w:eastAsia="zh-CN"/>
        </w:rPr>
        <w:t>Peer-review report’s scientific quality classification</w:t>
      </w:r>
    </w:p>
    <w:p w14:paraId="6720B443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CE4231">
        <w:rPr>
          <w:rFonts w:ascii="Book Antiqua" w:eastAsia="宋体" w:hAnsi="Book Antiqua" w:cs="Helvetica"/>
          <w:sz w:val="24"/>
          <w:szCs w:val="24"/>
        </w:rPr>
        <w:t xml:space="preserve">Grade A (Excellent): </w:t>
      </w:r>
      <w:r w:rsidRPr="00CE4231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14:paraId="6CB051FE" w14:textId="099B5CF7" w:rsidR="006E0FB9" w:rsidRPr="00CE4231" w:rsidRDefault="00A7597F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CE4231">
        <w:rPr>
          <w:rFonts w:ascii="Book Antiqua" w:eastAsia="宋体" w:hAnsi="Book Antiqua" w:cs="Helvetica"/>
          <w:sz w:val="24"/>
          <w:szCs w:val="24"/>
        </w:rPr>
        <w:t xml:space="preserve">Grade B (Very good): </w:t>
      </w:r>
      <w:r w:rsidRPr="00CE4231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14:paraId="43466D71" w14:textId="2EC72D3E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CE4231">
        <w:rPr>
          <w:rFonts w:ascii="Book Antiqua" w:eastAsia="宋体" w:hAnsi="Book Antiqua" w:cs="Helvetica"/>
          <w:sz w:val="24"/>
          <w:szCs w:val="24"/>
        </w:rPr>
        <w:t>Grade C (Good): C</w:t>
      </w:r>
      <w:r w:rsidR="00A7597F" w:rsidRPr="00CE4231">
        <w:rPr>
          <w:rFonts w:ascii="Book Antiqua" w:eastAsia="宋体" w:hAnsi="Book Antiqua" w:cs="Helvetica"/>
          <w:sz w:val="24"/>
          <w:szCs w:val="24"/>
          <w:lang w:eastAsia="zh-CN"/>
        </w:rPr>
        <w:t>, C</w:t>
      </w:r>
    </w:p>
    <w:p w14:paraId="7FE15EBD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CE4231">
        <w:rPr>
          <w:rFonts w:ascii="Book Antiqua" w:eastAsia="宋体" w:hAnsi="Book Antiqua" w:cs="Helvetica"/>
          <w:sz w:val="24"/>
          <w:szCs w:val="24"/>
        </w:rPr>
        <w:t xml:space="preserve">Grade D (Fair): 0 </w:t>
      </w:r>
    </w:p>
    <w:p w14:paraId="03FC7EF0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 w:cs="Calibri"/>
          <w:noProof/>
          <w:sz w:val="24"/>
          <w:szCs w:val="24"/>
        </w:rPr>
      </w:pPr>
      <w:r w:rsidRPr="00CE4231">
        <w:rPr>
          <w:rFonts w:ascii="Book Antiqua" w:eastAsia="宋体" w:hAnsi="Book Antiqua" w:cs="Helvetica"/>
          <w:sz w:val="24"/>
          <w:szCs w:val="24"/>
        </w:rPr>
        <w:t>Grade E (Poor): 0</w:t>
      </w:r>
    </w:p>
    <w:p w14:paraId="089E5D7C" w14:textId="77777777" w:rsidR="006E0FB9" w:rsidRPr="00CE4231" w:rsidRDefault="006E0FB9" w:rsidP="00CE4231">
      <w:pPr>
        <w:pStyle w:val="a7"/>
        <w:adjustRightInd w:val="0"/>
        <w:snapToGrid w:val="0"/>
        <w:spacing w:line="360" w:lineRule="auto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3E751C8A" w14:textId="6F91B080" w:rsidR="006E0FB9" w:rsidRPr="00CE4231" w:rsidRDefault="006E0FB9" w:rsidP="00CE4231">
      <w:pPr>
        <w:pStyle w:val="af3"/>
        <w:adjustRightInd w:val="0"/>
        <w:snapToGrid w:val="0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CE4231">
        <w:rPr>
          <w:rFonts w:ascii="Book Antiqua" w:hAnsi="Book Antiqua"/>
          <w:b/>
          <w:sz w:val="24"/>
          <w:szCs w:val="24"/>
        </w:rPr>
        <w:t xml:space="preserve">P-Reviewer: </w:t>
      </w:r>
      <w:r w:rsidR="00A7597F" w:rsidRPr="00CE4231">
        <w:rPr>
          <w:rFonts w:ascii="Book Antiqua" w:hAnsi="Book Antiqua"/>
          <w:sz w:val="24"/>
          <w:szCs w:val="24"/>
        </w:rPr>
        <w:t xml:space="preserve">Dai Y, </w:t>
      </w:r>
      <w:proofErr w:type="spellStart"/>
      <w:r w:rsidR="00A7597F" w:rsidRPr="00CE4231">
        <w:rPr>
          <w:rFonts w:ascii="Book Antiqua" w:hAnsi="Book Antiqua"/>
          <w:sz w:val="24"/>
          <w:szCs w:val="24"/>
        </w:rPr>
        <w:t>Sitkin</w:t>
      </w:r>
      <w:proofErr w:type="spellEnd"/>
      <w:r w:rsidR="00A7597F" w:rsidRPr="00CE4231">
        <w:rPr>
          <w:rFonts w:ascii="Book Antiqua" w:hAnsi="Book Antiqua"/>
          <w:sz w:val="24"/>
          <w:szCs w:val="24"/>
        </w:rPr>
        <w:t xml:space="preserve"> S</w:t>
      </w:r>
      <w:r w:rsidRPr="00CE423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E4231">
        <w:rPr>
          <w:rFonts w:ascii="Book Antiqua" w:hAnsi="Book Antiqua"/>
          <w:b/>
          <w:sz w:val="24"/>
          <w:szCs w:val="24"/>
        </w:rPr>
        <w:t xml:space="preserve">S-Editor: </w:t>
      </w:r>
      <w:r w:rsidR="00A7597F" w:rsidRPr="00CE4231">
        <w:rPr>
          <w:rFonts w:ascii="Book Antiqua" w:hAnsi="Book Antiqua"/>
          <w:sz w:val="24"/>
          <w:szCs w:val="24"/>
        </w:rPr>
        <w:t xml:space="preserve">Wang JL </w:t>
      </w:r>
      <w:r w:rsidRPr="00CE4231">
        <w:rPr>
          <w:rFonts w:ascii="Book Antiqua" w:hAnsi="Book Antiqua"/>
          <w:b/>
          <w:sz w:val="24"/>
          <w:szCs w:val="24"/>
        </w:rPr>
        <w:t xml:space="preserve">L-Editor: E-Editor: </w:t>
      </w:r>
    </w:p>
    <w:p w14:paraId="3DA5639A" w14:textId="77777777" w:rsidR="0082608E" w:rsidRPr="00CE4231" w:rsidRDefault="0082608E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"/>
        </w:rPr>
      </w:pPr>
    </w:p>
    <w:p w14:paraId="5BA442E9" w14:textId="0AF1E9FC" w:rsidR="00A7597F" w:rsidRPr="00CF309E" w:rsidRDefault="00A7597F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CE4231">
        <w:rPr>
          <w:rFonts w:ascii="Book Antiqua" w:hAnsi="Book Antiqua"/>
          <w:b/>
          <w:sz w:val="24"/>
          <w:szCs w:val="24"/>
        </w:rPr>
        <w:t>Figure Legends</w:t>
      </w:r>
    </w:p>
    <w:p w14:paraId="40A625CB" w14:textId="5F4B4C63" w:rsidR="00301237" w:rsidRPr="00CE4231" w:rsidRDefault="00301237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4231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66BE650D" wp14:editId="5185C77E">
            <wp:extent cx="5152446" cy="27479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92" t="10661" r="15334" b="14089"/>
                    <a:stretch/>
                  </pic:blipFill>
                  <pic:spPr bwMode="auto">
                    <a:xfrm>
                      <a:off x="0" y="0"/>
                      <a:ext cx="5169091" cy="275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EB44D" w14:textId="791E02F4" w:rsidR="00A7597F" w:rsidRDefault="00A7597F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CE4231">
        <w:rPr>
          <w:rFonts w:ascii="Book Antiqua" w:hAnsi="Book Antiqua"/>
          <w:b/>
          <w:bCs/>
          <w:color w:val="000000" w:themeColor="text1"/>
        </w:rPr>
        <w:lastRenderedPageBreak/>
        <w:t>Figure 1</w:t>
      </w:r>
      <w:r w:rsidR="0082608E" w:rsidRPr="00CE4231">
        <w:rPr>
          <w:rFonts w:ascii="Book Antiqua" w:hAnsi="Book Antiqua"/>
          <w:b/>
          <w:bCs/>
          <w:color w:val="000000" w:themeColor="text1"/>
        </w:rPr>
        <w:t xml:space="preserve"> </w:t>
      </w:r>
      <w:r w:rsidR="00503CC4" w:rsidRPr="00CE4231">
        <w:rPr>
          <w:rFonts w:ascii="Book Antiqua" w:hAnsi="Book Antiqua"/>
          <w:b/>
          <w:bCs/>
          <w:color w:val="000000" w:themeColor="text1"/>
        </w:rPr>
        <w:t>C</w:t>
      </w:r>
      <w:r w:rsidR="0082608E" w:rsidRPr="00CE4231">
        <w:rPr>
          <w:rFonts w:ascii="Book Antiqua" w:hAnsi="Book Antiqua"/>
          <w:b/>
          <w:bCs/>
          <w:color w:val="000000" w:themeColor="text1"/>
        </w:rPr>
        <w:t xml:space="preserve">omputed tomography scans </w:t>
      </w:r>
      <w:r w:rsidR="00503CC4" w:rsidRPr="00CE4231">
        <w:rPr>
          <w:rFonts w:ascii="Book Antiqua" w:hAnsi="Book Antiqua"/>
          <w:b/>
          <w:bCs/>
          <w:color w:val="000000" w:themeColor="text1"/>
        </w:rPr>
        <w:t xml:space="preserve">of the abdomen. </w:t>
      </w:r>
      <w:r w:rsidR="00503CC4" w:rsidRPr="00CE4231">
        <w:rPr>
          <w:rFonts w:ascii="Book Antiqua" w:hAnsi="Book Antiqua"/>
          <w:color w:val="000000" w:themeColor="text1"/>
        </w:rPr>
        <w:t>I</w:t>
      </w:r>
      <w:r w:rsidR="0082608E" w:rsidRPr="00CE4231">
        <w:rPr>
          <w:rFonts w:ascii="Book Antiqua" w:hAnsi="Book Antiqua"/>
          <w:color w:val="000000" w:themeColor="text1"/>
        </w:rPr>
        <w:t xml:space="preserve">leocecal wall thickening </w:t>
      </w:r>
      <w:r w:rsidR="00503CC4" w:rsidRPr="00CE4231">
        <w:rPr>
          <w:rFonts w:ascii="Book Antiqua" w:hAnsi="Book Antiqua"/>
          <w:color w:val="000000" w:themeColor="text1"/>
        </w:rPr>
        <w:t>(circled) is evident in the</w:t>
      </w:r>
      <w:r w:rsidRPr="00CE4231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="0082608E" w:rsidRPr="00CE4231">
        <w:rPr>
          <w:rFonts w:ascii="Book Antiqua" w:hAnsi="Book Antiqua"/>
          <w:color w:val="000000" w:themeColor="text1"/>
        </w:rPr>
        <w:t>horizontal</w:t>
      </w:r>
      <w:r w:rsidRPr="00CE4231">
        <w:rPr>
          <w:rFonts w:ascii="Book Antiqua" w:hAnsi="Book Antiqua"/>
          <w:color w:val="000000" w:themeColor="text1"/>
        </w:rPr>
        <w:t xml:space="preserve"> and</w:t>
      </w:r>
      <w:r w:rsidR="0082608E" w:rsidRPr="00CE4231">
        <w:rPr>
          <w:rFonts w:ascii="Book Antiqua" w:hAnsi="Book Antiqua"/>
          <w:color w:val="000000" w:themeColor="text1"/>
        </w:rPr>
        <w:t xml:space="preserve"> coronal view</w:t>
      </w:r>
      <w:r w:rsidR="00255991" w:rsidRPr="00CE4231">
        <w:rPr>
          <w:rFonts w:ascii="Book Antiqua" w:hAnsi="Book Antiqua"/>
          <w:color w:val="000000" w:themeColor="text1"/>
        </w:rPr>
        <w:t>s</w:t>
      </w:r>
      <w:r w:rsidR="0082608E" w:rsidRPr="00CE4231">
        <w:rPr>
          <w:rFonts w:ascii="Book Antiqua" w:hAnsi="Book Antiqua"/>
          <w:color w:val="000000" w:themeColor="text1"/>
        </w:rPr>
        <w:t>.</w:t>
      </w:r>
      <w:r w:rsidRPr="00CE4231">
        <w:rPr>
          <w:rFonts w:ascii="Book Antiqua" w:eastAsia="宋体" w:hAnsi="Book Antiqua"/>
          <w:color w:val="000000" w:themeColor="text1"/>
          <w:lang w:eastAsia="zh-CN"/>
        </w:rPr>
        <w:t xml:space="preserve"> A: </w:t>
      </w:r>
      <w:r w:rsidRPr="00CE4231">
        <w:rPr>
          <w:rFonts w:ascii="Book Antiqua" w:hAnsi="Book Antiqua"/>
          <w:color w:val="000000" w:themeColor="text1"/>
        </w:rPr>
        <w:t>Horizontal</w:t>
      </w:r>
      <w:r w:rsidRPr="00CE4231">
        <w:rPr>
          <w:rFonts w:ascii="Book Antiqua" w:eastAsia="宋体" w:hAnsi="Book Antiqua"/>
          <w:color w:val="000000" w:themeColor="text1"/>
          <w:lang w:eastAsia="zh-CN"/>
        </w:rPr>
        <w:t xml:space="preserve"> view; B: </w:t>
      </w:r>
      <w:r w:rsidRPr="00CE4231">
        <w:rPr>
          <w:rFonts w:ascii="Book Antiqua" w:hAnsi="Book Antiqua"/>
          <w:color w:val="000000" w:themeColor="text1"/>
        </w:rPr>
        <w:t>Coronal view</w:t>
      </w:r>
      <w:r w:rsidRPr="00CE4231">
        <w:rPr>
          <w:rFonts w:ascii="Book Antiqua" w:eastAsia="宋体" w:hAnsi="Book Antiqua"/>
          <w:color w:val="000000" w:themeColor="text1"/>
          <w:lang w:eastAsia="zh-CN"/>
        </w:rPr>
        <w:t>.</w:t>
      </w:r>
    </w:p>
    <w:p w14:paraId="14F9F7B1" w14:textId="77777777" w:rsidR="00CC3981" w:rsidRPr="00CE4231" w:rsidRDefault="00CC3981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5E473791" w14:textId="5FF997A3" w:rsidR="00301237" w:rsidRPr="00CE4231" w:rsidRDefault="00301237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</w:rPr>
      </w:pPr>
      <w:r w:rsidRPr="00CE4231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053B21FC" wp14:editId="28DF2E25">
            <wp:extent cx="5255813" cy="2683097"/>
            <wp:effectExtent l="0" t="0" r="254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876" t="9407" r="13335" b="24540"/>
                    <a:stretch/>
                  </pic:blipFill>
                  <pic:spPr bwMode="auto">
                    <a:xfrm>
                      <a:off x="0" y="0"/>
                      <a:ext cx="5263344" cy="2686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0223E" w14:textId="65998512" w:rsidR="00503CC4" w:rsidRPr="00CE4231" w:rsidRDefault="00A7597F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4231">
        <w:rPr>
          <w:rFonts w:ascii="Book Antiqua" w:hAnsi="Book Antiqua"/>
          <w:b/>
          <w:bCs/>
          <w:color w:val="000000" w:themeColor="text1"/>
        </w:rPr>
        <w:t>Figure 2</w:t>
      </w:r>
      <w:r w:rsidR="00503CC4" w:rsidRPr="00CE4231">
        <w:rPr>
          <w:rFonts w:ascii="Book Antiqua" w:hAnsi="Book Antiqua"/>
          <w:b/>
          <w:bCs/>
          <w:color w:val="000000" w:themeColor="text1"/>
        </w:rPr>
        <w:t xml:space="preserve"> Computed tomography scans of the scrotum.</w:t>
      </w:r>
      <w:r w:rsidR="00503CC4" w:rsidRPr="00CE4231">
        <w:rPr>
          <w:rFonts w:ascii="Book Antiqua" w:hAnsi="Book Antiqua"/>
          <w:color w:val="000000" w:themeColor="text1"/>
        </w:rPr>
        <w:t xml:space="preserve"> Abnormal finding</w:t>
      </w:r>
      <w:r w:rsidR="00234B27" w:rsidRPr="00CE4231">
        <w:rPr>
          <w:rFonts w:ascii="Book Antiqua" w:hAnsi="Book Antiqua"/>
          <w:color w:val="000000" w:themeColor="text1"/>
        </w:rPr>
        <w:t>s</w:t>
      </w:r>
      <w:r w:rsidR="00503CC4" w:rsidRPr="00CE4231">
        <w:rPr>
          <w:rFonts w:ascii="Book Antiqua" w:hAnsi="Book Antiqua"/>
          <w:color w:val="000000" w:themeColor="text1"/>
        </w:rPr>
        <w:t xml:space="preserve"> are not apparent.</w:t>
      </w:r>
    </w:p>
    <w:sectPr w:rsidR="00503CC4" w:rsidRPr="00CE4231" w:rsidSect="00B75ECB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C5D2" w14:textId="77777777" w:rsidR="00374F69" w:rsidRDefault="00374F69" w:rsidP="00254591">
      <w:r>
        <w:separator/>
      </w:r>
    </w:p>
  </w:endnote>
  <w:endnote w:type="continuationSeparator" w:id="0">
    <w:p w14:paraId="16765DF4" w14:textId="77777777" w:rsidR="00374F69" w:rsidRDefault="00374F69" w:rsidP="002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60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0F26E5" w14:textId="729FDAF1" w:rsidR="00CE2517" w:rsidRDefault="00CE251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E9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E9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B4480" w14:textId="77777777" w:rsidR="00782C3A" w:rsidRPr="00A923E2" w:rsidRDefault="00782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BEFA" w14:textId="77777777" w:rsidR="00374F69" w:rsidRDefault="00374F69" w:rsidP="00254591">
      <w:r>
        <w:separator/>
      </w:r>
    </w:p>
  </w:footnote>
  <w:footnote w:type="continuationSeparator" w:id="0">
    <w:p w14:paraId="3E1A5581" w14:textId="77777777" w:rsidR="00374F69" w:rsidRDefault="00374F69" w:rsidP="0025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419"/>
    <w:multiLevelType w:val="hybridMultilevel"/>
    <w:tmpl w:val="51C08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3B7B"/>
    <w:multiLevelType w:val="hybridMultilevel"/>
    <w:tmpl w:val="479C796C"/>
    <w:lvl w:ilvl="0" w:tplc="BB926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MjSzNDYysbA0MzFT0lEKTi0uzszPAykwrAUANnxK7SwAAAA="/>
    <w:docVar w:name="is_review_method" w:val="Full review_Incompatible_Incompatible_Incompatible_Cluster_Cluster_Incompatible_Cluster_Normal"/>
    <w:docVar w:name="is_sampling_method" w:val="categorical"/>
  </w:docVars>
  <w:rsids>
    <w:rsidRoot w:val="00CB54EE"/>
    <w:rsid w:val="000035BE"/>
    <w:rsid w:val="000060E0"/>
    <w:rsid w:val="00007820"/>
    <w:rsid w:val="000238E5"/>
    <w:rsid w:val="00026E1F"/>
    <w:rsid w:val="00027758"/>
    <w:rsid w:val="000418A5"/>
    <w:rsid w:val="00057BA3"/>
    <w:rsid w:val="00060342"/>
    <w:rsid w:val="0006472E"/>
    <w:rsid w:val="000724A6"/>
    <w:rsid w:val="00077F1E"/>
    <w:rsid w:val="00085312"/>
    <w:rsid w:val="00087E9C"/>
    <w:rsid w:val="00090D66"/>
    <w:rsid w:val="000919CE"/>
    <w:rsid w:val="0009520D"/>
    <w:rsid w:val="000975A4"/>
    <w:rsid w:val="000B0AD6"/>
    <w:rsid w:val="000B3613"/>
    <w:rsid w:val="000B50C6"/>
    <w:rsid w:val="000C0006"/>
    <w:rsid w:val="000C5C7F"/>
    <w:rsid w:val="000D3A16"/>
    <w:rsid w:val="000E024A"/>
    <w:rsid w:val="000E2EFF"/>
    <w:rsid w:val="000E66D0"/>
    <w:rsid w:val="000F20A9"/>
    <w:rsid w:val="000F4DA6"/>
    <w:rsid w:val="000F65D1"/>
    <w:rsid w:val="001170B7"/>
    <w:rsid w:val="00124CA1"/>
    <w:rsid w:val="0012700E"/>
    <w:rsid w:val="00131988"/>
    <w:rsid w:val="001362AB"/>
    <w:rsid w:val="00142066"/>
    <w:rsid w:val="00143B9C"/>
    <w:rsid w:val="00160E39"/>
    <w:rsid w:val="00164025"/>
    <w:rsid w:val="001656FF"/>
    <w:rsid w:val="001658D3"/>
    <w:rsid w:val="00171194"/>
    <w:rsid w:val="00171964"/>
    <w:rsid w:val="0017482D"/>
    <w:rsid w:val="001810CC"/>
    <w:rsid w:val="00185A9E"/>
    <w:rsid w:val="00190C0E"/>
    <w:rsid w:val="00193745"/>
    <w:rsid w:val="00194DE1"/>
    <w:rsid w:val="00196103"/>
    <w:rsid w:val="001A2A3A"/>
    <w:rsid w:val="001A2FFB"/>
    <w:rsid w:val="001A313F"/>
    <w:rsid w:val="001B57C2"/>
    <w:rsid w:val="001B7C50"/>
    <w:rsid w:val="001C2CD4"/>
    <w:rsid w:val="001D2C3D"/>
    <w:rsid w:val="001F5A8D"/>
    <w:rsid w:val="002104B7"/>
    <w:rsid w:val="00214514"/>
    <w:rsid w:val="00234B27"/>
    <w:rsid w:val="002367E5"/>
    <w:rsid w:val="00243343"/>
    <w:rsid w:val="0024361D"/>
    <w:rsid w:val="002456E4"/>
    <w:rsid w:val="00245FED"/>
    <w:rsid w:val="0025407D"/>
    <w:rsid w:val="00254591"/>
    <w:rsid w:val="00255991"/>
    <w:rsid w:val="0026015C"/>
    <w:rsid w:val="002609BB"/>
    <w:rsid w:val="00263364"/>
    <w:rsid w:val="00277002"/>
    <w:rsid w:val="0029169E"/>
    <w:rsid w:val="00296386"/>
    <w:rsid w:val="00296571"/>
    <w:rsid w:val="002A0BDD"/>
    <w:rsid w:val="002A5E48"/>
    <w:rsid w:val="002D0088"/>
    <w:rsid w:val="002D00BF"/>
    <w:rsid w:val="002D50F7"/>
    <w:rsid w:val="002E5852"/>
    <w:rsid w:val="002E613E"/>
    <w:rsid w:val="002F4BC7"/>
    <w:rsid w:val="002F5E71"/>
    <w:rsid w:val="002F687A"/>
    <w:rsid w:val="00301237"/>
    <w:rsid w:val="003053BB"/>
    <w:rsid w:val="00315DEE"/>
    <w:rsid w:val="00321742"/>
    <w:rsid w:val="003257C7"/>
    <w:rsid w:val="00325AAA"/>
    <w:rsid w:val="00341AA3"/>
    <w:rsid w:val="00344A75"/>
    <w:rsid w:val="003568D5"/>
    <w:rsid w:val="00365D55"/>
    <w:rsid w:val="0037082F"/>
    <w:rsid w:val="00374F69"/>
    <w:rsid w:val="00375ECE"/>
    <w:rsid w:val="00386708"/>
    <w:rsid w:val="00387331"/>
    <w:rsid w:val="00390454"/>
    <w:rsid w:val="003A5C59"/>
    <w:rsid w:val="003A72B8"/>
    <w:rsid w:val="003B4D95"/>
    <w:rsid w:val="003B7731"/>
    <w:rsid w:val="003C4EF8"/>
    <w:rsid w:val="003C7233"/>
    <w:rsid w:val="003D324D"/>
    <w:rsid w:val="003D7208"/>
    <w:rsid w:val="003D7E04"/>
    <w:rsid w:val="003E34CE"/>
    <w:rsid w:val="003E485F"/>
    <w:rsid w:val="003E7A09"/>
    <w:rsid w:val="0040612C"/>
    <w:rsid w:val="00413ED0"/>
    <w:rsid w:val="00414881"/>
    <w:rsid w:val="0042360E"/>
    <w:rsid w:val="00423DC7"/>
    <w:rsid w:val="0042722A"/>
    <w:rsid w:val="00431F98"/>
    <w:rsid w:val="00436BB4"/>
    <w:rsid w:val="00450630"/>
    <w:rsid w:val="0045111D"/>
    <w:rsid w:val="0045151A"/>
    <w:rsid w:val="004520F0"/>
    <w:rsid w:val="00457E5E"/>
    <w:rsid w:val="00472C7B"/>
    <w:rsid w:val="00475BF8"/>
    <w:rsid w:val="00484160"/>
    <w:rsid w:val="0048530A"/>
    <w:rsid w:val="00490C6C"/>
    <w:rsid w:val="004A304B"/>
    <w:rsid w:val="004A7FD1"/>
    <w:rsid w:val="004B4D52"/>
    <w:rsid w:val="004C08B3"/>
    <w:rsid w:val="004D147C"/>
    <w:rsid w:val="004E3428"/>
    <w:rsid w:val="004E41AC"/>
    <w:rsid w:val="004E54D7"/>
    <w:rsid w:val="004F3921"/>
    <w:rsid w:val="0050358E"/>
    <w:rsid w:val="00503CC4"/>
    <w:rsid w:val="005075AD"/>
    <w:rsid w:val="00510CA1"/>
    <w:rsid w:val="00511BBD"/>
    <w:rsid w:val="0051542F"/>
    <w:rsid w:val="00523856"/>
    <w:rsid w:val="00524736"/>
    <w:rsid w:val="00527D41"/>
    <w:rsid w:val="00550727"/>
    <w:rsid w:val="00551A4E"/>
    <w:rsid w:val="00556584"/>
    <w:rsid w:val="00570E8D"/>
    <w:rsid w:val="005763F9"/>
    <w:rsid w:val="00592CFC"/>
    <w:rsid w:val="005A001C"/>
    <w:rsid w:val="005A4DCB"/>
    <w:rsid w:val="005B3750"/>
    <w:rsid w:val="005C4AE6"/>
    <w:rsid w:val="005C5F68"/>
    <w:rsid w:val="005C7734"/>
    <w:rsid w:val="005E3A0B"/>
    <w:rsid w:val="00607A52"/>
    <w:rsid w:val="00607D85"/>
    <w:rsid w:val="0061007A"/>
    <w:rsid w:val="0061184C"/>
    <w:rsid w:val="0062298E"/>
    <w:rsid w:val="006414C5"/>
    <w:rsid w:val="00642214"/>
    <w:rsid w:val="006422CF"/>
    <w:rsid w:val="006730A2"/>
    <w:rsid w:val="006741AE"/>
    <w:rsid w:val="00691183"/>
    <w:rsid w:val="00695E1A"/>
    <w:rsid w:val="00696DCB"/>
    <w:rsid w:val="006A1251"/>
    <w:rsid w:val="006A2AA5"/>
    <w:rsid w:val="006A2CB7"/>
    <w:rsid w:val="006A4C61"/>
    <w:rsid w:val="006B6B5B"/>
    <w:rsid w:val="006C61D4"/>
    <w:rsid w:val="006E0FB9"/>
    <w:rsid w:val="006E563F"/>
    <w:rsid w:val="006E7826"/>
    <w:rsid w:val="006F3CFD"/>
    <w:rsid w:val="006F65AB"/>
    <w:rsid w:val="007066F7"/>
    <w:rsid w:val="00710996"/>
    <w:rsid w:val="00716FEE"/>
    <w:rsid w:val="00725CB8"/>
    <w:rsid w:val="0073282A"/>
    <w:rsid w:val="00733333"/>
    <w:rsid w:val="00745BC4"/>
    <w:rsid w:val="007475C4"/>
    <w:rsid w:val="00752BD5"/>
    <w:rsid w:val="00754AA7"/>
    <w:rsid w:val="00757DDE"/>
    <w:rsid w:val="007625FB"/>
    <w:rsid w:val="00763116"/>
    <w:rsid w:val="007649E1"/>
    <w:rsid w:val="0077240E"/>
    <w:rsid w:val="007744E1"/>
    <w:rsid w:val="0077692C"/>
    <w:rsid w:val="00782C3A"/>
    <w:rsid w:val="007841F6"/>
    <w:rsid w:val="00785222"/>
    <w:rsid w:val="00794474"/>
    <w:rsid w:val="007973E9"/>
    <w:rsid w:val="007A745D"/>
    <w:rsid w:val="007C17A6"/>
    <w:rsid w:val="007C79F7"/>
    <w:rsid w:val="007D045C"/>
    <w:rsid w:val="007D573B"/>
    <w:rsid w:val="007E2075"/>
    <w:rsid w:val="007F23F6"/>
    <w:rsid w:val="007F3D9B"/>
    <w:rsid w:val="007F5C00"/>
    <w:rsid w:val="007F7D16"/>
    <w:rsid w:val="00803301"/>
    <w:rsid w:val="008111C1"/>
    <w:rsid w:val="00824E35"/>
    <w:rsid w:val="0082608E"/>
    <w:rsid w:val="00826DCE"/>
    <w:rsid w:val="0083778F"/>
    <w:rsid w:val="0084392B"/>
    <w:rsid w:val="008463B7"/>
    <w:rsid w:val="008546FE"/>
    <w:rsid w:val="008550CE"/>
    <w:rsid w:val="008571E0"/>
    <w:rsid w:val="00863BDD"/>
    <w:rsid w:val="0087213E"/>
    <w:rsid w:val="00873929"/>
    <w:rsid w:val="008768DE"/>
    <w:rsid w:val="00877591"/>
    <w:rsid w:val="008833EF"/>
    <w:rsid w:val="00883FC2"/>
    <w:rsid w:val="00885193"/>
    <w:rsid w:val="00892E34"/>
    <w:rsid w:val="00894639"/>
    <w:rsid w:val="008A77B5"/>
    <w:rsid w:val="008B770D"/>
    <w:rsid w:val="008C263E"/>
    <w:rsid w:val="008D2007"/>
    <w:rsid w:val="008D4A5A"/>
    <w:rsid w:val="008D4B54"/>
    <w:rsid w:val="008D65B0"/>
    <w:rsid w:val="008D6F77"/>
    <w:rsid w:val="008D7A72"/>
    <w:rsid w:val="008E2EB1"/>
    <w:rsid w:val="008F6EB5"/>
    <w:rsid w:val="0090127A"/>
    <w:rsid w:val="00902EF5"/>
    <w:rsid w:val="009040E3"/>
    <w:rsid w:val="00922011"/>
    <w:rsid w:val="00922D13"/>
    <w:rsid w:val="009246A9"/>
    <w:rsid w:val="00925FC7"/>
    <w:rsid w:val="00934AA1"/>
    <w:rsid w:val="00935E00"/>
    <w:rsid w:val="00936AB0"/>
    <w:rsid w:val="00940801"/>
    <w:rsid w:val="00946B19"/>
    <w:rsid w:val="00947386"/>
    <w:rsid w:val="00951795"/>
    <w:rsid w:val="00955A40"/>
    <w:rsid w:val="00956187"/>
    <w:rsid w:val="00964A93"/>
    <w:rsid w:val="00970104"/>
    <w:rsid w:val="00970AF3"/>
    <w:rsid w:val="00974A34"/>
    <w:rsid w:val="00982902"/>
    <w:rsid w:val="00987C0B"/>
    <w:rsid w:val="00993FA6"/>
    <w:rsid w:val="009B6E2B"/>
    <w:rsid w:val="009C2E64"/>
    <w:rsid w:val="009C3353"/>
    <w:rsid w:val="009C784A"/>
    <w:rsid w:val="009E4C13"/>
    <w:rsid w:val="00A0616A"/>
    <w:rsid w:val="00A162A1"/>
    <w:rsid w:val="00A16B97"/>
    <w:rsid w:val="00A26D10"/>
    <w:rsid w:val="00A33768"/>
    <w:rsid w:val="00A361E7"/>
    <w:rsid w:val="00A36CDD"/>
    <w:rsid w:val="00A41A41"/>
    <w:rsid w:val="00A46AE0"/>
    <w:rsid w:val="00A47A76"/>
    <w:rsid w:val="00A73F2B"/>
    <w:rsid w:val="00A75420"/>
    <w:rsid w:val="00A755C0"/>
    <w:rsid w:val="00A7597F"/>
    <w:rsid w:val="00A774E1"/>
    <w:rsid w:val="00A8606C"/>
    <w:rsid w:val="00A923E2"/>
    <w:rsid w:val="00AA0A8A"/>
    <w:rsid w:val="00AA44D8"/>
    <w:rsid w:val="00AA7834"/>
    <w:rsid w:val="00AB0B3D"/>
    <w:rsid w:val="00AB7C28"/>
    <w:rsid w:val="00AC272D"/>
    <w:rsid w:val="00AC6C1C"/>
    <w:rsid w:val="00AD1527"/>
    <w:rsid w:val="00AF5697"/>
    <w:rsid w:val="00B1269F"/>
    <w:rsid w:val="00B15BAD"/>
    <w:rsid w:val="00B16010"/>
    <w:rsid w:val="00B162EE"/>
    <w:rsid w:val="00B2261A"/>
    <w:rsid w:val="00B3334D"/>
    <w:rsid w:val="00B409EE"/>
    <w:rsid w:val="00B4290C"/>
    <w:rsid w:val="00B54A08"/>
    <w:rsid w:val="00B72893"/>
    <w:rsid w:val="00B75C94"/>
    <w:rsid w:val="00B75ECB"/>
    <w:rsid w:val="00B77721"/>
    <w:rsid w:val="00B90289"/>
    <w:rsid w:val="00B90972"/>
    <w:rsid w:val="00B9697D"/>
    <w:rsid w:val="00B96E1E"/>
    <w:rsid w:val="00BA0CAD"/>
    <w:rsid w:val="00BA75CB"/>
    <w:rsid w:val="00BB09A2"/>
    <w:rsid w:val="00BB0B97"/>
    <w:rsid w:val="00BB2DCF"/>
    <w:rsid w:val="00BB2E98"/>
    <w:rsid w:val="00BB3A41"/>
    <w:rsid w:val="00BB418A"/>
    <w:rsid w:val="00BB6C0F"/>
    <w:rsid w:val="00BB723D"/>
    <w:rsid w:val="00BD0F9E"/>
    <w:rsid w:val="00BD21EA"/>
    <w:rsid w:val="00BE1666"/>
    <w:rsid w:val="00BE3BD9"/>
    <w:rsid w:val="00BE4AE9"/>
    <w:rsid w:val="00BE5891"/>
    <w:rsid w:val="00BE5FD5"/>
    <w:rsid w:val="00BF19CE"/>
    <w:rsid w:val="00BF1BAC"/>
    <w:rsid w:val="00BF5F17"/>
    <w:rsid w:val="00C00C55"/>
    <w:rsid w:val="00C05B54"/>
    <w:rsid w:val="00C05D2A"/>
    <w:rsid w:val="00C11273"/>
    <w:rsid w:val="00C14320"/>
    <w:rsid w:val="00C21141"/>
    <w:rsid w:val="00C26514"/>
    <w:rsid w:val="00C347BB"/>
    <w:rsid w:val="00C3554B"/>
    <w:rsid w:val="00C459C9"/>
    <w:rsid w:val="00C54638"/>
    <w:rsid w:val="00C556F5"/>
    <w:rsid w:val="00C559BB"/>
    <w:rsid w:val="00C56615"/>
    <w:rsid w:val="00C57609"/>
    <w:rsid w:val="00C60334"/>
    <w:rsid w:val="00C66ECC"/>
    <w:rsid w:val="00C76AEC"/>
    <w:rsid w:val="00C807C3"/>
    <w:rsid w:val="00C84025"/>
    <w:rsid w:val="00C900F0"/>
    <w:rsid w:val="00C90FB7"/>
    <w:rsid w:val="00C923A5"/>
    <w:rsid w:val="00C95EA9"/>
    <w:rsid w:val="00CB4FA8"/>
    <w:rsid w:val="00CB54EE"/>
    <w:rsid w:val="00CB7B21"/>
    <w:rsid w:val="00CC3981"/>
    <w:rsid w:val="00CC537B"/>
    <w:rsid w:val="00CD2CB0"/>
    <w:rsid w:val="00CD4CA7"/>
    <w:rsid w:val="00CD7946"/>
    <w:rsid w:val="00CE2517"/>
    <w:rsid w:val="00CE4231"/>
    <w:rsid w:val="00CF309E"/>
    <w:rsid w:val="00CF51CE"/>
    <w:rsid w:val="00D001FC"/>
    <w:rsid w:val="00D00800"/>
    <w:rsid w:val="00D032AA"/>
    <w:rsid w:val="00D15BAF"/>
    <w:rsid w:val="00D17012"/>
    <w:rsid w:val="00D242FC"/>
    <w:rsid w:val="00D2573F"/>
    <w:rsid w:val="00D26D58"/>
    <w:rsid w:val="00D35F34"/>
    <w:rsid w:val="00D420A3"/>
    <w:rsid w:val="00D55230"/>
    <w:rsid w:val="00D71476"/>
    <w:rsid w:val="00D74D9E"/>
    <w:rsid w:val="00D85A99"/>
    <w:rsid w:val="00D92355"/>
    <w:rsid w:val="00D97B35"/>
    <w:rsid w:val="00DA66E5"/>
    <w:rsid w:val="00DB1A52"/>
    <w:rsid w:val="00DB58BE"/>
    <w:rsid w:val="00DB79C6"/>
    <w:rsid w:val="00DC2F0C"/>
    <w:rsid w:val="00DC368D"/>
    <w:rsid w:val="00DC39A7"/>
    <w:rsid w:val="00DC4165"/>
    <w:rsid w:val="00DC59BC"/>
    <w:rsid w:val="00DD765D"/>
    <w:rsid w:val="00DD7981"/>
    <w:rsid w:val="00DE1D9F"/>
    <w:rsid w:val="00DE4E89"/>
    <w:rsid w:val="00DF0271"/>
    <w:rsid w:val="00E0107E"/>
    <w:rsid w:val="00E018DA"/>
    <w:rsid w:val="00E12927"/>
    <w:rsid w:val="00E15D04"/>
    <w:rsid w:val="00E23995"/>
    <w:rsid w:val="00E244FA"/>
    <w:rsid w:val="00E2631E"/>
    <w:rsid w:val="00E35817"/>
    <w:rsid w:val="00E44E92"/>
    <w:rsid w:val="00E47578"/>
    <w:rsid w:val="00E51784"/>
    <w:rsid w:val="00E51DC5"/>
    <w:rsid w:val="00E5270D"/>
    <w:rsid w:val="00E53F27"/>
    <w:rsid w:val="00E603DB"/>
    <w:rsid w:val="00E61BAD"/>
    <w:rsid w:val="00E70B30"/>
    <w:rsid w:val="00E75666"/>
    <w:rsid w:val="00E76837"/>
    <w:rsid w:val="00E77D1A"/>
    <w:rsid w:val="00E80898"/>
    <w:rsid w:val="00E80A7E"/>
    <w:rsid w:val="00E82D13"/>
    <w:rsid w:val="00E859C6"/>
    <w:rsid w:val="00E941F5"/>
    <w:rsid w:val="00EA4D7B"/>
    <w:rsid w:val="00EA58BC"/>
    <w:rsid w:val="00EB0CA8"/>
    <w:rsid w:val="00EB3185"/>
    <w:rsid w:val="00ED02EA"/>
    <w:rsid w:val="00EE1D3E"/>
    <w:rsid w:val="00EE6EFD"/>
    <w:rsid w:val="00EF0CA3"/>
    <w:rsid w:val="00EF7A3D"/>
    <w:rsid w:val="00F00D88"/>
    <w:rsid w:val="00F019CA"/>
    <w:rsid w:val="00F32CAF"/>
    <w:rsid w:val="00F36690"/>
    <w:rsid w:val="00F37448"/>
    <w:rsid w:val="00F43C9A"/>
    <w:rsid w:val="00F5133F"/>
    <w:rsid w:val="00F51527"/>
    <w:rsid w:val="00F6316B"/>
    <w:rsid w:val="00F67922"/>
    <w:rsid w:val="00F7059E"/>
    <w:rsid w:val="00F71965"/>
    <w:rsid w:val="00F76011"/>
    <w:rsid w:val="00F90532"/>
    <w:rsid w:val="00F9140B"/>
    <w:rsid w:val="00F9320A"/>
    <w:rsid w:val="00FA0AFF"/>
    <w:rsid w:val="00FA5D23"/>
    <w:rsid w:val="00FA7DC9"/>
    <w:rsid w:val="00FC1441"/>
    <w:rsid w:val="00FC56E9"/>
    <w:rsid w:val="00FC7227"/>
    <w:rsid w:val="00FC796F"/>
    <w:rsid w:val="00FD1202"/>
    <w:rsid w:val="00FE1250"/>
    <w:rsid w:val="00FE4CC7"/>
    <w:rsid w:val="00FF524D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217B8"/>
  <w15:docId w15:val="{009A7F48-6591-476B-BB0B-B2843E4F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254591"/>
  </w:style>
  <w:style w:type="paragraph" w:styleId="a5">
    <w:name w:val="footer"/>
    <w:basedOn w:val="a"/>
    <w:link w:val="a6"/>
    <w:uiPriority w:val="99"/>
    <w:unhideWhenUsed/>
    <w:rsid w:val="00254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254591"/>
  </w:style>
  <w:style w:type="paragraph" w:customStyle="1" w:styleId="Default">
    <w:name w:val="Default"/>
    <w:rsid w:val="003053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31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A66E5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66E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unhideWhenUsed/>
    <w:rsid w:val="000D3A1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D3A16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0D3A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3A1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D3A1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D3A16"/>
  </w:style>
  <w:style w:type="character" w:styleId="af0">
    <w:name w:val="Emphasis"/>
    <w:basedOn w:val="a0"/>
    <w:uiPriority w:val="20"/>
    <w:qFormat/>
    <w:rsid w:val="007F3D9B"/>
    <w:rPr>
      <w:i/>
      <w:iCs/>
    </w:rPr>
  </w:style>
  <w:style w:type="character" w:styleId="af1">
    <w:name w:val="Hyperlink"/>
    <w:basedOn w:val="a0"/>
    <w:uiPriority w:val="99"/>
    <w:unhideWhenUsed/>
    <w:rsid w:val="007F3D9B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E3BD9"/>
    <w:rPr>
      <w:color w:val="605E5C"/>
      <w:shd w:val="clear" w:color="auto" w:fill="E1DFDD"/>
    </w:rPr>
  </w:style>
  <w:style w:type="character" w:styleId="af2">
    <w:name w:val="line number"/>
    <w:basedOn w:val="a0"/>
    <w:uiPriority w:val="99"/>
    <w:semiHidden/>
    <w:unhideWhenUsed/>
    <w:rsid w:val="00FA7DC9"/>
  </w:style>
  <w:style w:type="paragraph" w:customStyle="1" w:styleId="Normal1">
    <w:name w:val="Normal1"/>
    <w:rsid w:val="00F7059E"/>
    <w:pPr>
      <w:spacing w:after="200" w:line="276" w:lineRule="auto"/>
    </w:pPr>
    <w:rPr>
      <w:rFonts w:ascii="Calibri" w:eastAsia="Calibri" w:hAnsi="Calibri" w:cs="Calibri"/>
      <w:kern w:val="0"/>
      <w:sz w:val="22"/>
      <w:lang w:eastAsia="en-US"/>
    </w:rPr>
  </w:style>
  <w:style w:type="paragraph" w:styleId="af3">
    <w:name w:val="Plain Text"/>
    <w:basedOn w:val="a"/>
    <w:link w:val="af4"/>
    <w:rsid w:val="006E0FB9"/>
    <w:rPr>
      <w:rFonts w:ascii="宋体" w:eastAsia="宋体" w:hAnsi="Courier New" w:cs="Courier New"/>
      <w:szCs w:val="21"/>
      <w:lang w:eastAsia="zh-CN"/>
    </w:rPr>
  </w:style>
  <w:style w:type="character" w:customStyle="1" w:styleId="af4">
    <w:name w:val="纯文本 字符"/>
    <w:basedOn w:val="a0"/>
    <w:link w:val="af3"/>
    <w:rsid w:val="006E0FB9"/>
    <w:rPr>
      <w:rFonts w:ascii="宋体" w:eastAsia="宋体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38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8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440u@yahoo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D990-9C27-4F52-BB12-ABE129EB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Liansheng Ma</cp:lastModifiedBy>
  <cp:revision>3</cp:revision>
  <dcterms:created xsi:type="dcterms:W3CDTF">2020-07-14T05:20:00Z</dcterms:created>
  <dcterms:modified xsi:type="dcterms:W3CDTF">2020-07-14T05:20:00Z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98c1d94a-9abb-3760-bd48-8c9409e42686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http://www.zotero.org/styles/jama</vt:lpwstr>
  </property>
  <property fmtid="{D5CDD505-2E9C-101B-9397-08002B2CF9AE}" pid="13" name="Mendeley Recent Style Name 4_1">
    <vt:lpwstr>JAMA (The Journal of the American Medical Association)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8th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http://www.zotero.org/styles/the-lancet</vt:lpwstr>
  </property>
  <property fmtid="{D5CDD505-2E9C-101B-9397-08002B2CF9AE}" pid="21" name="Mendeley Recent Style Name 8_1">
    <vt:lpwstr>The Lancet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</Properties>
</file>